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56" w:rsidRDefault="00386A17">
      <w:r>
        <w:rPr>
          <w:noProof/>
        </w:rPr>
        <w:drawing>
          <wp:inline distT="0" distB="0" distL="0" distR="0" wp14:anchorId="2A5C38D7" wp14:editId="49328D78">
            <wp:extent cx="5731510" cy="722562"/>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722562"/>
                    </a:xfrm>
                    <a:prstGeom prst="rect">
                      <a:avLst/>
                    </a:prstGeom>
                  </pic:spPr>
                </pic:pic>
              </a:graphicData>
            </a:graphic>
          </wp:inline>
        </w:drawing>
      </w:r>
    </w:p>
    <w:p w:rsidR="00F81533" w:rsidRDefault="00F81533">
      <w:r>
        <w:rPr>
          <w:noProof/>
        </w:rPr>
        <mc:AlternateContent>
          <mc:Choice Requires="wps">
            <w:drawing>
              <wp:anchor distT="0" distB="0" distL="114300" distR="114300" simplePos="0" relativeHeight="251659264" behindDoc="0" locked="0" layoutInCell="1" allowOverlap="1" wp14:anchorId="52791F65" wp14:editId="0BB6538A">
                <wp:simplePos x="0" y="0"/>
                <wp:positionH relativeFrom="column">
                  <wp:posOffset>0</wp:posOffset>
                </wp:positionH>
                <wp:positionV relativeFrom="paragraph">
                  <wp:posOffset>683</wp:posOffset>
                </wp:positionV>
                <wp:extent cx="5736566" cy="1017917"/>
                <wp:effectExtent l="0" t="0" r="1714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1017917"/>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F81533" w:rsidRPr="00AC54C5" w:rsidRDefault="00F81533" w:rsidP="00F81533">
                            <w:pPr>
                              <w:pStyle w:val="Default"/>
                              <w:rPr>
                                <w:rFonts w:ascii="Georgia" w:eastAsia="Times New Roman" w:hAnsi="Georgia"/>
                                <w:b/>
                                <w:color w:val="760000"/>
                                <w:sz w:val="20"/>
                                <w:szCs w:val="20"/>
                                <w:lang w:val="en" w:eastAsia="en-AU"/>
                              </w:rPr>
                            </w:pPr>
                            <w:r w:rsidRPr="00AC54C5">
                              <w:rPr>
                                <w:rFonts w:ascii="Georgia" w:eastAsia="Times New Roman" w:hAnsi="Georgia"/>
                                <w:b/>
                                <w:color w:val="760000"/>
                                <w:sz w:val="20"/>
                                <w:szCs w:val="20"/>
                                <w:lang w:val="en" w:eastAsia="en-AU"/>
                              </w:rPr>
                              <w:t xml:space="preserve">Overarching Principle and Intent </w:t>
                            </w:r>
                          </w:p>
                          <w:p w:rsidR="008046B1" w:rsidRPr="00D94BAC" w:rsidRDefault="008046B1" w:rsidP="008046B1">
                            <w:pPr>
                              <w:pStyle w:val="Default"/>
                              <w:rPr>
                                <w:b/>
                                <w:bCs/>
                                <w:color w:val="auto"/>
                                <w:sz w:val="22"/>
                                <w:szCs w:val="22"/>
                              </w:rPr>
                            </w:pPr>
                            <w:r w:rsidRPr="00D94BAC">
                              <w:rPr>
                                <w:rFonts w:ascii="Georgia" w:hAnsi="Georgia"/>
                                <w:color w:val="262223"/>
                                <w:sz w:val="20"/>
                                <w:szCs w:val="20"/>
                                <w:lang w:val="en"/>
                              </w:rPr>
                              <w:t>Western Sydney University complies with the</w:t>
                            </w:r>
                            <w:r w:rsidRPr="00D94BAC">
                              <w:rPr>
                                <w:rFonts w:ascii="Georgia" w:hAnsi="Georgia"/>
                                <w:color w:val="auto"/>
                                <w:sz w:val="20"/>
                                <w:szCs w:val="20"/>
                                <w:lang w:val="en"/>
                              </w:rPr>
                              <w:t xml:space="preserve"> </w:t>
                            </w:r>
                            <w:hyperlink r:id="rId9" w:tgtFrame="_blank" w:history="1">
                              <w:r w:rsidRPr="00D94BAC">
                                <w:rPr>
                                  <w:rFonts w:ascii="Georgia" w:hAnsi="Georgia"/>
                                  <w:color w:val="auto"/>
                                  <w:sz w:val="20"/>
                                  <w:szCs w:val="20"/>
                                  <w:lang w:val="en"/>
                                </w:rPr>
                                <w:t>Australian Code for the Care and Use of Animals for Scientific Purposes</w:t>
                              </w:r>
                            </w:hyperlink>
                            <w:r w:rsidRPr="00D94BAC">
                              <w:rPr>
                                <w:rFonts w:ascii="Georgia" w:hAnsi="Georgia"/>
                                <w:color w:val="262223"/>
                                <w:sz w:val="20"/>
                                <w:szCs w:val="20"/>
                                <w:lang w:val="en"/>
                              </w:rPr>
                              <w:t> (</w:t>
                            </w:r>
                            <w:r>
                              <w:rPr>
                                <w:rFonts w:ascii="Georgia" w:hAnsi="Georgia"/>
                                <w:color w:val="262223"/>
                                <w:sz w:val="20"/>
                                <w:szCs w:val="20"/>
                                <w:lang w:val="en"/>
                              </w:rPr>
                              <w:t>2013</w:t>
                            </w:r>
                            <w:r w:rsidRPr="00D94BAC">
                              <w:rPr>
                                <w:rFonts w:ascii="Georgia" w:hAnsi="Georgia"/>
                                <w:color w:val="262223"/>
                                <w:sz w:val="20"/>
                                <w:szCs w:val="20"/>
                                <w:lang w:val="en"/>
                              </w:rPr>
                              <w:t>) and the New South Wales </w:t>
                            </w:r>
                            <w:hyperlink r:id="rId10" w:tgtFrame="_blank" w:history="1">
                              <w:r w:rsidRPr="00D94BAC">
                                <w:rPr>
                                  <w:rFonts w:ascii="Georgia" w:hAnsi="Georgia"/>
                                  <w:color w:val="auto"/>
                                  <w:sz w:val="20"/>
                                  <w:szCs w:val="20"/>
                                  <w:lang w:val="en"/>
                                </w:rPr>
                                <w:t>Animal Research Act</w:t>
                              </w:r>
                            </w:hyperlink>
                            <w:r>
                              <w:rPr>
                                <w:rFonts w:ascii="Georgia" w:hAnsi="Georgia"/>
                                <w:color w:val="auto"/>
                                <w:sz w:val="20"/>
                                <w:szCs w:val="20"/>
                                <w:lang w:val="en"/>
                              </w:rPr>
                              <w:t xml:space="preserve"> (1985)</w:t>
                            </w:r>
                            <w:r w:rsidRPr="00D94BAC">
                              <w:rPr>
                                <w:rFonts w:ascii="Georgia" w:hAnsi="Georgia"/>
                                <w:color w:val="auto"/>
                                <w:sz w:val="20"/>
                                <w:szCs w:val="20"/>
                                <w:lang w:val="en"/>
                              </w:rPr>
                              <w:t> </w:t>
                            </w:r>
                            <w:r w:rsidRPr="00D94BAC">
                              <w:rPr>
                                <w:rFonts w:ascii="Georgia" w:hAnsi="Georgia"/>
                                <w:color w:val="262223"/>
                                <w:sz w:val="20"/>
                                <w:szCs w:val="20"/>
                                <w:lang w:val="en"/>
                              </w:rPr>
                              <w:t xml:space="preserve">and its </w:t>
                            </w:r>
                            <w:r>
                              <w:rPr>
                                <w:rFonts w:ascii="Georgia" w:hAnsi="Georgia"/>
                                <w:color w:val="262223"/>
                                <w:sz w:val="20"/>
                                <w:szCs w:val="20"/>
                                <w:lang w:val="en"/>
                              </w:rPr>
                              <w:t>r</w:t>
                            </w:r>
                            <w:r w:rsidRPr="00D94BAC">
                              <w:rPr>
                                <w:rFonts w:ascii="Georgia" w:hAnsi="Georgia"/>
                                <w:color w:val="262223"/>
                                <w:sz w:val="20"/>
                                <w:szCs w:val="20"/>
                                <w:lang w:val="en"/>
                              </w:rPr>
                              <w:t xml:space="preserve">egulations. </w:t>
                            </w:r>
                            <w:r>
                              <w:rPr>
                                <w:rFonts w:ascii="Georgia" w:hAnsi="Georgia"/>
                                <w:color w:val="262223"/>
                                <w:sz w:val="20"/>
                                <w:szCs w:val="20"/>
                                <w:lang w:val="en"/>
                              </w:rPr>
                              <w:t>O</w:t>
                            </w:r>
                            <w:r w:rsidRPr="00D94BAC">
                              <w:rPr>
                                <w:rFonts w:ascii="Georgia" w:hAnsi="Georgia"/>
                                <w:color w:val="262223"/>
                                <w:sz w:val="20"/>
                                <w:szCs w:val="20"/>
                                <w:lang w:val="en"/>
                              </w:rPr>
                              <w:t xml:space="preserve">ther </w:t>
                            </w:r>
                            <w:r w:rsidR="00522211">
                              <w:rPr>
                                <w:rFonts w:ascii="Georgia" w:hAnsi="Georgia"/>
                                <w:color w:val="262223"/>
                                <w:sz w:val="20"/>
                                <w:szCs w:val="20"/>
                                <w:lang w:val="en"/>
                              </w:rPr>
                              <w:t xml:space="preserve">policies, </w:t>
                            </w:r>
                            <w:r w:rsidRPr="00D94BAC">
                              <w:rPr>
                                <w:rFonts w:ascii="Georgia" w:hAnsi="Georgia"/>
                                <w:color w:val="262223"/>
                                <w:sz w:val="20"/>
                                <w:szCs w:val="20"/>
                                <w:lang w:val="en"/>
                              </w:rPr>
                              <w:t xml:space="preserve">guidelines and </w:t>
                            </w:r>
                            <w:r>
                              <w:rPr>
                                <w:rFonts w:ascii="Georgia" w:hAnsi="Georgia"/>
                                <w:color w:val="262223"/>
                                <w:sz w:val="20"/>
                                <w:szCs w:val="20"/>
                                <w:lang w:val="en"/>
                              </w:rPr>
                              <w:t xml:space="preserve">codes </w:t>
                            </w:r>
                            <w:r w:rsidR="00C21F84">
                              <w:rPr>
                                <w:rFonts w:ascii="Georgia" w:hAnsi="Georgia"/>
                                <w:color w:val="262223"/>
                                <w:sz w:val="20"/>
                                <w:szCs w:val="20"/>
                                <w:lang w:val="en"/>
                              </w:rPr>
                              <w:t xml:space="preserve">that </w:t>
                            </w:r>
                            <w:r>
                              <w:rPr>
                                <w:rFonts w:ascii="Georgia" w:hAnsi="Georgia"/>
                                <w:color w:val="262223"/>
                                <w:sz w:val="20"/>
                                <w:szCs w:val="20"/>
                                <w:lang w:val="en"/>
                              </w:rPr>
                              <w:t>may need to be complied with concurrently</w:t>
                            </w:r>
                            <w:r w:rsidRPr="00D94BAC">
                              <w:rPr>
                                <w:rFonts w:ascii="Georgia" w:hAnsi="Georgia"/>
                                <w:color w:val="262223"/>
                                <w:sz w:val="20"/>
                                <w:szCs w:val="20"/>
                                <w:lang w:val="en"/>
                              </w:rPr>
                              <w:t xml:space="preserve"> </w:t>
                            </w:r>
                            <w:r>
                              <w:rPr>
                                <w:rFonts w:ascii="Georgia" w:hAnsi="Georgia"/>
                                <w:color w:val="262223"/>
                                <w:sz w:val="20"/>
                                <w:szCs w:val="20"/>
                                <w:lang w:val="en"/>
                              </w:rPr>
                              <w:t>includ</w:t>
                            </w:r>
                            <w:r w:rsidR="00522211">
                              <w:rPr>
                                <w:rFonts w:ascii="Georgia" w:hAnsi="Georgia"/>
                                <w:color w:val="262223"/>
                                <w:sz w:val="20"/>
                                <w:szCs w:val="20"/>
                                <w:lang w:val="en"/>
                              </w:rPr>
                              <w:t>e those published by the Animal Research Review Panel (ARRP), NHMRC and t</w:t>
                            </w:r>
                            <w:r w:rsidRPr="00D94BAC">
                              <w:rPr>
                                <w:rFonts w:ascii="Georgia" w:hAnsi="Georgia"/>
                                <w:color w:val="262223"/>
                                <w:sz w:val="20"/>
                                <w:szCs w:val="20"/>
                                <w:lang w:val="en"/>
                              </w:rPr>
                              <w:t xml:space="preserve">he </w:t>
                            </w:r>
                            <w:hyperlink r:id="rId11" w:tgtFrame="_blank" w:history="1">
                              <w:r w:rsidRPr="00D94BAC">
                                <w:rPr>
                                  <w:rFonts w:ascii="Georgia" w:hAnsi="Georgia"/>
                                  <w:color w:val="auto"/>
                                  <w:sz w:val="20"/>
                                  <w:szCs w:val="20"/>
                                  <w:lang w:val="en"/>
                                </w:rPr>
                                <w:t>Office of the Gene Technology Regulator (OGTR)</w:t>
                              </w:r>
                            </w:hyperlink>
                            <w:r w:rsidR="00C21F84">
                              <w:rPr>
                                <w:rFonts w:ascii="Georgia" w:hAnsi="Georgia"/>
                                <w:color w:val="auto"/>
                                <w:sz w:val="20"/>
                                <w:szCs w:val="20"/>
                                <w:lang w:val="en"/>
                              </w:rPr>
                              <w:t>.</w:t>
                            </w:r>
                          </w:p>
                          <w:p w:rsidR="00F81533" w:rsidRPr="00A4223E" w:rsidRDefault="00F81533" w:rsidP="00F81533">
                            <w:pPr>
                              <w:rPr>
                                <w:rFonts w:ascii="Arial" w:hAnsi="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51.7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" fillcolor="white [3201]" strokecolor="#c0504d [3205]" strokeweight="2pt">
                <v:textbox>
                  <w:txbxContent>
                    <w:p w:rsidR="00F81533" w:rsidRPr="00AC54C5" w:rsidRDefault="00F81533" w:rsidP="00F81533">
                      <w:pPr>
                        <w:pStyle w:val="Default"/>
                        <w:rPr>
                          <w:rFonts w:ascii="Georgia" w:eastAsia="Times New Roman" w:hAnsi="Georgia"/>
                          <w:b/>
                          <w:color w:val="760000"/>
                          <w:sz w:val="20"/>
                          <w:szCs w:val="20"/>
                          <w:lang w:val="en" w:eastAsia="en-AU"/>
                        </w:rPr>
                      </w:pPr>
                      <w:r w:rsidRPr="00AC54C5">
                        <w:rPr>
                          <w:rFonts w:ascii="Georgia" w:eastAsia="Times New Roman" w:hAnsi="Georgia"/>
                          <w:b/>
                          <w:color w:val="760000"/>
                          <w:sz w:val="20"/>
                          <w:szCs w:val="20"/>
                          <w:lang w:val="en" w:eastAsia="en-AU"/>
                        </w:rPr>
                        <w:t xml:space="preserve">Overarching Principle and Intent </w:t>
                      </w:r>
                    </w:p>
                    <w:p w:rsidR="008046B1" w:rsidRPr="00D94BAC" w:rsidRDefault="008046B1" w:rsidP="008046B1">
                      <w:pPr>
                        <w:pStyle w:val="Default"/>
                        <w:rPr>
                          <w:b/>
                          <w:bCs/>
                          <w:color w:val="auto"/>
                          <w:sz w:val="22"/>
                          <w:szCs w:val="22"/>
                        </w:rPr>
                      </w:pPr>
                      <w:r w:rsidRPr="00D94BAC">
                        <w:rPr>
                          <w:rFonts w:ascii="Georgia" w:hAnsi="Georgia"/>
                          <w:color w:val="262223"/>
                          <w:sz w:val="20"/>
                          <w:szCs w:val="20"/>
                          <w:lang w:val="en"/>
                        </w:rPr>
                        <w:t>Western Sydney University complies with the</w:t>
                      </w:r>
                      <w:r w:rsidRPr="00D94BAC">
                        <w:rPr>
                          <w:rFonts w:ascii="Georgia" w:hAnsi="Georgia"/>
                          <w:color w:val="auto"/>
                          <w:sz w:val="20"/>
                          <w:szCs w:val="20"/>
                          <w:lang w:val="en"/>
                        </w:rPr>
                        <w:t xml:space="preserve"> </w:t>
                      </w:r>
                      <w:hyperlink r:id="rId12" w:tgtFrame="_blank" w:history="1">
                        <w:r w:rsidRPr="00D94BAC">
                          <w:rPr>
                            <w:rFonts w:ascii="Georgia" w:hAnsi="Georgia"/>
                            <w:color w:val="auto"/>
                            <w:sz w:val="20"/>
                            <w:szCs w:val="20"/>
                            <w:lang w:val="en"/>
                          </w:rPr>
                          <w:t>Australian Code for the Care and Use of Animals for Scientific Purposes</w:t>
                        </w:r>
                      </w:hyperlink>
                      <w:r w:rsidRPr="00D94BAC">
                        <w:rPr>
                          <w:rFonts w:ascii="Georgia" w:hAnsi="Georgia"/>
                          <w:color w:val="262223"/>
                          <w:sz w:val="20"/>
                          <w:szCs w:val="20"/>
                          <w:lang w:val="en"/>
                        </w:rPr>
                        <w:t> (</w:t>
                      </w:r>
                      <w:r>
                        <w:rPr>
                          <w:rFonts w:ascii="Georgia" w:hAnsi="Georgia"/>
                          <w:color w:val="262223"/>
                          <w:sz w:val="20"/>
                          <w:szCs w:val="20"/>
                          <w:lang w:val="en"/>
                        </w:rPr>
                        <w:t>2013</w:t>
                      </w:r>
                      <w:r w:rsidRPr="00D94BAC">
                        <w:rPr>
                          <w:rFonts w:ascii="Georgia" w:hAnsi="Georgia"/>
                          <w:color w:val="262223"/>
                          <w:sz w:val="20"/>
                          <w:szCs w:val="20"/>
                          <w:lang w:val="en"/>
                        </w:rPr>
                        <w:t>) and the New South Wales </w:t>
                      </w:r>
                      <w:hyperlink r:id="rId13" w:tgtFrame="_blank" w:history="1">
                        <w:r w:rsidRPr="00D94BAC">
                          <w:rPr>
                            <w:rFonts w:ascii="Georgia" w:hAnsi="Georgia"/>
                            <w:color w:val="auto"/>
                            <w:sz w:val="20"/>
                            <w:szCs w:val="20"/>
                            <w:lang w:val="en"/>
                          </w:rPr>
                          <w:t>Animal Research Act</w:t>
                        </w:r>
                      </w:hyperlink>
                      <w:r>
                        <w:rPr>
                          <w:rFonts w:ascii="Georgia" w:hAnsi="Georgia"/>
                          <w:color w:val="auto"/>
                          <w:sz w:val="20"/>
                          <w:szCs w:val="20"/>
                          <w:lang w:val="en"/>
                        </w:rPr>
                        <w:t xml:space="preserve"> (1985)</w:t>
                      </w:r>
                      <w:r w:rsidRPr="00D94BAC">
                        <w:rPr>
                          <w:rFonts w:ascii="Georgia" w:hAnsi="Georgia"/>
                          <w:color w:val="auto"/>
                          <w:sz w:val="20"/>
                          <w:szCs w:val="20"/>
                          <w:lang w:val="en"/>
                        </w:rPr>
                        <w:t> </w:t>
                      </w:r>
                      <w:r w:rsidRPr="00D94BAC">
                        <w:rPr>
                          <w:rFonts w:ascii="Georgia" w:hAnsi="Georgia"/>
                          <w:color w:val="262223"/>
                          <w:sz w:val="20"/>
                          <w:szCs w:val="20"/>
                          <w:lang w:val="en"/>
                        </w:rPr>
                        <w:t xml:space="preserve">and its </w:t>
                      </w:r>
                      <w:r>
                        <w:rPr>
                          <w:rFonts w:ascii="Georgia" w:hAnsi="Georgia"/>
                          <w:color w:val="262223"/>
                          <w:sz w:val="20"/>
                          <w:szCs w:val="20"/>
                          <w:lang w:val="en"/>
                        </w:rPr>
                        <w:t>r</w:t>
                      </w:r>
                      <w:r w:rsidRPr="00D94BAC">
                        <w:rPr>
                          <w:rFonts w:ascii="Georgia" w:hAnsi="Georgia"/>
                          <w:color w:val="262223"/>
                          <w:sz w:val="20"/>
                          <w:szCs w:val="20"/>
                          <w:lang w:val="en"/>
                        </w:rPr>
                        <w:t xml:space="preserve">egulations. </w:t>
                      </w:r>
                      <w:r>
                        <w:rPr>
                          <w:rFonts w:ascii="Georgia" w:hAnsi="Georgia"/>
                          <w:color w:val="262223"/>
                          <w:sz w:val="20"/>
                          <w:szCs w:val="20"/>
                          <w:lang w:val="en"/>
                        </w:rPr>
                        <w:t>O</w:t>
                      </w:r>
                      <w:r w:rsidRPr="00D94BAC">
                        <w:rPr>
                          <w:rFonts w:ascii="Georgia" w:hAnsi="Georgia"/>
                          <w:color w:val="262223"/>
                          <w:sz w:val="20"/>
                          <w:szCs w:val="20"/>
                          <w:lang w:val="en"/>
                        </w:rPr>
                        <w:t xml:space="preserve">ther </w:t>
                      </w:r>
                      <w:r w:rsidR="00522211">
                        <w:rPr>
                          <w:rFonts w:ascii="Georgia" w:hAnsi="Georgia"/>
                          <w:color w:val="262223"/>
                          <w:sz w:val="20"/>
                          <w:szCs w:val="20"/>
                          <w:lang w:val="en"/>
                        </w:rPr>
                        <w:t xml:space="preserve">policies, </w:t>
                      </w:r>
                      <w:r w:rsidRPr="00D94BAC">
                        <w:rPr>
                          <w:rFonts w:ascii="Georgia" w:hAnsi="Georgia"/>
                          <w:color w:val="262223"/>
                          <w:sz w:val="20"/>
                          <w:szCs w:val="20"/>
                          <w:lang w:val="en"/>
                        </w:rPr>
                        <w:t xml:space="preserve">guidelines and </w:t>
                      </w:r>
                      <w:r>
                        <w:rPr>
                          <w:rFonts w:ascii="Georgia" w:hAnsi="Georgia"/>
                          <w:color w:val="262223"/>
                          <w:sz w:val="20"/>
                          <w:szCs w:val="20"/>
                          <w:lang w:val="en"/>
                        </w:rPr>
                        <w:t xml:space="preserve">codes </w:t>
                      </w:r>
                      <w:r w:rsidR="00C21F84">
                        <w:rPr>
                          <w:rFonts w:ascii="Georgia" w:hAnsi="Georgia"/>
                          <w:color w:val="262223"/>
                          <w:sz w:val="20"/>
                          <w:szCs w:val="20"/>
                          <w:lang w:val="en"/>
                        </w:rPr>
                        <w:t xml:space="preserve">that </w:t>
                      </w:r>
                      <w:r>
                        <w:rPr>
                          <w:rFonts w:ascii="Georgia" w:hAnsi="Georgia"/>
                          <w:color w:val="262223"/>
                          <w:sz w:val="20"/>
                          <w:szCs w:val="20"/>
                          <w:lang w:val="en"/>
                        </w:rPr>
                        <w:t>may need to be complied with concurrently</w:t>
                      </w:r>
                      <w:r w:rsidRPr="00D94BAC">
                        <w:rPr>
                          <w:rFonts w:ascii="Georgia" w:hAnsi="Georgia"/>
                          <w:color w:val="262223"/>
                          <w:sz w:val="20"/>
                          <w:szCs w:val="20"/>
                          <w:lang w:val="en"/>
                        </w:rPr>
                        <w:t xml:space="preserve"> </w:t>
                      </w:r>
                      <w:r>
                        <w:rPr>
                          <w:rFonts w:ascii="Georgia" w:hAnsi="Georgia"/>
                          <w:color w:val="262223"/>
                          <w:sz w:val="20"/>
                          <w:szCs w:val="20"/>
                          <w:lang w:val="en"/>
                        </w:rPr>
                        <w:t>includ</w:t>
                      </w:r>
                      <w:r w:rsidR="00522211">
                        <w:rPr>
                          <w:rFonts w:ascii="Georgia" w:hAnsi="Georgia"/>
                          <w:color w:val="262223"/>
                          <w:sz w:val="20"/>
                          <w:szCs w:val="20"/>
                          <w:lang w:val="en"/>
                        </w:rPr>
                        <w:t>e those published by the Animal Research Review Panel (ARRP), NHMRC and t</w:t>
                      </w:r>
                      <w:r w:rsidRPr="00D94BAC">
                        <w:rPr>
                          <w:rFonts w:ascii="Georgia" w:hAnsi="Georgia"/>
                          <w:color w:val="262223"/>
                          <w:sz w:val="20"/>
                          <w:szCs w:val="20"/>
                          <w:lang w:val="en"/>
                        </w:rPr>
                        <w:t xml:space="preserve">he </w:t>
                      </w:r>
                      <w:hyperlink r:id="rId14" w:tgtFrame="_blank" w:history="1">
                        <w:r w:rsidRPr="00D94BAC">
                          <w:rPr>
                            <w:rFonts w:ascii="Georgia" w:hAnsi="Georgia"/>
                            <w:color w:val="auto"/>
                            <w:sz w:val="20"/>
                            <w:szCs w:val="20"/>
                            <w:lang w:val="en"/>
                          </w:rPr>
                          <w:t>Office of the Gene Technology Regulator (OGTR)</w:t>
                        </w:r>
                      </w:hyperlink>
                      <w:r w:rsidR="00C21F84">
                        <w:rPr>
                          <w:rFonts w:ascii="Georgia" w:hAnsi="Georgia"/>
                          <w:color w:val="auto"/>
                          <w:sz w:val="20"/>
                          <w:szCs w:val="20"/>
                          <w:lang w:val="en"/>
                        </w:rPr>
                        <w:t>.</w:t>
                      </w:r>
                    </w:p>
                    <w:p w:rsidR="00F81533" w:rsidRPr="00A4223E" w:rsidRDefault="00F81533" w:rsidP="00F81533">
                      <w:pPr>
                        <w:rPr>
                          <w:rFonts w:ascii="Arial" w:hAnsi="Arial"/>
                        </w:rPr>
                      </w:pPr>
                    </w:p>
                  </w:txbxContent>
                </v:textbox>
              </v:shape>
            </w:pict>
          </mc:Fallback>
        </mc:AlternateContent>
      </w:r>
    </w:p>
    <w:p w:rsidR="00F81533" w:rsidRPr="00F81533" w:rsidRDefault="00F81533" w:rsidP="00F81533"/>
    <w:p w:rsidR="00F81533" w:rsidRPr="00F81533" w:rsidRDefault="00F81533" w:rsidP="00F81533"/>
    <w:p w:rsidR="00F81533" w:rsidRDefault="00F81533" w:rsidP="00BA36C6">
      <w:pPr>
        <w:spacing w:after="480"/>
      </w:pPr>
    </w:p>
    <w:p w:rsidR="00F81533" w:rsidRDefault="00E878E3" w:rsidP="00E878E3">
      <w:pPr>
        <w:spacing w:after="0" w:line="240" w:lineRule="auto"/>
        <w:jc w:val="center"/>
        <w:outlineLvl w:val="1"/>
        <w:rPr>
          <w:sz w:val="20"/>
          <w:szCs w:val="20"/>
          <w:lang w:val="en"/>
        </w:rPr>
      </w:pPr>
      <w:r w:rsidRPr="00E878E3">
        <w:rPr>
          <w:rFonts w:eastAsia="Calibri"/>
          <w:b/>
          <w:color w:val="941019"/>
          <w:spacing w:val="-3"/>
          <w:sz w:val="28"/>
          <w:szCs w:val="28"/>
          <w:lang w:val="en-US"/>
        </w:rPr>
        <w:t>Animal Ethics Non-Compliance Procedure</w:t>
      </w:r>
    </w:p>
    <w:p w:rsidR="00E878E3" w:rsidRDefault="00E878E3" w:rsidP="00F81533">
      <w:pPr>
        <w:spacing w:after="0" w:line="240" w:lineRule="auto"/>
        <w:jc w:val="both"/>
        <w:outlineLvl w:val="1"/>
        <w:rPr>
          <w:sz w:val="20"/>
          <w:szCs w:val="20"/>
          <w:lang w:val="en"/>
        </w:rPr>
      </w:pPr>
    </w:p>
    <w:p w:rsidR="00E878E3" w:rsidRDefault="00E878E3" w:rsidP="00F81533">
      <w:pPr>
        <w:spacing w:after="0" w:line="240" w:lineRule="auto"/>
        <w:jc w:val="both"/>
        <w:outlineLvl w:val="1"/>
        <w:rPr>
          <w:sz w:val="20"/>
          <w:szCs w:val="20"/>
          <w:lang w:val="en"/>
        </w:rPr>
      </w:pPr>
    </w:p>
    <w:p w:rsidR="00E878E3" w:rsidRPr="00E878E3" w:rsidRDefault="00E878E3" w:rsidP="00E878E3">
      <w:pPr>
        <w:spacing w:after="0" w:line="240" w:lineRule="auto"/>
        <w:jc w:val="both"/>
        <w:outlineLvl w:val="1"/>
        <w:rPr>
          <w:b/>
          <w:color w:val="760000"/>
          <w:sz w:val="20"/>
          <w:szCs w:val="20"/>
          <w:lang w:val="en"/>
        </w:rPr>
      </w:pPr>
      <w:r w:rsidRPr="00E878E3">
        <w:rPr>
          <w:b/>
          <w:color w:val="760000"/>
          <w:sz w:val="20"/>
          <w:szCs w:val="20"/>
          <w:lang w:val="en"/>
        </w:rPr>
        <w:t>Purpose</w:t>
      </w:r>
    </w:p>
    <w:p w:rsidR="00E878E3" w:rsidRPr="00E878E3" w:rsidRDefault="00E878E3" w:rsidP="00E878E3">
      <w:pPr>
        <w:spacing w:after="0" w:line="240" w:lineRule="auto"/>
        <w:jc w:val="both"/>
        <w:outlineLvl w:val="1"/>
        <w:rPr>
          <w:sz w:val="20"/>
          <w:szCs w:val="20"/>
          <w:lang w:val="en"/>
        </w:rPr>
      </w:pPr>
      <w:r w:rsidRPr="00E878E3">
        <w:rPr>
          <w:sz w:val="20"/>
          <w:szCs w:val="20"/>
          <w:lang w:val="en"/>
        </w:rPr>
        <w:t>To provide clear guidelines for the handling of non-compliance (a type of complaint) by staff and students related to the use of animals for scientific purpos</w:t>
      </w:r>
      <w:r w:rsidR="00576019">
        <w:rPr>
          <w:sz w:val="20"/>
          <w:szCs w:val="20"/>
          <w:lang w:val="en"/>
        </w:rPr>
        <w:t>e at Western Sydney University.</w:t>
      </w:r>
    </w:p>
    <w:p w:rsidR="00E878E3" w:rsidRDefault="00E878E3" w:rsidP="00ED1D72">
      <w:pPr>
        <w:spacing w:after="120" w:line="240" w:lineRule="auto"/>
        <w:jc w:val="both"/>
        <w:outlineLvl w:val="1"/>
        <w:rPr>
          <w:sz w:val="20"/>
          <w:szCs w:val="20"/>
          <w:lang w:val="en"/>
        </w:rPr>
      </w:pPr>
    </w:p>
    <w:p w:rsidR="00E878E3" w:rsidRPr="00E878E3" w:rsidRDefault="00E878E3" w:rsidP="00E878E3">
      <w:pPr>
        <w:spacing w:after="0" w:line="240" w:lineRule="auto"/>
        <w:jc w:val="both"/>
        <w:outlineLvl w:val="1"/>
        <w:rPr>
          <w:b/>
          <w:color w:val="760000"/>
          <w:sz w:val="20"/>
          <w:szCs w:val="20"/>
          <w:lang w:val="en"/>
        </w:rPr>
      </w:pPr>
      <w:r w:rsidRPr="00E878E3">
        <w:rPr>
          <w:b/>
          <w:color w:val="760000"/>
          <w:sz w:val="20"/>
          <w:szCs w:val="20"/>
          <w:lang w:val="en"/>
        </w:rPr>
        <w:t>Scope</w:t>
      </w:r>
    </w:p>
    <w:p w:rsidR="00E878E3" w:rsidRPr="00E878E3" w:rsidRDefault="00E878E3" w:rsidP="00E878E3">
      <w:pPr>
        <w:spacing w:after="0" w:line="240" w:lineRule="auto"/>
        <w:jc w:val="both"/>
        <w:outlineLvl w:val="1"/>
        <w:rPr>
          <w:sz w:val="20"/>
          <w:szCs w:val="20"/>
          <w:lang w:val="en"/>
        </w:rPr>
      </w:pPr>
      <w:r w:rsidRPr="00E878E3">
        <w:rPr>
          <w:sz w:val="20"/>
          <w:szCs w:val="20"/>
          <w:lang w:val="en"/>
        </w:rPr>
        <w:t xml:space="preserve">Western Sydney University has procedures in place for the management of animal related complaints that may involve, for example, concerns about animal welfare, decisions of the Animal Care and Ethics Committee (ACEC) from researchers, </w:t>
      </w:r>
      <w:r w:rsidR="002E68B6">
        <w:rPr>
          <w:sz w:val="20"/>
          <w:szCs w:val="20"/>
          <w:lang w:val="en"/>
        </w:rPr>
        <w:t xml:space="preserve">or </w:t>
      </w:r>
      <w:r w:rsidRPr="00E878E3">
        <w:rPr>
          <w:sz w:val="20"/>
          <w:szCs w:val="20"/>
          <w:lang w:val="en"/>
        </w:rPr>
        <w:t>complaints between members of the ACEC (Refer Animal Ethics Complaints Procedure). The nature of the complaint may involve a non-compliance (an activity, behaviour or omission) that do</w:t>
      </w:r>
      <w:r w:rsidR="00576019">
        <w:rPr>
          <w:sz w:val="20"/>
          <w:szCs w:val="20"/>
          <w:lang w:val="en"/>
        </w:rPr>
        <w:t>es not satisfy agreed criteria.</w:t>
      </w:r>
    </w:p>
    <w:p w:rsidR="00E878E3" w:rsidRDefault="00E878E3" w:rsidP="00ED1D72">
      <w:pPr>
        <w:spacing w:after="120" w:line="240" w:lineRule="auto"/>
        <w:jc w:val="both"/>
        <w:outlineLvl w:val="1"/>
        <w:rPr>
          <w:sz w:val="20"/>
          <w:szCs w:val="20"/>
          <w:lang w:val="en"/>
        </w:rPr>
      </w:pPr>
    </w:p>
    <w:p w:rsidR="00E878E3" w:rsidRPr="00E878E3" w:rsidRDefault="00E878E3" w:rsidP="00E878E3">
      <w:pPr>
        <w:spacing w:after="0" w:line="240" w:lineRule="auto"/>
        <w:jc w:val="both"/>
        <w:outlineLvl w:val="1"/>
        <w:rPr>
          <w:b/>
          <w:color w:val="760000"/>
          <w:sz w:val="20"/>
          <w:szCs w:val="20"/>
          <w:lang w:val="en"/>
        </w:rPr>
      </w:pPr>
      <w:r w:rsidRPr="00E878E3">
        <w:rPr>
          <w:b/>
          <w:color w:val="760000"/>
          <w:sz w:val="20"/>
          <w:szCs w:val="20"/>
          <w:lang w:val="en"/>
        </w:rPr>
        <w:t>Background</w:t>
      </w:r>
    </w:p>
    <w:p w:rsidR="00E878E3" w:rsidRPr="00E878E3" w:rsidRDefault="00E878E3" w:rsidP="00E878E3">
      <w:pPr>
        <w:spacing w:after="0" w:line="240" w:lineRule="auto"/>
        <w:jc w:val="both"/>
        <w:outlineLvl w:val="1"/>
        <w:rPr>
          <w:sz w:val="20"/>
          <w:szCs w:val="20"/>
          <w:lang w:val="en"/>
        </w:rPr>
      </w:pPr>
      <w:r w:rsidRPr="00E878E3">
        <w:rPr>
          <w:sz w:val="20"/>
          <w:szCs w:val="20"/>
          <w:lang w:val="en"/>
        </w:rPr>
        <w:t>Broadly speaking, a non-compliance may include not satisfying the requirements of</w:t>
      </w:r>
      <w:r w:rsidR="00506528">
        <w:rPr>
          <w:sz w:val="20"/>
          <w:szCs w:val="20"/>
          <w:lang w:val="en"/>
        </w:rPr>
        <w:t>:</w:t>
      </w:r>
    </w:p>
    <w:p w:rsidR="00E878E3" w:rsidRPr="00E878E3" w:rsidRDefault="00E878E3" w:rsidP="00E878E3">
      <w:pPr>
        <w:spacing w:after="0" w:line="240" w:lineRule="auto"/>
        <w:jc w:val="both"/>
        <w:outlineLvl w:val="1"/>
        <w:rPr>
          <w:sz w:val="20"/>
          <w:szCs w:val="20"/>
          <w:lang w:val="en"/>
        </w:rPr>
      </w:pPr>
      <w:r w:rsidRPr="00E878E3">
        <w:rPr>
          <w:sz w:val="20"/>
          <w:szCs w:val="20"/>
          <w:lang w:val="en"/>
        </w:rPr>
        <w:t xml:space="preserve"> </w:t>
      </w:r>
    </w:p>
    <w:p w:rsidR="00E878E3" w:rsidRPr="002E68B6" w:rsidRDefault="00506528" w:rsidP="00812C2C">
      <w:pPr>
        <w:pStyle w:val="ListParagraph"/>
        <w:numPr>
          <w:ilvl w:val="0"/>
          <w:numId w:val="4"/>
        </w:numPr>
        <w:spacing w:after="0" w:line="240" w:lineRule="auto"/>
        <w:jc w:val="both"/>
        <w:outlineLvl w:val="1"/>
        <w:rPr>
          <w:rFonts w:ascii="Georgia" w:hAnsi="Georgia"/>
          <w:sz w:val="20"/>
          <w:szCs w:val="20"/>
          <w:lang w:val="en"/>
        </w:rPr>
      </w:pPr>
      <w:r w:rsidRPr="002E68B6">
        <w:rPr>
          <w:rFonts w:ascii="Georgia" w:hAnsi="Georgia"/>
          <w:sz w:val="20"/>
          <w:szCs w:val="20"/>
          <w:lang w:val="en"/>
        </w:rPr>
        <w:t xml:space="preserve">The </w:t>
      </w:r>
      <w:r w:rsidR="00E878E3" w:rsidRPr="002E68B6">
        <w:rPr>
          <w:rFonts w:ascii="Georgia" w:hAnsi="Georgia"/>
          <w:sz w:val="20"/>
          <w:szCs w:val="20"/>
          <w:lang w:val="en"/>
        </w:rPr>
        <w:t>NSW Animal R</w:t>
      </w:r>
      <w:r w:rsidR="00EF2027">
        <w:rPr>
          <w:rFonts w:ascii="Georgia" w:hAnsi="Georgia"/>
          <w:sz w:val="20"/>
          <w:szCs w:val="20"/>
          <w:lang w:val="en"/>
        </w:rPr>
        <w:t>esearch Act and Regulations, or</w:t>
      </w:r>
    </w:p>
    <w:p w:rsidR="00E878E3" w:rsidRPr="002E68B6" w:rsidRDefault="00506528" w:rsidP="00812C2C">
      <w:pPr>
        <w:pStyle w:val="ListParagraph"/>
        <w:numPr>
          <w:ilvl w:val="0"/>
          <w:numId w:val="4"/>
        </w:numPr>
        <w:spacing w:after="0" w:line="240" w:lineRule="auto"/>
        <w:jc w:val="both"/>
        <w:outlineLvl w:val="1"/>
        <w:rPr>
          <w:rFonts w:ascii="Georgia" w:hAnsi="Georgia"/>
          <w:sz w:val="20"/>
          <w:szCs w:val="20"/>
          <w:lang w:val="en"/>
        </w:rPr>
      </w:pPr>
      <w:r w:rsidRPr="002E68B6">
        <w:rPr>
          <w:rFonts w:ascii="Georgia" w:hAnsi="Georgia"/>
          <w:sz w:val="20"/>
          <w:szCs w:val="20"/>
          <w:lang w:val="en"/>
        </w:rPr>
        <w:t xml:space="preserve">The </w:t>
      </w:r>
      <w:r w:rsidRPr="00D776DA">
        <w:rPr>
          <w:rFonts w:ascii="Georgia" w:hAnsi="Georgia"/>
          <w:i/>
          <w:sz w:val="20"/>
          <w:szCs w:val="20"/>
          <w:lang w:val="en"/>
        </w:rPr>
        <w:t xml:space="preserve">Australian </w:t>
      </w:r>
      <w:r w:rsidR="00E878E3" w:rsidRPr="00D776DA">
        <w:rPr>
          <w:rFonts w:ascii="Georgia" w:hAnsi="Georgia"/>
          <w:i/>
          <w:sz w:val="20"/>
          <w:szCs w:val="20"/>
          <w:lang w:val="en"/>
        </w:rPr>
        <w:t>Code for the Care and Use of Animals for Scientific Purposes</w:t>
      </w:r>
      <w:r w:rsidR="00E878E3" w:rsidRPr="002E68B6">
        <w:rPr>
          <w:rFonts w:ascii="Georgia" w:hAnsi="Georgia"/>
          <w:sz w:val="20"/>
          <w:szCs w:val="20"/>
          <w:lang w:val="en"/>
        </w:rPr>
        <w:t xml:space="preserve"> (2013), or </w:t>
      </w:r>
    </w:p>
    <w:p w:rsidR="00E878E3" w:rsidRPr="002E68B6" w:rsidRDefault="00E878E3" w:rsidP="00812C2C">
      <w:pPr>
        <w:pStyle w:val="ListParagraph"/>
        <w:numPr>
          <w:ilvl w:val="0"/>
          <w:numId w:val="4"/>
        </w:numPr>
        <w:spacing w:after="0" w:line="240" w:lineRule="auto"/>
        <w:jc w:val="both"/>
        <w:outlineLvl w:val="1"/>
        <w:rPr>
          <w:rFonts w:ascii="Georgia" w:hAnsi="Georgia"/>
          <w:sz w:val="20"/>
          <w:szCs w:val="20"/>
          <w:lang w:val="en"/>
        </w:rPr>
      </w:pPr>
      <w:r w:rsidRPr="002E68B6">
        <w:rPr>
          <w:rFonts w:ascii="Georgia" w:hAnsi="Georgia"/>
          <w:sz w:val="20"/>
          <w:szCs w:val="20"/>
          <w:lang w:val="en"/>
        </w:rPr>
        <w:t xml:space="preserve">Any requirements stated in the ACEC application or conditions imposed by the ACEC regarding the </w:t>
      </w:r>
      <w:r w:rsidR="00812C2C" w:rsidRPr="002E68B6">
        <w:rPr>
          <w:rFonts w:ascii="Georgia" w:hAnsi="Georgia"/>
          <w:sz w:val="20"/>
          <w:szCs w:val="20"/>
          <w:lang w:val="en"/>
        </w:rPr>
        <w:t>conduct of an approved project, or</w:t>
      </w:r>
    </w:p>
    <w:p w:rsidR="00A27E20" w:rsidRPr="002E68B6" w:rsidRDefault="00A27E20" w:rsidP="00812C2C">
      <w:pPr>
        <w:pStyle w:val="ListParagraph"/>
        <w:numPr>
          <w:ilvl w:val="0"/>
          <w:numId w:val="4"/>
        </w:numPr>
        <w:spacing w:after="0" w:line="240" w:lineRule="auto"/>
        <w:jc w:val="both"/>
        <w:outlineLvl w:val="1"/>
        <w:rPr>
          <w:rFonts w:ascii="Georgia" w:hAnsi="Georgia"/>
          <w:sz w:val="20"/>
          <w:szCs w:val="20"/>
          <w:lang w:val="en"/>
        </w:rPr>
      </w:pPr>
      <w:r w:rsidRPr="002E68B6">
        <w:rPr>
          <w:rFonts w:ascii="Georgia" w:hAnsi="Georgia"/>
          <w:sz w:val="20"/>
          <w:szCs w:val="20"/>
          <w:lang w:val="en"/>
        </w:rPr>
        <w:t>Any act, code or regulation enforceable around the treatment, use or display of animals.</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line="240" w:lineRule="auto"/>
        <w:jc w:val="both"/>
        <w:outlineLvl w:val="1"/>
        <w:rPr>
          <w:sz w:val="20"/>
          <w:szCs w:val="20"/>
          <w:lang w:val="en"/>
        </w:rPr>
      </w:pPr>
      <w:r w:rsidRPr="00E878E3">
        <w:rPr>
          <w:sz w:val="20"/>
          <w:szCs w:val="20"/>
          <w:lang w:val="en"/>
        </w:rPr>
        <w:t>Specific examples of a non-compliance may include</w:t>
      </w:r>
      <w:r w:rsidR="00506528">
        <w:rPr>
          <w:sz w:val="20"/>
          <w:szCs w:val="20"/>
          <w:lang w:val="en"/>
        </w:rPr>
        <w:t>:</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 xml:space="preserve">Use of animals without ACEC approval (e.g. exceeding the approved number of animals, </w:t>
      </w:r>
      <w:r>
        <w:rPr>
          <w:rFonts w:ascii="Georgia" w:hAnsi="Georgia"/>
          <w:sz w:val="20"/>
          <w:szCs w:val="20"/>
          <w:lang w:val="en"/>
        </w:rPr>
        <w:t>commencing prior to approval</w:t>
      </w:r>
      <w:r w:rsidR="00CE1D39">
        <w:rPr>
          <w:rFonts w:ascii="Georgia" w:hAnsi="Georgia"/>
          <w:sz w:val="20"/>
          <w:szCs w:val="20"/>
          <w:lang w:val="en"/>
        </w:rPr>
        <w:t>)</w:t>
      </w:r>
      <w:r w:rsidR="00B85956">
        <w:rPr>
          <w:rFonts w:ascii="Georgia" w:hAnsi="Georgia"/>
          <w:sz w:val="20"/>
          <w:szCs w:val="20"/>
          <w:lang w:val="en"/>
        </w:rPr>
        <w:t>;</w:t>
      </w: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Use of a different species o</w:t>
      </w:r>
      <w:r>
        <w:rPr>
          <w:rFonts w:ascii="Georgia" w:hAnsi="Georgia"/>
          <w:sz w:val="20"/>
          <w:szCs w:val="20"/>
          <w:lang w:val="en"/>
        </w:rPr>
        <w:t>f animal without ACEC approval</w:t>
      </w:r>
      <w:r w:rsidR="00B85956">
        <w:rPr>
          <w:rFonts w:ascii="Georgia" w:hAnsi="Georgia"/>
          <w:sz w:val="20"/>
          <w:szCs w:val="20"/>
          <w:lang w:val="en"/>
        </w:rPr>
        <w:t>;</w:t>
      </w: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 xml:space="preserve">Conducting a procedure on </w:t>
      </w:r>
      <w:r>
        <w:rPr>
          <w:rFonts w:ascii="Georgia" w:hAnsi="Georgia"/>
          <w:sz w:val="20"/>
          <w:szCs w:val="20"/>
          <w:lang w:val="en"/>
        </w:rPr>
        <w:t>an animal without ACEC approval</w:t>
      </w:r>
      <w:r w:rsidR="00B85956">
        <w:rPr>
          <w:rFonts w:ascii="Georgia" w:hAnsi="Georgia"/>
          <w:sz w:val="20"/>
          <w:szCs w:val="20"/>
          <w:lang w:val="en"/>
        </w:rPr>
        <w:t>;</w:t>
      </w: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 xml:space="preserve">Use of animals when approval has </w:t>
      </w:r>
      <w:r>
        <w:rPr>
          <w:rFonts w:ascii="Georgia" w:hAnsi="Georgia"/>
          <w:sz w:val="20"/>
          <w:szCs w:val="20"/>
          <w:lang w:val="en"/>
        </w:rPr>
        <w:t xml:space="preserve">expired, </w:t>
      </w:r>
      <w:r w:rsidR="00CE1D39">
        <w:rPr>
          <w:rFonts w:ascii="Georgia" w:hAnsi="Georgia"/>
          <w:sz w:val="20"/>
          <w:szCs w:val="20"/>
          <w:lang w:val="en"/>
        </w:rPr>
        <w:t xml:space="preserve">been </w:t>
      </w:r>
      <w:r>
        <w:rPr>
          <w:rFonts w:ascii="Georgia" w:hAnsi="Georgia"/>
          <w:sz w:val="20"/>
          <w:szCs w:val="20"/>
          <w:lang w:val="en"/>
        </w:rPr>
        <w:t>withdrawn or suspended</w:t>
      </w:r>
      <w:r w:rsidR="00B85956">
        <w:rPr>
          <w:rFonts w:ascii="Georgia" w:hAnsi="Georgia"/>
          <w:sz w:val="20"/>
          <w:szCs w:val="20"/>
          <w:lang w:val="en"/>
        </w:rPr>
        <w:t>;</w:t>
      </w: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Failur</w:t>
      </w:r>
      <w:r w:rsidR="00680B3D">
        <w:rPr>
          <w:rFonts w:ascii="Georgia" w:hAnsi="Georgia"/>
          <w:sz w:val="20"/>
          <w:szCs w:val="20"/>
          <w:lang w:val="en"/>
        </w:rPr>
        <w:t xml:space="preserve">e </w:t>
      </w:r>
      <w:r w:rsidRPr="00E878E3">
        <w:rPr>
          <w:rFonts w:ascii="Georgia" w:hAnsi="Georgia"/>
          <w:sz w:val="20"/>
          <w:szCs w:val="20"/>
          <w:lang w:val="en"/>
        </w:rPr>
        <w:t>to ensure the wellbeing of animals e.g. regular monitoring, providing humane euthanasia as and when required, providing analgesia as and w</w:t>
      </w:r>
      <w:r>
        <w:rPr>
          <w:rFonts w:ascii="Georgia" w:hAnsi="Georgia"/>
          <w:sz w:val="20"/>
          <w:szCs w:val="20"/>
          <w:lang w:val="en"/>
        </w:rPr>
        <w:t>hen required</w:t>
      </w:r>
      <w:r w:rsidR="00B85956">
        <w:rPr>
          <w:rFonts w:ascii="Georgia" w:hAnsi="Georgia"/>
          <w:sz w:val="20"/>
          <w:szCs w:val="20"/>
          <w:lang w:val="en"/>
        </w:rPr>
        <w:t>;</w:t>
      </w: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Failur</w:t>
      </w:r>
      <w:r w:rsidR="00680B3D">
        <w:rPr>
          <w:rFonts w:ascii="Georgia" w:hAnsi="Georgia"/>
          <w:sz w:val="20"/>
          <w:szCs w:val="20"/>
          <w:lang w:val="en"/>
        </w:rPr>
        <w:t xml:space="preserve">e </w:t>
      </w:r>
      <w:r w:rsidRPr="00E878E3">
        <w:rPr>
          <w:rFonts w:ascii="Georgia" w:hAnsi="Georgia"/>
          <w:sz w:val="20"/>
          <w:szCs w:val="20"/>
          <w:lang w:val="en"/>
        </w:rPr>
        <w:t xml:space="preserve">to </w:t>
      </w:r>
      <w:r w:rsidR="00680B3D">
        <w:rPr>
          <w:rFonts w:ascii="Georgia" w:hAnsi="Georgia"/>
          <w:sz w:val="20"/>
          <w:szCs w:val="20"/>
          <w:lang w:val="en"/>
        </w:rPr>
        <w:t xml:space="preserve">a) notify the Animal Welfare Officer and/or the Animal Ethics Officer of an adverse event </w:t>
      </w:r>
      <w:r w:rsidRPr="00E878E3">
        <w:rPr>
          <w:rFonts w:ascii="Georgia" w:hAnsi="Georgia"/>
          <w:sz w:val="20"/>
          <w:szCs w:val="20"/>
          <w:lang w:val="en"/>
        </w:rPr>
        <w:t>within 48 hours of the event occurring</w:t>
      </w:r>
      <w:r w:rsidR="00680B3D">
        <w:rPr>
          <w:rFonts w:ascii="Georgia" w:hAnsi="Georgia"/>
          <w:sz w:val="20"/>
          <w:szCs w:val="20"/>
          <w:lang w:val="en"/>
        </w:rPr>
        <w:t xml:space="preserve"> or b) failing to subsequently </w:t>
      </w:r>
      <w:r w:rsidR="00B85956">
        <w:rPr>
          <w:rFonts w:ascii="Georgia" w:hAnsi="Georgia"/>
          <w:sz w:val="20"/>
          <w:szCs w:val="20"/>
          <w:lang w:val="en"/>
        </w:rPr>
        <w:t>provide an Adverse Event Report;</w:t>
      </w: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Animal procedures performed by an investigator who has not been</w:t>
      </w:r>
      <w:r w:rsidR="00B85956">
        <w:rPr>
          <w:rFonts w:ascii="Georgia" w:hAnsi="Georgia"/>
          <w:sz w:val="20"/>
          <w:szCs w:val="20"/>
          <w:lang w:val="en"/>
        </w:rPr>
        <w:t xml:space="preserve"> included on the research team;</w:t>
      </w: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Failure to keep satisfactory records of procedures, animal use and monitoring (e.g. missing entries, no dates, initials)</w:t>
      </w:r>
      <w:r w:rsidR="00B85956">
        <w:rPr>
          <w:rFonts w:ascii="Georgia" w:hAnsi="Georgia"/>
          <w:sz w:val="20"/>
          <w:szCs w:val="20"/>
          <w:lang w:val="en"/>
        </w:rPr>
        <w:t>;</w:t>
      </w:r>
    </w:p>
    <w:p w:rsidR="00E878E3" w:rsidRPr="00E878E3" w:rsidRDefault="00E878E3" w:rsidP="00E878E3">
      <w:pPr>
        <w:pStyle w:val="ListParagraph"/>
        <w:numPr>
          <w:ilvl w:val="0"/>
          <w:numId w:val="3"/>
        </w:numPr>
        <w:spacing w:after="0"/>
        <w:jc w:val="both"/>
        <w:outlineLvl w:val="1"/>
        <w:rPr>
          <w:rFonts w:ascii="Georgia" w:hAnsi="Georgia"/>
          <w:sz w:val="20"/>
          <w:szCs w:val="20"/>
          <w:lang w:val="en"/>
        </w:rPr>
      </w:pPr>
      <w:r w:rsidRPr="00E878E3">
        <w:rPr>
          <w:rFonts w:ascii="Georgia" w:hAnsi="Georgia"/>
          <w:sz w:val="20"/>
          <w:szCs w:val="20"/>
          <w:lang w:val="en"/>
        </w:rPr>
        <w:t>Progress or Final Reports are not forwarded to the ACEC in a timely manner (as determined by Un</w:t>
      </w:r>
      <w:r>
        <w:rPr>
          <w:rFonts w:ascii="Georgia" w:hAnsi="Georgia"/>
          <w:sz w:val="20"/>
          <w:szCs w:val="20"/>
          <w:lang w:val="en"/>
        </w:rPr>
        <w:t>iversity or ACEC requirements).</w:t>
      </w:r>
    </w:p>
    <w:p w:rsidR="00E878E3" w:rsidRPr="00E878E3" w:rsidRDefault="00E878E3" w:rsidP="00E878E3">
      <w:pPr>
        <w:spacing w:after="0" w:line="240" w:lineRule="auto"/>
        <w:jc w:val="both"/>
        <w:outlineLvl w:val="1"/>
        <w:rPr>
          <w:b/>
          <w:color w:val="760000"/>
          <w:sz w:val="20"/>
          <w:szCs w:val="20"/>
          <w:lang w:val="en"/>
        </w:rPr>
      </w:pPr>
      <w:r w:rsidRPr="00E878E3">
        <w:rPr>
          <w:b/>
          <w:color w:val="760000"/>
          <w:sz w:val="20"/>
          <w:szCs w:val="20"/>
          <w:lang w:val="en"/>
        </w:rPr>
        <w:lastRenderedPageBreak/>
        <w:t>Procedure</w:t>
      </w:r>
    </w:p>
    <w:p w:rsidR="00E878E3" w:rsidRPr="00E878E3" w:rsidRDefault="00E878E3" w:rsidP="00E878E3">
      <w:pPr>
        <w:spacing w:after="0" w:line="240" w:lineRule="auto"/>
        <w:jc w:val="both"/>
        <w:outlineLvl w:val="1"/>
        <w:rPr>
          <w:sz w:val="20"/>
          <w:szCs w:val="20"/>
          <w:lang w:val="en"/>
        </w:rPr>
      </w:pPr>
      <w:r w:rsidRPr="00E878E3">
        <w:rPr>
          <w:sz w:val="20"/>
          <w:szCs w:val="20"/>
          <w:lang w:val="en"/>
        </w:rPr>
        <w:t>After receipt</w:t>
      </w:r>
      <w:r w:rsidR="00001300">
        <w:rPr>
          <w:sz w:val="20"/>
          <w:szCs w:val="20"/>
          <w:lang w:val="en"/>
        </w:rPr>
        <w:t>,</w:t>
      </w:r>
      <w:r w:rsidRPr="00E878E3">
        <w:rPr>
          <w:sz w:val="20"/>
          <w:szCs w:val="20"/>
          <w:lang w:val="en"/>
        </w:rPr>
        <w:t xml:space="preserve"> and deciding that a complaint is best dealt with</w:t>
      </w:r>
      <w:r w:rsidR="00CD4510">
        <w:rPr>
          <w:sz w:val="20"/>
          <w:szCs w:val="20"/>
          <w:lang w:val="en"/>
        </w:rPr>
        <w:t xml:space="preserve"> as</w:t>
      </w:r>
      <w:r w:rsidRPr="00E878E3">
        <w:rPr>
          <w:sz w:val="20"/>
          <w:szCs w:val="20"/>
          <w:lang w:val="en"/>
        </w:rPr>
        <w:t xml:space="preserve"> a non-compliance, the following steps </w:t>
      </w:r>
      <w:r>
        <w:rPr>
          <w:sz w:val="20"/>
          <w:szCs w:val="20"/>
          <w:lang w:val="en"/>
        </w:rPr>
        <w:t>are to be followed:</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line="240" w:lineRule="auto"/>
        <w:ind w:left="720" w:hanging="720"/>
        <w:jc w:val="both"/>
        <w:outlineLvl w:val="1"/>
        <w:rPr>
          <w:sz w:val="20"/>
          <w:szCs w:val="20"/>
          <w:lang w:val="en"/>
        </w:rPr>
      </w:pPr>
      <w:r w:rsidRPr="00E878E3">
        <w:rPr>
          <w:sz w:val="20"/>
          <w:szCs w:val="20"/>
          <w:lang w:val="en"/>
        </w:rPr>
        <w:t>1.</w:t>
      </w:r>
      <w:r w:rsidRPr="00E878E3">
        <w:rPr>
          <w:sz w:val="20"/>
          <w:szCs w:val="20"/>
          <w:lang w:val="en"/>
        </w:rPr>
        <w:tab/>
        <w:t>If applicable</w:t>
      </w:r>
      <w:r w:rsidR="00E0648E">
        <w:rPr>
          <w:sz w:val="20"/>
          <w:szCs w:val="20"/>
          <w:lang w:val="en"/>
        </w:rPr>
        <w:t>,</w:t>
      </w:r>
      <w:r w:rsidR="00A27E20">
        <w:rPr>
          <w:sz w:val="20"/>
          <w:szCs w:val="20"/>
          <w:lang w:val="en"/>
        </w:rPr>
        <w:t xml:space="preserve"> and</w:t>
      </w:r>
      <w:r w:rsidRPr="00E878E3">
        <w:rPr>
          <w:sz w:val="20"/>
          <w:szCs w:val="20"/>
          <w:lang w:val="en"/>
        </w:rPr>
        <w:t xml:space="preserve"> </w:t>
      </w:r>
      <w:r w:rsidR="00E0648E">
        <w:rPr>
          <w:sz w:val="20"/>
          <w:szCs w:val="20"/>
          <w:lang w:val="en"/>
        </w:rPr>
        <w:t xml:space="preserve">where </w:t>
      </w:r>
      <w:r w:rsidRPr="00E878E3">
        <w:rPr>
          <w:sz w:val="20"/>
          <w:szCs w:val="20"/>
          <w:lang w:val="en"/>
        </w:rPr>
        <w:t>urgent animal welfare concerns are identified</w:t>
      </w:r>
      <w:r w:rsidR="00E0648E">
        <w:rPr>
          <w:sz w:val="20"/>
          <w:szCs w:val="20"/>
          <w:lang w:val="en"/>
        </w:rPr>
        <w:t>,</w:t>
      </w:r>
      <w:r w:rsidRPr="00E878E3">
        <w:rPr>
          <w:sz w:val="20"/>
          <w:szCs w:val="20"/>
          <w:lang w:val="en"/>
        </w:rPr>
        <w:t xml:space="preserve"> appropriate </w:t>
      </w:r>
      <w:r w:rsidR="00A27E20">
        <w:rPr>
          <w:sz w:val="20"/>
          <w:szCs w:val="20"/>
          <w:lang w:val="en"/>
        </w:rPr>
        <w:t xml:space="preserve">immediate </w:t>
      </w:r>
      <w:r w:rsidRPr="00E878E3">
        <w:rPr>
          <w:sz w:val="20"/>
          <w:szCs w:val="20"/>
          <w:lang w:val="en"/>
        </w:rPr>
        <w:t xml:space="preserve">action </w:t>
      </w:r>
      <w:r w:rsidR="00A27E20">
        <w:rPr>
          <w:sz w:val="20"/>
          <w:szCs w:val="20"/>
          <w:lang w:val="en"/>
        </w:rPr>
        <w:t>will be</w:t>
      </w:r>
      <w:r w:rsidR="00A27E20" w:rsidRPr="00E878E3">
        <w:rPr>
          <w:sz w:val="20"/>
          <w:szCs w:val="20"/>
          <w:lang w:val="en"/>
        </w:rPr>
        <w:t xml:space="preserve"> </w:t>
      </w:r>
      <w:r w:rsidRPr="00E878E3">
        <w:rPr>
          <w:sz w:val="20"/>
          <w:szCs w:val="20"/>
          <w:lang w:val="en"/>
        </w:rPr>
        <w:t>taken to alleviate animal suffering or distress. The Animal Welfare Officer must be consulted when there are</w:t>
      </w:r>
      <w:r>
        <w:rPr>
          <w:sz w:val="20"/>
          <w:szCs w:val="20"/>
          <w:lang w:val="en"/>
        </w:rPr>
        <w:t xml:space="preserve"> </w:t>
      </w:r>
      <w:r w:rsidRPr="00E878E3">
        <w:rPr>
          <w:sz w:val="20"/>
          <w:szCs w:val="20"/>
          <w:lang w:val="en"/>
        </w:rPr>
        <w:t>animal welfare concerns. The ACEC authorises animal care staff and the Animal Welfare Officer to</w:t>
      </w:r>
      <w:r>
        <w:rPr>
          <w:sz w:val="20"/>
          <w:szCs w:val="20"/>
          <w:lang w:val="en"/>
        </w:rPr>
        <w:t xml:space="preserve"> </w:t>
      </w:r>
      <w:r w:rsidRPr="00E878E3">
        <w:rPr>
          <w:sz w:val="20"/>
          <w:szCs w:val="20"/>
          <w:lang w:val="en"/>
        </w:rPr>
        <w:t>humanely kill or treat animals in an emergency in order to all</w:t>
      </w:r>
      <w:r w:rsidR="00576019">
        <w:rPr>
          <w:sz w:val="20"/>
          <w:szCs w:val="20"/>
          <w:lang w:val="en"/>
        </w:rPr>
        <w:t>eviate animal pain or distress.</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line="240" w:lineRule="auto"/>
        <w:ind w:left="720" w:hanging="720"/>
        <w:jc w:val="both"/>
        <w:outlineLvl w:val="1"/>
        <w:rPr>
          <w:sz w:val="20"/>
          <w:szCs w:val="20"/>
          <w:lang w:val="en"/>
        </w:rPr>
      </w:pPr>
      <w:r w:rsidRPr="00E878E3">
        <w:rPr>
          <w:sz w:val="20"/>
          <w:szCs w:val="20"/>
          <w:lang w:val="en"/>
        </w:rPr>
        <w:t>2.</w:t>
      </w:r>
      <w:r w:rsidRPr="00E878E3">
        <w:rPr>
          <w:sz w:val="20"/>
          <w:szCs w:val="20"/>
          <w:lang w:val="en"/>
        </w:rPr>
        <w:tab/>
        <w:t>In cases of emergency, before an animal is treated or humanely killed, all reasonable steps must be taken to consult with the responsible investigator or teacher, the Animal Welfare Officer and the ACEC Chair. Any such action must be reported promptly to the responsible investigator or teacher and the ACEC, including reasons for the action t</w:t>
      </w:r>
      <w:r w:rsidR="00576019">
        <w:rPr>
          <w:sz w:val="20"/>
          <w:szCs w:val="20"/>
          <w:lang w:val="en"/>
        </w:rPr>
        <w:t>aken, and confirmed in writing.</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line="240" w:lineRule="auto"/>
        <w:ind w:left="720" w:hanging="720"/>
        <w:jc w:val="both"/>
        <w:outlineLvl w:val="1"/>
        <w:rPr>
          <w:sz w:val="20"/>
          <w:szCs w:val="20"/>
          <w:lang w:val="en"/>
        </w:rPr>
      </w:pPr>
      <w:r w:rsidRPr="00E878E3">
        <w:rPr>
          <w:sz w:val="20"/>
          <w:szCs w:val="20"/>
          <w:lang w:val="en"/>
        </w:rPr>
        <w:t>3.</w:t>
      </w:r>
      <w:r w:rsidRPr="00E878E3">
        <w:rPr>
          <w:sz w:val="20"/>
          <w:szCs w:val="20"/>
          <w:lang w:val="en"/>
        </w:rPr>
        <w:tab/>
        <w:t xml:space="preserve">The ACEC approval for the </w:t>
      </w:r>
      <w:r w:rsidR="00110321">
        <w:rPr>
          <w:sz w:val="20"/>
          <w:szCs w:val="20"/>
          <w:lang w:val="en"/>
        </w:rPr>
        <w:t>p</w:t>
      </w:r>
      <w:r w:rsidRPr="00E878E3">
        <w:rPr>
          <w:sz w:val="20"/>
          <w:szCs w:val="20"/>
          <w:lang w:val="en"/>
        </w:rPr>
        <w:t>roject or personnel involved in the breach to use animals may be suspended at the decision of the ACEC Executive, pending further investigation.</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line="240" w:lineRule="auto"/>
        <w:ind w:left="720" w:hanging="720"/>
        <w:jc w:val="both"/>
        <w:outlineLvl w:val="1"/>
        <w:rPr>
          <w:sz w:val="20"/>
          <w:szCs w:val="20"/>
          <w:lang w:val="en"/>
        </w:rPr>
      </w:pPr>
      <w:r w:rsidRPr="00E878E3">
        <w:rPr>
          <w:sz w:val="20"/>
          <w:szCs w:val="20"/>
          <w:lang w:val="en"/>
        </w:rPr>
        <w:t>4.</w:t>
      </w:r>
      <w:r w:rsidRPr="00E878E3">
        <w:rPr>
          <w:sz w:val="20"/>
          <w:szCs w:val="20"/>
          <w:lang w:val="en"/>
        </w:rPr>
        <w:tab/>
        <w:t>The members of the ACEC and the Dean or Institute Head may also be informed</w:t>
      </w:r>
      <w:r w:rsidR="00110321">
        <w:rPr>
          <w:sz w:val="20"/>
          <w:szCs w:val="20"/>
          <w:lang w:val="en"/>
        </w:rPr>
        <w:t>,</w:t>
      </w:r>
      <w:r w:rsidRPr="00E878E3">
        <w:rPr>
          <w:sz w:val="20"/>
          <w:szCs w:val="20"/>
          <w:lang w:val="en"/>
        </w:rPr>
        <w:t xml:space="preserve"> if appropriate.</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line="240" w:lineRule="auto"/>
        <w:ind w:left="720" w:hanging="720"/>
        <w:jc w:val="both"/>
        <w:outlineLvl w:val="1"/>
        <w:rPr>
          <w:sz w:val="20"/>
          <w:szCs w:val="20"/>
          <w:lang w:val="en"/>
        </w:rPr>
      </w:pPr>
      <w:r w:rsidRPr="00E878E3">
        <w:rPr>
          <w:sz w:val="20"/>
          <w:szCs w:val="20"/>
          <w:lang w:val="en"/>
        </w:rPr>
        <w:t>5.</w:t>
      </w:r>
      <w:r w:rsidRPr="00E878E3">
        <w:rPr>
          <w:sz w:val="20"/>
          <w:szCs w:val="20"/>
          <w:lang w:val="en"/>
        </w:rPr>
        <w:tab/>
        <w:t>The ACEC Chair may call an extraordinary meeting to fully investigate the non-compliance, and to determine other appropriate responses.</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line="240" w:lineRule="auto"/>
        <w:ind w:left="720" w:hanging="720"/>
        <w:jc w:val="both"/>
        <w:outlineLvl w:val="1"/>
        <w:rPr>
          <w:sz w:val="20"/>
          <w:szCs w:val="20"/>
          <w:lang w:val="en"/>
        </w:rPr>
      </w:pPr>
      <w:r w:rsidRPr="00E878E3">
        <w:rPr>
          <w:sz w:val="20"/>
          <w:szCs w:val="20"/>
          <w:lang w:val="en"/>
        </w:rPr>
        <w:t>6.</w:t>
      </w:r>
      <w:r w:rsidRPr="00E878E3">
        <w:rPr>
          <w:sz w:val="20"/>
          <w:szCs w:val="20"/>
          <w:lang w:val="en"/>
        </w:rPr>
        <w:tab/>
        <w:t xml:space="preserve">The appropriate response is determined </w:t>
      </w:r>
      <w:r w:rsidR="00077711">
        <w:rPr>
          <w:sz w:val="20"/>
          <w:szCs w:val="20"/>
          <w:lang w:val="en"/>
        </w:rPr>
        <w:t xml:space="preserve">by the ACEC </w:t>
      </w:r>
      <w:r w:rsidRPr="00E878E3">
        <w:rPr>
          <w:sz w:val="20"/>
          <w:szCs w:val="20"/>
          <w:lang w:val="en"/>
        </w:rPr>
        <w:t>on a case-by-case basis</w:t>
      </w:r>
      <w:r w:rsidR="00077711">
        <w:rPr>
          <w:sz w:val="20"/>
          <w:szCs w:val="20"/>
          <w:lang w:val="en"/>
        </w:rPr>
        <w:t>, taking into account the level of seriousness related to the non-compliance.</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ind w:firstLine="720"/>
        <w:jc w:val="both"/>
        <w:outlineLvl w:val="1"/>
        <w:rPr>
          <w:sz w:val="20"/>
          <w:szCs w:val="20"/>
          <w:lang w:val="en"/>
        </w:rPr>
      </w:pPr>
      <w:r w:rsidRPr="00E878E3">
        <w:rPr>
          <w:sz w:val="20"/>
          <w:szCs w:val="20"/>
          <w:lang w:val="en"/>
        </w:rPr>
        <w:t>Appropriate responses may in</w:t>
      </w:r>
      <w:r w:rsidR="00B17E2F">
        <w:rPr>
          <w:sz w:val="20"/>
          <w:szCs w:val="20"/>
          <w:lang w:val="en"/>
        </w:rPr>
        <w:t>clude (but are not limited to):</w:t>
      </w:r>
    </w:p>
    <w:p w:rsidR="00E878E3" w:rsidRPr="00110321" w:rsidRDefault="003041A8" w:rsidP="00110321">
      <w:pPr>
        <w:pStyle w:val="ListParagraph"/>
        <w:numPr>
          <w:ilvl w:val="1"/>
          <w:numId w:val="4"/>
        </w:numPr>
        <w:spacing w:after="0"/>
        <w:jc w:val="both"/>
        <w:outlineLvl w:val="1"/>
        <w:rPr>
          <w:rFonts w:ascii="Georgia" w:hAnsi="Georgia"/>
          <w:sz w:val="20"/>
          <w:szCs w:val="20"/>
          <w:lang w:val="en"/>
        </w:rPr>
      </w:pPr>
      <w:r>
        <w:rPr>
          <w:rFonts w:ascii="Georgia" w:hAnsi="Georgia"/>
          <w:sz w:val="20"/>
          <w:szCs w:val="20"/>
          <w:lang w:val="en"/>
        </w:rPr>
        <w:t>C</w:t>
      </w:r>
      <w:r w:rsidR="00E878E3" w:rsidRPr="00110321">
        <w:rPr>
          <w:rFonts w:ascii="Georgia" w:hAnsi="Georgia"/>
          <w:sz w:val="20"/>
          <w:szCs w:val="20"/>
          <w:lang w:val="en"/>
        </w:rPr>
        <w:t>aution</w:t>
      </w:r>
      <w:r w:rsidR="00B17E2F">
        <w:rPr>
          <w:rFonts w:ascii="Georgia" w:hAnsi="Georgia"/>
          <w:sz w:val="20"/>
          <w:szCs w:val="20"/>
          <w:lang w:val="en"/>
        </w:rPr>
        <w:t>ing an investigator;</w:t>
      </w:r>
    </w:p>
    <w:p w:rsidR="00E878E3" w:rsidRPr="00110321" w:rsidRDefault="003041A8" w:rsidP="00110321">
      <w:pPr>
        <w:pStyle w:val="ListParagraph"/>
        <w:numPr>
          <w:ilvl w:val="1"/>
          <w:numId w:val="4"/>
        </w:numPr>
        <w:spacing w:after="0"/>
        <w:jc w:val="both"/>
        <w:outlineLvl w:val="1"/>
        <w:rPr>
          <w:rFonts w:ascii="Georgia" w:hAnsi="Georgia"/>
          <w:sz w:val="20"/>
          <w:szCs w:val="20"/>
          <w:lang w:val="en"/>
        </w:rPr>
      </w:pPr>
      <w:r>
        <w:rPr>
          <w:rFonts w:ascii="Georgia" w:hAnsi="Georgia"/>
          <w:sz w:val="20"/>
          <w:szCs w:val="20"/>
          <w:lang w:val="en"/>
        </w:rPr>
        <w:t>R</w:t>
      </w:r>
      <w:r w:rsidR="00B17E2F">
        <w:rPr>
          <w:rFonts w:ascii="Georgia" w:hAnsi="Georgia"/>
          <w:sz w:val="20"/>
          <w:szCs w:val="20"/>
          <w:lang w:val="en"/>
        </w:rPr>
        <w:t>equiring remedial action;</w:t>
      </w:r>
    </w:p>
    <w:p w:rsidR="00E878E3" w:rsidRPr="00110321" w:rsidRDefault="003041A8" w:rsidP="00110321">
      <w:pPr>
        <w:pStyle w:val="ListParagraph"/>
        <w:numPr>
          <w:ilvl w:val="1"/>
          <w:numId w:val="4"/>
        </w:numPr>
        <w:spacing w:after="0"/>
        <w:jc w:val="both"/>
        <w:outlineLvl w:val="1"/>
        <w:rPr>
          <w:rFonts w:ascii="Georgia" w:hAnsi="Georgia"/>
          <w:sz w:val="20"/>
          <w:szCs w:val="20"/>
          <w:lang w:val="en"/>
        </w:rPr>
      </w:pPr>
      <w:r>
        <w:rPr>
          <w:rFonts w:ascii="Georgia" w:hAnsi="Georgia"/>
          <w:sz w:val="20"/>
          <w:szCs w:val="20"/>
          <w:lang w:val="en"/>
        </w:rPr>
        <w:t>S</w:t>
      </w:r>
      <w:r w:rsidR="00E878E3" w:rsidRPr="00110321">
        <w:rPr>
          <w:rFonts w:ascii="Georgia" w:hAnsi="Georgia"/>
          <w:sz w:val="20"/>
          <w:szCs w:val="20"/>
          <w:lang w:val="en"/>
        </w:rPr>
        <w:t>uspension of approval for a project, a series</w:t>
      </w:r>
      <w:r w:rsidR="00B17E2F">
        <w:rPr>
          <w:rFonts w:ascii="Georgia" w:hAnsi="Georgia"/>
          <w:sz w:val="20"/>
          <w:szCs w:val="20"/>
          <w:lang w:val="en"/>
        </w:rPr>
        <w:t xml:space="preserve"> of projects, or an individual;</w:t>
      </w:r>
    </w:p>
    <w:p w:rsidR="00E878E3" w:rsidRPr="00110321" w:rsidRDefault="003041A8" w:rsidP="00110321">
      <w:pPr>
        <w:pStyle w:val="ListParagraph"/>
        <w:numPr>
          <w:ilvl w:val="1"/>
          <w:numId w:val="4"/>
        </w:numPr>
        <w:spacing w:after="0"/>
        <w:jc w:val="both"/>
        <w:outlineLvl w:val="1"/>
        <w:rPr>
          <w:rFonts w:ascii="Georgia" w:hAnsi="Georgia"/>
          <w:sz w:val="20"/>
          <w:szCs w:val="20"/>
          <w:lang w:val="en"/>
        </w:rPr>
      </w:pPr>
      <w:r>
        <w:rPr>
          <w:rFonts w:ascii="Georgia" w:hAnsi="Georgia"/>
          <w:sz w:val="20"/>
          <w:szCs w:val="20"/>
          <w:lang w:val="en"/>
        </w:rPr>
        <w:t>C</w:t>
      </w:r>
      <w:r w:rsidR="00E878E3" w:rsidRPr="00110321">
        <w:rPr>
          <w:rFonts w:ascii="Georgia" w:hAnsi="Georgia"/>
          <w:sz w:val="20"/>
          <w:szCs w:val="20"/>
          <w:lang w:val="en"/>
        </w:rPr>
        <w:t>ancella</w:t>
      </w:r>
      <w:r w:rsidR="00B17E2F">
        <w:rPr>
          <w:rFonts w:ascii="Georgia" w:hAnsi="Georgia"/>
          <w:sz w:val="20"/>
          <w:szCs w:val="20"/>
          <w:lang w:val="en"/>
        </w:rPr>
        <w:t>tion of approval for a project;</w:t>
      </w:r>
    </w:p>
    <w:p w:rsidR="00E878E3" w:rsidRPr="00110321" w:rsidRDefault="003041A8" w:rsidP="00110321">
      <w:pPr>
        <w:pStyle w:val="ListParagraph"/>
        <w:numPr>
          <w:ilvl w:val="1"/>
          <w:numId w:val="4"/>
        </w:numPr>
        <w:spacing w:after="0"/>
        <w:jc w:val="both"/>
        <w:outlineLvl w:val="1"/>
        <w:rPr>
          <w:rFonts w:ascii="Georgia" w:hAnsi="Georgia"/>
          <w:sz w:val="20"/>
          <w:szCs w:val="20"/>
          <w:lang w:val="en"/>
        </w:rPr>
      </w:pPr>
      <w:r>
        <w:rPr>
          <w:rFonts w:ascii="Georgia" w:hAnsi="Georgia"/>
          <w:sz w:val="20"/>
          <w:szCs w:val="20"/>
          <w:lang w:val="en"/>
        </w:rPr>
        <w:t>R</w:t>
      </w:r>
      <w:r w:rsidR="00E878E3" w:rsidRPr="00110321">
        <w:rPr>
          <w:rFonts w:ascii="Georgia" w:hAnsi="Georgia"/>
          <w:sz w:val="20"/>
          <w:szCs w:val="20"/>
          <w:lang w:val="en"/>
        </w:rPr>
        <w:t>ecomme</w:t>
      </w:r>
      <w:r w:rsidR="00576019" w:rsidRPr="00110321">
        <w:rPr>
          <w:rFonts w:ascii="Georgia" w:hAnsi="Georgia"/>
          <w:sz w:val="20"/>
          <w:szCs w:val="20"/>
          <w:lang w:val="en"/>
        </w:rPr>
        <w:t>ndation of disciplinary action.</w:t>
      </w:r>
    </w:p>
    <w:p w:rsidR="00E878E3" w:rsidRPr="00E878E3" w:rsidRDefault="00E878E3" w:rsidP="00E878E3">
      <w:pPr>
        <w:spacing w:after="0" w:line="240" w:lineRule="auto"/>
        <w:jc w:val="both"/>
        <w:outlineLvl w:val="1"/>
        <w:rPr>
          <w:sz w:val="20"/>
          <w:szCs w:val="20"/>
          <w:lang w:val="en"/>
        </w:rPr>
      </w:pPr>
    </w:p>
    <w:p w:rsidR="00E878E3" w:rsidRPr="00E878E3" w:rsidRDefault="00E878E3" w:rsidP="00E878E3">
      <w:pPr>
        <w:spacing w:after="0" w:line="240" w:lineRule="auto"/>
        <w:ind w:left="720" w:hanging="720"/>
        <w:jc w:val="both"/>
        <w:outlineLvl w:val="1"/>
        <w:rPr>
          <w:sz w:val="20"/>
          <w:szCs w:val="20"/>
          <w:lang w:val="en"/>
        </w:rPr>
      </w:pPr>
      <w:r w:rsidRPr="00E878E3">
        <w:rPr>
          <w:sz w:val="20"/>
          <w:szCs w:val="20"/>
          <w:lang w:val="en"/>
        </w:rPr>
        <w:t>7.</w:t>
      </w:r>
      <w:r w:rsidRPr="00E878E3">
        <w:rPr>
          <w:sz w:val="20"/>
          <w:szCs w:val="20"/>
          <w:lang w:val="en"/>
        </w:rPr>
        <w:tab/>
        <w:t xml:space="preserve">The Chief Investigator and the Animal </w:t>
      </w:r>
      <w:r w:rsidR="009D119C">
        <w:rPr>
          <w:sz w:val="20"/>
          <w:szCs w:val="20"/>
          <w:lang w:val="en"/>
        </w:rPr>
        <w:t xml:space="preserve">Care and </w:t>
      </w:r>
      <w:r w:rsidRPr="00E878E3">
        <w:rPr>
          <w:sz w:val="20"/>
          <w:szCs w:val="20"/>
          <w:lang w:val="en"/>
        </w:rPr>
        <w:t>Ethics Committee are informed of the outcome of the investigation, and the ACEC’s determination reg</w:t>
      </w:r>
      <w:r w:rsidR="00576019">
        <w:rPr>
          <w:sz w:val="20"/>
          <w:szCs w:val="20"/>
          <w:lang w:val="en"/>
        </w:rPr>
        <w:t>arding an appropriate response.</w:t>
      </w:r>
    </w:p>
    <w:p w:rsidR="00E878E3" w:rsidRDefault="00E878E3" w:rsidP="00E878E3">
      <w:pPr>
        <w:spacing w:after="0" w:line="240" w:lineRule="auto"/>
        <w:jc w:val="both"/>
        <w:outlineLvl w:val="1"/>
        <w:rPr>
          <w:sz w:val="20"/>
          <w:szCs w:val="20"/>
          <w:lang w:val="en"/>
        </w:rPr>
      </w:pPr>
    </w:p>
    <w:p w:rsidR="00AA43D2" w:rsidRPr="00E878E3" w:rsidRDefault="00AA43D2" w:rsidP="00E878E3">
      <w:pPr>
        <w:spacing w:after="0" w:line="240" w:lineRule="auto"/>
        <w:jc w:val="both"/>
        <w:outlineLvl w:val="1"/>
        <w:rPr>
          <w:sz w:val="20"/>
          <w:szCs w:val="20"/>
          <w:lang w:val="en"/>
        </w:rPr>
      </w:pPr>
    </w:p>
    <w:p w:rsidR="00E878E3" w:rsidRPr="00E878E3" w:rsidRDefault="00E878E3" w:rsidP="00E878E3">
      <w:pPr>
        <w:spacing w:after="0" w:line="240" w:lineRule="auto"/>
        <w:jc w:val="both"/>
        <w:outlineLvl w:val="1"/>
        <w:rPr>
          <w:b/>
          <w:color w:val="760000"/>
          <w:sz w:val="20"/>
          <w:szCs w:val="20"/>
          <w:lang w:val="en"/>
        </w:rPr>
      </w:pPr>
      <w:r w:rsidRPr="00E878E3">
        <w:rPr>
          <w:b/>
          <w:color w:val="760000"/>
          <w:sz w:val="20"/>
          <w:szCs w:val="20"/>
          <w:lang w:val="en"/>
        </w:rPr>
        <w:t>Related documents:</w:t>
      </w:r>
    </w:p>
    <w:p w:rsidR="00E878E3" w:rsidRPr="00E878E3" w:rsidRDefault="000F7F8E" w:rsidP="00E878E3">
      <w:pPr>
        <w:spacing w:after="0" w:line="240" w:lineRule="auto"/>
        <w:jc w:val="both"/>
        <w:outlineLvl w:val="1"/>
        <w:rPr>
          <w:sz w:val="20"/>
          <w:szCs w:val="20"/>
          <w:lang w:val="en"/>
        </w:rPr>
      </w:pPr>
      <w:hyperlink r:id="rId15" w:history="1">
        <w:r w:rsidR="00E878E3" w:rsidRPr="00272BA8">
          <w:rPr>
            <w:rStyle w:val="Hyperlink"/>
            <w:sz w:val="20"/>
            <w:szCs w:val="20"/>
            <w:lang w:val="en"/>
          </w:rPr>
          <w:t>UWS Policy DDS – Complaint Handling and Resolution Policy</w:t>
        </w:r>
      </w:hyperlink>
    </w:p>
    <w:p w:rsidR="00E878E3" w:rsidRPr="00E878E3" w:rsidRDefault="00E878E3" w:rsidP="00E878E3">
      <w:pPr>
        <w:spacing w:after="0" w:line="240" w:lineRule="auto"/>
        <w:jc w:val="both"/>
        <w:outlineLvl w:val="1"/>
        <w:rPr>
          <w:sz w:val="20"/>
          <w:szCs w:val="20"/>
          <w:lang w:val="en"/>
        </w:rPr>
      </w:pPr>
      <w:r w:rsidRPr="00E878E3">
        <w:rPr>
          <w:sz w:val="20"/>
          <w:szCs w:val="20"/>
          <w:lang w:val="en"/>
        </w:rPr>
        <w:t>Animal Ethics Complaints Procedure</w:t>
      </w:r>
    </w:p>
    <w:p w:rsidR="00E878E3" w:rsidRPr="00E878E3" w:rsidRDefault="000F7F8E" w:rsidP="00E878E3">
      <w:pPr>
        <w:spacing w:after="0" w:line="240" w:lineRule="auto"/>
        <w:jc w:val="both"/>
        <w:outlineLvl w:val="1"/>
        <w:rPr>
          <w:sz w:val="20"/>
          <w:szCs w:val="20"/>
          <w:lang w:val="en"/>
        </w:rPr>
      </w:pPr>
      <w:hyperlink r:id="rId16" w:history="1">
        <w:r w:rsidR="00E878E3" w:rsidRPr="00E878E3">
          <w:rPr>
            <w:rStyle w:val="Hyperlink"/>
            <w:sz w:val="20"/>
            <w:szCs w:val="20"/>
            <w:lang w:val="en"/>
          </w:rPr>
          <w:t>Australian Code for the Care and Use of Animals for Scientific Purposes (2013)</w:t>
        </w:r>
      </w:hyperlink>
    </w:p>
    <w:p w:rsidR="00E878E3" w:rsidRPr="00E878E3" w:rsidRDefault="000F7F8E" w:rsidP="00E878E3">
      <w:pPr>
        <w:spacing w:after="0" w:line="240" w:lineRule="auto"/>
        <w:jc w:val="both"/>
        <w:outlineLvl w:val="1"/>
        <w:rPr>
          <w:sz w:val="20"/>
          <w:szCs w:val="20"/>
          <w:lang w:val="en"/>
        </w:rPr>
      </w:pPr>
      <w:hyperlink r:id="rId17" w:anchor="/view/act/1985/123" w:history="1">
        <w:r w:rsidR="00E878E3" w:rsidRPr="00E878E3">
          <w:rPr>
            <w:rStyle w:val="Hyperlink"/>
            <w:sz w:val="20"/>
            <w:szCs w:val="20"/>
            <w:lang w:val="en"/>
          </w:rPr>
          <w:t>Animal Research Act 1985</w:t>
        </w:r>
      </w:hyperlink>
    </w:p>
    <w:p w:rsidR="00E878E3" w:rsidRDefault="000F7F8E" w:rsidP="00E878E3">
      <w:pPr>
        <w:spacing w:after="0" w:line="240" w:lineRule="auto"/>
        <w:jc w:val="both"/>
        <w:outlineLvl w:val="1"/>
        <w:rPr>
          <w:sz w:val="20"/>
          <w:szCs w:val="20"/>
          <w:lang w:val="en"/>
        </w:rPr>
      </w:pPr>
      <w:hyperlink r:id="rId18" w:anchor="/view/regulation/2010/425" w:history="1">
        <w:r w:rsidR="00E878E3" w:rsidRPr="00E878E3">
          <w:rPr>
            <w:rStyle w:val="Hyperlink"/>
            <w:sz w:val="20"/>
            <w:szCs w:val="20"/>
            <w:lang w:val="en"/>
          </w:rPr>
          <w:t>Animal Research Regulation 2010</w:t>
        </w:r>
      </w:hyperlink>
    </w:p>
    <w:p w:rsidR="00E878E3" w:rsidRDefault="00E878E3" w:rsidP="00F81533">
      <w:pPr>
        <w:spacing w:after="0" w:line="240" w:lineRule="auto"/>
        <w:jc w:val="both"/>
        <w:outlineLvl w:val="1"/>
        <w:rPr>
          <w:sz w:val="20"/>
          <w:szCs w:val="20"/>
          <w:lang w:val="en"/>
        </w:rPr>
      </w:pPr>
    </w:p>
    <w:p w:rsidR="00F81533" w:rsidRDefault="00F81533" w:rsidP="00F81533">
      <w:pPr>
        <w:autoSpaceDE w:val="0"/>
        <w:autoSpaceDN w:val="0"/>
        <w:adjustRightInd w:val="0"/>
        <w:spacing w:after="0"/>
        <w:jc w:val="both"/>
        <w:rPr>
          <w:b/>
          <w:color w:val="800000"/>
        </w:rPr>
      </w:pPr>
    </w:p>
    <w:p w:rsidR="00B77A5A" w:rsidRPr="00A85A14" w:rsidRDefault="00B77A5A" w:rsidP="00F81533">
      <w:pPr>
        <w:autoSpaceDE w:val="0"/>
        <w:autoSpaceDN w:val="0"/>
        <w:adjustRightInd w:val="0"/>
        <w:spacing w:after="0"/>
        <w:jc w:val="both"/>
        <w:rPr>
          <w:b/>
          <w:color w:val="800000"/>
        </w:rPr>
      </w:pPr>
      <w:bookmarkStart w:id="0" w:name="_GoBack"/>
      <w:bookmarkEnd w:id="0"/>
    </w:p>
    <w:p w:rsidR="00F81533" w:rsidRPr="00A85A14" w:rsidRDefault="00386A17" w:rsidP="00F81533">
      <w:pPr>
        <w:autoSpaceDE w:val="0"/>
        <w:autoSpaceDN w:val="0"/>
        <w:adjustRightInd w:val="0"/>
        <w:spacing w:after="0"/>
        <w:jc w:val="both"/>
        <w:rPr>
          <w:b/>
          <w:color w:val="800000"/>
          <w:sz w:val="16"/>
          <w:szCs w:val="16"/>
        </w:rPr>
      </w:pPr>
      <w:r>
        <w:rPr>
          <w:b/>
          <w:color w:val="800000"/>
          <w:sz w:val="16"/>
          <w:szCs w:val="16"/>
        </w:rPr>
        <w:t>Animal</w:t>
      </w:r>
      <w:r w:rsidR="00F81533" w:rsidRPr="00A85A14">
        <w:rPr>
          <w:b/>
          <w:color w:val="800000"/>
          <w:sz w:val="16"/>
          <w:szCs w:val="16"/>
        </w:rPr>
        <w:t xml:space="preserve"> research ethics guidance documents available from </w:t>
      </w:r>
      <w:r w:rsidR="00F81533">
        <w:rPr>
          <w:b/>
          <w:color w:val="800000"/>
          <w:sz w:val="16"/>
          <w:szCs w:val="16"/>
        </w:rPr>
        <w:t>REDI</w:t>
      </w:r>
    </w:p>
    <w:p w:rsidR="00F81533" w:rsidRPr="00A85A14" w:rsidRDefault="00F81533" w:rsidP="00F81533">
      <w:pPr>
        <w:autoSpaceDE w:val="0"/>
        <w:autoSpaceDN w:val="0"/>
        <w:adjustRightInd w:val="0"/>
        <w:spacing w:after="0"/>
        <w:jc w:val="both"/>
        <w:rPr>
          <w:b/>
          <w:color w:val="800000"/>
          <w:sz w:val="16"/>
          <w:szCs w:val="16"/>
        </w:rPr>
      </w:pPr>
    </w:p>
    <w:p w:rsidR="00E14BE9" w:rsidRPr="00E14BE9" w:rsidRDefault="00BF4471" w:rsidP="00E14BE9">
      <w:pPr>
        <w:pStyle w:val="ListParagraph"/>
        <w:numPr>
          <w:ilvl w:val="0"/>
          <w:numId w:val="2"/>
        </w:numPr>
        <w:jc w:val="both"/>
        <w:rPr>
          <w:rFonts w:ascii="Georgia" w:hAnsi="Georgia"/>
          <w:sz w:val="16"/>
          <w:szCs w:val="16"/>
        </w:rPr>
      </w:pPr>
      <w:r>
        <w:rPr>
          <w:rFonts w:ascii="Georgia" w:hAnsi="Georgia"/>
          <w:sz w:val="16"/>
          <w:szCs w:val="16"/>
        </w:rPr>
        <w:t>ACEC Frequently Asked Questions</w:t>
      </w:r>
    </w:p>
    <w:p w:rsidR="00E14BE9" w:rsidRPr="00E14BE9" w:rsidRDefault="00F84FB4" w:rsidP="00E14BE9">
      <w:pPr>
        <w:pStyle w:val="ListParagraph"/>
        <w:numPr>
          <w:ilvl w:val="0"/>
          <w:numId w:val="2"/>
        </w:numPr>
        <w:jc w:val="both"/>
        <w:rPr>
          <w:rFonts w:ascii="Georgia" w:hAnsi="Georgia"/>
          <w:sz w:val="16"/>
          <w:szCs w:val="16"/>
        </w:rPr>
      </w:pPr>
      <w:r>
        <w:rPr>
          <w:rFonts w:ascii="Georgia" w:hAnsi="Georgia"/>
          <w:sz w:val="16"/>
          <w:szCs w:val="16"/>
        </w:rPr>
        <w:t xml:space="preserve">ACEC </w:t>
      </w:r>
      <w:r w:rsidR="00E14BE9" w:rsidRPr="00E14BE9">
        <w:rPr>
          <w:rFonts w:ascii="Georgia" w:hAnsi="Georgia"/>
          <w:sz w:val="16"/>
          <w:szCs w:val="16"/>
        </w:rPr>
        <w:t>Amendment Guidelines</w:t>
      </w:r>
    </w:p>
    <w:p w:rsidR="00F84FB4" w:rsidRDefault="00F84FB4" w:rsidP="00F84FB4">
      <w:pPr>
        <w:pStyle w:val="ListParagraph"/>
        <w:numPr>
          <w:ilvl w:val="0"/>
          <w:numId w:val="2"/>
        </w:numPr>
        <w:jc w:val="both"/>
        <w:rPr>
          <w:rFonts w:ascii="Georgia" w:hAnsi="Georgia"/>
          <w:sz w:val="16"/>
          <w:szCs w:val="16"/>
        </w:rPr>
      </w:pPr>
      <w:r w:rsidRPr="00F84FB4">
        <w:rPr>
          <w:rFonts w:ascii="Georgia" w:hAnsi="Georgia"/>
          <w:sz w:val="16"/>
          <w:szCs w:val="16"/>
        </w:rPr>
        <w:t>ACEC Species, Purpose and Procedure Descriptions</w:t>
      </w:r>
    </w:p>
    <w:p w:rsidR="00E14BE9" w:rsidRPr="00E14BE9" w:rsidRDefault="005429BB" w:rsidP="00E14BE9">
      <w:pPr>
        <w:pStyle w:val="ListParagraph"/>
        <w:numPr>
          <w:ilvl w:val="0"/>
          <w:numId w:val="2"/>
        </w:numPr>
        <w:jc w:val="both"/>
        <w:rPr>
          <w:rFonts w:ascii="Georgia" w:hAnsi="Georgia"/>
          <w:sz w:val="16"/>
          <w:szCs w:val="16"/>
        </w:rPr>
      </w:pPr>
      <w:r>
        <w:rPr>
          <w:rFonts w:ascii="Georgia" w:hAnsi="Georgia"/>
          <w:sz w:val="16"/>
          <w:szCs w:val="16"/>
        </w:rPr>
        <w:t>Alternatives to Using A</w:t>
      </w:r>
      <w:r w:rsidR="00E14BE9" w:rsidRPr="00E14BE9">
        <w:rPr>
          <w:rFonts w:ascii="Georgia" w:hAnsi="Georgia"/>
          <w:sz w:val="16"/>
          <w:szCs w:val="16"/>
        </w:rPr>
        <w:t>nimals</w:t>
      </w:r>
    </w:p>
    <w:p w:rsidR="00A477B1" w:rsidRPr="00E878E3" w:rsidRDefault="00A477B1" w:rsidP="00A477B1">
      <w:pPr>
        <w:pStyle w:val="ListParagraph"/>
        <w:numPr>
          <w:ilvl w:val="0"/>
          <w:numId w:val="2"/>
        </w:numPr>
        <w:jc w:val="both"/>
        <w:rPr>
          <w:sz w:val="16"/>
          <w:szCs w:val="16"/>
        </w:rPr>
      </w:pPr>
      <w:r w:rsidRPr="00A477B1">
        <w:rPr>
          <w:rFonts w:ascii="Georgia" w:hAnsi="Georgia"/>
          <w:sz w:val="16"/>
          <w:szCs w:val="16"/>
        </w:rPr>
        <w:t>Tips for Improving the Quality of Your ACEC Application</w:t>
      </w:r>
    </w:p>
    <w:p w:rsidR="00E878E3" w:rsidRDefault="00E878E3" w:rsidP="00E878E3">
      <w:pPr>
        <w:pStyle w:val="ListParagraph"/>
        <w:numPr>
          <w:ilvl w:val="0"/>
          <w:numId w:val="2"/>
        </w:numPr>
        <w:jc w:val="both"/>
        <w:rPr>
          <w:rFonts w:ascii="Georgia" w:hAnsi="Georgia"/>
          <w:sz w:val="16"/>
          <w:szCs w:val="16"/>
        </w:rPr>
      </w:pPr>
      <w:r w:rsidRPr="00E878E3">
        <w:rPr>
          <w:rFonts w:ascii="Georgia" w:hAnsi="Georgia"/>
          <w:sz w:val="16"/>
          <w:szCs w:val="16"/>
        </w:rPr>
        <w:t>Animal Ethics Non-Compliance Procedure</w:t>
      </w:r>
    </w:p>
    <w:p w:rsidR="00E878E3" w:rsidRPr="00E878E3" w:rsidRDefault="00E878E3" w:rsidP="00E878E3">
      <w:pPr>
        <w:pStyle w:val="ListParagraph"/>
        <w:numPr>
          <w:ilvl w:val="0"/>
          <w:numId w:val="2"/>
        </w:numPr>
        <w:jc w:val="both"/>
        <w:rPr>
          <w:rFonts w:ascii="Georgia" w:hAnsi="Georgia"/>
          <w:sz w:val="16"/>
          <w:szCs w:val="16"/>
        </w:rPr>
      </w:pPr>
      <w:r w:rsidRPr="00E878E3">
        <w:rPr>
          <w:rFonts w:ascii="Georgia" w:hAnsi="Georgia"/>
          <w:sz w:val="16"/>
          <w:szCs w:val="16"/>
        </w:rPr>
        <w:t xml:space="preserve">Animal Ethics </w:t>
      </w:r>
      <w:r>
        <w:rPr>
          <w:rFonts w:ascii="Georgia" w:hAnsi="Georgia"/>
          <w:sz w:val="16"/>
          <w:szCs w:val="16"/>
        </w:rPr>
        <w:t>Complaints</w:t>
      </w:r>
      <w:r w:rsidRPr="00E878E3">
        <w:rPr>
          <w:rFonts w:ascii="Georgia" w:hAnsi="Georgia"/>
          <w:sz w:val="16"/>
          <w:szCs w:val="16"/>
        </w:rPr>
        <w:t xml:space="preserve"> Procedure</w:t>
      </w:r>
    </w:p>
    <w:p w:rsidR="00F81533" w:rsidRPr="00A477B1" w:rsidRDefault="00A477B1" w:rsidP="00A477B1">
      <w:pPr>
        <w:jc w:val="both"/>
        <w:rPr>
          <w:sz w:val="16"/>
          <w:szCs w:val="16"/>
        </w:rPr>
      </w:pPr>
      <w:r>
        <w:rPr>
          <w:noProof/>
        </w:rPr>
        <mc:AlternateContent>
          <mc:Choice Requires="wps">
            <w:drawing>
              <wp:anchor distT="0" distB="0" distL="114300" distR="114300" simplePos="0" relativeHeight="251661312" behindDoc="0" locked="0" layoutInCell="1" allowOverlap="1" wp14:anchorId="0B0B6803" wp14:editId="4FA1FE60">
                <wp:simplePos x="0" y="0"/>
                <wp:positionH relativeFrom="column">
                  <wp:posOffset>-614680</wp:posOffset>
                </wp:positionH>
                <wp:positionV relativeFrom="paragraph">
                  <wp:posOffset>176530</wp:posOffset>
                </wp:positionV>
                <wp:extent cx="6894830" cy="114935"/>
                <wp:effectExtent l="0" t="0" r="2032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14935"/>
                        </a:xfrm>
                        <a:prstGeom prst="rect">
                          <a:avLst/>
                        </a:prstGeom>
                        <a:solidFill>
                          <a:srgbClr val="650B11"/>
                        </a:solidFill>
                        <a:ln w="9525">
                          <a:solidFill>
                            <a:srgbClr val="650B11"/>
                          </a:solidFill>
                          <a:miter lim="800000"/>
                          <a:headEnd/>
                          <a:tailEnd/>
                        </a:ln>
                      </wps:spPr>
                      <wps:txb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4pt;margin-top:13.9pt;width:542.9pt;height: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" fillcolor="#650b11" strokecolor="#650b11">
                <v:textbox>
                  <w:txbxContent>
                    <w:p w:rsidR="00F81533" w:rsidRPr="006167BB" w:rsidRDefault="00F81533" w:rsidP="00F81533">
                      <w:pPr>
                        <w:pStyle w:val="Default"/>
                        <w:jc w:val="center"/>
                        <w:rPr>
                          <w:color w:val="650B11"/>
                          <w:sz w:val="18"/>
                          <w:szCs w:val="18"/>
                        </w:rPr>
                      </w:pPr>
                      <w:r w:rsidRPr="006167BB">
                        <w:rPr>
                          <w:b/>
                          <w:bCs/>
                          <w:color w:val="650B11"/>
                          <w:sz w:val="18"/>
                          <w:szCs w:val="18"/>
                        </w:rPr>
                        <w:t>Guidance on Data Storage and Retention Questions in the NEAF</w:t>
                      </w:r>
                    </w:p>
                    <w:p w:rsidR="00F81533" w:rsidRPr="006167BB" w:rsidRDefault="00F81533" w:rsidP="00F81533">
                      <w:pPr>
                        <w:rPr>
                          <w:color w:val="650B11"/>
                        </w:rPr>
                      </w:pPr>
                    </w:p>
                  </w:txbxContent>
                </v:textbox>
              </v:shape>
            </w:pict>
          </mc:Fallback>
        </mc:AlternateContent>
      </w:r>
      <w:r w:rsidR="00386A17">
        <w:t>Animal</w:t>
      </w:r>
      <w:r w:rsidR="00F81533" w:rsidRPr="00F81533">
        <w:t xml:space="preserve"> Research Ethics Team Contact: </w:t>
      </w:r>
      <w:hyperlink r:id="rId19" w:history="1">
        <w:r w:rsidR="00386A17" w:rsidRPr="008A547A">
          <w:rPr>
            <w:rStyle w:val="Hyperlink"/>
          </w:rPr>
          <w:t>AnimalEthics@westernsydney.edu.au</w:t>
        </w:r>
      </w:hyperlink>
      <w:r w:rsidR="00386A17">
        <w:t xml:space="preserve"> </w:t>
      </w:r>
    </w:p>
    <w:sectPr w:rsidR="00F81533" w:rsidRPr="00A477B1" w:rsidSect="00F81533">
      <w:headerReference w:type="default" r:id="rId20"/>
      <w:footerReference w:type="default" r:id="rId2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533" w:rsidRDefault="00F81533" w:rsidP="00F81533">
      <w:pPr>
        <w:spacing w:after="0" w:line="240" w:lineRule="auto"/>
      </w:pPr>
      <w:r>
        <w:separator/>
      </w:r>
    </w:p>
  </w:endnote>
  <w:endnote w:type="continuationSeparator" w:id="0">
    <w:p w:rsidR="00F81533" w:rsidRDefault="00F81533" w:rsidP="00F81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243013"/>
      <w:docPartObj>
        <w:docPartGallery w:val="Page Numbers (Bottom of Page)"/>
        <w:docPartUnique/>
      </w:docPartObj>
    </w:sdtPr>
    <w:sdtEndPr>
      <w:rPr>
        <w:noProof/>
      </w:rPr>
    </w:sdtEndPr>
    <w:sdtContent>
      <w:p w:rsidR="00804E36" w:rsidRDefault="00E878E3" w:rsidP="00804E36">
        <w:pPr>
          <w:pStyle w:val="Footer"/>
        </w:pPr>
        <w:r>
          <w:t xml:space="preserve">Animal Ethics Non-Compliance Procedure </w:t>
        </w:r>
        <w:r w:rsidR="003D14DD">
          <w:t>–</w:t>
        </w:r>
        <w:r>
          <w:t xml:space="preserve"> </w:t>
        </w:r>
        <w:r w:rsidR="001422DE">
          <w:t xml:space="preserve">V1 </w:t>
        </w:r>
        <w:r w:rsidR="003D14DD">
          <w:t xml:space="preserve">– </w:t>
        </w:r>
        <w:r w:rsidR="001422DE">
          <w:t>June</w:t>
        </w:r>
        <w:r w:rsidR="003D14DD">
          <w:t xml:space="preserve"> 2016</w:t>
        </w:r>
      </w:p>
      <w:p w:rsidR="00CF125F" w:rsidRDefault="00CF125F">
        <w:pPr>
          <w:pStyle w:val="Footer"/>
          <w:jc w:val="right"/>
        </w:pPr>
        <w:r>
          <w:fldChar w:fldCharType="begin"/>
        </w:r>
        <w:r>
          <w:instrText xml:space="preserve"> PAGE   \* MERGEFORMAT </w:instrText>
        </w:r>
        <w:r>
          <w:fldChar w:fldCharType="separate"/>
        </w:r>
        <w:r w:rsidR="000F7F8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33" w:rsidRDefault="00F81533" w:rsidP="00F81533">
      <w:pPr>
        <w:spacing w:after="0" w:line="240" w:lineRule="auto"/>
      </w:pPr>
      <w:r>
        <w:separator/>
      </w:r>
    </w:p>
  </w:footnote>
  <w:footnote w:type="continuationSeparator" w:id="0">
    <w:p w:rsidR="00F81533" w:rsidRDefault="00F81533" w:rsidP="00F81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3" w:rsidRDefault="00F81533">
    <w:pPr>
      <w:pStyle w:val="Heade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910"/>
    <w:multiLevelType w:val="hybridMultilevel"/>
    <w:tmpl w:val="78E8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D375BF"/>
    <w:multiLevelType w:val="hybridMultilevel"/>
    <w:tmpl w:val="EEDC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B91BCD"/>
    <w:multiLevelType w:val="hybridMultilevel"/>
    <w:tmpl w:val="71380204"/>
    <w:lvl w:ilvl="0" w:tplc="78223ED0">
      <w:start w:val="1"/>
      <w:numFmt w:val="lowerRoman"/>
      <w:lvlText w:val="(%1)"/>
      <w:lvlJc w:val="left"/>
      <w:pPr>
        <w:ind w:left="360" w:hanging="360"/>
      </w:pPr>
      <w:rPr>
        <w:rFonts w:hint="default"/>
      </w:rPr>
    </w:lvl>
    <w:lvl w:ilvl="1" w:tplc="BC128BEC">
      <w:numFmt w:val="bullet"/>
      <w:lvlText w:val="•"/>
      <w:lvlJc w:val="left"/>
      <w:pPr>
        <w:ind w:left="1080" w:hanging="360"/>
      </w:pPr>
      <w:rPr>
        <w:rFonts w:ascii="Georgia" w:eastAsia="Times New Roman" w:hAnsi="Georgia"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26E67491"/>
    <w:multiLevelType w:val="hybridMultilevel"/>
    <w:tmpl w:val="CF348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CF4E27"/>
    <w:multiLevelType w:val="multilevel"/>
    <w:tmpl w:val="DB8E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61758D"/>
    <w:multiLevelType w:val="hybridMultilevel"/>
    <w:tmpl w:val="0B889AD6"/>
    <w:lvl w:ilvl="0" w:tplc="D5140D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LtB6OCeNhyOVxcJsTTtLyUbSOnQ=" w:salt="oFzcvGN/Cy4UIWwwFq6xEQ=="/>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33"/>
    <w:rsid w:val="00001300"/>
    <w:rsid w:val="00077711"/>
    <w:rsid w:val="000F7F8E"/>
    <w:rsid w:val="00110321"/>
    <w:rsid w:val="001422DE"/>
    <w:rsid w:val="00195F16"/>
    <w:rsid w:val="002469C1"/>
    <w:rsid w:val="00272BA8"/>
    <w:rsid w:val="002C72BC"/>
    <w:rsid w:val="002D305B"/>
    <w:rsid w:val="002E68B6"/>
    <w:rsid w:val="003041A8"/>
    <w:rsid w:val="00376A8E"/>
    <w:rsid w:val="00386A17"/>
    <w:rsid w:val="003A62EE"/>
    <w:rsid w:val="003B3932"/>
    <w:rsid w:val="003D14DD"/>
    <w:rsid w:val="00506528"/>
    <w:rsid w:val="0051428E"/>
    <w:rsid w:val="00522211"/>
    <w:rsid w:val="005429BB"/>
    <w:rsid w:val="00576019"/>
    <w:rsid w:val="0066625D"/>
    <w:rsid w:val="00680B3D"/>
    <w:rsid w:val="008046B1"/>
    <w:rsid w:val="00804E36"/>
    <w:rsid w:val="00812C2C"/>
    <w:rsid w:val="00876A21"/>
    <w:rsid w:val="008A5849"/>
    <w:rsid w:val="008E7056"/>
    <w:rsid w:val="00900F18"/>
    <w:rsid w:val="00907DBA"/>
    <w:rsid w:val="00935E9C"/>
    <w:rsid w:val="009A2C1E"/>
    <w:rsid w:val="009D119C"/>
    <w:rsid w:val="00A27E20"/>
    <w:rsid w:val="00A477B1"/>
    <w:rsid w:val="00A723BA"/>
    <w:rsid w:val="00AA43D2"/>
    <w:rsid w:val="00AC54C5"/>
    <w:rsid w:val="00B17E2F"/>
    <w:rsid w:val="00B77A5A"/>
    <w:rsid w:val="00B85956"/>
    <w:rsid w:val="00B96B4E"/>
    <w:rsid w:val="00BA36C6"/>
    <w:rsid w:val="00BF4471"/>
    <w:rsid w:val="00C21F84"/>
    <w:rsid w:val="00C5667D"/>
    <w:rsid w:val="00CD4510"/>
    <w:rsid w:val="00CE1D39"/>
    <w:rsid w:val="00CF125F"/>
    <w:rsid w:val="00D6762F"/>
    <w:rsid w:val="00D776DA"/>
    <w:rsid w:val="00D94BAC"/>
    <w:rsid w:val="00E0648E"/>
    <w:rsid w:val="00E14BE9"/>
    <w:rsid w:val="00E67F0A"/>
    <w:rsid w:val="00E85C8B"/>
    <w:rsid w:val="00E878E3"/>
    <w:rsid w:val="00E9139A"/>
    <w:rsid w:val="00ED1D72"/>
    <w:rsid w:val="00EF2027"/>
    <w:rsid w:val="00F81533"/>
    <w:rsid w:val="00F84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 w:type="character" w:styleId="CommentReference">
    <w:name w:val="annotation reference"/>
    <w:basedOn w:val="DefaultParagraphFont"/>
    <w:uiPriority w:val="99"/>
    <w:semiHidden/>
    <w:unhideWhenUsed/>
    <w:rsid w:val="00A27E20"/>
    <w:rPr>
      <w:sz w:val="16"/>
      <w:szCs w:val="16"/>
    </w:rPr>
  </w:style>
  <w:style w:type="paragraph" w:styleId="CommentText">
    <w:name w:val="annotation text"/>
    <w:basedOn w:val="Normal"/>
    <w:link w:val="CommentTextChar"/>
    <w:uiPriority w:val="99"/>
    <w:semiHidden/>
    <w:unhideWhenUsed/>
    <w:rsid w:val="00A27E20"/>
    <w:pPr>
      <w:spacing w:line="240" w:lineRule="auto"/>
    </w:pPr>
    <w:rPr>
      <w:sz w:val="20"/>
      <w:szCs w:val="20"/>
    </w:rPr>
  </w:style>
  <w:style w:type="character" w:customStyle="1" w:styleId="CommentTextChar">
    <w:name w:val="Comment Text Char"/>
    <w:basedOn w:val="DefaultParagraphFont"/>
    <w:link w:val="CommentText"/>
    <w:uiPriority w:val="99"/>
    <w:semiHidden/>
    <w:rsid w:val="00A27E20"/>
    <w:rPr>
      <w:sz w:val="20"/>
      <w:szCs w:val="20"/>
      <w:lang w:eastAsia="en-AU"/>
    </w:rPr>
  </w:style>
  <w:style w:type="paragraph" w:styleId="CommentSubject">
    <w:name w:val="annotation subject"/>
    <w:basedOn w:val="CommentText"/>
    <w:next w:val="CommentText"/>
    <w:link w:val="CommentSubjectChar"/>
    <w:uiPriority w:val="99"/>
    <w:semiHidden/>
    <w:unhideWhenUsed/>
    <w:rsid w:val="00A27E20"/>
    <w:rPr>
      <w:b/>
      <w:bCs/>
    </w:rPr>
  </w:style>
  <w:style w:type="character" w:customStyle="1" w:styleId="CommentSubjectChar">
    <w:name w:val="Comment Subject Char"/>
    <w:basedOn w:val="CommentTextChar"/>
    <w:link w:val="CommentSubject"/>
    <w:uiPriority w:val="99"/>
    <w:semiHidden/>
    <w:rsid w:val="00A27E20"/>
    <w:rPr>
      <w:b/>
      <w:bCs/>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Arial"/>
        <w:sz w:val="18"/>
        <w:szCs w:val="18"/>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33"/>
    <w:rPr>
      <w:lang w:eastAsia="en-AU"/>
    </w:rPr>
  </w:style>
  <w:style w:type="paragraph" w:styleId="Footer">
    <w:name w:val="footer"/>
    <w:basedOn w:val="Normal"/>
    <w:link w:val="FooterChar"/>
    <w:uiPriority w:val="99"/>
    <w:unhideWhenUsed/>
    <w:rsid w:val="00F81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33"/>
    <w:rPr>
      <w:lang w:eastAsia="en-AU"/>
    </w:rPr>
  </w:style>
  <w:style w:type="paragraph" w:styleId="BalloonText">
    <w:name w:val="Balloon Text"/>
    <w:basedOn w:val="Normal"/>
    <w:link w:val="BalloonTextChar"/>
    <w:uiPriority w:val="99"/>
    <w:semiHidden/>
    <w:unhideWhenUsed/>
    <w:rsid w:val="00F81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533"/>
    <w:rPr>
      <w:rFonts w:ascii="Tahoma" w:hAnsi="Tahoma" w:cs="Tahoma"/>
      <w:sz w:val="16"/>
      <w:szCs w:val="16"/>
      <w:lang w:eastAsia="en-AU"/>
    </w:rPr>
  </w:style>
  <w:style w:type="paragraph" w:customStyle="1" w:styleId="Default">
    <w:name w:val="Default"/>
    <w:rsid w:val="00F81533"/>
    <w:pPr>
      <w:autoSpaceDE w:val="0"/>
      <w:autoSpaceDN w:val="0"/>
      <w:adjustRightInd w:val="0"/>
      <w:spacing w:after="0" w:line="240" w:lineRule="auto"/>
    </w:pPr>
    <w:rPr>
      <w:rFonts w:ascii="Arial" w:eastAsiaTheme="minorHAnsi" w:hAnsi="Arial"/>
      <w:color w:val="000000"/>
      <w:sz w:val="24"/>
      <w:szCs w:val="24"/>
    </w:rPr>
  </w:style>
  <w:style w:type="paragraph" w:styleId="ListParagraph">
    <w:name w:val="List Paragraph"/>
    <w:basedOn w:val="Normal"/>
    <w:uiPriority w:val="34"/>
    <w:qFormat/>
    <w:rsid w:val="00F81533"/>
    <w:pPr>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F81533"/>
    <w:rPr>
      <w:color w:val="0000FF" w:themeColor="hyperlink"/>
      <w:u w:val="single"/>
    </w:rPr>
  </w:style>
  <w:style w:type="character" w:styleId="FollowedHyperlink">
    <w:name w:val="FollowedHyperlink"/>
    <w:basedOn w:val="DefaultParagraphFont"/>
    <w:uiPriority w:val="99"/>
    <w:semiHidden/>
    <w:unhideWhenUsed/>
    <w:rsid w:val="00F81533"/>
    <w:rPr>
      <w:color w:val="800080" w:themeColor="followedHyperlink"/>
      <w:u w:val="single"/>
    </w:rPr>
  </w:style>
  <w:style w:type="character" w:styleId="CommentReference">
    <w:name w:val="annotation reference"/>
    <w:basedOn w:val="DefaultParagraphFont"/>
    <w:uiPriority w:val="99"/>
    <w:semiHidden/>
    <w:unhideWhenUsed/>
    <w:rsid w:val="00A27E20"/>
    <w:rPr>
      <w:sz w:val="16"/>
      <w:szCs w:val="16"/>
    </w:rPr>
  </w:style>
  <w:style w:type="paragraph" w:styleId="CommentText">
    <w:name w:val="annotation text"/>
    <w:basedOn w:val="Normal"/>
    <w:link w:val="CommentTextChar"/>
    <w:uiPriority w:val="99"/>
    <w:semiHidden/>
    <w:unhideWhenUsed/>
    <w:rsid w:val="00A27E20"/>
    <w:pPr>
      <w:spacing w:line="240" w:lineRule="auto"/>
    </w:pPr>
    <w:rPr>
      <w:sz w:val="20"/>
      <w:szCs w:val="20"/>
    </w:rPr>
  </w:style>
  <w:style w:type="character" w:customStyle="1" w:styleId="CommentTextChar">
    <w:name w:val="Comment Text Char"/>
    <w:basedOn w:val="DefaultParagraphFont"/>
    <w:link w:val="CommentText"/>
    <w:uiPriority w:val="99"/>
    <w:semiHidden/>
    <w:rsid w:val="00A27E20"/>
    <w:rPr>
      <w:sz w:val="20"/>
      <w:szCs w:val="20"/>
      <w:lang w:eastAsia="en-AU"/>
    </w:rPr>
  </w:style>
  <w:style w:type="paragraph" w:styleId="CommentSubject">
    <w:name w:val="annotation subject"/>
    <w:basedOn w:val="CommentText"/>
    <w:next w:val="CommentText"/>
    <w:link w:val="CommentSubjectChar"/>
    <w:uiPriority w:val="99"/>
    <w:semiHidden/>
    <w:unhideWhenUsed/>
    <w:rsid w:val="00A27E20"/>
    <w:rPr>
      <w:b/>
      <w:bCs/>
    </w:rPr>
  </w:style>
  <w:style w:type="character" w:customStyle="1" w:styleId="CommentSubjectChar">
    <w:name w:val="Comment Subject Char"/>
    <w:basedOn w:val="CommentTextChar"/>
    <w:link w:val="CommentSubject"/>
    <w:uiPriority w:val="99"/>
    <w:semiHidden/>
    <w:rsid w:val="00A27E20"/>
    <w:rPr>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54819">
      <w:bodyDiv w:val="1"/>
      <w:marLeft w:val="0"/>
      <w:marRight w:val="0"/>
      <w:marTop w:val="0"/>
      <w:marBottom w:val="0"/>
      <w:divBdr>
        <w:top w:val="none" w:sz="0" w:space="0" w:color="auto"/>
        <w:left w:val="none" w:sz="0" w:space="0" w:color="auto"/>
        <w:bottom w:val="none" w:sz="0" w:space="0" w:color="auto"/>
        <w:right w:val="none" w:sz="0" w:space="0" w:color="auto"/>
      </w:divBdr>
    </w:div>
    <w:div w:id="1510287816">
      <w:bodyDiv w:val="1"/>
      <w:marLeft w:val="0"/>
      <w:marRight w:val="0"/>
      <w:marTop w:val="0"/>
      <w:marBottom w:val="0"/>
      <w:divBdr>
        <w:top w:val="none" w:sz="0" w:space="0" w:color="auto"/>
        <w:left w:val="none" w:sz="0" w:space="0" w:color="auto"/>
        <w:bottom w:val="none" w:sz="0" w:space="0" w:color="auto"/>
        <w:right w:val="none" w:sz="0" w:space="0" w:color="auto"/>
      </w:divBdr>
    </w:div>
    <w:div w:id="200855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nsw.gov.au/maintop/view/inforce/act+123+1985+cd+0+N" TargetMode="External"/><Relationship Id="rId18" Type="http://schemas.openxmlformats.org/officeDocument/2006/relationships/hyperlink" Target="http://www.legislation.nsw.gov.au/"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hmrc.gov.au/guidelines-publications/ea28" TargetMode="External"/><Relationship Id="rId17" Type="http://schemas.openxmlformats.org/officeDocument/2006/relationships/hyperlink" Target="http://www.legislation.nsw.gov.au/" TargetMode="External"/><Relationship Id="rId2" Type="http://schemas.openxmlformats.org/officeDocument/2006/relationships/styles" Target="styles.xml"/><Relationship Id="rId16" Type="http://schemas.openxmlformats.org/officeDocument/2006/relationships/hyperlink" Target="http://www.nhmrc.gov.au/guidelines-publications/ea2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gtr.gov.au/" TargetMode="External"/><Relationship Id="rId5" Type="http://schemas.openxmlformats.org/officeDocument/2006/relationships/webSettings" Target="webSettings.xml"/><Relationship Id="rId15" Type="http://schemas.openxmlformats.org/officeDocument/2006/relationships/hyperlink" Target="http://policies.uws.edu.au/view.current.php?id=00098" TargetMode="External"/><Relationship Id="rId23" Type="http://schemas.openxmlformats.org/officeDocument/2006/relationships/theme" Target="theme/theme1.xml"/><Relationship Id="rId10" Type="http://schemas.openxmlformats.org/officeDocument/2006/relationships/hyperlink" Target="http://www.legislation.nsw.gov.au/maintop/view/inforce/act+123+1985+cd+0+N" TargetMode="External"/><Relationship Id="rId19" Type="http://schemas.openxmlformats.org/officeDocument/2006/relationships/hyperlink" Target="mailto:AnimalEthics@westernsydney.edu.au" TargetMode="External"/><Relationship Id="rId4" Type="http://schemas.openxmlformats.org/officeDocument/2006/relationships/settings" Target="settings.xml"/><Relationship Id="rId9" Type="http://schemas.openxmlformats.org/officeDocument/2006/relationships/hyperlink" Target="http://www.nhmrc.gov.au/guidelines-publications/ea28" TargetMode="External"/><Relationship Id="rId14" Type="http://schemas.openxmlformats.org/officeDocument/2006/relationships/hyperlink" Target="http://www.ogtr.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773</Words>
  <Characters>4412</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Western Sydney</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Dayes</dc:creator>
  <cp:lastModifiedBy>Craig Bromley</cp:lastModifiedBy>
  <cp:revision>31</cp:revision>
  <dcterms:created xsi:type="dcterms:W3CDTF">2016-07-26T00:02:00Z</dcterms:created>
  <dcterms:modified xsi:type="dcterms:W3CDTF">2016-07-28T00:49:00Z</dcterms:modified>
</cp:coreProperties>
</file>