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6E1F" w14:textId="77777777" w:rsidR="006B3E56" w:rsidRPr="00D75908" w:rsidRDefault="00D75908" w:rsidP="00D75908">
      <w:pPr>
        <w:pStyle w:val="Title"/>
        <w:jc w:val="center"/>
        <w:rPr>
          <w:color w:val="C00000"/>
        </w:rPr>
      </w:pPr>
      <w:r w:rsidRPr="00D75908">
        <w:rPr>
          <w:color w:val="C00000"/>
        </w:rPr>
        <w:t>Teaching Squares @ Western</w:t>
      </w:r>
    </w:p>
    <w:p w14:paraId="3E2C6045" w14:textId="77777777" w:rsidR="00D75908" w:rsidRDefault="00D75908" w:rsidP="00D75908">
      <w:pPr>
        <w:pStyle w:val="BodyText"/>
        <w:rPr>
          <w:rFonts w:asciiTheme="minorHAnsi" w:hAnsiTheme="minorHAnsi" w:cstheme="minorHAnsi"/>
          <w:color w:val="C00000"/>
        </w:rPr>
      </w:pPr>
    </w:p>
    <w:p w14:paraId="47761C12" w14:textId="77777777" w:rsidR="00D75908" w:rsidRDefault="008C6F04" w:rsidP="00D75908">
      <w:pPr>
        <w:rPr>
          <w:rFonts w:asciiTheme="minorHAnsi" w:hAnsiTheme="minorHAnsi" w:cstheme="minorHAnsi"/>
          <w:color w:val="C00000"/>
          <w:sz w:val="26"/>
          <w:szCs w:val="26"/>
        </w:rPr>
      </w:pPr>
      <w:r>
        <w:rPr>
          <w:noProof/>
          <w:lang w:val="en-AU" w:eastAsia="en-AU"/>
        </w:rPr>
        <mc:AlternateContent>
          <mc:Choice Requires="wps">
            <w:drawing>
              <wp:anchor distT="45720" distB="45720" distL="114300" distR="114300" simplePos="0" relativeHeight="251658240" behindDoc="0" locked="0" layoutInCell="1" allowOverlap="1" wp14:anchorId="75C40AE3" wp14:editId="5C1F47D5">
                <wp:simplePos x="0" y="0"/>
                <wp:positionH relativeFrom="column">
                  <wp:posOffset>911225</wp:posOffset>
                </wp:positionH>
                <wp:positionV relativeFrom="paragraph">
                  <wp:posOffset>19685</wp:posOffset>
                </wp:positionV>
                <wp:extent cx="5381625" cy="14478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FF3E1" w14:textId="77777777" w:rsidR="00D75908" w:rsidRPr="004739DD" w:rsidRDefault="00D75908" w:rsidP="00C32E48">
                            <w:pPr>
                              <w:tabs>
                                <w:tab w:val="left" w:pos="1215"/>
                              </w:tabs>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Teaching Squares are an innovative approach towards peer review of teaching and educational practice</w:t>
                            </w:r>
                            <w:r w:rsidR="006F6F37" w:rsidRPr="004739DD">
                              <w:rPr>
                                <w:rFonts w:asciiTheme="minorHAnsi" w:hAnsiTheme="minorHAnsi" w:cstheme="minorHAnsi"/>
                                <w:color w:val="231F20"/>
                                <w:sz w:val="26"/>
                                <w:szCs w:val="26"/>
                              </w:rPr>
                              <w:t xml:space="preserve"> that</w:t>
                            </w:r>
                            <w:r w:rsidRPr="004739DD">
                              <w:rPr>
                                <w:rFonts w:asciiTheme="minorHAnsi" w:hAnsiTheme="minorHAnsi" w:cstheme="minorHAnsi"/>
                                <w:color w:val="231F20"/>
                                <w:sz w:val="26"/>
                                <w:szCs w:val="26"/>
                              </w:rPr>
                              <w:t xml:space="preserve"> leverages the interdisciplinary potential of the university</w:t>
                            </w:r>
                            <w:r w:rsidR="00A57110" w:rsidRPr="004739DD">
                              <w:rPr>
                                <w:rFonts w:asciiTheme="minorHAnsi" w:hAnsiTheme="minorHAnsi" w:cstheme="minorHAnsi"/>
                                <w:color w:val="231F20"/>
                                <w:sz w:val="26"/>
                                <w:szCs w:val="26"/>
                              </w:rPr>
                              <w:t xml:space="preserve"> and the synergy of small group collaboration.</w:t>
                            </w:r>
                          </w:p>
                          <w:p w14:paraId="60DBCDA3" w14:textId="6ABC7361" w:rsidR="00A57110" w:rsidRPr="004739DD" w:rsidRDefault="00A57110" w:rsidP="00C32E48">
                            <w:pPr>
                              <w:tabs>
                                <w:tab w:val="left" w:pos="1215"/>
                              </w:tabs>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 xml:space="preserve">Teaching Squares is </w:t>
                            </w:r>
                            <w:r w:rsidR="001021EF" w:rsidRPr="004739DD">
                              <w:rPr>
                                <w:rFonts w:asciiTheme="minorHAnsi" w:hAnsiTheme="minorHAnsi" w:cstheme="minorHAnsi"/>
                                <w:color w:val="231F20"/>
                                <w:sz w:val="26"/>
                                <w:szCs w:val="26"/>
                              </w:rPr>
                              <w:t xml:space="preserve">based </w:t>
                            </w:r>
                            <w:r w:rsidRPr="004739DD">
                              <w:rPr>
                                <w:rFonts w:asciiTheme="minorHAnsi" w:hAnsiTheme="minorHAnsi" w:cstheme="minorHAnsi"/>
                                <w:color w:val="231F20"/>
                                <w:sz w:val="26"/>
                                <w:szCs w:val="26"/>
                              </w:rPr>
                              <w:t xml:space="preserve">on four cornerstone values (pictured below) that emphasise the collegiality in the peer review of teaching and educational practice. </w:t>
                            </w:r>
                          </w:p>
                          <w:p w14:paraId="6B6CCA51" w14:textId="77777777" w:rsidR="00D75908" w:rsidRPr="006F6F37" w:rsidRDefault="00D75908" w:rsidP="000656E3">
                            <w:pPr>
                              <w:jc w:val="both"/>
                              <w:rPr>
                                <w:color w:val="231F2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40AE3" id="_x0000_t202" coordsize="21600,21600" o:spt="202" path="m,l,21600r21600,l21600,xe">
                <v:stroke joinstyle="miter"/>
                <v:path gradientshapeok="t" o:connecttype="rect"/>
              </v:shapetype>
              <v:shape id="Text Box 2" o:spid="_x0000_s1026" type="#_x0000_t202" style="position:absolute;margin-left:71.75pt;margin-top:1.55pt;width:423.75pt;height:1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" stroked="f">
                <v:textbox>
                  <w:txbxContent>
                    <w:p w14:paraId="2C1FF3E1" w14:textId="77777777" w:rsidR="00D75908" w:rsidRPr="004739DD" w:rsidRDefault="00D75908" w:rsidP="00C32E48">
                      <w:pPr>
                        <w:tabs>
                          <w:tab w:val="left" w:pos="1215"/>
                        </w:tabs>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Teaching Squares are an innovative approach towards peer review of teaching and educational practice</w:t>
                      </w:r>
                      <w:r w:rsidR="006F6F37" w:rsidRPr="004739DD">
                        <w:rPr>
                          <w:rFonts w:asciiTheme="minorHAnsi" w:hAnsiTheme="minorHAnsi" w:cstheme="minorHAnsi"/>
                          <w:color w:val="231F20"/>
                          <w:sz w:val="26"/>
                          <w:szCs w:val="26"/>
                        </w:rPr>
                        <w:t xml:space="preserve"> that</w:t>
                      </w:r>
                      <w:r w:rsidRPr="004739DD">
                        <w:rPr>
                          <w:rFonts w:asciiTheme="minorHAnsi" w:hAnsiTheme="minorHAnsi" w:cstheme="minorHAnsi"/>
                          <w:color w:val="231F20"/>
                          <w:sz w:val="26"/>
                          <w:szCs w:val="26"/>
                        </w:rPr>
                        <w:t xml:space="preserve"> leverages the interdisciplinary potential of the university</w:t>
                      </w:r>
                      <w:r w:rsidR="00A57110" w:rsidRPr="004739DD">
                        <w:rPr>
                          <w:rFonts w:asciiTheme="minorHAnsi" w:hAnsiTheme="minorHAnsi" w:cstheme="minorHAnsi"/>
                          <w:color w:val="231F20"/>
                          <w:sz w:val="26"/>
                          <w:szCs w:val="26"/>
                        </w:rPr>
                        <w:t xml:space="preserve"> and the synergy of small group collaboration.</w:t>
                      </w:r>
                    </w:p>
                    <w:p w14:paraId="60DBCDA3" w14:textId="6ABC7361" w:rsidR="00A57110" w:rsidRPr="004739DD" w:rsidRDefault="00A57110" w:rsidP="00C32E48">
                      <w:pPr>
                        <w:tabs>
                          <w:tab w:val="left" w:pos="1215"/>
                        </w:tabs>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 xml:space="preserve">Teaching Squares is </w:t>
                      </w:r>
                      <w:r w:rsidR="001021EF" w:rsidRPr="004739DD">
                        <w:rPr>
                          <w:rFonts w:asciiTheme="minorHAnsi" w:hAnsiTheme="minorHAnsi" w:cstheme="minorHAnsi"/>
                          <w:color w:val="231F20"/>
                          <w:sz w:val="26"/>
                          <w:szCs w:val="26"/>
                        </w:rPr>
                        <w:t xml:space="preserve">based </w:t>
                      </w:r>
                      <w:r w:rsidRPr="004739DD">
                        <w:rPr>
                          <w:rFonts w:asciiTheme="minorHAnsi" w:hAnsiTheme="minorHAnsi" w:cstheme="minorHAnsi"/>
                          <w:color w:val="231F20"/>
                          <w:sz w:val="26"/>
                          <w:szCs w:val="26"/>
                        </w:rPr>
                        <w:t xml:space="preserve">on four cornerstone values (pictured below) that emphasise the collegiality in the peer review of teaching and educational practice. </w:t>
                      </w:r>
                    </w:p>
                    <w:p w14:paraId="6B6CCA51" w14:textId="77777777" w:rsidR="00D75908" w:rsidRPr="006F6F37" w:rsidRDefault="00D75908" w:rsidP="000656E3">
                      <w:pPr>
                        <w:jc w:val="both"/>
                        <w:rPr>
                          <w:color w:val="231F20"/>
                          <w:sz w:val="26"/>
                          <w:szCs w:val="26"/>
                        </w:rPr>
                      </w:pPr>
                    </w:p>
                  </w:txbxContent>
                </v:textbox>
                <w10:wrap type="square"/>
              </v:shape>
            </w:pict>
          </mc:Fallback>
        </mc:AlternateContent>
      </w:r>
    </w:p>
    <w:p w14:paraId="191FB2B0" w14:textId="54337E75" w:rsidR="00D75908" w:rsidRPr="00D75908" w:rsidRDefault="004739DD" w:rsidP="00D75908">
      <w:pPr>
        <w:tabs>
          <w:tab w:val="left" w:pos="1215"/>
        </w:tabs>
        <w:sectPr w:rsidR="00D75908" w:rsidRPr="00D75908">
          <w:footerReference w:type="default" r:id="rId10"/>
          <w:footerReference w:type="first" r:id="rId11"/>
          <w:type w:val="continuous"/>
          <w:pgSz w:w="12240" w:h="15840"/>
          <w:pgMar w:top="900" w:right="600" w:bottom="280" w:left="620" w:header="720" w:footer="720" w:gutter="0"/>
          <w:cols w:space="720"/>
        </w:sectPr>
      </w:pPr>
      <w:r>
        <w:rPr>
          <w:noProof/>
          <w:lang w:val="en-AU" w:eastAsia="en-AU"/>
        </w:rPr>
        <mc:AlternateContent>
          <mc:Choice Requires="wps">
            <w:drawing>
              <wp:anchor distT="45720" distB="45720" distL="114300" distR="114300" simplePos="0" relativeHeight="251658242" behindDoc="0" locked="0" layoutInCell="1" allowOverlap="1" wp14:anchorId="334F1767" wp14:editId="0D8AC4EB">
                <wp:simplePos x="0" y="0"/>
                <wp:positionH relativeFrom="column">
                  <wp:posOffset>1082675</wp:posOffset>
                </wp:positionH>
                <wp:positionV relativeFrom="paragraph">
                  <wp:posOffset>5695315</wp:posOffset>
                </wp:positionV>
                <wp:extent cx="5038725" cy="11239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3BA35" w14:textId="77777777" w:rsidR="006908AA" w:rsidRPr="004739DD" w:rsidRDefault="006908AA" w:rsidP="00C32E48">
                            <w:pPr>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In this document you will find</w:t>
                            </w:r>
                            <w:r w:rsidR="0023799F" w:rsidRPr="004739DD">
                              <w:rPr>
                                <w:rFonts w:asciiTheme="minorHAnsi" w:hAnsiTheme="minorHAnsi" w:cstheme="minorHAnsi"/>
                                <w:color w:val="231F20"/>
                                <w:sz w:val="26"/>
                                <w:szCs w:val="26"/>
                              </w:rPr>
                              <w:t xml:space="preserve"> advice on the organisation, logistics, and approach to help you make your Teaching Squares experience a success.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F1767" id="_x0000_s1027" type="#_x0000_t202" style="position:absolute;margin-left:85.25pt;margin-top:448.45pt;width:396.75pt;height:8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" stroked="f">
                <v:textbox>
                  <w:txbxContent>
                    <w:p w14:paraId="2EE3BA35" w14:textId="77777777" w:rsidR="006908AA" w:rsidRPr="004739DD" w:rsidRDefault="006908AA" w:rsidP="00C32E48">
                      <w:pPr>
                        <w:spacing w:line="276" w:lineRule="auto"/>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In this document you will find</w:t>
                      </w:r>
                      <w:r w:rsidR="0023799F" w:rsidRPr="004739DD">
                        <w:rPr>
                          <w:rFonts w:asciiTheme="minorHAnsi" w:hAnsiTheme="minorHAnsi" w:cstheme="minorHAnsi"/>
                          <w:color w:val="231F20"/>
                          <w:sz w:val="26"/>
                          <w:szCs w:val="26"/>
                        </w:rPr>
                        <w:t xml:space="preserve"> advice on the organisation, logistics, and approach to help you make your Teaching Squares experience a success. </w:t>
                      </w:r>
                    </w:p>
                  </w:txbxContent>
                </v:textbox>
                <w10:wrap type="square"/>
              </v:shape>
            </w:pict>
          </mc:Fallback>
        </mc:AlternateContent>
      </w:r>
      <w:r w:rsidR="008C6F04">
        <w:rPr>
          <w:noProof/>
          <w:lang w:val="en-AU" w:eastAsia="en-AU"/>
        </w:rPr>
        <mc:AlternateContent>
          <mc:Choice Requires="wpg">
            <w:drawing>
              <wp:anchor distT="0" distB="0" distL="114300" distR="114300" simplePos="0" relativeHeight="251658241" behindDoc="0" locked="0" layoutInCell="1" allowOverlap="1" wp14:anchorId="1DB94487" wp14:editId="31EBD97B">
                <wp:simplePos x="0" y="0"/>
                <wp:positionH relativeFrom="column">
                  <wp:posOffset>1601470</wp:posOffset>
                </wp:positionH>
                <wp:positionV relativeFrom="paragraph">
                  <wp:posOffset>1399540</wp:posOffset>
                </wp:positionV>
                <wp:extent cx="3857625" cy="4210050"/>
                <wp:effectExtent l="19050" t="19050" r="28575" b="190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7625" cy="4210050"/>
                          <a:chOff x="0" y="0"/>
                          <a:chExt cx="3857625" cy="4210050"/>
                        </a:xfrm>
                      </wpg:grpSpPr>
                      <wps:wsp>
                        <wps:cNvPr id="10" name="Diamond 1"/>
                        <wps:cNvSpPr/>
                        <wps:spPr>
                          <a:xfrm>
                            <a:off x="0" y="0"/>
                            <a:ext cx="3857625" cy="4210050"/>
                          </a:xfrm>
                          <a:prstGeom prst="diamond">
                            <a:avLst/>
                          </a:prstGeom>
                          <a:solidFill>
                            <a:srgbClr val="E7E6E6"/>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2"/>
                        <wps:cNvSpPr/>
                        <wps:spPr>
                          <a:xfrm>
                            <a:off x="123825" y="314325"/>
                            <a:ext cx="1656000" cy="1656000"/>
                          </a:xfrm>
                          <a:prstGeom prst="roundRect">
                            <a:avLst/>
                          </a:prstGeom>
                          <a:solidFill>
                            <a:srgbClr val="C00000"/>
                          </a:solidFill>
                          <a:ln w="12700" cap="flat" cmpd="sng" algn="ctr">
                            <a:noFill/>
                            <a:prstDash val="solid"/>
                            <a:miter lim="800000"/>
                          </a:ln>
                          <a:effectLst/>
                        </wps:spPr>
                        <wps:txbx>
                          <w:txbxContent>
                            <w:p w14:paraId="0C2258F7" w14:textId="77777777" w:rsidR="00354889" w:rsidRDefault="00354889" w:rsidP="00354889">
                              <w:pPr>
                                <w:jc w:val="center"/>
                                <w:rPr>
                                  <w:b/>
                                  <w:bCs/>
                                  <w:sz w:val="40"/>
                                  <w:szCs w:val="40"/>
                                </w:rPr>
                              </w:pPr>
                              <w:r w:rsidRPr="00354889">
                                <w:rPr>
                                  <w:b/>
                                  <w:bCs/>
                                  <w:sz w:val="40"/>
                                  <w:szCs w:val="40"/>
                                </w:rPr>
                                <w:t xml:space="preserve">Reciprocity </w:t>
                              </w:r>
                            </w:p>
                            <w:p w14:paraId="1CBBB787" w14:textId="77777777" w:rsidR="00354889" w:rsidRPr="00354889" w:rsidRDefault="00354889" w:rsidP="00354889">
                              <w:pPr>
                                <w:jc w:val="center"/>
                                <w:rPr>
                                  <w:b/>
                                  <w:bCs/>
                                  <w:sz w:val="40"/>
                                  <w:szCs w:val="40"/>
                                </w:rPr>
                              </w:pPr>
                              <w:r w:rsidRPr="00354889">
                                <w:rPr>
                                  <w:b/>
                                  <w:bCs/>
                                  <w:sz w:val="40"/>
                                  <w:szCs w:val="40"/>
                                </w:rPr>
                                <w:t>and Shared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3"/>
                        <wps:cNvSpPr/>
                        <wps:spPr>
                          <a:xfrm>
                            <a:off x="2105025" y="314325"/>
                            <a:ext cx="1656000" cy="1656000"/>
                          </a:xfrm>
                          <a:prstGeom prst="roundRect">
                            <a:avLst/>
                          </a:prstGeom>
                          <a:solidFill>
                            <a:srgbClr val="FF3300"/>
                          </a:solidFill>
                          <a:ln w="12700" cap="flat" cmpd="sng" algn="ctr">
                            <a:noFill/>
                            <a:prstDash val="solid"/>
                            <a:miter lim="800000"/>
                          </a:ln>
                          <a:effectLst/>
                        </wps:spPr>
                        <wps:txbx>
                          <w:txbxContent>
                            <w:p w14:paraId="079E285B"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Appreciation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4"/>
                        <wps:cNvSpPr/>
                        <wps:spPr>
                          <a:xfrm>
                            <a:off x="114300" y="2266950"/>
                            <a:ext cx="1656000" cy="1656000"/>
                          </a:xfrm>
                          <a:prstGeom prst="roundRect">
                            <a:avLst/>
                          </a:prstGeom>
                          <a:solidFill>
                            <a:srgbClr val="FF6600"/>
                          </a:solidFill>
                          <a:ln w="12700" cap="flat" cmpd="sng" algn="ctr">
                            <a:noFill/>
                            <a:prstDash val="solid"/>
                            <a:miter lim="800000"/>
                          </a:ln>
                          <a:effectLst/>
                        </wps:spPr>
                        <wps:txbx>
                          <w:txbxContent>
                            <w:p w14:paraId="71EA0DEC"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Self-Reflection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5"/>
                        <wps:cNvSpPr/>
                        <wps:spPr>
                          <a:xfrm>
                            <a:off x="2114550" y="2266950"/>
                            <a:ext cx="1656000" cy="1656000"/>
                          </a:xfrm>
                          <a:prstGeom prst="roundRect">
                            <a:avLst/>
                          </a:prstGeom>
                          <a:solidFill>
                            <a:srgbClr val="CC0066"/>
                          </a:solidFill>
                          <a:ln w="12700" cap="flat" cmpd="sng" algn="ctr">
                            <a:noFill/>
                            <a:prstDash val="solid"/>
                            <a:miter lim="800000"/>
                          </a:ln>
                          <a:effectLst/>
                        </wps:spPr>
                        <wps:txbx>
                          <w:txbxContent>
                            <w:p w14:paraId="190A85A5"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Mutual 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B94487" id="Group 7" o:spid="_x0000_s1028" style="position:absolute;margin-left:126.1pt;margin-top:110.2pt;width:303.75pt;height:331.5pt;z-index:251658241" coordsize="38576,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">
                <v:shapetype id="_x0000_t4" coordsize="21600,21600" o:spt="4" path="m10800,l,10800,10800,21600,21600,10800xe">
                  <v:stroke joinstyle="miter"/>
                  <v:path gradientshapeok="t" o:connecttype="rect" textboxrect="5400,5400,16200,16200"/>
                </v:shapetype>
                <v:shape id="Diamond 1" o:spid="_x0000_s1029" type="#_x0000_t4" style="position:absolute;width:38576;height:4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" fillcolor="#e7e6e6" strokecolor="#e7e6e6" strokeweight="1pt"/>
                <v:roundrect id="Rectangle: Rounded Corners 2" o:spid="_x0000_s1030" style="position:absolute;left:1238;top:3143;width:16560;height:1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" fillcolor="#c00000" stroked="f" strokeweight="1pt">
                  <v:stroke joinstyle="miter"/>
                  <v:textbox>
                    <w:txbxContent>
                      <w:p w14:paraId="0C2258F7" w14:textId="77777777" w:rsidR="00354889" w:rsidRDefault="00354889" w:rsidP="00354889">
                        <w:pPr>
                          <w:jc w:val="center"/>
                          <w:rPr>
                            <w:b/>
                            <w:bCs/>
                            <w:sz w:val="40"/>
                            <w:szCs w:val="40"/>
                          </w:rPr>
                        </w:pPr>
                        <w:r w:rsidRPr="00354889">
                          <w:rPr>
                            <w:b/>
                            <w:bCs/>
                            <w:sz w:val="40"/>
                            <w:szCs w:val="40"/>
                          </w:rPr>
                          <w:t xml:space="preserve">Reciprocity </w:t>
                        </w:r>
                      </w:p>
                      <w:p w14:paraId="1CBBB787" w14:textId="77777777" w:rsidR="00354889" w:rsidRPr="00354889" w:rsidRDefault="00354889" w:rsidP="00354889">
                        <w:pPr>
                          <w:jc w:val="center"/>
                          <w:rPr>
                            <w:b/>
                            <w:bCs/>
                            <w:sz w:val="40"/>
                            <w:szCs w:val="40"/>
                          </w:rPr>
                        </w:pPr>
                        <w:r w:rsidRPr="00354889">
                          <w:rPr>
                            <w:b/>
                            <w:bCs/>
                            <w:sz w:val="40"/>
                            <w:szCs w:val="40"/>
                          </w:rPr>
                          <w:t>and Shared Responsibility</w:t>
                        </w:r>
                      </w:p>
                    </w:txbxContent>
                  </v:textbox>
                </v:roundrect>
                <v:roundrect id="Rectangle: Rounded Corners 3" o:spid="_x0000_s1031" style="position:absolute;left:21050;top:3143;width:16560;height:1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" fillcolor="#f30" stroked="f" strokeweight="1pt">
                  <v:stroke joinstyle="miter"/>
                  <v:textbox>
                    <w:txbxContent>
                      <w:p w14:paraId="079E285B"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Appreciation</w:t>
                        </w:r>
                      </w:p>
                    </w:txbxContent>
                  </v:textbox>
                </v:roundrect>
                <v:roundrect id="Rectangle: Rounded Corners 4" o:spid="_x0000_s1032" style="position:absolute;left:1143;top:22669;width:16560;height:1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" fillcolor="#f60" stroked="f" strokeweight="1pt">
                  <v:stroke joinstyle="miter"/>
                  <v:textbox>
                    <w:txbxContent>
                      <w:p w14:paraId="71EA0DEC"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Self-Reflection</w:t>
                        </w:r>
                      </w:p>
                    </w:txbxContent>
                  </v:textbox>
                </v:roundrect>
                <v:roundrect id="Rectangle: Rounded Corners 5" o:spid="_x0000_s1033" style="position:absolute;left:21145;top:22669;width:16560;height:16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" fillcolor="#c06" stroked="f" strokeweight="1pt">
                  <v:stroke joinstyle="miter"/>
                  <v:textbox>
                    <w:txbxContent>
                      <w:p w14:paraId="190A85A5" w14:textId="77777777" w:rsidR="00354889" w:rsidRPr="00354889" w:rsidRDefault="00354889" w:rsidP="00354889">
                        <w:pPr>
                          <w:jc w:val="center"/>
                          <w:rPr>
                            <w:b/>
                            <w:bCs/>
                            <w:color w:val="FFFFFF" w:themeColor="background1"/>
                            <w:sz w:val="40"/>
                            <w:szCs w:val="40"/>
                          </w:rPr>
                        </w:pPr>
                        <w:r w:rsidRPr="00354889">
                          <w:rPr>
                            <w:b/>
                            <w:bCs/>
                            <w:color w:val="FFFFFF" w:themeColor="background1"/>
                            <w:sz w:val="40"/>
                            <w:szCs w:val="40"/>
                          </w:rPr>
                          <w:t>Mutual Respect</w:t>
                        </w:r>
                      </w:p>
                    </w:txbxContent>
                  </v:textbox>
                </v:roundrect>
              </v:group>
            </w:pict>
          </mc:Fallback>
        </mc:AlternateContent>
      </w:r>
      <w:r w:rsidR="00D75908">
        <w:tab/>
      </w:r>
    </w:p>
    <w:p w14:paraId="7016BCBC" w14:textId="77777777" w:rsidR="006B3E56" w:rsidRPr="004739DD" w:rsidRDefault="00A0064F" w:rsidP="00F82730">
      <w:pPr>
        <w:pStyle w:val="Heading1"/>
        <w:ind w:left="0"/>
        <w:rPr>
          <w:rFonts w:asciiTheme="majorHAnsi" w:hAnsiTheme="majorHAnsi"/>
          <w:color w:val="C00000"/>
        </w:rPr>
      </w:pPr>
      <w:r w:rsidRPr="004739DD">
        <w:rPr>
          <w:rFonts w:asciiTheme="majorHAnsi" w:hAnsiTheme="majorHAnsi"/>
          <w:color w:val="C00000"/>
        </w:rPr>
        <w:lastRenderedPageBreak/>
        <w:t>TEACHING SQUARES: An</w:t>
      </w:r>
      <w:r w:rsidRPr="004739DD">
        <w:rPr>
          <w:rFonts w:asciiTheme="majorHAnsi" w:hAnsiTheme="majorHAnsi"/>
          <w:color w:val="C00000"/>
          <w:spacing w:val="-64"/>
        </w:rPr>
        <w:t xml:space="preserve"> </w:t>
      </w:r>
      <w:r w:rsidRPr="004739DD">
        <w:rPr>
          <w:rFonts w:asciiTheme="majorHAnsi" w:hAnsiTheme="majorHAnsi"/>
          <w:color w:val="C00000"/>
        </w:rPr>
        <w:t>Overview</w:t>
      </w:r>
    </w:p>
    <w:p w14:paraId="33537E58" w14:textId="77777777" w:rsidR="006B3E56" w:rsidRDefault="006B3E56">
      <w:pPr>
        <w:pStyle w:val="BodyText"/>
        <w:spacing w:before="4"/>
        <w:rPr>
          <w:sz w:val="39"/>
        </w:rPr>
      </w:pPr>
    </w:p>
    <w:p w14:paraId="2522CE29" w14:textId="0F602171" w:rsidR="006B3E56" w:rsidRPr="004739DD" w:rsidRDefault="00DA4729" w:rsidP="00C1575B">
      <w:pPr>
        <w:pStyle w:val="BodyText"/>
        <w:spacing w:line="276" w:lineRule="auto"/>
        <w:ind w:left="589" w:right="111"/>
        <w:rPr>
          <w:rFonts w:asciiTheme="minorHAnsi" w:hAnsiTheme="minorHAnsi" w:cstheme="minorHAnsi"/>
          <w:color w:val="231F20"/>
        </w:rPr>
      </w:pPr>
      <w:r w:rsidRPr="004739DD">
        <w:rPr>
          <w:rFonts w:asciiTheme="minorHAnsi" w:hAnsiTheme="minorHAnsi" w:cstheme="minorHAnsi"/>
          <w:color w:val="231F20"/>
        </w:rPr>
        <w:t>Teaching Squares</w:t>
      </w:r>
      <w:r w:rsidR="00A0064F" w:rsidRPr="004739DD">
        <w:rPr>
          <w:rFonts w:asciiTheme="minorHAnsi" w:hAnsiTheme="minorHAnsi" w:cstheme="minorHAnsi"/>
          <w:color w:val="231F20"/>
        </w:rPr>
        <w:t xml:space="preserve"> offers </w:t>
      </w:r>
      <w:r w:rsidR="00D75908" w:rsidRPr="004739DD">
        <w:rPr>
          <w:rFonts w:asciiTheme="minorHAnsi" w:hAnsiTheme="minorHAnsi" w:cstheme="minorHAnsi"/>
          <w:color w:val="231F20"/>
        </w:rPr>
        <w:t>academics</w:t>
      </w:r>
      <w:r w:rsidR="00A0064F" w:rsidRPr="004739DD">
        <w:rPr>
          <w:rFonts w:asciiTheme="minorHAnsi" w:hAnsiTheme="minorHAnsi" w:cstheme="minorHAnsi"/>
          <w:color w:val="231F20"/>
        </w:rPr>
        <w:t xml:space="preserve"> at any stage in their career an opportunity to gain new insight into their own teaching </w:t>
      </w:r>
      <w:r w:rsidR="00024273" w:rsidRPr="004739DD">
        <w:rPr>
          <w:rFonts w:asciiTheme="minorHAnsi" w:hAnsiTheme="minorHAnsi" w:cstheme="minorHAnsi"/>
          <w:color w:val="231F20"/>
        </w:rPr>
        <w:t xml:space="preserve">and curriculum design and delivery </w:t>
      </w:r>
      <w:r w:rsidR="00A0064F" w:rsidRPr="004739DD">
        <w:rPr>
          <w:rFonts w:asciiTheme="minorHAnsi" w:hAnsiTheme="minorHAnsi" w:cstheme="minorHAnsi"/>
          <w:color w:val="231F20"/>
        </w:rPr>
        <w:t xml:space="preserve">through a non-evaluative process of reciprocal </w:t>
      </w:r>
      <w:r w:rsidRPr="004739DD">
        <w:rPr>
          <w:rFonts w:asciiTheme="minorHAnsi" w:hAnsiTheme="minorHAnsi" w:cstheme="minorHAnsi"/>
          <w:color w:val="231F20"/>
        </w:rPr>
        <w:t xml:space="preserve">teaching </w:t>
      </w:r>
      <w:r w:rsidR="00024273" w:rsidRPr="004739DD">
        <w:rPr>
          <w:rFonts w:asciiTheme="minorHAnsi" w:hAnsiTheme="minorHAnsi" w:cstheme="minorHAnsi"/>
          <w:color w:val="231F20"/>
        </w:rPr>
        <w:t xml:space="preserve">observation </w:t>
      </w:r>
      <w:r w:rsidRPr="004739DD">
        <w:rPr>
          <w:rFonts w:asciiTheme="minorHAnsi" w:hAnsiTheme="minorHAnsi" w:cstheme="minorHAnsi"/>
          <w:color w:val="231F20"/>
        </w:rPr>
        <w:t xml:space="preserve">or curriculum </w:t>
      </w:r>
      <w:r w:rsidR="00024273" w:rsidRPr="004739DD">
        <w:rPr>
          <w:rFonts w:asciiTheme="minorHAnsi" w:hAnsiTheme="minorHAnsi" w:cstheme="minorHAnsi"/>
          <w:color w:val="231F20"/>
        </w:rPr>
        <w:t xml:space="preserve">review </w:t>
      </w:r>
      <w:r w:rsidR="00A0064F" w:rsidRPr="004739DD">
        <w:rPr>
          <w:rFonts w:asciiTheme="minorHAnsi" w:hAnsiTheme="minorHAnsi" w:cstheme="minorHAnsi"/>
          <w:color w:val="231F20"/>
        </w:rPr>
        <w:t xml:space="preserve">and self-reflection. The four </w:t>
      </w:r>
      <w:r w:rsidRPr="004739DD">
        <w:rPr>
          <w:rFonts w:asciiTheme="minorHAnsi" w:hAnsiTheme="minorHAnsi" w:cstheme="minorHAnsi"/>
          <w:color w:val="231F20"/>
        </w:rPr>
        <w:t>academics</w:t>
      </w:r>
      <w:r w:rsidR="00A0064F" w:rsidRPr="004739DD">
        <w:rPr>
          <w:rFonts w:asciiTheme="minorHAnsi" w:hAnsiTheme="minorHAnsi" w:cstheme="minorHAnsi"/>
          <w:color w:val="231F20"/>
        </w:rPr>
        <w:t xml:space="preserve"> in each “square” agree to visit one another’s </w:t>
      </w:r>
      <w:r w:rsidRPr="004739DD">
        <w:rPr>
          <w:rFonts w:asciiTheme="minorHAnsi" w:hAnsiTheme="minorHAnsi" w:cstheme="minorHAnsi"/>
          <w:color w:val="231F20"/>
        </w:rPr>
        <w:t xml:space="preserve">face-to-face/synchronous/asynchronous </w:t>
      </w:r>
      <w:r w:rsidR="00A0064F" w:rsidRPr="004739DD">
        <w:rPr>
          <w:rFonts w:asciiTheme="minorHAnsi" w:hAnsiTheme="minorHAnsi" w:cstheme="minorHAnsi"/>
          <w:color w:val="231F20"/>
        </w:rPr>
        <w:t>classes</w:t>
      </w:r>
      <w:r w:rsidRPr="004739DD">
        <w:rPr>
          <w:rFonts w:asciiTheme="minorHAnsi" w:hAnsiTheme="minorHAnsi" w:cstheme="minorHAnsi"/>
          <w:color w:val="231F20"/>
        </w:rPr>
        <w:t>, or share aspects of their curriculum design or delivery</w:t>
      </w:r>
      <w:r w:rsidR="00A0064F" w:rsidRPr="004739DD">
        <w:rPr>
          <w:rFonts w:asciiTheme="minorHAnsi" w:hAnsiTheme="minorHAnsi" w:cstheme="minorHAnsi"/>
          <w:color w:val="231F20"/>
        </w:rPr>
        <w:t xml:space="preserve"> and then meet to discuss what they’ve learned. The purpose of a Teaching Square is to open up new spaces for reflection and conversation about teaching</w:t>
      </w:r>
      <w:r w:rsidRPr="004739DD">
        <w:rPr>
          <w:rFonts w:asciiTheme="minorHAnsi" w:hAnsiTheme="minorHAnsi" w:cstheme="minorHAnsi"/>
          <w:color w:val="231F20"/>
        </w:rPr>
        <w:t>, curriculum and assessment</w:t>
      </w:r>
      <w:r w:rsidR="00024273" w:rsidRPr="004739DD">
        <w:rPr>
          <w:rFonts w:asciiTheme="minorHAnsi" w:hAnsiTheme="minorHAnsi" w:cstheme="minorHAnsi"/>
          <w:color w:val="231F20"/>
        </w:rPr>
        <w:t xml:space="preserve"> with an interdisciplinary lens</w:t>
      </w:r>
      <w:r w:rsidR="00A0064F" w:rsidRPr="004739DD">
        <w:rPr>
          <w:rFonts w:asciiTheme="minorHAnsi" w:hAnsiTheme="minorHAnsi" w:cstheme="minorHAnsi"/>
          <w:color w:val="231F20"/>
        </w:rPr>
        <w:t>.</w:t>
      </w:r>
    </w:p>
    <w:p w14:paraId="434BCCB7" w14:textId="77777777" w:rsidR="006B3E56" w:rsidRPr="00967F0D" w:rsidRDefault="006B3E56">
      <w:pPr>
        <w:pStyle w:val="BodyText"/>
        <w:spacing w:before="4"/>
        <w:rPr>
          <w:sz w:val="24"/>
          <w:szCs w:val="18"/>
        </w:rPr>
      </w:pPr>
    </w:p>
    <w:p w14:paraId="4DF96FCE" w14:textId="77777777" w:rsidR="006B3E56" w:rsidRPr="004739DD" w:rsidRDefault="00A0064F">
      <w:pPr>
        <w:pStyle w:val="Heading2"/>
        <w:rPr>
          <w:rFonts w:asciiTheme="majorHAnsi" w:hAnsiTheme="majorHAnsi"/>
          <w:color w:val="C00000"/>
        </w:rPr>
      </w:pPr>
      <w:r w:rsidRPr="004739DD">
        <w:rPr>
          <w:rFonts w:asciiTheme="majorHAnsi" w:hAnsiTheme="majorHAnsi"/>
          <w:color w:val="C00000"/>
        </w:rPr>
        <w:t>How do Teaching Squares Work?</w:t>
      </w:r>
    </w:p>
    <w:p w14:paraId="4A20A724" w14:textId="1F514623" w:rsidR="000656E3" w:rsidRDefault="000656E3">
      <w:pPr>
        <w:pStyle w:val="BodyText"/>
        <w:spacing w:before="203" w:line="276" w:lineRule="auto"/>
        <w:ind w:left="589"/>
        <w:rPr>
          <w:rFonts w:asciiTheme="minorHAnsi" w:hAnsiTheme="minorHAnsi" w:cstheme="minorHAnsi"/>
          <w:color w:val="231F20"/>
        </w:rPr>
      </w:pPr>
      <w:r>
        <w:rPr>
          <w:rFonts w:asciiTheme="minorHAnsi" w:hAnsiTheme="minorHAnsi" w:cstheme="minorHAnsi"/>
          <w:color w:val="231F20"/>
        </w:rPr>
        <w:t>Teaching squares focus primarily on</w:t>
      </w:r>
      <w:r w:rsidRPr="00C32E48">
        <w:rPr>
          <w:rFonts w:asciiTheme="minorHAnsi" w:hAnsiTheme="minorHAnsi" w:cstheme="minorHAnsi"/>
          <w:b/>
          <w:bCs/>
          <w:i/>
          <w:iCs/>
          <w:color w:val="231F20"/>
        </w:rPr>
        <w:t xml:space="preserve"> peer observation</w:t>
      </w:r>
      <w:r>
        <w:rPr>
          <w:rFonts w:asciiTheme="minorHAnsi" w:hAnsiTheme="minorHAnsi" w:cstheme="minorHAnsi"/>
          <w:color w:val="231F20"/>
        </w:rPr>
        <w:t>, which involves more of a reflective approach to sharing teaching and curriculum approaches. Specific feedback can be sought</w:t>
      </w:r>
      <w:r w:rsidR="00C32E48">
        <w:rPr>
          <w:rFonts w:asciiTheme="minorHAnsi" w:hAnsiTheme="minorHAnsi" w:cstheme="minorHAnsi"/>
          <w:color w:val="231F20"/>
        </w:rPr>
        <w:t xml:space="preserve"> </w:t>
      </w:r>
      <w:r>
        <w:rPr>
          <w:rFonts w:asciiTheme="minorHAnsi" w:hAnsiTheme="minorHAnsi" w:cstheme="minorHAnsi"/>
          <w:color w:val="231F20"/>
        </w:rPr>
        <w:t>from within the teaching square</w:t>
      </w:r>
      <w:r w:rsidR="00C32E48">
        <w:rPr>
          <w:rFonts w:asciiTheme="minorHAnsi" w:hAnsiTheme="minorHAnsi" w:cstheme="minorHAnsi"/>
          <w:color w:val="231F20"/>
        </w:rPr>
        <w:t xml:space="preserve">—thus crossing over into </w:t>
      </w:r>
      <w:r w:rsidR="00C32E48" w:rsidRPr="00C32E48">
        <w:rPr>
          <w:rFonts w:asciiTheme="minorHAnsi" w:hAnsiTheme="minorHAnsi" w:cstheme="minorHAnsi"/>
          <w:b/>
          <w:bCs/>
          <w:i/>
          <w:iCs/>
          <w:color w:val="231F20"/>
        </w:rPr>
        <w:t>peer review</w:t>
      </w:r>
      <w:r w:rsidR="00C32E48">
        <w:rPr>
          <w:rFonts w:asciiTheme="minorHAnsi" w:hAnsiTheme="minorHAnsi" w:cstheme="minorHAnsi"/>
          <w:color w:val="231F20"/>
        </w:rPr>
        <w:t>—</w:t>
      </w:r>
      <w:r>
        <w:rPr>
          <w:rFonts w:asciiTheme="minorHAnsi" w:hAnsiTheme="minorHAnsi" w:cstheme="minorHAnsi"/>
          <w:color w:val="231F20"/>
        </w:rPr>
        <w:t xml:space="preserve">but this is at the discretion of individual members. </w:t>
      </w:r>
    </w:p>
    <w:p w14:paraId="75431E2E" w14:textId="6F0912BC" w:rsidR="00DA4729" w:rsidRPr="004739DD" w:rsidRDefault="00A0064F">
      <w:pPr>
        <w:pStyle w:val="BodyText"/>
        <w:spacing w:before="203" w:line="276" w:lineRule="auto"/>
        <w:ind w:left="589"/>
        <w:rPr>
          <w:rFonts w:asciiTheme="minorHAnsi" w:hAnsiTheme="minorHAnsi" w:cstheme="minorHAnsi"/>
          <w:color w:val="231F20"/>
        </w:rPr>
      </w:pPr>
      <w:r w:rsidRPr="004739DD">
        <w:rPr>
          <w:rFonts w:asciiTheme="minorHAnsi" w:hAnsiTheme="minorHAnsi" w:cstheme="minorHAnsi"/>
          <w:color w:val="231F20"/>
        </w:rPr>
        <w:t xml:space="preserve">Teaching Square members </w:t>
      </w:r>
      <w:r w:rsidR="00024273" w:rsidRPr="004739DD">
        <w:rPr>
          <w:rFonts w:asciiTheme="minorHAnsi" w:hAnsiTheme="minorHAnsi" w:cstheme="minorHAnsi"/>
          <w:color w:val="231F20"/>
        </w:rPr>
        <w:t xml:space="preserve">initially </w:t>
      </w:r>
      <w:r w:rsidRPr="004739DD">
        <w:rPr>
          <w:rFonts w:asciiTheme="minorHAnsi" w:hAnsiTheme="minorHAnsi" w:cstheme="minorHAnsi"/>
          <w:color w:val="231F20"/>
        </w:rPr>
        <w:t>meet</w:t>
      </w:r>
      <w:r w:rsidR="00967F0D" w:rsidRPr="004739DD">
        <w:rPr>
          <w:rFonts w:asciiTheme="minorHAnsi" w:hAnsiTheme="minorHAnsi" w:cstheme="minorHAnsi"/>
          <w:color w:val="231F20"/>
        </w:rPr>
        <w:t xml:space="preserve"> </w:t>
      </w:r>
      <w:r w:rsidRPr="004739DD">
        <w:rPr>
          <w:rFonts w:asciiTheme="minorHAnsi" w:hAnsiTheme="minorHAnsi" w:cstheme="minorHAnsi"/>
          <w:color w:val="231F20"/>
        </w:rPr>
        <w:t>to discuss expectations and logistics</w:t>
      </w:r>
      <w:r w:rsidR="00024273" w:rsidRPr="004739DD">
        <w:rPr>
          <w:rFonts w:asciiTheme="minorHAnsi" w:hAnsiTheme="minorHAnsi" w:cstheme="minorHAnsi"/>
          <w:color w:val="231F20"/>
        </w:rPr>
        <w:t>. They all arrange to</w:t>
      </w:r>
      <w:r w:rsidRPr="004739DD">
        <w:rPr>
          <w:rFonts w:asciiTheme="minorHAnsi" w:hAnsiTheme="minorHAnsi" w:cstheme="minorHAnsi"/>
          <w:color w:val="231F20"/>
        </w:rPr>
        <w:t xml:space="preserve"> visit one another’s classes</w:t>
      </w:r>
      <w:r w:rsidR="00024273" w:rsidRPr="004739DD">
        <w:rPr>
          <w:rFonts w:asciiTheme="minorHAnsi" w:hAnsiTheme="minorHAnsi" w:cstheme="minorHAnsi"/>
          <w:color w:val="231F20"/>
        </w:rPr>
        <w:t>,</w:t>
      </w:r>
      <w:r w:rsidR="00DA4729" w:rsidRPr="004739DD">
        <w:rPr>
          <w:rFonts w:asciiTheme="minorHAnsi" w:hAnsiTheme="minorHAnsi" w:cstheme="minorHAnsi"/>
          <w:color w:val="231F20"/>
        </w:rPr>
        <w:t xml:space="preserve"> share learning materials</w:t>
      </w:r>
      <w:r w:rsidR="00024273" w:rsidRPr="004739DD">
        <w:rPr>
          <w:rFonts w:asciiTheme="minorHAnsi" w:hAnsiTheme="minorHAnsi" w:cstheme="minorHAnsi"/>
          <w:color w:val="231F20"/>
        </w:rPr>
        <w:t>,</w:t>
      </w:r>
      <w:r w:rsidR="00DA4729" w:rsidRPr="004739DD">
        <w:rPr>
          <w:rFonts w:asciiTheme="minorHAnsi" w:hAnsiTheme="minorHAnsi" w:cstheme="minorHAnsi"/>
          <w:color w:val="231F20"/>
        </w:rPr>
        <w:t xml:space="preserve"> learning guides and</w:t>
      </w:r>
      <w:r w:rsidR="00024273" w:rsidRPr="004739DD">
        <w:rPr>
          <w:rFonts w:asciiTheme="minorHAnsi" w:hAnsiTheme="minorHAnsi" w:cstheme="minorHAnsi"/>
          <w:color w:val="231F20"/>
        </w:rPr>
        <w:t>/or</w:t>
      </w:r>
      <w:r w:rsidR="00DA4729" w:rsidRPr="004739DD">
        <w:rPr>
          <w:rFonts w:asciiTheme="minorHAnsi" w:hAnsiTheme="minorHAnsi" w:cstheme="minorHAnsi"/>
          <w:color w:val="231F20"/>
        </w:rPr>
        <w:t xml:space="preserve"> other relevant unit information to others in the Square.</w:t>
      </w:r>
      <w:r w:rsidRPr="004739DD">
        <w:rPr>
          <w:rFonts w:asciiTheme="minorHAnsi" w:hAnsiTheme="minorHAnsi" w:cstheme="minorHAnsi"/>
          <w:color w:val="231F20"/>
        </w:rPr>
        <w:t xml:space="preserve"> </w:t>
      </w:r>
      <w:r w:rsidR="00DA4729" w:rsidRPr="004739DD">
        <w:rPr>
          <w:rFonts w:asciiTheme="minorHAnsi" w:hAnsiTheme="minorHAnsi" w:cstheme="minorHAnsi"/>
          <w:color w:val="231F20"/>
        </w:rPr>
        <w:t>O</w:t>
      </w:r>
      <w:r w:rsidRPr="004739DD">
        <w:rPr>
          <w:rFonts w:asciiTheme="minorHAnsi" w:hAnsiTheme="minorHAnsi" w:cstheme="minorHAnsi"/>
          <w:color w:val="231F20"/>
        </w:rPr>
        <w:t>nce all observations are complete</w:t>
      </w:r>
      <w:r w:rsidR="00DA4729" w:rsidRPr="004739DD">
        <w:rPr>
          <w:rFonts w:asciiTheme="minorHAnsi" w:hAnsiTheme="minorHAnsi" w:cstheme="minorHAnsi"/>
          <w:color w:val="231F20"/>
        </w:rPr>
        <w:t>, the Teaching Square members</w:t>
      </w:r>
      <w:r w:rsidRPr="004739DD">
        <w:rPr>
          <w:rFonts w:asciiTheme="minorHAnsi" w:hAnsiTheme="minorHAnsi" w:cstheme="minorHAnsi"/>
          <w:color w:val="231F20"/>
        </w:rPr>
        <w:t xml:space="preserve"> meet </w:t>
      </w:r>
      <w:r w:rsidR="00DA4729" w:rsidRPr="004739DD">
        <w:rPr>
          <w:rFonts w:asciiTheme="minorHAnsi" w:hAnsiTheme="minorHAnsi" w:cstheme="minorHAnsi"/>
          <w:color w:val="231F20"/>
        </w:rPr>
        <w:t>again</w:t>
      </w:r>
      <w:r w:rsidRPr="004739DD">
        <w:rPr>
          <w:rFonts w:asciiTheme="minorHAnsi" w:hAnsiTheme="minorHAnsi" w:cstheme="minorHAnsi"/>
          <w:color w:val="231F20"/>
        </w:rPr>
        <w:t xml:space="preserve"> to discuss what they’ve learned</w:t>
      </w:r>
      <w:r w:rsidR="00DA4729" w:rsidRPr="004739DD">
        <w:rPr>
          <w:rFonts w:asciiTheme="minorHAnsi" w:hAnsiTheme="minorHAnsi" w:cstheme="minorHAnsi"/>
          <w:color w:val="231F20"/>
        </w:rPr>
        <w:t xml:space="preserve"> and</w:t>
      </w:r>
      <w:r w:rsidR="00024273" w:rsidRPr="004739DD">
        <w:rPr>
          <w:rFonts w:asciiTheme="minorHAnsi" w:hAnsiTheme="minorHAnsi" w:cstheme="minorHAnsi"/>
          <w:color w:val="231F20"/>
        </w:rPr>
        <w:t xml:space="preserve"> can</w:t>
      </w:r>
      <w:r w:rsidR="00DA4729" w:rsidRPr="004739DD">
        <w:rPr>
          <w:rFonts w:asciiTheme="minorHAnsi" w:hAnsiTheme="minorHAnsi" w:cstheme="minorHAnsi"/>
          <w:color w:val="231F20"/>
        </w:rPr>
        <w:t xml:space="preserve"> provide each other with constructive, formative feedback</w:t>
      </w:r>
      <w:r w:rsidRPr="004739DD">
        <w:rPr>
          <w:rFonts w:asciiTheme="minorHAnsi" w:hAnsiTheme="minorHAnsi" w:cstheme="minorHAnsi"/>
          <w:color w:val="231F20"/>
        </w:rPr>
        <w:t xml:space="preserve">. </w:t>
      </w:r>
      <w:r w:rsidR="00DA4729" w:rsidRPr="004739DD">
        <w:rPr>
          <w:rFonts w:asciiTheme="minorHAnsi" w:hAnsiTheme="minorHAnsi" w:cstheme="minorHAnsi"/>
          <w:color w:val="231F20"/>
        </w:rPr>
        <w:br/>
      </w:r>
    </w:p>
    <w:p w14:paraId="2AE9BD94" w14:textId="77777777" w:rsidR="006B3E56" w:rsidRPr="004739DD" w:rsidRDefault="00C1575B">
      <w:pPr>
        <w:pStyle w:val="BodyText"/>
        <w:spacing w:line="290" w:lineRule="exact"/>
        <w:ind w:left="589"/>
        <w:rPr>
          <w:rFonts w:asciiTheme="minorHAnsi" w:hAnsiTheme="minorHAnsi" w:cstheme="minorHAnsi"/>
          <w:color w:val="231F20"/>
        </w:rPr>
      </w:pPr>
      <w:r w:rsidRPr="004739DD">
        <w:rPr>
          <w:rFonts w:asciiTheme="minorHAnsi" w:hAnsiTheme="minorHAnsi" w:cstheme="minorHAnsi"/>
          <w:color w:val="231F20"/>
        </w:rPr>
        <w:t xml:space="preserve">Below is </w:t>
      </w:r>
      <w:r w:rsidR="003612D9" w:rsidRPr="004739DD">
        <w:rPr>
          <w:rFonts w:asciiTheme="minorHAnsi" w:hAnsiTheme="minorHAnsi" w:cstheme="minorHAnsi"/>
          <w:color w:val="231F20"/>
        </w:rPr>
        <w:t xml:space="preserve">a possible </w:t>
      </w:r>
      <w:r w:rsidR="00F93C1D" w:rsidRPr="004739DD">
        <w:rPr>
          <w:rFonts w:asciiTheme="minorHAnsi" w:hAnsiTheme="minorHAnsi" w:cstheme="minorHAnsi"/>
          <w:color w:val="231F20"/>
        </w:rPr>
        <w:t>sequence</w:t>
      </w:r>
      <w:r w:rsidR="003C5EEF" w:rsidRPr="004739DD">
        <w:rPr>
          <w:rFonts w:asciiTheme="minorHAnsi" w:hAnsiTheme="minorHAnsi" w:cstheme="minorHAnsi"/>
          <w:color w:val="231F20"/>
        </w:rPr>
        <w:t xml:space="preserve"> for conducting </w:t>
      </w:r>
      <w:r w:rsidR="00440F6A" w:rsidRPr="004739DD">
        <w:rPr>
          <w:rFonts w:asciiTheme="minorHAnsi" w:hAnsiTheme="minorHAnsi" w:cstheme="minorHAnsi"/>
          <w:color w:val="231F20"/>
        </w:rPr>
        <w:t>a Teaching Square</w:t>
      </w:r>
      <w:r w:rsidRPr="004739DD">
        <w:rPr>
          <w:rFonts w:asciiTheme="minorHAnsi" w:hAnsiTheme="minorHAnsi" w:cstheme="minorHAnsi"/>
          <w:color w:val="231F20"/>
        </w:rPr>
        <w:t>:</w:t>
      </w:r>
    </w:p>
    <w:p w14:paraId="641A9BC6" w14:textId="77777777" w:rsidR="006B3E56" w:rsidRDefault="006B3E56">
      <w:pPr>
        <w:pStyle w:val="BodyText"/>
        <w:spacing w:before="11"/>
        <w:rPr>
          <w:sz w:val="21"/>
        </w:rPr>
      </w:pPr>
    </w:p>
    <w:tbl>
      <w:tblPr>
        <w:tblW w:w="0" w:type="auto"/>
        <w:tblInd w:w="7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74"/>
        <w:gridCol w:w="2551"/>
        <w:gridCol w:w="4658"/>
      </w:tblGrid>
      <w:tr w:rsidR="006B3E56" w14:paraId="4D65D988" w14:textId="77777777" w:rsidTr="000656E3">
        <w:trPr>
          <w:trHeight w:val="1044"/>
        </w:trPr>
        <w:tc>
          <w:tcPr>
            <w:tcW w:w="1974" w:type="dxa"/>
          </w:tcPr>
          <w:p w14:paraId="6BD6DFEE" w14:textId="77777777" w:rsidR="006B3E56" w:rsidRPr="000656E3" w:rsidRDefault="005848C1" w:rsidP="000656E3">
            <w:pPr>
              <w:pStyle w:val="TableParagraph"/>
              <w:spacing w:before="120" w:line="276" w:lineRule="auto"/>
              <w:rPr>
                <w:sz w:val="24"/>
                <w:szCs w:val="24"/>
              </w:rPr>
            </w:pPr>
            <w:r w:rsidRPr="000656E3">
              <w:rPr>
                <w:rFonts w:asciiTheme="minorHAnsi" w:hAnsiTheme="minorHAnsi" w:cstheme="minorHAnsi"/>
                <w:color w:val="231F20"/>
                <w:sz w:val="24"/>
                <w:szCs w:val="24"/>
              </w:rPr>
              <w:t>Step</w:t>
            </w:r>
            <w:r w:rsidR="00C30A20" w:rsidRPr="000656E3">
              <w:rPr>
                <w:rFonts w:asciiTheme="minorHAnsi" w:hAnsiTheme="minorHAnsi" w:cstheme="minorHAnsi"/>
                <w:color w:val="231F20"/>
                <w:sz w:val="24"/>
                <w:szCs w:val="24"/>
              </w:rPr>
              <w:t xml:space="preserve"> One</w:t>
            </w:r>
          </w:p>
        </w:tc>
        <w:tc>
          <w:tcPr>
            <w:tcW w:w="2551" w:type="dxa"/>
          </w:tcPr>
          <w:p w14:paraId="2D59A7F8" w14:textId="77777777" w:rsidR="006B3E56" w:rsidRPr="000656E3" w:rsidRDefault="00F615DF" w:rsidP="000656E3">
            <w:pPr>
              <w:pStyle w:val="TableParagraph"/>
              <w:spacing w:before="120" w:line="276" w:lineRule="auto"/>
              <w:ind w:left="0"/>
              <w:rPr>
                <w:rFonts w:asciiTheme="minorHAnsi" w:hAnsiTheme="minorHAnsi" w:cstheme="minorHAnsi"/>
                <w:color w:val="231F20"/>
                <w:sz w:val="24"/>
                <w:szCs w:val="24"/>
              </w:rPr>
            </w:pPr>
            <w:r w:rsidRPr="000656E3">
              <w:rPr>
                <w:rFonts w:asciiTheme="minorHAnsi" w:hAnsiTheme="minorHAnsi" w:cstheme="minorHAnsi"/>
                <w:color w:val="231F20"/>
                <w:sz w:val="24"/>
                <w:szCs w:val="24"/>
              </w:rPr>
              <w:t>First Meeting of Teaching Squares</w:t>
            </w:r>
          </w:p>
        </w:tc>
        <w:tc>
          <w:tcPr>
            <w:tcW w:w="4658" w:type="dxa"/>
          </w:tcPr>
          <w:p w14:paraId="638DAE55" w14:textId="74853E0E" w:rsidR="006B3E56" w:rsidRPr="000656E3" w:rsidRDefault="0023799F" w:rsidP="000656E3">
            <w:pPr>
              <w:pStyle w:val="TableParagraph"/>
              <w:spacing w:before="120" w:line="276" w:lineRule="auto"/>
              <w:ind w:left="57" w:right="93"/>
              <w:rPr>
                <w:rFonts w:asciiTheme="minorHAnsi" w:hAnsiTheme="minorHAnsi" w:cstheme="minorHAnsi"/>
                <w:color w:val="231F20"/>
                <w:sz w:val="24"/>
                <w:szCs w:val="24"/>
              </w:rPr>
            </w:pPr>
            <w:r w:rsidRPr="000656E3">
              <w:rPr>
                <w:rFonts w:asciiTheme="minorHAnsi" w:hAnsiTheme="minorHAnsi" w:cstheme="minorHAnsi"/>
                <w:color w:val="231F20"/>
                <w:sz w:val="24"/>
                <w:szCs w:val="24"/>
              </w:rPr>
              <w:t xml:space="preserve">Set out your intentions </w:t>
            </w:r>
            <w:r w:rsidR="00DA4729" w:rsidRPr="000656E3">
              <w:rPr>
                <w:rFonts w:asciiTheme="minorHAnsi" w:hAnsiTheme="minorHAnsi" w:cstheme="minorHAnsi"/>
                <w:color w:val="231F20"/>
                <w:sz w:val="24"/>
                <w:szCs w:val="24"/>
              </w:rPr>
              <w:t xml:space="preserve">and themes </w:t>
            </w:r>
            <w:r w:rsidRPr="000656E3">
              <w:rPr>
                <w:rFonts w:asciiTheme="minorHAnsi" w:hAnsiTheme="minorHAnsi" w:cstheme="minorHAnsi"/>
                <w:color w:val="231F20"/>
                <w:sz w:val="24"/>
                <w:szCs w:val="24"/>
              </w:rPr>
              <w:t xml:space="preserve">for peer </w:t>
            </w:r>
            <w:r w:rsidR="00024273" w:rsidRPr="000656E3">
              <w:rPr>
                <w:rFonts w:asciiTheme="minorHAnsi" w:hAnsiTheme="minorHAnsi" w:cstheme="minorHAnsi"/>
                <w:color w:val="231F20"/>
                <w:sz w:val="24"/>
                <w:szCs w:val="24"/>
              </w:rPr>
              <w:t xml:space="preserve">observation </w:t>
            </w:r>
            <w:r w:rsidRPr="000656E3">
              <w:rPr>
                <w:rFonts w:asciiTheme="minorHAnsi" w:hAnsiTheme="minorHAnsi" w:cstheme="minorHAnsi"/>
                <w:color w:val="231F20"/>
                <w:sz w:val="24"/>
                <w:szCs w:val="24"/>
              </w:rPr>
              <w:t>in your Square and indicate what times are best for visiting each other’s classes</w:t>
            </w:r>
            <w:r w:rsidR="00DA4729" w:rsidRPr="000656E3">
              <w:rPr>
                <w:rFonts w:asciiTheme="minorHAnsi" w:hAnsiTheme="minorHAnsi" w:cstheme="minorHAnsi"/>
                <w:color w:val="231F20"/>
                <w:sz w:val="24"/>
                <w:szCs w:val="24"/>
              </w:rPr>
              <w:t xml:space="preserve"> or the sharing of materials/resources</w:t>
            </w:r>
            <w:r w:rsidRPr="000656E3">
              <w:rPr>
                <w:rFonts w:asciiTheme="minorHAnsi" w:hAnsiTheme="minorHAnsi" w:cstheme="minorHAnsi"/>
                <w:color w:val="231F20"/>
                <w:sz w:val="24"/>
                <w:szCs w:val="24"/>
              </w:rPr>
              <w:t xml:space="preserve">. </w:t>
            </w:r>
            <w:r w:rsidR="001C2175" w:rsidRPr="000656E3">
              <w:rPr>
                <w:rFonts w:asciiTheme="minorHAnsi" w:hAnsiTheme="minorHAnsi" w:cstheme="minorHAnsi"/>
                <w:color w:val="231F20"/>
                <w:sz w:val="24"/>
                <w:szCs w:val="24"/>
              </w:rPr>
              <w:t>Page 5 of this document suggests some resources that you can enegage with to assist with the process of Teaching Squares.</w:t>
            </w:r>
          </w:p>
        </w:tc>
      </w:tr>
      <w:tr w:rsidR="006B3E56" w14:paraId="663E5503" w14:textId="77777777" w:rsidTr="000656E3">
        <w:trPr>
          <w:trHeight w:val="1415"/>
        </w:trPr>
        <w:tc>
          <w:tcPr>
            <w:tcW w:w="1974" w:type="dxa"/>
          </w:tcPr>
          <w:p w14:paraId="57570A66" w14:textId="77777777" w:rsidR="006B3E56" w:rsidRPr="000656E3" w:rsidRDefault="005848C1" w:rsidP="000656E3">
            <w:pPr>
              <w:pStyle w:val="TableParagraph"/>
              <w:spacing w:before="120" w:line="276" w:lineRule="auto"/>
              <w:rPr>
                <w:sz w:val="24"/>
                <w:szCs w:val="24"/>
              </w:rPr>
            </w:pPr>
            <w:r w:rsidRPr="000656E3">
              <w:rPr>
                <w:rFonts w:asciiTheme="minorHAnsi" w:hAnsiTheme="minorHAnsi" w:cstheme="minorHAnsi"/>
                <w:color w:val="231F20"/>
                <w:sz w:val="24"/>
                <w:szCs w:val="24"/>
              </w:rPr>
              <w:t>Step</w:t>
            </w:r>
            <w:r w:rsidR="00C30A20" w:rsidRPr="000656E3">
              <w:rPr>
                <w:rFonts w:asciiTheme="minorHAnsi" w:hAnsiTheme="minorHAnsi" w:cstheme="minorHAnsi"/>
                <w:color w:val="231F20"/>
                <w:sz w:val="24"/>
                <w:szCs w:val="24"/>
              </w:rPr>
              <w:t xml:space="preserve"> Two</w:t>
            </w:r>
          </w:p>
        </w:tc>
        <w:tc>
          <w:tcPr>
            <w:tcW w:w="2551" w:type="dxa"/>
          </w:tcPr>
          <w:p w14:paraId="4136DCA5" w14:textId="40F0DEA4" w:rsidR="006B3E56" w:rsidRPr="000656E3" w:rsidRDefault="00F615DF" w:rsidP="000656E3">
            <w:pPr>
              <w:pStyle w:val="TableParagraph"/>
              <w:spacing w:before="120" w:line="276" w:lineRule="auto"/>
              <w:ind w:left="79"/>
              <w:rPr>
                <w:rFonts w:asciiTheme="minorHAnsi" w:hAnsiTheme="minorHAnsi" w:cstheme="minorHAnsi"/>
                <w:color w:val="231F20"/>
                <w:sz w:val="24"/>
                <w:szCs w:val="24"/>
              </w:rPr>
            </w:pPr>
            <w:r w:rsidRPr="000656E3">
              <w:rPr>
                <w:rFonts w:asciiTheme="minorHAnsi" w:hAnsiTheme="minorHAnsi" w:cstheme="minorHAnsi"/>
                <w:color w:val="231F20"/>
                <w:sz w:val="24"/>
                <w:szCs w:val="24"/>
              </w:rPr>
              <w:t>First Week of Peer Observations</w:t>
            </w:r>
          </w:p>
        </w:tc>
        <w:tc>
          <w:tcPr>
            <w:tcW w:w="4658" w:type="dxa"/>
          </w:tcPr>
          <w:p w14:paraId="70BB8DDD" w14:textId="77777777" w:rsidR="006B3E56" w:rsidRPr="000656E3" w:rsidRDefault="0023799F" w:rsidP="000656E3">
            <w:pPr>
              <w:pStyle w:val="TableParagraph"/>
              <w:spacing w:before="120" w:line="276" w:lineRule="auto"/>
              <w:ind w:left="57" w:right="256"/>
              <w:jc w:val="both"/>
              <w:rPr>
                <w:rFonts w:asciiTheme="minorHAnsi" w:hAnsiTheme="minorHAnsi" w:cstheme="minorHAnsi"/>
                <w:color w:val="231F20"/>
                <w:sz w:val="24"/>
                <w:szCs w:val="24"/>
              </w:rPr>
            </w:pPr>
            <w:r w:rsidRPr="000656E3">
              <w:rPr>
                <w:rFonts w:asciiTheme="minorHAnsi" w:hAnsiTheme="minorHAnsi" w:cstheme="minorHAnsi"/>
                <w:color w:val="231F20"/>
                <w:sz w:val="24"/>
                <w:szCs w:val="24"/>
              </w:rPr>
              <w:t xml:space="preserve">With four participants, it may not be feasible to visit everyone’s class in a single </w:t>
            </w:r>
            <w:r w:rsidR="008C6F04" w:rsidRPr="000656E3">
              <w:rPr>
                <w:rFonts w:asciiTheme="minorHAnsi" w:hAnsiTheme="minorHAnsi" w:cstheme="minorHAnsi"/>
                <w:color w:val="231F20"/>
                <w:sz w:val="24"/>
                <w:szCs w:val="24"/>
              </w:rPr>
              <w:t>week</w:t>
            </w:r>
            <w:r w:rsidRPr="000656E3">
              <w:rPr>
                <w:rFonts w:asciiTheme="minorHAnsi" w:hAnsiTheme="minorHAnsi" w:cstheme="minorHAnsi"/>
                <w:color w:val="231F20"/>
                <w:sz w:val="24"/>
                <w:szCs w:val="24"/>
              </w:rPr>
              <w:t xml:space="preserve">. </w:t>
            </w:r>
          </w:p>
        </w:tc>
      </w:tr>
      <w:tr w:rsidR="006B3E56" w14:paraId="4069F25D" w14:textId="77777777" w:rsidTr="000656E3">
        <w:trPr>
          <w:trHeight w:val="1416"/>
        </w:trPr>
        <w:tc>
          <w:tcPr>
            <w:tcW w:w="1974" w:type="dxa"/>
          </w:tcPr>
          <w:p w14:paraId="00504C81" w14:textId="77777777" w:rsidR="00F615DF" w:rsidRPr="000656E3" w:rsidRDefault="005848C1" w:rsidP="000656E3">
            <w:pPr>
              <w:pStyle w:val="TableParagraph"/>
              <w:spacing w:before="120" w:line="276" w:lineRule="auto"/>
              <w:rPr>
                <w:rFonts w:asciiTheme="minorHAnsi" w:hAnsiTheme="minorHAnsi" w:cstheme="minorHAnsi"/>
                <w:color w:val="231F20"/>
                <w:sz w:val="24"/>
                <w:szCs w:val="24"/>
              </w:rPr>
            </w:pPr>
            <w:r w:rsidRPr="000656E3">
              <w:rPr>
                <w:rFonts w:asciiTheme="minorHAnsi" w:hAnsiTheme="minorHAnsi" w:cstheme="minorHAnsi"/>
                <w:color w:val="231F20"/>
                <w:sz w:val="24"/>
                <w:szCs w:val="24"/>
              </w:rPr>
              <w:lastRenderedPageBreak/>
              <w:t>Step</w:t>
            </w:r>
            <w:r w:rsidR="00C30A20" w:rsidRPr="000656E3">
              <w:rPr>
                <w:rFonts w:asciiTheme="minorHAnsi" w:hAnsiTheme="minorHAnsi" w:cstheme="minorHAnsi"/>
                <w:color w:val="231F20"/>
                <w:sz w:val="24"/>
                <w:szCs w:val="24"/>
              </w:rPr>
              <w:t xml:space="preserve"> Three</w:t>
            </w:r>
          </w:p>
        </w:tc>
        <w:tc>
          <w:tcPr>
            <w:tcW w:w="2551" w:type="dxa"/>
          </w:tcPr>
          <w:p w14:paraId="2393A05F" w14:textId="739A0A59" w:rsidR="006B3E56" w:rsidRPr="000656E3" w:rsidRDefault="00F615DF" w:rsidP="000656E3">
            <w:pPr>
              <w:pStyle w:val="TableParagraph"/>
              <w:spacing w:before="120" w:line="276" w:lineRule="auto"/>
              <w:ind w:left="79"/>
              <w:rPr>
                <w:rFonts w:asciiTheme="minorHAnsi" w:hAnsiTheme="minorHAnsi" w:cstheme="minorHAnsi"/>
                <w:color w:val="231F20"/>
                <w:sz w:val="24"/>
                <w:szCs w:val="24"/>
              </w:rPr>
            </w:pPr>
            <w:r w:rsidRPr="000656E3">
              <w:rPr>
                <w:rFonts w:asciiTheme="minorHAnsi" w:hAnsiTheme="minorHAnsi" w:cstheme="minorHAnsi"/>
                <w:color w:val="231F20"/>
                <w:sz w:val="24"/>
                <w:szCs w:val="24"/>
              </w:rPr>
              <w:t>Second Week of Peer Observations (if needed)</w:t>
            </w:r>
          </w:p>
        </w:tc>
        <w:tc>
          <w:tcPr>
            <w:tcW w:w="4658" w:type="dxa"/>
          </w:tcPr>
          <w:p w14:paraId="717C1621" w14:textId="77777777" w:rsidR="006B3E56" w:rsidRPr="000656E3" w:rsidRDefault="00DA4729" w:rsidP="000656E3">
            <w:pPr>
              <w:pStyle w:val="TableParagraph"/>
              <w:spacing w:before="120" w:line="276" w:lineRule="auto"/>
              <w:ind w:left="57"/>
              <w:rPr>
                <w:rFonts w:asciiTheme="minorHAnsi" w:hAnsiTheme="minorHAnsi" w:cstheme="minorHAnsi"/>
                <w:color w:val="231F20"/>
                <w:sz w:val="24"/>
                <w:szCs w:val="24"/>
              </w:rPr>
            </w:pPr>
            <w:r w:rsidRPr="000656E3">
              <w:rPr>
                <w:rFonts w:asciiTheme="minorHAnsi" w:hAnsiTheme="minorHAnsi" w:cstheme="minorHAnsi"/>
                <w:color w:val="231F20"/>
                <w:sz w:val="24"/>
                <w:szCs w:val="24"/>
              </w:rPr>
              <w:t>Reflect on observations and summarise</w:t>
            </w:r>
            <w:r w:rsidR="001D641D" w:rsidRPr="000656E3">
              <w:rPr>
                <w:rFonts w:asciiTheme="minorHAnsi" w:hAnsiTheme="minorHAnsi" w:cstheme="minorHAnsi"/>
                <w:color w:val="231F20"/>
                <w:sz w:val="24"/>
                <w:szCs w:val="24"/>
              </w:rPr>
              <w:t xml:space="preserve"> observation</w:t>
            </w:r>
            <w:r w:rsidRPr="000656E3">
              <w:rPr>
                <w:rFonts w:asciiTheme="minorHAnsi" w:hAnsiTheme="minorHAnsi" w:cstheme="minorHAnsi"/>
                <w:color w:val="231F20"/>
                <w:sz w:val="24"/>
                <w:szCs w:val="24"/>
              </w:rPr>
              <w:t xml:space="preserve"> notes </w:t>
            </w:r>
          </w:p>
        </w:tc>
      </w:tr>
      <w:tr w:rsidR="006B3E56" w14:paraId="4D4D8367" w14:textId="77777777" w:rsidTr="000656E3">
        <w:trPr>
          <w:trHeight w:val="1416"/>
        </w:trPr>
        <w:tc>
          <w:tcPr>
            <w:tcW w:w="1974" w:type="dxa"/>
          </w:tcPr>
          <w:p w14:paraId="3B83B5B9" w14:textId="77777777" w:rsidR="006B3E56" w:rsidRPr="000656E3" w:rsidRDefault="005848C1" w:rsidP="000656E3">
            <w:pPr>
              <w:pStyle w:val="TableParagraph"/>
              <w:spacing w:before="120" w:line="276" w:lineRule="auto"/>
              <w:rPr>
                <w:rFonts w:asciiTheme="minorHAnsi" w:hAnsiTheme="minorHAnsi" w:cstheme="minorHAnsi"/>
                <w:color w:val="231F20"/>
                <w:sz w:val="24"/>
                <w:szCs w:val="24"/>
              </w:rPr>
            </w:pPr>
            <w:r w:rsidRPr="000656E3">
              <w:rPr>
                <w:rFonts w:asciiTheme="minorHAnsi" w:hAnsiTheme="minorHAnsi" w:cstheme="minorHAnsi"/>
                <w:color w:val="231F20"/>
                <w:sz w:val="24"/>
                <w:szCs w:val="24"/>
              </w:rPr>
              <w:t>Step</w:t>
            </w:r>
            <w:r w:rsidR="00C30A20" w:rsidRPr="000656E3">
              <w:rPr>
                <w:rFonts w:asciiTheme="minorHAnsi" w:hAnsiTheme="minorHAnsi" w:cstheme="minorHAnsi"/>
                <w:color w:val="231F20"/>
                <w:sz w:val="24"/>
                <w:szCs w:val="24"/>
              </w:rPr>
              <w:t xml:space="preserve"> Four</w:t>
            </w:r>
          </w:p>
        </w:tc>
        <w:tc>
          <w:tcPr>
            <w:tcW w:w="2551" w:type="dxa"/>
          </w:tcPr>
          <w:p w14:paraId="46DF4F2D" w14:textId="77777777" w:rsidR="006B3E56" w:rsidRPr="000656E3" w:rsidRDefault="00F615DF" w:rsidP="000656E3">
            <w:pPr>
              <w:pStyle w:val="TableParagraph"/>
              <w:spacing w:before="120" w:line="276" w:lineRule="auto"/>
              <w:ind w:left="79"/>
              <w:rPr>
                <w:rFonts w:asciiTheme="minorHAnsi" w:hAnsiTheme="minorHAnsi" w:cstheme="minorHAnsi"/>
                <w:color w:val="231F20"/>
                <w:sz w:val="24"/>
                <w:szCs w:val="24"/>
              </w:rPr>
            </w:pPr>
            <w:r w:rsidRPr="000656E3">
              <w:rPr>
                <w:rFonts w:asciiTheme="minorHAnsi" w:hAnsiTheme="minorHAnsi" w:cstheme="minorHAnsi"/>
                <w:color w:val="231F20"/>
                <w:sz w:val="24"/>
                <w:szCs w:val="24"/>
              </w:rPr>
              <w:t>Final Meeting of Teaching Squares</w:t>
            </w:r>
          </w:p>
        </w:tc>
        <w:tc>
          <w:tcPr>
            <w:tcW w:w="4658" w:type="dxa"/>
          </w:tcPr>
          <w:p w14:paraId="7FED4A6F" w14:textId="77777777" w:rsidR="006B3E56" w:rsidRPr="000656E3" w:rsidRDefault="008C6F04" w:rsidP="000656E3">
            <w:pPr>
              <w:pStyle w:val="TableParagraph"/>
              <w:spacing w:before="120" w:line="276" w:lineRule="auto"/>
              <w:ind w:left="57"/>
              <w:rPr>
                <w:rFonts w:asciiTheme="minorHAnsi" w:hAnsiTheme="minorHAnsi" w:cstheme="minorHAnsi"/>
                <w:color w:val="231F20"/>
                <w:sz w:val="24"/>
                <w:szCs w:val="24"/>
              </w:rPr>
            </w:pPr>
            <w:r w:rsidRPr="000656E3">
              <w:rPr>
                <w:rFonts w:asciiTheme="minorHAnsi" w:hAnsiTheme="minorHAnsi" w:cstheme="minorHAnsi"/>
                <w:color w:val="231F20"/>
                <w:sz w:val="24"/>
                <w:szCs w:val="24"/>
              </w:rPr>
              <w:t>Teaching Squares meet again to share their reflections</w:t>
            </w:r>
            <w:r w:rsidR="00B84319" w:rsidRPr="000656E3">
              <w:rPr>
                <w:rFonts w:asciiTheme="minorHAnsi" w:hAnsiTheme="minorHAnsi" w:cstheme="minorHAnsi"/>
                <w:color w:val="231F20"/>
                <w:sz w:val="24"/>
                <w:szCs w:val="24"/>
              </w:rPr>
              <w:t>/feedback</w:t>
            </w:r>
            <w:r w:rsidRPr="000656E3">
              <w:rPr>
                <w:rFonts w:asciiTheme="minorHAnsi" w:hAnsiTheme="minorHAnsi" w:cstheme="minorHAnsi"/>
                <w:color w:val="231F20"/>
                <w:sz w:val="24"/>
                <w:szCs w:val="24"/>
              </w:rPr>
              <w:t xml:space="preserve"> with one another. </w:t>
            </w:r>
          </w:p>
        </w:tc>
      </w:tr>
    </w:tbl>
    <w:p w14:paraId="31B6E2A8" w14:textId="77777777" w:rsidR="006B3E56" w:rsidRPr="00967F0D" w:rsidRDefault="006B3E56">
      <w:pPr>
        <w:pStyle w:val="BodyText"/>
        <w:spacing w:before="7"/>
        <w:rPr>
          <w:sz w:val="24"/>
          <w:szCs w:val="20"/>
        </w:rPr>
      </w:pPr>
    </w:p>
    <w:p w14:paraId="350CDC6E" w14:textId="485EA5DF" w:rsidR="004739DD" w:rsidRDefault="00A0064F" w:rsidP="004739DD">
      <w:pPr>
        <w:pStyle w:val="Heading2"/>
        <w:ind w:left="567"/>
        <w:rPr>
          <w:rFonts w:asciiTheme="majorHAnsi" w:hAnsiTheme="majorHAnsi"/>
          <w:color w:val="C00000"/>
        </w:rPr>
      </w:pPr>
      <w:r w:rsidRPr="004739DD">
        <w:rPr>
          <w:rFonts w:asciiTheme="majorHAnsi" w:hAnsiTheme="majorHAnsi"/>
          <w:color w:val="C00000"/>
        </w:rPr>
        <w:t>Who Can Participate? How are Squares Assigned?</w:t>
      </w:r>
    </w:p>
    <w:p w14:paraId="129BA713" w14:textId="1EF55265" w:rsidR="004739DD" w:rsidRPr="004739DD" w:rsidRDefault="004739DD" w:rsidP="000656E3">
      <w:pPr>
        <w:spacing w:line="276" w:lineRule="auto"/>
        <w:ind w:left="567"/>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All Western academics with teaching or curriculum responsibilities are encouraged to participate. Squares are most successful when they consist of various levels of experience from a range of disciplines and schools. Teaching Squares can either be self-organised by like-minded academics, or you can request to be allocated to a Square. Teaching Squares need to be constituted in an interdisciplinary way, with a mix of disciplines, schools, and clusters represented in the make-up of any given Square.</w:t>
      </w:r>
    </w:p>
    <w:p w14:paraId="05E33362" w14:textId="6744AA11" w:rsidR="006B3E56" w:rsidRPr="004739DD" w:rsidRDefault="00A0064F" w:rsidP="004739DD">
      <w:pPr>
        <w:pStyle w:val="Heading2"/>
        <w:spacing w:before="240" w:line="276" w:lineRule="auto"/>
        <w:ind w:left="567"/>
        <w:rPr>
          <w:rFonts w:asciiTheme="majorHAnsi" w:hAnsiTheme="majorHAnsi"/>
          <w:color w:val="C00000"/>
        </w:rPr>
      </w:pPr>
      <w:r w:rsidRPr="004739DD">
        <w:rPr>
          <w:rFonts w:asciiTheme="majorHAnsi" w:hAnsiTheme="majorHAnsi"/>
          <w:color w:val="C00000"/>
        </w:rPr>
        <w:t xml:space="preserve">When should </w:t>
      </w:r>
      <w:r w:rsidR="00975B97" w:rsidRPr="004739DD">
        <w:rPr>
          <w:rFonts w:asciiTheme="majorHAnsi" w:hAnsiTheme="majorHAnsi"/>
          <w:color w:val="C00000"/>
        </w:rPr>
        <w:t xml:space="preserve">your peer </w:t>
      </w:r>
      <w:r w:rsidR="000656E3">
        <w:rPr>
          <w:rFonts w:asciiTheme="majorHAnsi" w:hAnsiTheme="majorHAnsi"/>
          <w:color w:val="C00000"/>
        </w:rPr>
        <w:t>observations</w:t>
      </w:r>
      <w:r w:rsidR="00975B97" w:rsidRPr="004739DD">
        <w:rPr>
          <w:rFonts w:asciiTheme="majorHAnsi" w:hAnsiTheme="majorHAnsi"/>
          <w:color w:val="C00000"/>
        </w:rPr>
        <w:t xml:space="preserve"> occur</w:t>
      </w:r>
      <w:r w:rsidRPr="004739DD">
        <w:rPr>
          <w:rFonts w:asciiTheme="majorHAnsi" w:hAnsiTheme="majorHAnsi"/>
          <w:color w:val="C00000"/>
        </w:rPr>
        <w:t>?</w:t>
      </w:r>
    </w:p>
    <w:p w14:paraId="7836DE63" w14:textId="0D4DC22B" w:rsidR="006B3E56" w:rsidRPr="004739DD" w:rsidRDefault="00693177" w:rsidP="00FE7D9A">
      <w:pPr>
        <w:spacing w:before="216" w:line="276" w:lineRule="auto"/>
        <w:ind w:left="589" w:right="374"/>
        <w:jc w:val="both"/>
        <w:rPr>
          <w:rFonts w:asciiTheme="minorHAnsi" w:hAnsiTheme="minorHAnsi" w:cstheme="minorHAnsi"/>
          <w:color w:val="231F20"/>
          <w:sz w:val="26"/>
          <w:szCs w:val="26"/>
        </w:rPr>
      </w:pPr>
      <w:r w:rsidRPr="004739DD">
        <w:rPr>
          <w:rFonts w:asciiTheme="minorHAnsi" w:hAnsiTheme="minorHAnsi" w:cstheme="minorHAnsi"/>
          <w:color w:val="231F20"/>
          <w:sz w:val="26"/>
          <w:szCs w:val="26"/>
        </w:rPr>
        <w:t xml:space="preserve">The timing of your </w:t>
      </w:r>
      <w:r w:rsidR="00097051" w:rsidRPr="004739DD">
        <w:rPr>
          <w:rFonts w:asciiTheme="minorHAnsi" w:hAnsiTheme="minorHAnsi" w:cstheme="minorHAnsi"/>
          <w:color w:val="231F20"/>
          <w:sz w:val="26"/>
          <w:szCs w:val="26"/>
        </w:rPr>
        <w:t xml:space="preserve">reciprocal </w:t>
      </w:r>
      <w:r w:rsidRPr="004739DD">
        <w:rPr>
          <w:rFonts w:asciiTheme="minorHAnsi" w:hAnsiTheme="minorHAnsi" w:cstheme="minorHAnsi"/>
          <w:color w:val="231F20"/>
          <w:sz w:val="26"/>
          <w:szCs w:val="26"/>
        </w:rPr>
        <w:t xml:space="preserve">peer </w:t>
      </w:r>
      <w:r w:rsidR="000656E3">
        <w:rPr>
          <w:rFonts w:asciiTheme="minorHAnsi" w:hAnsiTheme="minorHAnsi" w:cstheme="minorHAnsi"/>
          <w:color w:val="231F20"/>
          <w:sz w:val="26"/>
          <w:szCs w:val="26"/>
        </w:rPr>
        <w:t>observations</w:t>
      </w:r>
      <w:r w:rsidRPr="004739DD">
        <w:rPr>
          <w:rFonts w:asciiTheme="minorHAnsi" w:hAnsiTheme="minorHAnsi" w:cstheme="minorHAnsi"/>
          <w:color w:val="231F20"/>
          <w:sz w:val="26"/>
          <w:szCs w:val="26"/>
        </w:rPr>
        <w:t xml:space="preserve"> </w:t>
      </w:r>
      <w:r w:rsidR="00097051" w:rsidRPr="004739DD">
        <w:rPr>
          <w:rFonts w:asciiTheme="minorHAnsi" w:hAnsiTheme="minorHAnsi" w:cstheme="minorHAnsi"/>
          <w:color w:val="231F20"/>
          <w:sz w:val="26"/>
          <w:szCs w:val="26"/>
        </w:rPr>
        <w:t xml:space="preserve">ultimately </w:t>
      </w:r>
      <w:r w:rsidRPr="004739DD">
        <w:rPr>
          <w:rFonts w:asciiTheme="minorHAnsi" w:hAnsiTheme="minorHAnsi" w:cstheme="minorHAnsi"/>
          <w:color w:val="231F20"/>
          <w:sz w:val="26"/>
          <w:szCs w:val="26"/>
        </w:rPr>
        <w:t xml:space="preserve">depends on </w:t>
      </w:r>
      <w:r w:rsidR="00D75D6D" w:rsidRPr="004739DD">
        <w:rPr>
          <w:rFonts w:asciiTheme="minorHAnsi" w:hAnsiTheme="minorHAnsi" w:cstheme="minorHAnsi"/>
          <w:color w:val="231F20"/>
          <w:sz w:val="26"/>
          <w:szCs w:val="26"/>
        </w:rPr>
        <w:t xml:space="preserve">the focus of your teaching square. </w:t>
      </w:r>
      <w:r w:rsidR="005957C1" w:rsidRPr="004739DD">
        <w:rPr>
          <w:rFonts w:asciiTheme="minorHAnsi" w:hAnsiTheme="minorHAnsi" w:cstheme="minorHAnsi"/>
          <w:color w:val="231F20"/>
          <w:sz w:val="26"/>
          <w:szCs w:val="26"/>
        </w:rPr>
        <w:t xml:space="preserve">If your focus is on teaching materials or assessment, </w:t>
      </w:r>
      <w:r w:rsidR="00CA56A2" w:rsidRPr="004739DD">
        <w:rPr>
          <w:rFonts w:asciiTheme="minorHAnsi" w:hAnsiTheme="minorHAnsi" w:cstheme="minorHAnsi"/>
          <w:color w:val="231F20"/>
          <w:sz w:val="26"/>
          <w:szCs w:val="26"/>
        </w:rPr>
        <w:t xml:space="preserve">it might be easier </w:t>
      </w:r>
      <w:r w:rsidR="009A4538" w:rsidRPr="004739DD">
        <w:rPr>
          <w:rFonts w:asciiTheme="minorHAnsi" w:hAnsiTheme="minorHAnsi" w:cstheme="minorHAnsi"/>
          <w:color w:val="231F20"/>
          <w:sz w:val="26"/>
          <w:szCs w:val="26"/>
        </w:rPr>
        <w:t xml:space="preserve">to circulate your materials via email or </w:t>
      </w:r>
      <w:r w:rsidR="006F4DC6" w:rsidRPr="004739DD">
        <w:rPr>
          <w:rFonts w:asciiTheme="minorHAnsi" w:hAnsiTheme="minorHAnsi" w:cstheme="minorHAnsi"/>
          <w:color w:val="231F20"/>
          <w:sz w:val="26"/>
          <w:szCs w:val="26"/>
        </w:rPr>
        <w:t xml:space="preserve">the </w:t>
      </w:r>
      <w:r w:rsidR="00024273" w:rsidRPr="004739DD">
        <w:rPr>
          <w:rFonts w:asciiTheme="minorHAnsi" w:hAnsiTheme="minorHAnsi" w:cstheme="minorHAnsi"/>
          <w:color w:val="231F20"/>
          <w:sz w:val="26"/>
          <w:szCs w:val="26"/>
        </w:rPr>
        <w:t>web-based apps such as Google Drive</w:t>
      </w:r>
      <w:r w:rsidR="006F4DC6" w:rsidRPr="004739DD">
        <w:rPr>
          <w:rFonts w:asciiTheme="minorHAnsi" w:hAnsiTheme="minorHAnsi" w:cstheme="minorHAnsi"/>
          <w:color w:val="231F20"/>
          <w:sz w:val="26"/>
          <w:szCs w:val="26"/>
        </w:rPr>
        <w:t xml:space="preserve">. </w:t>
      </w:r>
      <w:r w:rsidR="002C104D" w:rsidRPr="004739DD">
        <w:rPr>
          <w:rFonts w:asciiTheme="minorHAnsi" w:hAnsiTheme="minorHAnsi" w:cstheme="minorHAnsi"/>
          <w:color w:val="231F20"/>
          <w:sz w:val="26"/>
          <w:szCs w:val="26"/>
        </w:rPr>
        <w:t xml:space="preserve">If you are </w:t>
      </w:r>
      <w:r w:rsidR="000656E3">
        <w:rPr>
          <w:rFonts w:asciiTheme="minorHAnsi" w:hAnsiTheme="minorHAnsi" w:cstheme="minorHAnsi"/>
          <w:color w:val="231F20"/>
          <w:sz w:val="26"/>
          <w:szCs w:val="26"/>
        </w:rPr>
        <w:t>observing</w:t>
      </w:r>
      <w:r w:rsidR="007D666C" w:rsidRPr="004739DD">
        <w:rPr>
          <w:rFonts w:asciiTheme="minorHAnsi" w:hAnsiTheme="minorHAnsi" w:cstheme="minorHAnsi"/>
          <w:color w:val="231F20"/>
          <w:sz w:val="26"/>
          <w:szCs w:val="26"/>
        </w:rPr>
        <w:t xml:space="preserve"> live teaching practice, you will need to schedule your visits</w:t>
      </w:r>
      <w:r w:rsidR="00952E63" w:rsidRPr="004739DD">
        <w:rPr>
          <w:rFonts w:asciiTheme="minorHAnsi" w:hAnsiTheme="minorHAnsi" w:cstheme="minorHAnsi"/>
          <w:color w:val="231F20"/>
          <w:sz w:val="26"/>
          <w:szCs w:val="26"/>
        </w:rPr>
        <w:t xml:space="preserve"> with your teaching square colleagues. A commitment to </w:t>
      </w:r>
      <w:r w:rsidR="00335E5E" w:rsidRPr="004739DD">
        <w:rPr>
          <w:rFonts w:asciiTheme="minorHAnsi" w:hAnsiTheme="minorHAnsi" w:cstheme="minorHAnsi"/>
          <w:color w:val="231F20"/>
          <w:sz w:val="26"/>
          <w:szCs w:val="26"/>
        </w:rPr>
        <w:t xml:space="preserve">a timeframe for concluding your teaching square that is amenable to everyone </w:t>
      </w:r>
      <w:r w:rsidR="0035720F" w:rsidRPr="004739DD">
        <w:rPr>
          <w:rFonts w:asciiTheme="minorHAnsi" w:hAnsiTheme="minorHAnsi" w:cstheme="minorHAnsi"/>
          <w:color w:val="231F20"/>
          <w:sz w:val="26"/>
          <w:szCs w:val="26"/>
        </w:rPr>
        <w:t xml:space="preserve">is strongly encouraged to get the most of this experience. </w:t>
      </w:r>
      <w:r w:rsidR="00335E5E" w:rsidRPr="004739DD">
        <w:rPr>
          <w:rFonts w:asciiTheme="minorHAnsi" w:hAnsiTheme="minorHAnsi" w:cstheme="minorHAnsi"/>
          <w:color w:val="231F20"/>
          <w:sz w:val="26"/>
          <w:szCs w:val="26"/>
        </w:rPr>
        <w:t xml:space="preserve"> </w:t>
      </w:r>
    </w:p>
    <w:p w14:paraId="6BFE671C" w14:textId="77777777" w:rsidR="006B3E56" w:rsidRPr="004739DD" w:rsidRDefault="00A0064F" w:rsidP="00024273">
      <w:pPr>
        <w:pStyle w:val="Heading2"/>
        <w:spacing w:before="225"/>
        <w:ind w:left="567"/>
        <w:rPr>
          <w:rFonts w:asciiTheme="majorHAnsi" w:hAnsiTheme="majorHAnsi"/>
          <w:color w:val="C00000"/>
        </w:rPr>
      </w:pPr>
      <w:r w:rsidRPr="004739DD">
        <w:rPr>
          <w:rFonts w:asciiTheme="majorHAnsi" w:hAnsiTheme="majorHAnsi"/>
          <w:color w:val="C00000"/>
        </w:rPr>
        <w:t>How is this a “non-evaluative”</w:t>
      </w:r>
      <w:r w:rsidRPr="004739DD">
        <w:rPr>
          <w:rFonts w:asciiTheme="majorHAnsi" w:hAnsiTheme="majorHAnsi"/>
          <w:color w:val="C00000"/>
          <w:spacing w:val="-76"/>
        </w:rPr>
        <w:t xml:space="preserve"> </w:t>
      </w:r>
      <w:r w:rsidRPr="004739DD">
        <w:rPr>
          <w:rFonts w:asciiTheme="majorHAnsi" w:hAnsiTheme="majorHAnsi"/>
          <w:color w:val="C00000"/>
        </w:rPr>
        <w:t>process?</w:t>
      </w:r>
    </w:p>
    <w:p w14:paraId="19C693C9" w14:textId="77777777" w:rsidR="006B3E56" w:rsidRPr="004739DD" w:rsidRDefault="00A0064F" w:rsidP="00C1575B">
      <w:pPr>
        <w:spacing w:before="216" w:line="276" w:lineRule="auto"/>
        <w:ind w:left="589" w:right="111"/>
        <w:rPr>
          <w:rFonts w:asciiTheme="minorHAnsi" w:hAnsiTheme="minorHAnsi" w:cstheme="minorHAnsi"/>
          <w:color w:val="231F20"/>
          <w:sz w:val="26"/>
          <w:szCs w:val="26"/>
        </w:rPr>
      </w:pPr>
      <w:r w:rsidRPr="004739DD">
        <w:rPr>
          <w:rFonts w:asciiTheme="minorHAnsi" w:hAnsiTheme="minorHAnsi" w:cstheme="minorHAnsi"/>
          <w:color w:val="231F20"/>
          <w:sz w:val="26"/>
          <w:szCs w:val="26"/>
        </w:rPr>
        <w:t xml:space="preserve">Teaching Squares are intended to promote self-reflection about one’s own teaching rather than peer evaluation. Participants thus focus their conversations on </w:t>
      </w:r>
      <w:r w:rsidRPr="000656E3">
        <w:rPr>
          <w:rFonts w:asciiTheme="minorHAnsi" w:hAnsiTheme="minorHAnsi" w:cstheme="minorHAnsi"/>
          <w:i/>
          <w:iCs/>
          <w:color w:val="231F20"/>
          <w:sz w:val="26"/>
          <w:szCs w:val="26"/>
        </w:rPr>
        <w:t xml:space="preserve">what they’ve learned </w:t>
      </w:r>
      <w:r w:rsidRPr="004739DD">
        <w:rPr>
          <w:rFonts w:asciiTheme="minorHAnsi" w:hAnsiTheme="minorHAnsi" w:cstheme="minorHAnsi"/>
          <w:color w:val="231F20"/>
          <w:sz w:val="26"/>
          <w:szCs w:val="26"/>
        </w:rPr>
        <w:t xml:space="preserve">about their own teaching and avoid direct commentary on colleagues’ performance. The goal is to open </w:t>
      </w:r>
      <w:r w:rsidR="004264D7" w:rsidRPr="004739DD">
        <w:rPr>
          <w:rFonts w:asciiTheme="minorHAnsi" w:hAnsiTheme="minorHAnsi" w:cstheme="minorHAnsi"/>
          <w:color w:val="231F20"/>
          <w:sz w:val="26"/>
          <w:szCs w:val="26"/>
        </w:rPr>
        <w:t xml:space="preserve">up </w:t>
      </w:r>
      <w:r w:rsidRPr="004739DD">
        <w:rPr>
          <w:rFonts w:asciiTheme="minorHAnsi" w:hAnsiTheme="minorHAnsi" w:cstheme="minorHAnsi"/>
          <w:color w:val="231F20"/>
          <w:sz w:val="26"/>
          <w:szCs w:val="26"/>
        </w:rPr>
        <w:t xml:space="preserve">our </w:t>
      </w:r>
      <w:r w:rsidR="00AC3ECB" w:rsidRPr="004739DD">
        <w:rPr>
          <w:rFonts w:asciiTheme="minorHAnsi" w:hAnsiTheme="minorHAnsi" w:cstheme="minorHAnsi"/>
          <w:color w:val="231F20"/>
          <w:sz w:val="26"/>
          <w:szCs w:val="26"/>
        </w:rPr>
        <w:t xml:space="preserve">teaching and curriculum </w:t>
      </w:r>
      <w:r w:rsidRPr="004739DD">
        <w:rPr>
          <w:rFonts w:asciiTheme="minorHAnsi" w:hAnsiTheme="minorHAnsi" w:cstheme="minorHAnsi"/>
          <w:color w:val="231F20"/>
          <w:sz w:val="26"/>
          <w:szCs w:val="26"/>
        </w:rPr>
        <w:t>to one another while preserving a respectful and mutually-supportive experience for all involved. Participants are encouraged to approach the experience in a spirit of appreciation</w:t>
      </w:r>
      <w:r w:rsidR="00C1575B" w:rsidRPr="004739DD">
        <w:rPr>
          <w:rFonts w:asciiTheme="minorHAnsi" w:hAnsiTheme="minorHAnsi" w:cstheme="minorHAnsi"/>
          <w:color w:val="231F20"/>
          <w:sz w:val="26"/>
          <w:szCs w:val="26"/>
        </w:rPr>
        <w:t xml:space="preserve"> </w:t>
      </w:r>
      <w:r w:rsidRPr="004739DD">
        <w:rPr>
          <w:rFonts w:asciiTheme="minorHAnsi" w:hAnsiTheme="minorHAnsi" w:cstheme="minorHAnsi"/>
          <w:color w:val="231F20"/>
          <w:sz w:val="26"/>
          <w:szCs w:val="26"/>
        </w:rPr>
        <w:t>of the work of their colleagues.</w:t>
      </w:r>
    </w:p>
    <w:p w14:paraId="275E4C3A" w14:textId="0BFC7F5D" w:rsidR="000656E3" w:rsidRPr="004739DD" w:rsidRDefault="008C532F" w:rsidP="00C32E48">
      <w:pPr>
        <w:spacing w:before="216" w:line="276" w:lineRule="auto"/>
        <w:ind w:left="589" w:right="111"/>
        <w:rPr>
          <w:rFonts w:asciiTheme="minorHAnsi" w:hAnsiTheme="minorHAnsi" w:cstheme="minorHAnsi"/>
          <w:color w:val="231F20"/>
          <w:sz w:val="26"/>
          <w:szCs w:val="26"/>
        </w:rPr>
      </w:pPr>
      <w:r w:rsidRPr="004739DD">
        <w:rPr>
          <w:rFonts w:asciiTheme="minorHAnsi" w:hAnsiTheme="minorHAnsi" w:cstheme="minorHAnsi"/>
          <w:color w:val="231F20"/>
          <w:sz w:val="26"/>
          <w:szCs w:val="26"/>
        </w:rPr>
        <w:t xml:space="preserve">You or your colleagues may wish to ask for </w:t>
      </w:r>
      <w:r w:rsidR="00387602" w:rsidRPr="004739DD">
        <w:rPr>
          <w:rFonts w:asciiTheme="minorHAnsi" w:hAnsiTheme="minorHAnsi" w:cstheme="minorHAnsi"/>
          <w:color w:val="231F20"/>
          <w:sz w:val="26"/>
          <w:szCs w:val="26"/>
        </w:rPr>
        <w:t xml:space="preserve">specific </w:t>
      </w:r>
      <w:r w:rsidRPr="004739DD">
        <w:rPr>
          <w:rFonts w:asciiTheme="minorHAnsi" w:hAnsiTheme="minorHAnsi" w:cstheme="minorHAnsi"/>
          <w:color w:val="231F20"/>
          <w:sz w:val="26"/>
          <w:szCs w:val="26"/>
        </w:rPr>
        <w:t>feedback</w:t>
      </w:r>
      <w:r w:rsidR="00387602" w:rsidRPr="004739DD">
        <w:rPr>
          <w:rFonts w:asciiTheme="minorHAnsi" w:hAnsiTheme="minorHAnsi" w:cstheme="minorHAnsi"/>
          <w:color w:val="231F20"/>
          <w:sz w:val="26"/>
          <w:szCs w:val="26"/>
        </w:rPr>
        <w:t xml:space="preserve">, and that is entirely at the discretion of each member of the group. This should be discussed </w:t>
      </w:r>
      <w:r w:rsidR="00362863" w:rsidRPr="004739DD">
        <w:rPr>
          <w:rFonts w:asciiTheme="minorHAnsi" w:hAnsiTheme="minorHAnsi" w:cstheme="minorHAnsi"/>
          <w:color w:val="231F20"/>
          <w:sz w:val="26"/>
          <w:szCs w:val="26"/>
        </w:rPr>
        <w:t xml:space="preserve">during the first meeting of the teaching square. </w:t>
      </w:r>
      <w:r w:rsidR="00387602" w:rsidRPr="004739DD">
        <w:rPr>
          <w:rFonts w:asciiTheme="minorHAnsi" w:hAnsiTheme="minorHAnsi" w:cstheme="minorHAnsi"/>
          <w:color w:val="231F20"/>
          <w:sz w:val="26"/>
          <w:szCs w:val="26"/>
        </w:rPr>
        <w:t>Resources and templates can be made available</w:t>
      </w:r>
      <w:r w:rsidR="00362863" w:rsidRPr="004739DD">
        <w:rPr>
          <w:rFonts w:asciiTheme="minorHAnsi" w:hAnsiTheme="minorHAnsi" w:cstheme="minorHAnsi"/>
          <w:color w:val="231F20"/>
          <w:sz w:val="26"/>
          <w:szCs w:val="26"/>
        </w:rPr>
        <w:t xml:space="preserve"> depending on the needs of group members. </w:t>
      </w:r>
    </w:p>
    <w:p w14:paraId="5473962F" w14:textId="77777777" w:rsidR="006B3E56" w:rsidRPr="004739DD" w:rsidRDefault="00A0064F">
      <w:pPr>
        <w:ind w:left="100"/>
        <w:rPr>
          <w:rFonts w:asciiTheme="majorHAnsi" w:hAnsiTheme="majorHAnsi"/>
          <w:color w:val="C00000"/>
          <w:sz w:val="32"/>
          <w:szCs w:val="20"/>
        </w:rPr>
      </w:pPr>
      <w:r w:rsidRPr="004739DD">
        <w:rPr>
          <w:rFonts w:asciiTheme="majorHAnsi" w:hAnsiTheme="majorHAnsi"/>
          <w:color w:val="C00000"/>
          <w:sz w:val="32"/>
          <w:szCs w:val="20"/>
        </w:rPr>
        <w:lastRenderedPageBreak/>
        <w:t>The Cornerstones of Successful Teaching Squares</w:t>
      </w:r>
    </w:p>
    <w:p w14:paraId="7155756B" w14:textId="77777777" w:rsidR="006B3E56" w:rsidRPr="004739DD" w:rsidRDefault="006B3E56">
      <w:pPr>
        <w:pStyle w:val="BodyText"/>
        <w:rPr>
          <w:sz w:val="18"/>
          <w:szCs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82"/>
        <w:gridCol w:w="5098"/>
      </w:tblGrid>
      <w:tr w:rsidR="006B3E56" w14:paraId="3EAFE474" w14:textId="77777777" w:rsidTr="000656E3">
        <w:trPr>
          <w:trHeight w:val="2936"/>
        </w:trPr>
        <w:tc>
          <w:tcPr>
            <w:tcW w:w="5682" w:type="dxa"/>
          </w:tcPr>
          <w:p w14:paraId="206C23AC" w14:textId="77777777" w:rsidR="006B3E56" w:rsidRPr="000656E3" w:rsidRDefault="00A0064F">
            <w:pPr>
              <w:pStyle w:val="TableParagraph"/>
              <w:spacing w:line="313" w:lineRule="exact"/>
              <w:rPr>
                <w:rFonts w:asciiTheme="majorHAnsi" w:hAnsiTheme="majorHAnsi"/>
                <w:color w:val="C00000"/>
                <w:sz w:val="26"/>
              </w:rPr>
            </w:pPr>
            <w:r w:rsidRPr="000656E3">
              <w:rPr>
                <w:rFonts w:asciiTheme="majorHAnsi" w:hAnsiTheme="majorHAnsi"/>
                <w:color w:val="C00000"/>
                <w:sz w:val="26"/>
              </w:rPr>
              <w:t>RECIPROCITY AND SHARED RESPONSIBILITY</w:t>
            </w:r>
          </w:p>
          <w:p w14:paraId="6F55A79F" w14:textId="1CFA686B" w:rsidR="006B3E56" w:rsidRDefault="00A0064F" w:rsidP="000656E3">
            <w:pPr>
              <w:pStyle w:val="TableParagraph"/>
              <w:spacing w:before="0"/>
              <w:ind w:right="35"/>
              <w:rPr>
                <w:sz w:val="26"/>
              </w:rPr>
            </w:pPr>
            <w:r w:rsidRPr="004739DD">
              <w:rPr>
                <w:rFonts w:asciiTheme="minorHAnsi" w:hAnsiTheme="minorHAnsi" w:cstheme="minorHAnsi"/>
                <w:color w:val="231F20"/>
                <w:sz w:val="24"/>
                <w:szCs w:val="24"/>
              </w:rPr>
              <w:t xml:space="preserve">Through mutual exchange of visits with Square partners, </w:t>
            </w:r>
            <w:r w:rsidR="00393B53" w:rsidRPr="004739DD">
              <w:rPr>
                <w:rFonts w:asciiTheme="minorHAnsi" w:hAnsiTheme="minorHAnsi" w:cstheme="minorHAnsi"/>
                <w:color w:val="231F20"/>
                <w:sz w:val="24"/>
                <w:szCs w:val="24"/>
              </w:rPr>
              <w:br/>
            </w:r>
            <w:r w:rsidRPr="004739DD">
              <w:rPr>
                <w:rFonts w:asciiTheme="minorHAnsi" w:hAnsiTheme="minorHAnsi" w:cstheme="minorHAnsi"/>
                <w:color w:val="231F20"/>
                <w:sz w:val="24"/>
                <w:szCs w:val="24"/>
              </w:rPr>
              <w:t xml:space="preserve">participants assume roles as both observer and observed, teacher and student. They simultaneously share the risks and rewards of inviting colleagues into their classrooms. Participants jointly assume the tasks of arranging visits and sharing information, thus </w:t>
            </w:r>
            <w:r w:rsidR="001D641D" w:rsidRPr="004739DD">
              <w:rPr>
                <w:rFonts w:asciiTheme="minorHAnsi" w:hAnsiTheme="minorHAnsi" w:cstheme="minorHAnsi"/>
                <w:color w:val="231F20"/>
                <w:sz w:val="24"/>
                <w:szCs w:val="24"/>
              </w:rPr>
              <w:br/>
            </w:r>
            <w:r w:rsidRPr="004739DD">
              <w:rPr>
                <w:rFonts w:asciiTheme="minorHAnsi" w:hAnsiTheme="minorHAnsi" w:cstheme="minorHAnsi"/>
                <w:color w:val="231F20"/>
                <w:sz w:val="24"/>
                <w:szCs w:val="24"/>
              </w:rPr>
              <w:t>minimi</w:t>
            </w:r>
            <w:r w:rsidR="001D641D" w:rsidRPr="004739DD">
              <w:rPr>
                <w:rFonts w:asciiTheme="minorHAnsi" w:hAnsiTheme="minorHAnsi" w:cstheme="minorHAnsi"/>
                <w:color w:val="231F20"/>
                <w:sz w:val="24"/>
                <w:szCs w:val="24"/>
              </w:rPr>
              <w:t>s</w:t>
            </w:r>
            <w:r w:rsidRPr="004739DD">
              <w:rPr>
                <w:rFonts w:asciiTheme="minorHAnsi" w:hAnsiTheme="minorHAnsi" w:cstheme="minorHAnsi"/>
                <w:color w:val="231F20"/>
                <w:sz w:val="24"/>
                <w:szCs w:val="24"/>
              </w:rPr>
              <w:t>ing the effort for any single participant and fostering a spirit of</w:t>
            </w:r>
            <w:r w:rsidR="001D641D" w:rsidRPr="004739DD">
              <w:rPr>
                <w:rFonts w:asciiTheme="minorHAnsi" w:hAnsiTheme="minorHAnsi" w:cstheme="minorHAnsi"/>
                <w:color w:val="231F20"/>
                <w:sz w:val="24"/>
                <w:szCs w:val="24"/>
              </w:rPr>
              <w:t xml:space="preserve"> </w:t>
            </w:r>
            <w:r w:rsidRPr="004739DD">
              <w:rPr>
                <w:rFonts w:asciiTheme="minorHAnsi" w:hAnsiTheme="minorHAnsi" w:cstheme="minorHAnsi"/>
                <w:color w:val="231F20"/>
                <w:sz w:val="24"/>
                <w:szCs w:val="24"/>
              </w:rPr>
              <w:t>collegiality.</w:t>
            </w:r>
          </w:p>
        </w:tc>
        <w:tc>
          <w:tcPr>
            <w:tcW w:w="5098" w:type="dxa"/>
          </w:tcPr>
          <w:p w14:paraId="440C5ED2" w14:textId="77777777" w:rsidR="006B3E56" w:rsidRPr="000656E3" w:rsidRDefault="00A0064F" w:rsidP="000656E3">
            <w:pPr>
              <w:pStyle w:val="TableParagraph"/>
              <w:spacing w:line="313" w:lineRule="exact"/>
              <w:rPr>
                <w:rFonts w:asciiTheme="majorHAnsi" w:hAnsiTheme="majorHAnsi"/>
                <w:color w:val="C00000"/>
                <w:sz w:val="26"/>
              </w:rPr>
            </w:pPr>
            <w:r w:rsidRPr="000656E3">
              <w:rPr>
                <w:rFonts w:asciiTheme="majorHAnsi" w:hAnsiTheme="majorHAnsi"/>
                <w:color w:val="C00000"/>
                <w:sz w:val="26"/>
              </w:rPr>
              <w:t>SELF-REFERENTIAL REFLECTION</w:t>
            </w:r>
          </w:p>
          <w:p w14:paraId="299E7309" w14:textId="4D849C79" w:rsidR="006B3E56" w:rsidRDefault="00A0064F" w:rsidP="000656E3">
            <w:pPr>
              <w:pStyle w:val="TableParagraph"/>
              <w:spacing w:before="0"/>
              <w:ind w:right="273"/>
              <w:rPr>
                <w:sz w:val="26"/>
              </w:rPr>
            </w:pPr>
            <w:r w:rsidRPr="004739DD">
              <w:rPr>
                <w:rFonts w:asciiTheme="minorHAnsi" w:hAnsiTheme="minorHAnsi" w:cstheme="minorHAnsi"/>
                <w:color w:val="231F20"/>
                <w:sz w:val="24"/>
                <w:szCs w:val="24"/>
              </w:rPr>
              <w:t xml:space="preserve">The final group discussion is an opportunity to share what you have learned. It is NOT an opportunity to improve anyone else’s teaching. By keeping the observations focused on oneself, </w:t>
            </w:r>
            <w:r w:rsidR="00393B53" w:rsidRPr="004739DD">
              <w:rPr>
                <w:rFonts w:asciiTheme="minorHAnsi" w:hAnsiTheme="minorHAnsi" w:cstheme="minorHAnsi"/>
                <w:color w:val="231F20"/>
                <w:sz w:val="24"/>
                <w:szCs w:val="24"/>
              </w:rPr>
              <w:br/>
            </w:r>
            <w:r w:rsidRPr="004739DD">
              <w:rPr>
                <w:rFonts w:asciiTheme="minorHAnsi" w:hAnsiTheme="minorHAnsi" w:cstheme="minorHAnsi"/>
                <w:color w:val="231F20"/>
                <w:sz w:val="24"/>
                <w:szCs w:val="24"/>
              </w:rPr>
              <w:t>participants avoid any hint of evaluation or judgment that could contribute to a climate of defensiveness or suspicion.</w:t>
            </w:r>
          </w:p>
        </w:tc>
      </w:tr>
      <w:tr w:rsidR="006B3E56" w14:paraId="018988F8" w14:textId="77777777" w:rsidTr="000656E3">
        <w:trPr>
          <w:trHeight w:val="2302"/>
        </w:trPr>
        <w:tc>
          <w:tcPr>
            <w:tcW w:w="5682" w:type="dxa"/>
          </w:tcPr>
          <w:p w14:paraId="7CDC1B37" w14:textId="77777777" w:rsidR="006B3E56" w:rsidRPr="000656E3" w:rsidRDefault="00A0064F">
            <w:pPr>
              <w:pStyle w:val="TableParagraph"/>
              <w:spacing w:line="313" w:lineRule="exact"/>
              <w:rPr>
                <w:rFonts w:asciiTheme="majorHAnsi" w:hAnsiTheme="majorHAnsi"/>
                <w:color w:val="C00000"/>
                <w:sz w:val="26"/>
              </w:rPr>
            </w:pPr>
            <w:r w:rsidRPr="000656E3">
              <w:rPr>
                <w:rFonts w:asciiTheme="majorHAnsi" w:hAnsiTheme="majorHAnsi"/>
                <w:color w:val="C00000"/>
                <w:sz w:val="26"/>
              </w:rPr>
              <w:t>APPRECIATION</w:t>
            </w:r>
          </w:p>
          <w:p w14:paraId="230D0E75" w14:textId="77777777" w:rsidR="006B3E56" w:rsidRDefault="00A0064F">
            <w:pPr>
              <w:pStyle w:val="TableParagraph"/>
              <w:spacing w:before="0"/>
              <w:ind w:right="261"/>
              <w:rPr>
                <w:sz w:val="26"/>
              </w:rPr>
            </w:pPr>
            <w:r w:rsidRPr="004739DD">
              <w:rPr>
                <w:rFonts w:asciiTheme="minorHAnsi" w:hAnsiTheme="minorHAnsi" w:cstheme="minorHAnsi"/>
                <w:color w:val="231F20"/>
                <w:sz w:val="24"/>
                <w:szCs w:val="24"/>
              </w:rPr>
              <w:t>The final group meeting is an opportunity to identify and affirm the behaviors and practices that enhance student learning across disciplines. It thus provides a way of articulating goals for all participants to pursue, in a supportive and collaborative way.</w:t>
            </w:r>
          </w:p>
        </w:tc>
        <w:tc>
          <w:tcPr>
            <w:tcW w:w="5098" w:type="dxa"/>
          </w:tcPr>
          <w:p w14:paraId="46F0738C" w14:textId="77777777" w:rsidR="006B3E56" w:rsidRPr="000656E3" w:rsidRDefault="00A0064F">
            <w:pPr>
              <w:pStyle w:val="TableParagraph"/>
              <w:spacing w:line="313" w:lineRule="exact"/>
              <w:rPr>
                <w:rFonts w:asciiTheme="majorHAnsi" w:hAnsiTheme="majorHAnsi"/>
                <w:color w:val="C00000"/>
                <w:sz w:val="26"/>
              </w:rPr>
            </w:pPr>
            <w:r w:rsidRPr="000656E3">
              <w:rPr>
                <w:rFonts w:asciiTheme="majorHAnsi" w:hAnsiTheme="majorHAnsi"/>
                <w:color w:val="C00000"/>
                <w:sz w:val="26"/>
              </w:rPr>
              <w:t>MUTUAL RESPECT</w:t>
            </w:r>
          </w:p>
          <w:p w14:paraId="118DA1EC" w14:textId="7373B25C" w:rsidR="006B3E56" w:rsidRDefault="00A0064F">
            <w:pPr>
              <w:pStyle w:val="TableParagraph"/>
              <w:spacing w:before="0"/>
              <w:ind w:right="43"/>
              <w:rPr>
                <w:sz w:val="26"/>
              </w:rPr>
            </w:pPr>
            <w:r w:rsidRPr="004739DD">
              <w:rPr>
                <w:rFonts w:asciiTheme="minorHAnsi" w:hAnsiTheme="minorHAnsi" w:cstheme="minorHAnsi"/>
                <w:color w:val="231F20"/>
                <w:sz w:val="24"/>
                <w:szCs w:val="24"/>
              </w:rPr>
              <w:t xml:space="preserve">Participants agree to enter colleagues’ classrooms with an attitude of respect for both the instructor and the student, recognizing that various methods and techniques work for different people, in </w:t>
            </w:r>
            <w:r w:rsidR="001D641D" w:rsidRPr="004739DD">
              <w:rPr>
                <w:rFonts w:asciiTheme="minorHAnsi" w:hAnsiTheme="minorHAnsi" w:cstheme="minorHAnsi"/>
                <w:color w:val="231F20"/>
                <w:sz w:val="24"/>
                <w:szCs w:val="24"/>
              </w:rPr>
              <w:br/>
            </w:r>
            <w:r w:rsidRPr="004739DD">
              <w:rPr>
                <w:rFonts w:asciiTheme="minorHAnsi" w:hAnsiTheme="minorHAnsi" w:cstheme="minorHAnsi"/>
                <w:color w:val="231F20"/>
                <w:sz w:val="24"/>
                <w:szCs w:val="24"/>
              </w:rPr>
              <w:t>different disciplines, and in specific classroom situations. Participants demonstrate respect by not making evaluative comments to others within—or outside—the Square.</w:t>
            </w:r>
          </w:p>
        </w:tc>
      </w:tr>
    </w:tbl>
    <w:p w14:paraId="19DC1EEE" w14:textId="77777777" w:rsidR="006B3E56" w:rsidRPr="000656E3" w:rsidRDefault="00A0064F" w:rsidP="00F82730">
      <w:pPr>
        <w:pStyle w:val="Heading2"/>
        <w:spacing w:before="100"/>
        <w:ind w:left="0"/>
        <w:rPr>
          <w:rFonts w:asciiTheme="majorHAnsi" w:hAnsiTheme="majorHAnsi"/>
          <w:color w:val="C00000"/>
          <w:sz w:val="26"/>
          <w:szCs w:val="22"/>
        </w:rPr>
      </w:pPr>
      <w:r w:rsidRPr="000656E3">
        <w:rPr>
          <w:rFonts w:asciiTheme="majorHAnsi" w:hAnsiTheme="majorHAnsi"/>
          <w:color w:val="C00000"/>
          <w:sz w:val="26"/>
          <w:szCs w:val="22"/>
        </w:rPr>
        <w:t>Logistics</w:t>
      </w:r>
    </w:p>
    <w:p w14:paraId="2C9B4FF7" w14:textId="77777777" w:rsidR="000C4121" w:rsidRPr="004739DD" w:rsidRDefault="00A0064F" w:rsidP="00DC2FF5">
      <w:pPr>
        <w:pStyle w:val="BodyText"/>
        <w:spacing w:before="203" w:after="120" w:line="276" w:lineRule="auto"/>
        <w:ind w:left="590" w:right="142"/>
        <w:jc w:val="both"/>
        <w:rPr>
          <w:rFonts w:asciiTheme="minorHAnsi" w:hAnsiTheme="minorHAnsi" w:cstheme="minorHAnsi"/>
          <w:color w:val="231F20"/>
        </w:rPr>
      </w:pPr>
      <w:r w:rsidRPr="004739DD">
        <w:rPr>
          <w:rFonts w:asciiTheme="minorHAnsi" w:hAnsiTheme="minorHAnsi" w:cstheme="minorHAnsi"/>
          <w:color w:val="231F20"/>
        </w:rPr>
        <w:t>The initial meeting is a chance for the group to establish guidelines on how they’d like the experience to unfol</w:t>
      </w:r>
      <w:r w:rsidR="001109BB" w:rsidRPr="004739DD">
        <w:rPr>
          <w:rFonts w:asciiTheme="minorHAnsi" w:hAnsiTheme="minorHAnsi" w:cstheme="minorHAnsi"/>
          <w:color w:val="231F20"/>
        </w:rPr>
        <w:t xml:space="preserve">d. This first meeting would also involve what themes, topics, or points of focus the teaching square will involve. </w:t>
      </w:r>
      <w:r w:rsidR="000C4121" w:rsidRPr="004739DD">
        <w:rPr>
          <w:rFonts w:asciiTheme="minorHAnsi" w:hAnsiTheme="minorHAnsi" w:cstheme="minorHAnsi"/>
          <w:color w:val="231F20"/>
        </w:rPr>
        <w:t xml:space="preserve">This may include topics such as: </w:t>
      </w:r>
    </w:p>
    <w:p w14:paraId="5D577B1A" w14:textId="77777777" w:rsidR="00D81E2B" w:rsidRPr="004739DD" w:rsidRDefault="000C4121"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Alternative Assessment</w:t>
      </w:r>
    </w:p>
    <w:p w14:paraId="001A77C4" w14:textId="77777777" w:rsidR="000C4121" w:rsidRPr="004739DD" w:rsidRDefault="000C4121"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Work Integrated Learning</w:t>
      </w:r>
    </w:p>
    <w:p w14:paraId="127157CC" w14:textId="77777777" w:rsidR="000C4121" w:rsidRPr="004739DD" w:rsidRDefault="00B949B4"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Hybrid-Flexible-Flipped (HyFlex @ WSU)</w:t>
      </w:r>
    </w:p>
    <w:p w14:paraId="2141EC6D" w14:textId="77777777" w:rsidR="00B949B4" w:rsidRPr="004739DD" w:rsidRDefault="00B949B4"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Transformative Technology</w:t>
      </w:r>
    </w:p>
    <w:p w14:paraId="7917E618" w14:textId="77777777" w:rsidR="00B949B4" w:rsidRPr="004739DD" w:rsidRDefault="00B949B4"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Transdisciplinary Education</w:t>
      </w:r>
    </w:p>
    <w:p w14:paraId="24E32A98" w14:textId="77777777" w:rsidR="00B949B4" w:rsidRPr="004739DD" w:rsidRDefault="00B949B4" w:rsidP="00DC2FF5">
      <w:pPr>
        <w:pStyle w:val="BodyText"/>
        <w:numPr>
          <w:ilvl w:val="0"/>
          <w:numId w:val="2"/>
        </w:numPr>
        <w:spacing w:line="276" w:lineRule="auto"/>
        <w:ind w:right="142" w:hanging="357"/>
        <w:contextualSpacing/>
        <w:jc w:val="both"/>
        <w:rPr>
          <w:rFonts w:asciiTheme="minorHAnsi" w:hAnsiTheme="minorHAnsi" w:cstheme="minorHAnsi"/>
          <w:color w:val="231F20"/>
        </w:rPr>
      </w:pPr>
      <w:r w:rsidRPr="004739DD">
        <w:rPr>
          <w:rFonts w:asciiTheme="minorHAnsi" w:hAnsiTheme="minorHAnsi" w:cstheme="minorHAnsi"/>
          <w:color w:val="231F20"/>
        </w:rPr>
        <w:t>Asynchronous</w:t>
      </w:r>
      <w:r w:rsidR="00C921DB" w:rsidRPr="004739DD">
        <w:rPr>
          <w:rFonts w:asciiTheme="minorHAnsi" w:hAnsiTheme="minorHAnsi" w:cstheme="minorHAnsi"/>
          <w:color w:val="231F20"/>
        </w:rPr>
        <w:t>/Synchronous</w:t>
      </w:r>
      <w:r w:rsidRPr="004739DD">
        <w:rPr>
          <w:rFonts w:asciiTheme="minorHAnsi" w:hAnsiTheme="minorHAnsi" w:cstheme="minorHAnsi"/>
          <w:color w:val="231F20"/>
        </w:rPr>
        <w:t xml:space="preserve"> Teaching and Learning</w:t>
      </w:r>
    </w:p>
    <w:p w14:paraId="39E5D712" w14:textId="77777777" w:rsidR="006B3E56" w:rsidRPr="004739DD" w:rsidRDefault="00A0064F" w:rsidP="00C1575B">
      <w:pPr>
        <w:pStyle w:val="BodyText"/>
        <w:spacing w:before="203" w:line="276" w:lineRule="auto"/>
        <w:ind w:left="589" w:right="140"/>
        <w:jc w:val="both"/>
        <w:rPr>
          <w:rFonts w:asciiTheme="minorHAnsi" w:hAnsiTheme="minorHAnsi" w:cstheme="minorHAnsi"/>
          <w:color w:val="231F20"/>
        </w:rPr>
      </w:pPr>
      <w:r w:rsidRPr="004739DD">
        <w:rPr>
          <w:rFonts w:asciiTheme="minorHAnsi" w:hAnsiTheme="minorHAnsi" w:cstheme="minorHAnsi"/>
          <w:color w:val="231F20"/>
        </w:rPr>
        <w:t xml:space="preserve">Here are some </w:t>
      </w:r>
      <w:r w:rsidR="00C921DB" w:rsidRPr="004739DD">
        <w:rPr>
          <w:rFonts w:asciiTheme="minorHAnsi" w:hAnsiTheme="minorHAnsi" w:cstheme="minorHAnsi"/>
          <w:color w:val="231F20"/>
        </w:rPr>
        <w:t>discussion points</w:t>
      </w:r>
      <w:r w:rsidRPr="004739DD">
        <w:rPr>
          <w:rFonts w:asciiTheme="minorHAnsi" w:hAnsiTheme="minorHAnsi" w:cstheme="minorHAnsi"/>
          <w:color w:val="231F20"/>
        </w:rPr>
        <w:t xml:space="preserve"> </w:t>
      </w:r>
      <w:r w:rsidR="00C921DB" w:rsidRPr="004739DD">
        <w:rPr>
          <w:rFonts w:asciiTheme="minorHAnsi" w:hAnsiTheme="minorHAnsi" w:cstheme="minorHAnsi"/>
          <w:color w:val="231F20"/>
        </w:rPr>
        <w:t>that</w:t>
      </w:r>
      <w:r w:rsidRPr="004739DD">
        <w:rPr>
          <w:rFonts w:asciiTheme="minorHAnsi" w:hAnsiTheme="minorHAnsi" w:cstheme="minorHAnsi"/>
          <w:color w:val="231F20"/>
        </w:rPr>
        <w:t xml:space="preserve"> the group might want to </w:t>
      </w:r>
      <w:r w:rsidR="00C921DB" w:rsidRPr="004739DD">
        <w:rPr>
          <w:rFonts w:asciiTheme="minorHAnsi" w:hAnsiTheme="minorHAnsi" w:cstheme="minorHAnsi"/>
          <w:color w:val="231F20"/>
        </w:rPr>
        <w:t>use</w:t>
      </w:r>
      <w:r w:rsidRPr="004739DD">
        <w:rPr>
          <w:rFonts w:asciiTheme="minorHAnsi" w:hAnsiTheme="minorHAnsi" w:cstheme="minorHAnsi"/>
          <w:color w:val="231F20"/>
        </w:rPr>
        <w:t xml:space="preserve"> at this meeting (be sure to bring at least one copy of your </w:t>
      </w:r>
      <w:r w:rsidR="00FB4B5C" w:rsidRPr="004739DD">
        <w:rPr>
          <w:rFonts w:asciiTheme="minorHAnsi" w:hAnsiTheme="minorHAnsi" w:cstheme="minorHAnsi"/>
          <w:color w:val="231F20"/>
        </w:rPr>
        <w:t>learning guide</w:t>
      </w:r>
      <w:r w:rsidRPr="004739DD">
        <w:rPr>
          <w:rFonts w:asciiTheme="minorHAnsi" w:hAnsiTheme="minorHAnsi" w:cstheme="minorHAnsi"/>
          <w:color w:val="231F20"/>
        </w:rPr>
        <w:t xml:space="preserve"> to consult; you might want to bring copies for others as well):</w:t>
      </w:r>
    </w:p>
    <w:p w14:paraId="41789CD0" w14:textId="77777777" w:rsidR="006B3E56" w:rsidRPr="004739DD" w:rsidRDefault="006B3E56">
      <w:pPr>
        <w:pStyle w:val="BodyText"/>
        <w:spacing w:before="11"/>
        <w:rPr>
          <w:sz w:val="28"/>
          <w:szCs w:val="28"/>
        </w:rPr>
      </w:pPr>
    </w:p>
    <w:p w14:paraId="5AB94273" w14:textId="2DA818EC" w:rsidR="006B3E56" w:rsidRPr="00F91864" w:rsidRDefault="00A0064F" w:rsidP="00F91864">
      <w:pPr>
        <w:pStyle w:val="BodyText"/>
        <w:tabs>
          <w:tab w:val="left" w:pos="2393"/>
        </w:tabs>
        <w:spacing w:line="276" w:lineRule="auto"/>
        <w:ind w:left="589" w:right="173"/>
        <w:rPr>
          <w:rFonts w:asciiTheme="minorHAnsi" w:hAnsiTheme="minorHAnsi" w:cstheme="minorHAnsi"/>
          <w:color w:val="231F20"/>
        </w:rPr>
      </w:pPr>
      <w:r w:rsidRPr="000656E3">
        <w:rPr>
          <w:rFonts w:asciiTheme="minorHAnsi" w:hAnsiTheme="minorHAnsi" w:cstheme="minorHAnsi"/>
          <w:color w:val="C00000"/>
        </w:rPr>
        <w:t>When should I visit?</w:t>
      </w:r>
      <w:r w:rsidR="000656E3">
        <w:rPr>
          <w:rFonts w:asciiTheme="minorHAnsi" w:hAnsiTheme="minorHAnsi" w:cstheme="minorHAnsi"/>
          <w:color w:val="C00000"/>
        </w:rPr>
        <w:tab/>
      </w:r>
      <w:r w:rsidR="00A96C61" w:rsidRPr="004739DD">
        <w:rPr>
          <w:rFonts w:asciiTheme="minorHAnsi" w:hAnsiTheme="minorHAnsi" w:cstheme="minorHAnsi"/>
          <w:color w:val="231F20"/>
        </w:rPr>
        <w:t xml:space="preserve">If you are engaging in direct observation of classroom teaching, you </w:t>
      </w:r>
      <w:r w:rsidR="005C3F29" w:rsidRPr="004739DD">
        <w:rPr>
          <w:rFonts w:asciiTheme="minorHAnsi" w:hAnsiTheme="minorHAnsi" w:cstheme="minorHAnsi"/>
          <w:color w:val="231F20"/>
        </w:rPr>
        <w:t xml:space="preserve">will need to plan when is an appropriate time for your teaching square colleagues to visit. You will need time to inform your students of the visit. </w:t>
      </w:r>
      <w:r w:rsidR="00F46B6C" w:rsidRPr="004739DD">
        <w:rPr>
          <w:rFonts w:asciiTheme="minorHAnsi" w:hAnsiTheme="minorHAnsi" w:cstheme="minorHAnsi"/>
          <w:color w:val="231F20"/>
        </w:rPr>
        <w:t xml:space="preserve">The length of the observation may also need to be discussed. If your class is three hours long, that may not be feasible for a full-length observation. </w:t>
      </w:r>
      <w:r w:rsidR="00F46B6C" w:rsidRPr="004739DD">
        <w:rPr>
          <w:rFonts w:asciiTheme="minorHAnsi" w:hAnsiTheme="minorHAnsi" w:cstheme="minorHAnsi"/>
          <w:color w:val="231F20"/>
        </w:rPr>
        <w:lastRenderedPageBreak/>
        <w:t xml:space="preserve">So there might be a particular portion of the class </w:t>
      </w:r>
      <w:r w:rsidR="00473F6F" w:rsidRPr="004739DD">
        <w:rPr>
          <w:rFonts w:asciiTheme="minorHAnsi" w:hAnsiTheme="minorHAnsi" w:cstheme="minorHAnsi"/>
          <w:color w:val="231F20"/>
        </w:rPr>
        <w:t xml:space="preserve">that is best for your colleagues to observe. </w:t>
      </w:r>
    </w:p>
    <w:p w14:paraId="10371BE8" w14:textId="113D3FF6" w:rsidR="006B3E56" w:rsidRPr="004739DD" w:rsidRDefault="001C2175" w:rsidP="000656E3">
      <w:pPr>
        <w:pStyle w:val="BodyText"/>
        <w:tabs>
          <w:tab w:val="left" w:pos="5055"/>
        </w:tabs>
        <w:spacing w:line="276" w:lineRule="auto"/>
        <w:ind w:left="589" w:right="449"/>
        <w:rPr>
          <w:rFonts w:asciiTheme="minorHAnsi" w:hAnsiTheme="minorHAnsi" w:cstheme="minorHAnsi"/>
          <w:color w:val="231F20"/>
        </w:rPr>
      </w:pPr>
      <w:r>
        <w:rPr>
          <w:color w:val="C00000"/>
          <w:sz w:val="28"/>
          <w:szCs w:val="28"/>
        </w:rPr>
        <w:br/>
      </w:r>
      <w:r w:rsidR="00A0064F" w:rsidRPr="000656E3">
        <w:rPr>
          <w:rFonts w:asciiTheme="minorHAnsi" w:hAnsiTheme="minorHAnsi" w:cstheme="minorHAnsi"/>
          <w:color w:val="C00000"/>
        </w:rPr>
        <w:t xml:space="preserve">What kind of </w:t>
      </w:r>
      <w:r w:rsidR="00D30F6C" w:rsidRPr="000656E3">
        <w:rPr>
          <w:rFonts w:asciiTheme="minorHAnsi" w:hAnsiTheme="minorHAnsi" w:cstheme="minorHAnsi"/>
          <w:color w:val="C00000"/>
        </w:rPr>
        <w:t>materials should I provide to my teaching square</w:t>
      </w:r>
      <w:r w:rsidR="00A0064F" w:rsidRPr="000656E3">
        <w:rPr>
          <w:rFonts w:asciiTheme="minorHAnsi" w:hAnsiTheme="minorHAnsi" w:cstheme="minorHAnsi"/>
          <w:color w:val="C00000"/>
        </w:rPr>
        <w:t>?</w:t>
      </w:r>
      <w:r w:rsidR="000656E3">
        <w:rPr>
          <w:rFonts w:asciiTheme="minorHAnsi" w:hAnsiTheme="minorHAnsi" w:cstheme="minorHAnsi"/>
          <w:color w:val="231F20"/>
        </w:rPr>
        <w:tab/>
      </w:r>
      <w:r w:rsidR="009C303F" w:rsidRPr="004739DD">
        <w:rPr>
          <w:rFonts w:asciiTheme="minorHAnsi" w:hAnsiTheme="minorHAnsi" w:cstheme="minorHAnsi"/>
          <w:color w:val="231F20"/>
        </w:rPr>
        <w:t xml:space="preserve">This depends on the focus of your teaching square. You may have a specific activity or </w:t>
      </w:r>
      <w:r w:rsidR="00153BA1" w:rsidRPr="004739DD">
        <w:rPr>
          <w:rFonts w:asciiTheme="minorHAnsi" w:hAnsiTheme="minorHAnsi" w:cstheme="minorHAnsi"/>
          <w:color w:val="231F20"/>
        </w:rPr>
        <w:t xml:space="preserve">learning material you want </w:t>
      </w:r>
      <w:r w:rsidR="000656E3">
        <w:rPr>
          <w:rFonts w:asciiTheme="minorHAnsi" w:hAnsiTheme="minorHAnsi" w:cstheme="minorHAnsi"/>
          <w:color w:val="231F20"/>
        </w:rPr>
        <w:t>to share or have reviewed</w:t>
      </w:r>
      <w:r w:rsidR="00153BA1" w:rsidRPr="004739DD">
        <w:rPr>
          <w:rFonts w:asciiTheme="minorHAnsi" w:hAnsiTheme="minorHAnsi" w:cstheme="minorHAnsi"/>
          <w:color w:val="231F20"/>
        </w:rPr>
        <w:t xml:space="preserve">. You should share this with enough context so that </w:t>
      </w:r>
      <w:r w:rsidR="003547BF" w:rsidRPr="004739DD">
        <w:rPr>
          <w:rFonts w:asciiTheme="minorHAnsi" w:hAnsiTheme="minorHAnsi" w:cstheme="minorHAnsi"/>
          <w:color w:val="231F20"/>
        </w:rPr>
        <w:t xml:space="preserve">your colleagues </w:t>
      </w:r>
      <w:r w:rsidR="00153BA1" w:rsidRPr="004739DD">
        <w:rPr>
          <w:rFonts w:asciiTheme="minorHAnsi" w:hAnsiTheme="minorHAnsi" w:cstheme="minorHAnsi"/>
          <w:color w:val="231F20"/>
        </w:rPr>
        <w:t xml:space="preserve">will understand how it </w:t>
      </w:r>
      <w:r w:rsidR="008268F2" w:rsidRPr="004739DD">
        <w:rPr>
          <w:rFonts w:asciiTheme="minorHAnsi" w:hAnsiTheme="minorHAnsi" w:cstheme="minorHAnsi"/>
          <w:color w:val="231F20"/>
        </w:rPr>
        <w:t>is to be used or what the desired learning experience is</w:t>
      </w:r>
      <w:r w:rsidR="00D3135D" w:rsidRPr="004739DD">
        <w:rPr>
          <w:rFonts w:asciiTheme="minorHAnsi" w:hAnsiTheme="minorHAnsi" w:cstheme="minorHAnsi"/>
          <w:color w:val="231F20"/>
        </w:rPr>
        <w:t xml:space="preserve">. </w:t>
      </w:r>
    </w:p>
    <w:p w14:paraId="2D365CDD" w14:textId="77777777" w:rsidR="006B3E56" w:rsidRPr="004739DD" w:rsidRDefault="006B3E56">
      <w:pPr>
        <w:pStyle w:val="BodyText"/>
        <w:spacing w:before="8"/>
        <w:rPr>
          <w:sz w:val="28"/>
          <w:szCs w:val="28"/>
        </w:rPr>
      </w:pPr>
    </w:p>
    <w:p w14:paraId="19954C00" w14:textId="3FF4B9C1" w:rsidR="007856CE" w:rsidRPr="004739DD" w:rsidRDefault="00A0064F" w:rsidP="007856CE">
      <w:pPr>
        <w:pStyle w:val="BodyText"/>
        <w:tabs>
          <w:tab w:val="left" w:pos="3281"/>
        </w:tabs>
        <w:spacing w:line="276" w:lineRule="auto"/>
        <w:ind w:left="589" w:right="269"/>
        <w:rPr>
          <w:rFonts w:asciiTheme="minorHAnsi" w:hAnsiTheme="minorHAnsi" w:cstheme="minorHAnsi"/>
          <w:color w:val="231F20"/>
        </w:rPr>
      </w:pPr>
      <w:r w:rsidRPr="000656E3">
        <w:rPr>
          <w:rFonts w:asciiTheme="minorHAnsi" w:hAnsiTheme="minorHAnsi" w:cstheme="minorHAnsi"/>
          <w:color w:val="C00000"/>
        </w:rPr>
        <w:t>W</w:t>
      </w:r>
      <w:r w:rsidR="007856CE" w:rsidRPr="000656E3">
        <w:rPr>
          <w:rFonts w:asciiTheme="minorHAnsi" w:hAnsiTheme="minorHAnsi" w:cstheme="minorHAnsi"/>
          <w:color w:val="C00000"/>
        </w:rPr>
        <w:t xml:space="preserve">hat resources can we use </w:t>
      </w:r>
      <w:r w:rsidR="008C532F" w:rsidRPr="000656E3">
        <w:rPr>
          <w:rFonts w:asciiTheme="minorHAnsi" w:hAnsiTheme="minorHAnsi" w:cstheme="minorHAnsi"/>
          <w:color w:val="C00000"/>
        </w:rPr>
        <w:t xml:space="preserve">for our </w:t>
      </w:r>
      <w:r w:rsidR="000656E3">
        <w:rPr>
          <w:rFonts w:asciiTheme="minorHAnsi" w:hAnsiTheme="minorHAnsi" w:cstheme="minorHAnsi"/>
          <w:color w:val="C00000"/>
        </w:rPr>
        <w:t>Teaching Square</w:t>
      </w:r>
      <w:r w:rsidRPr="000656E3">
        <w:rPr>
          <w:rFonts w:asciiTheme="minorHAnsi" w:hAnsiTheme="minorHAnsi" w:cstheme="minorHAnsi"/>
          <w:color w:val="C00000"/>
        </w:rPr>
        <w:t>?</w:t>
      </w:r>
      <w:r w:rsidR="000656E3">
        <w:rPr>
          <w:rFonts w:asciiTheme="minorHAnsi" w:hAnsiTheme="minorHAnsi" w:cstheme="minorHAnsi"/>
          <w:color w:val="C00000"/>
        </w:rPr>
        <w:t xml:space="preserve"> </w:t>
      </w:r>
      <w:r w:rsidR="000656E3">
        <w:rPr>
          <w:rFonts w:asciiTheme="minorHAnsi" w:hAnsiTheme="minorHAnsi" w:cstheme="minorHAnsi"/>
          <w:color w:val="C00000"/>
        </w:rPr>
        <w:tab/>
      </w:r>
      <w:r w:rsidR="00D85F3C" w:rsidRPr="004739DD">
        <w:rPr>
          <w:rFonts w:asciiTheme="minorHAnsi" w:hAnsiTheme="minorHAnsi" w:cstheme="minorHAnsi"/>
          <w:color w:val="231F20"/>
        </w:rPr>
        <w:t xml:space="preserve">There is a literature review and a range of </w:t>
      </w:r>
      <w:r w:rsidR="001A3FD8" w:rsidRPr="004739DD">
        <w:rPr>
          <w:rFonts w:asciiTheme="minorHAnsi" w:hAnsiTheme="minorHAnsi" w:cstheme="minorHAnsi"/>
          <w:color w:val="231F20"/>
        </w:rPr>
        <w:t>templates for engaging in peer review</w:t>
      </w:r>
      <w:r w:rsidR="000656E3">
        <w:rPr>
          <w:rFonts w:asciiTheme="minorHAnsi" w:hAnsiTheme="minorHAnsi" w:cstheme="minorHAnsi"/>
          <w:color w:val="231F20"/>
        </w:rPr>
        <w:t xml:space="preserve"> of educational practice</w:t>
      </w:r>
      <w:r w:rsidR="001A3FD8" w:rsidRPr="004739DD">
        <w:rPr>
          <w:rFonts w:asciiTheme="minorHAnsi" w:hAnsiTheme="minorHAnsi" w:cstheme="minorHAnsi"/>
          <w:color w:val="231F20"/>
        </w:rPr>
        <w:t>. There is no prescribed template</w:t>
      </w:r>
      <w:r w:rsidR="000656E3">
        <w:rPr>
          <w:rFonts w:asciiTheme="minorHAnsi" w:hAnsiTheme="minorHAnsi" w:cstheme="minorHAnsi"/>
          <w:color w:val="231F20"/>
        </w:rPr>
        <w:t>, but the following resources are available to use however you see fit:</w:t>
      </w:r>
    </w:p>
    <w:p w14:paraId="0F915AF1" w14:textId="77777777" w:rsidR="004906E3" w:rsidRPr="004739DD" w:rsidRDefault="004906E3" w:rsidP="007856CE">
      <w:pPr>
        <w:pStyle w:val="BodyText"/>
        <w:tabs>
          <w:tab w:val="left" w:pos="3281"/>
        </w:tabs>
        <w:spacing w:line="276" w:lineRule="auto"/>
        <w:ind w:left="589" w:right="269"/>
        <w:rPr>
          <w:color w:val="000000" w:themeColor="text1"/>
          <w:spacing w:val="-32"/>
          <w:sz w:val="28"/>
          <w:szCs w:val="28"/>
        </w:rPr>
      </w:pPr>
    </w:p>
    <w:p w14:paraId="565A9934" w14:textId="77777777" w:rsidR="004906E3" w:rsidRPr="004739DD" w:rsidRDefault="009E3E01" w:rsidP="007856CE">
      <w:pPr>
        <w:pStyle w:val="BodyText"/>
        <w:tabs>
          <w:tab w:val="left" w:pos="3281"/>
        </w:tabs>
        <w:spacing w:line="276" w:lineRule="auto"/>
        <w:ind w:left="589" w:right="269"/>
        <w:rPr>
          <w:rFonts w:asciiTheme="minorHAnsi" w:hAnsiTheme="minorHAnsi" w:cstheme="minorHAnsi"/>
          <w:color w:val="231F20"/>
          <w:sz w:val="28"/>
          <w:szCs w:val="28"/>
        </w:rPr>
      </w:pPr>
      <w:hyperlink r:id="rId12" w:history="1">
        <w:r w:rsidR="009A52AB" w:rsidRPr="004739DD">
          <w:rPr>
            <w:rStyle w:val="Hyperlink"/>
            <w:rFonts w:asciiTheme="minorHAnsi" w:hAnsiTheme="minorHAnsi" w:cstheme="minorHAnsi"/>
            <w:sz w:val="28"/>
            <w:szCs w:val="28"/>
          </w:rPr>
          <w:t>Collegial Peer Review of Online Teaching Practice Template</w:t>
        </w:r>
      </w:hyperlink>
    </w:p>
    <w:p w14:paraId="6CB44EEF" w14:textId="77777777" w:rsidR="00D5605E" w:rsidRPr="004739DD" w:rsidRDefault="009E3E01" w:rsidP="007856CE">
      <w:pPr>
        <w:pStyle w:val="BodyText"/>
        <w:tabs>
          <w:tab w:val="left" w:pos="3281"/>
        </w:tabs>
        <w:spacing w:line="276" w:lineRule="auto"/>
        <w:ind w:left="589" w:right="269"/>
        <w:rPr>
          <w:rFonts w:asciiTheme="minorHAnsi" w:hAnsiTheme="minorHAnsi" w:cstheme="minorHAnsi"/>
          <w:color w:val="000000" w:themeColor="text1"/>
          <w:sz w:val="28"/>
          <w:szCs w:val="28"/>
        </w:rPr>
      </w:pPr>
      <w:hyperlink r:id="rId13" w:history="1">
        <w:r w:rsidR="009A52AB" w:rsidRPr="004739DD">
          <w:rPr>
            <w:rStyle w:val="Hyperlink"/>
            <w:rFonts w:asciiTheme="minorHAnsi" w:hAnsiTheme="minorHAnsi" w:cstheme="minorHAnsi"/>
            <w:sz w:val="28"/>
            <w:szCs w:val="28"/>
          </w:rPr>
          <w:t>Self-Review of Flipped Classrooms</w:t>
        </w:r>
      </w:hyperlink>
    </w:p>
    <w:p w14:paraId="5C450801" w14:textId="77777777" w:rsidR="009A52AB" w:rsidRPr="004739DD" w:rsidRDefault="009E3E01" w:rsidP="007856CE">
      <w:pPr>
        <w:pStyle w:val="BodyText"/>
        <w:tabs>
          <w:tab w:val="left" w:pos="3281"/>
        </w:tabs>
        <w:spacing w:line="276" w:lineRule="auto"/>
        <w:ind w:left="589" w:right="269"/>
        <w:rPr>
          <w:rFonts w:asciiTheme="minorHAnsi" w:hAnsiTheme="minorHAnsi" w:cstheme="minorHAnsi"/>
          <w:color w:val="000000" w:themeColor="text1"/>
          <w:sz w:val="28"/>
          <w:szCs w:val="28"/>
        </w:rPr>
      </w:pPr>
      <w:hyperlink r:id="rId14" w:history="1">
        <w:r w:rsidR="009A52AB" w:rsidRPr="004739DD">
          <w:rPr>
            <w:rStyle w:val="Hyperlink"/>
            <w:rFonts w:asciiTheme="minorHAnsi" w:hAnsiTheme="minorHAnsi" w:cstheme="minorHAnsi"/>
            <w:sz w:val="28"/>
            <w:szCs w:val="28"/>
          </w:rPr>
          <w:t>Embedding a Peer Review Culture in Online and Blended Teaching and Learning</w:t>
        </w:r>
      </w:hyperlink>
    </w:p>
    <w:p w14:paraId="5F50FED4" w14:textId="77777777" w:rsidR="009A52AB" w:rsidRPr="004739DD" w:rsidRDefault="009E3E01" w:rsidP="003547BF">
      <w:pPr>
        <w:pStyle w:val="BodyText"/>
        <w:tabs>
          <w:tab w:val="left" w:pos="3281"/>
        </w:tabs>
        <w:spacing w:line="276" w:lineRule="auto"/>
        <w:ind w:left="589" w:right="269"/>
        <w:rPr>
          <w:rFonts w:asciiTheme="minorHAnsi" w:hAnsiTheme="minorHAnsi" w:cstheme="minorHAnsi"/>
          <w:color w:val="000000" w:themeColor="text1"/>
          <w:sz w:val="28"/>
          <w:szCs w:val="28"/>
        </w:rPr>
      </w:pPr>
      <w:hyperlink r:id="rId15" w:history="1">
        <w:r w:rsidR="009A52AB" w:rsidRPr="004739DD">
          <w:rPr>
            <w:rStyle w:val="Hyperlink"/>
            <w:rFonts w:asciiTheme="minorHAnsi" w:hAnsiTheme="minorHAnsi" w:cstheme="minorHAnsi"/>
            <w:sz w:val="28"/>
            <w:szCs w:val="28"/>
          </w:rPr>
          <w:t>Peer Observation Guide for Fully Online Units</w:t>
        </w:r>
      </w:hyperlink>
    </w:p>
    <w:p w14:paraId="414CFD82" w14:textId="77777777" w:rsidR="003547BF" w:rsidRPr="004739DD" w:rsidRDefault="003547BF" w:rsidP="003547BF">
      <w:pPr>
        <w:pStyle w:val="BodyText"/>
        <w:tabs>
          <w:tab w:val="left" w:pos="3281"/>
        </w:tabs>
        <w:spacing w:line="276" w:lineRule="auto"/>
        <w:ind w:left="589" w:right="269"/>
        <w:rPr>
          <w:color w:val="000000" w:themeColor="text1"/>
          <w:sz w:val="28"/>
          <w:szCs w:val="28"/>
        </w:rPr>
      </w:pPr>
    </w:p>
    <w:p w14:paraId="41A62CAF" w14:textId="48813AB4" w:rsidR="003A0A3F" w:rsidRPr="004739DD" w:rsidRDefault="00D5605E" w:rsidP="00C32E48">
      <w:pPr>
        <w:pStyle w:val="BodyText"/>
        <w:spacing w:line="276" w:lineRule="auto"/>
        <w:ind w:left="590" w:right="176"/>
        <w:rPr>
          <w:rFonts w:asciiTheme="minorHAnsi" w:hAnsiTheme="minorHAnsi" w:cstheme="minorHAnsi"/>
          <w:color w:val="231F20"/>
        </w:rPr>
      </w:pPr>
      <w:r w:rsidRPr="004739DD">
        <w:rPr>
          <w:rFonts w:asciiTheme="minorHAnsi" w:hAnsiTheme="minorHAnsi" w:cstheme="minorHAnsi"/>
          <w:color w:val="231F20"/>
        </w:rPr>
        <w:t xml:space="preserve">What do we do </w:t>
      </w:r>
      <w:r w:rsidR="00425C59" w:rsidRPr="004739DD">
        <w:rPr>
          <w:rFonts w:asciiTheme="minorHAnsi" w:hAnsiTheme="minorHAnsi" w:cstheme="minorHAnsi"/>
          <w:color w:val="231F20"/>
        </w:rPr>
        <w:t xml:space="preserve">after the </w:t>
      </w:r>
      <w:r w:rsidR="00827977" w:rsidRPr="004739DD">
        <w:rPr>
          <w:rFonts w:asciiTheme="minorHAnsi" w:hAnsiTheme="minorHAnsi" w:cstheme="minorHAnsi"/>
          <w:color w:val="231F20"/>
        </w:rPr>
        <w:t>teaching square is concluded</w:t>
      </w:r>
      <w:r w:rsidR="00425C59" w:rsidRPr="004739DD">
        <w:rPr>
          <w:rFonts w:asciiTheme="minorHAnsi" w:hAnsiTheme="minorHAnsi" w:cstheme="minorHAnsi"/>
          <w:color w:val="231F20"/>
        </w:rPr>
        <w:t xml:space="preserve">? </w:t>
      </w:r>
      <w:r w:rsidR="00185A75" w:rsidRPr="004739DD">
        <w:rPr>
          <w:rFonts w:asciiTheme="minorHAnsi" w:hAnsiTheme="minorHAnsi" w:cstheme="minorHAnsi"/>
          <w:color w:val="231F20"/>
        </w:rPr>
        <w:t>After partici</w:t>
      </w:r>
      <w:r w:rsidR="006E5242" w:rsidRPr="004739DD">
        <w:rPr>
          <w:rFonts w:asciiTheme="minorHAnsi" w:hAnsiTheme="minorHAnsi" w:cstheme="minorHAnsi"/>
          <w:color w:val="231F20"/>
        </w:rPr>
        <w:t xml:space="preserve">pating in a teaching square, we hope </w:t>
      </w:r>
      <w:r w:rsidR="00C47A34" w:rsidRPr="004739DD">
        <w:rPr>
          <w:rFonts w:asciiTheme="minorHAnsi" w:hAnsiTheme="minorHAnsi" w:cstheme="minorHAnsi"/>
          <w:color w:val="231F20"/>
        </w:rPr>
        <w:t xml:space="preserve">your perspective </w:t>
      </w:r>
      <w:r w:rsidR="00E54123" w:rsidRPr="004739DD">
        <w:rPr>
          <w:rFonts w:asciiTheme="minorHAnsi" w:hAnsiTheme="minorHAnsi" w:cstheme="minorHAnsi"/>
          <w:color w:val="231F20"/>
        </w:rPr>
        <w:t xml:space="preserve">on the potential for peer review </w:t>
      </w:r>
      <w:r w:rsidR="004B0F0E" w:rsidRPr="004739DD">
        <w:rPr>
          <w:rFonts w:asciiTheme="minorHAnsi" w:hAnsiTheme="minorHAnsi" w:cstheme="minorHAnsi"/>
          <w:color w:val="231F20"/>
        </w:rPr>
        <w:t xml:space="preserve">will have been transformed and that you </w:t>
      </w:r>
      <w:r w:rsidR="00827977" w:rsidRPr="004739DD">
        <w:rPr>
          <w:rFonts w:asciiTheme="minorHAnsi" w:hAnsiTheme="minorHAnsi" w:cstheme="minorHAnsi"/>
          <w:color w:val="231F20"/>
        </w:rPr>
        <w:t xml:space="preserve">will be able to absorb new ideas from the experience into your practice. This </w:t>
      </w:r>
      <w:r w:rsidR="003A0A3F" w:rsidRPr="004739DD">
        <w:rPr>
          <w:rFonts w:asciiTheme="minorHAnsi" w:hAnsiTheme="minorHAnsi" w:cstheme="minorHAnsi"/>
          <w:color w:val="231F20"/>
        </w:rPr>
        <w:t>is also an opportunity to think about where to go from here with peer review of teaching and curriculum</w:t>
      </w:r>
      <w:r w:rsidR="00886B11" w:rsidRPr="004739DD">
        <w:rPr>
          <w:rFonts w:asciiTheme="minorHAnsi" w:hAnsiTheme="minorHAnsi" w:cstheme="minorHAnsi"/>
          <w:color w:val="231F20"/>
        </w:rPr>
        <w:t>.</w:t>
      </w:r>
      <w:r w:rsidR="008547C7" w:rsidRPr="004739DD">
        <w:rPr>
          <w:rFonts w:asciiTheme="minorHAnsi" w:hAnsiTheme="minorHAnsi" w:cstheme="minorHAnsi"/>
          <w:color w:val="231F20"/>
        </w:rPr>
        <w:br/>
      </w:r>
    </w:p>
    <w:p w14:paraId="1F0D01DB" w14:textId="77777777" w:rsidR="00886B11" w:rsidRPr="004739DD" w:rsidRDefault="000257CD" w:rsidP="004739DD">
      <w:pPr>
        <w:pStyle w:val="BodyText"/>
        <w:spacing w:line="276" w:lineRule="auto"/>
        <w:ind w:left="589" w:right="173"/>
        <w:rPr>
          <w:rFonts w:asciiTheme="minorHAnsi" w:hAnsiTheme="minorHAnsi" w:cstheme="minorHAnsi"/>
          <w:color w:val="231F20"/>
        </w:rPr>
      </w:pPr>
      <w:r w:rsidRPr="004739DD">
        <w:rPr>
          <w:rFonts w:asciiTheme="minorHAnsi" w:hAnsiTheme="minorHAnsi" w:cstheme="minorHAnsi"/>
          <w:color w:val="231F20"/>
        </w:rPr>
        <w:t>There are further opportunities to engage in peer review of educational practice, including Peer Review with a Buddy, and developing Peer Review Case Studies with us to expand the knowledge-base</w:t>
      </w:r>
      <w:r w:rsidR="00FF5853" w:rsidRPr="004739DD">
        <w:rPr>
          <w:rFonts w:asciiTheme="minorHAnsi" w:hAnsiTheme="minorHAnsi" w:cstheme="minorHAnsi"/>
          <w:color w:val="231F20"/>
        </w:rPr>
        <w:t xml:space="preserve"> on peer review @ Western. </w:t>
      </w:r>
    </w:p>
    <w:p w14:paraId="510CDE96" w14:textId="77777777" w:rsidR="006B3E56" w:rsidRPr="004739DD" w:rsidRDefault="008A065E" w:rsidP="004739DD">
      <w:pPr>
        <w:pStyle w:val="BodyText"/>
        <w:spacing w:line="276" w:lineRule="auto"/>
        <w:ind w:left="589" w:right="173"/>
        <w:rPr>
          <w:rFonts w:asciiTheme="minorHAnsi" w:hAnsiTheme="minorHAnsi" w:cstheme="minorHAnsi"/>
          <w:color w:val="000000" w:themeColor="text1"/>
          <w:sz w:val="28"/>
          <w:szCs w:val="28"/>
        </w:rPr>
      </w:pPr>
      <w:r w:rsidRPr="004739DD">
        <w:rPr>
          <w:rFonts w:asciiTheme="minorHAnsi" w:hAnsiTheme="minorHAnsi" w:cstheme="minorHAnsi"/>
          <w:color w:val="231F20"/>
        </w:rPr>
        <w:t xml:space="preserve">If you want to participate in one-on-one peer review, you can register your interest at our </w:t>
      </w:r>
      <w:hyperlink r:id="rId16" w:history="1">
        <w:r w:rsidRPr="004739DD">
          <w:rPr>
            <w:rStyle w:val="Hyperlink"/>
            <w:rFonts w:asciiTheme="minorHAnsi" w:hAnsiTheme="minorHAnsi" w:cstheme="minorHAnsi"/>
            <w:sz w:val="28"/>
            <w:szCs w:val="28"/>
          </w:rPr>
          <w:t>Peer Review with a Buddy</w:t>
        </w:r>
      </w:hyperlink>
      <w:r w:rsidR="00F05DF0" w:rsidRPr="004739DD">
        <w:rPr>
          <w:rFonts w:asciiTheme="minorHAnsi" w:hAnsiTheme="minorHAnsi" w:cstheme="minorHAnsi"/>
          <w:color w:val="000000" w:themeColor="text1"/>
          <w:sz w:val="28"/>
          <w:szCs w:val="28"/>
        </w:rPr>
        <w:t xml:space="preserve"> </w:t>
      </w:r>
      <w:r w:rsidR="00440974" w:rsidRPr="004739DD">
        <w:rPr>
          <w:rFonts w:asciiTheme="minorHAnsi" w:hAnsiTheme="minorHAnsi" w:cstheme="minorHAnsi"/>
          <w:color w:val="000000" w:themeColor="text1"/>
          <w:sz w:val="28"/>
          <w:szCs w:val="28"/>
        </w:rPr>
        <w:t xml:space="preserve">webpage. You can also submit a case study at our </w:t>
      </w:r>
      <w:hyperlink r:id="rId17" w:history="1">
        <w:r w:rsidR="00440974" w:rsidRPr="004739DD">
          <w:rPr>
            <w:rStyle w:val="Hyperlink"/>
            <w:rFonts w:asciiTheme="minorHAnsi" w:hAnsiTheme="minorHAnsi" w:cstheme="minorHAnsi"/>
            <w:sz w:val="28"/>
            <w:szCs w:val="28"/>
          </w:rPr>
          <w:t>Peer Review Case Study</w:t>
        </w:r>
      </w:hyperlink>
      <w:r w:rsidR="00440974" w:rsidRPr="004739DD">
        <w:rPr>
          <w:rFonts w:asciiTheme="minorHAnsi" w:hAnsiTheme="minorHAnsi" w:cstheme="minorHAnsi"/>
          <w:color w:val="000000" w:themeColor="text1"/>
          <w:sz w:val="28"/>
          <w:szCs w:val="28"/>
        </w:rPr>
        <w:t xml:space="preserve"> page. </w:t>
      </w:r>
    </w:p>
    <w:sectPr w:rsidR="006B3E56" w:rsidRPr="004739DD" w:rsidSect="00DB030B">
      <w:headerReference w:type="default" r:id="rId18"/>
      <w:pgSz w:w="12240" w:h="15840"/>
      <w:pgMar w:top="900" w:right="600" w:bottom="280" w:left="620" w:header="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0D63" w14:textId="77777777" w:rsidR="000C29EF" w:rsidRDefault="000C29EF">
      <w:r>
        <w:separator/>
      </w:r>
    </w:p>
  </w:endnote>
  <w:endnote w:type="continuationSeparator" w:id="0">
    <w:p w14:paraId="1039C86E" w14:textId="77777777" w:rsidR="000C29EF" w:rsidRDefault="000C29EF">
      <w:r>
        <w:continuationSeparator/>
      </w:r>
    </w:p>
  </w:endnote>
  <w:endnote w:type="continuationNotice" w:id="1">
    <w:p w14:paraId="67223C15" w14:textId="77777777" w:rsidR="000C29EF" w:rsidRDefault="000C2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Condensed">
    <w:altName w:val="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114318"/>
      <w:docPartObj>
        <w:docPartGallery w:val="Page Numbers (Bottom of Page)"/>
        <w:docPartUnique/>
      </w:docPartObj>
    </w:sdtPr>
    <w:sdtEndPr/>
    <w:sdtContent>
      <w:sdt>
        <w:sdtPr>
          <w:id w:val="-1769616900"/>
          <w:docPartObj>
            <w:docPartGallery w:val="Page Numbers (Top of Page)"/>
            <w:docPartUnique/>
          </w:docPartObj>
        </w:sdtPr>
        <w:sdtEndPr/>
        <w:sdtContent>
          <w:p w14:paraId="522B82B9" w14:textId="77777777" w:rsidR="00967F0D" w:rsidRDefault="00967F0D">
            <w:pPr>
              <w:pStyle w:val="Footer"/>
              <w:jc w:val="right"/>
            </w:pPr>
          </w:p>
          <w:p w14:paraId="6A42C879" w14:textId="77777777" w:rsidR="00967F0D" w:rsidRDefault="00DB030B" w:rsidP="00DB030B">
            <w:pPr>
              <w:pStyle w:val="Footer"/>
              <w:tabs>
                <w:tab w:val="right" w:pos="11020"/>
              </w:tabs>
            </w:pPr>
            <w:r>
              <w:t>*Adapted from Stetson University and Durham University Guidelines</w:t>
            </w:r>
            <w:r>
              <w:tab/>
            </w:r>
            <w:r>
              <w:tab/>
            </w:r>
            <w:r>
              <w:tab/>
            </w:r>
            <w:r w:rsidR="00967F0D">
              <w:t xml:space="preserve">Page </w:t>
            </w:r>
            <w:r w:rsidR="00967F0D">
              <w:rPr>
                <w:b/>
                <w:bCs/>
                <w:sz w:val="24"/>
                <w:szCs w:val="24"/>
              </w:rPr>
              <w:fldChar w:fldCharType="begin"/>
            </w:r>
            <w:r w:rsidR="00967F0D">
              <w:rPr>
                <w:b/>
                <w:bCs/>
              </w:rPr>
              <w:instrText xml:space="preserve"> PAGE </w:instrText>
            </w:r>
            <w:r w:rsidR="00967F0D">
              <w:rPr>
                <w:b/>
                <w:bCs/>
                <w:sz w:val="24"/>
                <w:szCs w:val="24"/>
              </w:rPr>
              <w:fldChar w:fldCharType="separate"/>
            </w:r>
            <w:r w:rsidR="001E108C">
              <w:rPr>
                <w:b/>
                <w:bCs/>
                <w:noProof/>
              </w:rPr>
              <w:t>5</w:t>
            </w:r>
            <w:r w:rsidR="00967F0D">
              <w:rPr>
                <w:b/>
                <w:bCs/>
                <w:sz w:val="24"/>
                <w:szCs w:val="24"/>
              </w:rPr>
              <w:fldChar w:fldCharType="end"/>
            </w:r>
            <w:r w:rsidR="00967F0D">
              <w:t xml:space="preserve"> of </w:t>
            </w:r>
            <w:r w:rsidR="00967F0D">
              <w:rPr>
                <w:b/>
                <w:bCs/>
                <w:sz w:val="24"/>
                <w:szCs w:val="24"/>
              </w:rPr>
              <w:fldChar w:fldCharType="begin"/>
            </w:r>
            <w:r w:rsidR="00967F0D">
              <w:rPr>
                <w:b/>
                <w:bCs/>
              </w:rPr>
              <w:instrText xml:space="preserve"> NUMPAGES  </w:instrText>
            </w:r>
            <w:r w:rsidR="00967F0D">
              <w:rPr>
                <w:b/>
                <w:bCs/>
                <w:sz w:val="24"/>
                <w:szCs w:val="24"/>
              </w:rPr>
              <w:fldChar w:fldCharType="separate"/>
            </w:r>
            <w:r w:rsidR="001E108C">
              <w:rPr>
                <w:b/>
                <w:bCs/>
                <w:noProof/>
              </w:rPr>
              <w:t>5</w:t>
            </w:r>
            <w:r w:rsidR="00967F0D">
              <w:rPr>
                <w:b/>
                <w:bCs/>
                <w:sz w:val="24"/>
                <w:szCs w:val="24"/>
              </w:rPr>
              <w:fldChar w:fldCharType="end"/>
            </w:r>
          </w:p>
        </w:sdtContent>
      </w:sdt>
    </w:sdtContent>
  </w:sdt>
  <w:p w14:paraId="1F11BEEC" w14:textId="77777777" w:rsidR="00967F0D" w:rsidRDefault="0096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566816"/>
      <w:docPartObj>
        <w:docPartGallery w:val="Page Numbers (Bottom of Page)"/>
        <w:docPartUnique/>
      </w:docPartObj>
    </w:sdtPr>
    <w:sdtEndPr/>
    <w:sdtContent>
      <w:sdt>
        <w:sdtPr>
          <w:id w:val="747304145"/>
          <w:docPartObj>
            <w:docPartGallery w:val="Page Numbers (Top of Page)"/>
            <w:docPartUnique/>
          </w:docPartObj>
        </w:sdtPr>
        <w:sdtEndPr/>
        <w:sdtContent>
          <w:p w14:paraId="61618077" w14:textId="77777777" w:rsidR="00DB030B" w:rsidRDefault="00DB03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3B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BF6">
              <w:rPr>
                <w:b/>
                <w:bCs/>
                <w:noProof/>
              </w:rPr>
              <w:t>5</w:t>
            </w:r>
            <w:r>
              <w:rPr>
                <w:b/>
                <w:bCs/>
                <w:sz w:val="24"/>
                <w:szCs w:val="24"/>
              </w:rPr>
              <w:fldChar w:fldCharType="end"/>
            </w:r>
          </w:p>
        </w:sdtContent>
      </w:sdt>
    </w:sdtContent>
  </w:sdt>
  <w:p w14:paraId="748A37FC" w14:textId="77777777" w:rsidR="00DB030B" w:rsidRDefault="00DB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27A0" w14:textId="77777777" w:rsidR="000C29EF" w:rsidRDefault="000C29EF">
      <w:r>
        <w:separator/>
      </w:r>
    </w:p>
  </w:footnote>
  <w:footnote w:type="continuationSeparator" w:id="0">
    <w:p w14:paraId="7092D2DD" w14:textId="77777777" w:rsidR="000C29EF" w:rsidRDefault="000C29EF">
      <w:r>
        <w:continuationSeparator/>
      </w:r>
    </w:p>
  </w:footnote>
  <w:footnote w:type="continuationNotice" w:id="1">
    <w:p w14:paraId="490FDBE2" w14:textId="77777777" w:rsidR="000C29EF" w:rsidRDefault="000C2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6110" w14:textId="77777777" w:rsidR="006B3E56" w:rsidRDefault="006B3E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C15D9"/>
    <w:multiLevelType w:val="hybridMultilevel"/>
    <w:tmpl w:val="A6A22154"/>
    <w:lvl w:ilvl="0" w:tplc="1BEC953E">
      <w:numFmt w:val="bullet"/>
      <w:lvlText w:val="•"/>
      <w:lvlJc w:val="left"/>
      <w:pPr>
        <w:ind w:left="949" w:hanging="360"/>
      </w:pPr>
      <w:rPr>
        <w:rFonts w:ascii="Gill Sans MT Condensed" w:eastAsia="Gill Sans MT Condensed" w:hAnsi="Gill Sans MT Condensed" w:cs="Gill Sans MT Condensed" w:hint="default"/>
        <w:color w:val="231F20"/>
        <w:w w:val="98"/>
        <w:sz w:val="26"/>
        <w:szCs w:val="26"/>
      </w:rPr>
    </w:lvl>
    <w:lvl w:ilvl="1" w:tplc="0100C0C8">
      <w:numFmt w:val="bullet"/>
      <w:lvlText w:val="•"/>
      <w:lvlJc w:val="left"/>
      <w:pPr>
        <w:ind w:left="1948" w:hanging="360"/>
      </w:pPr>
      <w:rPr>
        <w:rFonts w:hint="default"/>
      </w:rPr>
    </w:lvl>
    <w:lvl w:ilvl="2" w:tplc="628C2062">
      <w:numFmt w:val="bullet"/>
      <w:lvlText w:val="•"/>
      <w:lvlJc w:val="left"/>
      <w:pPr>
        <w:ind w:left="2956" w:hanging="360"/>
      </w:pPr>
      <w:rPr>
        <w:rFonts w:hint="default"/>
      </w:rPr>
    </w:lvl>
    <w:lvl w:ilvl="3" w:tplc="A33014D0">
      <w:numFmt w:val="bullet"/>
      <w:lvlText w:val="•"/>
      <w:lvlJc w:val="left"/>
      <w:pPr>
        <w:ind w:left="3964" w:hanging="360"/>
      </w:pPr>
      <w:rPr>
        <w:rFonts w:hint="default"/>
      </w:rPr>
    </w:lvl>
    <w:lvl w:ilvl="4" w:tplc="E2B61E1E">
      <w:numFmt w:val="bullet"/>
      <w:lvlText w:val="•"/>
      <w:lvlJc w:val="left"/>
      <w:pPr>
        <w:ind w:left="4972" w:hanging="360"/>
      </w:pPr>
      <w:rPr>
        <w:rFonts w:hint="default"/>
      </w:rPr>
    </w:lvl>
    <w:lvl w:ilvl="5" w:tplc="A4D86820">
      <w:numFmt w:val="bullet"/>
      <w:lvlText w:val="•"/>
      <w:lvlJc w:val="left"/>
      <w:pPr>
        <w:ind w:left="5980" w:hanging="360"/>
      </w:pPr>
      <w:rPr>
        <w:rFonts w:hint="default"/>
      </w:rPr>
    </w:lvl>
    <w:lvl w:ilvl="6" w:tplc="EAA2F3FC">
      <w:numFmt w:val="bullet"/>
      <w:lvlText w:val="•"/>
      <w:lvlJc w:val="left"/>
      <w:pPr>
        <w:ind w:left="6988" w:hanging="360"/>
      </w:pPr>
      <w:rPr>
        <w:rFonts w:hint="default"/>
      </w:rPr>
    </w:lvl>
    <w:lvl w:ilvl="7" w:tplc="CDA261D8">
      <w:numFmt w:val="bullet"/>
      <w:lvlText w:val="•"/>
      <w:lvlJc w:val="left"/>
      <w:pPr>
        <w:ind w:left="7996" w:hanging="360"/>
      </w:pPr>
      <w:rPr>
        <w:rFonts w:hint="default"/>
      </w:rPr>
    </w:lvl>
    <w:lvl w:ilvl="8" w:tplc="3B069E18">
      <w:numFmt w:val="bullet"/>
      <w:lvlText w:val="•"/>
      <w:lvlJc w:val="left"/>
      <w:pPr>
        <w:ind w:left="9004" w:hanging="360"/>
      </w:pPr>
      <w:rPr>
        <w:rFonts w:hint="default"/>
      </w:rPr>
    </w:lvl>
  </w:abstractNum>
  <w:abstractNum w:abstractNumId="1" w15:restartNumberingAfterBreak="0">
    <w:nsid w:val="6AEE69C0"/>
    <w:multiLevelType w:val="hybridMultilevel"/>
    <w:tmpl w:val="63E476DE"/>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rKwsDAxtzC1MDJR0lEKTi0uzszPAykwrAUAWLMlRywAAAA="/>
  </w:docVars>
  <w:rsids>
    <w:rsidRoot w:val="006B3E56"/>
    <w:rsid w:val="00024273"/>
    <w:rsid w:val="000257CD"/>
    <w:rsid w:val="000656E3"/>
    <w:rsid w:val="00074D3C"/>
    <w:rsid w:val="00097051"/>
    <w:rsid w:val="000C29EF"/>
    <w:rsid w:val="000C4121"/>
    <w:rsid w:val="000F0CC4"/>
    <w:rsid w:val="001021EF"/>
    <w:rsid w:val="001109BB"/>
    <w:rsid w:val="001428C5"/>
    <w:rsid w:val="00153BA1"/>
    <w:rsid w:val="00185A75"/>
    <w:rsid w:val="001A3FD8"/>
    <w:rsid w:val="001C2175"/>
    <w:rsid w:val="001D022B"/>
    <w:rsid w:val="001D641D"/>
    <w:rsid w:val="001E108C"/>
    <w:rsid w:val="0023799F"/>
    <w:rsid w:val="00261BAE"/>
    <w:rsid w:val="00263BF6"/>
    <w:rsid w:val="002C104D"/>
    <w:rsid w:val="003313D7"/>
    <w:rsid w:val="00331E6E"/>
    <w:rsid w:val="00335A8B"/>
    <w:rsid w:val="00335E5E"/>
    <w:rsid w:val="003547BF"/>
    <w:rsid w:val="00354889"/>
    <w:rsid w:val="0035720F"/>
    <w:rsid w:val="003612D9"/>
    <w:rsid w:val="00362863"/>
    <w:rsid w:val="00374534"/>
    <w:rsid w:val="00387602"/>
    <w:rsid w:val="00393B53"/>
    <w:rsid w:val="003A0A3F"/>
    <w:rsid w:val="003A51CD"/>
    <w:rsid w:val="003C5EEF"/>
    <w:rsid w:val="003D6497"/>
    <w:rsid w:val="004141F7"/>
    <w:rsid w:val="00425C59"/>
    <w:rsid w:val="004264D7"/>
    <w:rsid w:val="00430396"/>
    <w:rsid w:val="00440974"/>
    <w:rsid w:val="00440F6A"/>
    <w:rsid w:val="00452A5A"/>
    <w:rsid w:val="004618EA"/>
    <w:rsid w:val="004739DD"/>
    <w:rsid w:val="00473F6F"/>
    <w:rsid w:val="004906E3"/>
    <w:rsid w:val="004B0F0E"/>
    <w:rsid w:val="005848C1"/>
    <w:rsid w:val="005957C1"/>
    <w:rsid w:val="005C3F29"/>
    <w:rsid w:val="00616EA0"/>
    <w:rsid w:val="006908AA"/>
    <w:rsid w:val="00693177"/>
    <w:rsid w:val="00696926"/>
    <w:rsid w:val="006B1F44"/>
    <w:rsid w:val="006B3E56"/>
    <w:rsid w:val="006D76CE"/>
    <w:rsid w:val="006E5242"/>
    <w:rsid w:val="006F2657"/>
    <w:rsid w:val="006F4DC6"/>
    <w:rsid w:val="006F6F37"/>
    <w:rsid w:val="00766DEC"/>
    <w:rsid w:val="007856CE"/>
    <w:rsid w:val="007D666C"/>
    <w:rsid w:val="008268F2"/>
    <w:rsid w:val="00827977"/>
    <w:rsid w:val="008547C7"/>
    <w:rsid w:val="00862D3F"/>
    <w:rsid w:val="00886B11"/>
    <w:rsid w:val="00893A37"/>
    <w:rsid w:val="008A065E"/>
    <w:rsid w:val="008C532F"/>
    <w:rsid w:val="008C6F04"/>
    <w:rsid w:val="00952E63"/>
    <w:rsid w:val="00967F0D"/>
    <w:rsid w:val="00975B97"/>
    <w:rsid w:val="009A0E98"/>
    <w:rsid w:val="009A4538"/>
    <w:rsid w:val="009A52AB"/>
    <w:rsid w:val="009C303F"/>
    <w:rsid w:val="009E3E01"/>
    <w:rsid w:val="00A0064F"/>
    <w:rsid w:val="00A57110"/>
    <w:rsid w:val="00A96C61"/>
    <w:rsid w:val="00AC3ECB"/>
    <w:rsid w:val="00B6597E"/>
    <w:rsid w:val="00B84319"/>
    <w:rsid w:val="00B949B4"/>
    <w:rsid w:val="00BE64EE"/>
    <w:rsid w:val="00BF33A4"/>
    <w:rsid w:val="00C10CB6"/>
    <w:rsid w:val="00C1575B"/>
    <w:rsid w:val="00C30A20"/>
    <w:rsid w:val="00C32E48"/>
    <w:rsid w:val="00C47A34"/>
    <w:rsid w:val="00C769CB"/>
    <w:rsid w:val="00C921DB"/>
    <w:rsid w:val="00CA56A2"/>
    <w:rsid w:val="00D30F6C"/>
    <w:rsid w:val="00D3135D"/>
    <w:rsid w:val="00D52B66"/>
    <w:rsid w:val="00D5605E"/>
    <w:rsid w:val="00D75908"/>
    <w:rsid w:val="00D75D6D"/>
    <w:rsid w:val="00D81E2B"/>
    <w:rsid w:val="00D85F3C"/>
    <w:rsid w:val="00DA4729"/>
    <w:rsid w:val="00DB030B"/>
    <w:rsid w:val="00DC2FF5"/>
    <w:rsid w:val="00DF3B98"/>
    <w:rsid w:val="00E54123"/>
    <w:rsid w:val="00EB4E96"/>
    <w:rsid w:val="00F05DF0"/>
    <w:rsid w:val="00F41AE7"/>
    <w:rsid w:val="00F46B6C"/>
    <w:rsid w:val="00F615DF"/>
    <w:rsid w:val="00F82730"/>
    <w:rsid w:val="00F91864"/>
    <w:rsid w:val="00F93C1D"/>
    <w:rsid w:val="00FB4B5C"/>
    <w:rsid w:val="00FC0A7D"/>
    <w:rsid w:val="00FD202F"/>
    <w:rsid w:val="00FE70AB"/>
    <w:rsid w:val="00FE7D9A"/>
    <w:rsid w:val="00FF5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8059"/>
  <w15:docId w15:val="{A643386E-6EE9-4BA8-8123-A83930BF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Condensed" w:eastAsia="Gill Sans MT Condensed" w:hAnsi="Gill Sans MT Condensed" w:cs="Gill Sans MT Condensed"/>
    </w:rPr>
  </w:style>
  <w:style w:type="paragraph" w:styleId="Heading1">
    <w:name w:val="heading 1"/>
    <w:basedOn w:val="Normal"/>
    <w:uiPriority w:val="9"/>
    <w:qFormat/>
    <w:pPr>
      <w:spacing w:before="100"/>
      <w:ind w:left="1885"/>
      <w:outlineLvl w:val="0"/>
    </w:pPr>
    <w:rPr>
      <w:sz w:val="40"/>
      <w:szCs w:val="40"/>
    </w:rPr>
  </w:style>
  <w:style w:type="paragraph" w:styleId="Heading2">
    <w:name w:val="heading 2"/>
    <w:basedOn w:val="Normal"/>
    <w:uiPriority w:val="9"/>
    <w:unhideWhenUsed/>
    <w:qFormat/>
    <w:pPr>
      <w:ind w:left="10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280" w:lineRule="exact"/>
      <w:ind w:left="949" w:hanging="361"/>
    </w:pPr>
  </w:style>
  <w:style w:type="paragraph" w:customStyle="1" w:styleId="TableParagraph">
    <w:name w:val="Table Paragraph"/>
    <w:basedOn w:val="Normal"/>
    <w:uiPriority w:val="1"/>
    <w:qFormat/>
    <w:pPr>
      <w:spacing w:before="7"/>
      <w:ind w:left="80"/>
    </w:pPr>
  </w:style>
  <w:style w:type="paragraph" w:styleId="Header">
    <w:name w:val="header"/>
    <w:basedOn w:val="Normal"/>
    <w:link w:val="HeaderChar"/>
    <w:uiPriority w:val="99"/>
    <w:unhideWhenUsed/>
    <w:rsid w:val="00F82730"/>
    <w:pPr>
      <w:tabs>
        <w:tab w:val="center" w:pos="4513"/>
        <w:tab w:val="right" w:pos="9026"/>
      </w:tabs>
    </w:pPr>
  </w:style>
  <w:style w:type="character" w:customStyle="1" w:styleId="HeaderChar">
    <w:name w:val="Header Char"/>
    <w:basedOn w:val="DefaultParagraphFont"/>
    <w:link w:val="Header"/>
    <w:uiPriority w:val="99"/>
    <w:rsid w:val="00F82730"/>
    <w:rPr>
      <w:rFonts w:ascii="Gill Sans MT Condensed" w:eastAsia="Gill Sans MT Condensed" w:hAnsi="Gill Sans MT Condensed" w:cs="Gill Sans MT Condensed"/>
    </w:rPr>
  </w:style>
  <w:style w:type="paragraph" w:styleId="Footer">
    <w:name w:val="footer"/>
    <w:basedOn w:val="Normal"/>
    <w:link w:val="FooterChar"/>
    <w:uiPriority w:val="99"/>
    <w:unhideWhenUsed/>
    <w:rsid w:val="00F82730"/>
    <w:pPr>
      <w:tabs>
        <w:tab w:val="center" w:pos="4513"/>
        <w:tab w:val="right" w:pos="9026"/>
      </w:tabs>
    </w:pPr>
  </w:style>
  <w:style w:type="character" w:customStyle="1" w:styleId="FooterChar">
    <w:name w:val="Footer Char"/>
    <w:basedOn w:val="DefaultParagraphFont"/>
    <w:link w:val="Footer"/>
    <w:uiPriority w:val="99"/>
    <w:rsid w:val="00F82730"/>
    <w:rPr>
      <w:rFonts w:ascii="Gill Sans MT Condensed" w:eastAsia="Gill Sans MT Condensed" w:hAnsi="Gill Sans MT Condensed" w:cs="Gill Sans MT Condensed"/>
    </w:rPr>
  </w:style>
  <w:style w:type="paragraph" w:styleId="Title">
    <w:name w:val="Title"/>
    <w:basedOn w:val="Normal"/>
    <w:next w:val="Normal"/>
    <w:link w:val="TitleChar"/>
    <w:uiPriority w:val="10"/>
    <w:qFormat/>
    <w:rsid w:val="00D759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90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61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DF"/>
    <w:rPr>
      <w:rFonts w:ascii="Segoe UI" w:eastAsia="Gill Sans MT Condensed" w:hAnsi="Segoe UI" w:cs="Segoe UI"/>
      <w:sz w:val="18"/>
      <w:szCs w:val="18"/>
    </w:rPr>
  </w:style>
  <w:style w:type="character" w:styleId="Hyperlink">
    <w:name w:val="Hyperlink"/>
    <w:basedOn w:val="DefaultParagraphFont"/>
    <w:uiPriority w:val="99"/>
    <w:unhideWhenUsed/>
    <w:rsid w:val="009A52AB"/>
    <w:rPr>
      <w:color w:val="0000FF" w:themeColor="hyperlink"/>
      <w:u w:val="single"/>
    </w:rPr>
  </w:style>
  <w:style w:type="character" w:customStyle="1" w:styleId="UnresolvedMention1">
    <w:name w:val="Unresolved Mention1"/>
    <w:basedOn w:val="DefaultParagraphFont"/>
    <w:uiPriority w:val="99"/>
    <w:semiHidden/>
    <w:unhideWhenUsed/>
    <w:rsid w:val="009A52AB"/>
    <w:rPr>
      <w:color w:val="605E5C"/>
      <w:shd w:val="clear" w:color="auto" w:fill="E1DFDD"/>
    </w:rPr>
  </w:style>
  <w:style w:type="paragraph" w:styleId="Revision">
    <w:name w:val="Revision"/>
    <w:hidden/>
    <w:uiPriority w:val="99"/>
    <w:semiHidden/>
    <w:rsid w:val="004739DD"/>
    <w:pPr>
      <w:widowControl/>
      <w:autoSpaceDE/>
      <w:autoSpaceDN/>
    </w:pPr>
    <w:rPr>
      <w:rFonts w:ascii="Gill Sans MT Condensed" w:eastAsia="Gill Sans MT Condensed" w:hAnsi="Gill Sans MT Condensed" w:cs="Gill Sans MT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ernsydney.edu.au/__data/assets/word_doc/0011/1727921/Self-Peer_Student_Review_of_Flipped_Classrooms_Final.doc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sternsydney.edu.au/__data/assets/word_doc/0005/1727924/Collegial_peer_review_of_online_teaching_practice_template_final_2.docx" TargetMode="External"/><Relationship Id="rId17" Type="http://schemas.openxmlformats.org/officeDocument/2006/relationships/hyperlink" Target="https://www.westernsydney.edu.au/learning_futures/home/21st_century_curriculum_project2/21C_project/peer_review_of_teaching/peer_review_case_studies2" TargetMode="External"/><Relationship Id="rId2" Type="http://schemas.openxmlformats.org/officeDocument/2006/relationships/customXml" Target="../customXml/item2.xml"/><Relationship Id="rId16" Type="http://schemas.openxmlformats.org/officeDocument/2006/relationships/hyperlink" Target="https://www.westernsydney.edu.au/learning_futures/home/21st_century_curriculum_project2/21C_project/peer_review_of_teaching/Peer_Review_Bud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westernsydney.edu.au/__data/assets/pdf_file/0009/1657980/Peer_Observation_Guide_for_Fully_Online_Units_at_Western_Sydney_University.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q.edu.au/teach/pe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A8831222F7F429E91A5940D24EC36" ma:contentTypeVersion="7" ma:contentTypeDescription="Create a new document." ma:contentTypeScope="" ma:versionID="5f5796387d5e76f5a25f7c7d39a18ac7">
  <xsd:schema xmlns:xsd="http://www.w3.org/2001/XMLSchema" xmlns:xs="http://www.w3.org/2001/XMLSchema" xmlns:p="http://schemas.microsoft.com/office/2006/metadata/properties" xmlns:ns2="e124fe43-fe43-4e84-9ab8-c599e4fe2b7b" xmlns:ns3="2acb9cc3-2835-4b30-93e0-c1e36b1f44d8" targetNamespace="http://schemas.microsoft.com/office/2006/metadata/properties" ma:root="true" ma:fieldsID="e088c31ae879b853603fc7e311b57ea8" ns2:_="" ns3:_="">
    <xsd:import namespace="e124fe43-fe43-4e84-9ab8-c599e4fe2b7b"/>
    <xsd:import namespace="2acb9cc3-2835-4b30-93e0-c1e36b1f4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4fe43-fe43-4e84-9ab8-c599e4fe2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b9cc3-2835-4b30-93e0-c1e36b1f44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02FDA-28B8-462E-B3C6-8CA8F4D18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CD1AB-4041-4D69-9397-97ED7E2C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4fe43-fe43-4e84-9ab8-c599e4fe2b7b"/>
    <ds:schemaRef ds:uri="2acb9cc3-2835-4b30-93e0-c1e36b1f4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0CD04-FAD7-4FAD-B7D2-B1BE2D2D2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7913</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Smith</dc:creator>
  <cp:lastModifiedBy>Gavin Smith</cp:lastModifiedBy>
  <cp:revision>3</cp:revision>
  <cp:lastPrinted>2020-10-14T05:04:00Z</cp:lastPrinted>
  <dcterms:created xsi:type="dcterms:W3CDTF">2020-10-15T00:25:00Z</dcterms:created>
  <dcterms:modified xsi:type="dcterms:W3CDTF">2020-10-15T00:26:00Z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CC 2015 (Windows)</vt:lpwstr>
  </property>
  <property fmtid="{D5CDD505-2E9C-101B-9397-08002B2CF9AE}" pid="4" name="LastSaved">
    <vt:filetime>2020-08-26T00:00:00Z</vt:filetime>
  </property>
  <property fmtid="{D5CDD505-2E9C-101B-9397-08002B2CF9AE}" pid="5" name="ContentTypeId">
    <vt:lpwstr>0x01010010DA8831222F7F429E91A5940D24EC36</vt:lpwstr>
  </property>
</Properties>
</file>