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9AD4" w14:textId="77777777" w:rsidR="00EE351A" w:rsidRPr="00EE351A" w:rsidRDefault="00EE351A" w:rsidP="00EE351A">
      <w:pPr>
        <w:widowControl w:val="0"/>
        <w:autoSpaceDE w:val="0"/>
        <w:autoSpaceDN w:val="0"/>
        <w:adjustRightInd w:val="0"/>
        <w:rPr>
          <w:rFonts w:ascii="Georgia" w:hAnsi="Georgia" w:cs="Arial"/>
          <w:b/>
          <w:bCs/>
          <w:sz w:val="24"/>
          <w:szCs w:val="24"/>
        </w:rPr>
      </w:pPr>
      <w:bookmarkStart w:id="0" w:name="_GoBack"/>
      <w:bookmarkEnd w:id="0"/>
      <w:r w:rsidRPr="00EE351A">
        <w:rPr>
          <w:rFonts w:ascii="Georgia" w:hAnsi="Georgia" w:cs="Arial"/>
          <w:b/>
          <w:bCs/>
          <w:caps/>
          <w:sz w:val="24"/>
          <w:szCs w:val="24"/>
        </w:rPr>
        <w:t>Professional learning and development</w:t>
      </w:r>
      <w:r>
        <w:rPr>
          <w:rFonts w:ascii="Georgia" w:hAnsi="Georgia" w:cs="Arial"/>
          <w:b/>
          <w:bCs/>
          <w:caps/>
          <w:sz w:val="24"/>
          <w:szCs w:val="24"/>
        </w:rPr>
        <w:t xml:space="preserve"> framework</w:t>
      </w:r>
      <w:r w:rsidRPr="00EE351A">
        <w:rPr>
          <w:rFonts w:ascii="Georgia" w:hAnsi="Georgia" w:cs="Arial"/>
          <w:b/>
          <w:bCs/>
          <w:caps/>
          <w:sz w:val="24"/>
          <w:szCs w:val="24"/>
        </w:rPr>
        <w:t xml:space="preserve"> TEACHING AND RESEARCH</w:t>
      </w:r>
    </w:p>
    <w:p w14:paraId="6B535FC6" w14:textId="77777777" w:rsidR="00685488" w:rsidRPr="00731F87" w:rsidRDefault="00685488" w:rsidP="00685488">
      <w:pPr>
        <w:pBdr>
          <w:bottom w:val="single" w:sz="4" w:space="1" w:color="auto"/>
        </w:pBdr>
        <w:rPr>
          <w:rFonts w:ascii="Chronicle Roman" w:hAnsi="Chronicle Roman" w:cs="Arial"/>
        </w:rPr>
      </w:pPr>
    </w:p>
    <w:p w14:paraId="788E27F0" w14:textId="77777777" w:rsidR="00685488" w:rsidRPr="00731F87" w:rsidRDefault="00685488" w:rsidP="00685488">
      <w:pPr>
        <w:rPr>
          <w:rFonts w:ascii="Chronicle Roman" w:hAnsi="Chronicle Roman" w:cs="Arial"/>
        </w:rPr>
      </w:pPr>
    </w:p>
    <w:p w14:paraId="009F0985" w14:textId="77777777" w:rsidR="006A0E68" w:rsidRPr="007A0653" w:rsidRDefault="006A0E68" w:rsidP="00685488">
      <w:pPr>
        <w:rPr>
          <w:rFonts w:ascii="Georgia" w:hAnsi="Georgia" w:cs="Arial"/>
          <w:b/>
        </w:rPr>
      </w:pPr>
      <w:r w:rsidRPr="007A0653">
        <w:rPr>
          <w:rFonts w:ascii="Georgia" w:hAnsi="Georgia" w:cs="Arial"/>
          <w:b/>
        </w:rPr>
        <w:t>Alignment to Securing Success</w:t>
      </w:r>
    </w:p>
    <w:p w14:paraId="703CD302" w14:textId="77777777" w:rsidR="00EE351A" w:rsidRPr="00EE351A" w:rsidRDefault="00685488" w:rsidP="00EE351A">
      <w:pPr>
        <w:widowControl w:val="0"/>
        <w:autoSpaceDE w:val="0"/>
        <w:autoSpaceDN w:val="0"/>
        <w:adjustRightInd w:val="0"/>
        <w:rPr>
          <w:rFonts w:ascii="Georgia" w:hAnsi="Georgia" w:cs="Arial"/>
        </w:rPr>
      </w:pPr>
      <w:r w:rsidRPr="007A0653">
        <w:rPr>
          <w:rFonts w:ascii="Georgia" w:hAnsi="Georgia" w:cs="Arial"/>
        </w:rPr>
        <w:t>Goal [No.</w:t>
      </w:r>
      <w:r w:rsidR="00BA36F9" w:rsidRPr="007A0653">
        <w:rPr>
          <w:rFonts w:ascii="Georgia" w:hAnsi="Georgia" w:cs="Arial"/>
        </w:rPr>
        <w:t xml:space="preserve"> 1</w:t>
      </w:r>
      <w:r w:rsidRPr="007A0653">
        <w:rPr>
          <w:rFonts w:ascii="Georgia" w:hAnsi="Georgia" w:cs="Arial"/>
        </w:rPr>
        <w:t xml:space="preserve">]: </w:t>
      </w:r>
      <w:r w:rsidR="00BA36F9" w:rsidRPr="007A0653">
        <w:rPr>
          <w:rFonts w:ascii="Georgia" w:hAnsi="Georgia" w:cs="Arial"/>
        </w:rPr>
        <w:t xml:space="preserve"> To be a distinctly student-centred university</w:t>
      </w:r>
    </w:p>
    <w:p w14:paraId="6877ED8F" w14:textId="77777777" w:rsidR="00EE351A" w:rsidRPr="00EE351A" w:rsidRDefault="00EE351A" w:rsidP="00EE351A">
      <w:pPr>
        <w:widowControl w:val="0"/>
        <w:autoSpaceDE w:val="0"/>
        <w:autoSpaceDN w:val="0"/>
        <w:adjustRightInd w:val="0"/>
        <w:rPr>
          <w:rFonts w:ascii="Georgia" w:hAnsi="Georgia" w:cs="Arial"/>
          <w:lang w:val="en-US"/>
        </w:rPr>
      </w:pPr>
      <w:r w:rsidRPr="00EE351A">
        <w:rPr>
          <w:rFonts w:ascii="Georgia" w:hAnsi="Georgia" w:cs="Arial"/>
          <w:lang w:val="en-US"/>
        </w:rPr>
        <w:t xml:space="preserve">Goal 6: To secure success with a dynamic, innovative and respectful culture. </w:t>
      </w:r>
    </w:p>
    <w:p w14:paraId="5BE179AA" w14:textId="77777777" w:rsidR="00EE351A" w:rsidRPr="00EE351A" w:rsidRDefault="00EE351A" w:rsidP="00EE351A">
      <w:pPr>
        <w:widowControl w:val="0"/>
        <w:autoSpaceDE w:val="0"/>
        <w:autoSpaceDN w:val="0"/>
        <w:adjustRightInd w:val="0"/>
        <w:rPr>
          <w:rFonts w:ascii="Georgia" w:hAnsi="Georgia" w:cs="Arial"/>
          <w:lang w:val="en-US"/>
        </w:rPr>
      </w:pPr>
      <w:r w:rsidRPr="00EE351A">
        <w:rPr>
          <w:rFonts w:ascii="Georgia" w:hAnsi="Georgia" w:cs="Arial"/>
          <w:lang w:val="en-US"/>
        </w:rPr>
        <w:t xml:space="preserve">Sub-objective 6.4: Develop staff capabilities in key impact areas of the University’s strategic plan. </w:t>
      </w:r>
    </w:p>
    <w:p w14:paraId="74054C1E" w14:textId="77777777" w:rsidR="00685488" w:rsidRPr="00EE351A" w:rsidRDefault="00EE351A" w:rsidP="00EE351A">
      <w:pPr>
        <w:widowControl w:val="0"/>
        <w:autoSpaceDE w:val="0"/>
        <w:autoSpaceDN w:val="0"/>
        <w:adjustRightInd w:val="0"/>
        <w:rPr>
          <w:rFonts w:ascii="Georgia" w:hAnsi="Georgia" w:cs="Arial"/>
          <w:lang w:val="en-US"/>
        </w:rPr>
      </w:pPr>
      <w:r w:rsidRPr="00EE351A">
        <w:rPr>
          <w:rFonts w:ascii="Georgia" w:hAnsi="Georgia" w:cs="Arial"/>
          <w:lang w:val="en-US"/>
        </w:rPr>
        <w:t>Sub-objective 6.6: Equip and train staff in the use of emerging technologies which encourage innovation and efficiency.</w:t>
      </w:r>
      <w:r w:rsidR="00BA36F9" w:rsidRPr="007A0653">
        <w:rPr>
          <w:rFonts w:ascii="Georgia" w:hAnsi="Georgia" w:cs="Arial"/>
        </w:rPr>
        <w:tab/>
      </w:r>
    </w:p>
    <w:p w14:paraId="0A46012E" w14:textId="77777777" w:rsidR="00685488" w:rsidRPr="007A0653" w:rsidRDefault="00685488" w:rsidP="00685488">
      <w:pPr>
        <w:pBdr>
          <w:bottom w:val="single" w:sz="4" w:space="1" w:color="auto"/>
        </w:pBdr>
        <w:rPr>
          <w:rFonts w:ascii="Georgia" w:hAnsi="Georgia" w:cs="Arial"/>
        </w:rPr>
      </w:pPr>
    </w:p>
    <w:p w14:paraId="3AA7F2F1" w14:textId="77777777" w:rsidR="00EE351A" w:rsidRPr="00EE351A" w:rsidRDefault="00EE351A" w:rsidP="00EE351A">
      <w:pPr>
        <w:widowControl w:val="0"/>
        <w:autoSpaceDE w:val="0"/>
        <w:autoSpaceDN w:val="0"/>
        <w:adjustRightInd w:val="0"/>
        <w:rPr>
          <w:rFonts w:ascii="Georgia" w:hAnsi="Georgia" w:cs="Arial"/>
          <w:b/>
        </w:rPr>
      </w:pPr>
    </w:p>
    <w:p w14:paraId="581FC7FD" w14:textId="77777777" w:rsidR="00EE351A" w:rsidRDefault="00EE351A" w:rsidP="00EE351A">
      <w:pPr>
        <w:widowControl w:val="0"/>
        <w:autoSpaceDE w:val="0"/>
        <w:autoSpaceDN w:val="0"/>
        <w:adjustRightInd w:val="0"/>
        <w:rPr>
          <w:rFonts w:ascii="Georgia" w:hAnsi="Georgia" w:cs="Arial"/>
          <w:b/>
          <w:bCs/>
          <w:caps/>
        </w:rPr>
      </w:pPr>
    </w:p>
    <w:p w14:paraId="564816D7" w14:textId="24B6D9CE" w:rsidR="00EE351A" w:rsidRPr="00EE351A" w:rsidRDefault="00EE351A" w:rsidP="00EE351A">
      <w:pPr>
        <w:widowControl w:val="0"/>
        <w:autoSpaceDE w:val="0"/>
        <w:autoSpaceDN w:val="0"/>
        <w:adjustRightInd w:val="0"/>
        <w:rPr>
          <w:rFonts w:ascii="Georgia" w:hAnsi="Georgia" w:cs="Arial"/>
          <w:b/>
        </w:rPr>
      </w:pPr>
      <w:r w:rsidRPr="00EE351A">
        <w:rPr>
          <w:rFonts w:ascii="Georgia" w:hAnsi="Georgia" w:cs="Arial"/>
          <w:b/>
          <w:bCs/>
          <w:caps/>
        </w:rPr>
        <w:t>Purpose</w:t>
      </w:r>
      <w:r>
        <w:rPr>
          <w:rFonts w:ascii="Georgia" w:hAnsi="Georgia" w:cs="Arial"/>
          <w:b/>
          <w:bCs/>
          <w:caps/>
        </w:rPr>
        <w:t xml:space="preserve">: </w:t>
      </w:r>
      <w:r w:rsidR="0089318E">
        <w:rPr>
          <w:rFonts w:ascii="Georgia" w:hAnsi="Georgia" w:cs="Arial"/>
        </w:rPr>
        <w:t xml:space="preserve">In January 2017 the University Executive Committee </w:t>
      </w:r>
      <w:r w:rsidRPr="00EE351A">
        <w:rPr>
          <w:rFonts w:ascii="Georgia" w:hAnsi="Georgia" w:cs="Arial"/>
        </w:rPr>
        <w:t>endorse</w:t>
      </w:r>
      <w:r w:rsidR="0089318E">
        <w:rPr>
          <w:rFonts w:ascii="Georgia" w:hAnsi="Georgia" w:cs="Arial"/>
        </w:rPr>
        <w:t xml:space="preserve">d </w:t>
      </w:r>
      <w:r w:rsidRPr="00EE351A">
        <w:rPr>
          <w:rFonts w:ascii="Georgia" w:hAnsi="Georgia" w:cs="Arial"/>
        </w:rPr>
        <w:t xml:space="preserve">the </w:t>
      </w:r>
      <w:r w:rsidR="00D33F66" w:rsidRPr="00EE351A">
        <w:rPr>
          <w:rFonts w:ascii="Georgia" w:hAnsi="Georgia" w:cs="Arial"/>
        </w:rPr>
        <w:t>principles that</w:t>
      </w:r>
      <w:r w:rsidRPr="00EE351A">
        <w:rPr>
          <w:rFonts w:ascii="Georgia" w:hAnsi="Georgia" w:cs="Arial"/>
        </w:rPr>
        <w:t xml:space="preserve"> inform the University’s approach to professional </w:t>
      </w:r>
      <w:r w:rsidR="0029542F">
        <w:rPr>
          <w:rFonts w:ascii="Georgia" w:hAnsi="Georgia" w:cs="Arial"/>
        </w:rPr>
        <w:t xml:space="preserve">learning </w:t>
      </w:r>
      <w:r w:rsidRPr="00EE351A">
        <w:rPr>
          <w:rFonts w:ascii="Georgia" w:hAnsi="Georgia" w:cs="Arial"/>
        </w:rPr>
        <w:t xml:space="preserve">development for </w:t>
      </w:r>
      <w:r w:rsidRPr="00EE351A">
        <w:rPr>
          <w:rFonts w:ascii="Georgia" w:hAnsi="Georgia" w:cs="Arial"/>
          <w:b/>
        </w:rPr>
        <w:t xml:space="preserve">university </w:t>
      </w:r>
      <w:r w:rsidR="00F67514">
        <w:rPr>
          <w:rFonts w:ascii="Georgia" w:hAnsi="Georgia" w:cs="Arial"/>
          <w:b/>
        </w:rPr>
        <w:t xml:space="preserve">staff as </w:t>
      </w:r>
      <w:r w:rsidRPr="00EE351A">
        <w:rPr>
          <w:rFonts w:ascii="Georgia" w:hAnsi="Georgia" w:cs="Arial"/>
          <w:b/>
        </w:rPr>
        <w:t>teachers and researchers</w:t>
      </w:r>
      <w:r w:rsidRPr="00EE351A">
        <w:rPr>
          <w:rFonts w:ascii="Georgia" w:hAnsi="Georgia" w:cs="Arial"/>
        </w:rPr>
        <w:t xml:space="preserve">, and the </w:t>
      </w:r>
      <w:r w:rsidR="00D33F66">
        <w:rPr>
          <w:rFonts w:ascii="Georgia" w:hAnsi="Georgia" w:cs="Arial"/>
        </w:rPr>
        <w:t xml:space="preserve">framework of </w:t>
      </w:r>
      <w:r w:rsidRPr="00EE351A">
        <w:rPr>
          <w:rFonts w:ascii="Georgia" w:hAnsi="Georgia" w:cs="Arial"/>
        </w:rPr>
        <w:t xml:space="preserve">professional learning opportunities </w:t>
      </w:r>
      <w:r w:rsidR="008837F4">
        <w:rPr>
          <w:rFonts w:ascii="Georgia" w:hAnsi="Georgia" w:cs="Arial"/>
        </w:rPr>
        <w:t xml:space="preserve">framework </w:t>
      </w:r>
      <w:r w:rsidRPr="00EE351A">
        <w:rPr>
          <w:rFonts w:ascii="Georgia" w:hAnsi="Georgia" w:cs="Arial"/>
        </w:rPr>
        <w:t xml:space="preserve">to be made available to members of the University community.  </w:t>
      </w:r>
    </w:p>
    <w:p w14:paraId="26A11F75" w14:textId="77777777" w:rsidR="00EE351A" w:rsidRPr="00EE351A" w:rsidRDefault="00EE351A" w:rsidP="00EE351A">
      <w:pPr>
        <w:widowControl w:val="0"/>
        <w:autoSpaceDE w:val="0"/>
        <w:autoSpaceDN w:val="0"/>
        <w:adjustRightInd w:val="0"/>
        <w:rPr>
          <w:rFonts w:ascii="Georgia" w:hAnsi="Georgia" w:cs="Arial"/>
        </w:rPr>
      </w:pPr>
    </w:p>
    <w:p w14:paraId="0E408DD2" w14:textId="10B0335D" w:rsidR="00EE351A" w:rsidRPr="00EE351A" w:rsidRDefault="00EE351A" w:rsidP="00EE351A">
      <w:pPr>
        <w:widowControl w:val="0"/>
        <w:autoSpaceDE w:val="0"/>
        <w:autoSpaceDN w:val="0"/>
        <w:adjustRightInd w:val="0"/>
        <w:rPr>
          <w:rFonts w:ascii="Georgia" w:hAnsi="Georgia" w:cs="Arial"/>
          <w:b/>
          <w:bCs/>
          <w:caps/>
        </w:rPr>
      </w:pPr>
      <w:r>
        <w:rPr>
          <w:rFonts w:ascii="Georgia" w:hAnsi="Georgia" w:cs="Arial"/>
          <w:b/>
          <w:bCs/>
          <w:caps/>
        </w:rPr>
        <w:t xml:space="preserve">SUMMARY: </w:t>
      </w:r>
      <w:r w:rsidRPr="00EE351A">
        <w:rPr>
          <w:rFonts w:ascii="Georgia" w:hAnsi="Georgia" w:cs="Arial"/>
        </w:rPr>
        <w:t xml:space="preserve">As noted in the presentation to Executive in October 2016, The Learning Futures Portfolio, Research Portfolio, and Talent and Leadership Development team are currently planning new professional learning </w:t>
      </w:r>
      <w:r w:rsidR="00560462">
        <w:rPr>
          <w:rFonts w:ascii="Georgia" w:hAnsi="Georgia" w:cs="Arial"/>
        </w:rPr>
        <w:t xml:space="preserve">and development </w:t>
      </w:r>
      <w:r w:rsidRPr="00EE351A">
        <w:rPr>
          <w:rFonts w:ascii="Georgia" w:hAnsi="Georgia" w:cs="Arial"/>
        </w:rPr>
        <w:t>opportunities for teachers and researchers to (i) ensure the University is compliant with the Higher Education Standards which came into effect on 1 January 2017, (ii) support the University’s Transforming Western Sydney University initiatives</w:t>
      </w:r>
      <w:r w:rsidR="00451C7C">
        <w:rPr>
          <w:rFonts w:ascii="Georgia" w:hAnsi="Georgia" w:cs="Arial"/>
        </w:rPr>
        <w:t>,</w:t>
      </w:r>
      <w:r w:rsidRPr="00EE351A">
        <w:rPr>
          <w:rFonts w:ascii="Georgia" w:hAnsi="Georgia" w:cs="Arial"/>
        </w:rPr>
        <w:t xml:space="preserve"> (iii) </w:t>
      </w:r>
      <w:r w:rsidR="005D1962">
        <w:rPr>
          <w:rFonts w:ascii="Georgia" w:hAnsi="Georgia" w:cs="Arial"/>
        </w:rPr>
        <w:t xml:space="preserve">ensure the University </w:t>
      </w:r>
      <w:r w:rsidRPr="00EE351A">
        <w:rPr>
          <w:rFonts w:ascii="Georgia" w:hAnsi="Georgia" w:cs="Arial"/>
        </w:rPr>
        <w:t>is equipped with a</w:t>
      </w:r>
      <w:r w:rsidR="00F67514">
        <w:rPr>
          <w:rFonts w:ascii="Georgia" w:hAnsi="Georgia" w:cs="Arial"/>
        </w:rPr>
        <w:t xml:space="preserve">n academic and professional </w:t>
      </w:r>
      <w:r w:rsidRPr="00F67514">
        <w:rPr>
          <w:rFonts w:ascii="Georgia" w:hAnsi="Georgia" w:cs="Arial"/>
        </w:rPr>
        <w:t>workforce</w:t>
      </w:r>
      <w:r w:rsidRPr="00EE351A">
        <w:rPr>
          <w:rFonts w:ascii="Georgia" w:hAnsi="Georgia" w:cs="Arial"/>
        </w:rPr>
        <w:t xml:space="preserve"> with the capabilities to excel in teaching and research in our new environment</w:t>
      </w:r>
      <w:r w:rsidR="00F67514">
        <w:rPr>
          <w:rFonts w:ascii="Georgia" w:hAnsi="Georgia" w:cs="Arial"/>
        </w:rPr>
        <w:t>,</w:t>
      </w:r>
      <w:r w:rsidR="00451C7C">
        <w:rPr>
          <w:rFonts w:ascii="Georgia" w:hAnsi="Georgia" w:cs="Arial"/>
        </w:rPr>
        <w:t xml:space="preserve"> and</w:t>
      </w:r>
      <w:r w:rsidR="00F67514">
        <w:rPr>
          <w:rFonts w:ascii="Georgia" w:hAnsi="Georgia" w:cs="Arial"/>
        </w:rPr>
        <w:t xml:space="preserve"> (iv) </w:t>
      </w:r>
      <w:r w:rsidR="00845827">
        <w:rPr>
          <w:rFonts w:ascii="Georgia" w:hAnsi="Georgia" w:cs="Arial"/>
        </w:rPr>
        <w:t xml:space="preserve">improve retention </w:t>
      </w:r>
      <w:r w:rsidR="008669D0">
        <w:rPr>
          <w:rFonts w:ascii="Georgia" w:hAnsi="Georgia" w:cs="Arial"/>
        </w:rPr>
        <w:t xml:space="preserve">and career progression </w:t>
      </w:r>
      <w:r w:rsidR="00845827">
        <w:rPr>
          <w:rFonts w:ascii="Georgia" w:hAnsi="Georgia" w:cs="Arial"/>
        </w:rPr>
        <w:t>of our staff who are</w:t>
      </w:r>
      <w:r w:rsidR="00F67514">
        <w:rPr>
          <w:rFonts w:ascii="Georgia" w:hAnsi="Georgia" w:cs="Arial"/>
        </w:rPr>
        <w:t xml:space="preserve"> eager for meaningful professional development opportunities</w:t>
      </w:r>
      <w:r w:rsidRPr="00EE351A">
        <w:rPr>
          <w:rFonts w:ascii="Georgia" w:hAnsi="Georgia" w:cs="Arial"/>
        </w:rPr>
        <w:t xml:space="preserve">.   </w:t>
      </w:r>
      <w:r w:rsidR="00EE4A1C">
        <w:rPr>
          <w:rFonts w:ascii="Georgia" w:hAnsi="Georgia" w:cs="Arial"/>
        </w:rPr>
        <w:t xml:space="preserve">This integrated strategy is cognisant of the fact that the forthcoming Enterprise Bargaining negotiations may have a bearing on elements of the strategy. </w:t>
      </w:r>
    </w:p>
    <w:p w14:paraId="5D8D5B3F" w14:textId="77777777" w:rsidR="00EE351A" w:rsidRPr="00EE351A" w:rsidRDefault="00EE351A" w:rsidP="00EE351A">
      <w:pPr>
        <w:widowControl w:val="0"/>
        <w:autoSpaceDE w:val="0"/>
        <w:autoSpaceDN w:val="0"/>
        <w:adjustRightInd w:val="0"/>
        <w:rPr>
          <w:rFonts w:ascii="Georgia" w:hAnsi="Georgia" w:cs="Arial"/>
        </w:rPr>
      </w:pPr>
    </w:p>
    <w:p w14:paraId="12F2754D" w14:textId="77777777" w:rsidR="00EE351A" w:rsidRPr="00EE351A" w:rsidRDefault="00EE351A" w:rsidP="00EE351A">
      <w:pPr>
        <w:widowControl w:val="0"/>
        <w:autoSpaceDE w:val="0"/>
        <w:autoSpaceDN w:val="0"/>
        <w:adjustRightInd w:val="0"/>
        <w:rPr>
          <w:rFonts w:ascii="Georgia" w:hAnsi="Georgia" w:cs="Arial"/>
        </w:rPr>
      </w:pPr>
      <w:r w:rsidRPr="00EE351A">
        <w:rPr>
          <w:rFonts w:ascii="Georgia" w:hAnsi="Georgia" w:cs="Arial"/>
          <w:b/>
          <w:bCs/>
          <w:caps/>
        </w:rPr>
        <w:t>Background</w:t>
      </w:r>
      <w:r>
        <w:rPr>
          <w:rFonts w:ascii="Georgia" w:hAnsi="Georgia" w:cs="Arial"/>
          <w:b/>
          <w:bCs/>
          <w:caps/>
        </w:rPr>
        <w:t xml:space="preserve">: </w:t>
      </w:r>
      <w:r w:rsidRPr="00EE351A">
        <w:rPr>
          <w:rFonts w:ascii="Georgia" w:hAnsi="Georgia" w:cs="Arial"/>
        </w:rPr>
        <w:t xml:space="preserve"> The development of new teaching and research professional development offerings is timely given current and previous professional development offerings for university academic staff have </w:t>
      </w:r>
      <w:r w:rsidR="00451C7C">
        <w:rPr>
          <w:rFonts w:ascii="Georgia" w:hAnsi="Georgia" w:cs="Arial"/>
        </w:rPr>
        <w:t xml:space="preserve">had </w:t>
      </w:r>
      <w:r w:rsidRPr="00EE351A">
        <w:rPr>
          <w:rFonts w:ascii="Georgia" w:hAnsi="Georgia" w:cs="Arial"/>
        </w:rPr>
        <w:t>(i) poor uptake (approximately 10% of new academic staff engage in formal teaching development activities), (</w:t>
      </w:r>
      <w:r w:rsidR="00451C7C">
        <w:rPr>
          <w:rFonts w:ascii="Georgia" w:hAnsi="Georgia" w:cs="Arial"/>
        </w:rPr>
        <w:t>ii</w:t>
      </w:r>
      <w:r w:rsidRPr="00EE351A">
        <w:rPr>
          <w:rFonts w:ascii="Georgia" w:hAnsi="Georgia" w:cs="Arial"/>
        </w:rPr>
        <w:t xml:space="preserve">) limited impact in improving </w:t>
      </w:r>
      <w:r w:rsidR="00F67514">
        <w:rPr>
          <w:rFonts w:ascii="Georgia" w:hAnsi="Georgia" w:cs="Arial"/>
        </w:rPr>
        <w:t xml:space="preserve">aspects </w:t>
      </w:r>
      <w:r w:rsidRPr="00EE351A">
        <w:rPr>
          <w:rFonts w:ascii="Georgia" w:hAnsi="Georgia" w:cs="Arial"/>
        </w:rPr>
        <w:t>of research</w:t>
      </w:r>
      <w:r w:rsidR="00845827">
        <w:rPr>
          <w:rFonts w:ascii="Georgia" w:hAnsi="Georgia" w:cs="Arial"/>
        </w:rPr>
        <w:t xml:space="preserve"> </w:t>
      </w:r>
      <w:r w:rsidR="00F67514">
        <w:rPr>
          <w:rFonts w:ascii="Georgia" w:hAnsi="Georgia" w:cs="Arial"/>
        </w:rPr>
        <w:t>(</w:t>
      </w:r>
      <w:r w:rsidR="00845827">
        <w:rPr>
          <w:rFonts w:ascii="Georgia" w:hAnsi="Georgia" w:cs="Arial"/>
        </w:rPr>
        <w:t>e.g.</w:t>
      </w:r>
      <w:r w:rsidR="00F67514">
        <w:rPr>
          <w:rFonts w:ascii="Georgia" w:hAnsi="Georgia" w:cs="Arial"/>
        </w:rPr>
        <w:t xml:space="preserve"> industry</w:t>
      </w:r>
      <w:r w:rsidR="00845827">
        <w:rPr>
          <w:rFonts w:ascii="Georgia" w:hAnsi="Georgia" w:cs="Arial"/>
        </w:rPr>
        <w:t xml:space="preserve"> engagement</w:t>
      </w:r>
      <w:r w:rsidR="00F67514">
        <w:rPr>
          <w:rFonts w:ascii="Georgia" w:hAnsi="Georgia" w:cs="Arial"/>
        </w:rPr>
        <w:t>)</w:t>
      </w:r>
      <w:r w:rsidRPr="00EE351A">
        <w:rPr>
          <w:rFonts w:ascii="Georgia" w:hAnsi="Georgia" w:cs="Arial"/>
        </w:rPr>
        <w:t xml:space="preserve">, particularly </w:t>
      </w:r>
      <w:r w:rsidR="00F67514">
        <w:rPr>
          <w:rFonts w:ascii="Georgia" w:hAnsi="Georgia" w:cs="Arial"/>
        </w:rPr>
        <w:t xml:space="preserve">measures of </w:t>
      </w:r>
      <w:r w:rsidRPr="00EE351A">
        <w:rPr>
          <w:rFonts w:ascii="Georgia" w:hAnsi="Georgia" w:cs="Arial"/>
        </w:rPr>
        <w:t>teaching quality (static performance on QILT benchmarks), and are based on unsustainable and out-dated models of practice (face to face formal instruction</w:t>
      </w:r>
      <w:r w:rsidR="00B21D52">
        <w:rPr>
          <w:rFonts w:ascii="Georgia" w:hAnsi="Georgia" w:cs="Arial"/>
        </w:rPr>
        <w:t>; workshops with low attendance</w:t>
      </w:r>
      <w:r w:rsidRPr="00EE351A">
        <w:rPr>
          <w:rFonts w:ascii="Georgia" w:hAnsi="Georgia" w:cs="Arial"/>
        </w:rPr>
        <w:t xml:space="preserve">). </w:t>
      </w:r>
    </w:p>
    <w:p w14:paraId="7A8AD6A6" w14:textId="77777777" w:rsidR="00EE351A" w:rsidRPr="00EE351A" w:rsidRDefault="00EE351A" w:rsidP="00EE351A">
      <w:pPr>
        <w:widowControl w:val="0"/>
        <w:autoSpaceDE w:val="0"/>
        <w:autoSpaceDN w:val="0"/>
        <w:adjustRightInd w:val="0"/>
        <w:rPr>
          <w:rFonts w:ascii="Georgia" w:hAnsi="Georgia" w:cs="Arial"/>
        </w:rPr>
      </w:pPr>
    </w:p>
    <w:p w14:paraId="3B5989AD" w14:textId="77777777" w:rsidR="00EE351A" w:rsidRPr="00EE351A" w:rsidRDefault="00EE351A" w:rsidP="00EE351A">
      <w:pPr>
        <w:widowControl w:val="0"/>
        <w:autoSpaceDE w:val="0"/>
        <w:autoSpaceDN w:val="0"/>
        <w:adjustRightInd w:val="0"/>
        <w:rPr>
          <w:rFonts w:ascii="Georgia" w:hAnsi="Georgia" w:cs="Arial"/>
          <w:lang w:val="en-US"/>
        </w:rPr>
      </w:pPr>
      <w:r w:rsidRPr="00EE351A">
        <w:rPr>
          <w:rFonts w:ascii="Georgia" w:hAnsi="Georgia" w:cs="Arial"/>
        </w:rPr>
        <w:t xml:space="preserve">New professional development offerings for university </w:t>
      </w:r>
      <w:r w:rsidR="00F67514">
        <w:rPr>
          <w:rFonts w:ascii="Georgia" w:hAnsi="Georgia" w:cs="Arial"/>
        </w:rPr>
        <w:t xml:space="preserve">staff </w:t>
      </w:r>
      <w:r w:rsidRPr="00EE351A">
        <w:rPr>
          <w:rFonts w:ascii="Georgia" w:hAnsi="Georgia" w:cs="Arial"/>
        </w:rPr>
        <w:t xml:space="preserve">are required that are effective, </w:t>
      </w:r>
      <w:r w:rsidRPr="00EE351A">
        <w:rPr>
          <w:rFonts w:ascii="Georgia" w:hAnsi="Georgia" w:cs="Arial"/>
          <w:lang w:val="en-US"/>
        </w:rPr>
        <w:t xml:space="preserve">comprehensive and sustainable at scale.  </w:t>
      </w:r>
      <w:r w:rsidR="00451C7C">
        <w:rPr>
          <w:rFonts w:ascii="Georgia" w:hAnsi="Georgia" w:cs="Arial"/>
          <w:lang w:val="en-US"/>
        </w:rPr>
        <w:t xml:space="preserve"> A</w:t>
      </w:r>
      <w:r w:rsidRPr="00EE351A">
        <w:rPr>
          <w:rFonts w:ascii="Georgia" w:hAnsi="Georgia" w:cs="Arial"/>
          <w:lang w:val="en-US"/>
        </w:rPr>
        <w:t xml:space="preserve"> range of offerings that engage all </w:t>
      </w:r>
      <w:r w:rsidR="00F67514">
        <w:rPr>
          <w:rFonts w:ascii="Georgia" w:hAnsi="Georgia" w:cs="Arial"/>
          <w:lang w:val="en-US"/>
        </w:rPr>
        <w:t xml:space="preserve">relevant </w:t>
      </w:r>
      <w:r w:rsidRPr="00EE351A">
        <w:rPr>
          <w:rFonts w:ascii="Georgia" w:hAnsi="Georgia" w:cs="Arial"/>
          <w:lang w:val="en-US"/>
        </w:rPr>
        <w:t>staff, not just the small number of enthusiasts, that lead to real improvements in the quality of research</w:t>
      </w:r>
      <w:r w:rsidR="00F67514">
        <w:rPr>
          <w:rFonts w:ascii="Georgia" w:hAnsi="Georgia" w:cs="Arial"/>
          <w:lang w:val="en-US"/>
        </w:rPr>
        <w:t xml:space="preserve"> </w:t>
      </w:r>
      <w:r w:rsidR="00845827">
        <w:rPr>
          <w:rFonts w:ascii="Georgia" w:hAnsi="Georgia" w:cs="Arial"/>
          <w:lang w:val="en-US"/>
        </w:rPr>
        <w:t xml:space="preserve">and </w:t>
      </w:r>
      <w:r w:rsidRPr="00EE351A">
        <w:rPr>
          <w:rFonts w:ascii="Georgia" w:hAnsi="Georgia" w:cs="Arial"/>
          <w:lang w:val="en-US"/>
        </w:rPr>
        <w:t xml:space="preserve">teaching </w:t>
      </w:r>
      <w:r w:rsidR="00845827">
        <w:rPr>
          <w:rFonts w:ascii="Georgia" w:hAnsi="Georgia" w:cs="Arial"/>
          <w:lang w:val="en-US"/>
        </w:rPr>
        <w:t xml:space="preserve">activities, </w:t>
      </w:r>
      <w:r w:rsidRPr="00EE351A">
        <w:rPr>
          <w:rFonts w:ascii="Georgia" w:hAnsi="Georgia" w:cs="Arial"/>
          <w:lang w:val="en-US"/>
        </w:rPr>
        <w:t xml:space="preserve">and </w:t>
      </w:r>
      <w:r w:rsidR="00451C7C">
        <w:rPr>
          <w:rFonts w:ascii="Georgia" w:hAnsi="Georgia" w:cs="Arial"/>
          <w:lang w:val="en-US"/>
        </w:rPr>
        <w:t xml:space="preserve">enhance </w:t>
      </w:r>
      <w:r w:rsidRPr="00EE351A">
        <w:rPr>
          <w:rFonts w:ascii="Georgia" w:hAnsi="Georgia" w:cs="Arial"/>
          <w:lang w:val="en-US"/>
        </w:rPr>
        <w:t>students</w:t>
      </w:r>
      <w:r w:rsidR="00845827">
        <w:rPr>
          <w:rFonts w:ascii="Georgia" w:hAnsi="Georgia" w:cs="Arial"/>
          <w:lang w:val="en-US"/>
        </w:rPr>
        <w:t>’</w:t>
      </w:r>
      <w:r w:rsidRPr="00EE351A">
        <w:rPr>
          <w:rFonts w:ascii="Georgia" w:hAnsi="Georgia" w:cs="Arial"/>
          <w:lang w:val="en-US"/>
        </w:rPr>
        <w:t xml:space="preserve"> learning outcomes and experiences</w:t>
      </w:r>
      <w:r w:rsidR="00451C7C">
        <w:rPr>
          <w:rFonts w:ascii="Georgia" w:hAnsi="Georgia" w:cs="Arial"/>
          <w:lang w:val="en-US"/>
        </w:rPr>
        <w:t xml:space="preserve"> are required</w:t>
      </w:r>
      <w:r w:rsidRPr="00EE351A">
        <w:rPr>
          <w:rFonts w:ascii="Georgia" w:hAnsi="Georgia" w:cs="Arial"/>
          <w:lang w:val="en-US"/>
        </w:rPr>
        <w:t>. In the same way that relevance and authenticity are important in our students’ learning, the best learning about teaching and research is grounded in actual practice; we learn best by doing (and developing practical skills), and thinking about what we are doing (developing more complex ways of thinking about learning and research) supported by mentors and colleagues.</w:t>
      </w:r>
    </w:p>
    <w:p w14:paraId="750396EC" w14:textId="77777777" w:rsidR="00EE351A" w:rsidRPr="00EE351A" w:rsidRDefault="00EE351A" w:rsidP="00EE351A">
      <w:pPr>
        <w:widowControl w:val="0"/>
        <w:autoSpaceDE w:val="0"/>
        <w:autoSpaceDN w:val="0"/>
        <w:adjustRightInd w:val="0"/>
        <w:rPr>
          <w:rFonts w:ascii="Georgia" w:hAnsi="Georgia" w:cs="Arial"/>
          <w:lang w:val="en-US"/>
        </w:rPr>
      </w:pPr>
    </w:p>
    <w:p w14:paraId="25C1DD36" w14:textId="77777777" w:rsidR="00EE351A" w:rsidRPr="00EE351A" w:rsidRDefault="00EE351A" w:rsidP="00EE351A">
      <w:pPr>
        <w:widowControl w:val="0"/>
        <w:autoSpaceDE w:val="0"/>
        <w:autoSpaceDN w:val="0"/>
        <w:adjustRightInd w:val="0"/>
        <w:rPr>
          <w:rFonts w:ascii="Georgia" w:hAnsi="Georgia" w:cs="Arial"/>
          <w:lang w:val="en-US"/>
        </w:rPr>
      </w:pPr>
      <w:r w:rsidRPr="00EE351A">
        <w:rPr>
          <w:rFonts w:ascii="Georgia" w:hAnsi="Georgia" w:cs="Arial"/>
        </w:rPr>
        <w:t>This paper sets out the key principles and framework</w:t>
      </w:r>
      <w:r w:rsidR="00CE0F90">
        <w:rPr>
          <w:rFonts w:ascii="Georgia" w:hAnsi="Georgia" w:cs="Arial"/>
        </w:rPr>
        <w:t>,</w:t>
      </w:r>
      <w:r w:rsidRPr="00EE351A">
        <w:rPr>
          <w:rFonts w:ascii="Georgia" w:hAnsi="Georgia" w:cs="Arial"/>
        </w:rPr>
        <w:t xml:space="preserve"> which will be used to plan, implement and evaluate </w:t>
      </w:r>
      <w:r w:rsidR="00451C7C">
        <w:rPr>
          <w:rFonts w:ascii="Georgia" w:hAnsi="Georgia" w:cs="Arial"/>
        </w:rPr>
        <w:t xml:space="preserve">the </w:t>
      </w:r>
      <w:r w:rsidRPr="00EE351A">
        <w:rPr>
          <w:rFonts w:ascii="Georgia" w:hAnsi="Georgia" w:cs="Arial"/>
        </w:rPr>
        <w:t xml:space="preserve">future provision of professional learning </w:t>
      </w:r>
      <w:r w:rsidR="005F13EE">
        <w:rPr>
          <w:rFonts w:ascii="Georgia" w:hAnsi="Georgia" w:cs="Arial"/>
        </w:rPr>
        <w:t xml:space="preserve">and development in </w:t>
      </w:r>
      <w:r w:rsidR="009C1469">
        <w:rPr>
          <w:rFonts w:ascii="Georgia" w:hAnsi="Georgia" w:cs="Arial"/>
        </w:rPr>
        <w:t xml:space="preserve">teaching and </w:t>
      </w:r>
      <w:r w:rsidR="009C1469">
        <w:rPr>
          <w:rFonts w:ascii="Georgia" w:hAnsi="Georgia" w:cs="Arial"/>
        </w:rPr>
        <w:lastRenderedPageBreak/>
        <w:t xml:space="preserve">research </w:t>
      </w:r>
      <w:r w:rsidR="004055C4">
        <w:rPr>
          <w:rFonts w:ascii="Georgia" w:hAnsi="Georgia" w:cs="Arial"/>
        </w:rPr>
        <w:t xml:space="preserve">(including HDR Supervision) </w:t>
      </w:r>
      <w:r w:rsidR="009C1469">
        <w:rPr>
          <w:rFonts w:ascii="Georgia" w:hAnsi="Georgia" w:cs="Arial"/>
        </w:rPr>
        <w:t xml:space="preserve">for staff </w:t>
      </w:r>
      <w:r w:rsidRPr="00EE351A">
        <w:rPr>
          <w:rFonts w:ascii="Georgia" w:hAnsi="Georgia" w:cs="Arial"/>
        </w:rPr>
        <w:t>at Western Sydney University.</w:t>
      </w:r>
      <w:r w:rsidR="008669D0">
        <w:rPr>
          <w:rFonts w:ascii="Georgia" w:hAnsi="Georgia" w:cs="Arial"/>
        </w:rPr>
        <w:t xml:space="preserve"> </w:t>
      </w:r>
      <w:r w:rsidR="00CE0F90">
        <w:rPr>
          <w:rFonts w:ascii="Georgia" w:hAnsi="Georgia" w:cs="Arial"/>
        </w:rPr>
        <w:t>The proposed approach to professional development encompasses</w:t>
      </w:r>
      <w:r w:rsidR="008669D0">
        <w:rPr>
          <w:rFonts w:ascii="Georgia" w:hAnsi="Georgia" w:cs="Arial"/>
        </w:rPr>
        <w:t xml:space="preserve"> both academic </w:t>
      </w:r>
      <w:r w:rsidR="00CE0F90">
        <w:rPr>
          <w:rFonts w:ascii="Georgia" w:hAnsi="Georgia" w:cs="Arial"/>
        </w:rPr>
        <w:t xml:space="preserve">staff </w:t>
      </w:r>
      <w:r w:rsidR="008669D0">
        <w:rPr>
          <w:rFonts w:ascii="Georgia" w:hAnsi="Georgia" w:cs="Arial"/>
        </w:rPr>
        <w:t xml:space="preserve">and </w:t>
      </w:r>
      <w:r w:rsidR="00CE0F90">
        <w:rPr>
          <w:rFonts w:ascii="Georgia" w:hAnsi="Georgia" w:cs="Arial"/>
        </w:rPr>
        <w:t xml:space="preserve">those </w:t>
      </w:r>
      <w:r w:rsidR="008669D0">
        <w:rPr>
          <w:rFonts w:ascii="Georgia" w:hAnsi="Georgia" w:cs="Arial"/>
        </w:rPr>
        <w:t xml:space="preserve">professional staff </w:t>
      </w:r>
      <w:r w:rsidR="00CE0F90">
        <w:rPr>
          <w:rFonts w:ascii="Georgia" w:hAnsi="Georgia" w:cs="Arial"/>
        </w:rPr>
        <w:t xml:space="preserve">who have teaching </w:t>
      </w:r>
      <w:r w:rsidR="005F13EE">
        <w:rPr>
          <w:rFonts w:ascii="Georgia" w:hAnsi="Georgia" w:cs="Arial"/>
        </w:rPr>
        <w:t xml:space="preserve">and </w:t>
      </w:r>
      <w:r w:rsidR="00CE0F90">
        <w:rPr>
          <w:rFonts w:ascii="Georgia" w:hAnsi="Georgia" w:cs="Arial"/>
        </w:rPr>
        <w:t xml:space="preserve">research roles, recognising that university teaching and research are no longer the exclusive domain of academics. It is intended to be inclusive of all forms of employment casual, sessional, contract, continuing and honorary. While the approach focuses on staff, it recognises that some of our staff might also be students in HDR and coursework programs. </w:t>
      </w:r>
    </w:p>
    <w:p w14:paraId="195035AA" w14:textId="77777777" w:rsidR="00EE351A" w:rsidRDefault="00EE351A" w:rsidP="00EE351A">
      <w:pPr>
        <w:widowControl w:val="0"/>
        <w:autoSpaceDE w:val="0"/>
        <w:autoSpaceDN w:val="0"/>
        <w:adjustRightInd w:val="0"/>
        <w:rPr>
          <w:rFonts w:ascii="Georgia" w:hAnsi="Georgia" w:cs="Arial"/>
        </w:rPr>
      </w:pPr>
    </w:p>
    <w:p w14:paraId="45AB5ABC" w14:textId="77777777" w:rsidR="00EE351A" w:rsidRPr="00EE351A" w:rsidRDefault="00EE351A" w:rsidP="00EE351A">
      <w:pPr>
        <w:widowControl w:val="0"/>
        <w:autoSpaceDE w:val="0"/>
        <w:autoSpaceDN w:val="0"/>
        <w:adjustRightInd w:val="0"/>
        <w:rPr>
          <w:rFonts w:ascii="Georgia" w:hAnsi="Georgia" w:cs="Arial"/>
        </w:rPr>
      </w:pPr>
    </w:p>
    <w:p w14:paraId="59C4BAE8" w14:textId="77777777" w:rsidR="00EE351A" w:rsidRPr="00EE351A" w:rsidRDefault="00EE351A" w:rsidP="00EE351A">
      <w:pPr>
        <w:widowControl w:val="0"/>
        <w:autoSpaceDE w:val="0"/>
        <w:autoSpaceDN w:val="0"/>
        <w:adjustRightInd w:val="0"/>
        <w:rPr>
          <w:rFonts w:ascii="Georgia" w:hAnsi="Georgia" w:cs="Arial"/>
          <w:b/>
        </w:rPr>
      </w:pPr>
      <w:r w:rsidRPr="00EE351A">
        <w:rPr>
          <w:rFonts w:ascii="Georgia" w:hAnsi="Georgia" w:cs="Arial"/>
          <w:b/>
        </w:rPr>
        <w:t>A: Principles</w:t>
      </w:r>
    </w:p>
    <w:p w14:paraId="6B434399" w14:textId="77777777" w:rsidR="00EE351A" w:rsidRPr="00EE351A" w:rsidRDefault="00EE351A" w:rsidP="00EE351A">
      <w:pPr>
        <w:widowControl w:val="0"/>
        <w:autoSpaceDE w:val="0"/>
        <w:autoSpaceDN w:val="0"/>
        <w:adjustRightInd w:val="0"/>
        <w:rPr>
          <w:rFonts w:ascii="Georgia" w:hAnsi="Georgia" w:cs="Arial"/>
        </w:rPr>
      </w:pPr>
    </w:p>
    <w:p w14:paraId="0E854550"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 xml:space="preserve">The University offers professional </w:t>
      </w:r>
      <w:r w:rsidR="00920771">
        <w:rPr>
          <w:rFonts w:ascii="Georgia" w:hAnsi="Georgia" w:cs="Arial"/>
        </w:rPr>
        <w:t xml:space="preserve">learning and </w:t>
      </w:r>
      <w:r w:rsidRPr="00EE351A">
        <w:rPr>
          <w:rFonts w:ascii="Georgia" w:hAnsi="Georgia" w:cs="Arial"/>
        </w:rPr>
        <w:t xml:space="preserve">development opportunities </w:t>
      </w:r>
      <w:r w:rsidR="009C1469">
        <w:rPr>
          <w:rFonts w:ascii="Georgia" w:hAnsi="Georgia" w:cs="Arial"/>
        </w:rPr>
        <w:t xml:space="preserve">for staff </w:t>
      </w:r>
      <w:r w:rsidR="005F13EE">
        <w:rPr>
          <w:rFonts w:ascii="Georgia" w:hAnsi="Georgia" w:cs="Arial"/>
        </w:rPr>
        <w:t xml:space="preserve">in alignment with </w:t>
      </w:r>
      <w:r w:rsidRPr="00EE351A">
        <w:rPr>
          <w:rFonts w:ascii="Georgia" w:hAnsi="Georgia" w:cs="Arial"/>
        </w:rPr>
        <w:t xml:space="preserve">the University’s strategic plan, to support the teaching and research development needs and aspirations of staff, at all stages of their academic career – from PhD </w:t>
      </w:r>
      <w:r w:rsidR="00752A66" w:rsidRPr="00EE351A">
        <w:rPr>
          <w:rFonts w:ascii="Georgia" w:hAnsi="Georgia" w:cs="Arial"/>
        </w:rPr>
        <w:t>student</w:t>
      </w:r>
      <w:r w:rsidR="00752A66">
        <w:rPr>
          <w:rFonts w:ascii="Georgia" w:hAnsi="Georgia" w:cs="Arial"/>
        </w:rPr>
        <w:t xml:space="preserve">s who are sessional staff </w:t>
      </w:r>
      <w:r w:rsidR="00752A66" w:rsidRPr="00EE351A">
        <w:rPr>
          <w:rFonts w:ascii="Georgia" w:hAnsi="Georgia" w:cs="Arial"/>
        </w:rPr>
        <w:t>to</w:t>
      </w:r>
      <w:r w:rsidRPr="00EE351A">
        <w:rPr>
          <w:rFonts w:ascii="Georgia" w:hAnsi="Georgia" w:cs="Arial"/>
        </w:rPr>
        <w:t xml:space="preserve"> </w:t>
      </w:r>
      <w:r w:rsidR="00752A66">
        <w:rPr>
          <w:rFonts w:ascii="Georgia" w:hAnsi="Georgia" w:cs="Arial"/>
        </w:rPr>
        <w:t>the P</w:t>
      </w:r>
      <w:r w:rsidRPr="00EE351A">
        <w:rPr>
          <w:rFonts w:ascii="Georgia" w:hAnsi="Georgia" w:cs="Arial"/>
        </w:rPr>
        <w:t>rofessor</w:t>
      </w:r>
      <w:r w:rsidR="00752A66">
        <w:rPr>
          <w:rFonts w:ascii="Georgia" w:hAnsi="Georgia" w:cs="Arial"/>
        </w:rPr>
        <w:t>iate</w:t>
      </w:r>
      <w:r w:rsidRPr="00EE351A">
        <w:rPr>
          <w:rFonts w:ascii="Georgia" w:hAnsi="Georgia" w:cs="Arial"/>
        </w:rPr>
        <w:t>.</w:t>
      </w:r>
    </w:p>
    <w:p w14:paraId="29C0C3F0" w14:textId="77777777" w:rsidR="00EE351A" w:rsidRPr="00EE351A" w:rsidRDefault="00EE351A" w:rsidP="00EE351A">
      <w:pPr>
        <w:widowControl w:val="0"/>
        <w:autoSpaceDE w:val="0"/>
        <w:autoSpaceDN w:val="0"/>
        <w:adjustRightInd w:val="0"/>
        <w:rPr>
          <w:rFonts w:ascii="Georgia" w:hAnsi="Georgia" w:cs="Arial"/>
        </w:rPr>
      </w:pPr>
    </w:p>
    <w:p w14:paraId="632998AA"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Professional learning is a collaborative, mutually accountable undertaking between the University and staff, and between the Portfolios and Schools</w:t>
      </w:r>
      <w:r w:rsidR="00B21D52">
        <w:rPr>
          <w:rFonts w:ascii="Georgia" w:hAnsi="Georgia" w:cs="Arial"/>
        </w:rPr>
        <w:t xml:space="preserve"> and </w:t>
      </w:r>
      <w:r w:rsidR="009C1469">
        <w:rPr>
          <w:rFonts w:ascii="Georgia" w:hAnsi="Georgia" w:cs="Arial"/>
        </w:rPr>
        <w:t>I</w:t>
      </w:r>
      <w:r w:rsidR="00B21D52">
        <w:rPr>
          <w:rFonts w:ascii="Georgia" w:hAnsi="Georgia" w:cs="Arial"/>
        </w:rPr>
        <w:t>nstitutes</w:t>
      </w:r>
      <w:r w:rsidRPr="00EE351A">
        <w:rPr>
          <w:rFonts w:ascii="Georgia" w:hAnsi="Georgia" w:cs="Arial"/>
        </w:rPr>
        <w:t xml:space="preserve">.  </w:t>
      </w:r>
    </w:p>
    <w:p w14:paraId="4DD2A0BA" w14:textId="77777777" w:rsidR="00EE351A" w:rsidRPr="00EE351A" w:rsidRDefault="00EE351A" w:rsidP="00EE351A">
      <w:pPr>
        <w:widowControl w:val="0"/>
        <w:autoSpaceDE w:val="0"/>
        <w:autoSpaceDN w:val="0"/>
        <w:adjustRightInd w:val="0"/>
        <w:rPr>
          <w:rFonts w:ascii="Georgia" w:hAnsi="Georgia" w:cs="Arial"/>
        </w:rPr>
      </w:pPr>
    </w:p>
    <w:p w14:paraId="246CD9C9"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 xml:space="preserve">The provision of professional learning anticipates </w:t>
      </w:r>
      <w:r w:rsidR="00551AF8">
        <w:rPr>
          <w:rFonts w:ascii="Georgia" w:hAnsi="Georgia" w:cs="Arial"/>
        </w:rPr>
        <w:t xml:space="preserve">and responds to </w:t>
      </w:r>
      <w:r w:rsidRPr="00EE351A">
        <w:rPr>
          <w:rFonts w:ascii="Georgia" w:hAnsi="Georgia" w:cs="Arial"/>
        </w:rPr>
        <w:t xml:space="preserve">the likely </w:t>
      </w:r>
      <w:r w:rsidRPr="009C1469">
        <w:rPr>
          <w:rFonts w:ascii="Georgia" w:hAnsi="Georgia" w:cs="Arial"/>
        </w:rPr>
        <w:t>educatio</w:t>
      </w:r>
      <w:r w:rsidR="00752A66">
        <w:rPr>
          <w:rFonts w:ascii="Georgia" w:hAnsi="Georgia" w:cs="Arial"/>
        </w:rPr>
        <w:t>n</w:t>
      </w:r>
      <w:r w:rsidRPr="00EE351A">
        <w:rPr>
          <w:rFonts w:ascii="Georgia" w:hAnsi="Georgia" w:cs="Arial"/>
        </w:rPr>
        <w:t xml:space="preserve"> </w:t>
      </w:r>
      <w:r w:rsidR="002C0C85">
        <w:rPr>
          <w:rFonts w:ascii="Georgia" w:hAnsi="Georgia" w:cs="Arial"/>
        </w:rPr>
        <w:t xml:space="preserve">and development </w:t>
      </w:r>
      <w:r w:rsidRPr="00EE351A">
        <w:rPr>
          <w:rFonts w:ascii="Georgia" w:hAnsi="Georgia" w:cs="Arial"/>
        </w:rPr>
        <w:t>needs of staff in different roles</w:t>
      </w:r>
      <w:r w:rsidR="009C1469">
        <w:rPr>
          <w:rFonts w:ascii="Georgia" w:hAnsi="Georgia" w:cs="Arial"/>
        </w:rPr>
        <w:t xml:space="preserve"> and at different stages in their career</w:t>
      </w:r>
      <w:r w:rsidRPr="00EE351A">
        <w:rPr>
          <w:rFonts w:ascii="Georgia" w:hAnsi="Georgia" w:cs="Arial"/>
        </w:rPr>
        <w:t>. (See section B)</w:t>
      </w:r>
    </w:p>
    <w:p w14:paraId="7EEBC22B" w14:textId="77777777" w:rsidR="00EE351A" w:rsidRPr="00EE351A" w:rsidRDefault="00EE351A" w:rsidP="00EE351A">
      <w:pPr>
        <w:widowControl w:val="0"/>
        <w:autoSpaceDE w:val="0"/>
        <w:autoSpaceDN w:val="0"/>
        <w:adjustRightInd w:val="0"/>
        <w:rPr>
          <w:rFonts w:ascii="Georgia" w:hAnsi="Georgia" w:cs="Arial"/>
        </w:rPr>
      </w:pPr>
    </w:p>
    <w:p w14:paraId="3584D6C5"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The provision of professional learning employs and models contemporary</w:t>
      </w:r>
      <w:r w:rsidR="009C1469">
        <w:rPr>
          <w:rFonts w:ascii="Georgia" w:hAnsi="Georgia" w:cs="Arial"/>
        </w:rPr>
        <w:t xml:space="preserve"> research and</w:t>
      </w:r>
      <w:r w:rsidRPr="00EE351A">
        <w:rPr>
          <w:rFonts w:ascii="Georgia" w:hAnsi="Georgia" w:cs="Arial"/>
        </w:rPr>
        <w:t xml:space="preserve"> </w:t>
      </w:r>
      <w:r w:rsidRPr="009C1469">
        <w:rPr>
          <w:rFonts w:ascii="Georgia" w:hAnsi="Georgia" w:cs="Arial"/>
        </w:rPr>
        <w:t>education</w:t>
      </w:r>
      <w:r w:rsidRPr="00EE351A">
        <w:rPr>
          <w:rFonts w:ascii="Georgia" w:hAnsi="Georgia" w:cs="Arial"/>
        </w:rPr>
        <w:t xml:space="preserve"> practices (technologies, curricula and pedagogies).  (See section B)</w:t>
      </w:r>
    </w:p>
    <w:p w14:paraId="443013D1" w14:textId="77777777" w:rsidR="00EE351A" w:rsidRPr="00EE351A" w:rsidRDefault="00EE351A" w:rsidP="00EE351A">
      <w:pPr>
        <w:widowControl w:val="0"/>
        <w:autoSpaceDE w:val="0"/>
        <w:autoSpaceDN w:val="0"/>
        <w:adjustRightInd w:val="0"/>
        <w:rPr>
          <w:rFonts w:ascii="Georgia" w:hAnsi="Georgia" w:cs="Arial"/>
        </w:rPr>
      </w:pPr>
    </w:p>
    <w:p w14:paraId="03750103"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The provision of professional learning is designed cognisant of the resource capacity of staff, and the institution. (See section B)</w:t>
      </w:r>
    </w:p>
    <w:p w14:paraId="3AB47987" w14:textId="77777777" w:rsidR="00EE351A" w:rsidRPr="00EE351A" w:rsidRDefault="00EE351A" w:rsidP="00EE351A">
      <w:pPr>
        <w:widowControl w:val="0"/>
        <w:autoSpaceDE w:val="0"/>
        <w:autoSpaceDN w:val="0"/>
        <w:adjustRightInd w:val="0"/>
        <w:rPr>
          <w:rFonts w:ascii="Georgia" w:hAnsi="Georgia" w:cs="Arial"/>
        </w:rPr>
      </w:pPr>
    </w:p>
    <w:p w14:paraId="38A6F4AE"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Professional learning provision is designed to support the development of integrated academic practice consistent with the University’s vision of research-led, student-centred academic practice.  (See section C)</w:t>
      </w:r>
    </w:p>
    <w:p w14:paraId="7805795F" w14:textId="77777777" w:rsidR="00EE351A" w:rsidRPr="00EE351A" w:rsidRDefault="00EE351A" w:rsidP="00EE351A">
      <w:pPr>
        <w:widowControl w:val="0"/>
        <w:autoSpaceDE w:val="0"/>
        <w:autoSpaceDN w:val="0"/>
        <w:adjustRightInd w:val="0"/>
        <w:rPr>
          <w:rFonts w:ascii="Georgia" w:hAnsi="Georgia" w:cs="Arial"/>
        </w:rPr>
      </w:pPr>
    </w:p>
    <w:p w14:paraId="050E1A44" w14:textId="77777777" w:rsidR="00EE351A" w:rsidRP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 xml:space="preserve">Professional learning is supported by, and articulates with, appropriate University systems for individual and </w:t>
      </w:r>
      <w:r w:rsidR="009717BC" w:rsidRPr="00EE351A">
        <w:rPr>
          <w:rFonts w:ascii="Georgia" w:hAnsi="Georgia" w:cs="Arial"/>
        </w:rPr>
        <w:t>organi</w:t>
      </w:r>
      <w:r w:rsidR="009717BC">
        <w:rPr>
          <w:rFonts w:ascii="Georgia" w:hAnsi="Georgia" w:cs="Arial"/>
        </w:rPr>
        <w:t>s</w:t>
      </w:r>
      <w:r w:rsidR="009717BC" w:rsidRPr="00EE351A">
        <w:rPr>
          <w:rFonts w:ascii="Georgia" w:hAnsi="Georgia" w:cs="Arial"/>
        </w:rPr>
        <w:t xml:space="preserve">ational </w:t>
      </w:r>
      <w:r w:rsidRPr="00EE351A">
        <w:rPr>
          <w:rFonts w:ascii="Georgia" w:hAnsi="Georgia" w:cs="Arial"/>
        </w:rPr>
        <w:t>recognition and reward (including promotion and quality assurance systems). (See section C)</w:t>
      </w:r>
    </w:p>
    <w:p w14:paraId="091253C9" w14:textId="77777777" w:rsidR="00EE351A" w:rsidRPr="00EE351A" w:rsidRDefault="00EE351A" w:rsidP="00EE351A">
      <w:pPr>
        <w:widowControl w:val="0"/>
        <w:autoSpaceDE w:val="0"/>
        <w:autoSpaceDN w:val="0"/>
        <w:adjustRightInd w:val="0"/>
        <w:rPr>
          <w:rFonts w:ascii="Georgia" w:hAnsi="Georgia" w:cs="Arial"/>
        </w:rPr>
      </w:pPr>
    </w:p>
    <w:p w14:paraId="1F24F886" w14:textId="77777777" w:rsidR="00EE351A" w:rsidRDefault="00EE351A" w:rsidP="00EE351A">
      <w:pPr>
        <w:widowControl w:val="0"/>
        <w:numPr>
          <w:ilvl w:val="0"/>
          <w:numId w:val="4"/>
        </w:numPr>
        <w:autoSpaceDE w:val="0"/>
        <w:autoSpaceDN w:val="0"/>
        <w:adjustRightInd w:val="0"/>
        <w:rPr>
          <w:rFonts w:ascii="Georgia" w:hAnsi="Georgia" w:cs="Arial"/>
        </w:rPr>
      </w:pPr>
      <w:r w:rsidRPr="00EE351A">
        <w:rPr>
          <w:rFonts w:ascii="Georgia" w:hAnsi="Georgia" w:cs="Arial"/>
        </w:rPr>
        <w:t>It is an expectation that all staff engage in professional learning related to their academic practice.  (See section C)</w:t>
      </w:r>
    </w:p>
    <w:p w14:paraId="685EF07D" w14:textId="77777777" w:rsidR="00551AF8" w:rsidRDefault="00551AF8" w:rsidP="00551AF8">
      <w:pPr>
        <w:widowControl w:val="0"/>
        <w:autoSpaceDE w:val="0"/>
        <w:autoSpaceDN w:val="0"/>
        <w:adjustRightInd w:val="0"/>
        <w:rPr>
          <w:rFonts w:ascii="Georgia" w:hAnsi="Georgia" w:cs="Arial"/>
        </w:rPr>
      </w:pPr>
    </w:p>
    <w:p w14:paraId="1D3CD403" w14:textId="77777777" w:rsidR="00551AF8" w:rsidRPr="00EE351A" w:rsidRDefault="00551AF8" w:rsidP="00EE351A">
      <w:pPr>
        <w:widowControl w:val="0"/>
        <w:numPr>
          <w:ilvl w:val="0"/>
          <w:numId w:val="4"/>
        </w:numPr>
        <w:autoSpaceDE w:val="0"/>
        <w:autoSpaceDN w:val="0"/>
        <w:adjustRightInd w:val="0"/>
        <w:rPr>
          <w:rFonts w:ascii="Georgia" w:hAnsi="Georgia" w:cs="Arial"/>
        </w:rPr>
      </w:pPr>
      <w:r w:rsidRPr="00EE351A">
        <w:rPr>
          <w:rFonts w:ascii="Georgia" w:hAnsi="Georgia" w:cs="Arial"/>
        </w:rPr>
        <w:t xml:space="preserve">It is an expectation that </w:t>
      </w:r>
      <w:r>
        <w:rPr>
          <w:rFonts w:ascii="Georgia" w:hAnsi="Georgia" w:cs="Arial"/>
        </w:rPr>
        <w:t xml:space="preserve">our more experienced and senior staff (particularly the Professoriate) will </w:t>
      </w:r>
      <w:r w:rsidR="009268DE">
        <w:rPr>
          <w:rFonts w:ascii="Georgia" w:hAnsi="Georgia" w:cs="Arial"/>
        </w:rPr>
        <w:t xml:space="preserve">contribute </w:t>
      </w:r>
      <w:r>
        <w:rPr>
          <w:rFonts w:ascii="Georgia" w:hAnsi="Georgia" w:cs="Arial"/>
        </w:rPr>
        <w:t>expertise to support the professional learning and development of their colleagues</w:t>
      </w:r>
      <w:r w:rsidR="00845B2A">
        <w:rPr>
          <w:rFonts w:ascii="Georgia" w:hAnsi="Georgia" w:cs="Arial"/>
        </w:rPr>
        <w:t xml:space="preserve">, </w:t>
      </w:r>
      <w:r w:rsidR="00833583">
        <w:rPr>
          <w:rFonts w:ascii="Georgia" w:hAnsi="Georgia" w:cs="Arial"/>
        </w:rPr>
        <w:t xml:space="preserve">whilst </w:t>
      </w:r>
      <w:r w:rsidR="00845B2A">
        <w:rPr>
          <w:rFonts w:ascii="Georgia" w:hAnsi="Georgia" w:cs="Arial"/>
        </w:rPr>
        <w:t>being cognisant of their</w:t>
      </w:r>
      <w:r w:rsidR="00833583">
        <w:rPr>
          <w:rFonts w:ascii="Georgia" w:hAnsi="Georgia" w:cs="Arial"/>
        </w:rPr>
        <w:t xml:space="preserve"> existing commitments</w:t>
      </w:r>
      <w:r w:rsidRPr="00EE351A">
        <w:rPr>
          <w:rFonts w:ascii="Georgia" w:hAnsi="Georgia" w:cs="Arial"/>
        </w:rPr>
        <w:t>.</w:t>
      </w:r>
    </w:p>
    <w:p w14:paraId="419E4072" w14:textId="77777777" w:rsidR="00EE351A" w:rsidRPr="00EE351A" w:rsidRDefault="00EE351A" w:rsidP="00EE351A">
      <w:pPr>
        <w:widowControl w:val="0"/>
        <w:autoSpaceDE w:val="0"/>
        <w:autoSpaceDN w:val="0"/>
        <w:adjustRightInd w:val="0"/>
        <w:rPr>
          <w:rFonts w:ascii="Georgia" w:hAnsi="Georgia" w:cs="Arial"/>
        </w:rPr>
      </w:pPr>
    </w:p>
    <w:p w14:paraId="6F1B2895" w14:textId="77777777" w:rsidR="00EE351A" w:rsidRPr="00EE351A" w:rsidRDefault="00EE351A" w:rsidP="00EE351A">
      <w:pPr>
        <w:widowControl w:val="0"/>
        <w:autoSpaceDE w:val="0"/>
        <w:autoSpaceDN w:val="0"/>
        <w:adjustRightInd w:val="0"/>
        <w:rPr>
          <w:rFonts w:ascii="Georgia" w:hAnsi="Georgia" w:cs="Arial"/>
        </w:rPr>
      </w:pPr>
      <w:r w:rsidRPr="00EE351A">
        <w:rPr>
          <w:rFonts w:ascii="Georgia" w:hAnsi="Georgia" w:cs="Arial"/>
          <w:b/>
        </w:rPr>
        <w:t xml:space="preserve">B: </w:t>
      </w:r>
      <w:r>
        <w:rPr>
          <w:rFonts w:ascii="Georgia" w:hAnsi="Georgia" w:cs="Arial"/>
          <w:b/>
        </w:rPr>
        <w:t xml:space="preserve"> </w:t>
      </w:r>
      <w:r w:rsidRPr="00EE351A">
        <w:rPr>
          <w:rFonts w:ascii="Georgia" w:hAnsi="Georgia" w:cs="Arial"/>
          <w:b/>
        </w:rPr>
        <w:t xml:space="preserve">Design Features </w:t>
      </w:r>
    </w:p>
    <w:p w14:paraId="7FF0CDCB" w14:textId="77777777" w:rsidR="00EE351A" w:rsidRPr="00EE351A" w:rsidRDefault="00EE351A" w:rsidP="00EE351A">
      <w:pPr>
        <w:widowControl w:val="0"/>
        <w:autoSpaceDE w:val="0"/>
        <w:autoSpaceDN w:val="0"/>
        <w:adjustRightInd w:val="0"/>
        <w:rPr>
          <w:rFonts w:ascii="Georgia" w:hAnsi="Georgia" w:cs="Arial"/>
        </w:rPr>
      </w:pPr>
    </w:p>
    <w:p w14:paraId="5413D3B7"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The University will offer a flexible responsive framework of teaching and research professional learning opportunities in three broad forms:</w:t>
      </w:r>
    </w:p>
    <w:p w14:paraId="17ADEDC6" w14:textId="77777777" w:rsidR="00EE351A" w:rsidRPr="00EE351A" w:rsidRDefault="00EE351A" w:rsidP="00EE351A">
      <w:pPr>
        <w:widowControl w:val="0"/>
        <w:autoSpaceDE w:val="0"/>
        <w:autoSpaceDN w:val="0"/>
        <w:adjustRightInd w:val="0"/>
        <w:rPr>
          <w:rFonts w:ascii="Georgia" w:hAnsi="Georgia" w:cs="Arial"/>
        </w:rPr>
      </w:pPr>
    </w:p>
    <w:p w14:paraId="068773B0" w14:textId="3A95073D" w:rsidR="00EE351A" w:rsidRDefault="00EE351A" w:rsidP="00EE351A">
      <w:pPr>
        <w:widowControl w:val="0"/>
        <w:numPr>
          <w:ilvl w:val="0"/>
          <w:numId w:val="6"/>
        </w:numPr>
        <w:autoSpaceDE w:val="0"/>
        <w:autoSpaceDN w:val="0"/>
        <w:adjustRightInd w:val="0"/>
        <w:ind w:left="990" w:hanging="180"/>
        <w:rPr>
          <w:rFonts w:ascii="Georgia" w:hAnsi="Georgia" w:cs="Arial"/>
        </w:rPr>
      </w:pPr>
      <w:r>
        <w:rPr>
          <w:rFonts w:ascii="Georgia" w:hAnsi="Georgia" w:cs="Arial"/>
        </w:rPr>
        <w:t xml:space="preserve"> </w:t>
      </w:r>
      <w:r w:rsidRPr="00EE351A">
        <w:rPr>
          <w:rFonts w:ascii="Georgia" w:hAnsi="Georgia" w:cs="Arial"/>
        </w:rPr>
        <w:t>Work and project-based learning (</w:t>
      </w:r>
      <w:r w:rsidR="009C1469">
        <w:rPr>
          <w:rFonts w:ascii="Georgia" w:hAnsi="Georgia" w:cs="Arial"/>
        </w:rPr>
        <w:t xml:space="preserve">supporting the </w:t>
      </w:r>
      <w:r w:rsidRPr="00EE351A">
        <w:rPr>
          <w:rFonts w:ascii="Georgia" w:hAnsi="Georgia" w:cs="Arial"/>
        </w:rPr>
        <w:t>staff members</w:t>
      </w:r>
      <w:r w:rsidR="009C1469">
        <w:rPr>
          <w:rFonts w:ascii="Georgia" w:hAnsi="Georgia" w:cs="Arial"/>
        </w:rPr>
        <w:t>’</w:t>
      </w:r>
      <w:r w:rsidRPr="00EE351A">
        <w:rPr>
          <w:rFonts w:ascii="Georgia" w:hAnsi="Georgia" w:cs="Arial"/>
        </w:rPr>
        <w:t xml:space="preserve"> </w:t>
      </w:r>
      <w:r w:rsidR="009C1469">
        <w:rPr>
          <w:rFonts w:ascii="Georgia" w:hAnsi="Georgia" w:cs="Arial"/>
        </w:rPr>
        <w:t xml:space="preserve">research, </w:t>
      </w:r>
      <w:r w:rsidRPr="00EE351A">
        <w:rPr>
          <w:rFonts w:ascii="Georgia" w:hAnsi="Georgia" w:cs="Arial"/>
        </w:rPr>
        <w:t xml:space="preserve">curriculum design, delivery and renewal work </w:t>
      </w:r>
      <w:r w:rsidR="002F2A96">
        <w:rPr>
          <w:rFonts w:ascii="Georgia" w:hAnsi="Georgia" w:cs="Arial"/>
        </w:rPr>
        <w:t xml:space="preserve">/secondments / community </w:t>
      </w:r>
      <w:r w:rsidR="002F2A96">
        <w:rPr>
          <w:rFonts w:ascii="Georgia" w:hAnsi="Georgia" w:cs="Arial"/>
        </w:rPr>
        <w:lastRenderedPageBreak/>
        <w:t xml:space="preserve">engagement </w:t>
      </w:r>
      <w:r w:rsidRPr="00EE351A">
        <w:rPr>
          <w:rFonts w:ascii="Georgia" w:hAnsi="Georgia" w:cs="Arial"/>
        </w:rPr>
        <w:t xml:space="preserve">/ scholarship of teaching and learning (SoTL) inquiry projects / </w:t>
      </w:r>
      <w:r w:rsidRPr="00551AF8">
        <w:rPr>
          <w:rFonts w:ascii="Georgia" w:hAnsi="Georgia" w:cs="Arial"/>
        </w:rPr>
        <w:t>21C curriculum transformation</w:t>
      </w:r>
      <w:r w:rsidRPr="00EE351A">
        <w:rPr>
          <w:rFonts w:ascii="Georgia" w:hAnsi="Georgia" w:cs="Arial"/>
          <w:i/>
        </w:rPr>
        <w:t xml:space="preserve"> </w:t>
      </w:r>
      <w:r w:rsidRPr="00EE351A">
        <w:rPr>
          <w:rFonts w:ascii="Georgia" w:hAnsi="Georgia" w:cs="Arial"/>
        </w:rPr>
        <w:t>projects</w:t>
      </w:r>
      <w:r w:rsidR="009C1469">
        <w:rPr>
          <w:rFonts w:ascii="Georgia" w:hAnsi="Georgia" w:cs="Arial"/>
        </w:rPr>
        <w:t xml:space="preserve"> /Research Themes / RDIs</w:t>
      </w:r>
      <w:r w:rsidRPr="00EE351A">
        <w:rPr>
          <w:rFonts w:ascii="Georgia" w:hAnsi="Georgia" w:cs="Arial"/>
        </w:rPr>
        <w:t>)</w:t>
      </w:r>
    </w:p>
    <w:p w14:paraId="156DE79B" w14:textId="77777777" w:rsidR="00EE351A" w:rsidRDefault="00EE351A" w:rsidP="00EE351A">
      <w:pPr>
        <w:widowControl w:val="0"/>
        <w:autoSpaceDE w:val="0"/>
        <w:autoSpaceDN w:val="0"/>
        <w:adjustRightInd w:val="0"/>
        <w:ind w:left="990"/>
        <w:rPr>
          <w:rFonts w:ascii="Georgia" w:hAnsi="Georgia" w:cs="Arial"/>
        </w:rPr>
      </w:pPr>
    </w:p>
    <w:p w14:paraId="345ACF6B" w14:textId="77777777" w:rsidR="00EE351A" w:rsidRPr="00EE351A" w:rsidRDefault="00EE351A" w:rsidP="00EE351A">
      <w:pPr>
        <w:widowControl w:val="0"/>
        <w:numPr>
          <w:ilvl w:val="0"/>
          <w:numId w:val="6"/>
        </w:numPr>
        <w:autoSpaceDE w:val="0"/>
        <w:autoSpaceDN w:val="0"/>
        <w:adjustRightInd w:val="0"/>
        <w:ind w:left="1080" w:hanging="270"/>
        <w:rPr>
          <w:rFonts w:ascii="Georgia" w:hAnsi="Georgia" w:cs="Arial"/>
        </w:rPr>
      </w:pPr>
      <w:r w:rsidRPr="00EE351A">
        <w:rPr>
          <w:rFonts w:ascii="Georgia" w:hAnsi="Georgia" w:cs="Arial"/>
        </w:rPr>
        <w:t xml:space="preserve">Formal </w:t>
      </w:r>
      <w:r w:rsidR="009268DE">
        <w:rPr>
          <w:rFonts w:ascii="Georgia" w:hAnsi="Georgia" w:cs="Arial"/>
        </w:rPr>
        <w:t xml:space="preserve">training </w:t>
      </w:r>
      <w:r w:rsidRPr="00EE351A">
        <w:rPr>
          <w:rFonts w:ascii="Georgia" w:hAnsi="Georgia" w:cs="Arial"/>
        </w:rPr>
        <w:t>(courses / self-study modules / workshops / seminars)</w:t>
      </w:r>
    </w:p>
    <w:p w14:paraId="1AD418DC" w14:textId="77777777" w:rsidR="00EE351A" w:rsidRPr="00EE351A" w:rsidRDefault="00EE351A" w:rsidP="00EE351A">
      <w:pPr>
        <w:widowControl w:val="0"/>
        <w:autoSpaceDE w:val="0"/>
        <w:autoSpaceDN w:val="0"/>
        <w:adjustRightInd w:val="0"/>
        <w:ind w:left="990" w:hanging="180"/>
        <w:rPr>
          <w:rFonts w:ascii="Georgia" w:hAnsi="Georgia" w:cs="Arial"/>
        </w:rPr>
      </w:pPr>
    </w:p>
    <w:p w14:paraId="55CA735B" w14:textId="77777777" w:rsidR="00EE351A" w:rsidRPr="00EE351A" w:rsidRDefault="00EE351A" w:rsidP="00EE351A">
      <w:pPr>
        <w:widowControl w:val="0"/>
        <w:numPr>
          <w:ilvl w:val="0"/>
          <w:numId w:val="6"/>
        </w:numPr>
        <w:autoSpaceDE w:val="0"/>
        <w:autoSpaceDN w:val="0"/>
        <w:adjustRightInd w:val="0"/>
        <w:ind w:left="990" w:hanging="180"/>
        <w:rPr>
          <w:rFonts w:ascii="Georgia" w:hAnsi="Georgia" w:cs="Arial"/>
        </w:rPr>
      </w:pPr>
      <w:r>
        <w:rPr>
          <w:rFonts w:ascii="Georgia" w:hAnsi="Georgia" w:cs="Arial"/>
        </w:rPr>
        <w:t xml:space="preserve"> </w:t>
      </w:r>
      <w:r w:rsidRPr="00EE351A">
        <w:rPr>
          <w:rFonts w:ascii="Georgia" w:hAnsi="Georgia" w:cs="Arial"/>
        </w:rPr>
        <w:t xml:space="preserve">Learning communities (networks / mentoring / social </w:t>
      </w:r>
      <w:r w:rsidR="00BC6C7F">
        <w:rPr>
          <w:rFonts w:ascii="Georgia" w:hAnsi="Georgia" w:cs="Arial"/>
        </w:rPr>
        <w:t xml:space="preserve">or peer </w:t>
      </w:r>
      <w:r w:rsidRPr="00EE351A">
        <w:rPr>
          <w:rFonts w:ascii="Georgia" w:hAnsi="Georgia" w:cs="Arial"/>
        </w:rPr>
        <w:t>learning groups)</w:t>
      </w:r>
    </w:p>
    <w:p w14:paraId="52B8562E" w14:textId="77777777" w:rsidR="00EE351A" w:rsidRPr="00EE351A" w:rsidRDefault="00EE351A" w:rsidP="00EE351A">
      <w:pPr>
        <w:widowControl w:val="0"/>
        <w:autoSpaceDE w:val="0"/>
        <w:autoSpaceDN w:val="0"/>
        <w:adjustRightInd w:val="0"/>
        <w:rPr>
          <w:rFonts w:ascii="Georgia" w:hAnsi="Georgia" w:cs="Arial"/>
        </w:rPr>
      </w:pPr>
    </w:p>
    <w:p w14:paraId="04CF00AD"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 xml:space="preserve">Re-useable, high-quality, web-based resources </w:t>
      </w:r>
      <w:r w:rsidR="00833583">
        <w:rPr>
          <w:rFonts w:ascii="Georgia" w:hAnsi="Georgia" w:cs="Arial"/>
        </w:rPr>
        <w:t xml:space="preserve">centrally </w:t>
      </w:r>
      <w:r w:rsidRPr="00EE351A">
        <w:rPr>
          <w:rFonts w:ascii="Georgia" w:hAnsi="Georgia" w:cs="Arial"/>
        </w:rPr>
        <w:t xml:space="preserve">accessible to Schools </w:t>
      </w:r>
      <w:r w:rsidR="002C0C85">
        <w:rPr>
          <w:rFonts w:ascii="Georgia" w:hAnsi="Georgia" w:cs="Arial"/>
        </w:rPr>
        <w:t xml:space="preserve">and Institutes </w:t>
      </w:r>
      <w:r w:rsidRPr="00EE351A">
        <w:rPr>
          <w:rFonts w:ascii="Georgia" w:hAnsi="Georgia" w:cs="Arial"/>
        </w:rPr>
        <w:t>and individuals support all professional learning offerings.</w:t>
      </w:r>
    </w:p>
    <w:p w14:paraId="145997C9" w14:textId="77777777" w:rsidR="00EE351A" w:rsidRPr="00EE351A" w:rsidRDefault="00EE351A" w:rsidP="00EE351A">
      <w:pPr>
        <w:widowControl w:val="0"/>
        <w:autoSpaceDE w:val="0"/>
        <w:autoSpaceDN w:val="0"/>
        <w:adjustRightInd w:val="0"/>
        <w:rPr>
          <w:rFonts w:ascii="Georgia" w:hAnsi="Georgia" w:cs="Arial"/>
        </w:rPr>
      </w:pPr>
    </w:p>
    <w:p w14:paraId="4C20B091"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 xml:space="preserve">While project-based learning and learning networks are by definition ‘participant-led’, all three strategies </w:t>
      </w:r>
      <w:r w:rsidR="009C1469">
        <w:rPr>
          <w:rFonts w:ascii="Georgia" w:hAnsi="Georgia" w:cs="Arial"/>
        </w:rPr>
        <w:t xml:space="preserve">including formal </w:t>
      </w:r>
      <w:r w:rsidR="009268DE">
        <w:rPr>
          <w:rFonts w:ascii="Georgia" w:hAnsi="Georgia" w:cs="Arial"/>
        </w:rPr>
        <w:t xml:space="preserve">training </w:t>
      </w:r>
      <w:r w:rsidRPr="00EE351A">
        <w:rPr>
          <w:rFonts w:ascii="Georgia" w:hAnsi="Georgia" w:cs="Arial"/>
        </w:rPr>
        <w:t xml:space="preserve">are ‘participant-centred’, being responsive to the established and emerging </w:t>
      </w:r>
      <w:r w:rsidR="009C1469">
        <w:rPr>
          <w:rFonts w:ascii="Georgia" w:hAnsi="Georgia" w:cs="Arial"/>
        </w:rPr>
        <w:t xml:space="preserve">development </w:t>
      </w:r>
      <w:r w:rsidRPr="00EE351A">
        <w:rPr>
          <w:rFonts w:ascii="Georgia" w:hAnsi="Georgia" w:cs="Arial"/>
        </w:rPr>
        <w:t xml:space="preserve">needs of staff and the </w:t>
      </w:r>
      <w:r w:rsidR="009C1469">
        <w:rPr>
          <w:rFonts w:ascii="Georgia" w:hAnsi="Georgia" w:cs="Arial"/>
        </w:rPr>
        <w:t xml:space="preserve">research and teaching </w:t>
      </w:r>
      <w:r w:rsidRPr="00EE351A">
        <w:rPr>
          <w:rFonts w:ascii="Georgia" w:hAnsi="Georgia" w:cs="Arial"/>
        </w:rPr>
        <w:t xml:space="preserve">contexts they </w:t>
      </w:r>
      <w:r w:rsidR="009C1469">
        <w:rPr>
          <w:rFonts w:ascii="Georgia" w:hAnsi="Georgia" w:cs="Arial"/>
        </w:rPr>
        <w:t xml:space="preserve">work </w:t>
      </w:r>
      <w:r w:rsidRPr="00EE351A">
        <w:rPr>
          <w:rFonts w:ascii="Georgia" w:hAnsi="Georgia" w:cs="Arial"/>
        </w:rPr>
        <w:t>in.</w:t>
      </w:r>
    </w:p>
    <w:p w14:paraId="1D228D82" w14:textId="77777777" w:rsidR="00EE351A" w:rsidRPr="00EE351A" w:rsidRDefault="00EE351A" w:rsidP="00EE351A">
      <w:pPr>
        <w:widowControl w:val="0"/>
        <w:autoSpaceDE w:val="0"/>
        <w:autoSpaceDN w:val="0"/>
        <w:adjustRightInd w:val="0"/>
        <w:rPr>
          <w:rFonts w:ascii="Georgia" w:hAnsi="Georgia" w:cs="Arial"/>
        </w:rPr>
      </w:pPr>
    </w:p>
    <w:p w14:paraId="519B7E1B"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 xml:space="preserve">Within, and across the professional learning offerings, </w:t>
      </w:r>
      <w:r w:rsidRPr="00833583">
        <w:rPr>
          <w:rFonts w:ascii="Georgia" w:hAnsi="Georgia" w:cs="Arial"/>
        </w:rPr>
        <w:t>staff</w:t>
      </w:r>
      <w:r w:rsidRPr="00EE351A">
        <w:rPr>
          <w:rFonts w:ascii="Georgia" w:hAnsi="Georgia" w:cs="Arial"/>
        </w:rPr>
        <w:t xml:space="preserve"> will be able to choose a personally appropriate level of engagement. (They can ‘dip-in’ to popular components of programs, choose ‘just-in-time’ activities, or choose more prolonged engagement</w:t>
      </w:r>
      <w:r w:rsidR="002E7EC4">
        <w:rPr>
          <w:rFonts w:ascii="Georgia" w:hAnsi="Georgia" w:cs="Arial"/>
        </w:rPr>
        <w:t xml:space="preserve"> through communities of practice</w:t>
      </w:r>
      <w:r w:rsidRPr="00EE351A">
        <w:rPr>
          <w:rFonts w:ascii="Georgia" w:hAnsi="Georgia" w:cs="Arial"/>
        </w:rPr>
        <w:t>, to achieve different outcomes.)</w:t>
      </w:r>
      <w:r w:rsidR="000159FC">
        <w:rPr>
          <w:rFonts w:ascii="Georgia" w:hAnsi="Georgia" w:cs="Arial"/>
        </w:rPr>
        <w:t xml:space="preserve"> Staff will be able to track their own progress and activity on the learning portal.</w:t>
      </w:r>
    </w:p>
    <w:p w14:paraId="5541AF65" w14:textId="77777777" w:rsidR="00EE351A" w:rsidRPr="00EE351A" w:rsidRDefault="00EE351A" w:rsidP="00EE351A">
      <w:pPr>
        <w:widowControl w:val="0"/>
        <w:autoSpaceDE w:val="0"/>
        <w:autoSpaceDN w:val="0"/>
        <w:adjustRightInd w:val="0"/>
        <w:rPr>
          <w:rFonts w:ascii="Georgia" w:hAnsi="Georgia" w:cs="Arial"/>
          <w:i/>
        </w:rPr>
      </w:pPr>
    </w:p>
    <w:p w14:paraId="53F28A82" w14:textId="77777777" w:rsidR="0081522A" w:rsidRPr="00EF4DE7" w:rsidRDefault="00EE351A" w:rsidP="00EE351A">
      <w:pPr>
        <w:widowControl w:val="0"/>
        <w:numPr>
          <w:ilvl w:val="0"/>
          <w:numId w:val="5"/>
        </w:numPr>
        <w:autoSpaceDE w:val="0"/>
        <w:autoSpaceDN w:val="0"/>
        <w:adjustRightInd w:val="0"/>
        <w:rPr>
          <w:rFonts w:ascii="Georgia" w:hAnsi="Georgia" w:cs="Arial"/>
          <w:i/>
        </w:rPr>
      </w:pPr>
      <w:r w:rsidRPr="00EE351A">
        <w:rPr>
          <w:rFonts w:ascii="Georgia" w:hAnsi="Georgia" w:cs="Arial"/>
        </w:rPr>
        <w:t>A staff member at any career stage can access a blend of these opportunities</w:t>
      </w:r>
      <w:r w:rsidR="0081522A">
        <w:rPr>
          <w:rFonts w:ascii="Georgia" w:hAnsi="Georgia" w:cs="Arial"/>
        </w:rPr>
        <w:t>.</w:t>
      </w:r>
    </w:p>
    <w:p w14:paraId="1AB88EBF" w14:textId="77777777" w:rsidR="0081522A" w:rsidRDefault="0081522A" w:rsidP="00EF4DE7">
      <w:pPr>
        <w:widowControl w:val="0"/>
        <w:autoSpaceDE w:val="0"/>
        <w:autoSpaceDN w:val="0"/>
        <w:adjustRightInd w:val="0"/>
        <w:rPr>
          <w:rFonts w:ascii="Georgia" w:hAnsi="Georgia" w:cs="Arial"/>
        </w:rPr>
      </w:pPr>
    </w:p>
    <w:p w14:paraId="3548EFFB" w14:textId="72FEA746" w:rsidR="00EE351A" w:rsidRPr="00EE351A" w:rsidRDefault="0081522A" w:rsidP="00EE351A">
      <w:pPr>
        <w:widowControl w:val="0"/>
        <w:numPr>
          <w:ilvl w:val="0"/>
          <w:numId w:val="5"/>
        </w:numPr>
        <w:autoSpaceDE w:val="0"/>
        <w:autoSpaceDN w:val="0"/>
        <w:adjustRightInd w:val="0"/>
        <w:rPr>
          <w:rFonts w:ascii="Georgia" w:hAnsi="Georgia" w:cs="Arial"/>
          <w:i/>
        </w:rPr>
      </w:pPr>
      <w:r>
        <w:rPr>
          <w:rFonts w:ascii="Georgia" w:hAnsi="Georgia" w:cs="Arial"/>
        </w:rPr>
        <w:t>More experienced staff</w:t>
      </w:r>
      <w:r w:rsidR="00833583">
        <w:rPr>
          <w:rFonts w:ascii="Georgia" w:hAnsi="Georgia" w:cs="Arial"/>
        </w:rPr>
        <w:t>, and occasional external guests including invited industry representatives,</w:t>
      </w:r>
      <w:r>
        <w:rPr>
          <w:rFonts w:ascii="Georgia" w:hAnsi="Georgia" w:cs="Arial"/>
        </w:rPr>
        <w:t xml:space="preserve"> will </w:t>
      </w:r>
      <w:r w:rsidR="00A960A0">
        <w:rPr>
          <w:rFonts w:ascii="Georgia" w:hAnsi="Georgia" w:cs="Arial"/>
        </w:rPr>
        <w:t xml:space="preserve">participate as mentors and </w:t>
      </w:r>
      <w:r>
        <w:rPr>
          <w:rFonts w:ascii="Georgia" w:hAnsi="Georgia" w:cs="Arial"/>
        </w:rPr>
        <w:t>lead and share their expertise through these programs</w:t>
      </w:r>
      <w:r w:rsidR="00EE351A" w:rsidRPr="00EE351A">
        <w:rPr>
          <w:rFonts w:ascii="Georgia" w:hAnsi="Georgia" w:cs="Arial"/>
        </w:rPr>
        <w:t xml:space="preserve">. </w:t>
      </w:r>
    </w:p>
    <w:p w14:paraId="4A2B4BAC" w14:textId="77777777" w:rsidR="00EE351A" w:rsidRPr="00EE351A" w:rsidRDefault="00EE351A" w:rsidP="00EE351A">
      <w:pPr>
        <w:widowControl w:val="0"/>
        <w:autoSpaceDE w:val="0"/>
        <w:autoSpaceDN w:val="0"/>
        <w:adjustRightInd w:val="0"/>
        <w:rPr>
          <w:rFonts w:ascii="Georgia" w:hAnsi="Georgia" w:cs="Arial"/>
          <w:i/>
        </w:rPr>
      </w:pPr>
    </w:p>
    <w:p w14:paraId="7A02D701"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There is an articulation between different offerings, with common and suggested ‘progressions’ tha</w:t>
      </w:r>
      <w:r>
        <w:rPr>
          <w:rFonts w:ascii="Georgia" w:hAnsi="Georgia" w:cs="Arial"/>
        </w:rPr>
        <w:t xml:space="preserve">t staff might choose to follow </w:t>
      </w:r>
      <w:r w:rsidRPr="00EE351A">
        <w:rPr>
          <w:rFonts w:ascii="Georgia" w:hAnsi="Georgia" w:cs="Arial"/>
        </w:rPr>
        <w:t>and which are suggested to staff as they complete activit</w:t>
      </w:r>
      <w:r>
        <w:rPr>
          <w:rFonts w:ascii="Georgia" w:hAnsi="Georgia" w:cs="Arial"/>
        </w:rPr>
        <w:t>ies</w:t>
      </w:r>
      <w:r w:rsidRPr="00EE351A">
        <w:rPr>
          <w:rFonts w:ascii="Georgia" w:hAnsi="Georgia" w:cs="Arial"/>
        </w:rPr>
        <w:t xml:space="preserve"> (as in Amazon; </w:t>
      </w:r>
      <w:r w:rsidRPr="00EE351A">
        <w:rPr>
          <w:rFonts w:ascii="Georgia" w:hAnsi="Georgia" w:cs="Arial"/>
          <w:i/>
        </w:rPr>
        <w:t>readers who enjoyed this book also bought…</w:t>
      </w:r>
      <w:r w:rsidRPr="00EE351A">
        <w:rPr>
          <w:rFonts w:ascii="Georgia" w:hAnsi="Georgia" w:cs="Arial"/>
        </w:rPr>
        <w:t>)</w:t>
      </w:r>
    </w:p>
    <w:p w14:paraId="59FF332E" w14:textId="77777777" w:rsidR="00EE351A" w:rsidRPr="00EE351A" w:rsidRDefault="00EE351A" w:rsidP="00EE351A">
      <w:pPr>
        <w:widowControl w:val="0"/>
        <w:autoSpaceDE w:val="0"/>
        <w:autoSpaceDN w:val="0"/>
        <w:adjustRightInd w:val="0"/>
        <w:rPr>
          <w:rFonts w:ascii="Georgia" w:hAnsi="Georgia" w:cs="Arial"/>
        </w:rPr>
      </w:pPr>
    </w:p>
    <w:p w14:paraId="2E5B4241"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 xml:space="preserve">The professional learning opportunities offered are accessible (personalised and searchable) based on a staff member’s </w:t>
      </w:r>
      <w:r w:rsidR="0081522A">
        <w:rPr>
          <w:rFonts w:ascii="Georgia" w:hAnsi="Georgia" w:cs="Arial"/>
        </w:rPr>
        <w:t xml:space="preserve">agreed </w:t>
      </w:r>
      <w:r w:rsidRPr="00EE351A">
        <w:rPr>
          <w:rFonts w:ascii="Georgia" w:hAnsi="Georgia" w:cs="Arial"/>
        </w:rPr>
        <w:t>career development</w:t>
      </w:r>
      <w:r w:rsidR="00EF4DE7">
        <w:rPr>
          <w:rFonts w:ascii="Georgia" w:hAnsi="Georgia" w:cs="Arial"/>
        </w:rPr>
        <w:t xml:space="preserve"> plan and interests</w:t>
      </w:r>
      <w:r w:rsidRPr="00EE351A">
        <w:rPr>
          <w:rFonts w:ascii="Georgia" w:hAnsi="Georgia" w:cs="Arial"/>
        </w:rPr>
        <w:t>.</w:t>
      </w:r>
    </w:p>
    <w:p w14:paraId="7E098995" w14:textId="77777777" w:rsidR="00EE351A" w:rsidRPr="00EE351A" w:rsidRDefault="00EE351A" w:rsidP="00EE351A">
      <w:pPr>
        <w:widowControl w:val="0"/>
        <w:autoSpaceDE w:val="0"/>
        <w:autoSpaceDN w:val="0"/>
        <w:adjustRightInd w:val="0"/>
        <w:rPr>
          <w:rFonts w:ascii="Georgia" w:hAnsi="Georgia" w:cs="Arial"/>
        </w:rPr>
      </w:pPr>
    </w:p>
    <w:p w14:paraId="4EF00E64" w14:textId="77777777" w:rsidR="00EE351A" w:rsidRPr="00EE351A" w:rsidRDefault="00EE351A" w:rsidP="00EE351A">
      <w:pPr>
        <w:widowControl w:val="0"/>
        <w:numPr>
          <w:ilvl w:val="0"/>
          <w:numId w:val="5"/>
        </w:numPr>
        <w:autoSpaceDE w:val="0"/>
        <w:autoSpaceDN w:val="0"/>
        <w:adjustRightInd w:val="0"/>
        <w:rPr>
          <w:rFonts w:ascii="Georgia" w:hAnsi="Georgia" w:cs="Arial"/>
        </w:rPr>
      </w:pPr>
      <w:r w:rsidRPr="00EE351A">
        <w:rPr>
          <w:rFonts w:ascii="Georgia" w:hAnsi="Georgia" w:cs="Arial"/>
        </w:rPr>
        <w:t xml:space="preserve">The University documents </w:t>
      </w:r>
      <w:r w:rsidR="00EF4DE7">
        <w:rPr>
          <w:rFonts w:ascii="Georgia" w:hAnsi="Georgia" w:cs="Arial"/>
        </w:rPr>
        <w:t xml:space="preserve">and reports </w:t>
      </w:r>
      <w:r w:rsidRPr="00EE351A">
        <w:rPr>
          <w:rFonts w:ascii="Georgia" w:hAnsi="Georgia" w:cs="Arial"/>
        </w:rPr>
        <w:t xml:space="preserve">engagement in professional learning for staff and </w:t>
      </w:r>
      <w:r w:rsidR="009717BC" w:rsidRPr="00EE351A">
        <w:rPr>
          <w:rFonts w:ascii="Georgia" w:hAnsi="Georgia" w:cs="Arial"/>
        </w:rPr>
        <w:t>organi</w:t>
      </w:r>
      <w:r w:rsidR="009717BC">
        <w:rPr>
          <w:rFonts w:ascii="Georgia" w:hAnsi="Georgia" w:cs="Arial"/>
        </w:rPr>
        <w:t>s</w:t>
      </w:r>
      <w:r w:rsidR="009717BC" w:rsidRPr="00EE351A">
        <w:rPr>
          <w:rFonts w:ascii="Georgia" w:hAnsi="Georgia" w:cs="Arial"/>
        </w:rPr>
        <w:t xml:space="preserve">ational </w:t>
      </w:r>
      <w:r w:rsidRPr="00EE351A">
        <w:rPr>
          <w:rFonts w:ascii="Georgia" w:hAnsi="Georgia" w:cs="Arial"/>
        </w:rPr>
        <w:t>units.</w:t>
      </w:r>
    </w:p>
    <w:p w14:paraId="6A64F681" w14:textId="77777777" w:rsidR="00EE351A" w:rsidRPr="00EE351A" w:rsidRDefault="00EE351A" w:rsidP="00EE351A">
      <w:pPr>
        <w:widowControl w:val="0"/>
        <w:autoSpaceDE w:val="0"/>
        <w:autoSpaceDN w:val="0"/>
        <w:adjustRightInd w:val="0"/>
        <w:rPr>
          <w:rFonts w:ascii="Georgia" w:hAnsi="Georgia" w:cs="Arial"/>
          <w:b/>
        </w:rPr>
      </w:pPr>
    </w:p>
    <w:p w14:paraId="3E51AD72" w14:textId="77777777" w:rsidR="00EE351A" w:rsidRPr="00EE351A" w:rsidRDefault="00EE351A" w:rsidP="00EE351A">
      <w:pPr>
        <w:widowControl w:val="0"/>
        <w:autoSpaceDE w:val="0"/>
        <w:autoSpaceDN w:val="0"/>
        <w:adjustRightInd w:val="0"/>
        <w:rPr>
          <w:rFonts w:ascii="Georgia" w:hAnsi="Georgia" w:cs="Arial"/>
          <w:b/>
        </w:rPr>
      </w:pPr>
      <w:r w:rsidRPr="00EE351A">
        <w:rPr>
          <w:rFonts w:ascii="Georgia" w:hAnsi="Georgia" w:cs="Arial"/>
          <w:b/>
        </w:rPr>
        <w:t xml:space="preserve">C: </w:t>
      </w:r>
      <w:r>
        <w:rPr>
          <w:rFonts w:ascii="Georgia" w:hAnsi="Georgia" w:cs="Arial"/>
          <w:b/>
        </w:rPr>
        <w:t xml:space="preserve">Institutional System </w:t>
      </w:r>
      <w:r w:rsidR="00EB732B">
        <w:rPr>
          <w:rFonts w:ascii="Georgia" w:hAnsi="Georgia" w:cs="Arial"/>
          <w:b/>
        </w:rPr>
        <w:t xml:space="preserve">Enablers </w:t>
      </w:r>
    </w:p>
    <w:p w14:paraId="5E77CE8C" w14:textId="77777777" w:rsidR="00EE351A" w:rsidRPr="00EE351A" w:rsidRDefault="00EE351A" w:rsidP="00EE351A">
      <w:pPr>
        <w:widowControl w:val="0"/>
        <w:autoSpaceDE w:val="0"/>
        <w:autoSpaceDN w:val="0"/>
        <w:adjustRightInd w:val="0"/>
        <w:rPr>
          <w:rFonts w:ascii="Georgia" w:hAnsi="Georgia" w:cs="Arial"/>
        </w:rPr>
      </w:pPr>
    </w:p>
    <w:p w14:paraId="353BAC6C" w14:textId="77777777" w:rsidR="00EE351A" w:rsidRPr="00EE351A" w:rsidRDefault="00EE351A" w:rsidP="00EE351A">
      <w:pPr>
        <w:widowControl w:val="0"/>
        <w:autoSpaceDE w:val="0"/>
        <w:autoSpaceDN w:val="0"/>
        <w:adjustRightInd w:val="0"/>
        <w:rPr>
          <w:rFonts w:ascii="Georgia" w:hAnsi="Georgia" w:cs="Arial"/>
        </w:rPr>
      </w:pPr>
      <w:r w:rsidRPr="00EE351A">
        <w:rPr>
          <w:rFonts w:ascii="Georgia" w:hAnsi="Georgia" w:cs="Arial"/>
        </w:rPr>
        <w:t xml:space="preserve">Professional learning and development is only one element of an effective institutional strategy to develop </w:t>
      </w:r>
      <w:r w:rsidR="00920771">
        <w:rPr>
          <w:rFonts w:ascii="Georgia" w:hAnsi="Georgia" w:cs="Arial"/>
        </w:rPr>
        <w:t xml:space="preserve">our </w:t>
      </w:r>
      <w:r w:rsidRPr="00EE351A">
        <w:rPr>
          <w:rFonts w:ascii="Georgia" w:hAnsi="Georgia" w:cs="Arial"/>
        </w:rPr>
        <w:t xml:space="preserve">workforce (see discussion paper Appendix B). To be effective, professional development for teaching and research staff must be aligned with, and supported by, other elements of the institutional system. </w:t>
      </w:r>
      <w:r w:rsidR="00F51FAB">
        <w:rPr>
          <w:rFonts w:ascii="Georgia" w:hAnsi="Georgia" w:cs="Arial"/>
        </w:rPr>
        <w:t>The University will:</w:t>
      </w:r>
    </w:p>
    <w:p w14:paraId="4D5283B9" w14:textId="77777777" w:rsidR="00EE351A" w:rsidRPr="00EE351A" w:rsidRDefault="00EE351A" w:rsidP="00EE351A">
      <w:pPr>
        <w:widowControl w:val="0"/>
        <w:autoSpaceDE w:val="0"/>
        <w:autoSpaceDN w:val="0"/>
        <w:adjustRightInd w:val="0"/>
        <w:rPr>
          <w:rFonts w:ascii="Georgia" w:hAnsi="Georgia" w:cs="Arial"/>
        </w:rPr>
      </w:pPr>
    </w:p>
    <w:p w14:paraId="71943DE6" w14:textId="7F293F2A"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E</w:t>
      </w:r>
      <w:r w:rsidR="00EE351A" w:rsidRPr="00EE351A">
        <w:rPr>
          <w:rFonts w:ascii="Georgia" w:hAnsi="Georgia" w:cs="Arial"/>
        </w:rPr>
        <w:t xml:space="preserve">xplicitly ensure appropriate teaching and research capabilities in new </w:t>
      </w:r>
      <w:r w:rsidR="00920771">
        <w:rPr>
          <w:rFonts w:ascii="Georgia" w:hAnsi="Georgia" w:cs="Arial"/>
        </w:rPr>
        <w:t xml:space="preserve">staff </w:t>
      </w:r>
      <w:r w:rsidR="00EE351A" w:rsidRPr="00EE351A">
        <w:rPr>
          <w:rFonts w:ascii="Georgia" w:hAnsi="Georgia" w:cs="Arial"/>
        </w:rPr>
        <w:t>appointments through the recruitment and selection policies and processes. (i.e. selection criteria and appointment standards)</w:t>
      </w:r>
      <w:r>
        <w:rPr>
          <w:rFonts w:ascii="Georgia" w:hAnsi="Georgia" w:cs="Arial"/>
        </w:rPr>
        <w:t>;</w:t>
      </w:r>
    </w:p>
    <w:p w14:paraId="5F179DC2" w14:textId="77777777" w:rsidR="00EE351A" w:rsidRPr="00EE351A" w:rsidRDefault="00EE351A" w:rsidP="00EE351A">
      <w:pPr>
        <w:widowControl w:val="0"/>
        <w:autoSpaceDE w:val="0"/>
        <w:autoSpaceDN w:val="0"/>
        <w:adjustRightInd w:val="0"/>
        <w:rPr>
          <w:rFonts w:ascii="Georgia" w:hAnsi="Georgia" w:cs="Arial"/>
        </w:rPr>
      </w:pPr>
    </w:p>
    <w:p w14:paraId="280C0966" w14:textId="77777777"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E</w:t>
      </w:r>
      <w:r w:rsidR="00EE351A" w:rsidRPr="00EE351A">
        <w:rPr>
          <w:rFonts w:ascii="Georgia" w:hAnsi="Georgia" w:cs="Arial"/>
        </w:rPr>
        <w:t xml:space="preserve">nsure completion of appropriate entry-level professional development activities (e.g. currently FULT for new academic teaching staff) through the appointment and probation process, or through demonstration of competence or </w:t>
      </w:r>
      <w:r w:rsidR="00EE351A">
        <w:rPr>
          <w:rFonts w:ascii="Georgia" w:hAnsi="Georgia" w:cs="Arial"/>
        </w:rPr>
        <w:t>recognition of prior learning</w:t>
      </w:r>
      <w:r>
        <w:rPr>
          <w:rFonts w:ascii="Georgia" w:hAnsi="Georgia" w:cs="Arial"/>
        </w:rPr>
        <w:t>;</w:t>
      </w:r>
    </w:p>
    <w:p w14:paraId="70D15370" w14:textId="77777777" w:rsidR="00EE351A" w:rsidRPr="00EE351A" w:rsidRDefault="00EE351A" w:rsidP="00EE351A">
      <w:pPr>
        <w:widowControl w:val="0"/>
        <w:autoSpaceDE w:val="0"/>
        <w:autoSpaceDN w:val="0"/>
        <w:adjustRightInd w:val="0"/>
        <w:rPr>
          <w:rFonts w:ascii="Georgia" w:hAnsi="Georgia" w:cs="Arial"/>
        </w:rPr>
      </w:pPr>
    </w:p>
    <w:p w14:paraId="297AD12C" w14:textId="74D6E6E3"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R</w:t>
      </w:r>
      <w:r w:rsidR="009717BC" w:rsidRPr="00EE351A">
        <w:rPr>
          <w:rFonts w:ascii="Georgia" w:hAnsi="Georgia" w:cs="Arial"/>
        </w:rPr>
        <w:t>ecogni</w:t>
      </w:r>
      <w:r w:rsidR="009717BC">
        <w:rPr>
          <w:rFonts w:ascii="Georgia" w:hAnsi="Georgia" w:cs="Arial"/>
        </w:rPr>
        <w:t>s</w:t>
      </w:r>
      <w:r w:rsidR="009717BC" w:rsidRPr="00EE351A">
        <w:rPr>
          <w:rFonts w:ascii="Georgia" w:hAnsi="Georgia" w:cs="Arial"/>
        </w:rPr>
        <w:t xml:space="preserve">e </w:t>
      </w:r>
      <w:r w:rsidR="00EE351A" w:rsidRPr="00EE351A">
        <w:rPr>
          <w:rFonts w:ascii="Georgia" w:hAnsi="Georgia" w:cs="Arial"/>
        </w:rPr>
        <w:t>and encourage productive engagement in professional learning about teaching and research policy and processes through its performance planning and review policies and processes</w:t>
      </w:r>
      <w:r>
        <w:rPr>
          <w:rFonts w:ascii="Georgia" w:hAnsi="Georgia" w:cs="Arial"/>
        </w:rPr>
        <w:t>;</w:t>
      </w:r>
    </w:p>
    <w:p w14:paraId="67B74499" w14:textId="77777777" w:rsidR="00EE351A" w:rsidRPr="00EE351A" w:rsidRDefault="00EE351A" w:rsidP="00EE351A">
      <w:pPr>
        <w:widowControl w:val="0"/>
        <w:autoSpaceDE w:val="0"/>
        <w:autoSpaceDN w:val="0"/>
        <w:adjustRightInd w:val="0"/>
        <w:rPr>
          <w:rFonts w:ascii="Georgia" w:hAnsi="Georgia" w:cs="Arial"/>
        </w:rPr>
      </w:pPr>
    </w:p>
    <w:p w14:paraId="7CCF8396" w14:textId="77777777"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E</w:t>
      </w:r>
      <w:r w:rsidR="00EE351A" w:rsidRPr="00EE351A">
        <w:rPr>
          <w:rFonts w:ascii="Georgia" w:hAnsi="Georgia" w:cs="Arial"/>
        </w:rPr>
        <w:t xml:space="preserve">xplicitly value staff members’ contributions to research, teaching and </w:t>
      </w:r>
      <w:r w:rsidR="00920771">
        <w:rPr>
          <w:rFonts w:ascii="Georgia" w:hAnsi="Georgia" w:cs="Arial"/>
        </w:rPr>
        <w:t xml:space="preserve">the professional development of colleagues </w:t>
      </w:r>
      <w:r w:rsidR="00EE351A" w:rsidRPr="00EE351A">
        <w:rPr>
          <w:rFonts w:ascii="Georgia" w:hAnsi="Georgia" w:cs="Arial"/>
        </w:rPr>
        <w:t>curriculum through awards and promotions</w:t>
      </w:r>
      <w:r>
        <w:rPr>
          <w:rFonts w:ascii="Georgia" w:hAnsi="Georgia" w:cs="Arial"/>
        </w:rPr>
        <w:t>;</w:t>
      </w:r>
    </w:p>
    <w:p w14:paraId="3FF801CF" w14:textId="77777777" w:rsidR="00EE351A" w:rsidRPr="00EE351A" w:rsidRDefault="00EE351A" w:rsidP="00EE351A">
      <w:pPr>
        <w:widowControl w:val="0"/>
        <w:autoSpaceDE w:val="0"/>
        <w:autoSpaceDN w:val="0"/>
        <w:adjustRightInd w:val="0"/>
        <w:rPr>
          <w:rFonts w:ascii="Georgia" w:hAnsi="Georgia" w:cs="Arial"/>
        </w:rPr>
      </w:pPr>
    </w:p>
    <w:p w14:paraId="286A46D4" w14:textId="77777777"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 xml:space="preserve"> E</w:t>
      </w:r>
      <w:r w:rsidR="00EE351A" w:rsidRPr="00EE351A">
        <w:rPr>
          <w:rFonts w:ascii="Georgia" w:hAnsi="Georgia" w:cs="Arial"/>
        </w:rPr>
        <w:t>nsure there are coherent standards and expectations about research, teaching and learning in policy, processes, practice; and in professional learning opportunities, across the institution</w:t>
      </w:r>
      <w:r>
        <w:rPr>
          <w:rFonts w:ascii="Georgia" w:hAnsi="Georgia" w:cs="Arial"/>
        </w:rPr>
        <w:t>;</w:t>
      </w:r>
    </w:p>
    <w:p w14:paraId="102C0AAF" w14:textId="77777777" w:rsidR="00EE351A" w:rsidRPr="00EE351A" w:rsidRDefault="00EE351A" w:rsidP="00EE351A">
      <w:pPr>
        <w:widowControl w:val="0"/>
        <w:autoSpaceDE w:val="0"/>
        <w:autoSpaceDN w:val="0"/>
        <w:adjustRightInd w:val="0"/>
        <w:rPr>
          <w:rFonts w:ascii="Georgia" w:hAnsi="Georgia" w:cs="Arial"/>
        </w:rPr>
      </w:pPr>
    </w:p>
    <w:p w14:paraId="04A2A2FC" w14:textId="77777777"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 xml:space="preserve"> A</w:t>
      </w:r>
      <w:r w:rsidR="00EE351A" w:rsidRPr="00EE351A">
        <w:rPr>
          <w:rFonts w:ascii="Georgia" w:hAnsi="Georgia" w:cs="Arial"/>
        </w:rPr>
        <w:t>ppropriately support staff members’ participation in relevant professional learning</w:t>
      </w:r>
      <w:r w:rsidR="006036C9">
        <w:rPr>
          <w:rFonts w:ascii="Georgia" w:hAnsi="Georgia" w:cs="Arial"/>
        </w:rPr>
        <w:t xml:space="preserve"> and development</w:t>
      </w:r>
      <w:r w:rsidR="00EE351A" w:rsidRPr="00EE351A">
        <w:rPr>
          <w:rFonts w:ascii="Georgia" w:hAnsi="Georgia" w:cs="Arial"/>
        </w:rPr>
        <w:t xml:space="preserve"> about teaching and research</w:t>
      </w:r>
      <w:r>
        <w:rPr>
          <w:rFonts w:ascii="Georgia" w:hAnsi="Georgia" w:cs="Arial"/>
        </w:rPr>
        <w:t>;</w:t>
      </w:r>
    </w:p>
    <w:p w14:paraId="6E5354FE" w14:textId="77777777" w:rsidR="00EE351A" w:rsidRPr="00EE351A" w:rsidRDefault="00EE351A" w:rsidP="00EE351A">
      <w:pPr>
        <w:widowControl w:val="0"/>
        <w:autoSpaceDE w:val="0"/>
        <w:autoSpaceDN w:val="0"/>
        <w:adjustRightInd w:val="0"/>
        <w:rPr>
          <w:rFonts w:ascii="Georgia" w:hAnsi="Georgia" w:cs="Arial"/>
        </w:rPr>
      </w:pPr>
    </w:p>
    <w:p w14:paraId="0DF07E00" w14:textId="77777777" w:rsidR="00EE351A" w:rsidRPr="009268DE"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 xml:space="preserve"> P</w:t>
      </w:r>
      <w:r w:rsidR="00EE351A" w:rsidRPr="00EE351A">
        <w:rPr>
          <w:rFonts w:ascii="Georgia" w:hAnsi="Georgia" w:cs="Arial"/>
        </w:rPr>
        <w:t xml:space="preserve">rovide reliable institutional data as a source of evidence for researchers, teachers and managers to support high-quality, evidence-based practice and professional learning in research, teaching and curriculum </w:t>
      </w:r>
      <w:r w:rsidR="00EE351A" w:rsidRPr="009268DE">
        <w:rPr>
          <w:rFonts w:ascii="Georgia" w:hAnsi="Georgia" w:cs="Arial"/>
        </w:rPr>
        <w:t>design</w:t>
      </w:r>
      <w:r w:rsidR="009268DE" w:rsidRPr="009268DE">
        <w:rPr>
          <w:rFonts w:ascii="Georgia" w:hAnsi="Georgia" w:cs="Arial"/>
        </w:rPr>
        <w:t xml:space="preserve"> (e.g.</w:t>
      </w:r>
      <w:r w:rsidR="009268DE" w:rsidRPr="009268DE">
        <w:rPr>
          <w:rFonts w:ascii="Georgia" w:hAnsi="Georgia"/>
        </w:rPr>
        <w:t xml:space="preserve"> learning and research analytics data)</w:t>
      </w:r>
      <w:r>
        <w:rPr>
          <w:rFonts w:ascii="Georgia" w:hAnsi="Georgia" w:cs="Arial"/>
        </w:rPr>
        <w:t>; and</w:t>
      </w:r>
    </w:p>
    <w:p w14:paraId="5E1E84DD" w14:textId="77777777" w:rsidR="00EE351A" w:rsidRPr="00EE351A" w:rsidRDefault="00EE351A" w:rsidP="00EE351A">
      <w:pPr>
        <w:widowControl w:val="0"/>
        <w:autoSpaceDE w:val="0"/>
        <w:autoSpaceDN w:val="0"/>
        <w:adjustRightInd w:val="0"/>
        <w:rPr>
          <w:rFonts w:ascii="Georgia" w:hAnsi="Georgia" w:cs="Arial"/>
        </w:rPr>
      </w:pPr>
    </w:p>
    <w:p w14:paraId="53DBFB55" w14:textId="77777777" w:rsidR="00EE351A" w:rsidRPr="00EE351A" w:rsidRDefault="00F51FAB" w:rsidP="00EE351A">
      <w:pPr>
        <w:widowControl w:val="0"/>
        <w:numPr>
          <w:ilvl w:val="0"/>
          <w:numId w:val="7"/>
        </w:numPr>
        <w:autoSpaceDE w:val="0"/>
        <w:autoSpaceDN w:val="0"/>
        <w:adjustRightInd w:val="0"/>
        <w:rPr>
          <w:rFonts w:ascii="Georgia" w:hAnsi="Georgia" w:cs="Arial"/>
        </w:rPr>
      </w:pPr>
      <w:r>
        <w:rPr>
          <w:rFonts w:ascii="Georgia" w:hAnsi="Georgia" w:cs="Arial"/>
        </w:rPr>
        <w:t xml:space="preserve"> R</w:t>
      </w:r>
      <w:r w:rsidR="00EE351A" w:rsidRPr="00EE351A">
        <w:rPr>
          <w:rFonts w:ascii="Georgia" w:hAnsi="Georgia" w:cs="Arial"/>
        </w:rPr>
        <w:t>egularly monitor, review and renew the professional learning provided for teaching and research staff.</w:t>
      </w:r>
    </w:p>
    <w:p w14:paraId="3945DF0B" w14:textId="77777777" w:rsidR="00EE351A" w:rsidRPr="00EE351A" w:rsidRDefault="00EE351A" w:rsidP="00EE351A">
      <w:pPr>
        <w:widowControl w:val="0"/>
        <w:autoSpaceDE w:val="0"/>
        <w:autoSpaceDN w:val="0"/>
        <w:adjustRightInd w:val="0"/>
        <w:rPr>
          <w:rFonts w:ascii="Georgia" w:hAnsi="Georgia" w:cs="Arial"/>
        </w:rPr>
      </w:pPr>
    </w:p>
    <w:p w14:paraId="488A89CE" w14:textId="77777777" w:rsidR="00EE351A" w:rsidRPr="00EE351A" w:rsidRDefault="00EE351A" w:rsidP="00EE351A">
      <w:pPr>
        <w:widowControl w:val="0"/>
        <w:autoSpaceDE w:val="0"/>
        <w:autoSpaceDN w:val="0"/>
        <w:adjustRightInd w:val="0"/>
        <w:rPr>
          <w:rFonts w:ascii="Georgia" w:hAnsi="Georgia" w:cs="Arial"/>
          <w:b/>
        </w:rPr>
      </w:pPr>
    </w:p>
    <w:p w14:paraId="05D57164" w14:textId="77777777" w:rsidR="00EE351A" w:rsidRPr="00EE351A" w:rsidRDefault="00EE351A" w:rsidP="00EE351A">
      <w:pPr>
        <w:widowControl w:val="0"/>
        <w:autoSpaceDE w:val="0"/>
        <w:autoSpaceDN w:val="0"/>
        <w:adjustRightInd w:val="0"/>
        <w:rPr>
          <w:rFonts w:ascii="Georgia" w:hAnsi="Georgia" w:cs="Arial"/>
          <w:b/>
        </w:rPr>
      </w:pPr>
      <w:r w:rsidRPr="00EE351A">
        <w:rPr>
          <w:rFonts w:ascii="Georgia" w:hAnsi="Georgia" w:cs="Arial"/>
          <w:b/>
        </w:rPr>
        <w:t xml:space="preserve">D: Framework of professional learning opportunities </w:t>
      </w:r>
    </w:p>
    <w:p w14:paraId="686BBCBA" w14:textId="77777777" w:rsidR="00EE351A" w:rsidRPr="00EE351A" w:rsidRDefault="00EE351A" w:rsidP="00EE351A">
      <w:pPr>
        <w:widowControl w:val="0"/>
        <w:autoSpaceDE w:val="0"/>
        <w:autoSpaceDN w:val="0"/>
        <w:adjustRightInd w:val="0"/>
        <w:rPr>
          <w:rFonts w:ascii="Georgia" w:hAnsi="Georgia" w:cs="Arial"/>
          <w:b/>
        </w:rPr>
      </w:pPr>
    </w:p>
    <w:p w14:paraId="08341CA4" w14:textId="00FABB08" w:rsidR="00EE351A" w:rsidRPr="009268DE" w:rsidRDefault="009268DE" w:rsidP="00EE351A">
      <w:pPr>
        <w:widowControl w:val="0"/>
        <w:autoSpaceDE w:val="0"/>
        <w:autoSpaceDN w:val="0"/>
        <w:adjustRightInd w:val="0"/>
        <w:rPr>
          <w:rFonts w:ascii="Georgia" w:hAnsi="Georgia" w:cs="Arial"/>
        </w:rPr>
      </w:pPr>
      <w:r>
        <w:rPr>
          <w:rFonts w:ascii="Georgia" w:hAnsi="Georgia" w:cs="Arial"/>
        </w:rPr>
        <w:t>Based on these principles (A) a suite of</w:t>
      </w:r>
      <w:r w:rsidRPr="009268DE">
        <w:rPr>
          <w:rFonts w:ascii="Georgia" w:hAnsi="Georgia" w:cs="Arial"/>
        </w:rPr>
        <w:t xml:space="preserve"> professional development </w:t>
      </w:r>
      <w:r>
        <w:rPr>
          <w:rFonts w:ascii="Georgia" w:hAnsi="Georgia" w:cs="Arial"/>
        </w:rPr>
        <w:t>o</w:t>
      </w:r>
      <w:r w:rsidRPr="009268DE">
        <w:rPr>
          <w:rFonts w:ascii="Georgia" w:hAnsi="Georgia" w:cs="Arial"/>
        </w:rPr>
        <w:t xml:space="preserve">fferings will be developed </w:t>
      </w:r>
      <w:r>
        <w:rPr>
          <w:rFonts w:ascii="Georgia" w:hAnsi="Georgia" w:cs="Arial"/>
        </w:rPr>
        <w:t>utilising the design features (B) of work-based learning, formal training programs, and learning networks to develop research and teaching capabilities.  Appropriate institutional systems and enablers (C)</w:t>
      </w:r>
      <w:r w:rsidR="00EB732B">
        <w:rPr>
          <w:rFonts w:ascii="Georgia" w:hAnsi="Georgia" w:cs="Arial"/>
        </w:rPr>
        <w:t xml:space="preserve"> will be developed to support this </w:t>
      </w:r>
      <w:r>
        <w:rPr>
          <w:rFonts w:ascii="Georgia" w:hAnsi="Georgia" w:cs="Arial"/>
        </w:rPr>
        <w:t>suite of offerings</w:t>
      </w:r>
      <w:r w:rsidR="004E3857">
        <w:rPr>
          <w:rFonts w:ascii="Georgia" w:hAnsi="Georgia" w:cs="Arial"/>
        </w:rPr>
        <w:t xml:space="preserve">.  Table 1 </w:t>
      </w:r>
      <w:r w:rsidR="00EB732B">
        <w:rPr>
          <w:rFonts w:ascii="Georgia" w:hAnsi="Georgia" w:cs="Arial"/>
        </w:rPr>
        <w:t>provides illustrative examples of some the professional development offerings that will be developed</w:t>
      </w:r>
      <w:r>
        <w:rPr>
          <w:rFonts w:ascii="Georgia" w:hAnsi="Georgia" w:cs="Arial"/>
        </w:rPr>
        <w:t xml:space="preserve"> </w:t>
      </w:r>
      <w:r w:rsidR="00EB732B">
        <w:rPr>
          <w:rFonts w:ascii="Georgia" w:hAnsi="Georgia" w:cs="Arial"/>
        </w:rPr>
        <w:t xml:space="preserve">as part of this suite.  </w:t>
      </w:r>
      <w:r w:rsidR="00EB732B" w:rsidRPr="004E3857">
        <w:rPr>
          <w:rFonts w:ascii="Georgia" w:hAnsi="Georgia" w:cs="Arial"/>
          <w:u w:val="single"/>
        </w:rPr>
        <w:t>These are illustrative example</w:t>
      </w:r>
      <w:r w:rsidR="002919EE">
        <w:rPr>
          <w:rFonts w:ascii="Georgia" w:hAnsi="Georgia" w:cs="Arial"/>
          <w:u w:val="single"/>
        </w:rPr>
        <w:t>s</w:t>
      </w:r>
      <w:r w:rsidR="00EB732B" w:rsidRPr="004E3857">
        <w:rPr>
          <w:rFonts w:ascii="Georgia" w:hAnsi="Georgia" w:cs="Arial"/>
          <w:u w:val="single"/>
        </w:rPr>
        <w:t xml:space="preserve"> only.</w:t>
      </w:r>
    </w:p>
    <w:p w14:paraId="523B76B9" w14:textId="77777777" w:rsidR="00EE351A" w:rsidRPr="00EE351A" w:rsidRDefault="00EE351A" w:rsidP="00EE351A">
      <w:pPr>
        <w:widowControl w:val="0"/>
        <w:autoSpaceDE w:val="0"/>
        <w:autoSpaceDN w:val="0"/>
        <w:adjustRightInd w:val="0"/>
        <w:rPr>
          <w:rFonts w:ascii="Georgia" w:hAnsi="Georgia" w:cs="Arial"/>
          <w:b/>
        </w:rPr>
      </w:pPr>
    </w:p>
    <w:p w14:paraId="4E468B6C" w14:textId="77777777" w:rsidR="009268DE" w:rsidRDefault="009268DE" w:rsidP="00EE351A">
      <w:pPr>
        <w:widowControl w:val="0"/>
        <w:autoSpaceDE w:val="0"/>
        <w:autoSpaceDN w:val="0"/>
        <w:adjustRightInd w:val="0"/>
        <w:rPr>
          <w:rFonts w:ascii="Georgia" w:hAnsi="Georgia" w:cs="Arial"/>
          <w:b/>
        </w:rPr>
        <w:sectPr w:rsidR="009268DE" w:rsidSect="00874984">
          <w:headerReference w:type="default" r:id="rId8"/>
          <w:footerReference w:type="default" r:id="rId9"/>
          <w:pgSz w:w="11906" w:h="16838"/>
          <w:pgMar w:top="1103" w:right="1440" w:bottom="1135" w:left="1440" w:header="568" w:footer="482" w:gutter="0"/>
          <w:cols w:space="708"/>
          <w:docGrid w:linePitch="360"/>
        </w:sectPr>
      </w:pPr>
    </w:p>
    <w:tbl>
      <w:tblPr>
        <w:tblStyle w:val="TableGrid"/>
        <w:tblW w:w="0" w:type="auto"/>
        <w:tblLook w:val="04A0" w:firstRow="1" w:lastRow="0" w:firstColumn="1" w:lastColumn="0" w:noHBand="0" w:noVBand="1"/>
      </w:tblPr>
      <w:tblGrid>
        <w:gridCol w:w="1592"/>
        <w:gridCol w:w="1914"/>
        <w:gridCol w:w="1620"/>
        <w:gridCol w:w="64"/>
        <w:gridCol w:w="1606"/>
        <w:gridCol w:w="1636"/>
        <w:gridCol w:w="1421"/>
        <w:gridCol w:w="1500"/>
        <w:gridCol w:w="1559"/>
        <w:gridCol w:w="1678"/>
      </w:tblGrid>
      <w:tr w:rsidR="009268DE" w:rsidRPr="00EB732B" w14:paraId="43FA8F62" w14:textId="77777777" w:rsidTr="004E3857">
        <w:tc>
          <w:tcPr>
            <w:tcW w:w="6971" w:type="dxa"/>
            <w:gridSpan w:val="5"/>
            <w:shd w:val="clear" w:color="auto" w:fill="D9D9D9" w:themeFill="background1" w:themeFillShade="D9"/>
          </w:tcPr>
          <w:p w14:paraId="035F7D83" w14:textId="77777777" w:rsidR="009268DE" w:rsidRPr="00EB732B" w:rsidRDefault="009268DE" w:rsidP="00EB732B">
            <w:pPr>
              <w:pStyle w:val="Heading3"/>
              <w:spacing w:before="0"/>
              <w:jc w:val="center"/>
              <w:rPr>
                <w:rFonts w:ascii="Georgia" w:hAnsi="Georgia"/>
                <w:sz w:val="18"/>
                <w:szCs w:val="18"/>
              </w:rPr>
            </w:pPr>
            <w:r w:rsidRPr="00EB732B">
              <w:rPr>
                <w:rFonts w:ascii="Georgia" w:hAnsi="Georgia"/>
                <w:sz w:val="18"/>
                <w:szCs w:val="18"/>
              </w:rPr>
              <w:t>Teaching</w:t>
            </w:r>
          </w:p>
        </w:tc>
        <w:tc>
          <w:tcPr>
            <w:tcW w:w="1671" w:type="dxa"/>
            <w:shd w:val="clear" w:color="auto" w:fill="D9D9D9" w:themeFill="background1" w:themeFillShade="D9"/>
          </w:tcPr>
          <w:p w14:paraId="015EC4D0" w14:textId="77777777" w:rsidR="009268DE" w:rsidRPr="00EB732B" w:rsidRDefault="00EB732B" w:rsidP="00EB732B">
            <w:pPr>
              <w:jc w:val="center"/>
              <w:rPr>
                <w:rFonts w:ascii="Georgia" w:hAnsi="Georgia"/>
                <w:b/>
                <w:sz w:val="18"/>
                <w:szCs w:val="18"/>
              </w:rPr>
            </w:pPr>
            <w:r w:rsidRPr="00EB732B">
              <w:rPr>
                <w:rFonts w:ascii="Georgia" w:hAnsi="Georgia"/>
                <w:b/>
                <w:sz w:val="18"/>
                <w:szCs w:val="18"/>
              </w:rPr>
              <w:t>Career stage</w:t>
            </w:r>
          </w:p>
        </w:tc>
        <w:tc>
          <w:tcPr>
            <w:tcW w:w="6170" w:type="dxa"/>
            <w:gridSpan w:val="4"/>
            <w:shd w:val="clear" w:color="auto" w:fill="D9D9D9" w:themeFill="background1" w:themeFillShade="D9"/>
          </w:tcPr>
          <w:p w14:paraId="2BB11836" w14:textId="77777777" w:rsidR="009268DE" w:rsidRPr="00EB732B" w:rsidRDefault="009268DE" w:rsidP="00EB732B">
            <w:pPr>
              <w:pStyle w:val="Heading3"/>
              <w:spacing w:before="0"/>
              <w:jc w:val="center"/>
              <w:rPr>
                <w:rFonts w:ascii="Georgia" w:hAnsi="Georgia"/>
                <w:sz w:val="18"/>
                <w:szCs w:val="18"/>
              </w:rPr>
            </w:pPr>
            <w:r w:rsidRPr="00EB732B">
              <w:rPr>
                <w:rFonts w:ascii="Georgia" w:hAnsi="Georgia"/>
                <w:color w:val="8064A2" w:themeColor="accent4"/>
                <w:sz w:val="18"/>
                <w:szCs w:val="18"/>
              </w:rPr>
              <w:t>Research</w:t>
            </w:r>
          </w:p>
        </w:tc>
      </w:tr>
      <w:tr w:rsidR="00D73AAA" w:rsidRPr="00EB732B" w14:paraId="581484C3" w14:textId="77777777" w:rsidTr="004E3857">
        <w:tc>
          <w:tcPr>
            <w:tcW w:w="1639" w:type="dxa"/>
            <w:shd w:val="clear" w:color="auto" w:fill="D9D9D9" w:themeFill="background1" w:themeFillShade="D9"/>
          </w:tcPr>
          <w:p w14:paraId="7E5B77AE" w14:textId="77777777" w:rsidR="009268DE" w:rsidRPr="00EB732B" w:rsidRDefault="009268DE" w:rsidP="00EB732B">
            <w:pPr>
              <w:pStyle w:val="Heading3"/>
              <w:spacing w:before="0"/>
              <w:rPr>
                <w:rFonts w:ascii="Georgia" w:hAnsi="Georgia"/>
                <w:b w:val="0"/>
                <w:sz w:val="18"/>
                <w:szCs w:val="18"/>
              </w:rPr>
            </w:pPr>
            <w:r w:rsidRPr="00EB732B">
              <w:rPr>
                <w:rFonts w:ascii="Georgia" w:hAnsi="Georgia"/>
                <w:b w:val="0"/>
                <w:sz w:val="18"/>
                <w:szCs w:val="18"/>
              </w:rPr>
              <w:t>Examples of Institutional enablers</w:t>
            </w:r>
          </w:p>
        </w:tc>
        <w:tc>
          <w:tcPr>
            <w:tcW w:w="1928" w:type="dxa"/>
            <w:shd w:val="clear" w:color="auto" w:fill="D9D9D9" w:themeFill="background1" w:themeFillShade="D9"/>
          </w:tcPr>
          <w:p w14:paraId="160B44E6" w14:textId="77777777" w:rsidR="009268DE" w:rsidRPr="00EB732B" w:rsidRDefault="009268DE" w:rsidP="00EB732B">
            <w:pPr>
              <w:pStyle w:val="Heading3"/>
              <w:spacing w:before="0"/>
              <w:rPr>
                <w:rFonts w:ascii="Georgia" w:hAnsi="Georgia"/>
                <w:b w:val="0"/>
                <w:sz w:val="18"/>
                <w:szCs w:val="18"/>
              </w:rPr>
            </w:pPr>
            <w:r w:rsidRPr="00EB732B">
              <w:rPr>
                <w:rFonts w:ascii="Georgia" w:hAnsi="Georgia"/>
                <w:b w:val="0"/>
                <w:sz w:val="18"/>
                <w:szCs w:val="18"/>
              </w:rPr>
              <w:t>Examples of Learning networks</w:t>
            </w:r>
          </w:p>
        </w:tc>
        <w:tc>
          <w:tcPr>
            <w:tcW w:w="1744" w:type="dxa"/>
            <w:gridSpan w:val="2"/>
            <w:shd w:val="clear" w:color="auto" w:fill="D9D9D9" w:themeFill="background1" w:themeFillShade="D9"/>
          </w:tcPr>
          <w:p w14:paraId="495EFA9B" w14:textId="77777777" w:rsidR="009268DE" w:rsidRPr="00EB732B" w:rsidRDefault="009268DE" w:rsidP="00EB732B">
            <w:pPr>
              <w:pStyle w:val="Heading3"/>
              <w:spacing w:before="0"/>
              <w:rPr>
                <w:rFonts w:ascii="Georgia" w:hAnsi="Georgia"/>
                <w:b w:val="0"/>
                <w:sz w:val="18"/>
                <w:szCs w:val="18"/>
              </w:rPr>
            </w:pPr>
            <w:r w:rsidRPr="00EB732B">
              <w:rPr>
                <w:rFonts w:ascii="Georgia" w:hAnsi="Georgia"/>
                <w:b w:val="0"/>
                <w:sz w:val="18"/>
                <w:szCs w:val="18"/>
              </w:rPr>
              <w:t xml:space="preserve">Examples of Formal training </w:t>
            </w:r>
          </w:p>
        </w:tc>
        <w:tc>
          <w:tcPr>
            <w:tcW w:w="1660" w:type="dxa"/>
            <w:shd w:val="clear" w:color="auto" w:fill="D9D9D9" w:themeFill="background1" w:themeFillShade="D9"/>
          </w:tcPr>
          <w:p w14:paraId="5BC0D7FC" w14:textId="77777777" w:rsidR="009268DE" w:rsidRPr="00EB732B" w:rsidRDefault="009268DE" w:rsidP="00EB732B">
            <w:pPr>
              <w:pStyle w:val="Heading3"/>
              <w:spacing w:before="0"/>
              <w:rPr>
                <w:rFonts w:ascii="Georgia" w:hAnsi="Georgia"/>
                <w:b w:val="0"/>
                <w:sz w:val="18"/>
                <w:szCs w:val="18"/>
              </w:rPr>
            </w:pPr>
            <w:r w:rsidRPr="00EB732B">
              <w:rPr>
                <w:rFonts w:ascii="Georgia" w:hAnsi="Georgia"/>
                <w:b w:val="0"/>
                <w:sz w:val="18"/>
                <w:szCs w:val="18"/>
              </w:rPr>
              <w:t>Examples of Work-based learning</w:t>
            </w:r>
          </w:p>
        </w:tc>
        <w:tc>
          <w:tcPr>
            <w:tcW w:w="1671" w:type="dxa"/>
            <w:shd w:val="clear" w:color="auto" w:fill="D9D9D9" w:themeFill="background1" w:themeFillShade="D9"/>
          </w:tcPr>
          <w:p w14:paraId="102AC9EC" w14:textId="77777777" w:rsidR="009268DE" w:rsidRPr="00EB732B" w:rsidRDefault="009268DE" w:rsidP="00EB732B">
            <w:pPr>
              <w:pStyle w:val="Heading3"/>
              <w:spacing w:before="0"/>
              <w:rPr>
                <w:rFonts w:ascii="Georgia" w:hAnsi="Georgia"/>
                <w:b w:val="0"/>
                <w:sz w:val="18"/>
                <w:szCs w:val="18"/>
              </w:rPr>
            </w:pPr>
          </w:p>
        </w:tc>
        <w:tc>
          <w:tcPr>
            <w:tcW w:w="1430" w:type="dxa"/>
            <w:shd w:val="clear" w:color="auto" w:fill="D9D9D9" w:themeFill="background1" w:themeFillShade="D9"/>
          </w:tcPr>
          <w:p w14:paraId="54912160" w14:textId="77777777" w:rsidR="009268DE" w:rsidRPr="00EB732B" w:rsidRDefault="00BE26DA" w:rsidP="00BE26DA">
            <w:pPr>
              <w:pStyle w:val="Heading3"/>
              <w:spacing w:before="0"/>
              <w:rPr>
                <w:rFonts w:ascii="Georgia" w:hAnsi="Georgia"/>
                <w:b w:val="0"/>
                <w:color w:val="8064A2" w:themeColor="accent4"/>
                <w:sz w:val="18"/>
                <w:szCs w:val="18"/>
              </w:rPr>
            </w:pPr>
            <w:r>
              <w:rPr>
                <w:rFonts w:ascii="Georgia" w:hAnsi="Georgia"/>
                <w:b w:val="0"/>
                <w:color w:val="8064A2" w:themeColor="accent4"/>
                <w:sz w:val="18"/>
                <w:szCs w:val="18"/>
              </w:rPr>
              <w:t xml:space="preserve">Examples of </w:t>
            </w:r>
            <w:r w:rsidR="009268DE" w:rsidRPr="00EB732B">
              <w:rPr>
                <w:rFonts w:ascii="Georgia" w:hAnsi="Georgia"/>
                <w:b w:val="0"/>
                <w:color w:val="8064A2" w:themeColor="accent4"/>
                <w:sz w:val="18"/>
                <w:szCs w:val="18"/>
              </w:rPr>
              <w:t>Work-</w:t>
            </w:r>
            <w:r>
              <w:rPr>
                <w:rFonts w:ascii="Georgia" w:hAnsi="Georgia"/>
                <w:b w:val="0"/>
                <w:color w:val="8064A2" w:themeColor="accent4"/>
                <w:sz w:val="18"/>
                <w:szCs w:val="18"/>
              </w:rPr>
              <w:t xml:space="preserve">based </w:t>
            </w:r>
            <w:r w:rsidR="009268DE" w:rsidRPr="00EB732B">
              <w:rPr>
                <w:rFonts w:ascii="Georgia" w:hAnsi="Georgia"/>
                <w:b w:val="0"/>
                <w:color w:val="8064A2" w:themeColor="accent4"/>
                <w:sz w:val="18"/>
                <w:szCs w:val="18"/>
              </w:rPr>
              <w:t>learning</w:t>
            </w:r>
          </w:p>
        </w:tc>
        <w:tc>
          <w:tcPr>
            <w:tcW w:w="1500" w:type="dxa"/>
            <w:shd w:val="clear" w:color="auto" w:fill="D9D9D9" w:themeFill="background1" w:themeFillShade="D9"/>
          </w:tcPr>
          <w:p w14:paraId="5EBA3405" w14:textId="77777777" w:rsidR="009268DE" w:rsidRPr="00EB732B" w:rsidRDefault="00BE26DA" w:rsidP="00BE26DA">
            <w:pPr>
              <w:pStyle w:val="Heading3"/>
              <w:spacing w:before="0"/>
              <w:rPr>
                <w:rFonts w:ascii="Georgia" w:hAnsi="Georgia"/>
                <w:b w:val="0"/>
                <w:color w:val="8064A2" w:themeColor="accent4"/>
                <w:sz w:val="18"/>
                <w:szCs w:val="18"/>
              </w:rPr>
            </w:pPr>
            <w:r>
              <w:rPr>
                <w:rFonts w:ascii="Georgia" w:hAnsi="Georgia"/>
                <w:b w:val="0"/>
                <w:color w:val="8064A2" w:themeColor="accent4"/>
                <w:sz w:val="18"/>
                <w:szCs w:val="18"/>
              </w:rPr>
              <w:t>Examples of Formal train</w:t>
            </w:r>
            <w:r w:rsidR="009268DE" w:rsidRPr="00EB732B">
              <w:rPr>
                <w:rFonts w:ascii="Georgia" w:hAnsi="Georgia"/>
                <w:b w:val="0"/>
                <w:color w:val="8064A2" w:themeColor="accent4"/>
                <w:sz w:val="18"/>
                <w:szCs w:val="18"/>
              </w:rPr>
              <w:t>ing</w:t>
            </w:r>
          </w:p>
        </w:tc>
        <w:tc>
          <w:tcPr>
            <w:tcW w:w="1559" w:type="dxa"/>
            <w:shd w:val="clear" w:color="auto" w:fill="D9D9D9" w:themeFill="background1" w:themeFillShade="D9"/>
          </w:tcPr>
          <w:p w14:paraId="286A7CFC" w14:textId="77777777" w:rsidR="009268DE" w:rsidRPr="00EB732B" w:rsidRDefault="00BE26DA" w:rsidP="00EB732B">
            <w:pPr>
              <w:pStyle w:val="Heading3"/>
              <w:spacing w:before="0"/>
              <w:rPr>
                <w:rFonts w:ascii="Georgia" w:hAnsi="Georgia"/>
                <w:b w:val="0"/>
                <w:color w:val="8064A2" w:themeColor="accent4"/>
                <w:sz w:val="18"/>
                <w:szCs w:val="18"/>
              </w:rPr>
            </w:pPr>
            <w:r>
              <w:rPr>
                <w:rFonts w:ascii="Georgia" w:hAnsi="Georgia"/>
                <w:b w:val="0"/>
                <w:color w:val="8064A2" w:themeColor="accent4"/>
                <w:sz w:val="18"/>
                <w:szCs w:val="18"/>
              </w:rPr>
              <w:t xml:space="preserve">Examples of </w:t>
            </w:r>
            <w:r w:rsidR="009268DE" w:rsidRPr="00EB732B">
              <w:rPr>
                <w:rFonts w:ascii="Georgia" w:hAnsi="Georgia"/>
                <w:b w:val="0"/>
                <w:color w:val="8064A2" w:themeColor="accent4"/>
                <w:sz w:val="18"/>
                <w:szCs w:val="18"/>
              </w:rPr>
              <w:t>Learning networks</w:t>
            </w:r>
          </w:p>
        </w:tc>
        <w:tc>
          <w:tcPr>
            <w:tcW w:w="1681" w:type="dxa"/>
            <w:shd w:val="clear" w:color="auto" w:fill="D9D9D9" w:themeFill="background1" w:themeFillShade="D9"/>
          </w:tcPr>
          <w:p w14:paraId="184988DF" w14:textId="77777777" w:rsidR="009268DE" w:rsidRPr="00EB732B" w:rsidRDefault="00BE26DA" w:rsidP="00EB732B">
            <w:pPr>
              <w:pStyle w:val="Heading3"/>
              <w:spacing w:before="0"/>
              <w:rPr>
                <w:rFonts w:ascii="Georgia" w:hAnsi="Georgia"/>
                <w:b w:val="0"/>
                <w:color w:val="8064A2" w:themeColor="accent4"/>
                <w:sz w:val="18"/>
                <w:szCs w:val="18"/>
              </w:rPr>
            </w:pPr>
            <w:r>
              <w:rPr>
                <w:rFonts w:ascii="Georgia" w:hAnsi="Georgia"/>
                <w:b w:val="0"/>
                <w:color w:val="8064A2" w:themeColor="accent4"/>
                <w:sz w:val="18"/>
                <w:szCs w:val="18"/>
              </w:rPr>
              <w:t xml:space="preserve">Examples of </w:t>
            </w:r>
            <w:r w:rsidR="009268DE" w:rsidRPr="00EB732B">
              <w:rPr>
                <w:rFonts w:ascii="Georgia" w:hAnsi="Georgia"/>
                <w:b w:val="0"/>
                <w:color w:val="8064A2" w:themeColor="accent4"/>
                <w:sz w:val="18"/>
                <w:szCs w:val="18"/>
              </w:rPr>
              <w:t>Institutional enablers</w:t>
            </w:r>
          </w:p>
        </w:tc>
      </w:tr>
      <w:tr w:rsidR="00D73AAA" w:rsidRPr="00EB732B" w14:paraId="562EEF9B" w14:textId="77777777" w:rsidTr="004E3857">
        <w:trPr>
          <w:trHeight w:val="1126"/>
        </w:trPr>
        <w:tc>
          <w:tcPr>
            <w:tcW w:w="1639" w:type="dxa"/>
            <w:shd w:val="clear" w:color="auto" w:fill="auto"/>
          </w:tcPr>
          <w:p w14:paraId="26361E0F"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e.g. Agreed standards for sessional staff training recruitment etc </w:t>
            </w:r>
          </w:p>
        </w:tc>
        <w:tc>
          <w:tcPr>
            <w:tcW w:w="1928" w:type="dxa"/>
            <w:shd w:val="clear" w:color="auto" w:fill="F2DBDB" w:themeFill="accent2" w:themeFillTint="33"/>
          </w:tcPr>
          <w:p w14:paraId="052BEA89" w14:textId="77777777" w:rsidR="009268DE" w:rsidRPr="00EB732B" w:rsidRDefault="009268DE" w:rsidP="00EB732B">
            <w:pPr>
              <w:pStyle w:val="table"/>
              <w:rPr>
                <w:rFonts w:ascii="Georgia" w:hAnsi="Georgia"/>
                <w:sz w:val="18"/>
                <w:szCs w:val="18"/>
              </w:rPr>
            </w:pPr>
            <w:r w:rsidRPr="00EB732B">
              <w:rPr>
                <w:rFonts w:ascii="Georgia" w:hAnsi="Georgia"/>
                <w:sz w:val="18"/>
                <w:szCs w:val="18"/>
              </w:rPr>
              <w:t>Program/discipline-based peer support networks, e.g. for tutors or online facilitators.</w:t>
            </w:r>
          </w:p>
        </w:tc>
        <w:tc>
          <w:tcPr>
            <w:tcW w:w="1744" w:type="dxa"/>
            <w:gridSpan w:val="2"/>
            <w:shd w:val="clear" w:color="auto" w:fill="F2DBDB" w:themeFill="accent2" w:themeFillTint="33"/>
          </w:tcPr>
          <w:p w14:paraId="00D14F62"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Facilitated online experiential learning module </w:t>
            </w:r>
            <w:r w:rsidRPr="00EB732B">
              <w:rPr>
                <w:rFonts w:ascii="Georgia" w:hAnsi="Georgia"/>
                <w:i/>
                <w:sz w:val="18"/>
                <w:szCs w:val="18"/>
              </w:rPr>
              <w:t>Teaching online</w:t>
            </w:r>
            <w:r w:rsidRPr="00EB732B">
              <w:rPr>
                <w:rFonts w:ascii="Georgia" w:hAnsi="Georgia"/>
                <w:sz w:val="18"/>
                <w:szCs w:val="18"/>
              </w:rPr>
              <w:t>.</w:t>
            </w:r>
          </w:p>
          <w:p w14:paraId="78DF0C42" w14:textId="77777777" w:rsidR="009268DE" w:rsidRPr="00EB732B" w:rsidRDefault="009268DE" w:rsidP="00EB732B">
            <w:pPr>
              <w:pStyle w:val="table"/>
              <w:rPr>
                <w:rFonts w:ascii="Georgia" w:hAnsi="Georgia"/>
                <w:sz w:val="18"/>
                <w:szCs w:val="18"/>
              </w:rPr>
            </w:pPr>
            <w:r w:rsidRPr="00EB732B">
              <w:rPr>
                <w:rFonts w:ascii="Georgia" w:hAnsi="Georgia"/>
                <w:sz w:val="18"/>
                <w:szCs w:val="18"/>
              </w:rPr>
              <w:t>Practice Guides</w:t>
            </w:r>
            <w:r w:rsidR="00AD7C51">
              <w:rPr>
                <w:rFonts w:ascii="Georgia" w:hAnsi="Georgia"/>
                <w:sz w:val="18"/>
                <w:szCs w:val="18"/>
              </w:rPr>
              <w:t>.</w:t>
            </w:r>
          </w:p>
        </w:tc>
        <w:tc>
          <w:tcPr>
            <w:tcW w:w="1660" w:type="dxa"/>
            <w:shd w:val="clear" w:color="auto" w:fill="F2DBDB" w:themeFill="accent2" w:themeFillTint="33"/>
          </w:tcPr>
          <w:p w14:paraId="1FE63FE2" w14:textId="77777777" w:rsidR="009268DE" w:rsidRPr="00EB732B" w:rsidRDefault="009268DE" w:rsidP="00EB732B">
            <w:pPr>
              <w:pStyle w:val="table"/>
              <w:rPr>
                <w:rFonts w:ascii="Georgia" w:hAnsi="Georgia"/>
                <w:sz w:val="18"/>
                <w:szCs w:val="18"/>
              </w:rPr>
            </w:pPr>
            <w:r w:rsidRPr="00EB732B">
              <w:rPr>
                <w:rFonts w:ascii="Georgia" w:hAnsi="Georgia"/>
                <w:sz w:val="18"/>
                <w:szCs w:val="18"/>
              </w:rPr>
              <w:t>Induction in unit teams, supervision and mentoring by UC and DAPs</w:t>
            </w:r>
          </w:p>
        </w:tc>
        <w:tc>
          <w:tcPr>
            <w:tcW w:w="1671" w:type="dxa"/>
          </w:tcPr>
          <w:p w14:paraId="5F2D8283"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Casual and aspiring academics </w:t>
            </w:r>
            <w:r w:rsidRPr="00EB732B">
              <w:rPr>
                <w:rFonts w:ascii="Georgia" w:hAnsi="Georgia"/>
                <w:i/>
                <w:sz w:val="18"/>
                <w:szCs w:val="18"/>
              </w:rPr>
              <w:t>[sessional staff]</w:t>
            </w:r>
          </w:p>
        </w:tc>
        <w:tc>
          <w:tcPr>
            <w:tcW w:w="1430" w:type="dxa"/>
            <w:shd w:val="clear" w:color="auto" w:fill="E5DFEC" w:themeFill="accent4" w:themeFillTint="33"/>
          </w:tcPr>
          <w:p w14:paraId="6FF4CB61" w14:textId="77777777" w:rsidR="009268DE" w:rsidRPr="00EB732B" w:rsidRDefault="00EB732B" w:rsidP="00EB732B">
            <w:pPr>
              <w:pStyle w:val="table"/>
              <w:rPr>
                <w:rFonts w:ascii="Georgia" w:hAnsi="Georgia"/>
                <w:sz w:val="18"/>
                <w:szCs w:val="18"/>
              </w:rPr>
            </w:pPr>
            <w:r>
              <w:rPr>
                <w:rFonts w:ascii="Georgia" w:hAnsi="Georgia"/>
                <w:sz w:val="18"/>
                <w:szCs w:val="18"/>
              </w:rPr>
              <w:t>Grant development mentoring</w:t>
            </w:r>
          </w:p>
        </w:tc>
        <w:tc>
          <w:tcPr>
            <w:tcW w:w="1500" w:type="dxa"/>
            <w:shd w:val="clear" w:color="auto" w:fill="E5DFEC" w:themeFill="accent4" w:themeFillTint="33"/>
          </w:tcPr>
          <w:p w14:paraId="1D2B48BE" w14:textId="77777777" w:rsidR="009268DE" w:rsidRDefault="00EB732B" w:rsidP="00EB732B">
            <w:pPr>
              <w:pStyle w:val="table"/>
              <w:rPr>
                <w:rFonts w:ascii="Georgia" w:hAnsi="Georgia"/>
                <w:sz w:val="18"/>
                <w:szCs w:val="18"/>
              </w:rPr>
            </w:pPr>
            <w:r>
              <w:rPr>
                <w:rFonts w:ascii="Georgia" w:hAnsi="Georgia"/>
                <w:sz w:val="18"/>
                <w:szCs w:val="18"/>
              </w:rPr>
              <w:t>Epigeum, Vitae, Research workshops</w:t>
            </w:r>
          </w:p>
          <w:p w14:paraId="20926848" w14:textId="77777777" w:rsidR="00BE26DA" w:rsidRDefault="00BE26DA" w:rsidP="00EB732B">
            <w:pPr>
              <w:pStyle w:val="table"/>
              <w:rPr>
                <w:rFonts w:ascii="Georgia" w:hAnsi="Georgia"/>
                <w:sz w:val="18"/>
                <w:szCs w:val="18"/>
              </w:rPr>
            </w:pPr>
          </w:p>
          <w:p w14:paraId="2BB76208" w14:textId="77777777" w:rsidR="00BE26DA" w:rsidRDefault="00BE26DA" w:rsidP="00EB732B">
            <w:pPr>
              <w:pStyle w:val="table"/>
              <w:rPr>
                <w:rFonts w:ascii="Georgia" w:hAnsi="Georgia"/>
                <w:sz w:val="18"/>
                <w:szCs w:val="18"/>
              </w:rPr>
            </w:pPr>
            <w:r>
              <w:rPr>
                <w:rFonts w:ascii="Georgia" w:hAnsi="Georgia"/>
                <w:sz w:val="18"/>
                <w:szCs w:val="18"/>
              </w:rPr>
              <w:t>HDR Supervision modules</w:t>
            </w:r>
          </w:p>
          <w:p w14:paraId="35389883" w14:textId="77777777" w:rsidR="00BE26DA" w:rsidRPr="00EB732B" w:rsidRDefault="00BE26DA" w:rsidP="00EB732B">
            <w:pPr>
              <w:pStyle w:val="table"/>
              <w:rPr>
                <w:rFonts w:ascii="Georgia" w:hAnsi="Georgia"/>
                <w:sz w:val="18"/>
                <w:szCs w:val="18"/>
              </w:rPr>
            </w:pPr>
          </w:p>
        </w:tc>
        <w:tc>
          <w:tcPr>
            <w:tcW w:w="1559" w:type="dxa"/>
            <w:shd w:val="clear" w:color="auto" w:fill="E5DFEC" w:themeFill="accent4" w:themeFillTint="33"/>
          </w:tcPr>
          <w:p w14:paraId="573F97A1" w14:textId="77777777" w:rsidR="009268DE" w:rsidRPr="00EB732B" w:rsidRDefault="00EB732B" w:rsidP="00EB732B">
            <w:pPr>
              <w:pStyle w:val="table"/>
              <w:rPr>
                <w:rFonts w:ascii="Georgia" w:hAnsi="Georgia"/>
                <w:sz w:val="18"/>
                <w:szCs w:val="18"/>
              </w:rPr>
            </w:pPr>
            <w:r>
              <w:rPr>
                <w:rFonts w:ascii="Georgia" w:hAnsi="Georgia"/>
                <w:sz w:val="18"/>
                <w:szCs w:val="18"/>
              </w:rPr>
              <w:t>ECR network</w:t>
            </w:r>
          </w:p>
        </w:tc>
        <w:tc>
          <w:tcPr>
            <w:tcW w:w="1681" w:type="dxa"/>
            <w:shd w:val="clear" w:color="auto" w:fill="auto"/>
          </w:tcPr>
          <w:p w14:paraId="3DA8E49D" w14:textId="77777777" w:rsidR="009268DE" w:rsidRDefault="00234D48" w:rsidP="00EB732B">
            <w:pPr>
              <w:pStyle w:val="table"/>
              <w:rPr>
                <w:rFonts w:ascii="Georgia" w:hAnsi="Georgia"/>
                <w:sz w:val="18"/>
                <w:szCs w:val="18"/>
              </w:rPr>
            </w:pPr>
            <w:r>
              <w:rPr>
                <w:rFonts w:ascii="Georgia" w:hAnsi="Georgia"/>
                <w:sz w:val="18"/>
                <w:szCs w:val="18"/>
              </w:rPr>
              <w:t>Grant Development Support Strategy (GDSS)</w:t>
            </w:r>
            <w:r w:rsidR="00A44FF4">
              <w:rPr>
                <w:rFonts w:ascii="Georgia" w:hAnsi="Georgia"/>
                <w:sz w:val="18"/>
                <w:szCs w:val="18"/>
              </w:rPr>
              <w:t xml:space="preserve"> including executive summaries and track records</w:t>
            </w:r>
          </w:p>
          <w:p w14:paraId="13572ECF" w14:textId="77777777" w:rsidR="00234D48" w:rsidRDefault="00234D48" w:rsidP="00EB732B">
            <w:pPr>
              <w:pStyle w:val="table"/>
              <w:rPr>
                <w:rFonts w:ascii="Georgia" w:hAnsi="Georgia"/>
                <w:sz w:val="18"/>
                <w:szCs w:val="18"/>
              </w:rPr>
            </w:pPr>
            <w:r>
              <w:rPr>
                <w:rFonts w:ascii="Georgia" w:hAnsi="Georgia"/>
                <w:sz w:val="18"/>
                <w:szCs w:val="18"/>
              </w:rPr>
              <w:t>Internal Grants</w:t>
            </w:r>
          </w:p>
          <w:p w14:paraId="12AB7186" w14:textId="77777777" w:rsidR="00234D48" w:rsidRPr="00EB732B" w:rsidRDefault="00234D48" w:rsidP="00EB732B">
            <w:pPr>
              <w:pStyle w:val="table"/>
              <w:rPr>
                <w:rFonts w:ascii="Georgia" w:hAnsi="Georgia"/>
                <w:sz w:val="18"/>
                <w:szCs w:val="18"/>
              </w:rPr>
            </w:pPr>
            <w:r>
              <w:rPr>
                <w:rFonts w:ascii="Georgia" w:hAnsi="Georgia"/>
                <w:sz w:val="18"/>
                <w:szCs w:val="18"/>
              </w:rPr>
              <w:t>Data Management</w:t>
            </w:r>
          </w:p>
        </w:tc>
      </w:tr>
      <w:tr w:rsidR="00D73AAA" w:rsidRPr="00EB732B" w14:paraId="45D60CFB" w14:textId="77777777" w:rsidTr="004E3857">
        <w:tc>
          <w:tcPr>
            <w:tcW w:w="1639" w:type="dxa"/>
            <w:shd w:val="clear" w:color="auto" w:fill="auto"/>
          </w:tcPr>
          <w:p w14:paraId="61AAE38D"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e.g. Appointment and Probation requirement. </w:t>
            </w:r>
          </w:p>
          <w:p w14:paraId="73E874AE" w14:textId="4CF6D89A" w:rsidR="009268DE" w:rsidRPr="00EB732B" w:rsidRDefault="009268DE" w:rsidP="00EB732B">
            <w:pPr>
              <w:pStyle w:val="table"/>
              <w:rPr>
                <w:rFonts w:ascii="Georgia" w:hAnsi="Georgia"/>
                <w:sz w:val="18"/>
                <w:szCs w:val="18"/>
              </w:rPr>
            </w:pPr>
            <w:r w:rsidRPr="00EB732B">
              <w:rPr>
                <w:rFonts w:ascii="Georgia" w:hAnsi="Georgia"/>
                <w:sz w:val="18"/>
                <w:szCs w:val="18"/>
              </w:rPr>
              <w:t>Workload. Career Planning &amp; Development</w:t>
            </w:r>
            <w:r w:rsidR="004B126B">
              <w:rPr>
                <w:rFonts w:ascii="Georgia" w:hAnsi="Georgia"/>
                <w:sz w:val="18"/>
                <w:szCs w:val="18"/>
              </w:rPr>
              <w:t xml:space="preserve">. Recognition Teaching </w:t>
            </w:r>
            <w:r w:rsidR="008E14CB">
              <w:rPr>
                <w:rFonts w:ascii="Georgia" w:hAnsi="Georgia"/>
                <w:sz w:val="18"/>
                <w:szCs w:val="18"/>
              </w:rPr>
              <w:t xml:space="preserve">awards </w:t>
            </w:r>
            <w:r w:rsidR="004B126B">
              <w:rPr>
                <w:rFonts w:ascii="Georgia" w:hAnsi="Georgia"/>
                <w:sz w:val="18"/>
                <w:szCs w:val="18"/>
              </w:rPr>
              <w:t xml:space="preserve">Academy etc. </w:t>
            </w:r>
            <w:r w:rsidRPr="00EB732B">
              <w:rPr>
                <w:rFonts w:ascii="Georgia" w:hAnsi="Georgia"/>
                <w:sz w:val="18"/>
                <w:szCs w:val="18"/>
              </w:rPr>
              <w:t xml:space="preserve"> </w:t>
            </w:r>
          </w:p>
        </w:tc>
        <w:tc>
          <w:tcPr>
            <w:tcW w:w="1928" w:type="dxa"/>
            <w:vMerge w:val="restart"/>
            <w:shd w:val="clear" w:color="auto" w:fill="F2DBDB" w:themeFill="accent2" w:themeFillTint="33"/>
          </w:tcPr>
          <w:p w14:paraId="37D13CF5"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Teaching Scholar Networks (Sustainability scholars; </w:t>
            </w:r>
          </w:p>
          <w:p w14:paraId="711C65AF"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STARS coordinators; #EdTech network; Yammer groups. </w:t>
            </w:r>
          </w:p>
          <w:p w14:paraId="6975CCE1" w14:textId="77777777" w:rsidR="00EB732B" w:rsidRPr="00EB732B" w:rsidRDefault="00EB732B" w:rsidP="00EB732B">
            <w:pPr>
              <w:pStyle w:val="table"/>
              <w:rPr>
                <w:rFonts w:ascii="Georgia" w:hAnsi="Georgia"/>
                <w:sz w:val="18"/>
                <w:szCs w:val="18"/>
              </w:rPr>
            </w:pPr>
          </w:p>
          <w:p w14:paraId="6741B990" w14:textId="77777777" w:rsidR="009268DE" w:rsidRPr="00EB732B" w:rsidRDefault="009268DE" w:rsidP="00EB732B">
            <w:pPr>
              <w:pStyle w:val="table"/>
              <w:rPr>
                <w:rFonts w:ascii="Georgia" w:hAnsi="Georgia"/>
                <w:sz w:val="18"/>
                <w:szCs w:val="18"/>
              </w:rPr>
            </w:pPr>
            <w:r w:rsidRPr="00EB732B">
              <w:rPr>
                <w:rFonts w:ascii="Georgia" w:hAnsi="Georgia"/>
                <w:sz w:val="18"/>
                <w:szCs w:val="18"/>
              </w:rPr>
              <w:t>Professoriate, DAP and Teaching Scholar- led sharing of best practice</w:t>
            </w:r>
          </w:p>
          <w:p w14:paraId="5F78C3BE" w14:textId="77777777" w:rsidR="009268DE" w:rsidRPr="00EB732B" w:rsidRDefault="009268DE" w:rsidP="00EB732B">
            <w:pPr>
              <w:pStyle w:val="table"/>
              <w:rPr>
                <w:rFonts w:ascii="Georgia" w:hAnsi="Georgia"/>
                <w:sz w:val="18"/>
                <w:szCs w:val="18"/>
              </w:rPr>
            </w:pPr>
            <w:r w:rsidRPr="00EB732B">
              <w:rPr>
                <w:rFonts w:ascii="Georgia" w:hAnsi="Georgia"/>
                <w:sz w:val="18"/>
                <w:szCs w:val="18"/>
              </w:rPr>
              <w:t>Peer Mentoring</w:t>
            </w:r>
          </w:p>
          <w:p w14:paraId="36FA4895" w14:textId="77777777" w:rsidR="009268DE" w:rsidRPr="00EB732B" w:rsidRDefault="009268DE" w:rsidP="00EB732B">
            <w:pPr>
              <w:pStyle w:val="table"/>
              <w:rPr>
                <w:rFonts w:ascii="Georgia" w:hAnsi="Georgia"/>
                <w:sz w:val="18"/>
                <w:szCs w:val="18"/>
              </w:rPr>
            </w:pPr>
            <w:r w:rsidRPr="00EB732B">
              <w:rPr>
                <w:rFonts w:ascii="Georgia" w:hAnsi="Georgia"/>
                <w:sz w:val="18"/>
                <w:szCs w:val="18"/>
              </w:rPr>
              <w:t>Designing for Learning Showcase</w:t>
            </w:r>
          </w:p>
        </w:tc>
        <w:tc>
          <w:tcPr>
            <w:tcW w:w="3404" w:type="dxa"/>
            <w:gridSpan w:val="3"/>
            <w:shd w:val="clear" w:color="auto" w:fill="F2DBDB" w:themeFill="accent2" w:themeFillTint="33"/>
          </w:tcPr>
          <w:p w14:paraId="3ABF5FEF" w14:textId="65E45A83" w:rsidR="009268DE" w:rsidRPr="00EB732B" w:rsidRDefault="00CE48E6" w:rsidP="002919EE">
            <w:pPr>
              <w:pStyle w:val="table"/>
              <w:rPr>
                <w:rFonts w:ascii="Georgia" w:hAnsi="Georgia"/>
                <w:sz w:val="18"/>
                <w:szCs w:val="18"/>
              </w:rPr>
            </w:pPr>
            <w:r>
              <w:rPr>
                <w:rFonts w:ascii="Georgia" w:hAnsi="Georgia"/>
                <w:sz w:val="18"/>
                <w:szCs w:val="18"/>
              </w:rPr>
              <w:t xml:space="preserve">New </w:t>
            </w:r>
            <w:r w:rsidR="009268DE" w:rsidRPr="00CE48E6">
              <w:rPr>
                <w:rFonts w:ascii="Georgia" w:hAnsi="Georgia"/>
                <w:i/>
                <w:sz w:val="18"/>
                <w:szCs w:val="18"/>
              </w:rPr>
              <w:t>Foundations of Academic Practice</w:t>
            </w:r>
            <w:r>
              <w:rPr>
                <w:rFonts w:ascii="Georgia" w:hAnsi="Georgia"/>
                <w:sz w:val="18"/>
                <w:szCs w:val="18"/>
              </w:rPr>
              <w:t xml:space="preserve"> program</w:t>
            </w:r>
            <w:r w:rsidR="002919EE">
              <w:rPr>
                <w:rFonts w:ascii="Georgia" w:hAnsi="Georgia"/>
                <w:sz w:val="18"/>
                <w:szCs w:val="18"/>
              </w:rPr>
              <w:t>:</w:t>
            </w:r>
            <w:r w:rsidRPr="00EB732B">
              <w:rPr>
                <w:rFonts w:ascii="Georgia" w:hAnsi="Georgia"/>
                <w:sz w:val="18"/>
                <w:szCs w:val="18"/>
              </w:rPr>
              <w:t xml:space="preserve"> </w:t>
            </w:r>
            <w:r w:rsidR="009268DE" w:rsidRPr="00EB732B">
              <w:rPr>
                <w:rFonts w:ascii="Georgia" w:hAnsi="Georgia"/>
                <w:sz w:val="18"/>
                <w:szCs w:val="18"/>
              </w:rPr>
              <w:t>mandatory, one semester, teaching &amp; research development project</w:t>
            </w:r>
            <w:r>
              <w:rPr>
                <w:rFonts w:ascii="Georgia" w:hAnsi="Georgia"/>
                <w:sz w:val="18"/>
                <w:szCs w:val="18"/>
              </w:rPr>
              <w:t>s</w:t>
            </w:r>
            <w:r w:rsidR="009268DE" w:rsidRPr="00EB732B">
              <w:rPr>
                <w:rFonts w:ascii="Georgia" w:hAnsi="Georgia"/>
                <w:sz w:val="18"/>
                <w:szCs w:val="18"/>
              </w:rPr>
              <w:t xml:space="preserve"> with online </w:t>
            </w:r>
            <w:r>
              <w:rPr>
                <w:rFonts w:ascii="Georgia" w:hAnsi="Georgia"/>
                <w:sz w:val="18"/>
                <w:szCs w:val="18"/>
              </w:rPr>
              <w:t xml:space="preserve">skills </w:t>
            </w:r>
            <w:r w:rsidR="009268DE" w:rsidRPr="00EB732B">
              <w:rPr>
                <w:rFonts w:ascii="Georgia" w:hAnsi="Georgia"/>
                <w:sz w:val="18"/>
                <w:szCs w:val="18"/>
              </w:rPr>
              <w:t>modules (e.g. teaching online, QM rubric based course design, assessment &amp; feedback) and supported by School-based ‘hub &amp; spoke’ teams (CAs, CQOs, BLADES)</w:t>
            </w:r>
          </w:p>
        </w:tc>
        <w:tc>
          <w:tcPr>
            <w:tcW w:w="1671" w:type="dxa"/>
          </w:tcPr>
          <w:p w14:paraId="5AD02B90"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Early-career academic </w:t>
            </w:r>
            <w:r w:rsidRPr="00EB732B">
              <w:rPr>
                <w:rFonts w:ascii="Georgia" w:hAnsi="Georgia"/>
                <w:i/>
                <w:sz w:val="18"/>
                <w:szCs w:val="18"/>
              </w:rPr>
              <w:t>[new academic appointments]</w:t>
            </w:r>
          </w:p>
        </w:tc>
        <w:tc>
          <w:tcPr>
            <w:tcW w:w="1430" w:type="dxa"/>
            <w:shd w:val="clear" w:color="auto" w:fill="E5DFEC" w:themeFill="accent4" w:themeFillTint="33"/>
          </w:tcPr>
          <w:p w14:paraId="7F24280C" w14:textId="77777777" w:rsidR="009268DE" w:rsidRPr="00EB732B" w:rsidRDefault="00DC4E81" w:rsidP="00DC4E81">
            <w:pPr>
              <w:pStyle w:val="table"/>
              <w:rPr>
                <w:rFonts w:ascii="Georgia" w:hAnsi="Georgia"/>
                <w:sz w:val="18"/>
                <w:szCs w:val="18"/>
              </w:rPr>
            </w:pPr>
            <w:r>
              <w:rPr>
                <w:rFonts w:ascii="Georgia" w:hAnsi="Georgia"/>
                <w:sz w:val="18"/>
                <w:szCs w:val="18"/>
              </w:rPr>
              <w:t xml:space="preserve">Attendance at </w:t>
            </w:r>
            <w:r w:rsidR="00014047">
              <w:rPr>
                <w:rFonts w:ascii="Georgia" w:hAnsi="Georgia"/>
                <w:sz w:val="18"/>
                <w:szCs w:val="18"/>
              </w:rPr>
              <w:t>Industry conference</w:t>
            </w:r>
            <w:r>
              <w:rPr>
                <w:rFonts w:ascii="Georgia" w:hAnsi="Georgia"/>
                <w:sz w:val="18"/>
                <w:szCs w:val="18"/>
              </w:rPr>
              <w:t>s and forums</w:t>
            </w:r>
            <w:r w:rsidR="00014047">
              <w:rPr>
                <w:rFonts w:ascii="Georgia" w:hAnsi="Georgia"/>
                <w:sz w:val="18"/>
                <w:szCs w:val="18"/>
              </w:rPr>
              <w:t xml:space="preserve"> to build networks and uncover trends</w:t>
            </w:r>
            <w:r>
              <w:rPr>
                <w:rFonts w:ascii="Georgia" w:hAnsi="Georgia"/>
                <w:sz w:val="18"/>
                <w:szCs w:val="18"/>
              </w:rPr>
              <w:t>, opportunities</w:t>
            </w:r>
            <w:r w:rsidR="00014047">
              <w:rPr>
                <w:rFonts w:ascii="Georgia" w:hAnsi="Georgia"/>
                <w:sz w:val="18"/>
                <w:szCs w:val="18"/>
              </w:rPr>
              <w:t xml:space="preserve"> and challenges</w:t>
            </w:r>
          </w:p>
        </w:tc>
        <w:tc>
          <w:tcPr>
            <w:tcW w:w="1500" w:type="dxa"/>
            <w:shd w:val="clear" w:color="auto" w:fill="E5DFEC" w:themeFill="accent4" w:themeFillTint="33"/>
          </w:tcPr>
          <w:p w14:paraId="2921546A" w14:textId="1588ABFE" w:rsidR="009268DE" w:rsidRDefault="009268DE" w:rsidP="00EB732B">
            <w:pPr>
              <w:pStyle w:val="table"/>
              <w:rPr>
                <w:rFonts w:ascii="Georgia" w:hAnsi="Georgia"/>
                <w:sz w:val="18"/>
                <w:szCs w:val="18"/>
              </w:rPr>
            </w:pPr>
            <w:r w:rsidRPr="00CE48E6">
              <w:rPr>
                <w:rFonts w:ascii="Georgia" w:hAnsi="Georgia"/>
                <w:i/>
                <w:sz w:val="18"/>
                <w:szCs w:val="18"/>
              </w:rPr>
              <w:t>Foundations of Academic Practice</w:t>
            </w:r>
            <w:r w:rsidRPr="00EB732B">
              <w:rPr>
                <w:rFonts w:ascii="Georgia" w:hAnsi="Georgia"/>
                <w:sz w:val="18"/>
                <w:szCs w:val="18"/>
              </w:rPr>
              <w:t xml:space="preserve"> to include both T&amp;R</w:t>
            </w:r>
          </w:p>
          <w:p w14:paraId="7EB02A50" w14:textId="77777777" w:rsidR="00BE26DA" w:rsidRPr="00EB732B" w:rsidRDefault="00BE26DA" w:rsidP="00EB732B">
            <w:pPr>
              <w:pStyle w:val="table"/>
              <w:rPr>
                <w:rFonts w:ascii="Georgia" w:hAnsi="Georgia"/>
                <w:sz w:val="18"/>
                <w:szCs w:val="18"/>
              </w:rPr>
            </w:pPr>
          </w:p>
        </w:tc>
        <w:tc>
          <w:tcPr>
            <w:tcW w:w="1559" w:type="dxa"/>
            <w:shd w:val="clear" w:color="auto" w:fill="E5DFEC" w:themeFill="accent4" w:themeFillTint="33"/>
          </w:tcPr>
          <w:p w14:paraId="47544E07" w14:textId="77777777" w:rsidR="009268DE" w:rsidRPr="00EB732B" w:rsidRDefault="00AD7C51" w:rsidP="00EB732B">
            <w:pPr>
              <w:pStyle w:val="table"/>
              <w:rPr>
                <w:rFonts w:ascii="Georgia" w:hAnsi="Georgia"/>
                <w:sz w:val="18"/>
                <w:szCs w:val="18"/>
              </w:rPr>
            </w:pPr>
            <w:r>
              <w:rPr>
                <w:rFonts w:ascii="Georgia" w:hAnsi="Georgia"/>
                <w:sz w:val="18"/>
                <w:szCs w:val="18"/>
              </w:rPr>
              <w:t>Industry networks</w:t>
            </w:r>
            <w:r w:rsidR="00014047">
              <w:rPr>
                <w:rFonts w:ascii="Georgia" w:hAnsi="Georgia"/>
                <w:sz w:val="18"/>
                <w:szCs w:val="18"/>
              </w:rPr>
              <w:t xml:space="preserve"> and mentoring</w:t>
            </w:r>
            <w:r w:rsidR="00D73AAA">
              <w:rPr>
                <w:rFonts w:ascii="Georgia" w:hAnsi="Georgia"/>
                <w:sz w:val="18"/>
                <w:szCs w:val="18"/>
              </w:rPr>
              <w:t>/guest seminars</w:t>
            </w:r>
          </w:p>
        </w:tc>
        <w:tc>
          <w:tcPr>
            <w:tcW w:w="1681" w:type="dxa"/>
            <w:shd w:val="clear" w:color="auto" w:fill="auto"/>
          </w:tcPr>
          <w:p w14:paraId="08422BE7" w14:textId="77777777" w:rsidR="009268DE" w:rsidRDefault="00014047" w:rsidP="00014047">
            <w:pPr>
              <w:pStyle w:val="table"/>
              <w:rPr>
                <w:rFonts w:ascii="Georgia" w:hAnsi="Georgia"/>
                <w:sz w:val="18"/>
                <w:szCs w:val="18"/>
              </w:rPr>
            </w:pPr>
            <w:r>
              <w:rPr>
                <w:rFonts w:ascii="Georgia" w:hAnsi="Georgia"/>
                <w:sz w:val="18"/>
                <w:szCs w:val="18"/>
              </w:rPr>
              <w:t>Mandatory induction seminar on pitch writing</w:t>
            </w:r>
          </w:p>
          <w:p w14:paraId="6D9AE9B9" w14:textId="77777777" w:rsidR="00234D48" w:rsidRDefault="00234D48" w:rsidP="00014047">
            <w:pPr>
              <w:pStyle w:val="table"/>
              <w:rPr>
                <w:rFonts w:ascii="Georgia" w:hAnsi="Georgia"/>
                <w:sz w:val="18"/>
                <w:szCs w:val="18"/>
              </w:rPr>
            </w:pPr>
            <w:r>
              <w:rPr>
                <w:rFonts w:ascii="Georgia" w:hAnsi="Georgia"/>
                <w:sz w:val="18"/>
                <w:szCs w:val="18"/>
              </w:rPr>
              <w:t>Editorial support for science communication</w:t>
            </w:r>
          </w:p>
          <w:p w14:paraId="6B054FDF" w14:textId="77777777" w:rsidR="00A44FF4" w:rsidRPr="00EB732B" w:rsidRDefault="00A44FF4" w:rsidP="00014047">
            <w:pPr>
              <w:pStyle w:val="table"/>
              <w:rPr>
                <w:rFonts w:ascii="Georgia" w:hAnsi="Georgia"/>
                <w:sz w:val="18"/>
                <w:szCs w:val="18"/>
              </w:rPr>
            </w:pPr>
          </w:p>
        </w:tc>
      </w:tr>
      <w:tr w:rsidR="00D73AAA" w:rsidRPr="00EB732B" w14:paraId="62808B7E" w14:textId="77777777" w:rsidTr="004E3857">
        <w:tc>
          <w:tcPr>
            <w:tcW w:w="1639" w:type="dxa"/>
            <w:shd w:val="clear" w:color="auto" w:fill="auto"/>
          </w:tcPr>
          <w:p w14:paraId="3FBCD379" w14:textId="77777777" w:rsidR="009268DE" w:rsidRPr="00EB732B" w:rsidRDefault="009268DE" w:rsidP="00EB732B">
            <w:pPr>
              <w:pStyle w:val="table"/>
              <w:rPr>
                <w:rFonts w:ascii="Georgia" w:hAnsi="Georgia"/>
                <w:sz w:val="18"/>
                <w:szCs w:val="18"/>
              </w:rPr>
            </w:pPr>
            <w:r w:rsidRPr="00EB732B">
              <w:rPr>
                <w:rFonts w:ascii="Georgia" w:hAnsi="Georgia"/>
                <w:sz w:val="18"/>
                <w:szCs w:val="18"/>
              </w:rPr>
              <w:t>e.g. Learning Analytics to support projects.</w:t>
            </w:r>
          </w:p>
          <w:p w14:paraId="4A099E13" w14:textId="77777777" w:rsidR="009268DE" w:rsidRPr="00EB732B" w:rsidRDefault="009268DE" w:rsidP="00EB732B">
            <w:pPr>
              <w:pStyle w:val="table"/>
              <w:rPr>
                <w:rFonts w:ascii="Georgia" w:hAnsi="Georgia"/>
                <w:sz w:val="18"/>
                <w:szCs w:val="18"/>
              </w:rPr>
            </w:pPr>
            <w:r w:rsidRPr="00EB732B">
              <w:rPr>
                <w:rFonts w:ascii="Georgia" w:hAnsi="Georgia"/>
                <w:sz w:val="18"/>
                <w:szCs w:val="18"/>
              </w:rPr>
              <w:t>Promotion guidelines. Career Planning &amp; Development</w:t>
            </w:r>
          </w:p>
        </w:tc>
        <w:tc>
          <w:tcPr>
            <w:tcW w:w="1928" w:type="dxa"/>
            <w:vMerge/>
            <w:shd w:val="clear" w:color="auto" w:fill="F2DBDB" w:themeFill="accent2" w:themeFillTint="33"/>
          </w:tcPr>
          <w:p w14:paraId="6E0225ED" w14:textId="77777777" w:rsidR="009268DE" w:rsidRPr="00EB732B" w:rsidRDefault="009268DE" w:rsidP="00EB732B">
            <w:pPr>
              <w:pStyle w:val="table"/>
              <w:rPr>
                <w:rFonts w:ascii="Georgia" w:hAnsi="Georgia"/>
                <w:sz w:val="18"/>
                <w:szCs w:val="18"/>
              </w:rPr>
            </w:pPr>
          </w:p>
        </w:tc>
        <w:tc>
          <w:tcPr>
            <w:tcW w:w="1671" w:type="dxa"/>
            <w:shd w:val="clear" w:color="auto" w:fill="F2DBDB" w:themeFill="accent2" w:themeFillTint="33"/>
          </w:tcPr>
          <w:p w14:paraId="6375EBEF" w14:textId="77777777" w:rsidR="009268DE" w:rsidRPr="00EB732B" w:rsidRDefault="009268DE" w:rsidP="004E3857">
            <w:pPr>
              <w:pStyle w:val="table"/>
              <w:rPr>
                <w:rFonts w:ascii="Georgia" w:hAnsi="Georgia"/>
                <w:sz w:val="18"/>
                <w:szCs w:val="18"/>
              </w:rPr>
            </w:pPr>
            <w:r w:rsidRPr="00EB732B">
              <w:rPr>
                <w:rFonts w:ascii="Georgia" w:hAnsi="Georgia"/>
                <w:sz w:val="18"/>
                <w:szCs w:val="18"/>
              </w:rPr>
              <w:t>Advanced skills seminars (visiting</w:t>
            </w:r>
            <w:r w:rsidR="00EB732B" w:rsidRPr="00EB732B">
              <w:rPr>
                <w:rFonts w:ascii="Georgia" w:hAnsi="Georgia"/>
                <w:sz w:val="18"/>
                <w:szCs w:val="18"/>
              </w:rPr>
              <w:t xml:space="preserve"> </w:t>
            </w:r>
            <w:r w:rsidRPr="00EB732B">
              <w:rPr>
                <w:rFonts w:ascii="Georgia" w:hAnsi="Georgia"/>
                <w:sz w:val="18"/>
                <w:szCs w:val="18"/>
              </w:rPr>
              <w:t xml:space="preserve">/local experts) on curriculum topics. Seminars and capstone Grad Cert in HE </w:t>
            </w:r>
          </w:p>
        </w:tc>
        <w:tc>
          <w:tcPr>
            <w:tcW w:w="1733" w:type="dxa"/>
            <w:gridSpan w:val="2"/>
            <w:shd w:val="clear" w:color="auto" w:fill="F2DBDB" w:themeFill="accent2" w:themeFillTint="33"/>
          </w:tcPr>
          <w:p w14:paraId="3DE90CF6" w14:textId="77777777" w:rsidR="009268DE" w:rsidRPr="00EB732B" w:rsidRDefault="009268DE" w:rsidP="004E3857">
            <w:pPr>
              <w:pStyle w:val="table"/>
              <w:rPr>
                <w:rFonts w:ascii="Georgia" w:hAnsi="Georgia"/>
                <w:sz w:val="18"/>
                <w:szCs w:val="18"/>
              </w:rPr>
            </w:pPr>
            <w:r w:rsidRPr="00EB732B">
              <w:rPr>
                <w:rFonts w:ascii="Georgia" w:hAnsi="Georgia"/>
                <w:sz w:val="18"/>
                <w:szCs w:val="18"/>
              </w:rPr>
              <w:t>Expert mentoring</w:t>
            </w:r>
            <w:r w:rsidR="00EB732B">
              <w:rPr>
                <w:rFonts w:ascii="Georgia" w:hAnsi="Georgia"/>
                <w:sz w:val="18"/>
                <w:szCs w:val="18"/>
              </w:rPr>
              <w:t xml:space="preserve"> &amp; </w:t>
            </w:r>
            <w:r w:rsidRPr="00EB732B">
              <w:rPr>
                <w:rFonts w:ascii="Georgia" w:hAnsi="Georgia"/>
                <w:sz w:val="18"/>
                <w:szCs w:val="18"/>
              </w:rPr>
              <w:t xml:space="preserve">peer support for curriculum </w:t>
            </w:r>
            <w:r w:rsidR="004E3857">
              <w:rPr>
                <w:rFonts w:ascii="Georgia" w:hAnsi="Georgia"/>
                <w:sz w:val="18"/>
                <w:szCs w:val="18"/>
              </w:rPr>
              <w:t xml:space="preserve">TWSU </w:t>
            </w:r>
            <w:r w:rsidRPr="00EB732B">
              <w:rPr>
                <w:rFonts w:ascii="Georgia" w:hAnsi="Georgia"/>
                <w:sz w:val="18"/>
                <w:szCs w:val="18"/>
              </w:rPr>
              <w:t xml:space="preserve">projects (e.g. WIL, OES) as </w:t>
            </w:r>
            <w:r w:rsidR="009717BC" w:rsidRPr="00EB732B">
              <w:rPr>
                <w:rFonts w:ascii="Georgia" w:hAnsi="Georgia"/>
                <w:sz w:val="18"/>
                <w:szCs w:val="18"/>
              </w:rPr>
              <w:t>prioriti</w:t>
            </w:r>
            <w:r w:rsidR="009717BC">
              <w:rPr>
                <w:rFonts w:ascii="Georgia" w:hAnsi="Georgia"/>
                <w:sz w:val="18"/>
                <w:szCs w:val="18"/>
              </w:rPr>
              <w:t>s</w:t>
            </w:r>
            <w:r w:rsidR="009717BC" w:rsidRPr="00EB732B">
              <w:rPr>
                <w:rFonts w:ascii="Georgia" w:hAnsi="Georgia"/>
                <w:sz w:val="18"/>
                <w:szCs w:val="18"/>
              </w:rPr>
              <w:t xml:space="preserve">ed </w:t>
            </w:r>
            <w:r w:rsidRPr="00EB732B">
              <w:rPr>
                <w:rFonts w:ascii="Georgia" w:hAnsi="Georgia"/>
                <w:sz w:val="18"/>
                <w:szCs w:val="18"/>
              </w:rPr>
              <w:t>by Schools</w:t>
            </w:r>
            <w:r w:rsidR="00EB732B">
              <w:rPr>
                <w:rFonts w:ascii="Georgia" w:hAnsi="Georgia"/>
                <w:sz w:val="18"/>
                <w:szCs w:val="18"/>
              </w:rPr>
              <w:t>, Fellowships</w:t>
            </w:r>
            <w:r w:rsidRPr="00EB732B">
              <w:rPr>
                <w:rFonts w:ascii="Georgia" w:hAnsi="Georgia"/>
                <w:sz w:val="18"/>
                <w:szCs w:val="18"/>
              </w:rPr>
              <w:t xml:space="preserve"> </w:t>
            </w:r>
          </w:p>
        </w:tc>
        <w:tc>
          <w:tcPr>
            <w:tcW w:w="1671" w:type="dxa"/>
          </w:tcPr>
          <w:p w14:paraId="30A30ABE"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Mid-career academic </w:t>
            </w:r>
            <w:r w:rsidRPr="00EB732B">
              <w:rPr>
                <w:rFonts w:ascii="Georgia" w:hAnsi="Georgia"/>
                <w:i/>
                <w:sz w:val="18"/>
                <w:szCs w:val="18"/>
              </w:rPr>
              <w:t>[continuing professional development and skills updates]</w:t>
            </w:r>
          </w:p>
        </w:tc>
        <w:tc>
          <w:tcPr>
            <w:tcW w:w="1430" w:type="dxa"/>
            <w:shd w:val="clear" w:color="auto" w:fill="E5DFEC" w:themeFill="accent4" w:themeFillTint="33"/>
          </w:tcPr>
          <w:p w14:paraId="79DFD889" w14:textId="77777777" w:rsidR="009268DE" w:rsidRPr="00EB732B" w:rsidRDefault="00AD7C51" w:rsidP="00EB732B">
            <w:pPr>
              <w:pStyle w:val="table"/>
              <w:rPr>
                <w:rFonts w:ascii="Georgia" w:hAnsi="Georgia"/>
                <w:sz w:val="18"/>
                <w:szCs w:val="18"/>
              </w:rPr>
            </w:pPr>
            <w:r>
              <w:rPr>
                <w:rFonts w:ascii="Georgia" w:hAnsi="Georgia"/>
                <w:sz w:val="18"/>
                <w:szCs w:val="18"/>
              </w:rPr>
              <w:t>CSIRO ONInnovation program</w:t>
            </w:r>
          </w:p>
        </w:tc>
        <w:tc>
          <w:tcPr>
            <w:tcW w:w="1500" w:type="dxa"/>
            <w:shd w:val="clear" w:color="auto" w:fill="E5DFEC" w:themeFill="accent4" w:themeFillTint="33"/>
          </w:tcPr>
          <w:p w14:paraId="1B8304D8" w14:textId="77777777" w:rsidR="009268DE" w:rsidRPr="00EB732B" w:rsidRDefault="00014047" w:rsidP="00014047">
            <w:pPr>
              <w:pStyle w:val="table"/>
              <w:rPr>
                <w:rFonts w:ascii="Georgia" w:hAnsi="Georgia"/>
                <w:sz w:val="18"/>
                <w:szCs w:val="18"/>
              </w:rPr>
            </w:pPr>
            <w:r>
              <w:rPr>
                <w:rFonts w:ascii="Georgia" w:hAnsi="Georgia"/>
                <w:sz w:val="18"/>
                <w:szCs w:val="18"/>
              </w:rPr>
              <w:t>Research Professional advanced search profile workshops</w:t>
            </w:r>
          </w:p>
        </w:tc>
        <w:tc>
          <w:tcPr>
            <w:tcW w:w="1559" w:type="dxa"/>
            <w:shd w:val="clear" w:color="auto" w:fill="E5DFEC" w:themeFill="accent4" w:themeFillTint="33"/>
          </w:tcPr>
          <w:p w14:paraId="0C5D9CBA" w14:textId="77777777" w:rsidR="00A44FF4" w:rsidRDefault="00A44FF4" w:rsidP="00AD7C51">
            <w:pPr>
              <w:pStyle w:val="table"/>
              <w:rPr>
                <w:rFonts w:ascii="Georgia" w:hAnsi="Georgia"/>
                <w:sz w:val="18"/>
                <w:szCs w:val="18"/>
              </w:rPr>
            </w:pPr>
            <w:r>
              <w:rPr>
                <w:rFonts w:ascii="Georgia" w:hAnsi="Georgia"/>
                <w:sz w:val="18"/>
                <w:szCs w:val="18"/>
              </w:rPr>
              <w:t>Writing Track records with influence</w:t>
            </w:r>
          </w:p>
          <w:p w14:paraId="7E523F44" w14:textId="77777777" w:rsidR="00A44FF4" w:rsidRPr="00EB732B" w:rsidRDefault="00A44FF4" w:rsidP="00AD7C51">
            <w:pPr>
              <w:pStyle w:val="table"/>
              <w:rPr>
                <w:rFonts w:ascii="Georgia" w:hAnsi="Georgia"/>
                <w:sz w:val="18"/>
                <w:szCs w:val="18"/>
              </w:rPr>
            </w:pPr>
            <w:r>
              <w:rPr>
                <w:rFonts w:ascii="Georgia" w:hAnsi="Georgia"/>
                <w:sz w:val="18"/>
                <w:szCs w:val="18"/>
              </w:rPr>
              <w:t>Research Programme development and training</w:t>
            </w:r>
          </w:p>
        </w:tc>
        <w:tc>
          <w:tcPr>
            <w:tcW w:w="1681" w:type="dxa"/>
            <w:shd w:val="clear" w:color="auto" w:fill="auto"/>
          </w:tcPr>
          <w:p w14:paraId="345220A5" w14:textId="77777777" w:rsidR="009268DE" w:rsidRDefault="00234D48" w:rsidP="00EB732B">
            <w:pPr>
              <w:pStyle w:val="table"/>
              <w:rPr>
                <w:rFonts w:ascii="Georgia" w:hAnsi="Georgia"/>
                <w:sz w:val="18"/>
                <w:szCs w:val="18"/>
              </w:rPr>
            </w:pPr>
            <w:r>
              <w:rPr>
                <w:rFonts w:ascii="Georgia" w:hAnsi="Georgia"/>
                <w:sz w:val="18"/>
                <w:szCs w:val="18"/>
              </w:rPr>
              <w:t>Workload allocations</w:t>
            </w:r>
          </w:p>
          <w:p w14:paraId="4DBB270B" w14:textId="77777777" w:rsidR="00234D48" w:rsidRDefault="00234D48" w:rsidP="00EB732B">
            <w:pPr>
              <w:pStyle w:val="table"/>
              <w:rPr>
                <w:rFonts w:ascii="Georgia" w:hAnsi="Georgia"/>
                <w:sz w:val="18"/>
                <w:szCs w:val="18"/>
              </w:rPr>
            </w:pPr>
            <w:r>
              <w:rPr>
                <w:rFonts w:ascii="Georgia" w:hAnsi="Georgia"/>
                <w:sz w:val="18"/>
                <w:szCs w:val="18"/>
              </w:rPr>
              <w:t>Matched Funding</w:t>
            </w:r>
          </w:p>
          <w:p w14:paraId="1FD5A751" w14:textId="77777777" w:rsidR="00234D48" w:rsidRPr="00EB732B" w:rsidRDefault="00234D48" w:rsidP="004E3857">
            <w:pPr>
              <w:pStyle w:val="table"/>
              <w:rPr>
                <w:rFonts w:ascii="Georgia" w:hAnsi="Georgia"/>
                <w:sz w:val="18"/>
                <w:szCs w:val="18"/>
              </w:rPr>
            </w:pPr>
            <w:r>
              <w:rPr>
                <w:rFonts w:ascii="Georgia" w:hAnsi="Georgia"/>
                <w:sz w:val="18"/>
                <w:szCs w:val="18"/>
              </w:rPr>
              <w:t xml:space="preserve">External Reviews </w:t>
            </w:r>
            <w:r w:rsidR="00A44FF4">
              <w:rPr>
                <w:rFonts w:ascii="Georgia" w:hAnsi="Georgia"/>
                <w:sz w:val="18"/>
                <w:szCs w:val="18"/>
              </w:rPr>
              <w:t xml:space="preserve">method/approach </w:t>
            </w:r>
            <w:r>
              <w:rPr>
                <w:rFonts w:ascii="Georgia" w:hAnsi="Georgia"/>
                <w:sz w:val="18"/>
                <w:szCs w:val="18"/>
              </w:rPr>
              <w:t>( as part of GDSS)</w:t>
            </w:r>
          </w:p>
        </w:tc>
      </w:tr>
      <w:tr w:rsidR="00D73AAA" w:rsidRPr="00EB732B" w14:paraId="08ACFF65" w14:textId="77777777" w:rsidTr="004E3857">
        <w:tc>
          <w:tcPr>
            <w:tcW w:w="1639" w:type="dxa"/>
            <w:shd w:val="clear" w:color="auto" w:fill="auto"/>
          </w:tcPr>
          <w:p w14:paraId="78743C08"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e.g. DAP DD position descriptions &amp;  induction; Professoriate mentoring expectations </w:t>
            </w:r>
          </w:p>
        </w:tc>
        <w:tc>
          <w:tcPr>
            <w:tcW w:w="1928" w:type="dxa"/>
            <w:shd w:val="clear" w:color="auto" w:fill="F2DBDB" w:themeFill="accent2" w:themeFillTint="33"/>
          </w:tcPr>
          <w:p w14:paraId="1E300841"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DAP forums </w:t>
            </w:r>
          </w:p>
          <w:p w14:paraId="33B95724" w14:textId="77777777" w:rsidR="009268DE" w:rsidRPr="00EB732B" w:rsidRDefault="009268DE" w:rsidP="00EB732B">
            <w:pPr>
              <w:pStyle w:val="table"/>
              <w:rPr>
                <w:rFonts w:ascii="Georgia" w:hAnsi="Georgia"/>
                <w:sz w:val="18"/>
                <w:szCs w:val="18"/>
              </w:rPr>
            </w:pPr>
          </w:p>
          <w:p w14:paraId="6850DC63" w14:textId="77777777" w:rsidR="009268DE" w:rsidRPr="00EB732B" w:rsidRDefault="009268DE" w:rsidP="00EB732B">
            <w:pPr>
              <w:pStyle w:val="table"/>
              <w:rPr>
                <w:rFonts w:ascii="Georgia" w:hAnsi="Georgia"/>
                <w:sz w:val="18"/>
                <w:szCs w:val="18"/>
              </w:rPr>
            </w:pPr>
            <w:r w:rsidRPr="00EB732B">
              <w:rPr>
                <w:rFonts w:ascii="Georgia" w:hAnsi="Georgia"/>
                <w:sz w:val="18"/>
                <w:szCs w:val="18"/>
              </w:rPr>
              <w:t>Deputy Deans group</w:t>
            </w:r>
          </w:p>
        </w:tc>
        <w:tc>
          <w:tcPr>
            <w:tcW w:w="1671" w:type="dxa"/>
            <w:shd w:val="clear" w:color="auto" w:fill="F2DBDB" w:themeFill="accent2" w:themeFillTint="33"/>
          </w:tcPr>
          <w:p w14:paraId="0123B9C8"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Leadership development. </w:t>
            </w:r>
          </w:p>
          <w:p w14:paraId="529ACBC7" w14:textId="77777777" w:rsidR="009268DE" w:rsidRPr="00EB732B" w:rsidRDefault="009268DE" w:rsidP="00EB732B">
            <w:pPr>
              <w:pStyle w:val="table"/>
              <w:rPr>
                <w:rFonts w:ascii="Georgia" w:hAnsi="Georgia"/>
                <w:sz w:val="18"/>
                <w:szCs w:val="18"/>
              </w:rPr>
            </w:pPr>
            <w:r w:rsidRPr="00EB732B">
              <w:rPr>
                <w:rFonts w:ascii="Georgia" w:hAnsi="Georgia"/>
                <w:sz w:val="18"/>
                <w:szCs w:val="18"/>
              </w:rPr>
              <w:t>Advanced specialist briefings, e.g. on TEQSA audit, accreditation)</w:t>
            </w:r>
          </w:p>
        </w:tc>
        <w:tc>
          <w:tcPr>
            <w:tcW w:w="1733" w:type="dxa"/>
            <w:gridSpan w:val="2"/>
            <w:shd w:val="clear" w:color="auto" w:fill="F2DBDB" w:themeFill="accent2" w:themeFillTint="33"/>
          </w:tcPr>
          <w:p w14:paraId="17886BE3" w14:textId="77777777" w:rsidR="009268DE" w:rsidRPr="00EB732B" w:rsidRDefault="009268DE" w:rsidP="00EB732B">
            <w:pPr>
              <w:pStyle w:val="table"/>
              <w:rPr>
                <w:rFonts w:ascii="Georgia" w:hAnsi="Georgia"/>
                <w:sz w:val="18"/>
                <w:szCs w:val="18"/>
              </w:rPr>
            </w:pPr>
            <w:r w:rsidRPr="00EB732B">
              <w:rPr>
                <w:rFonts w:ascii="Georgia" w:hAnsi="Georgia"/>
                <w:sz w:val="18"/>
                <w:szCs w:val="18"/>
              </w:rPr>
              <w:t>Guidelines for leadership roles, including Professoriate, ACAs, DAPs, mentoring junior colleagues.</w:t>
            </w:r>
          </w:p>
        </w:tc>
        <w:tc>
          <w:tcPr>
            <w:tcW w:w="1671" w:type="dxa"/>
          </w:tcPr>
          <w:p w14:paraId="679F9331" w14:textId="77777777" w:rsidR="009268DE" w:rsidRPr="00EB732B" w:rsidRDefault="009268DE" w:rsidP="00EB732B">
            <w:pPr>
              <w:pStyle w:val="table"/>
              <w:rPr>
                <w:rFonts w:ascii="Georgia" w:hAnsi="Georgia"/>
                <w:sz w:val="18"/>
                <w:szCs w:val="18"/>
              </w:rPr>
            </w:pPr>
            <w:r w:rsidRPr="00EB732B">
              <w:rPr>
                <w:rFonts w:ascii="Georgia" w:hAnsi="Georgia"/>
                <w:sz w:val="18"/>
                <w:szCs w:val="18"/>
              </w:rPr>
              <w:t xml:space="preserve">Academic leaders </w:t>
            </w:r>
            <w:r w:rsidRPr="00EB732B">
              <w:rPr>
                <w:rFonts w:ascii="Georgia" w:hAnsi="Georgia"/>
                <w:i/>
                <w:sz w:val="18"/>
                <w:szCs w:val="18"/>
              </w:rPr>
              <w:t>[Professoriate responsibilities and T&amp;R leadership roles]</w:t>
            </w:r>
          </w:p>
        </w:tc>
        <w:tc>
          <w:tcPr>
            <w:tcW w:w="1430" w:type="dxa"/>
            <w:shd w:val="clear" w:color="auto" w:fill="E5DFEC" w:themeFill="accent4" w:themeFillTint="33"/>
          </w:tcPr>
          <w:p w14:paraId="6FDEB3B0" w14:textId="77777777" w:rsidR="009268DE" w:rsidRPr="00EB732B" w:rsidRDefault="004A499F" w:rsidP="000159FC">
            <w:pPr>
              <w:pStyle w:val="table"/>
              <w:rPr>
                <w:rFonts w:ascii="Georgia" w:hAnsi="Georgia"/>
                <w:sz w:val="18"/>
                <w:szCs w:val="18"/>
              </w:rPr>
            </w:pPr>
            <w:r>
              <w:rPr>
                <w:rFonts w:ascii="Georgia" w:hAnsi="Georgia"/>
                <w:sz w:val="18"/>
                <w:szCs w:val="18"/>
              </w:rPr>
              <w:t xml:space="preserve">Direct to corporate partnering and grants website briefings (eg. </w:t>
            </w:r>
            <w:r w:rsidR="000159FC">
              <w:rPr>
                <w:rFonts w:ascii="Georgia" w:hAnsi="Georgia"/>
                <w:sz w:val="18"/>
                <w:szCs w:val="18"/>
              </w:rPr>
              <w:t xml:space="preserve"> AstraZeneca</w:t>
            </w:r>
            <w:r w:rsidR="00D73AAA">
              <w:rPr>
                <w:rFonts w:ascii="Georgia" w:hAnsi="Georgia"/>
                <w:sz w:val="18"/>
                <w:szCs w:val="18"/>
              </w:rPr>
              <w:t xml:space="preserve">, GSK, </w:t>
            </w:r>
            <w:r w:rsidR="00D73AAA" w:rsidRPr="00D73AAA">
              <w:rPr>
                <w:rFonts w:ascii="Georgia" w:hAnsi="Georgia"/>
                <w:sz w:val="18"/>
                <w:szCs w:val="18"/>
              </w:rPr>
              <w:t>Novartis</w:t>
            </w:r>
            <w:r w:rsidR="00D73AAA">
              <w:rPr>
                <w:rFonts w:ascii="Georgia" w:hAnsi="Georgia"/>
                <w:sz w:val="18"/>
                <w:szCs w:val="18"/>
              </w:rPr>
              <w:t>)</w:t>
            </w:r>
          </w:p>
        </w:tc>
        <w:tc>
          <w:tcPr>
            <w:tcW w:w="1500" w:type="dxa"/>
            <w:shd w:val="clear" w:color="auto" w:fill="E5DFEC" w:themeFill="accent4" w:themeFillTint="33"/>
          </w:tcPr>
          <w:p w14:paraId="4DA04E90" w14:textId="77777777" w:rsidR="009268DE" w:rsidRPr="00EB732B" w:rsidRDefault="00234D48" w:rsidP="00EB732B">
            <w:pPr>
              <w:pStyle w:val="table"/>
              <w:rPr>
                <w:rFonts w:ascii="Georgia" w:hAnsi="Georgia"/>
                <w:sz w:val="18"/>
                <w:szCs w:val="18"/>
              </w:rPr>
            </w:pPr>
            <w:r>
              <w:rPr>
                <w:rFonts w:ascii="Georgia" w:hAnsi="Georgia"/>
                <w:sz w:val="18"/>
                <w:szCs w:val="18"/>
              </w:rPr>
              <w:t>Science Communication training</w:t>
            </w:r>
            <w:r w:rsidR="00A44FF4">
              <w:rPr>
                <w:rFonts w:ascii="Georgia" w:hAnsi="Georgia"/>
                <w:sz w:val="18"/>
                <w:szCs w:val="18"/>
              </w:rPr>
              <w:t xml:space="preserve"> for all career stages</w:t>
            </w:r>
          </w:p>
        </w:tc>
        <w:tc>
          <w:tcPr>
            <w:tcW w:w="1559" w:type="dxa"/>
            <w:shd w:val="clear" w:color="auto" w:fill="E5DFEC" w:themeFill="accent4" w:themeFillTint="33"/>
          </w:tcPr>
          <w:p w14:paraId="19F2CC3F" w14:textId="77777777" w:rsidR="009268DE" w:rsidRPr="00EB732B" w:rsidRDefault="00A44FF4" w:rsidP="00EB732B">
            <w:pPr>
              <w:pStyle w:val="table"/>
              <w:rPr>
                <w:rFonts w:ascii="Georgia" w:hAnsi="Georgia"/>
                <w:sz w:val="18"/>
                <w:szCs w:val="18"/>
              </w:rPr>
            </w:pPr>
            <w:r>
              <w:rPr>
                <w:rFonts w:ascii="Georgia" w:hAnsi="Georgia"/>
                <w:sz w:val="18"/>
                <w:szCs w:val="18"/>
              </w:rPr>
              <w:t>Skills recognition training for research development and mentoring</w:t>
            </w:r>
          </w:p>
        </w:tc>
        <w:tc>
          <w:tcPr>
            <w:tcW w:w="1681" w:type="dxa"/>
            <w:shd w:val="clear" w:color="auto" w:fill="auto"/>
          </w:tcPr>
          <w:p w14:paraId="12924FE0" w14:textId="77777777" w:rsidR="009268DE" w:rsidRDefault="00614423" w:rsidP="00EB732B">
            <w:pPr>
              <w:pStyle w:val="table"/>
              <w:rPr>
                <w:rFonts w:ascii="Georgia" w:hAnsi="Georgia"/>
                <w:sz w:val="18"/>
                <w:szCs w:val="18"/>
              </w:rPr>
            </w:pPr>
            <w:r>
              <w:rPr>
                <w:rFonts w:ascii="Georgia" w:hAnsi="Georgia"/>
                <w:sz w:val="18"/>
                <w:szCs w:val="18"/>
              </w:rPr>
              <w:t>Central f</w:t>
            </w:r>
            <w:r w:rsidR="00234D48">
              <w:rPr>
                <w:rFonts w:ascii="Georgia" w:hAnsi="Georgia"/>
                <w:sz w:val="18"/>
                <w:szCs w:val="18"/>
              </w:rPr>
              <w:t>acilities</w:t>
            </w:r>
          </w:p>
          <w:p w14:paraId="120F06B1" w14:textId="77777777" w:rsidR="00234D48" w:rsidRDefault="00234D48" w:rsidP="00EB732B">
            <w:pPr>
              <w:pStyle w:val="table"/>
              <w:rPr>
                <w:rFonts w:ascii="Georgia" w:hAnsi="Georgia"/>
                <w:sz w:val="18"/>
                <w:szCs w:val="18"/>
              </w:rPr>
            </w:pPr>
            <w:r>
              <w:rPr>
                <w:rFonts w:ascii="Georgia" w:hAnsi="Georgia"/>
                <w:sz w:val="18"/>
                <w:szCs w:val="18"/>
              </w:rPr>
              <w:t>Legal Seminars on contracts eg dtat, embargos, publishing, IP</w:t>
            </w:r>
          </w:p>
          <w:p w14:paraId="65805E42" w14:textId="77777777" w:rsidR="00A44FF4" w:rsidRPr="00EB732B" w:rsidRDefault="00A44FF4" w:rsidP="00EB732B">
            <w:pPr>
              <w:pStyle w:val="table"/>
              <w:rPr>
                <w:rFonts w:ascii="Georgia" w:hAnsi="Georgia"/>
                <w:sz w:val="18"/>
                <w:szCs w:val="18"/>
              </w:rPr>
            </w:pPr>
            <w:r>
              <w:rPr>
                <w:rFonts w:ascii="Georgia" w:hAnsi="Georgia"/>
                <w:sz w:val="18"/>
                <w:szCs w:val="18"/>
              </w:rPr>
              <w:t>Research Director roles</w:t>
            </w:r>
          </w:p>
        </w:tc>
      </w:tr>
    </w:tbl>
    <w:p w14:paraId="6FCE6B01" w14:textId="77777777" w:rsidR="009268DE" w:rsidRPr="00BE26DA" w:rsidRDefault="009268DE" w:rsidP="00EE351A">
      <w:pPr>
        <w:widowControl w:val="0"/>
        <w:autoSpaceDE w:val="0"/>
        <w:autoSpaceDN w:val="0"/>
        <w:adjustRightInd w:val="0"/>
        <w:rPr>
          <w:rFonts w:ascii="Georgia" w:hAnsi="Georgia" w:cs="Arial"/>
          <w:b/>
          <w:sz w:val="20"/>
          <w:szCs w:val="20"/>
        </w:rPr>
        <w:sectPr w:rsidR="009268DE" w:rsidRPr="00BE26DA" w:rsidSect="009268DE">
          <w:pgSz w:w="16838" w:h="11906" w:orient="landscape"/>
          <w:pgMar w:top="1440" w:right="1103" w:bottom="1440" w:left="1135" w:header="568" w:footer="482" w:gutter="0"/>
          <w:cols w:space="708"/>
          <w:docGrid w:linePitch="360"/>
        </w:sectPr>
      </w:pPr>
    </w:p>
    <w:p w14:paraId="5CEBF0BC" w14:textId="77777777" w:rsidR="00EE351A" w:rsidRDefault="00C254FC" w:rsidP="00EE351A">
      <w:pPr>
        <w:widowControl w:val="0"/>
        <w:autoSpaceDE w:val="0"/>
        <w:autoSpaceDN w:val="0"/>
        <w:adjustRightInd w:val="0"/>
        <w:rPr>
          <w:rFonts w:ascii="Georgia" w:hAnsi="Georgia" w:cs="Arial"/>
          <w:b/>
        </w:rPr>
      </w:pPr>
      <w:r>
        <w:rPr>
          <w:rFonts w:ascii="Georgia" w:hAnsi="Georgia" w:cs="Arial"/>
          <w:b/>
        </w:rPr>
        <w:t>Evaluation</w:t>
      </w:r>
    </w:p>
    <w:p w14:paraId="627F4160" w14:textId="77777777" w:rsidR="000977E2" w:rsidRDefault="000977E2" w:rsidP="00EE351A">
      <w:pPr>
        <w:widowControl w:val="0"/>
        <w:autoSpaceDE w:val="0"/>
        <w:autoSpaceDN w:val="0"/>
        <w:adjustRightInd w:val="0"/>
        <w:rPr>
          <w:rFonts w:ascii="Georgia" w:hAnsi="Georgia" w:cs="Arial"/>
        </w:rPr>
      </w:pPr>
    </w:p>
    <w:p w14:paraId="46FBDAFD" w14:textId="501267D4" w:rsidR="000977E2" w:rsidRDefault="000977E2" w:rsidP="000977E2">
      <w:pPr>
        <w:widowControl w:val="0"/>
        <w:autoSpaceDE w:val="0"/>
        <w:autoSpaceDN w:val="0"/>
        <w:adjustRightInd w:val="0"/>
        <w:rPr>
          <w:rFonts w:ascii="Georgia" w:hAnsi="Georgia" w:cs="Arial"/>
        </w:rPr>
      </w:pPr>
      <w:r>
        <w:rPr>
          <w:rFonts w:ascii="Georgia" w:hAnsi="Georgia" w:cs="Arial"/>
        </w:rPr>
        <w:t xml:space="preserve">An increased focus on evidence-based learning programs is sought in order to inform future </w:t>
      </w:r>
      <w:r w:rsidR="00A76A3A">
        <w:rPr>
          <w:rFonts w:ascii="Georgia" w:hAnsi="Georgia" w:cs="Arial"/>
        </w:rPr>
        <w:t xml:space="preserve">planning and </w:t>
      </w:r>
      <w:r>
        <w:rPr>
          <w:rFonts w:ascii="Georgia" w:hAnsi="Georgia" w:cs="Arial"/>
        </w:rPr>
        <w:t xml:space="preserve">investment.  The intent is to develop and implement active evaluation of the impact of each initiative.  Four levels of evaluation </w:t>
      </w:r>
      <w:r w:rsidR="003D56A0">
        <w:rPr>
          <w:rFonts w:ascii="Georgia" w:hAnsi="Georgia" w:cs="Arial"/>
        </w:rPr>
        <w:t xml:space="preserve">that use both qualitative and quantitative indicators </w:t>
      </w:r>
      <w:r>
        <w:rPr>
          <w:rFonts w:ascii="Georgia" w:hAnsi="Georgia" w:cs="Arial"/>
        </w:rPr>
        <w:t xml:space="preserve">will form the foundation for assessing and adapting program efficacy.  Data will be derived from both the institution and learners perspectives as detailed below.  </w:t>
      </w:r>
    </w:p>
    <w:p w14:paraId="470CF0F4" w14:textId="77777777" w:rsidR="00014047" w:rsidRPr="007C2CE2" w:rsidRDefault="00014047" w:rsidP="00EE351A">
      <w:pPr>
        <w:widowControl w:val="0"/>
        <w:autoSpaceDE w:val="0"/>
        <w:autoSpaceDN w:val="0"/>
        <w:adjustRightInd w:val="0"/>
        <w:rPr>
          <w:rFonts w:ascii="Georgia" w:hAnsi="Georgia" w:cs="Arial"/>
        </w:rPr>
      </w:pPr>
    </w:p>
    <w:tbl>
      <w:tblPr>
        <w:tblStyle w:val="TableGrid"/>
        <w:tblW w:w="0" w:type="auto"/>
        <w:tblLook w:val="04A0" w:firstRow="1" w:lastRow="0" w:firstColumn="1" w:lastColumn="0" w:noHBand="0" w:noVBand="1"/>
      </w:tblPr>
      <w:tblGrid>
        <w:gridCol w:w="2673"/>
        <w:gridCol w:w="3183"/>
        <w:gridCol w:w="3183"/>
      </w:tblGrid>
      <w:tr w:rsidR="00C36D5A" w14:paraId="489358D5" w14:textId="77777777" w:rsidTr="0093246F">
        <w:tc>
          <w:tcPr>
            <w:tcW w:w="2673" w:type="dxa"/>
          </w:tcPr>
          <w:p w14:paraId="5684A0B3" w14:textId="77777777" w:rsidR="00C36D5A" w:rsidRDefault="00C36D5A" w:rsidP="00EE351A">
            <w:pPr>
              <w:widowControl w:val="0"/>
              <w:autoSpaceDE w:val="0"/>
              <w:autoSpaceDN w:val="0"/>
              <w:adjustRightInd w:val="0"/>
              <w:rPr>
                <w:rFonts w:ascii="Georgia" w:hAnsi="Georgia" w:cs="Arial"/>
                <w:b/>
              </w:rPr>
            </w:pPr>
            <w:r>
              <w:rPr>
                <w:rFonts w:ascii="Georgia" w:hAnsi="Georgia" w:cs="Arial"/>
                <w:b/>
              </w:rPr>
              <w:t>Level of Evaluation</w:t>
            </w:r>
          </w:p>
        </w:tc>
        <w:tc>
          <w:tcPr>
            <w:tcW w:w="3183" w:type="dxa"/>
          </w:tcPr>
          <w:p w14:paraId="3915C79F" w14:textId="77777777" w:rsidR="00C36D5A" w:rsidRDefault="00C36D5A" w:rsidP="00EE351A">
            <w:pPr>
              <w:widowControl w:val="0"/>
              <w:autoSpaceDE w:val="0"/>
              <w:autoSpaceDN w:val="0"/>
              <w:adjustRightInd w:val="0"/>
              <w:rPr>
                <w:rFonts w:ascii="Georgia" w:hAnsi="Georgia" w:cs="Arial"/>
                <w:b/>
              </w:rPr>
            </w:pPr>
            <w:r>
              <w:rPr>
                <w:rFonts w:ascii="Georgia" w:hAnsi="Georgia" w:cs="Arial"/>
                <w:b/>
              </w:rPr>
              <w:t>Description</w:t>
            </w:r>
          </w:p>
        </w:tc>
        <w:tc>
          <w:tcPr>
            <w:tcW w:w="3183" w:type="dxa"/>
          </w:tcPr>
          <w:p w14:paraId="1397FB60" w14:textId="77777777" w:rsidR="00C36D5A" w:rsidRDefault="00C36D5A" w:rsidP="00EE351A">
            <w:pPr>
              <w:widowControl w:val="0"/>
              <w:autoSpaceDE w:val="0"/>
              <w:autoSpaceDN w:val="0"/>
              <w:adjustRightInd w:val="0"/>
              <w:rPr>
                <w:rFonts w:ascii="Georgia" w:hAnsi="Georgia" w:cs="Arial"/>
                <w:b/>
              </w:rPr>
            </w:pPr>
            <w:r>
              <w:rPr>
                <w:rFonts w:ascii="Georgia" w:hAnsi="Georgia" w:cs="Arial"/>
                <w:b/>
              </w:rPr>
              <w:t>Exemplar</w:t>
            </w:r>
          </w:p>
        </w:tc>
      </w:tr>
      <w:tr w:rsidR="00C254FC" w14:paraId="2511DF1D" w14:textId="77777777" w:rsidTr="0093246F">
        <w:tc>
          <w:tcPr>
            <w:tcW w:w="2673" w:type="dxa"/>
          </w:tcPr>
          <w:p w14:paraId="57C3BDBE" w14:textId="74CF7E8C" w:rsidR="00C254FC" w:rsidRPr="00AD3238" w:rsidRDefault="00A76A3A" w:rsidP="00A76A3A">
            <w:pPr>
              <w:pStyle w:val="ListParagraph"/>
              <w:widowControl w:val="0"/>
              <w:numPr>
                <w:ilvl w:val="0"/>
                <w:numId w:val="9"/>
              </w:numPr>
              <w:autoSpaceDE w:val="0"/>
              <w:autoSpaceDN w:val="0"/>
              <w:adjustRightInd w:val="0"/>
              <w:ind w:left="426" w:hanging="426"/>
              <w:rPr>
                <w:rFonts w:ascii="Georgia" w:hAnsi="Georgia" w:cs="Arial"/>
                <w:b/>
                <w:sz w:val="22"/>
                <w:szCs w:val="22"/>
              </w:rPr>
            </w:pPr>
            <w:r w:rsidRPr="00AD3238">
              <w:rPr>
                <w:rFonts w:ascii="Georgia" w:hAnsi="Georgia" w:cs="Arial"/>
                <w:b/>
                <w:sz w:val="22"/>
                <w:szCs w:val="22"/>
              </w:rPr>
              <w:t xml:space="preserve">Experience / Participation </w:t>
            </w:r>
            <w:r w:rsidR="007C2CE2" w:rsidRPr="00AD3238">
              <w:rPr>
                <w:rFonts w:ascii="Georgia" w:hAnsi="Georgia" w:cs="Arial"/>
                <w:b/>
                <w:sz w:val="22"/>
                <w:szCs w:val="22"/>
              </w:rPr>
              <w:t xml:space="preserve"> </w:t>
            </w:r>
          </w:p>
        </w:tc>
        <w:tc>
          <w:tcPr>
            <w:tcW w:w="3183" w:type="dxa"/>
          </w:tcPr>
          <w:p w14:paraId="0B52FE1D" w14:textId="5C482F03" w:rsidR="00C254FC" w:rsidRPr="007C2CE2" w:rsidRDefault="00313B9E" w:rsidP="00313B9E">
            <w:pPr>
              <w:widowControl w:val="0"/>
              <w:autoSpaceDE w:val="0"/>
              <w:autoSpaceDN w:val="0"/>
              <w:adjustRightInd w:val="0"/>
              <w:rPr>
                <w:rFonts w:ascii="Georgia" w:hAnsi="Georgia" w:cs="Arial"/>
              </w:rPr>
            </w:pPr>
            <w:r>
              <w:rPr>
                <w:rFonts w:ascii="Georgia" w:hAnsi="Georgia" w:cs="Arial"/>
              </w:rPr>
              <w:t>U</w:t>
            </w:r>
            <w:r w:rsidR="007C2CE2">
              <w:rPr>
                <w:rFonts w:ascii="Georgia" w:hAnsi="Georgia" w:cs="Arial"/>
              </w:rPr>
              <w:t xml:space="preserve">ser </w:t>
            </w:r>
            <w:r>
              <w:rPr>
                <w:rFonts w:ascii="Georgia" w:hAnsi="Georgia" w:cs="Arial"/>
              </w:rPr>
              <w:t>engagement and experience</w:t>
            </w:r>
            <w:r w:rsidR="007C2CE2">
              <w:rPr>
                <w:rFonts w:ascii="Georgia" w:hAnsi="Georgia" w:cs="Arial"/>
              </w:rPr>
              <w:t>.   In parallel, it will provide a conduit for user-centred learning design through feedback loops</w:t>
            </w:r>
          </w:p>
        </w:tc>
        <w:tc>
          <w:tcPr>
            <w:tcW w:w="3183" w:type="dxa"/>
          </w:tcPr>
          <w:p w14:paraId="09EB5B15" w14:textId="6A31D936" w:rsidR="00C254FC" w:rsidRPr="007C2CE2" w:rsidRDefault="000159FC" w:rsidP="00A76A3A">
            <w:pPr>
              <w:widowControl w:val="0"/>
              <w:autoSpaceDE w:val="0"/>
              <w:autoSpaceDN w:val="0"/>
              <w:adjustRightInd w:val="0"/>
              <w:rPr>
                <w:rFonts w:ascii="Georgia" w:hAnsi="Georgia" w:cs="Arial"/>
              </w:rPr>
            </w:pPr>
            <w:r>
              <w:rPr>
                <w:rFonts w:ascii="Georgia" w:hAnsi="Georgia" w:cs="Arial"/>
              </w:rPr>
              <w:t>Eg. Surveys</w:t>
            </w:r>
            <w:r w:rsidR="007C2CE2">
              <w:rPr>
                <w:rFonts w:ascii="Georgia" w:hAnsi="Georgia" w:cs="Arial"/>
              </w:rPr>
              <w:t xml:space="preserve"> following participation including opportunities for feedback</w:t>
            </w:r>
            <w:r w:rsidR="003A1D44" w:rsidRPr="007C2CE2">
              <w:rPr>
                <w:rFonts w:ascii="Georgia" w:hAnsi="Georgia" w:cs="Arial"/>
              </w:rPr>
              <w:t xml:space="preserve">, </w:t>
            </w:r>
            <w:r w:rsidR="00244308" w:rsidRPr="007C2CE2">
              <w:rPr>
                <w:rFonts w:ascii="Georgia" w:hAnsi="Georgia" w:cs="Arial"/>
              </w:rPr>
              <w:t xml:space="preserve">, analytics tracking </w:t>
            </w:r>
            <w:r w:rsidR="00A76A3A">
              <w:rPr>
                <w:rFonts w:ascii="Georgia" w:hAnsi="Georgia" w:cs="Arial"/>
              </w:rPr>
              <w:t xml:space="preserve">PD </w:t>
            </w:r>
            <w:r w:rsidR="00244308" w:rsidRPr="007C2CE2">
              <w:rPr>
                <w:rFonts w:ascii="Georgia" w:hAnsi="Georgia" w:cs="Arial"/>
              </w:rPr>
              <w:t>engagement across career stages</w:t>
            </w:r>
          </w:p>
        </w:tc>
      </w:tr>
      <w:tr w:rsidR="00C254FC" w14:paraId="15D0B577" w14:textId="77777777" w:rsidTr="0093246F">
        <w:tc>
          <w:tcPr>
            <w:tcW w:w="2673" w:type="dxa"/>
          </w:tcPr>
          <w:p w14:paraId="39A93500" w14:textId="6B2C5A93" w:rsidR="00C254FC" w:rsidRPr="00AD3238" w:rsidRDefault="00C254FC" w:rsidP="007C2CE2">
            <w:pPr>
              <w:pStyle w:val="ListParagraph"/>
              <w:widowControl w:val="0"/>
              <w:numPr>
                <w:ilvl w:val="0"/>
                <w:numId w:val="9"/>
              </w:numPr>
              <w:autoSpaceDE w:val="0"/>
              <w:autoSpaceDN w:val="0"/>
              <w:adjustRightInd w:val="0"/>
              <w:ind w:left="426" w:hanging="426"/>
              <w:rPr>
                <w:rFonts w:ascii="Georgia" w:hAnsi="Georgia" w:cs="Arial"/>
                <w:b/>
                <w:sz w:val="22"/>
                <w:szCs w:val="22"/>
              </w:rPr>
            </w:pPr>
            <w:r w:rsidRPr="00AD3238">
              <w:rPr>
                <w:rFonts w:ascii="Georgia" w:hAnsi="Georgia" w:cs="Arial"/>
                <w:b/>
                <w:sz w:val="22"/>
                <w:szCs w:val="22"/>
              </w:rPr>
              <w:t>Behaviour</w:t>
            </w:r>
            <w:r w:rsidR="00A76A3A" w:rsidRPr="00AD3238">
              <w:rPr>
                <w:rFonts w:ascii="Georgia" w:hAnsi="Georgia" w:cs="Arial"/>
                <w:b/>
                <w:sz w:val="22"/>
                <w:szCs w:val="22"/>
              </w:rPr>
              <w:t xml:space="preserve"> / Learning</w:t>
            </w:r>
          </w:p>
        </w:tc>
        <w:tc>
          <w:tcPr>
            <w:tcW w:w="3183" w:type="dxa"/>
          </w:tcPr>
          <w:p w14:paraId="2B631632" w14:textId="1566EE3F" w:rsidR="00C254FC" w:rsidRPr="007C2CE2" w:rsidRDefault="00244308" w:rsidP="00A76A3A">
            <w:pPr>
              <w:widowControl w:val="0"/>
              <w:autoSpaceDE w:val="0"/>
              <w:autoSpaceDN w:val="0"/>
              <w:adjustRightInd w:val="0"/>
              <w:rPr>
                <w:rFonts w:ascii="Georgia" w:hAnsi="Georgia" w:cs="Arial"/>
              </w:rPr>
            </w:pPr>
            <w:r w:rsidRPr="007C2CE2">
              <w:rPr>
                <w:rFonts w:ascii="Georgia" w:hAnsi="Georgia" w:cs="Arial"/>
              </w:rPr>
              <w:t>Change in participant behaviour</w:t>
            </w:r>
            <w:r w:rsidR="00A76A3A">
              <w:rPr>
                <w:rFonts w:ascii="Georgia" w:hAnsi="Georgia" w:cs="Arial"/>
              </w:rPr>
              <w:t xml:space="preserve">, conceptual change and new </w:t>
            </w:r>
            <w:r w:rsidRPr="007C2CE2">
              <w:rPr>
                <w:rFonts w:ascii="Georgia" w:hAnsi="Georgia" w:cs="Arial"/>
              </w:rPr>
              <w:t>learning</w:t>
            </w:r>
            <w:r w:rsidR="00A76A3A">
              <w:rPr>
                <w:rFonts w:ascii="Georgia" w:hAnsi="Georgia" w:cs="Arial"/>
              </w:rPr>
              <w:t xml:space="preserve"> following </w:t>
            </w:r>
            <w:r w:rsidR="00313B9E">
              <w:rPr>
                <w:rFonts w:ascii="Georgia" w:hAnsi="Georgia" w:cs="Arial"/>
              </w:rPr>
              <w:t>participation.</w:t>
            </w:r>
          </w:p>
        </w:tc>
        <w:tc>
          <w:tcPr>
            <w:tcW w:w="3183" w:type="dxa"/>
          </w:tcPr>
          <w:p w14:paraId="135743CC" w14:textId="1C7BBE00" w:rsidR="00C254FC" w:rsidRPr="007C2CE2" w:rsidRDefault="003A1D44" w:rsidP="003A1D44">
            <w:pPr>
              <w:widowControl w:val="0"/>
              <w:autoSpaceDE w:val="0"/>
              <w:autoSpaceDN w:val="0"/>
              <w:adjustRightInd w:val="0"/>
              <w:rPr>
                <w:rFonts w:ascii="Georgia" w:hAnsi="Georgia" w:cs="Arial"/>
              </w:rPr>
            </w:pPr>
            <w:r w:rsidRPr="007C2CE2">
              <w:rPr>
                <w:rFonts w:ascii="Georgia" w:hAnsi="Georgia" w:cs="Arial"/>
              </w:rPr>
              <w:t xml:space="preserve">Eg. (Depending on nature of learning) Participant and Manager ‘before/after’ surveys, </w:t>
            </w:r>
            <w:r w:rsidR="00A76A3A" w:rsidRPr="007C2CE2">
              <w:rPr>
                <w:rFonts w:ascii="Georgia" w:hAnsi="Georgia" w:cs="Arial"/>
              </w:rPr>
              <w:t>multiple choice test for knowledge retention</w:t>
            </w:r>
            <w:r w:rsidR="00A76A3A">
              <w:rPr>
                <w:rFonts w:ascii="Georgia" w:hAnsi="Georgia" w:cs="Arial"/>
              </w:rPr>
              <w:t>,</w:t>
            </w:r>
            <w:r w:rsidR="00A76A3A" w:rsidRPr="007C2CE2">
              <w:rPr>
                <w:rFonts w:ascii="Georgia" w:hAnsi="Georgia" w:cs="Arial"/>
              </w:rPr>
              <w:t xml:space="preserve"> </w:t>
            </w:r>
            <w:r w:rsidRPr="007C2CE2">
              <w:rPr>
                <w:rFonts w:ascii="Georgia" w:hAnsi="Georgia" w:cs="Arial"/>
              </w:rPr>
              <w:t>recording of process interaction changes such as</w:t>
            </w:r>
            <w:r w:rsidR="007C2CE2">
              <w:rPr>
                <w:rFonts w:ascii="Georgia" w:hAnsi="Georgia" w:cs="Arial"/>
              </w:rPr>
              <w:t xml:space="preserve"> evidence of participants making</w:t>
            </w:r>
            <w:r w:rsidRPr="007C2CE2">
              <w:rPr>
                <w:rFonts w:ascii="Georgia" w:hAnsi="Georgia" w:cs="Arial"/>
              </w:rPr>
              <w:t xml:space="preserve"> earlier submissions</w:t>
            </w:r>
          </w:p>
        </w:tc>
      </w:tr>
      <w:tr w:rsidR="00C254FC" w14:paraId="64FBE4AB" w14:textId="77777777" w:rsidTr="0093246F">
        <w:tc>
          <w:tcPr>
            <w:tcW w:w="2673" w:type="dxa"/>
          </w:tcPr>
          <w:p w14:paraId="02CE4D3B" w14:textId="77777777" w:rsidR="00C254FC" w:rsidRPr="00AD3238" w:rsidRDefault="00C254FC" w:rsidP="007C2CE2">
            <w:pPr>
              <w:pStyle w:val="ListParagraph"/>
              <w:widowControl w:val="0"/>
              <w:numPr>
                <w:ilvl w:val="0"/>
                <w:numId w:val="9"/>
              </w:numPr>
              <w:autoSpaceDE w:val="0"/>
              <w:autoSpaceDN w:val="0"/>
              <w:adjustRightInd w:val="0"/>
              <w:ind w:left="426" w:hanging="426"/>
              <w:rPr>
                <w:rFonts w:ascii="Georgia" w:hAnsi="Georgia" w:cs="Arial"/>
                <w:b/>
                <w:sz w:val="22"/>
                <w:szCs w:val="22"/>
              </w:rPr>
            </w:pPr>
            <w:r w:rsidRPr="00AD3238">
              <w:rPr>
                <w:rFonts w:ascii="Georgia" w:hAnsi="Georgia" w:cs="Arial"/>
                <w:b/>
                <w:sz w:val="22"/>
                <w:szCs w:val="22"/>
              </w:rPr>
              <w:t>Outcomes</w:t>
            </w:r>
          </w:p>
        </w:tc>
        <w:tc>
          <w:tcPr>
            <w:tcW w:w="3183" w:type="dxa"/>
          </w:tcPr>
          <w:p w14:paraId="3F759059" w14:textId="77777777" w:rsidR="00C254FC" w:rsidRPr="007C2CE2" w:rsidRDefault="00244308" w:rsidP="00244308">
            <w:pPr>
              <w:widowControl w:val="0"/>
              <w:autoSpaceDE w:val="0"/>
              <w:autoSpaceDN w:val="0"/>
              <w:adjustRightInd w:val="0"/>
              <w:rPr>
                <w:rFonts w:ascii="Georgia" w:hAnsi="Georgia" w:cs="Arial"/>
              </w:rPr>
            </w:pPr>
            <w:r w:rsidRPr="007C2CE2">
              <w:rPr>
                <w:rFonts w:ascii="Georgia" w:hAnsi="Georgia" w:cs="Arial"/>
              </w:rPr>
              <w:t>Examining</w:t>
            </w:r>
            <w:r w:rsidR="003A1D44" w:rsidRPr="007C2CE2">
              <w:rPr>
                <w:rFonts w:ascii="Georgia" w:hAnsi="Georgia" w:cs="Arial"/>
              </w:rPr>
              <w:t xml:space="preserve"> </w:t>
            </w:r>
            <w:r w:rsidR="007C2CE2">
              <w:rPr>
                <w:rFonts w:ascii="Georgia" w:hAnsi="Georgia" w:cs="Arial"/>
              </w:rPr>
              <w:t xml:space="preserve">whether </w:t>
            </w:r>
            <w:r w:rsidR="003A1D44" w:rsidRPr="007C2CE2">
              <w:rPr>
                <w:rFonts w:ascii="Georgia" w:hAnsi="Georgia" w:cs="Arial"/>
              </w:rPr>
              <w:t xml:space="preserve">learning </w:t>
            </w:r>
            <w:r w:rsidR="007C2CE2">
              <w:rPr>
                <w:rFonts w:ascii="Georgia" w:hAnsi="Georgia" w:cs="Arial"/>
              </w:rPr>
              <w:t xml:space="preserve">is </w:t>
            </w:r>
            <w:r w:rsidRPr="007C2CE2">
              <w:rPr>
                <w:rFonts w:ascii="Georgia" w:hAnsi="Georgia" w:cs="Arial"/>
              </w:rPr>
              <w:t>leading to improv</w:t>
            </w:r>
            <w:r w:rsidR="003A1D44" w:rsidRPr="007C2CE2">
              <w:rPr>
                <w:rFonts w:ascii="Georgia" w:hAnsi="Georgia" w:cs="Arial"/>
              </w:rPr>
              <w:t xml:space="preserve">ed </w:t>
            </w:r>
            <w:r w:rsidRPr="007C2CE2">
              <w:rPr>
                <w:rFonts w:ascii="Georgia" w:hAnsi="Georgia" w:cs="Arial"/>
              </w:rPr>
              <w:t xml:space="preserve">teaching or research </w:t>
            </w:r>
            <w:r w:rsidR="003A1D44" w:rsidRPr="007C2CE2">
              <w:rPr>
                <w:rFonts w:ascii="Georgia" w:hAnsi="Georgia" w:cs="Arial"/>
              </w:rPr>
              <w:t>outcomes</w:t>
            </w:r>
            <w:r w:rsidR="003D56A0">
              <w:rPr>
                <w:rFonts w:ascii="Georgia" w:hAnsi="Georgia" w:cs="Arial"/>
              </w:rPr>
              <w:t>; changes to institutional culture</w:t>
            </w:r>
          </w:p>
        </w:tc>
        <w:tc>
          <w:tcPr>
            <w:tcW w:w="3183" w:type="dxa"/>
          </w:tcPr>
          <w:p w14:paraId="1C2F7DDA" w14:textId="77777777" w:rsidR="00C254FC" w:rsidRPr="007C2CE2" w:rsidRDefault="003A1D44" w:rsidP="00F444A9">
            <w:pPr>
              <w:widowControl w:val="0"/>
              <w:autoSpaceDE w:val="0"/>
              <w:autoSpaceDN w:val="0"/>
              <w:adjustRightInd w:val="0"/>
              <w:rPr>
                <w:rFonts w:ascii="Georgia" w:hAnsi="Georgia" w:cs="Arial"/>
              </w:rPr>
            </w:pPr>
            <w:r w:rsidRPr="007C2CE2">
              <w:rPr>
                <w:rFonts w:ascii="Georgia" w:hAnsi="Georgia" w:cs="Arial"/>
              </w:rPr>
              <w:t xml:space="preserve">Eg. </w:t>
            </w:r>
            <w:r w:rsidR="007C2CE2">
              <w:rPr>
                <w:rFonts w:ascii="Georgia" w:hAnsi="Georgia" w:cs="Arial"/>
              </w:rPr>
              <w:t>Reports derived from c</w:t>
            </w:r>
            <w:r w:rsidRPr="007C2CE2">
              <w:rPr>
                <w:rFonts w:ascii="Georgia" w:hAnsi="Georgia" w:cs="Arial"/>
              </w:rPr>
              <w:t xml:space="preserve">ross referencing </w:t>
            </w:r>
            <w:r w:rsidR="00244308" w:rsidRPr="007C2CE2">
              <w:rPr>
                <w:rFonts w:ascii="Georgia" w:hAnsi="Georgia" w:cs="Arial"/>
              </w:rPr>
              <w:t>our</w:t>
            </w:r>
            <w:r w:rsidRPr="007C2CE2">
              <w:rPr>
                <w:rFonts w:ascii="Georgia" w:hAnsi="Georgia" w:cs="Arial"/>
              </w:rPr>
              <w:t xml:space="preserve"> data to reveal instances of </w:t>
            </w:r>
            <w:r w:rsidR="00F444A9">
              <w:rPr>
                <w:rFonts w:ascii="Georgia" w:hAnsi="Georgia" w:cs="Arial"/>
              </w:rPr>
              <w:t>learning interventions</w:t>
            </w:r>
            <w:r w:rsidR="00244308" w:rsidRPr="007C2CE2">
              <w:rPr>
                <w:rFonts w:ascii="Georgia" w:hAnsi="Georgia" w:cs="Arial"/>
              </w:rPr>
              <w:t xml:space="preserve"> </w:t>
            </w:r>
            <w:r w:rsidRPr="007C2CE2">
              <w:rPr>
                <w:rFonts w:ascii="Georgia" w:hAnsi="Georgia" w:cs="Arial"/>
              </w:rPr>
              <w:t xml:space="preserve">against </w:t>
            </w:r>
            <w:r w:rsidR="00F444A9">
              <w:rPr>
                <w:rFonts w:ascii="Georgia" w:hAnsi="Georgia" w:cs="Arial"/>
              </w:rPr>
              <w:t>grant success</w:t>
            </w:r>
          </w:p>
        </w:tc>
      </w:tr>
      <w:tr w:rsidR="00C254FC" w14:paraId="4FDE19EC" w14:textId="77777777" w:rsidTr="0093246F">
        <w:tc>
          <w:tcPr>
            <w:tcW w:w="2673" w:type="dxa"/>
          </w:tcPr>
          <w:p w14:paraId="2E80511C" w14:textId="77777777" w:rsidR="00C254FC" w:rsidRPr="00AD3238" w:rsidRDefault="00C254FC" w:rsidP="007C2CE2">
            <w:pPr>
              <w:pStyle w:val="ListParagraph"/>
              <w:widowControl w:val="0"/>
              <w:numPr>
                <w:ilvl w:val="0"/>
                <w:numId w:val="9"/>
              </w:numPr>
              <w:autoSpaceDE w:val="0"/>
              <w:autoSpaceDN w:val="0"/>
              <w:adjustRightInd w:val="0"/>
              <w:ind w:left="426" w:hanging="426"/>
              <w:rPr>
                <w:rFonts w:ascii="Georgia" w:hAnsi="Georgia" w:cs="Arial"/>
                <w:b/>
                <w:sz w:val="22"/>
                <w:szCs w:val="22"/>
              </w:rPr>
            </w:pPr>
            <w:r w:rsidRPr="00AD3238">
              <w:rPr>
                <w:rFonts w:ascii="Georgia" w:hAnsi="Georgia" w:cs="Arial"/>
                <w:b/>
                <w:sz w:val="22"/>
                <w:szCs w:val="22"/>
              </w:rPr>
              <w:t>Bottom line</w:t>
            </w:r>
          </w:p>
        </w:tc>
        <w:tc>
          <w:tcPr>
            <w:tcW w:w="3183" w:type="dxa"/>
          </w:tcPr>
          <w:p w14:paraId="0BB4629C" w14:textId="28CEA381" w:rsidR="00C254FC" w:rsidRPr="007C2CE2" w:rsidRDefault="00244308" w:rsidP="00313B9E">
            <w:pPr>
              <w:widowControl w:val="0"/>
              <w:autoSpaceDE w:val="0"/>
              <w:autoSpaceDN w:val="0"/>
              <w:adjustRightInd w:val="0"/>
              <w:rPr>
                <w:rFonts w:ascii="Georgia" w:hAnsi="Georgia" w:cs="Arial"/>
              </w:rPr>
            </w:pPr>
            <w:r w:rsidRPr="007C2CE2">
              <w:rPr>
                <w:rFonts w:ascii="Georgia" w:hAnsi="Georgia" w:cs="Arial"/>
              </w:rPr>
              <w:t xml:space="preserve">Measuring the increase in value </w:t>
            </w:r>
            <w:r w:rsidR="00313B9E">
              <w:rPr>
                <w:rFonts w:ascii="Georgia" w:hAnsi="Georgia" w:cs="Arial"/>
              </w:rPr>
              <w:t xml:space="preserve">of outcomes. (e.g. </w:t>
            </w:r>
            <w:r w:rsidRPr="007C2CE2">
              <w:rPr>
                <w:rFonts w:ascii="Georgia" w:hAnsi="Georgia" w:cs="Arial"/>
              </w:rPr>
              <w:t xml:space="preserve">number of successful </w:t>
            </w:r>
            <w:r w:rsidR="00313B9E">
              <w:rPr>
                <w:rFonts w:ascii="Georgia" w:hAnsi="Georgia" w:cs="Arial"/>
              </w:rPr>
              <w:t xml:space="preserve">grant </w:t>
            </w:r>
            <w:r w:rsidRPr="007C2CE2">
              <w:rPr>
                <w:rFonts w:ascii="Georgia" w:hAnsi="Georgia" w:cs="Arial"/>
              </w:rPr>
              <w:t>applications</w:t>
            </w:r>
            <w:r w:rsidR="00F444A9">
              <w:rPr>
                <w:rFonts w:ascii="Georgia" w:hAnsi="Georgia" w:cs="Arial"/>
              </w:rPr>
              <w:t xml:space="preserve"> of learners</w:t>
            </w:r>
            <w:r w:rsidR="00313B9E">
              <w:rPr>
                <w:rFonts w:ascii="Georgia" w:hAnsi="Georgia" w:cs="Arial"/>
              </w:rPr>
              <w:t>. Load / reputation impact of implementing new curriculum.)</w:t>
            </w:r>
          </w:p>
        </w:tc>
        <w:tc>
          <w:tcPr>
            <w:tcW w:w="3183" w:type="dxa"/>
          </w:tcPr>
          <w:p w14:paraId="2237C06F" w14:textId="71F3DF8D" w:rsidR="00C254FC" w:rsidRPr="007C2CE2" w:rsidRDefault="00244308" w:rsidP="00313B9E">
            <w:pPr>
              <w:widowControl w:val="0"/>
              <w:autoSpaceDE w:val="0"/>
              <w:autoSpaceDN w:val="0"/>
              <w:adjustRightInd w:val="0"/>
              <w:rPr>
                <w:rFonts w:ascii="Georgia" w:hAnsi="Georgia" w:cs="Arial"/>
              </w:rPr>
            </w:pPr>
            <w:r w:rsidRPr="007C2CE2">
              <w:rPr>
                <w:rFonts w:ascii="Georgia" w:hAnsi="Georgia" w:cs="Arial"/>
              </w:rPr>
              <w:t>Eg. Production of report analytics from our finance</w:t>
            </w:r>
            <w:r w:rsidR="00313B9E">
              <w:rPr>
                <w:rFonts w:ascii="Georgia" w:hAnsi="Georgia" w:cs="Arial"/>
              </w:rPr>
              <w:t xml:space="preserve">, curriculum &amp; load mapping, QILT data etc. </w:t>
            </w:r>
            <w:r w:rsidRPr="007C2CE2">
              <w:rPr>
                <w:rFonts w:ascii="Georgia" w:hAnsi="Georgia" w:cs="Arial"/>
              </w:rPr>
              <w:t>and other portals by area to determine financial and/or increased volume outcomes</w:t>
            </w:r>
          </w:p>
        </w:tc>
      </w:tr>
    </w:tbl>
    <w:p w14:paraId="16954409" w14:textId="77777777" w:rsidR="00C254FC" w:rsidRPr="00EE351A" w:rsidRDefault="00C254FC" w:rsidP="00EE351A">
      <w:pPr>
        <w:widowControl w:val="0"/>
        <w:autoSpaceDE w:val="0"/>
        <w:autoSpaceDN w:val="0"/>
        <w:adjustRightInd w:val="0"/>
        <w:rPr>
          <w:rFonts w:ascii="Georgia" w:hAnsi="Georgia" w:cs="Arial"/>
          <w:b/>
        </w:rPr>
      </w:pPr>
    </w:p>
    <w:p w14:paraId="775FC3D0" w14:textId="77777777" w:rsidR="00EE351A" w:rsidRPr="00BE26DA" w:rsidRDefault="00EE351A" w:rsidP="00EE351A">
      <w:pPr>
        <w:widowControl w:val="0"/>
        <w:autoSpaceDE w:val="0"/>
        <w:autoSpaceDN w:val="0"/>
        <w:adjustRightInd w:val="0"/>
        <w:rPr>
          <w:rFonts w:ascii="Georgia" w:hAnsi="Georgia" w:cs="Arial"/>
        </w:rPr>
      </w:pPr>
      <w:r w:rsidRPr="00EE351A">
        <w:rPr>
          <w:rFonts w:ascii="Georgia" w:hAnsi="Georgia" w:cs="Arial"/>
          <w:b/>
        </w:rPr>
        <w:t>Recommendation:</w:t>
      </w:r>
      <w:r w:rsidRPr="00EE351A">
        <w:rPr>
          <w:rFonts w:ascii="Georgia" w:hAnsi="Georgia" w:cs="Arial"/>
        </w:rPr>
        <w:t xml:space="preserve"> Executive endorses the proposed principles and approach to designing new professional development offerings for university teachers and researchers.</w:t>
      </w:r>
    </w:p>
    <w:p w14:paraId="2FE80BC2" w14:textId="77777777" w:rsidR="00EE351A" w:rsidRPr="00EE351A" w:rsidRDefault="00EE351A" w:rsidP="00EE351A">
      <w:pPr>
        <w:widowControl w:val="0"/>
        <w:autoSpaceDE w:val="0"/>
        <w:autoSpaceDN w:val="0"/>
        <w:adjustRightInd w:val="0"/>
        <w:rPr>
          <w:rFonts w:ascii="Georgia" w:hAnsi="Georgia" w:cs="Arial"/>
          <w:b/>
        </w:rPr>
      </w:pPr>
    </w:p>
    <w:p w14:paraId="7417DB6E" w14:textId="77777777" w:rsidR="00EE351A" w:rsidRPr="00EE351A" w:rsidRDefault="00EE351A" w:rsidP="00EE351A">
      <w:pPr>
        <w:widowControl w:val="0"/>
        <w:autoSpaceDE w:val="0"/>
        <w:autoSpaceDN w:val="0"/>
        <w:adjustRightInd w:val="0"/>
        <w:rPr>
          <w:rFonts w:ascii="Georgia" w:hAnsi="Georgia" w:cs="Arial"/>
          <w:b/>
        </w:rPr>
      </w:pPr>
      <w:r w:rsidRPr="00EE351A">
        <w:rPr>
          <w:rFonts w:ascii="Georgia" w:hAnsi="Georgia" w:cs="Arial"/>
          <w:b/>
        </w:rPr>
        <w:t>Appendix A</w:t>
      </w:r>
      <w:r w:rsidR="001E32EA">
        <w:rPr>
          <w:rFonts w:ascii="Georgia" w:hAnsi="Georgia" w:cs="Arial"/>
          <w:b/>
        </w:rPr>
        <w:t xml:space="preserve"> – Discussion Paper on ‘</w:t>
      </w:r>
      <w:r w:rsidR="008B130D">
        <w:rPr>
          <w:rFonts w:ascii="Georgia" w:hAnsi="Georgia" w:cs="Arial"/>
          <w:b/>
        </w:rPr>
        <w:t xml:space="preserve">The </w:t>
      </w:r>
      <w:r w:rsidR="001E32EA">
        <w:rPr>
          <w:rFonts w:ascii="Georgia" w:hAnsi="Georgia" w:cs="Arial"/>
          <w:b/>
        </w:rPr>
        <w:t>Future A</w:t>
      </w:r>
      <w:r w:rsidRPr="00EE351A">
        <w:rPr>
          <w:rFonts w:ascii="Georgia" w:hAnsi="Georgia" w:cs="Arial"/>
          <w:b/>
        </w:rPr>
        <w:t xml:space="preserve">cademic </w:t>
      </w:r>
      <w:r w:rsidR="001E32EA">
        <w:rPr>
          <w:rFonts w:ascii="Georgia" w:hAnsi="Georgia" w:cs="Arial"/>
          <w:b/>
        </w:rPr>
        <w:t>Professional</w:t>
      </w:r>
      <w:r w:rsidRPr="00EE351A">
        <w:rPr>
          <w:rFonts w:ascii="Georgia" w:hAnsi="Georgia" w:cs="Arial"/>
          <w:b/>
        </w:rPr>
        <w:t xml:space="preserve">’ </w:t>
      </w:r>
    </w:p>
    <w:p w14:paraId="5249EF84" w14:textId="77777777" w:rsidR="00685488" w:rsidRPr="007A0653" w:rsidRDefault="00685488" w:rsidP="00685488">
      <w:pPr>
        <w:pBdr>
          <w:bottom w:val="single" w:sz="4" w:space="1" w:color="auto"/>
        </w:pBdr>
        <w:rPr>
          <w:rFonts w:ascii="Georgia" w:hAnsi="Georgia" w:cs="Arial"/>
        </w:rPr>
      </w:pPr>
    </w:p>
    <w:p w14:paraId="79766BCC" w14:textId="77777777" w:rsidR="00685488" w:rsidRPr="007A0653" w:rsidRDefault="00685488" w:rsidP="00685488">
      <w:pPr>
        <w:rPr>
          <w:rFonts w:ascii="Georgia" w:hAnsi="Georgia" w:cs="Arial"/>
        </w:rPr>
      </w:pPr>
    </w:p>
    <w:p w14:paraId="4F1270F0" w14:textId="77777777" w:rsidR="00FE7241" w:rsidRPr="007A0653" w:rsidRDefault="00FE7241" w:rsidP="00685488">
      <w:pPr>
        <w:rPr>
          <w:rFonts w:ascii="Georgia" w:hAnsi="Georgia" w:cs="Arial"/>
        </w:rPr>
      </w:pPr>
    </w:p>
    <w:p w14:paraId="11837C89" w14:textId="77777777" w:rsidR="00685488" w:rsidRDefault="007A0653" w:rsidP="00685488">
      <w:pPr>
        <w:rPr>
          <w:rFonts w:ascii="Georgia" w:hAnsi="Georgia" w:cs="Arial"/>
          <w:b/>
        </w:rPr>
      </w:pPr>
      <w:r>
        <w:rPr>
          <w:rFonts w:ascii="Georgia" w:hAnsi="Georgia" w:cs="Arial"/>
          <w:b/>
        </w:rPr>
        <w:t xml:space="preserve">Professor </w:t>
      </w:r>
      <w:r w:rsidR="00EE351A">
        <w:rPr>
          <w:rFonts w:ascii="Georgia" w:hAnsi="Georgia" w:cs="Arial"/>
          <w:b/>
        </w:rPr>
        <w:t>Simon Barrie</w:t>
      </w:r>
    </w:p>
    <w:p w14:paraId="7C4D42F9" w14:textId="77777777" w:rsidR="007A0653" w:rsidRDefault="00EE351A" w:rsidP="00685488">
      <w:pPr>
        <w:rPr>
          <w:rFonts w:ascii="Georgia" w:hAnsi="Georgia" w:cs="Arial"/>
          <w:b/>
        </w:rPr>
      </w:pPr>
      <w:r>
        <w:rPr>
          <w:rFonts w:ascii="Georgia" w:hAnsi="Georgia" w:cs="Arial"/>
          <w:b/>
        </w:rPr>
        <w:t xml:space="preserve">Pro </w:t>
      </w:r>
      <w:r w:rsidR="007A0653">
        <w:rPr>
          <w:rFonts w:ascii="Georgia" w:hAnsi="Georgia" w:cs="Arial"/>
          <w:b/>
        </w:rPr>
        <w:t xml:space="preserve">Vice-Chancellor </w:t>
      </w:r>
      <w:r>
        <w:rPr>
          <w:rFonts w:ascii="Georgia" w:hAnsi="Georgia" w:cs="Arial"/>
          <w:b/>
        </w:rPr>
        <w:t>Learning Transformations</w:t>
      </w:r>
    </w:p>
    <w:p w14:paraId="3B0F34EE" w14:textId="77777777" w:rsidR="00EE351A" w:rsidRDefault="00EE351A" w:rsidP="00685488">
      <w:pPr>
        <w:rPr>
          <w:rFonts w:ascii="Georgia" w:hAnsi="Georgia" w:cs="Arial"/>
          <w:b/>
        </w:rPr>
      </w:pPr>
    </w:p>
    <w:p w14:paraId="516E6CA5" w14:textId="16F30314" w:rsidR="00EE351A" w:rsidRDefault="00EE351A" w:rsidP="00EE351A">
      <w:pPr>
        <w:rPr>
          <w:rFonts w:ascii="Georgia" w:hAnsi="Georgia" w:cs="Arial"/>
          <w:b/>
        </w:rPr>
      </w:pPr>
      <w:r>
        <w:rPr>
          <w:rFonts w:ascii="Georgia" w:hAnsi="Georgia" w:cs="Arial"/>
          <w:b/>
        </w:rPr>
        <w:t>Professor Deb Sween</w:t>
      </w:r>
      <w:r w:rsidR="004B126B">
        <w:rPr>
          <w:rFonts w:ascii="Georgia" w:hAnsi="Georgia" w:cs="Arial"/>
          <w:b/>
        </w:rPr>
        <w:t>e</w:t>
      </w:r>
      <w:r>
        <w:rPr>
          <w:rFonts w:ascii="Georgia" w:hAnsi="Georgia" w:cs="Arial"/>
          <w:b/>
        </w:rPr>
        <w:t>y</w:t>
      </w:r>
    </w:p>
    <w:p w14:paraId="144ADC26" w14:textId="77777777" w:rsidR="00685488" w:rsidRPr="007A0653" w:rsidRDefault="00EE351A" w:rsidP="00685488">
      <w:pPr>
        <w:rPr>
          <w:rFonts w:ascii="Georgia" w:hAnsi="Georgia" w:cs="Arial"/>
          <w:i/>
        </w:rPr>
      </w:pPr>
      <w:r>
        <w:rPr>
          <w:rFonts w:ascii="Georgia" w:hAnsi="Georgia" w:cs="Arial"/>
          <w:b/>
        </w:rPr>
        <w:t xml:space="preserve">Pro Vice-Chancellor </w:t>
      </w:r>
      <w:r w:rsidR="009A5CC4">
        <w:rPr>
          <w:rFonts w:ascii="Georgia" w:hAnsi="Georgia" w:cs="Arial"/>
          <w:b/>
        </w:rPr>
        <w:t>Research and Innovation</w:t>
      </w:r>
    </w:p>
    <w:sectPr w:rsidR="00685488" w:rsidRPr="007A0653" w:rsidSect="00874984">
      <w:pgSz w:w="11906" w:h="16838"/>
      <w:pgMar w:top="1103" w:right="1440" w:bottom="1135" w:left="1440" w:header="56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C410" w14:textId="77777777" w:rsidR="0089318E" w:rsidRDefault="0089318E" w:rsidP="00685488">
      <w:r>
        <w:separator/>
      </w:r>
    </w:p>
  </w:endnote>
  <w:endnote w:type="continuationSeparator" w:id="0">
    <w:p w14:paraId="5F40855C" w14:textId="77777777" w:rsidR="0089318E" w:rsidRDefault="0089318E" w:rsidP="006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Narrow Book">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hronicle Roman">
    <w:altName w:val="Times New Roman"/>
    <w:panose1 w:val="00000000000000000000"/>
    <w:charset w:val="00"/>
    <w:family w:val="roman"/>
    <w:notTrueType/>
    <w:pitch w:val="default"/>
  </w:font>
  <w:font w:name="Gotham 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7394" w14:textId="1F4D6FA4" w:rsidR="0089318E" w:rsidRPr="00874984" w:rsidRDefault="0089318E" w:rsidP="00874984">
    <w:pPr>
      <w:pStyle w:val="Footer"/>
      <w:jc w:val="center"/>
    </w:pPr>
    <w:r>
      <w:fldChar w:fldCharType="begin"/>
    </w:r>
    <w:r>
      <w:instrText xml:space="preserve"> PAGE   \* MERGEFORMAT </w:instrText>
    </w:r>
    <w:r>
      <w:fldChar w:fldCharType="separate"/>
    </w:r>
    <w:r w:rsidR="004D08A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64B7C" w14:textId="77777777" w:rsidR="0089318E" w:rsidRDefault="0089318E" w:rsidP="00685488">
      <w:r>
        <w:separator/>
      </w:r>
    </w:p>
  </w:footnote>
  <w:footnote w:type="continuationSeparator" w:id="0">
    <w:p w14:paraId="288AF907" w14:textId="77777777" w:rsidR="0089318E" w:rsidRDefault="0089318E" w:rsidP="0068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A40" w14:textId="77777777" w:rsidR="0089318E" w:rsidRPr="00641502" w:rsidRDefault="0089318E" w:rsidP="00641502">
    <w:pPr>
      <w:pStyle w:val="Header"/>
      <w:tabs>
        <w:tab w:val="clear" w:pos="4513"/>
        <w:tab w:val="clear" w:pos="9026"/>
      </w:tabs>
      <w:ind w:right="42"/>
      <w:rPr>
        <w:rFonts w:ascii="Georgia" w:eastAsia="Times New Roman" w:hAnsi="Georgia"/>
      </w:rPr>
    </w:pPr>
    <w:r>
      <w:rPr>
        <w:rFonts w:ascii="Georgia" w:hAnsi="Georgia"/>
        <w:noProof/>
        <w:lang w:eastAsia="en-AU"/>
      </w:rPr>
      <w:drawing>
        <wp:anchor distT="0" distB="0" distL="114300" distR="114300" simplePos="0" relativeHeight="251657728" behindDoc="1" locked="0" layoutInCell="1" allowOverlap="1" wp14:anchorId="68DA3E00" wp14:editId="178970ED">
          <wp:simplePos x="0" y="0"/>
          <wp:positionH relativeFrom="column">
            <wp:posOffset>2059305</wp:posOffset>
          </wp:positionH>
          <wp:positionV relativeFrom="paragraph">
            <wp:posOffset>38100</wp:posOffset>
          </wp:positionV>
          <wp:extent cx="1714500" cy="669290"/>
          <wp:effectExtent l="0" t="0" r="0" b="0"/>
          <wp:wrapTight wrapText="bothSides">
            <wp:wrapPolygon edited="0">
              <wp:start x="0" y="0"/>
              <wp:lineTo x="0" y="9837"/>
              <wp:lineTo x="10800" y="9837"/>
              <wp:lineTo x="9120" y="13526"/>
              <wp:lineTo x="8880" y="15370"/>
              <wp:lineTo x="9360" y="19674"/>
              <wp:lineTo x="9600" y="20903"/>
              <wp:lineTo x="11520" y="20903"/>
              <wp:lineTo x="12240" y="17214"/>
              <wp:lineTo x="12000" y="13526"/>
              <wp:lineTo x="10800" y="9837"/>
              <wp:lineTo x="16320" y="9837"/>
              <wp:lineTo x="21360" y="4918"/>
              <wp:lineTo x="21360" y="0"/>
              <wp:lineTo x="0" y="0"/>
            </wp:wrapPolygon>
          </wp:wrapTight>
          <wp:docPr id="1" name="Picture 2" descr="Description: RAID:iMedia Server:UWS_iMedia_Server:Resources:New Brand:logo:WSU_Logo:eps:WSU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ID:iMedia Server:UWS_iMedia_Server:Resources:New Brand:logo:WSU_Logo:eps:WSU_Logo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F948E" w14:textId="77777777" w:rsidR="0089318E" w:rsidRPr="00641502" w:rsidRDefault="0089318E" w:rsidP="00641502">
    <w:pPr>
      <w:pStyle w:val="Header"/>
      <w:tabs>
        <w:tab w:val="clear" w:pos="4513"/>
        <w:tab w:val="clear" w:pos="9026"/>
      </w:tabs>
      <w:ind w:right="42"/>
      <w:rPr>
        <w:rFonts w:ascii="Georgia" w:eastAsia="Times New Roman" w:hAnsi="Georgia"/>
      </w:rPr>
    </w:pPr>
  </w:p>
  <w:p w14:paraId="7DB2D41D" w14:textId="77777777" w:rsidR="0089318E" w:rsidRPr="00641502" w:rsidRDefault="0089318E" w:rsidP="00641502">
    <w:pPr>
      <w:pStyle w:val="Header"/>
      <w:tabs>
        <w:tab w:val="clear" w:pos="4513"/>
        <w:tab w:val="clear" w:pos="9026"/>
      </w:tabs>
      <w:ind w:right="42"/>
      <w:rPr>
        <w:rFonts w:ascii="Georgia" w:eastAsia="Times New Roman" w:hAnsi="Georgia"/>
      </w:rPr>
    </w:pPr>
  </w:p>
  <w:p w14:paraId="50805625" w14:textId="77777777" w:rsidR="0089318E" w:rsidRPr="00641502" w:rsidRDefault="0089318E" w:rsidP="00641502">
    <w:pPr>
      <w:pStyle w:val="Header"/>
      <w:tabs>
        <w:tab w:val="clear" w:pos="4513"/>
        <w:tab w:val="clear" w:pos="9026"/>
      </w:tabs>
      <w:ind w:right="42"/>
      <w:rPr>
        <w:rFonts w:ascii="Georgia" w:eastAsia="Times New Roman" w:hAnsi="Georgia"/>
      </w:rPr>
    </w:pPr>
  </w:p>
  <w:p w14:paraId="66759BC9" w14:textId="77777777" w:rsidR="0089318E" w:rsidRDefault="0089318E" w:rsidP="00641502">
    <w:pPr>
      <w:pStyle w:val="Header"/>
      <w:tabs>
        <w:tab w:val="clear" w:pos="4513"/>
        <w:tab w:val="clear" w:pos="9026"/>
      </w:tabs>
      <w:ind w:right="42"/>
      <w:rPr>
        <w:rFonts w:ascii="Georgia" w:eastAsia="Times New Roman" w:hAnsi="Georgia"/>
      </w:rPr>
    </w:pPr>
  </w:p>
  <w:p w14:paraId="48E65FC3" w14:textId="77777777" w:rsidR="0089318E" w:rsidRPr="00FF7EA0" w:rsidRDefault="0089318E" w:rsidP="004D5A19">
    <w:pPr>
      <w:pStyle w:val="Header"/>
      <w:pBdr>
        <w:top w:val="single" w:sz="2" w:space="5" w:color="auto"/>
        <w:bottom w:val="single" w:sz="2" w:space="1" w:color="auto"/>
      </w:pBdr>
      <w:tabs>
        <w:tab w:val="clear" w:pos="4513"/>
        <w:tab w:val="clear" w:pos="9026"/>
        <w:tab w:val="left" w:pos="3119"/>
        <w:tab w:val="left" w:pos="7938"/>
      </w:tabs>
      <w:spacing w:line="360" w:lineRule="auto"/>
      <w:rPr>
        <w:rFonts w:ascii="Gotham Narrow" w:eastAsia="Times New Roman" w:hAnsi="Gotham Narrow"/>
        <w:sz w:val="24"/>
        <w:szCs w:val="20"/>
      </w:rPr>
    </w:pPr>
    <w:r w:rsidRPr="00FF7EA0">
      <w:rPr>
        <w:rFonts w:ascii="Gotham Narrow" w:hAnsi="Gotham Narrow" w:cs="Arial"/>
        <w:sz w:val="24"/>
        <w:szCs w:val="20"/>
      </w:rPr>
      <w:t>DATE</w:t>
    </w:r>
    <w:r w:rsidRPr="00FF7EA0">
      <w:rPr>
        <w:rFonts w:ascii="Gotham Narrow" w:hAnsi="Gotham Narrow" w:cs="Arial"/>
        <w:sz w:val="24"/>
        <w:szCs w:val="20"/>
      </w:rPr>
      <w:tab/>
    </w:r>
    <w:r w:rsidRPr="00FF7EA0">
      <w:rPr>
        <w:rFonts w:ascii="Gotham Narrow" w:hAnsi="Gotham Narrow" w:cs="Arial"/>
        <w:b/>
        <w:sz w:val="24"/>
        <w:szCs w:val="20"/>
      </w:rPr>
      <w:t>EXECUTIVE COMMITTEE</w:t>
    </w:r>
    <w:r w:rsidRPr="00FF7EA0">
      <w:rPr>
        <w:rFonts w:ascii="Gotham Narrow" w:eastAsia="Times New Roman" w:hAnsi="Gotham Narrow"/>
        <w:b/>
        <w:sz w:val="24"/>
        <w:szCs w:val="20"/>
      </w:rPr>
      <w:tab/>
    </w:r>
    <w:r w:rsidRPr="00FF7EA0">
      <w:rPr>
        <w:rFonts w:ascii="Gotham Narrow" w:eastAsia="Times New Roman" w:hAnsi="Gotham Narrow"/>
        <w:sz w:val="24"/>
        <w:szCs w:val="20"/>
      </w:rPr>
      <w:t>ITEM XX</w:t>
    </w:r>
  </w:p>
  <w:p w14:paraId="48F48B57" w14:textId="77777777" w:rsidR="0089318E" w:rsidRPr="00431D84" w:rsidRDefault="0089318E" w:rsidP="00874984">
    <w:pPr>
      <w:pStyle w:val="Header"/>
      <w:pBdr>
        <w:between w:val="single" w:sz="2" w:space="1" w:color="BFBFBF"/>
      </w:pBdr>
      <w:tabs>
        <w:tab w:val="clear" w:pos="4513"/>
        <w:tab w:val="clear" w:pos="9026"/>
      </w:tabs>
      <w:ind w:right="-46"/>
      <w:rPr>
        <w:rFonts w:ascii="Georgia" w:eastAsia="Times New Roman"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FBB"/>
    <w:multiLevelType w:val="hybridMultilevel"/>
    <w:tmpl w:val="45289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365E8C"/>
    <w:multiLevelType w:val="hybridMultilevel"/>
    <w:tmpl w:val="E81891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B2A12"/>
    <w:multiLevelType w:val="hybridMultilevel"/>
    <w:tmpl w:val="719E2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962E5"/>
    <w:multiLevelType w:val="hybridMultilevel"/>
    <w:tmpl w:val="B31C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44244"/>
    <w:multiLevelType w:val="hybridMultilevel"/>
    <w:tmpl w:val="F4CA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E49B3"/>
    <w:multiLevelType w:val="hybridMultilevel"/>
    <w:tmpl w:val="980C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C1C1E"/>
    <w:multiLevelType w:val="hybridMultilevel"/>
    <w:tmpl w:val="A0509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BB0366"/>
    <w:multiLevelType w:val="hybridMultilevel"/>
    <w:tmpl w:val="CB4A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01C9B"/>
    <w:multiLevelType w:val="hybridMultilevel"/>
    <w:tmpl w:val="46942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FF6B84"/>
    <w:multiLevelType w:val="hybridMultilevel"/>
    <w:tmpl w:val="EEF6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7"/>
  </w:num>
  <w:num w:numId="6">
    <w:abstractNumId w:val="2"/>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18"/>
    <w:rsid w:val="00006283"/>
    <w:rsid w:val="00007386"/>
    <w:rsid w:val="00014047"/>
    <w:rsid w:val="000159FC"/>
    <w:rsid w:val="00026E7B"/>
    <w:rsid w:val="000977E2"/>
    <w:rsid w:val="000A1B1F"/>
    <w:rsid w:val="000D16FE"/>
    <w:rsid w:val="000E5600"/>
    <w:rsid w:val="000F5F67"/>
    <w:rsid w:val="001C657F"/>
    <w:rsid w:val="001E12DB"/>
    <w:rsid w:val="001E32EA"/>
    <w:rsid w:val="00205349"/>
    <w:rsid w:val="00212F69"/>
    <w:rsid w:val="00234D48"/>
    <w:rsid w:val="00244308"/>
    <w:rsid w:val="00264A12"/>
    <w:rsid w:val="00264C46"/>
    <w:rsid w:val="00276619"/>
    <w:rsid w:val="002919EE"/>
    <w:rsid w:val="0029542F"/>
    <w:rsid w:val="002C0C85"/>
    <w:rsid w:val="002E7EC4"/>
    <w:rsid w:val="002F2A96"/>
    <w:rsid w:val="002F6A0B"/>
    <w:rsid w:val="00313B9E"/>
    <w:rsid w:val="003A1D44"/>
    <w:rsid w:val="003A4B29"/>
    <w:rsid w:val="003D261B"/>
    <w:rsid w:val="003D2A76"/>
    <w:rsid w:val="003D31C8"/>
    <w:rsid w:val="003D56A0"/>
    <w:rsid w:val="004055C4"/>
    <w:rsid w:val="00431D84"/>
    <w:rsid w:val="00451C7C"/>
    <w:rsid w:val="004A499F"/>
    <w:rsid w:val="004B126B"/>
    <w:rsid w:val="004D08A4"/>
    <w:rsid w:val="004D5A19"/>
    <w:rsid w:val="004D5ADB"/>
    <w:rsid w:val="004E3857"/>
    <w:rsid w:val="004F4FA1"/>
    <w:rsid w:val="004F6643"/>
    <w:rsid w:val="00514843"/>
    <w:rsid w:val="00551AF8"/>
    <w:rsid w:val="00560462"/>
    <w:rsid w:val="00582B4D"/>
    <w:rsid w:val="005866B6"/>
    <w:rsid w:val="005D1962"/>
    <w:rsid w:val="005E344C"/>
    <w:rsid w:val="005F13EE"/>
    <w:rsid w:val="005F1A62"/>
    <w:rsid w:val="006036C9"/>
    <w:rsid w:val="006135AC"/>
    <w:rsid w:val="00614423"/>
    <w:rsid w:val="00641502"/>
    <w:rsid w:val="00685488"/>
    <w:rsid w:val="006A0E68"/>
    <w:rsid w:val="007072FB"/>
    <w:rsid w:val="00707B58"/>
    <w:rsid w:val="00715BAA"/>
    <w:rsid w:val="007203F8"/>
    <w:rsid w:val="00731F87"/>
    <w:rsid w:val="00752A66"/>
    <w:rsid w:val="007A0653"/>
    <w:rsid w:val="007A186E"/>
    <w:rsid w:val="007C2CE2"/>
    <w:rsid w:val="007E1F18"/>
    <w:rsid w:val="0081522A"/>
    <w:rsid w:val="00833583"/>
    <w:rsid w:val="00845827"/>
    <w:rsid w:val="00845B2A"/>
    <w:rsid w:val="008570DD"/>
    <w:rsid w:val="008669D0"/>
    <w:rsid w:val="00874984"/>
    <w:rsid w:val="008837F4"/>
    <w:rsid w:val="00885DFB"/>
    <w:rsid w:val="0089318E"/>
    <w:rsid w:val="008B130D"/>
    <w:rsid w:val="008D7695"/>
    <w:rsid w:val="008E14CB"/>
    <w:rsid w:val="0090245C"/>
    <w:rsid w:val="00920771"/>
    <w:rsid w:val="009268DE"/>
    <w:rsid w:val="0093246F"/>
    <w:rsid w:val="009717BC"/>
    <w:rsid w:val="009840E2"/>
    <w:rsid w:val="009A5CC4"/>
    <w:rsid w:val="009B58D1"/>
    <w:rsid w:val="009C1469"/>
    <w:rsid w:val="00A364E4"/>
    <w:rsid w:val="00A44FF4"/>
    <w:rsid w:val="00A47AC8"/>
    <w:rsid w:val="00A51B67"/>
    <w:rsid w:val="00A76A3A"/>
    <w:rsid w:val="00A960A0"/>
    <w:rsid w:val="00AD3238"/>
    <w:rsid w:val="00AD7C51"/>
    <w:rsid w:val="00B0704C"/>
    <w:rsid w:val="00B21D52"/>
    <w:rsid w:val="00B56DE0"/>
    <w:rsid w:val="00B76620"/>
    <w:rsid w:val="00B953BD"/>
    <w:rsid w:val="00BA36F9"/>
    <w:rsid w:val="00BC6C7F"/>
    <w:rsid w:val="00BE26DA"/>
    <w:rsid w:val="00C254FC"/>
    <w:rsid w:val="00C36D5A"/>
    <w:rsid w:val="00CE0F90"/>
    <w:rsid w:val="00CE48E6"/>
    <w:rsid w:val="00D33F66"/>
    <w:rsid w:val="00D73AAA"/>
    <w:rsid w:val="00DA1EC3"/>
    <w:rsid w:val="00DC4E81"/>
    <w:rsid w:val="00E62208"/>
    <w:rsid w:val="00E64540"/>
    <w:rsid w:val="00E92E29"/>
    <w:rsid w:val="00EA47EE"/>
    <w:rsid w:val="00EB636B"/>
    <w:rsid w:val="00EB732B"/>
    <w:rsid w:val="00EC4733"/>
    <w:rsid w:val="00ED0AD8"/>
    <w:rsid w:val="00EE21DF"/>
    <w:rsid w:val="00EE351A"/>
    <w:rsid w:val="00EE4A1C"/>
    <w:rsid w:val="00EF4DE7"/>
    <w:rsid w:val="00F444A9"/>
    <w:rsid w:val="00F51FAB"/>
    <w:rsid w:val="00F67514"/>
    <w:rsid w:val="00FB2B9F"/>
    <w:rsid w:val="00FE7241"/>
    <w:rsid w:val="00FF5C9F"/>
    <w:rsid w:val="00FF7E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91D6C1"/>
  <w15:docId w15:val="{E4BBF7D2-D49C-466A-B272-40C666F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F"/>
    <w:rPr>
      <w:sz w:val="22"/>
      <w:szCs w:val="22"/>
      <w:lang w:eastAsia="en-US"/>
    </w:rPr>
  </w:style>
  <w:style w:type="paragraph" w:styleId="Heading3">
    <w:name w:val="heading 3"/>
    <w:basedOn w:val="Normal"/>
    <w:next w:val="Normal"/>
    <w:link w:val="Heading3Char"/>
    <w:uiPriority w:val="9"/>
    <w:unhideWhenUsed/>
    <w:qFormat/>
    <w:rsid w:val="009268DE"/>
    <w:pPr>
      <w:keepNext/>
      <w:keepLines/>
      <w:spacing w:before="200" w:line="276" w:lineRule="auto"/>
      <w:outlineLvl w:val="2"/>
    </w:pPr>
    <w:rPr>
      <w:rFonts w:ascii="Gotham Narrow Book" w:eastAsiaTheme="majorEastAsia" w:hAnsi="Gotham Narrow Book" w:cstheme="majorBidi"/>
      <w:b/>
      <w:bCs/>
      <w:color w:val="9D223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88"/>
    <w:pPr>
      <w:tabs>
        <w:tab w:val="center" w:pos="4513"/>
        <w:tab w:val="right" w:pos="9026"/>
      </w:tabs>
    </w:pPr>
  </w:style>
  <w:style w:type="character" w:customStyle="1" w:styleId="HeaderChar">
    <w:name w:val="Header Char"/>
    <w:basedOn w:val="DefaultParagraphFont"/>
    <w:link w:val="Header"/>
    <w:uiPriority w:val="99"/>
    <w:rsid w:val="00685488"/>
  </w:style>
  <w:style w:type="paragraph" w:styleId="Footer">
    <w:name w:val="footer"/>
    <w:basedOn w:val="Normal"/>
    <w:link w:val="FooterChar"/>
    <w:uiPriority w:val="99"/>
    <w:unhideWhenUsed/>
    <w:rsid w:val="00685488"/>
    <w:pPr>
      <w:tabs>
        <w:tab w:val="center" w:pos="4513"/>
        <w:tab w:val="right" w:pos="9026"/>
      </w:tabs>
    </w:pPr>
  </w:style>
  <w:style w:type="character" w:customStyle="1" w:styleId="FooterChar">
    <w:name w:val="Footer Char"/>
    <w:basedOn w:val="DefaultParagraphFont"/>
    <w:link w:val="Footer"/>
    <w:uiPriority w:val="99"/>
    <w:rsid w:val="00685488"/>
  </w:style>
  <w:style w:type="paragraph" w:styleId="BalloonText">
    <w:name w:val="Balloon Text"/>
    <w:basedOn w:val="Normal"/>
    <w:link w:val="BalloonTextChar"/>
    <w:uiPriority w:val="99"/>
    <w:semiHidden/>
    <w:unhideWhenUsed/>
    <w:rsid w:val="00685488"/>
    <w:rPr>
      <w:rFonts w:ascii="Tahoma" w:hAnsi="Tahoma" w:cs="Tahoma"/>
      <w:sz w:val="16"/>
      <w:szCs w:val="16"/>
    </w:rPr>
  </w:style>
  <w:style w:type="character" w:customStyle="1" w:styleId="BalloonTextChar">
    <w:name w:val="Balloon Text Char"/>
    <w:link w:val="BalloonText"/>
    <w:uiPriority w:val="99"/>
    <w:semiHidden/>
    <w:rsid w:val="00685488"/>
    <w:rPr>
      <w:rFonts w:ascii="Tahoma" w:hAnsi="Tahoma" w:cs="Tahoma"/>
      <w:sz w:val="16"/>
      <w:szCs w:val="16"/>
    </w:rPr>
  </w:style>
  <w:style w:type="table" w:styleId="TableGrid">
    <w:name w:val="Table Grid"/>
    <w:basedOn w:val="TableNormal"/>
    <w:uiPriority w:val="59"/>
    <w:rsid w:val="0064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6F9"/>
    <w:pPr>
      <w:ind w:left="720"/>
      <w:contextualSpacing/>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5D1962"/>
    <w:rPr>
      <w:sz w:val="16"/>
      <w:szCs w:val="16"/>
    </w:rPr>
  </w:style>
  <w:style w:type="paragraph" w:styleId="CommentText">
    <w:name w:val="annotation text"/>
    <w:basedOn w:val="Normal"/>
    <w:link w:val="CommentTextChar"/>
    <w:uiPriority w:val="99"/>
    <w:semiHidden/>
    <w:unhideWhenUsed/>
    <w:rsid w:val="005D1962"/>
    <w:rPr>
      <w:sz w:val="20"/>
      <w:szCs w:val="20"/>
    </w:rPr>
  </w:style>
  <w:style w:type="character" w:customStyle="1" w:styleId="CommentTextChar">
    <w:name w:val="Comment Text Char"/>
    <w:basedOn w:val="DefaultParagraphFont"/>
    <w:link w:val="CommentText"/>
    <w:uiPriority w:val="99"/>
    <w:semiHidden/>
    <w:rsid w:val="005D1962"/>
    <w:rPr>
      <w:lang w:eastAsia="en-US"/>
    </w:rPr>
  </w:style>
  <w:style w:type="paragraph" w:styleId="CommentSubject">
    <w:name w:val="annotation subject"/>
    <w:basedOn w:val="CommentText"/>
    <w:next w:val="CommentText"/>
    <w:link w:val="CommentSubjectChar"/>
    <w:uiPriority w:val="99"/>
    <w:semiHidden/>
    <w:unhideWhenUsed/>
    <w:rsid w:val="005D1962"/>
    <w:rPr>
      <w:b/>
      <w:bCs/>
    </w:rPr>
  </w:style>
  <w:style w:type="character" w:customStyle="1" w:styleId="CommentSubjectChar">
    <w:name w:val="Comment Subject Char"/>
    <w:basedOn w:val="CommentTextChar"/>
    <w:link w:val="CommentSubject"/>
    <w:uiPriority w:val="99"/>
    <w:semiHidden/>
    <w:rsid w:val="005D1962"/>
    <w:rPr>
      <w:b/>
      <w:bCs/>
      <w:lang w:eastAsia="en-US"/>
    </w:rPr>
  </w:style>
  <w:style w:type="character" w:customStyle="1" w:styleId="Heading3Char">
    <w:name w:val="Heading 3 Char"/>
    <w:basedOn w:val="DefaultParagraphFont"/>
    <w:link w:val="Heading3"/>
    <w:uiPriority w:val="9"/>
    <w:rsid w:val="009268DE"/>
    <w:rPr>
      <w:rFonts w:ascii="Gotham Narrow Book" w:eastAsiaTheme="majorEastAsia" w:hAnsi="Gotham Narrow Book" w:cstheme="majorBidi"/>
      <w:b/>
      <w:bCs/>
      <w:color w:val="9D2235"/>
      <w:sz w:val="22"/>
      <w:szCs w:val="22"/>
      <w:lang w:val="en-GB" w:eastAsia="en-US"/>
    </w:rPr>
  </w:style>
  <w:style w:type="paragraph" w:customStyle="1" w:styleId="table">
    <w:name w:val="table"/>
    <w:basedOn w:val="Normal"/>
    <w:qFormat/>
    <w:rsid w:val="009268DE"/>
    <w:rPr>
      <w:rFonts w:ascii="Gotham Narrow Book" w:eastAsiaTheme="minorHAnsi" w:hAnsi="Gotham Narrow Book" w:cstheme="minorBid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75440">
      <w:bodyDiv w:val="1"/>
      <w:marLeft w:val="0"/>
      <w:marRight w:val="0"/>
      <w:marTop w:val="0"/>
      <w:marBottom w:val="0"/>
      <w:divBdr>
        <w:top w:val="none" w:sz="0" w:space="0" w:color="auto"/>
        <w:left w:val="none" w:sz="0" w:space="0" w:color="auto"/>
        <w:bottom w:val="none" w:sz="0" w:space="0" w:color="auto"/>
        <w:right w:val="none" w:sz="0" w:space="0" w:color="auto"/>
      </w:divBdr>
    </w:div>
    <w:div w:id="13442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72EC-400D-4545-A758-451AB7D6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13353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Simoni</dc:creator>
  <cp:lastModifiedBy>Natalie McLaughlin</cp:lastModifiedBy>
  <cp:revision>2</cp:revision>
  <cp:lastPrinted>2017-01-17T23:54:00Z</cp:lastPrinted>
  <dcterms:created xsi:type="dcterms:W3CDTF">2017-03-22T03:30:00Z</dcterms:created>
  <dcterms:modified xsi:type="dcterms:W3CDTF">2017-03-22T03:30:00Z</dcterms:modified>
</cp:coreProperties>
</file>