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8" w:rsidRDefault="00CA50B8"/>
    <w:p w:rsidR="006356C2" w:rsidRDefault="00CA50B8" w:rsidP="00CA50B8">
      <w:pPr>
        <w:jc w:val="center"/>
      </w:pPr>
      <w:r w:rsidRPr="00483EE0">
        <w:rPr>
          <w:b/>
        </w:rPr>
        <w:t>Figure 1: Key components of research methodology</w:t>
      </w:r>
      <w:r w:rsidRPr="00CA50B8">
        <w:t xml:space="preserve"> </w:t>
      </w:r>
      <w:r w:rsidRPr="00CA50B8">
        <w:drawing>
          <wp:anchor distT="182880" distB="0" distL="632460" distR="626364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6356C2" w:rsidSect="0063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CA50B8"/>
    <w:rsid w:val="006356C2"/>
    <w:rsid w:val="00CA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5234DE-7639-4B31-BDE1-9912C8D64DB5}" type="doc">
      <dgm:prSet loTypeId="urn:microsoft.com/office/officeart/2005/8/layout/cycle7" loCatId="cycle" qsTypeId="urn:microsoft.com/office/officeart/2005/8/quickstyle/simple1#1" qsCatId="simple" csTypeId="urn:microsoft.com/office/officeart/2005/8/colors/accent1_2#2" csCatId="accent1" phldr="1"/>
      <dgm:spPr/>
      <dgm:t>
        <a:bodyPr/>
        <a:lstStyle/>
        <a:p>
          <a:endParaRPr lang="en-AU"/>
        </a:p>
      </dgm:t>
    </dgm:pt>
    <dgm:pt modelId="{272BCB9E-0A86-499A-92C3-DD987B7D6AB9}">
      <dgm:prSet phldrT="[Text]"/>
      <dgm:spPr/>
      <dgm:t>
        <a:bodyPr/>
        <a:lstStyle/>
        <a:p>
          <a:r>
            <a:rPr lang="en-AU"/>
            <a:t>Water resource situation monitoring and analysis at villlage scale (micro watershed)</a:t>
          </a:r>
        </a:p>
      </dgm:t>
    </dgm:pt>
    <dgm:pt modelId="{F9AA64CF-9189-45A7-904D-B6971CE620C9}" type="parTrans" cxnId="{0E177C73-EDE6-4A7F-9C0E-E02A9FFDB781}">
      <dgm:prSet/>
      <dgm:spPr/>
      <dgm:t>
        <a:bodyPr/>
        <a:lstStyle/>
        <a:p>
          <a:endParaRPr lang="en-AU"/>
        </a:p>
      </dgm:t>
    </dgm:pt>
    <dgm:pt modelId="{B6B0791D-9F51-45BF-9466-E35E55C58796}" type="sibTrans" cxnId="{0E177C73-EDE6-4A7F-9C0E-E02A9FFDB781}">
      <dgm:prSet/>
      <dgm:spPr/>
      <dgm:t>
        <a:bodyPr/>
        <a:lstStyle/>
        <a:p>
          <a:endParaRPr lang="en-AU"/>
        </a:p>
      </dgm:t>
    </dgm:pt>
    <dgm:pt modelId="{0396CF41-DEC0-4DCB-B4B3-90580CDD0141}">
      <dgm:prSet phldrT="[Text]"/>
      <dgm:spPr/>
      <dgm:t>
        <a:bodyPr/>
        <a:lstStyle/>
        <a:p>
          <a:r>
            <a:rPr lang="en-AU"/>
            <a:t>MAR impact assessment  at village scale</a:t>
          </a:r>
        </a:p>
        <a:p>
          <a:r>
            <a:rPr lang="en-AU"/>
            <a:t>(Environmental, Economic and Social)</a:t>
          </a:r>
        </a:p>
      </dgm:t>
    </dgm:pt>
    <dgm:pt modelId="{5DD87726-DB15-4886-93AD-D515A6C2F724}" type="parTrans" cxnId="{3FF5F9F1-E7D1-47F2-813F-7C2125C75AF9}">
      <dgm:prSet/>
      <dgm:spPr/>
      <dgm:t>
        <a:bodyPr/>
        <a:lstStyle/>
        <a:p>
          <a:endParaRPr lang="en-AU"/>
        </a:p>
      </dgm:t>
    </dgm:pt>
    <dgm:pt modelId="{9776BE47-FBED-49E0-99DD-683213F167EA}" type="sibTrans" cxnId="{3FF5F9F1-E7D1-47F2-813F-7C2125C75AF9}">
      <dgm:prSet/>
      <dgm:spPr/>
      <dgm:t>
        <a:bodyPr/>
        <a:lstStyle/>
        <a:p>
          <a:endParaRPr lang="en-AU"/>
        </a:p>
      </dgm:t>
    </dgm:pt>
    <dgm:pt modelId="{08276E80-07CB-437A-99EB-3430F468538B}">
      <dgm:prSet phldrT="[Text]"/>
      <dgm:spPr/>
      <dgm:t>
        <a:bodyPr/>
        <a:lstStyle/>
        <a:p>
          <a:r>
            <a:rPr lang="en-AU"/>
            <a:t>Generalisation of village scale learnings for input into policy development and implementation strategies at regional / state level</a:t>
          </a:r>
        </a:p>
      </dgm:t>
    </dgm:pt>
    <dgm:pt modelId="{3FF6059A-44B1-4C63-953C-CA19C8BC9F68}" type="parTrans" cxnId="{E1425DC3-CDCD-4E47-866D-38F08F0C682A}">
      <dgm:prSet/>
      <dgm:spPr/>
      <dgm:t>
        <a:bodyPr/>
        <a:lstStyle/>
        <a:p>
          <a:endParaRPr lang="en-AU"/>
        </a:p>
      </dgm:t>
    </dgm:pt>
    <dgm:pt modelId="{83CF0D11-F7DF-434B-A6DD-553FEDE8897C}" type="sibTrans" cxnId="{E1425DC3-CDCD-4E47-866D-38F08F0C682A}">
      <dgm:prSet/>
      <dgm:spPr/>
      <dgm:t>
        <a:bodyPr/>
        <a:lstStyle/>
        <a:p>
          <a:endParaRPr lang="en-AU"/>
        </a:p>
      </dgm:t>
    </dgm:pt>
    <dgm:pt modelId="{CE93006D-4816-4F24-9876-479B7D6683AB}" type="pres">
      <dgm:prSet presAssocID="{DD5234DE-7639-4B31-BDE1-9912C8D64DB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43012843-A206-4129-8637-EB52766B3431}" type="pres">
      <dgm:prSet presAssocID="{272BCB9E-0A86-499A-92C3-DD987B7D6AB9}" presName="node" presStyleLbl="node1" presStyleIdx="0" presStyleCnt="3" custRadScaleRad="87785" custRadScaleInc="-88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B042725-3DA1-4584-B110-A223CD040AC6}" type="pres">
      <dgm:prSet presAssocID="{B6B0791D-9F51-45BF-9466-E35E55C58796}" presName="sibTrans" presStyleLbl="sibTrans2D1" presStyleIdx="0" presStyleCnt="3"/>
      <dgm:spPr>
        <a:prstGeom prst="rightArrow">
          <a:avLst/>
        </a:prstGeom>
      </dgm:spPr>
      <dgm:t>
        <a:bodyPr/>
        <a:lstStyle/>
        <a:p>
          <a:endParaRPr lang="en-AU"/>
        </a:p>
      </dgm:t>
    </dgm:pt>
    <dgm:pt modelId="{80044837-B947-45B1-B7D8-9B15F8772CCC}" type="pres">
      <dgm:prSet presAssocID="{B6B0791D-9F51-45BF-9466-E35E55C58796}" presName="connectorText" presStyleLbl="sibTrans2D1" presStyleIdx="0" presStyleCnt="3"/>
      <dgm:spPr/>
      <dgm:t>
        <a:bodyPr/>
        <a:lstStyle/>
        <a:p>
          <a:endParaRPr lang="en-AU"/>
        </a:p>
      </dgm:t>
    </dgm:pt>
    <dgm:pt modelId="{207AEEF3-DA81-468E-9273-AC980676A813}" type="pres">
      <dgm:prSet presAssocID="{0396CF41-DEC0-4DCB-B4B3-90580CDD014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0A67C1B-0E06-4906-98EE-42A49C9FD6DC}" type="pres">
      <dgm:prSet presAssocID="{9776BE47-FBED-49E0-99DD-683213F167EA}" presName="sibTrans" presStyleLbl="sibTrans2D1" presStyleIdx="1" presStyleCnt="3"/>
      <dgm:spPr/>
      <dgm:t>
        <a:bodyPr/>
        <a:lstStyle/>
        <a:p>
          <a:endParaRPr lang="en-AU"/>
        </a:p>
      </dgm:t>
    </dgm:pt>
    <dgm:pt modelId="{A5A37755-5EA4-4939-8B35-6F9B5A24D925}" type="pres">
      <dgm:prSet presAssocID="{9776BE47-FBED-49E0-99DD-683213F167EA}" presName="connectorText" presStyleLbl="sibTrans2D1" presStyleIdx="1" presStyleCnt="3"/>
      <dgm:spPr/>
      <dgm:t>
        <a:bodyPr/>
        <a:lstStyle/>
        <a:p>
          <a:endParaRPr lang="en-AU"/>
        </a:p>
      </dgm:t>
    </dgm:pt>
    <dgm:pt modelId="{3B4538A1-46C1-4B62-A75B-5949941F8103}" type="pres">
      <dgm:prSet presAssocID="{08276E80-07CB-437A-99EB-3430F468538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8ADC73B-BAF7-4839-B7D7-B93BE01FFD44}" type="pres">
      <dgm:prSet presAssocID="{83CF0D11-F7DF-434B-A6DD-553FEDE8897C}" presName="sibTrans" presStyleLbl="sibTrans2D1" presStyleIdx="2" presStyleCnt="3"/>
      <dgm:spPr>
        <a:prstGeom prst="leftArrow">
          <a:avLst/>
        </a:prstGeom>
      </dgm:spPr>
      <dgm:t>
        <a:bodyPr/>
        <a:lstStyle/>
        <a:p>
          <a:endParaRPr lang="en-AU"/>
        </a:p>
      </dgm:t>
    </dgm:pt>
    <dgm:pt modelId="{DE0CA220-CC3C-431D-BEFB-6333808642A7}" type="pres">
      <dgm:prSet presAssocID="{83CF0D11-F7DF-434B-A6DD-553FEDE8897C}" presName="connectorText" presStyleLbl="sibTrans2D1" presStyleIdx="2" presStyleCnt="3"/>
      <dgm:spPr/>
      <dgm:t>
        <a:bodyPr/>
        <a:lstStyle/>
        <a:p>
          <a:endParaRPr lang="en-AU"/>
        </a:p>
      </dgm:t>
    </dgm:pt>
  </dgm:ptLst>
  <dgm:cxnLst>
    <dgm:cxn modelId="{03526A03-46F8-494B-AE17-3925564058E2}" type="presOf" srcId="{9776BE47-FBED-49E0-99DD-683213F167EA}" destId="{90A67C1B-0E06-4906-98EE-42A49C9FD6DC}" srcOrd="0" destOrd="0" presId="urn:microsoft.com/office/officeart/2005/8/layout/cycle7"/>
    <dgm:cxn modelId="{7C058063-1031-42CF-878F-065C7DC86B9A}" type="presOf" srcId="{0396CF41-DEC0-4DCB-B4B3-90580CDD0141}" destId="{207AEEF3-DA81-468E-9273-AC980676A813}" srcOrd="0" destOrd="0" presId="urn:microsoft.com/office/officeart/2005/8/layout/cycle7"/>
    <dgm:cxn modelId="{E1425DC3-CDCD-4E47-866D-38F08F0C682A}" srcId="{DD5234DE-7639-4B31-BDE1-9912C8D64DB5}" destId="{08276E80-07CB-437A-99EB-3430F468538B}" srcOrd="2" destOrd="0" parTransId="{3FF6059A-44B1-4C63-953C-CA19C8BC9F68}" sibTransId="{83CF0D11-F7DF-434B-A6DD-553FEDE8897C}"/>
    <dgm:cxn modelId="{CE0B9CF9-9E3A-45AA-B7BC-D4EED374A946}" type="presOf" srcId="{83CF0D11-F7DF-434B-A6DD-553FEDE8897C}" destId="{28ADC73B-BAF7-4839-B7D7-B93BE01FFD44}" srcOrd="0" destOrd="0" presId="urn:microsoft.com/office/officeart/2005/8/layout/cycle7"/>
    <dgm:cxn modelId="{76017D13-46B8-40FC-8239-1B0F2A0C2063}" type="presOf" srcId="{B6B0791D-9F51-45BF-9466-E35E55C58796}" destId="{BB042725-3DA1-4584-B110-A223CD040AC6}" srcOrd="0" destOrd="0" presId="urn:microsoft.com/office/officeart/2005/8/layout/cycle7"/>
    <dgm:cxn modelId="{A1231D59-BCA1-4AE1-B8BA-868C737A8299}" type="presOf" srcId="{DD5234DE-7639-4B31-BDE1-9912C8D64DB5}" destId="{CE93006D-4816-4F24-9876-479B7D6683AB}" srcOrd="0" destOrd="0" presId="urn:microsoft.com/office/officeart/2005/8/layout/cycle7"/>
    <dgm:cxn modelId="{834B8AF0-A07D-4E29-A6BA-2880DB0C57BA}" type="presOf" srcId="{83CF0D11-F7DF-434B-A6DD-553FEDE8897C}" destId="{DE0CA220-CC3C-431D-BEFB-6333808642A7}" srcOrd="1" destOrd="0" presId="urn:microsoft.com/office/officeart/2005/8/layout/cycle7"/>
    <dgm:cxn modelId="{0E177C73-EDE6-4A7F-9C0E-E02A9FFDB781}" srcId="{DD5234DE-7639-4B31-BDE1-9912C8D64DB5}" destId="{272BCB9E-0A86-499A-92C3-DD987B7D6AB9}" srcOrd="0" destOrd="0" parTransId="{F9AA64CF-9189-45A7-904D-B6971CE620C9}" sibTransId="{B6B0791D-9F51-45BF-9466-E35E55C58796}"/>
    <dgm:cxn modelId="{262E1112-59A0-4563-B876-C26F84B44C72}" type="presOf" srcId="{9776BE47-FBED-49E0-99DD-683213F167EA}" destId="{A5A37755-5EA4-4939-8B35-6F9B5A24D925}" srcOrd="1" destOrd="0" presId="urn:microsoft.com/office/officeart/2005/8/layout/cycle7"/>
    <dgm:cxn modelId="{4647DDDA-618A-44E2-8FB2-890C696966E6}" type="presOf" srcId="{B6B0791D-9F51-45BF-9466-E35E55C58796}" destId="{80044837-B947-45B1-B7D8-9B15F8772CCC}" srcOrd="1" destOrd="0" presId="urn:microsoft.com/office/officeart/2005/8/layout/cycle7"/>
    <dgm:cxn modelId="{3FF5F9F1-E7D1-47F2-813F-7C2125C75AF9}" srcId="{DD5234DE-7639-4B31-BDE1-9912C8D64DB5}" destId="{0396CF41-DEC0-4DCB-B4B3-90580CDD0141}" srcOrd="1" destOrd="0" parTransId="{5DD87726-DB15-4886-93AD-D515A6C2F724}" sibTransId="{9776BE47-FBED-49E0-99DD-683213F167EA}"/>
    <dgm:cxn modelId="{E7107DFC-FA73-482C-9305-9F5D93E0F483}" type="presOf" srcId="{272BCB9E-0A86-499A-92C3-DD987B7D6AB9}" destId="{43012843-A206-4129-8637-EB52766B3431}" srcOrd="0" destOrd="0" presId="urn:microsoft.com/office/officeart/2005/8/layout/cycle7"/>
    <dgm:cxn modelId="{812A653D-7437-4D38-BB52-F0BF2D419153}" type="presOf" srcId="{08276E80-07CB-437A-99EB-3430F468538B}" destId="{3B4538A1-46C1-4B62-A75B-5949941F8103}" srcOrd="0" destOrd="0" presId="urn:microsoft.com/office/officeart/2005/8/layout/cycle7"/>
    <dgm:cxn modelId="{8BFD5678-B77B-4052-AEA5-67DCBDEDA055}" type="presParOf" srcId="{CE93006D-4816-4F24-9876-479B7D6683AB}" destId="{43012843-A206-4129-8637-EB52766B3431}" srcOrd="0" destOrd="0" presId="urn:microsoft.com/office/officeart/2005/8/layout/cycle7"/>
    <dgm:cxn modelId="{26C637DA-6AF4-423D-B024-0BA6F0D2CA03}" type="presParOf" srcId="{CE93006D-4816-4F24-9876-479B7D6683AB}" destId="{BB042725-3DA1-4584-B110-A223CD040AC6}" srcOrd="1" destOrd="0" presId="urn:microsoft.com/office/officeart/2005/8/layout/cycle7"/>
    <dgm:cxn modelId="{B207B3F1-D34C-42A7-8A77-603D41654DEB}" type="presParOf" srcId="{BB042725-3DA1-4584-B110-A223CD040AC6}" destId="{80044837-B947-45B1-B7D8-9B15F8772CCC}" srcOrd="0" destOrd="0" presId="urn:microsoft.com/office/officeart/2005/8/layout/cycle7"/>
    <dgm:cxn modelId="{6C4FD012-F293-42D3-9923-DF0C35EA6487}" type="presParOf" srcId="{CE93006D-4816-4F24-9876-479B7D6683AB}" destId="{207AEEF3-DA81-468E-9273-AC980676A813}" srcOrd="2" destOrd="0" presId="urn:microsoft.com/office/officeart/2005/8/layout/cycle7"/>
    <dgm:cxn modelId="{0B8A5D54-ED30-4E1D-B993-2BCF7F7B0260}" type="presParOf" srcId="{CE93006D-4816-4F24-9876-479B7D6683AB}" destId="{90A67C1B-0E06-4906-98EE-42A49C9FD6DC}" srcOrd="3" destOrd="0" presId="urn:microsoft.com/office/officeart/2005/8/layout/cycle7"/>
    <dgm:cxn modelId="{502560C3-6FCF-47D3-886C-7461CD879253}" type="presParOf" srcId="{90A67C1B-0E06-4906-98EE-42A49C9FD6DC}" destId="{A5A37755-5EA4-4939-8B35-6F9B5A24D925}" srcOrd="0" destOrd="0" presId="urn:microsoft.com/office/officeart/2005/8/layout/cycle7"/>
    <dgm:cxn modelId="{EC3452E6-4E90-49B0-97DE-26E4BE52A8E5}" type="presParOf" srcId="{CE93006D-4816-4F24-9876-479B7D6683AB}" destId="{3B4538A1-46C1-4B62-A75B-5949941F8103}" srcOrd="4" destOrd="0" presId="urn:microsoft.com/office/officeart/2005/8/layout/cycle7"/>
    <dgm:cxn modelId="{38EFBD93-EFED-4E77-AAFD-341E465C48D3}" type="presParOf" srcId="{CE93006D-4816-4F24-9876-479B7D6683AB}" destId="{28ADC73B-BAF7-4839-B7D7-B93BE01FFD44}" srcOrd="5" destOrd="0" presId="urn:microsoft.com/office/officeart/2005/8/layout/cycle7"/>
    <dgm:cxn modelId="{F4691745-FDCD-4A58-80D4-DB0B88A254C7}" type="presParOf" srcId="{28ADC73B-BAF7-4839-B7D7-B93BE01FFD44}" destId="{DE0CA220-CC3C-431D-BEFB-6333808642A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12843-A206-4129-8637-EB52766B3431}">
      <dsp:nvSpPr>
        <dsp:cNvPr id="0" name=""/>
        <dsp:cNvSpPr/>
      </dsp:nvSpPr>
      <dsp:spPr>
        <a:xfrm>
          <a:off x="1901210" y="193708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Water resource situation monitoring and analysis at villlage scale (micro watershed)</a:t>
          </a:r>
        </a:p>
      </dsp:txBody>
      <dsp:txXfrm>
        <a:off x="1901210" y="193708"/>
        <a:ext cx="1658242" cy="829121"/>
      </dsp:txXfrm>
    </dsp:sp>
    <dsp:sp modelId="{BB042725-3DA1-4584-B110-A223CD040AC6}">
      <dsp:nvSpPr>
        <dsp:cNvPr id="0" name=""/>
        <dsp:cNvSpPr/>
      </dsp:nvSpPr>
      <dsp:spPr>
        <a:xfrm rot="3456384">
          <a:off x="2989572" y="1551630"/>
          <a:ext cx="862689" cy="290192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 rot="3456384">
        <a:off x="2989572" y="1551630"/>
        <a:ext cx="862689" cy="290192"/>
      </dsp:txXfrm>
    </dsp:sp>
    <dsp:sp modelId="{207AEEF3-DA81-468E-9273-AC980676A813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MAR impact assessment  at village scale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(Environmental, Economic and Social)</a:t>
          </a:r>
        </a:p>
      </dsp:txBody>
      <dsp:txXfrm>
        <a:off x="3282380" y="2370623"/>
        <a:ext cx="1658242" cy="829121"/>
      </dsp:txXfrm>
    </dsp:sp>
    <dsp:sp modelId="{90A67C1B-0E06-4906-98EE-42A49C9FD6DC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 rot="10800000">
        <a:off x="2311855" y="2640088"/>
        <a:ext cx="862689" cy="290192"/>
      </dsp:txXfrm>
    </dsp:sp>
    <dsp:sp modelId="{3B4538A1-46C1-4B62-A75B-5949941F8103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Generalisation of village scale learnings for input into policy development and implementation strategies at regional / state level</a:t>
          </a:r>
        </a:p>
      </dsp:txBody>
      <dsp:txXfrm>
        <a:off x="545776" y="2370623"/>
        <a:ext cx="1658242" cy="829121"/>
      </dsp:txXfrm>
    </dsp:sp>
    <dsp:sp modelId="{28ADC73B-BAF7-4839-B7D7-B93BE01FFD44}">
      <dsp:nvSpPr>
        <dsp:cNvPr id="0" name=""/>
        <dsp:cNvSpPr/>
      </dsp:nvSpPr>
      <dsp:spPr>
        <a:xfrm rot="18114482">
          <a:off x="1621269" y="1551630"/>
          <a:ext cx="862689" cy="290192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 rot="18114482">
        <a:off x="1621269" y="1551630"/>
        <a:ext cx="862689" cy="290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>University of Western Sydney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H8748845</dc:creator>
  <cp:lastModifiedBy>H8748845</cp:lastModifiedBy>
  <cp:revision>1</cp:revision>
  <dcterms:created xsi:type="dcterms:W3CDTF">2012-03-28T01:20:00Z</dcterms:created>
  <dcterms:modified xsi:type="dcterms:W3CDTF">2012-03-28T01:25:00Z</dcterms:modified>
</cp:coreProperties>
</file>