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1"/>
        <w:rPr>
          <w:rFonts w:ascii="Times New Roman"/>
          <w:sz w:val="16"/>
        </w:rPr>
      </w:pPr>
    </w:p>
    <w:p>
      <w:pPr>
        <w:pStyle w:val="BodyText"/>
        <w:ind w:left="7972"/>
        <w:rPr>
          <w:rFonts w:ascii="Times New Roman"/>
          <w:sz w:val="20"/>
        </w:rPr>
      </w:pPr>
      <w:r>
        <w:rPr>
          <w:rFonts w:ascii="Times New Roman"/>
          <w:sz w:val="20"/>
        </w:rPr>
        <w:pict>
          <v:group style="width:171.85pt;height:85pt;mso-position-horizontal-relative:char;mso-position-vertical-relative:line" coordorigin="0,0" coordsize="3437,1700">
            <v:shape style="position:absolute;left:0;top:913;width:238;height:313" type="#_x0000_t75" stroked="false">
              <v:imagedata r:id="rId7" o:title=""/>
            </v:shape>
            <v:shape style="position:absolute;left:279;top:992;width:180;height:228" type="#_x0000_t75" stroked="false">
              <v:imagedata r:id="rId8" o:title=""/>
            </v:shape>
            <v:line style="position:absolute" from="506,935" to="533,935" stroked="true" strokeweight="2.167pt" strokecolor="#ffffff"/>
            <v:shape style="position:absolute;left:506;top:985;width:455;height:248" type="#_x0000_t75" stroked="false">
              <v:imagedata r:id="rId9" o:title=""/>
            </v:shape>
            <v:shape style="position:absolute;left:993;top:992;width:298;height:234" type="#_x0000_t75" stroked="false">
              <v:imagedata r:id="rId10" o:title=""/>
            </v:shape>
            <v:line style="position:absolute" from="1326,935" to="1353,935" stroked="true" strokeweight="2.167pt" strokecolor="#ffffff"/>
            <v:line style="position:absolute" from="1340,998" to="1340,1220" stroked="true" strokeweight="1.352pt" strokecolor="#ffffff"/>
            <v:shape style="position:absolute;left:1378;top:932;width:111;height:291" coordorigin="1378,932" coordsize="111,291" path="m1444,1021l1417,1021,1417,1173,1419,1196,1427,1212,1442,1220,1465,1222,1473,1222,1481,1222,1489,1222,1489,1200,1466,1200,1447,1198,1444,1188,1444,1021xm1489,1198l1481,1199,1474,1200,1489,1200,1489,1198xm1489,998l1378,998,1378,1021,1489,1021,1489,998xm1444,932l1417,932,1417,998,1444,998,1444,932xe" filled="true" fillcolor="#ffffff" stroked="false">
              <v:path arrowok="t"/>
              <v:fill type="solid"/>
            </v:shape>
            <v:shape style="position:absolute;left:1499;top:998;width:197;height:304" coordorigin="1499,998" coordsize="197,304" path="m1521,1277l1521,1300,1525,1301,1531,1301,1541,1302,1563,1300,1577,1292,1587,1279,1533,1279,1527,1278,1521,1277xm1528,998l1499,998,1587,1219,1578,1244,1571,1258,1564,1269,1554,1276,1539,1279,1587,1279,1589,1277,1600,1254,1625,1187,1601,1187,1528,998xm1696,998l1669,998,1601,1187,1625,1187,1696,998xe" filled="true" fillcolor="#ffffff" stroked="false">
              <v:path arrowok="t"/>
              <v:fill type="solid"/>
            </v:shape>
            <v:shape style="position:absolute;left:0;top:1311;width:388;height:307" coordorigin="0,1311" coordsize="388,307" path="m31,1311l0,1311,85,1618,117,1618,127,1580,101,1580,31,1311xm222,1344l195,1344,272,1618,303,1618,314,1580,288,1580,222,1344xm213,1311l176,1311,102,1580,127,1580,194,1344,222,1344,213,1311xm388,1311l359,1311,289,1580,314,1580,388,1311xe" filled="true" fillcolor="#ffffff" stroked="false">
              <v:path arrowok="t"/>
              <v:fill type="solid"/>
            </v:shape>
            <v:shape style="position:absolute;left:382;top:1390;width:198;height:235" coordorigin="382,1390" coordsize="198,235" path="m482,1390l437,1400,406,1427,388,1464,382,1507,388,1552,406,1589,437,1615,482,1624,519,1619,547,1603,549,1601,482,1601,449,1593,426,1573,414,1545,409,1514,580,1514,577,1492,409,1492,416,1462,431,1437,453,1419,482,1413,541,1413,528,1401,482,1390xm579,1545l552,1545,543,1568,529,1586,509,1597,482,1601,549,1601,567,1578,579,1545xm541,1413l482,1413,512,1419,533,1437,547,1462,553,1492,577,1492,575,1469,558,1429,541,1413xe" filled="true" fillcolor="#ffffff" stroked="false">
              <v:path arrowok="t"/>
              <v:fill type="solid"/>
            </v:shape>
            <v:shape style="position:absolute;left:599;top:1390;width:180;height:235" coordorigin="599,1390" coordsize="180,235" path="m626,1546l599,1546,608,1581,627,1605,655,1620,690,1624,722,1621,750,1609,758,1601,692,1601,667,1598,646,1587,632,1570,626,1546xm690,1390l661,1393,634,1404,615,1423,607,1452,612,1476,625,1492,644,1503,669,1511,704,1519,722,1524,737,1532,748,1543,752,1559,746,1579,731,1592,712,1599,692,1601,758,1601,771,1588,779,1558,774,1532,759,1514,739,1502,716,1496,680,1488,665,1484,650,1477,639,1466,634,1451,639,1433,651,1421,668,1415,686,1413,751,1413,747,1408,721,1394,690,1390xm751,1413l686,1413,708,1416,727,1424,739,1439,744,1461,771,1461,764,1430,751,1413xe" filled="true" fillcolor="#ffffff" stroked="false">
              <v:path arrowok="t"/>
              <v:fill type="solid"/>
            </v:shape>
            <v:shape style="position:absolute;left:791;top:1330;width:111;height:291" coordorigin="791,1330" coordsize="111,291" path="m857,1419l830,1419,830,1571,832,1594,840,1610,855,1618,878,1620,886,1620,894,1619,902,1619,902,1598,879,1598,859,1596,857,1586,857,1419xm902,1596l894,1597,886,1598,902,1598,902,1596xm902,1396l791,1396,791,1419,902,1419,902,1396xm857,1330l830,1330,830,1396,857,1396,857,1330xe" filled="true" fillcolor="#ffffff" stroked="false">
              <v:path arrowok="t"/>
              <v:fill type="solid"/>
            </v:shape>
            <v:shape style="position:absolute;left:917;top:1390;width:198;height:235" coordorigin="917,1390" coordsize="198,235" path="m1017,1390l972,1400,940,1427,923,1464,917,1507,923,1552,940,1589,972,1615,1017,1624,1054,1619,1082,1603,1083,1601,1017,1601,984,1593,961,1573,948,1545,944,1514,1114,1514,1112,1492,944,1492,951,1462,965,1437,987,1419,1017,1413,1075,1413,1062,1401,1017,1390xm1113,1545l1086,1545,1077,1568,1063,1586,1043,1597,1017,1601,1083,1601,1101,1578,1113,1545xm1075,1413l1017,1413,1046,1419,1068,1437,1082,1462,1087,1492,1112,1492,1110,1469,1093,1429,1075,1413xe" filled="true" fillcolor="#ffffff" stroked="false">
              <v:path arrowok="t"/>
              <v:fill type="solid"/>
            </v:shape>
            <v:shape style="position:absolute;left:1146;top:1390;width:310;height:228" type="#_x0000_t75" stroked="false">
              <v:imagedata r:id="rId11" o:title=""/>
            </v:shape>
            <v:shape style="position:absolute;left:1599;top:1305;width:240;height:320" coordorigin="1599,1305" coordsize="240,320" path="m1629,1517l1599,1517,1607,1565,1632,1599,1672,1618,1722,1624,1786,1613,1806,1599,1729,1599,1689,1595,1657,1582,1636,1556,1629,1517xm1715,1305l1662,1314,1630,1337,1614,1365,1609,1391,1615,1422,1630,1443,1652,1456,1678,1465,1747,1482,1768,1488,1789,1499,1804,1515,1810,1537,1802,1566,1781,1585,1755,1596,1729,1599,1806,1599,1821,1588,1836,1559,1839,1537,1833,1504,1815,1482,1790,1466,1759,1456,1685,1438,1667,1432,1652,1423,1642,1409,1638,1391,1645,1362,1662,1343,1686,1333,1715,1330,1795,1330,1794,1329,1758,1311,1715,1305xm1795,1330l1715,1330,1746,1334,1773,1347,1791,1369,1799,1400,1828,1400,1819,1359,1795,1330xe" filled="true" fillcolor="#ffffff" stroked="false">
              <v:path arrowok="t"/>
              <v:fill type="solid"/>
            </v:shape>
            <v:shape style="position:absolute;left:1842;top:1396;width:197;height:304" coordorigin="1842,1396" coordsize="197,304" path="m1864,1675l1864,1698,1868,1699,1874,1699,1885,1700,1906,1697,1921,1690,1931,1677,1877,1677,1871,1676,1864,1675xm1871,1396l1842,1396,1931,1617,1921,1642,1915,1656,1908,1667,1897,1674,1883,1677,1931,1677,1932,1675,1943,1652,1968,1585,1944,1585,1871,1396xm2039,1396l2012,1396,1944,1585,1968,1585,2039,1396xe" filled="true" fillcolor="#ffffff" stroked="false">
              <v:path arrowok="t"/>
              <v:fill type="solid"/>
            </v:shape>
            <v:shape style="position:absolute;left:2044;top:1311;width:205;height:313" coordorigin="2044,1311" coordsize="205,313" path="m2144,1390l2100,1399,2069,1425,2050,1462,2044,1507,2050,1552,2069,1589,2100,1615,2144,1624,2168,1621,2191,1611,2203,1601,2144,1601,2111,1593,2088,1571,2075,1541,2071,1507,2075,1473,2088,1443,2111,1421,2144,1413,2203,1413,2190,1402,2168,1393,2144,1390xm2249,1576l2224,1576,2224,1618,2249,1618,2249,1576xm2203,1413l2144,1413,2180,1421,2204,1443,2217,1473,2222,1507,2217,1541,2204,1571,2180,1593,2144,1601,2203,1601,2210,1595,2223,1576,2249,1576,2249,1438,2221,1438,2208,1417,2203,1413xm2249,1311l2222,1311,2222,1438,2249,1438,2249,1311xe" filled="true" fillcolor="#ffffff" stroked="false">
              <v:path arrowok="t"/>
              <v:fill type="solid"/>
            </v:shape>
            <v:shape style="position:absolute;left:2285;top:1390;width:608;height:310" type="#_x0000_t75" stroked="false">
              <v:imagedata r:id="rId12" o:title=""/>
            </v:shape>
            <v:shape style="position:absolute;left:1779;top:913;width:328;height:313" type="#_x0000_t75" stroked="false">
              <v:imagedata r:id="rId13" o:title=""/>
            </v:shape>
            <v:shape style="position:absolute;left:1812;top:0;width:1625;height:1251" coordorigin="1812,0" coordsize="1625,1251" path="m1814,0l1812,2,1819,8,1820,8,1893,68,1960,131,2022,196,2078,263,2129,332,2175,403,2217,474,2253,547,2286,620,2314,693,2338,765,2358,837,2374,909,2387,978,2396,1047,2403,1113,2406,1177,2407,1238,2407,1238,2407,1244,2407,1251,2411,1245,2411,1245,2457,1179,2505,1115,2555,1052,2606,990,2658,930,2712,871,2768,814,2825,758,2883,703,2896,691,2656,691,2610,599,2570,520,2534,451,2499,393,2464,342,2427,298,2387,260,2342,225,2290,193,2229,162,2158,129,2075,95,1865,14,1835,5,1823,1,1814,0xm2821,578l2771,605,2684,671,2665,684,2656,691,2896,691,2943,650,2999,602,2918,602,2863,579,2821,578xm3159,478l2773,478,2817,481,2861,502,2888,554,2909,563,2919,571,2921,583,2918,602,2999,602,3004,598,3066,548,3130,499,3159,478xm3436,300l3317,307,3226,314,3152,322,3089,333,3032,348,2975,369,2912,396,2839,433,2749,480,2773,478,3159,478,3195,452,3261,407,3329,363,3397,321,3428,306,3432,304,3436,301,3436,300xe" filled="true" fillcolor="#ffffff" stroked="false">
              <v:path arrowok="t"/>
              <v:fill type="solid"/>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9"/>
        </w:rPr>
      </w:pPr>
    </w:p>
    <w:p>
      <w:pPr>
        <w:spacing w:line="1192" w:lineRule="exact" w:before="0"/>
        <w:ind w:left="1995" w:right="1995" w:firstLine="0"/>
        <w:jc w:val="center"/>
        <w:rPr>
          <w:sz w:val="106"/>
        </w:rPr>
      </w:pPr>
      <w:r>
        <w:rPr>
          <w:color w:val="FFFFFF"/>
          <w:w w:val="85"/>
          <w:sz w:val="106"/>
        </w:rPr>
        <w:t>ANNUAL</w:t>
      </w:r>
      <w:r>
        <w:rPr>
          <w:color w:val="FFFFFF"/>
          <w:spacing w:val="220"/>
          <w:w w:val="85"/>
          <w:sz w:val="106"/>
        </w:rPr>
        <w:t> </w:t>
      </w:r>
      <w:r>
        <w:rPr>
          <w:color w:val="FFFFFF"/>
          <w:w w:val="85"/>
          <w:sz w:val="106"/>
        </w:rPr>
        <w:t>REPORT</w:t>
      </w:r>
    </w:p>
    <w:p>
      <w:pPr>
        <w:spacing w:before="92"/>
        <w:ind w:left="1995" w:right="1995" w:firstLine="0"/>
        <w:jc w:val="center"/>
        <w:rPr>
          <w:sz w:val="60"/>
        </w:rPr>
      </w:pPr>
      <w:r>
        <w:rPr/>
        <w:pict>
          <v:group style="position:absolute;margin-left:0pt;margin-top:93.921448pt;width:595.3pt;height:147.5pt;mso-position-horizontal-relative:page;mso-position-vertical-relative:paragraph;z-index:-334552" coordorigin="0,1878" coordsize="11906,2950">
            <v:shape style="position:absolute;left:0;top:1878;width:2934;height:2949" type="#_x0000_t75" stroked="false">
              <v:imagedata r:id="rId14" o:title=""/>
            </v:shape>
            <v:shape style="position:absolute;left:2986;top:1878;width:2934;height:2949" type="#_x0000_t75" stroked="false">
              <v:imagedata r:id="rId15" o:title=""/>
            </v:shape>
            <v:shape style="position:absolute;left:5979;top:1878;width:5927;height:2949" type="#_x0000_t75" stroked="false">
              <v:imagedata r:id="rId16" o:title=""/>
            </v:shape>
            <w10:wrap type="none"/>
          </v:group>
        </w:pict>
      </w:r>
      <w:r>
        <w:rPr>
          <w:color w:val="FFFFFF"/>
          <w:sz w:val="60"/>
        </w:rPr>
        <w:t>The </w:t>
      </w:r>
      <w:r>
        <w:rPr>
          <w:color w:val="FFFFFF"/>
          <w:spacing w:val="-14"/>
          <w:sz w:val="60"/>
        </w:rPr>
        <w:t>Year </w:t>
      </w:r>
      <w:r>
        <w:rPr>
          <w:color w:val="FFFFFF"/>
          <w:sz w:val="60"/>
        </w:rPr>
        <w:t>in</w:t>
      </w:r>
      <w:r>
        <w:rPr>
          <w:color w:val="FFFFFF"/>
          <w:spacing w:val="80"/>
          <w:sz w:val="60"/>
        </w:rPr>
        <w:t> </w:t>
      </w:r>
      <w:r>
        <w:rPr>
          <w:color w:val="FFFFFF"/>
          <w:sz w:val="60"/>
        </w:rPr>
        <w:t>Review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r>
        <w:rPr/>
        <w:pict>
          <v:group style="position:absolute;margin-left:0pt;margin-top:10.681981pt;width:445.65pt;height:147.5pt;mso-position-horizontal-relative:page;mso-position-vertical-relative:paragraph;z-index:1048;mso-wrap-distance-left:0;mso-wrap-distance-right:0" coordorigin="0,214" coordsize="8913,2950">
            <v:shape style="position:absolute;left:0;top:214;width:5920;height:2949" type="#_x0000_t75" stroked="false">
              <v:imagedata r:id="rId17" o:title=""/>
            </v:shape>
            <v:shape style="position:absolute;left:5979;top:214;width:2934;height:2949" type="#_x0000_t75" stroked="false">
              <v:imagedata r:id="rId18" o:title=""/>
            </v:shape>
            <w10:wrap type="topAndBottom"/>
          </v:group>
        </w:pict>
      </w:r>
    </w:p>
    <w:p>
      <w:pPr>
        <w:pStyle w:val="BodyText"/>
        <w:rPr>
          <w:sz w:val="20"/>
        </w:rPr>
      </w:pPr>
    </w:p>
    <w:p>
      <w:pPr>
        <w:pStyle w:val="BodyText"/>
        <w:rPr>
          <w:sz w:val="20"/>
        </w:rPr>
      </w:pPr>
    </w:p>
    <w:p>
      <w:pPr>
        <w:pStyle w:val="BodyText"/>
        <w:spacing w:before="4"/>
        <w:rPr>
          <w:sz w:val="26"/>
        </w:rPr>
      </w:pPr>
    </w:p>
    <w:p>
      <w:pPr>
        <w:spacing w:before="25"/>
        <w:ind w:left="1995" w:right="1995" w:firstLine="0"/>
        <w:jc w:val="center"/>
        <w:rPr>
          <w:sz w:val="60"/>
        </w:rPr>
      </w:pPr>
      <w:r>
        <w:rPr/>
        <w:drawing>
          <wp:anchor distT="0" distB="0" distL="0" distR="0" allowOverlap="1" layoutInCell="1" locked="0" behindDoc="1" simplePos="0" relativeHeight="268100927">
            <wp:simplePos x="0" y="0"/>
            <wp:positionH relativeFrom="page">
              <wp:posOffset>5705246</wp:posOffset>
            </wp:positionH>
            <wp:positionV relativeFrom="paragraph">
              <wp:posOffset>-2376011</wp:posOffset>
            </wp:positionV>
            <wp:extent cx="1853031" cy="1872742"/>
            <wp:effectExtent l="0" t="0" r="0" b="0"/>
            <wp:wrapNone/>
            <wp:docPr id="1" name="image13.png" descr=""/>
            <wp:cNvGraphicFramePr>
              <a:graphicFrameLocks noChangeAspect="1"/>
            </wp:cNvGraphicFramePr>
            <a:graphic>
              <a:graphicData uri="http://schemas.openxmlformats.org/drawingml/2006/picture">
                <pic:pic>
                  <pic:nvPicPr>
                    <pic:cNvPr id="2" name="image13.png"/>
                    <pic:cNvPicPr/>
                  </pic:nvPicPr>
                  <pic:blipFill>
                    <a:blip r:embed="rId19" cstate="print"/>
                    <a:stretch>
                      <a:fillRect/>
                    </a:stretch>
                  </pic:blipFill>
                  <pic:spPr>
                    <a:xfrm>
                      <a:off x="0" y="0"/>
                      <a:ext cx="1853031" cy="1872742"/>
                    </a:xfrm>
                    <a:prstGeom prst="rect">
                      <a:avLst/>
                    </a:prstGeom>
                  </pic:spPr>
                </pic:pic>
              </a:graphicData>
            </a:graphic>
          </wp:anchor>
        </w:drawing>
      </w:r>
      <w:r>
        <w:rPr>
          <w:color w:val="FFFFFF"/>
          <w:spacing w:val="-17"/>
          <w:sz w:val="60"/>
        </w:rPr>
        <w:t>2014</w:t>
      </w:r>
      <w:r>
        <w:rPr>
          <w:color w:val="FFFFFF"/>
          <w:spacing w:val="-87"/>
          <w:sz w:val="60"/>
        </w:rPr>
        <w:t> </w:t>
      </w:r>
      <w:r>
        <w:rPr>
          <w:color w:val="FFFFFF"/>
          <w:spacing w:val="-9"/>
          <w:sz w:val="60"/>
        </w:rPr>
        <w:t>Volume</w:t>
      </w:r>
      <w:r>
        <w:rPr>
          <w:color w:val="FFFFFF"/>
          <w:spacing w:val="-87"/>
          <w:sz w:val="60"/>
        </w:rPr>
        <w:t> </w:t>
      </w:r>
      <w:r>
        <w:rPr>
          <w:color w:val="FFFFFF"/>
          <w:sz w:val="60"/>
        </w:rPr>
        <w:t>1</w:t>
      </w:r>
    </w:p>
    <w:p>
      <w:pPr>
        <w:spacing w:after="0"/>
        <w:jc w:val="center"/>
        <w:rPr>
          <w:sz w:val="60"/>
        </w:rPr>
        <w:sectPr>
          <w:headerReference w:type="default" r:id="rId5"/>
          <w:headerReference w:type="even" r:id="rId6"/>
          <w:type w:val="continuous"/>
          <w:pgSz w:w="11910" w:h="16840"/>
          <w:pgMar w:header="0" w:top="0" w:bottom="280" w:left="0" w:right="0"/>
        </w:sectPr>
      </w:pPr>
    </w:p>
    <w:p>
      <w:pPr>
        <w:pStyle w:val="BodyText"/>
        <w:rPr>
          <w:sz w:val="20"/>
        </w:rPr>
      </w:pPr>
    </w:p>
    <w:p>
      <w:pPr>
        <w:pStyle w:val="BodyText"/>
        <w:rPr>
          <w:sz w:val="20"/>
        </w:rPr>
      </w:pPr>
    </w:p>
    <w:p>
      <w:pPr>
        <w:pStyle w:val="BodyText"/>
        <w:spacing w:before="3"/>
        <w:rPr>
          <w:sz w:val="20"/>
        </w:rPr>
      </w:pPr>
    </w:p>
    <w:p>
      <w:pPr>
        <w:pStyle w:val="BodyText"/>
        <w:spacing w:before="78"/>
        <w:ind w:left="113" w:right="2667"/>
      </w:pPr>
      <w:r>
        <w:rPr>
          <w:color w:val="878787"/>
          <w:w w:val="105"/>
        </w:rPr>
        <w:t>UWS ANNUAL REPORT 2014 </w:t>
      </w:r>
      <w:r>
        <w:rPr>
          <w:color w:val="878787"/>
          <w:w w:val="115"/>
        </w:rPr>
        <w:t>• </w:t>
      </w:r>
      <w:r>
        <w:rPr>
          <w:color w:val="878787"/>
          <w:w w:val="105"/>
        </w:rPr>
        <w:t>2</w:t>
      </w:r>
    </w:p>
    <w:p>
      <w:pPr>
        <w:pStyle w:val="BodyText"/>
        <w:rPr>
          <w:sz w:val="20"/>
        </w:rPr>
      </w:pPr>
    </w:p>
    <w:p>
      <w:pPr>
        <w:pStyle w:val="BodyText"/>
        <w:rPr>
          <w:sz w:val="20"/>
        </w:rPr>
      </w:pPr>
    </w:p>
    <w:p>
      <w:pPr>
        <w:pStyle w:val="BodyText"/>
        <w:rPr>
          <w:sz w:val="20"/>
        </w:rPr>
      </w:pPr>
    </w:p>
    <w:p>
      <w:pPr>
        <w:pStyle w:val="BodyText"/>
        <w:spacing w:before="9"/>
        <w:rPr>
          <w:sz w:val="29"/>
        </w:rPr>
      </w:pPr>
    </w:p>
    <w:p>
      <w:pPr>
        <w:spacing w:after="0"/>
        <w:rPr>
          <w:sz w:val="29"/>
        </w:rPr>
        <w:sectPr>
          <w:pgSz w:w="11910" w:h="16840"/>
          <w:pgMar w:header="0" w:footer="0" w:top="0" w:bottom="280" w:left="680" w:right="680"/>
        </w:sectPr>
      </w:pPr>
    </w:p>
    <w:p>
      <w:pPr>
        <w:pStyle w:val="Heading1"/>
        <w:spacing w:line="480" w:lineRule="exact" w:before="73"/>
        <w:ind w:right="-14"/>
      </w:pPr>
      <w:r>
        <w:rPr>
          <w:w w:val="90"/>
        </w:rPr>
        <w:t>ANNUAL REPORT</w:t>
      </w:r>
      <w:r>
        <w:rPr>
          <w:w w:val="88"/>
        </w:rPr>
        <w:t> </w:t>
      </w:r>
      <w:r>
        <w:rPr/>
        <w:t>2014</w:t>
      </w:r>
    </w:p>
    <w:p>
      <w:pPr>
        <w:spacing w:line="480" w:lineRule="exact" w:before="73"/>
        <w:ind w:left="113" w:right="274" w:firstLine="0"/>
        <w:jc w:val="left"/>
        <w:rPr>
          <w:sz w:val="44"/>
        </w:rPr>
      </w:pPr>
      <w:r>
        <w:rPr/>
        <w:br w:type="column"/>
      </w:r>
      <w:r>
        <w:rPr>
          <w:sz w:val="44"/>
        </w:rPr>
        <w:t>LETTER OF </w:t>
      </w:r>
      <w:r>
        <w:rPr>
          <w:w w:val="90"/>
          <w:sz w:val="44"/>
        </w:rPr>
        <w:t>SUBMISSION</w:t>
      </w:r>
    </w:p>
    <w:p>
      <w:pPr>
        <w:spacing w:after="0" w:line="480" w:lineRule="exact"/>
        <w:jc w:val="left"/>
        <w:rPr>
          <w:sz w:val="44"/>
        </w:rPr>
        <w:sectPr>
          <w:type w:val="continuous"/>
          <w:pgSz w:w="11910" w:h="16840"/>
          <w:pgMar w:top="0" w:bottom="280" w:left="680" w:right="680"/>
          <w:cols w:num="2" w:equalWidth="0">
            <w:col w:w="3486" w:space="1843"/>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after="0"/>
        <w:sectPr>
          <w:type w:val="continuous"/>
          <w:pgSz w:w="11910" w:h="16840"/>
          <w:pgMar w:top="0" w:bottom="280" w:left="680" w:right="680"/>
        </w:sectPr>
      </w:pPr>
    </w:p>
    <w:p>
      <w:pPr>
        <w:pStyle w:val="BodyText"/>
        <w:spacing w:line="254" w:lineRule="auto" w:before="111"/>
        <w:ind w:left="113" w:right="-18"/>
      </w:pPr>
      <w:r>
        <w:rPr/>
        <w:pict>
          <v:rect style="position:absolute;margin-left:14.173pt;margin-top:14.174015pt;width:566.929pt;height:813.543pt;mso-position-horizontal-relative:page;mso-position-vertical-relative:page;z-index:-334504" filled="true" fillcolor="#f0f0f0" stroked="false">
            <v:fill type="solid"/>
            <w10:wrap type="none"/>
          </v:rect>
        </w:pict>
      </w:r>
      <w:r>
        <w:rPr/>
        <w:t>The</w:t>
      </w:r>
      <w:r>
        <w:rPr>
          <w:spacing w:val="-21"/>
        </w:rPr>
        <w:t> </w:t>
      </w:r>
      <w:r>
        <w:rPr/>
        <w:t>University</w:t>
      </w:r>
      <w:r>
        <w:rPr>
          <w:spacing w:val="-21"/>
        </w:rPr>
        <w:t> </w:t>
      </w:r>
      <w:r>
        <w:rPr/>
        <w:t>of</w:t>
      </w:r>
      <w:r>
        <w:rPr>
          <w:spacing w:val="-21"/>
        </w:rPr>
        <w:t> </w:t>
      </w:r>
      <w:r>
        <w:rPr/>
        <w:t>Western</w:t>
      </w:r>
      <w:r>
        <w:rPr>
          <w:spacing w:val="-21"/>
        </w:rPr>
        <w:t> </w:t>
      </w:r>
      <w:r>
        <w:rPr/>
        <w:t>Sydney</w:t>
      </w:r>
      <w:r>
        <w:rPr>
          <w:spacing w:val="-21"/>
        </w:rPr>
        <w:t> </w:t>
      </w:r>
      <w:r>
        <w:rPr/>
        <w:t>(UWS)</w:t>
      </w:r>
      <w:r>
        <w:rPr>
          <w:spacing w:val="-21"/>
        </w:rPr>
        <w:t> </w:t>
      </w:r>
      <w:r>
        <w:rPr/>
        <w:t>Annual</w:t>
      </w:r>
      <w:r>
        <w:rPr>
          <w:spacing w:val="-21"/>
        </w:rPr>
        <w:t> </w:t>
      </w:r>
      <w:r>
        <w:rPr/>
        <w:t>Report</w:t>
      </w:r>
      <w:r>
        <w:rPr>
          <w:spacing w:val="-21"/>
        </w:rPr>
        <w:t> </w:t>
      </w:r>
      <w:r>
        <w:rPr/>
        <w:t>2014 has</w:t>
      </w:r>
      <w:r>
        <w:rPr>
          <w:spacing w:val="-13"/>
        </w:rPr>
        <w:t> </w:t>
      </w:r>
      <w:r>
        <w:rPr/>
        <w:t>been</w:t>
      </w:r>
      <w:r>
        <w:rPr>
          <w:spacing w:val="-13"/>
        </w:rPr>
        <w:t> </w:t>
      </w:r>
      <w:r>
        <w:rPr/>
        <w:t>produced</w:t>
      </w:r>
      <w:r>
        <w:rPr>
          <w:spacing w:val="-13"/>
        </w:rPr>
        <w:t> </w:t>
      </w:r>
      <w:r>
        <w:rPr/>
        <w:t>in</w:t>
      </w:r>
      <w:r>
        <w:rPr>
          <w:spacing w:val="-13"/>
        </w:rPr>
        <w:t> </w:t>
      </w:r>
      <w:r>
        <w:rPr/>
        <w:t>a</w:t>
      </w:r>
      <w:r>
        <w:rPr>
          <w:spacing w:val="-13"/>
        </w:rPr>
        <w:t> </w:t>
      </w:r>
      <w:r>
        <w:rPr/>
        <w:t>two</w:t>
      </w:r>
      <w:r>
        <w:rPr>
          <w:spacing w:val="-13"/>
        </w:rPr>
        <w:t> </w:t>
      </w:r>
      <w:r>
        <w:rPr/>
        <w:t>volume</w:t>
      </w:r>
      <w:r>
        <w:rPr>
          <w:spacing w:val="-13"/>
        </w:rPr>
        <w:t> </w:t>
      </w:r>
      <w:r>
        <w:rPr/>
        <w:t>set:</w:t>
      </w:r>
      <w:r>
        <w:rPr>
          <w:spacing w:val="-13"/>
        </w:rPr>
        <w:t> </w:t>
      </w:r>
      <w:r>
        <w:rPr/>
        <w:t>Volume</w:t>
      </w:r>
      <w:r>
        <w:rPr>
          <w:spacing w:val="-13"/>
        </w:rPr>
        <w:t> </w:t>
      </w:r>
      <w:r>
        <w:rPr/>
        <w:t>1,</w:t>
      </w:r>
      <w:r>
        <w:rPr>
          <w:spacing w:val="-13"/>
        </w:rPr>
        <w:t> </w:t>
      </w:r>
      <w:r>
        <w:rPr/>
        <w:t>‘The</w:t>
      </w:r>
      <w:r>
        <w:rPr>
          <w:spacing w:val="-13"/>
        </w:rPr>
        <w:t> </w:t>
      </w:r>
      <w:r>
        <w:rPr>
          <w:spacing w:val="-5"/>
        </w:rPr>
        <w:t>Year</w:t>
      </w:r>
      <w:r>
        <w:rPr>
          <w:spacing w:val="-13"/>
        </w:rPr>
        <w:t> </w:t>
      </w:r>
      <w:r>
        <w:rPr/>
        <w:t>in Review,’</w:t>
      </w:r>
      <w:r>
        <w:rPr>
          <w:spacing w:val="-19"/>
        </w:rPr>
        <w:t> </w:t>
      </w:r>
      <w:r>
        <w:rPr/>
        <w:t>contains</w:t>
      </w:r>
      <w:r>
        <w:rPr>
          <w:spacing w:val="-19"/>
        </w:rPr>
        <w:t> </w:t>
      </w:r>
      <w:r>
        <w:rPr/>
        <w:t>statutory</w:t>
      </w:r>
      <w:r>
        <w:rPr>
          <w:spacing w:val="-19"/>
        </w:rPr>
        <w:t> </w:t>
      </w:r>
      <w:r>
        <w:rPr/>
        <w:t>reports,</w:t>
      </w:r>
      <w:r>
        <w:rPr>
          <w:spacing w:val="-19"/>
        </w:rPr>
        <w:t> </w:t>
      </w:r>
      <w:r>
        <w:rPr/>
        <w:t>while</w:t>
      </w:r>
      <w:r>
        <w:rPr>
          <w:spacing w:val="-19"/>
        </w:rPr>
        <w:t> </w:t>
      </w:r>
      <w:r>
        <w:rPr/>
        <w:t>Volume</w:t>
      </w:r>
      <w:r>
        <w:rPr>
          <w:spacing w:val="-19"/>
        </w:rPr>
        <w:t> </w:t>
      </w:r>
      <w:r>
        <w:rPr/>
        <w:t>2,</w:t>
      </w:r>
      <w:r>
        <w:rPr>
          <w:spacing w:val="-19"/>
        </w:rPr>
        <w:t> </w:t>
      </w:r>
      <w:r>
        <w:rPr/>
        <w:t>‘Financial Statements,’</w:t>
      </w:r>
      <w:r>
        <w:rPr>
          <w:spacing w:val="-20"/>
        </w:rPr>
        <w:t> </w:t>
      </w:r>
      <w:r>
        <w:rPr/>
        <w:t>contains</w:t>
      </w:r>
      <w:r>
        <w:rPr>
          <w:spacing w:val="-20"/>
        </w:rPr>
        <w:t> </w:t>
      </w:r>
      <w:r>
        <w:rPr/>
        <w:t>the</w:t>
      </w:r>
      <w:r>
        <w:rPr>
          <w:spacing w:val="-20"/>
        </w:rPr>
        <w:t> </w:t>
      </w:r>
      <w:r>
        <w:rPr/>
        <w:t>financial</w:t>
      </w:r>
      <w:r>
        <w:rPr>
          <w:spacing w:val="-20"/>
        </w:rPr>
        <w:t> </w:t>
      </w:r>
      <w:r>
        <w:rPr/>
        <w:t>statements</w:t>
      </w:r>
      <w:r>
        <w:rPr>
          <w:spacing w:val="-20"/>
        </w:rPr>
        <w:t> </w:t>
      </w:r>
      <w:r>
        <w:rPr/>
        <w:t>of</w:t>
      </w:r>
      <w:r>
        <w:rPr>
          <w:spacing w:val="-20"/>
        </w:rPr>
        <w:t> </w:t>
      </w:r>
      <w:r>
        <w:rPr/>
        <w:t>the</w:t>
      </w:r>
      <w:r>
        <w:rPr>
          <w:spacing w:val="-20"/>
        </w:rPr>
        <w:t> </w:t>
      </w:r>
      <w:r>
        <w:rPr/>
        <w:t>University and</w:t>
      </w:r>
      <w:r>
        <w:rPr>
          <w:spacing w:val="-31"/>
        </w:rPr>
        <w:t> </w:t>
      </w:r>
      <w:r>
        <w:rPr/>
        <w:t>related</w:t>
      </w:r>
      <w:r>
        <w:rPr>
          <w:spacing w:val="-31"/>
        </w:rPr>
        <w:t> </w:t>
      </w:r>
      <w:r>
        <w:rPr/>
        <w:t>entities.</w:t>
      </w:r>
    </w:p>
    <w:p>
      <w:pPr>
        <w:pStyle w:val="BodyText"/>
        <w:spacing w:before="2"/>
        <w:rPr>
          <w:sz w:val="19"/>
        </w:rPr>
      </w:pPr>
    </w:p>
    <w:p>
      <w:pPr>
        <w:pStyle w:val="BodyText"/>
        <w:ind w:left="113" w:right="-18"/>
      </w:pPr>
      <w:r>
        <w:rPr/>
        <w:t>The</w:t>
      </w:r>
      <w:r>
        <w:rPr>
          <w:spacing w:val="-10"/>
        </w:rPr>
        <w:t> </w:t>
      </w:r>
      <w:r>
        <w:rPr/>
        <w:t>cost</w:t>
      </w:r>
      <w:r>
        <w:rPr>
          <w:spacing w:val="-10"/>
        </w:rPr>
        <w:t> </w:t>
      </w:r>
      <w:r>
        <w:rPr/>
        <w:t>of</w:t>
      </w:r>
      <w:r>
        <w:rPr>
          <w:spacing w:val="-10"/>
        </w:rPr>
        <w:t> </w:t>
      </w:r>
      <w:r>
        <w:rPr/>
        <w:t>production</w:t>
      </w:r>
      <w:r>
        <w:rPr>
          <w:spacing w:val="-10"/>
        </w:rPr>
        <w:t> </w:t>
      </w:r>
      <w:r>
        <w:rPr/>
        <w:t>for</w:t>
      </w:r>
      <w:r>
        <w:rPr>
          <w:spacing w:val="-10"/>
        </w:rPr>
        <w:t> </w:t>
      </w:r>
      <w:r>
        <w:rPr/>
        <w:t>the</w:t>
      </w:r>
      <w:r>
        <w:rPr>
          <w:spacing w:val="-10"/>
        </w:rPr>
        <w:t> </w:t>
      </w:r>
      <w:r>
        <w:rPr/>
        <w:t>Annual</w:t>
      </w:r>
      <w:r>
        <w:rPr>
          <w:spacing w:val="-10"/>
        </w:rPr>
        <w:t> </w:t>
      </w:r>
      <w:r>
        <w:rPr/>
        <w:t>Report</w:t>
      </w:r>
      <w:r>
        <w:rPr>
          <w:spacing w:val="-10"/>
        </w:rPr>
        <w:t> </w:t>
      </w:r>
      <w:r>
        <w:rPr/>
        <w:t>2014</w:t>
      </w:r>
      <w:r>
        <w:rPr>
          <w:spacing w:val="-10"/>
        </w:rPr>
        <w:t> </w:t>
      </w:r>
      <w:r>
        <w:rPr/>
        <w:t>is</w:t>
      </w:r>
      <w:r>
        <w:rPr>
          <w:spacing w:val="-10"/>
        </w:rPr>
        <w:t> </w:t>
      </w:r>
      <w:r>
        <w:rPr/>
        <w:t>$13,500.</w:t>
      </w:r>
    </w:p>
    <w:p>
      <w:pPr>
        <w:pStyle w:val="BodyText"/>
        <w:spacing w:before="2"/>
        <w:rPr>
          <w:sz w:val="20"/>
        </w:rPr>
      </w:pPr>
    </w:p>
    <w:p>
      <w:pPr>
        <w:pStyle w:val="BodyText"/>
        <w:spacing w:line="254" w:lineRule="auto" w:before="1"/>
        <w:ind w:left="113" w:right="-3"/>
      </w:pPr>
      <w:r>
        <w:rPr/>
        <w:t>UWS</w:t>
      </w:r>
      <w:r>
        <w:rPr>
          <w:spacing w:val="-22"/>
        </w:rPr>
        <w:t> </w:t>
      </w:r>
      <w:r>
        <w:rPr/>
        <w:t>Annual</w:t>
      </w:r>
      <w:r>
        <w:rPr>
          <w:spacing w:val="-22"/>
        </w:rPr>
        <w:t> </w:t>
      </w:r>
      <w:r>
        <w:rPr/>
        <w:t>Reports</w:t>
      </w:r>
      <w:r>
        <w:rPr>
          <w:spacing w:val="-22"/>
        </w:rPr>
        <w:t> </w:t>
      </w:r>
      <w:r>
        <w:rPr/>
        <w:t>are</w:t>
      </w:r>
      <w:r>
        <w:rPr>
          <w:spacing w:val="-22"/>
        </w:rPr>
        <w:t> </w:t>
      </w:r>
      <w:r>
        <w:rPr/>
        <w:t>also</w:t>
      </w:r>
      <w:r>
        <w:rPr>
          <w:spacing w:val="-22"/>
        </w:rPr>
        <w:t> </w:t>
      </w:r>
      <w:r>
        <w:rPr/>
        <w:t>available</w:t>
      </w:r>
      <w:r>
        <w:rPr>
          <w:spacing w:val="-22"/>
        </w:rPr>
        <w:t> </w:t>
      </w:r>
      <w:r>
        <w:rPr/>
        <w:t>via</w:t>
      </w:r>
      <w:r>
        <w:rPr>
          <w:spacing w:val="-22"/>
        </w:rPr>
        <w:t> </w:t>
      </w:r>
      <w:r>
        <w:rPr/>
        <w:t>the</w:t>
      </w:r>
      <w:r>
        <w:rPr>
          <w:spacing w:val="-22"/>
        </w:rPr>
        <w:t> </w:t>
      </w:r>
      <w:r>
        <w:rPr/>
        <w:t>Internet</w:t>
      </w:r>
      <w:r>
        <w:rPr>
          <w:spacing w:val="-22"/>
        </w:rPr>
        <w:t> </w:t>
      </w:r>
      <w:r>
        <w:rPr/>
        <w:t>and</w:t>
      </w:r>
      <w:r>
        <w:rPr>
          <w:spacing w:val="-22"/>
        </w:rPr>
        <w:t> </w:t>
      </w:r>
      <w:r>
        <w:rPr/>
        <w:t>can be</w:t>
      </w:r>
      <w:r>
        <w:rPr>
          <w:spacing w:val="-8"/>
        </w:rPr>
        <w:t> </w:t>
      </w:r>
      <w:r>
        <w:rPr/>
        <w:t>found</w:t>
      </w:r>
      <w:r>
        <w:rPr>
          <w:spacing w:val="-8"/>
        </w:rPr>
        <w:t> </w:t>
      </w:r>
      <w:r>
        <w:rPr/>
        <w:t>on</w:t>
      </w:r>
      <w:r>
        <w:rPr>
          <w:spacing w:val="-8"/>
        </w:rPr>
        <w:t> </w:t>
      </w:r>
      <w:r>
        <w:rPr/>
        <w:t>the</w:t>
      </w:r>
      <w:r>
        <w:rPr>
          <w:spacing w:val="-8"/>
        </w:rPr>
        <w:t> </w:t>
      </w:r>
      <w:r>
        <w:rPr/>
        <w:t>UWS</w:t>
      </w:r>
      <w:r>
        <w:rPr>
          <w:spacing w:val="-8"/>
        </w:rPr>
        <w:t> </w:t>
      </w:r>
      <w:r>
        <w:rPr/>
        <w:t>website</w:t>
      </w:r>
      <w:r>
        <w:rPr>
          <w:spacing w:val="-8"/>
        </w:rPr>
        <w:t> </w:t>
      </w:r>
      <w:r>
        <w:rPr/>
        <w:t>at</w:t>
      </w:r>
      <w:r>
        <w:rPr>
          <w:spacing w:val="-8"/>
        </w:rPr>
        <w:t> </w:t>
      </w:r>
      <w:r>
        <w:rPr/>
        <w:t>uws.edu.au</w:t>
      </w:r>
    </w:p>
    <w:p>
      <w:pPr>
        <w:pStyle w:val="Heading5"/>
        <w:tabs>
          <w:tab w:pos="5102" w:val="left" w:leader="none"/>
        </w:tabs>
        <w:spacing w:before="74"/>
      </w:pPr>
      <w:r>
        <w:rPr/>
        <w:br w:type="column"/>
      </w:r>
      <w:r>
        <w:rPr>
          <w:u w:val="single" w:color="9D9D9C"/>
        </w:rPr>
        <w:t>8 APRIL</w:t>
      </w:r>
      <w:r>
        <w:rPr>
          <w:spacing w:val="-46"/>
          <w:u w:val="single" w:color="9D9D9C"/>
        </w:rPr>
        <w:t> </w:t>
      </w:r>
      <w:r>
        <w:rPr>
          <w:spacing w:val="-8"/>
          <w:u w:val="single" w:color="9D9D9C"/>
        </w:rPr>
        <w:t>2015</w:t>
        <w:tab/>
      </w:r>
    </w:p>
    <w:p>
      <w:pPr>
        <w:pStyle w:val="BodyText"/>
        <w:spacing w:before="6"/>
        <w:rPr>
          <w:sz w:val="19"/>
        </w:rPr>
      </w:pPr>
    </w:p>
    <w:p>
      <w:pPr>
        <w:pStyle w:val="BodyText"/>
        <w:ind w:left="113" w:right="274"/>
      </w:pPr>
      <w:r>
        <w:rPr>
          <w:w w:val="95"/>
        </w:rPr>
        <w:t>Dear Minister,</w:t>
      </w:r>
    </w:p>
    <w:p>
      <w:pPr>
        <w:pStyle w:val="BodyText"/>
        <w:spacing w:before="2"/>
        <w:rPr>
          <w:sz w:val="20"/>
        </w:rPr>
      </w:pPr>
    </w:p>
    <w:p>
      <w:pPr>
        <w:pStyle w:val="BodyText"/>
        <w:spacing w:line="254" w:lineRule="auto" w:before="1"/>
        <w:ind w:left="113" w:right="274"/>
      </w:pPr>
      <w:r>
        <w:rPr/>
        <w:t>The</w:t>
      </w:r>
      <w:r>
        <w:rPr>
          <w:spacing w:val="-15"/>
        </w:rPr>
        <w:t> </w:t>
      </w:r>
      <w:r>
        <w:rPr/>
        <w:t>Board</w:t>
      </w:r>
      <w:r>
        <w:rPr>
          <w:spacing w:val="-15"/>
        </w:rPr>
        <w:t> </w:t>
      </w:r>
      <w:r>
        <w:rPr/>
        <w:t>of</w:t>
      </w:r>
      <w:r>
        <w:rPr>
          <w:spacing w:val="-15"/>
        </w:rPr>
        <w:t> </w:t>
      </w:r>
      <w:r>
        <w:rPr>
          <w:spacing w:val="-3"/>
        </w:rPr>
        <w:t>Trustees</w:t>
      </w:r>
      <w:r>
        <w:rPr>
          <w:spacing w:val="-15"/>
        </w:rPr>
        <w:t> </w:t>
      </w:r>
      <w:r>
        <w:rPr/>
        <w:t>of</w:t>
      </w:r>
      <w:r>
        <w:rPr>
          <w:spacing w:val="-15"/>
        </w:rPr>
        <w:t> </w:t>
      </w:r>
      <w:r>
        <w:rPr/>
        <w:t>the</w:t>
      </w:r>
      <w:r>
        <w:rPr>
          <w:spacing w:val="-15"/>
        </w:rPr>
        <w:t> </w:t>
      </w:r>
      <w:r>
        <w:rPr/>
        <w:t>University</w:t>
      </w:r>
      <w:r>
        <w:rPr>
          <w:spacing w:val="-15"/>
        </w:rPr>
        <w:t> </w:t>
      </w:r>
      <w:r>
        <w:rPr/>
        <w:t>of</w:t>
      </w:r>
      <w:r>
        <w:rPr>
          <w:spacing w:val="-15"/>
        </w:rPr>
        <w:t> </w:t>
      </w:r>
      <w:r>
        <w:rPr/>
        <w:t>Western</w:t>
      </w:r>
      <w:r>
        <w:rPr>
          <w:spacing w:val="-15"/>
        </w:rPr>
        <w:t> </w:t>
      </w:r>
      <w:r>
        <w:rPr/>
        <w:t>Sydney</w:t>
      </w:r>
      <w:r>
        <w:rPr>
          <w:spacing w:val="-15"/>
        </w:rPr>
        <w:t> </w:t>
      </w:r>
      <w:r>
        <w:rPr/>
        <w:t>is pleased to submit the Annual Report of the proceedings of the</w:t>
      </w:r>
      <w:r>
        <w:rPr>
          <w:spacing w:val="-21"/>
        </w:rPr>
        <w:t> </w:t>
      </w:r>
      <w:r>
        <w:rPr/>
        <w:t>University</w:t>
      </w:r>
      <w:r>
        <w:rPr>
          <w:spacing w:val="-21"/>
        </w:rPr>
        <w:t> </w:t>
      </w:r>
      <w:r>
        <w:rPr/>
        <w:t>and</w:t>
      </w:r>
      <w:r>
        <w:rPr>
          <w:spacing w:val="-21"/>
        </w:rPr>
        <w:t> </w:t>
      </w:r>
      <w:r>
        <w:rPr/>
        <w:t>its</w:t>
      </w:r>
      <w:r>
        <w:rPr>
          <w:spacing w:val="-21"/>
        </w:rPr>
        <w:t> </w:t>
      </w:r>
      <w:r>
        <w:rPr/>
        <w:t>audited</w:t>
      </w:r>
      <w:r>
        <w:rPr>
          <w:spacing w:val="-21"/>
        </w:rPr>
        <w:t> </w:t>
      </w:r>
      <w:r>
        <w:rPr/>
        <w:t>Financial</w:t>
      </w:r>
      <w:r>
        <w:rPr>
          <w:spacing w:val="-21"/>
        </w:rPr>
        <w:t> </w:t>
      </w:r>
      <w:r>
        <w:rPr/>
        <w:t>Statements</w:t>
      </w:r>
      <w:r>
        <w:rPr>
          <w:spacing w:val="-21"/>
        </w:rPr>
        <w:t> </w:t>
      </w:r>
      <w:r>
        <w:rPr/>
        <w:t>for</w:t>
      </w:r>
      <w:r>
        <w:rPr>
          <w:spacing w:val="-21"/>
        </w:rPr>
        <w:t> </w:t>
      </w:r>
      <w:r>
        <w:rPr/>
        <w:t>the</w:t>
      </w:r>
      <w:r>
        <w:rPr>
          <w:spacing w:val="-21"/>
        </w:rPr>
        <w:t> </w:t>
      </w:r>
      <w:r>
        <w:rPr/>
        <w:t>year ended 31 December 2014, for your presentation to the New </w:t>
      </w:r>
      <w:r>
        <w:rPr>
          <w:w w:val="95"/>
        </w:rPr>
        <w:t>South Wales</w:t>
      </w:r>
      <w:r>
        <w:rPr>
          <w:spacing w:val="8"/>
          <w:w w:val="95"/>
        </w:rPr>
        <w:t> </w:t>
      </w:r>
      <w:r>
        <w:rPr>
          <w:w w:val="95"/>
        </w:rPr>
        <w:t>Parliament.</w:t>
      </w:r>
    </w:p>
    <w:p>
      <w:pPr>
        <w:pStyle w:val="BodyText"/>
        <w:spacing w:before="2"/>
        <w:rPr>
          <w:sz w:val="19"/>
        </w:rPr>
      </w:pPr>
    </w:p>
    <w:p>
      <w:pPr>
        <w:spacing w:line="254" w:lineRule="auto" w:before="0"/>
        <w:ind w:left="113" w:right="182" w:firstLine="0"/>
        <w:jc w:val="left"/>
        <w:rPr>
          <w:i/>
          <w:sz w:val="18"/>
        </w:rPr>
      </w:pPr>
      <w:r>
        <w:rPr>
          <w:sz w:val="18"/>
        </w:rPr>
        <w:t>The Annual Report and Financial Statements have been prepared</w:t>
      </w:r>
      <w:r>
        <w:rPr>
          <w:spacing w:val="-16"/>
          <w:sz w:val="18"/>
        </w:rPr>
        <w:t> </w:t>
      </w:r>
      <w:r>
        <w:rPr>
          <w:sz w:val="18"/>
        </w:rPr>
        <w:t>and</w:t>
      </w:r>
      <w:r>
        <w:rPr>
          <w:spacing w:val="-16"/>
          <w:sz w:val="18"/>
        </w:rPr>
        <w:t> </w:t>
      </w:r>
      <w:r>
        <w:rPr>
          <w:sz w:val="18"/>
        </w:rPr>
        <w:t>submitted</w:t>
      </w:r>
      <w:r>
        <w:rPr>
          <w:spacing w:val="-16"/>
          <w:sz w:val="18"/>
        </w:rPr>
        <w:t> </w:t>
      </w:r>
      <w:r>
        <w:rPr>
          <w:sz w:val="18"/>
        </w:rPr>
        <w:t>in</w:t>
      </w:r>
      <w:r>
        <w:rPr>
          <w:spacing w:val="-16"/>
          <w:sz w:val="18"/>
        </w:rPr>
        <w:t> </w:t>
      </w:r>
      <w:r>
        <w:rPr>
          <w:sz w:val="18"/>
        </w:rPr>
        <w:t>accordance</w:t>
      </w:r>
      <w:r>
        <w:rPr>
          <w:spacing w:val="-16"/>
          <w:sz w:val="18"/>
        </w:rPr>
        <w:t> </w:t>
      </w:r>
      <w:r>
        <w:rPr>
          <w:sz w:val="18"/>
        </w:rPr>
        <w:t>with</w:t>
      </w:r>
      <w:r>
        <w:rPr>
          <w:spacing w:val="-16"/>
          <w:sz w:val="18"/>
        </w:rPr>
        <w:t> </w:t>
      </w:r>
      <w:r>
        <w:rPr>
          <w:sz w:val="18"/>
        </w:rPr>
        <w:t>the</w:t>
      </w:r>
      <w:r>
        <w:rPr>
          <w:spacing w:val="-16"/>
          <w:sz w:val="18"/>
        </w:rPr>
        <w:t> </w:t>
      </w:r>
      <w:r>
        <w:rPr>
          <w:i/>
          <w:sz w:val="18"/>
        </w:rPr>
        <w:t>Annual</w:t>
      </w:r>
      <w:r>
        <w:rPr>
          <w:i/>
          <w:spacing w:val="-16"/>
          <w:sz w:val="18"/>
        </w:rPr>
        <w:t> </w:t>
      </w:r>
      <w:r>
        <w:rPr>
          <w:i/>
          <w:sz w:val="18"/>
        </w:rPr>
        <w:t>Reports </w:t>
      </w:r>
      <w:r>
        <w:rPr>
          <w:i/>
          <w:sz w:val="18"/>
        </w:rPr>
        <w:t>(Statutory Bodies) Act 1984 and the Public Finance and Audit Act</w:t>
      </w:r>
      <w:r>
        <w:rPr>
          <w:i/>
          <w:spacing w:val="-1"/>
          <w:sz w:val="18"/>
        </w:rPr>
        <w:t> </w:t>
      </w:r>
      <w:r>
        <w:rPr>
          <w:i/>
          <w:sz w:val="18"/>
        </w:rPr>
        <w:t>1983.</w:t>
      </w:r>
    </w:p>
    <w:p>
      <w:pPr>
        <w:pStyle w:val="BodyText"/>
        <w:spacing w:before="2"/>
        <w:rPr>
          <w:i/>
          <w:sz w:val="19"/>
        </w:rPr>
      </w:pPr>
    </w:p>
    <w:p>
      <w:pPr>
        <w:pStyle w:val="BodyText"/>
        <w:ind w:left="113" w:right="274"/>
      </w:pPr>
      <w:r>
        <w:rPr>
          <w:w w:val="95"/>
        </w:rPr>
        <w:t>Yours sincerely,</w:t>
      </w:r>
    </w:p>
    <w:p>
      <w:pPr>
        <w:pStyle w:val="BodyText"/>
        <w:spacing w:before="2"/>
        <w:rPr>
          <w:sz w:val="20"/>
        </w:rPr>
      </w:pPr>
    </w:p>
    <w:p>
      <w:pPr>
        <w:pStyle w:val="BodyText"/>
        <w:spacing w:before="1"/>
        <w:ind w:left="113" w:right="274"/>
      </w:pPr>
      <w:r>
        <w:rPr>
          <w:w w:val="105"/>
        </w:rPr>
        <w:t>Professor Peter Shergold AC</w:t>
      </w:r>
    </w:p>
    <w:p>
      <w:pPr>
        <w:pStyle w:val="BodyText"/>
        <w:spacing w:before="13"/>
        <w:ind w:left="113" w:right="274"/>
      </w:pPr>
      <w:r>
        <w:rPr/>
        <w:t>Chancellor</w:t>
      </w:r>
    </w:p>
    <w:p>
      <w:pPr>
        <w:pStyle w:val="BodyText"/>
        <w:spacing w:before="2"/>
        <w:rPr>
          <w:sz w:val="20"/>
        </w:rPr>
      </w:pPr>
    </w:p>
    <w:p>
      <w:pPr>
        <w:pStyle w:val="BodyText"/>
        <w:spacing w:before="1"/>
        <w:ind w:left="113" w:right="274"/>
      </w:pPr>
      <w:r>
        <w:rPr>
          <w:w w:val="105"/>
        </w:rPr>
        <w:t>Professor Barney Glover</w:t>
      </w:r>
    </w:p>
    <w:p>
      <w:pPr>
        <w:pStyle w:val="BodyText"/>
        <w:spacing w:before="13"/>
        <w:ind w:left="113" w:right="274"/>
      </w:pPr>
      <w:r>
        <w:rPr>
          <w:w w:val="95"/>
        </w:rPr>
        <w:t>Vice-Chancellor and President</w:t>
      </w:r>
    </w:p>
    <w:p>
      <w:pPr>
        <w:spacing w:after="0"/>
        <w:sectPr>
          <w:type w:val="continuous"/>
          <w:pgSz w:w="11910" w:h="16840"/>
          <w:pgMar w:top="0" w:bottom="280" w:left="680" w:right="680"/>
          <w:cols w:num="2" w:equalWidth="0">
            <w:col w:w="5003" w:space="326"/>
            <w:col w:w="5221"/>
          </w:cols>
        </w:sectPr>
      </w:pPr>
    </w:p>
    <w:p>
      <w:pPr>
        <w:pStyle w:val="BodyText"/>
        <w:spacing w:before="53"/>
        <w:ind w:right="111"/>
        <w:jc w:val="right"/>
      </w:pPr>
      <w:r>
        <w:rPr>
          <w:color w:val="878787"/>
          <w:w w:val="105"/>
        </w:rPr>
        <w:t>UWS ANNUAL REPORT 2014 </w:t>
      </w:r>
      <w:r>
        <w:rPr>
          <w:color w:val="878787"/>
          <w:w w:val="115"/>
        </w:rPr>
        <w:t>• </w:t>
      </w:r>
      <w:r>
        <w:rPr>
          <w:color w:val="878787"/>
          <w:w w:val="105"/>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t>CONTENTS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after="0"/>
        <w:rPr>
          <w:sz w:val="19"/>
        </w:rPr>
        <w:sectPr>
          <w:headerReference w:type="default" r:id="rId20"/>
          <w:pgSz w:w="11910" w:h="16840"/>
          <w:pgMar w:header="0" w:footer="0" w:top="700" w:bottom="280" w:left="680" w:right="680"/>
        </w:sectPr>
      </w:pPr>
    </w:p>
    <w:sdt>
      <w:sdtPr>
        <w:docPartObj>
          <w:docPartGallery w:val="Table of Contents"/>
          <w:docPartUnique/>
        </w:docPartObj>
      </w:sdtPr>
      <w:sdtEndPr/>
      <w:sdtContent>
        <w:p>
          <w:pPr>
            <w:pStyle w:val="TOC1"/>
            <w:tabs>
              <w:tab w:pos="4980" w:val="left" w:leader="none"/>
              <w:tab w:pos="5083" w:val="right" w:leader="none"/>
            </w:tabs>
            <w:spacing w:line="626" w:lineRule="auto" w:before="74"/>
          </w:pPr>
          <w:r>
            <w:rPr/>
            <w:pict>
              <v:group style="position:absolute;margin-left:14.173pt;margin-top:14.174015pt;width:566.950pt;height:813.55pt;mso-position-horizontal-relative:page;mso-position-vertical-relative:page;z-index:-334480" coordorigin="283,283" coordsize="11339,16271">
                <v:rect style="position:absolute;left:283;top:283;width:11339;height:16271" filled="true" fillcolor="#f0f0f0" stroked="false">
                  <v:fill type="solid"/>
                </v:rect>
                <v:line style="position:absolute" from="794,5180" to="5783,5180" stroked="true" strokeweight=".5pt" strokecolor="#9d9d9c"/>
                <v:line style="position:absolute" from="794,8700" to="5783,8700" stroked="true" strokeweight=".5pt" strokecolor="#9d9d9c"/>
                <v:line style="position:absolute" from="6123,7820" to="11112,7820" stroked="true" strokeweight=".5pt" strokecolor="#9d9d9c"/>
                <v:line style="position:absolute" from="6123,15300" to="11112,15300" stroked="true" strokeweight=".5pt" strokecolor="#9d9d9c"/>
                <w10:wrap type="none"/>
              </v:group>
            </w:pict>
          </w:r>
          <w:r>
            <w:rPr>
              <w:u w:val="single" w:color="9D9D9C"/>
            </w:rPr>
            <w:t>THE</w:t>
          </w:r>
          <w:r>
            <w:rPr>
              <w:spacing w:val="-33"/>
              <w:u w:val="single" w:color="9D9D9C"/>
            </w:rPr>
            <w:t> </w:t>
          </w:r>
          <w:r>
            <w:rPr>
              <w:u w:val="single" w:color="9D9D9C"/>
            </w:rPr>
            <w:t>YEAR</w:t>
          </w:r>
          <w:r>
            <w:rPr>
              <w:spacing w:val="-33"/>
              <w:u w:val="single" w:color="9D9D9C"/>
            </w:rPr>
            <w:t> </w:t>
          </w:r>
          <w:r>
            <w:rPr>
              <w:u w:val="single" w:color="9D9D9C"/>
            </w:rPr>
            <w:t>IN</w:t>
          </w:r>
          <w:r>
            <w:rPr>
              <w:spacing w:val="-33"/>
              <w:u w:val="single" w:color="9D9D9C"/>
            </w:rPr>
            <w:t> </w:t>
          </w:r>
          <w:r>
            <w:rPr>
              <w:u w:val="single" w:color="9D9D9C"/>
            </w:rPr>
            <w:t>REVIEW</w:t>
            <w:tab/>
            <w:t>5</w:t>
          </w:r>
          <w:r>
            <w:rPr>
              <w:w w:val="99"/>
            </w:rPr>
            <w:t> </w:t>
          </w:r>
          <w:r>
            <w:rPr>
              <w:w w:val="95"/>
            </w:rPr>
            <w:t>FIVE</w:t>
          </w:r>
          <w:r>
            <w:rPr>
              <w:spacing w:val="-16"/>
              <w:w w:val="95"/>
            </w:rPr>
            <w:t> </w:t>
          </w:r>
          <w:r>
            <w:rPr>
              <w:w w:val="95"/>
            </w:rPr>
            <w:t>YEAR</w:t>
          </w:r>
          <w:r>
            <w:rPr>
              <w:spacing w:val="-16"/>
              <w:w w:val="95"/>
            </w:rPr>
            <w:t> </w:t>
          </w:r>
          <w:r>
            <w:rPr>
              <w:w w:val="95"/>
            </w:rPr>
            <w:t>-</w:t>
          </w:r>
          <w:r>
            <w:rPr>
              <w:spacing w:val="-16"/>
              <w:w w:val="95"/>
            </w:rPr>
            <w:t> </w:t>
          </w:r>
          <w:r>
            <w:rPr>
              <w:spacing w:val="2"/>
              <w:w w:val="95"/>
            </w:rPr>
            <w:t>KEY</w:t>
          </w:r>
          <w:r>
            <w:rPr>
              <w:spacing w:val="-16"/>
              <w:w w:val="95"/>
            </w:rPr>
            <w:t> </w:t>
          </w:r>
          <w:r>
            <w:rPr>
              <w:spacing w:val="-5"/>
              <w:w w:val="95"/>
            </w:rPr>
            <w:t>STATISTICS</w:t>
          </w:r>
          <w:r>
            <w:rPr>
              <w:w w:val="100"/>
            </w:rPr>
            <w:t> </w:t>
          </w:r>
          <w:r>
            <w:rPr/>
            <w:tab/>
            <w:tab/>
          </w:r>
          <w:r>
            <w:rPr>
              <w:w w:val="31"/>
            </w:rPr>
            <w:t> </w:t>
          </w:r>
          <w:r>
            <w:rPr/>
            <w:t>8</w:t>
          </w:r>
        </w:p>
        <w:p>
          <w:pPr>
            <w:pStyle w:val="TOC1"/>
            <w:tabs>
              <w:tab w:pos="4980" w:val="left" w:leader="none"/>
            </w:tabs>
            <w:spacing w:before="11"/>
          </w:pPr>
          <w:r>
            <w:rPr>
              <w:w w:val="95"/>
              <w:u w:val="single" w:color="9D9D9C"/>
            </w:rPr>
            <w:t>THE</w:t>
          </w:r>
          <w:r>
            <w:rPr>
              <w:spacing w:val="-14"/>
              <w:w w:val="95"/>
              <w:u w:val="single" w:color="9D9D9C"/>
            </w:rPr>
            <w:t> </w:t>
          </w:r>
          <w:r>
            <w:rPr>
              <w:w w:val="95"/>
              <w:u w:val="single" w:color="9D9D9C"/>
            </w:rPr>
            <w:t>ORGANISATION</w:t>
            <w:tab/>
          </w:r>
          <w:r>
            <w:rPr>
              <w:u w:val="single" w:color="9D9D9C"/>
            </w:rPr>
            <w:t>9</w:t>
          </w:r>
        </w:p>
        <w:p>
          <w:pPr>
            <w:pStyle w:val="TOC2"/>
            <w:tabs>
              <w:tab w:pos="5102" w:val="right" w:leader="none"/>
            </w:tabs>
            <w:spacing w:before="224"/>
          </w:pPr>
          <w:hyperlink w:history="true" w:anchor="_TOC_250039">
            <w:r>
              <w:rPr>
                <w:spacing w:val="-3"/>
              </w:rPr>
              <w:t>Charter, </w:t>
            </w:r>
            <w:r>
              <w:rPr/>
              <w:t>Purpose</w:t>
            </w:r>
            <w:r>
              <w:rPr>
                <w:spacing w:val="-1"/>
              </w:rPr>
              <w:t> </w:t>
            </w:r>
            <w:r>
              <w:rPr/>
              <w:t>and</w:t>
            </w:r>
            <w:r>
              <w:rPr>
                <w:spacing w:val="-2"/>
              </w:rPr>
              <w:t> </w:t>
            </w:r>
            <w:r>
              <w:rPr/>
              <w:t>Legislation</w:t>
              <w:tab/>
              <w:t>9</w:t>
            </w:r>
          </w:hyperlink>
        </w:p>
        <w:p>
          <w:pPr>
            <w:pStyle w:val="TOC2"/>
            <w:tabs>
              <w:tab w:pos="5102" w:val="right" w:leader="none"/>
            </w:tabs>
          </w:pPr>
          <w:hyperlink w:history="true" w:anchor="_TOC_250038">
            <w:r>
              <w:rPr/>
              <w:t>Board</w:t>
            </w:r>
            <w:r>
              <w:rPr>
                <w:spacing w:val="-1"/>
              </w:rPr>
              <w:t> </w:t>
            </w:r>
            <w:r>
              <w:rPr/>
              <w:t>of</w:t>
            </w:r>
            <w:r>
              <w:rPr>
                <w:spacing w:val="-1"/>
              </w:rPr>
              <w:t> </w:t>
            </w:r>
            <w:r>
              <w:rPr>
                <w:spacing w:val="-3"/>
              </w:rPr>
              <w:t>Trustees</w:t>
              <w:tab/>
            </w:r>
            <w:r>
              <w:rPr/>
              <w:t>9</w:t>
            </w:r>
          </w:hyperlink>
        </w:p>
        <w:p>
          <w:pPr>
            <w:pStyle w:val="TOC2"/>
            <w:tabs>
              <w:tab w:pos="5102" w:val="right" w:leader="none"/>
            </w:tabs>
          </w:pPr>
          <w:hyperlink w:history="true" w:anchor="_TOC_250037">
            <w:r>
              <w:rPr/>
              <w:t>Honorary</w:t>
            </w:r>
            <w:r>
              <w:rPr>
                <w:spacing w:val="-1"/>
              </w:rPr>
              <w:t> </w:t>
            </w:r>
            <w:r>
              <w:rPr/>
              <w:t>Matters</w:t>
              <w:tab/>
              <w:t>11</w:t>
            </w:r>
          </w:hyperlink>
        </w:p>
        <w:p>
          <w:pPr>
            <w:pStyle w:val="TOC2"/>
            <w:tabs>
              <w:tab w:pos="5102" w:val="right" w:leader="none"/>
            </w:tabs>
          </w:pPr>
          <w:hyperlink w:history="true" w:anchor="_TOC_250036">
            <w:r>
              <w:rPr/>
              <w:t>Code</w:t>
            </w:r>
            <w:r>
              <w:rPr>
                <w:spacing w:val="-1"/>
              </w:rPr>
              <w:t> </w:t>
            </w:r>
            <w:r>
              <w:rPr/>
              <w:t>of</w:t>
            </w:r>
            <w:r>
              <w:rPr>
                <w:spacing w:val="-1"/>
              </w:rPr>
              <w:t> </w:t>
            </w:r>
            <w:r>
              <w:rPr/>
              <w:t>Conduct</w:t>
              <w:tab/>
              <w:t>11</w:t>
            </w:r>
          </w:hyperlink>
        </w:p>
        <w:p>
          <w:pPr>
            <w:pStyle w:val="TOC2"/>
            <w:tabs>
              <w:tab w:pos="5102" w:val="right" w:leader="none"/>
            </w:tabs>
          </w:pPr>
          <w:hyperlink w:history="true" w:anchor="_TOC_250035">
            <w:r>
              <w:rPr/>
              <w:t>Academic</w:t>
            </w:r>
            <w:r>
              <w:rPr>
                <w:spacing w:val="-1"/>
              </w:rPr>
              <w:t> </w:t>
            </w:r>
            <w:r>
              <w:rPr/>
              <w:t>Senate</w:t>
              <w:tab/>
              <w:t>12</w:t>
            </w:r>
          </w:hyperlink>
        </w:p>
        <w:p>
          <w:pPr>
            <w:pStyle w:val="TOC1"/>
            <w:tabs>
              <w:tab w:pos="5102" w:val="right" w:leader="none"/>
            </w:tabs>
          </w:pPr>
          <w:hyperlink w:history="true" w:anchor="_TOC_250034">
            <w:r>
              <w:rPr/>
              <w:t>QUALITY AND</w:t>
            </w:r>
            <w:r>
              <w:rPr>
                <w:spacing w:val="-26"/>
              </w:rPr>
              <w:t> </w:t>
            </w:r>
            <w:r>
              <w:rPr/>
              <w:t>CONSUMER</w:t>
            </w:r>
            <w:r>
              <w:rPr>
                <w:spacing w:val="-13"/>
              </w:rPr>
              <w:t> </w:t>
            </w:r>
            <w:r>
              <w:rPr/>
              <w:t>RESPONSE</w:t>
              <w:tab/>
            </w:r>
            <w:r>
              <w:rPr>
                <w:spacing w:val="-10"/>
              </w:rPr>
              <w:t>14</w:t>
            </w:r>
          </w:hyperlink>
        </w:p>
        <w:p>
          <w:pPr>
            <w:pStyle w:val="TOC2"/>
            <w:tabs>
              <w:tab w:pos="5102" w:val="right" w:leader="none"/>
            </w:tabs>
            <w:spacing w:before="224"/>
          </w:pPr>
          <w:hyperlink w:history="true" w:anchor="_TOC_250033">
            <w:r>
              <w:rPr/>
              <w:t>Quality Management</w:t>
            </w:r>
            <w:r>
              <w:rPr>
                <w:spacing w:val="-5"/>
              </w:rPr>
              <w:t> </w:t>
            </w:r>
            <w:r>
              <w:rPr/>
              <w:t>and</w:t>
            </w:r>
            <w:r>
              <w:rPr>
                <w:spacing w:val="-3"/>
              </w:rPr>
              <w:t> </w:t>
            </w:r>
            <w:r>
              <w:rPr/>
              <w:t>Assurance</w:t>
              <w:tab/>
              <w:t>14</w:t>
            </w:r>
          </w:hyperlink>
        </w:p>
        <w:p>
          <w:pPr>
            <w:pStyle w:val="TOC2"/>
            <w:tabs>
              <w:tab w:pos="5102" w:val="right" w:leader="none"/>
            </w:tabs>
          </w:pPr>
          <w:hyperlink w:history="true" w:anchor="_TOC_250032">
            <w:r>
              <w:rPr/>
              <w:t>Complaints</w:t>
            </w:r>
            <w:r>
              <w:rPr>
                <w:spacing w:val="-2"/>
              </w:rPr>
              <w:t> </w:t>
            </w:r>
            <w:r>
              <w:rPr/>
              <w:t>Resolution</w:t>
            </w:r>
            <w:r>
              <w:rPr>
                <w:spacing w:val="-2"/>
              </w:rPr>
              <w:t> </w:t>
            </w:r>
            <w:r>
              <w:rPr/>
              <w:t>Unit</w:t>
              <w:tab/>
              <w:t>15</w:t>
            </w:r>
          </w:hyperlink>
        </w:p>
        <w:p>
          <w:pPr>
            <w:pStyle w:val="TOC2"/>
            <w:tabs>
              <w:tab w:pos="5102" w:val="right" w:leader="none"/>
            </w:tabs>
          </w:pPr>
          <w:hyperlink w:history="true" w:anchor="_TOC_250031">
            <w:r>
              <w:rPr/>
              <w:t>Privacy</w:t>
              <w:tab/>
              <w:t>15</w:t>
            </w:r>
          </w:hyperlink>
        </w:p>
        <w:p>
          <w:pPr>
            <w:pStyle w:val="TOC2"/>
            <w:tabs>
              <w:tab w:pos="5102" w:val="right" w:leader="none"/>
            </w:tabs>
          </w:pPr>
          <w:hyperlink w:history="true" w:anchor="_TOC_250030">
            <w:r>
              <w:rPr/>
              <w:t>Public</w:t>
            </w:r>
            <w:r>
              <w:rPr>
                <w:spacing w:val="-2"/>
              </w:rPr>
              <w:t> </w:t>
            </w:r>
            <w:r>
              <w:rPr/>
              <w:t>Interest</w:t>
            </w:r>
            <w:r>
              <w:rPr>
                <w:spacing w:val="-2"/>
              </w:rPr>
              <w:t> </w:t>
            </w:r>
            <w:r>
              <w:rPr/>
              <w:t>Disclosures</w:t>
              <w:tab/>
              <w:t>15</w:t>
            </w:r>
          </w:hyperlink>
        </w:p>
        <w:p>
          <w:pPr>
            <w:pStyle w:val="TOC1"/>
            <w:tabs>
              <w:tab w:pos="4871" w:val="left" w:leader="none"/>
            </w:tabs>
            <w:spacing w:before="415"/>
          </w:pPr>
          <w:r>
            <w:rPr>
              <w:w w:val="95"/>
              <w:u w:val="single" w:color="9D9D9C"/>
            </w:rPr>
            <w:t>REVIEW</w:t>
          </w:r>
          <w:r>
            <w:rPr>
              <w:spacing w:val="-24"/>
              <w:w w:val="95"/>
              <w:u w:val="single" w:color="9D9D9C"/>
            </w:rPr>
            <w:t> </w:t>
          </w:r>
          <w:r>
            <w:rPr>
              <w:w w:val="95"/>
              <w:u w:val="single" w:color="9D9D9C"/>
            </w:rPr>
            <w:t>OF</w:t>
          </w:r>
          <w:r>
            <w:rPr>
              <w:spacing w:val="-24"/>
              <w:w w:val="95"/>
              <w:u w:val="single" w:color="9D9D9C"/>
            </w:rPr>
            <w:t> </w:t>
          </w:r>
          <w:r>
            <w:rPr>
              <w:w w:val="95"/>
              <w:u w:val="single" w:color="9D9D9C"/>
            </w:rPr>
            <w:t>ACTIVITIES</w:t>
            <w:tab/>
          </w:r>
          <w:r>
            <w:rPr>
              <w:spacing w:val="-7"/>
              <w:u w:val="single" w:color="9D9D9C"/>
            </w:rPr>
            <w:t>16</w:t>
          </w:r>
        </w:p>
        <w:p>
          <w:pPr>
            <w:pStyle w:val="TOC2"/>
            <w:tabs>
              <w:tab w:pos="5102" w:val="right" w:leader="none"/>
            </w:tabs>
            <w:spacing w:before="224"/>
          </w:pPr>
          <w:hyperlink w:history="true" w:anchor="_TOC_250029">
            <w:r>
              <w:rPr/>
              <w:t>School</w:t>
            </w:r>
            <w:r>
              <w:rPr>
                <w:spacing w:val="-1"/>
              </w:rPr>
              <w:t> </w:t>
            </w:r>
            <w:r>
              <w:rPr/>
              <w:t>Highlights</w:t>
              <w:tab/>
              <w:t>16</w:t>
            </w:r>
          </w:hyperlink>
        </w:p>
        <w:p>
          <w:pPr>
            <w:pStyle w:val="TOC2"/>
            <w:tabs>
              <w:tab w:pos="5102" w:val="right" w:leader="none"/>
            </w:tabs>
          </w:pPr>
          <w:hyperlink w:history="true" w:anchor="_TOC_250028">
            <w:r>
              <w:rPr/>
              <w:t>School</w:t>
            </w:r>
            <w:r>
              <w:rPr>
                <w:spacing w:val="-1"/>
              </w:rPr>
              <w:t> </w:t>
            </w:r>
            <w:r>
              <w:rPr/>
              <w:t>of</w:t>
            </w:r>
            <w:r>
              <w:rPr>
                <w:spacing w:val="-1"/>
              </w:rPr>
              <w:t> </w:t>
            </w:r>
            <w:r>
              <w:rPr/>
              <w:t>Business</w:t>
              <w:tab/>
              <w:t>16</w:t>
            </w:r>
          </w:hyperlink>
        </w:p>
        <w:p>
          <w:pPr>
            <w:pStyle w:val="TOC2"/>
            <w:tabs>
              <w:tab w:pos="5102" w:val="right" w:leader="none"/>
            </w:tabs>
          </w:pPr>
          <w:hyperlink w:history="true" w:anchor="_TOC_250027">
            <w:r>
              <w:rPr/>
              <w:t>School of Computing, Engineering</w:t>
            </w:r>
            <w:r>
              <w:rPr>
                <w:spacing w:val="-23"/>
              </w:rPr>
              <w:t> </w:t>
            </w:r>
            <w:r>
              <w:rPr/>
              <w:t>and</w:t>
            </w:r>
            <w:r>
              <w:rPr>
                <w:spacing w:val="-6"/>
              </w:rPr>
              <w:t> </w:t>
            </w:r>
            <w:r>
              <w:rPr/>
              <w:t>Mathematics</w:t>
              <w:tab/>
              <w:t>18</w:t>
            </w:r>
          </w:hyperlink>
        </w:p>
        <w:p>
          <w:pPr>
            <w:pStyle w:val="TOC2"/>
            <w:tabs>
              <w:tab w:pos="5102" w:val="right" w:leader="none"/>
            </w:tabs>
          </w:pPr>
          <w:hyperlink w:history="true" w:anchor="_TOC_250026">
            <w:r>
              <w:rPr/>
              <w:t>School</w:t>
            </w:r>
            <w:r>
              <w:rPr>
                <w:spacing w:val="-1"/>
              </w:rPr>
              <w:t> </w:t>
            </w:r>
            <w:r>
              <w:rPr/>
              <w:t>of</w:t>
            </w:r>
            <w:r>
              <w:rPr>
                <w:spacing w:val="-1"/>
              </w:rPr>
              <w:t> </w:t>
            </w:r>
            <w:r>
              <w:rPr/>
              <w:t>Education</w:t>
              <w:tab/>
              <w:t>20</w:t>
            </w:r>
          </w:hyperlink>
        </w:p>
        <w:p>
          <w:pPr>
            <w:pStyle w:val="TOC2"/>
            <w:tabs>
              <w:tab w:pos="5102" w:val="right" w:leader="none"/>
            </w:tabs>
          </w:pPr>
          <w:r>
            <w:rPr/>
            <w:t>School of Humanities and</w:t>
          </w:r>
          <w:r>
            <w:rPr>
              <w:spacing w:val="-14"/>
            </w:rPr>
            <w:t> </w:t>
          </w:r>
          <w:r>
            <w:rPr/>
            <w:t>Communication</w:t>
          </w:r>
          <w:r>
            <w:rPr>
              <w:spacing w:val="-4"/>
            </w:rPr>
            <w:t> </w:t>
          </w:r>
          <w:r>
            <w:rPr/>
            <w:t>Arts</w:t>
            <w:tab/>
            <w:t>22</w:t>
          </w:r>
        </w:p>
        <w:p>
          <w:pPr>
            <w:pStyle w:val="TOC2"/>
            <w:tabs>
              <w:tab w:pos="5102" w:val="right" w:leader="none"/>
            </w:tabs>
          </w:pPr>
          <w:hyperlink w:history="true" w:anchor="_TOC_250025">
            <w:r>
              <w:rPr/>
              <w:t>School</w:t>
            </w:r>
            <w:r>
              <w:rPr>
                <w:spacing w:val="-1"/>
              </w:rPr>
              <w:t> </w:t>
            </w:r>
            <w:r>
              <w:rPr/>
              <w:t>of</w:t>
            </w:r>
            <w:r>
              <w:rPr>
                <w:spacing w:val="-1"/>
              </w:rPr>
              <w:t> </w:t>
            </w:r>
            <w:r>
              <w:rPr/>
              <w:t>Law</w:t>
              <w:tab/>
              <w:t>24</w:t>
            </w:r>
          </w:hyperlink>
        </w:p>
        <w:p>
          <w:pPr>
            <w:pStyle w:val="TOC2"/>
            <w:tabs>
              <w:tab w:pos="5102" w:val="right" w:leader="none"/>
            </w:tabs>
          </w:pPr>
          <w:hyperlink w:history="true" w:anchor="_TOC_250024">
            <w:r>
              <w:rPr/>
              <w:t>School</w:t>
            </w:r>
            <w:r>
              <w:rPr>
                <w:spacing w:val="-1"/>
              </w:rPr>
              <w:t> </w:t>
            </w:r>
            <w:r>
              <w:rPr/>
              <w:t>of</w:t>
            </w:r>
            <w:r>
              <w:rPr>
                <w:spacing w:val="-1"/>
              </w:rPr>
              <w:t> </w:t>
            </w:r>
            <w:r>
              <w:rPr/>
              <w:t>Medicine</w:t>
              <w:tab/>
              <w:t>25</w:t>
            </w:r>
          </w:hyperlink>
        </w:p>
        <w:p>
          <w:pPr>
            <w:pStyle w:val="TOC2"/>
            <w:tabs>
              <w:tab w:pos="5102" w:val="right" w:leader="none"/>
            </w:tabs>
          </w:pPr>
          <w:hyperlink w:history="true" w:anchor="_TOC_250023">
            <w:r>
              <w:rPr/>
              <w:t>School of Nursing</w:t>
            </w:r>
            <w:r>
              <w:rPr>
                <w:spacing w:val="-5"/>
              </w:rPr>
              <w:t> </w:t>
            </w:r>
            <w:r>
              <w:rPr/>
              <w:t>and</w:t>
            </w:r>
            <w:r>
              <w:rPr>
                <w:spacing w:val="-2"/>
              </w:rPr>
              <w:t> </w:t>
            </w:r>
            <w:r>
              <w:rPr/>
              <w:t>Midwifery</w:t>
              <w:tab/>
              <w:t>27</w:t>
            </w:r>
          </w:hyperlink>
        </w:p>
        <w:p>
          <w:pPr>
            <w:pStyle w:val="TOC2"/>
            <w:tabs>
              <w:tab w:pos="5102" w:val="right" w:leader="none"/>
            </w:tabs>
          </w:pPr>
          <w:hyperlink w:history="true" w:anchor="_TOC_250022">
            <w:r>
              <w:rPr/>
              <w:t>School of Science</w:t>
            </w:r>
            <w:r>
              <w:rPr>
                <w:spacing w:val="-4"/>
              </w:rPr>
              <w:t> </w:t>
            </w:r>
            <w:r>
              <w:rPr/>
              <w:t>and</w:t>
            </w:r>
            <w:r>
              <w:rPr>
                <w:spacing w:val="-2"/>
              </w:rPr>
              <w:t> </w:t>
            </w:r>
            <w:r>
              <w:rPr/>
              <w:t>Health</w:t>
              <w:tab/>
              <w:t>31</w:t>
            </w:r>
          </w:hyperlink>
        </w:p>
        <w:p>
          <w:pPr>
            <w:pStyle w:val="TOC2"/>
            <w:tabs>
              <w:tab w:pos="5102" w:val="right" w:leader="none"/>
            </w:tabs>
          </w:pPr>
          <w:r>
            <w:rPr/>
            <w:t>School of Social Sciences</w:t>
          </w:r>
          <w:r>
            <w:rPr>
              <w:spacing w:val="-12"/>
            </w:rPr>
            <w:t> </w:t>
          </w:r>
          <w:r>
            <w:rPr/>
            <w:t>and</w:t>
          </w:r>
          <w:r>
            <w:rPr>
              <w:spacing w:val="-3"/>
            </w:rPr>
            <w:t> </w:t>
          </w:r>
          <w:r>
            <w:rPr/>
            <w:t>Psychology</w:t>
            <w:tab/>
            <w:t>32</w:t>
          </w:r>
        </w:p>
        <w:p>
          <w:pPr>
            <w:pStyle w:val="TOC1"/>
            <w:tabs>
              <w:tab w:pos="4858" w:val="left" w:leader="none"/>
            </w:tabs>
            <w:spacing w:before="74"/>
          </w:pPr>
          <w:r>
            <w:rPr/>
            <w:br w:type="column"/>
          </w:r>
          <w:r>
            <w:rPr>
              <w:u w:val="single" w:color="9D9D9C"/>
            </w:rPr>
            <w:t>LEARNING</w:t>
          </w:r>
          <w:r>
            <w:rPr>
              <w:spacing w:val="-38"/>
              <w:u w:val="single" w:color="9D9D9C"/>
            </w:rPr>
            <w:t> </w:t>
          </w:r>
          <w:r>
            <w:rPr>
              <w:u w:val="single" w:color="9D9D9C"/>
            </w:rPr>
            <w:t>AND</w:t>
          </w:r>
          <w:r>
            <w:rPr>
              <w:spacing w:val="-38"/>
              <w:u w:val="single" w:color="9D9D9C"/>
            </w:rPr>
            <w:t> </w:t>
          </w:r>
          <w:r>
            <w:rPr>
              <w:u w:val="single" w:color="9D9D9C"/>
            </w:rPr>
            <w:t>TEACHING</w:t>
            <w:tab/>
            <w:t>35</w:t>
          </w:r>
        </w:p>
        <w:p>
          <w:pPr>
            <w:pStyle w:val="TOC2"/>
            <w:tabs>
              <w:tab w:pos="4902" w:val="left" w:leader="none"/>
            </w:tabs>
            <w:spacing w:before="224"/>
          </w:pPr>
          <w:hyperlink w:history="true" w:anchor="_TOC_250021">
            <w:r>
              <w:rPr/>
              <w:t>Priority</w:t>
            </w:r>
            <w:r>
              <w:rPr>
                <w:spacing w:val="-20"/>
              </w:rPr>
              <w:t> </w:t>
            </w:r>
            <w:r>
              <w:rPr/>
              <w:t>Areas</w:t>
              <w:tab/>
              <w:t>35</w:t>
            </w:r>
          </w:hyperlink>
        </w:p>
        <w:p>
          <w:pPr>
            <w:pStyle w:val="TOC2"/>
            <w:tabs>
              <w:tab w:pos="4902" w:val="left" w:leader="none"/>
            </w:tabs>
          </w:pPr>
          <w:hyperlink w:history="true" w:anchor="_TOC_250020">
            <w:r>
              <w:rPr/>
              <w:t>Library</w:t>
              <w:tab/>
              <w:t>41</w:t>
            </w:r>
          </w:hyperlink>
        </w:p>
        <w:p>
          <w:pPr>
            <w:pStyle w:val="TOC2"/>
            <w:tabs>
              <w:tab w:pos="4902" w:val="left" w:leader="none"/>
            </w:tabs>
          </w:pPr>
          <w:hyperlink w:history="true" w:anchor="_TOC_250019">
            <w:r>
              <w:rPr/>
              <w:t>Aboriginal</w:t>
            </w:r>
            <w:r>
              <w:rPr>
                <w:spacing w:val="-20"/>
              </w:rPr>
              <w:t> </w:t>
            </w:r>
            <w:r>
              <w:rPr/>
              <w:t>and</w:t>
            </w:r>
            <w:r>
              <w:rPr>
                <w:spacing w:val="-20"/>
              </w:rPr>
              <w:t> </w:t>
            </w:r>
            <w:r>
              <w:rPr>
                <w:spacing w:val="-4"/>
              </w:rPr>
              <w:t>Torres</w:t>
            </w:r>
            <w:r>
              <w:rPr>
                <w:spacing w:val="-20"/>
              </w:rPr>
              <w:t> </w:t>
            </w:r>
            <w:r>
              <w:rPr/>
              <w:t>Strait</w:t>
            </w:r>
            <w:r>
              <w:rPr>
                <w:spacing w:val="-20"/>
              </w:rPr>
              <w:t> </w:t>
            </w:r>
            <w:r>
              <w:rPr/>
              <w:t>Islander</w:t>
            </w:r>
            <w:r>
              <w:rPr>
                <w:spacing w:val="-20"/>
              </w:rPr>
              <w:t> </w:t>
            </w:r>
            <w:r>
              <w:rPr/>
              <w:t>Students</w:t>
              <w:tab/>
              <w:t>43</w:t>
            </w:r>
          </w:hyperlink>
        </w:p>
        <w:p>
          <w:pPr>
            <w:pStyle w:val="TOC2"/>
            <w:tabs>
              <w:tab w:pos="4902" w:val="left" w:leader="none"/>
            </w:tabs>
          </w:pPr>
          <w:hyperlink w:history="true" w:anchor="_TOC_250018">
            <w:r>
              <w:rPr/>
              <w:t>Office</w:t>
            </w:r>
            <w:r>
              <w:rPr>
                <w:spacing w:val="-16"/>
              </w:rPr>
              <w:t> </w:t>
            </w:r>
            <w:r>
              <w:rPr/>
              <w:t>of</w:t>
            </w:r>
            <w:r>
              <w:rPr>
                <w:spacing w:val="-16"/>
              </w:rPr>
              <w:t> </w:t>
            </w:r>
            <w:r>
              <w:rPr/>
              <w:t>Higher</w:t>
            </w:r>
            <w:r>
              <w:rPr>
                <w:spacing w:val="-16"/>
              </w:rPr>
              <w:t> </w:t>
            </w:r>
            <w:r>
              <w:rPr/>
              <w:t>Education</w:t>
            </w:r>
            <w:r>
              <w:rPr>
                <w:spacing w:val="-16"/>
              </w:rPr>
              <w:t> </w:t>
            </w:r>
            <w:r>
              <w:rPr/>
              <w:t>Policy</w:t>
            </w:r>
            <w:r>
              <w:rPr>
                <w:spacing w:val="-16"/>
              </w:rPr>
              <w:t> </w:t>
            </w:r>
            <w:r>
              <w:rPr/>
              <w:t>and</w:t>
            </w:r>
            <w:r>
              <w:rPr>
                <w:spacing w:val="-16"/>
              </w:rPr>
              <w:t> </w:t>
            </w:r>
            <w:r>
              <w:rPr/>
              <w:t>Projects</w:t>
              <w:tab/>
              <w:t>45</w:t>
            </w:r>
          </w:hyperlink>
        </w:p>
        <w:p>
          <w:pPr>
            <w:pStyle w:val="TOC2"/>
            <w:tabs>
              <w:tab w:pos="4902" w:val="left" w:leader="none"/>
            </w:tabs>
          </w:pPr>
          <w:hyperlink w:history="true" w:anchor="_TOC_250017">
            <w:r>
              <w:rPr/>
              <w:t>Multicultural</w:t>
            </w:r>
            <w:r>
              <w:rPr>
                <w:spacing w:val="-21"/>
              </w:rPr>
              <w:t> </w:t>
            </w:r>
            <w:r>
              <w:rPr/>
              <w:t>Policy</w:t>
            </w:r>
            <w:r>
              <w:rPr>
                <w:spacing w:val="-21"/>
              </w:rPr>
              <w:t> </w:t>
            </w:r>
            <w:r>
              <w:rPr/>
              <w:t>and</w:t>
            </w:r>
            <w:r>
              <w:rPr>
                <w:spacing w:val="-21"/>
              </w:rPr>
              <w:t> </w:t>
            </w:r>
            <w:r>
              <w:rPr/>
              <w:t>Services</w:t>
              <w:tab/>
              <w:t>45</w:t>
            </w:r>
          </w:hyperlink>
        </w:p>
        <w:p>
          <w:pPr>
            <w:pStyle w:val="TOC2"/>
            <w:tabs>
              <w:tab w:pos="4902" w:val="left" w:leader="none"/>
            </w:tabs>
          </w:pPr>
          <w:hyperlink w:history="true" w:anchor="_TOC_250016">
            <w:r>
              <w:rPr/>
              <w:t>Equity</w:t>
            </w:r>
            <w:r>
              <w:rPr>
                <w:spacing w:val="-19"/>
              </w:rPr>
              <w:t> </w:t>
            </w:r>
            <w:r>
              <w:rPr/>
              <w:t>and</w:t>
            </w:r>
            <w:r>
              <w:rPr>
                <w:spacing w:val="-19"/>
              </w:rPr>
              <w:t> </w:t>
            </w:r>
            <w:r>
              <w:rPr/>
              <w:t>Diversity</w:t>
              <w:tab/>
              <w:t>47</w:t>
            </w:r>
          </w:hyperlink>
        </w:p>
        <w:p>
          <w:pPr>
            <w:pStyle w:val="TOC1"/>
            <w:tabs>
              <w:tab w:pos="4859" w:val="left" w:leader="none"/>
            </w:tabs>
          </w:pPr>
          <w:hyperlink w:history="true" w:anchor="_TOC_250015">
            <w:r>
              <w:rPr/>
              <w:t>RESEARCH</w:t>
              <w:tab/>
              <w:t>49</w:t>
            </w:r>
          </w:hyperlink>
        </w:p>
        <w:p>
          <w:pPr>
            <w:pStyle w:val="TOC2"/>
            <w:tabs>
              <w:tab w:pos="4902" w:val="left" w:leader="none"/>
            </w:tabs>
            <w:spacing w:before="224"/>
          </w:pPr>
          <w:hyperlink w:history="true" w:anchor="_TOC_250014">
            <w:r>
              <w:rPr/>
              <w:t>Competitive</w:t>
            </w:r>
            <w:r>
              <w:rPr>
                <w:spacing w:val="-14"/>
              </w:rPr>
              <w:t> </w:t>
            </w:r>
            <w:r>
              <w:rPr/>
              <w:t>Funding</w:t>
            </w:r>
            <w:r>
              <w:rPr>
                <w:spacing w:val="-14"/>
              </w:rPr>
              <w:t> </w:t>
            </w:r>
            <w:r>
              <w:rPr/>
              <w:t>-</w:t>
            </w:r>
            <w:r>
              <w:rPr>
                <w:spacing w:val="-14"/>
              </w:rPr>
              <w:t> </w:t>
            </w:r>
            <w:r>
              <w:rPr/>
              <w:t>Major</w:t>
            </w:r>
            <w:r>
              <w:rPr>
                <w:spacing w:val="-14"/>
              </w:rPr>
              <w:t> </w:t>
            </w:r>
            <w:r>
              <w:rPr/>
              <w:t>Grants</w:t>
              <w:tab/>
              <w:t>49</w:t>
            </w:r>
          </w:hyperlink>
        </w:p>
        <w:p>
          <w:pPr>
            <w:pStyle w:val="TOC2"/>
            <w:tabs>
              <w:tab w:pos="4902" w:val="left" w:leader="none"/>
            </w:tabs>
          </w:pPr>
          <w:hyperlink w:history="true" w:anchor="_TOC_250013">
            <w:r>
              <w:rPr/>
              <w:t>Research</w:t>
            </w:r>
            <w:r>
              <w:rPr>
                <w:spacing w:val="-25"/>
              </w:rPr>
              <w:t> </w:t>
            </w:r>
            <w:r>
              <w:rPr>
                <w:spacing w:val="-3"/>
              </w:rPr>
              <w:t>Training</w:t>
              <w:tab/>
            </w:r>
            <w:r>
              <w:rPr/>
              <w:t>49</w:t>
            </w:r>
          </w:hyperlink>
        </w:p>
        <w:p>
          <w:pPr>
            <w:pStyle w:val="TOC2"/>
            <w:tabs>
              <w:tab w:pos="4902" w:val="left" w:leader="none"/>
            </w:tabs>
          </w:pPr>
          <w:hyperlink w:history="true" w:anchor="_TOC_250012">
            <w:r>
              <w:rPr/>
              <w:t>Higher</w:t>
            </w:r>
            <w:r>
              <w:rPr>
                <w:spacing w:val="-22"/>
              </w:rPr>
              <w:t> </w:t>
            </w:r>
            <w:r>
              <w:rPr/>
              <w:t>Degree</w:t>
            </w:r>
            <w:r>
              <w:rPr>
                <w:spacing w:val="-22"/>
              </w:rPr>
              <w:t> </w:t>
            </w:r>
            <w:r>
              <w:rPr/>
              <w:t>Research</w:t>
            </w:r>
            <w:r>
              <w:rPr>
                <w:spacing w:val="-22"/>
              </w:rPr>
              <w:t> </w:t>
            </w:r>
            <w:r>
              <w:rPr/>
              <w:t>Student</w:t>
            </w:r>
            <w:r>
              <w:rPr>
                <w:spacing w:val="-22"/>
              </w:rPr>
              <w:t> </w:t>
            </w:r>
            <w:r>
              <w:rPr/>
              <w:t>Awards</w:t>
              <w:tab/>
              <w:t>50</w:t>
            </w:r>
          </w:hyperlink>
        </w:p>
        <w:p>
          <w:pPr>
            <w:pStyle w:val="TOC2"/>
            <w:tabs>
              <w:tab w:pos="4902" w:val="left" w:leader="none"/>
            </w:tabs>
          </w:pPr>
          <w:hyperlink w:history="true" w:anchor="_TOC_250011">
            <w:r>
              <w:rPr/>
              <w:t>Staff Awards</w:t>
            </w:r>
            <w:r>
              <w:rPr>
                <w:spacing w:val="-32"/>
              </w:rPr>
              <w:t> </w:t>
            </w:r>
            <w:r>
              <w:rPr/>
              <w:t>and</w:t>
            </w:r>
            <w:r>
              <w:rPr>
                <w:spacing w:val="-16"/>
              </w:rPr>
              <w:t> </w:t>
            </w:r>
            <w:r>
              <w:rPr/>
              <w:t>Recognition</w:t>
              <w:tab/>
              <w:t>50</w:t>
            </w:r>
          </w:hyperlink>
        </w:p>
        <w:p>
          <w:pPr>
            <w:pStyle w:val="TOC2"/>
            <w:tabs>
              <w:tab w:pos="4902" w:val="left" w:leader="none"/>
            </w:tabs>
          </w:pPr>
          <w:hyperlink w:history="true" w:anchor="_TOC_250010">
            <w:r>
              <w:rPr/>
              <w:t>Appointments</w:t>
              <w:tab/>
              <w:t>50</w:t>
            </w:r>
          </w:hyperlink>
        </w:p>
        <w:p>
          <w:pPr>
            <w:pStyle w:val="TOC2"/>
            <w:tabs>
              <w:tab w:pos="4902" w:val="left" w:leader="none"/>
            </w:tabs>
          </w:pPr>
          <w:hyperlink w:history="true" w:anchor="_TOC_250009">
            <w:r>
              <w:rPr/>
              <w:t>Research</w:t>
            </w:r>
            <w:r>
              <w:rPr>
                <w:spacing w:val="-27"/>
              </w:rPr>
              <w:t> </w:t>
            </w:r>
            <w:r>
              <w:rPr/>
              <w:t>Engagement,</w:t>
            </w:r>
            <w:r>
              <w:rPr>
                <w:spacing w:val="-27"/>
              </w:rPr>
              <w:t> </w:t>
            </w:r>
            <w:r>
              <w:rPr/>
              <w:t>Development</w:t>
            </w:r>
            <w:r>
              <w:rPr>
                <w:spacing w:val="-27"/>
              </w:rPr>
              <w:t> </w:t>
            </w:r>
            <w:r>
              <w:rPr/>
              <w:t>and</w:t>
            </w:r>
            <w:r>
              <w:rPr>
                <w:spacing w:val="-27"/>
              </w:rPr>
              <w:t> </w:t>
            </w:r>
            <w:r>
              <w:rPr/>
              <w:t>Innovation</w:t>
              <w:tab/>
              <w:t>51</w:t>
            </w:r>
          </w:hyperlink>
        </w:p>
        <w:p>
          <w:pPr>
            <w:pStyle w:val="TOC1"/>
            <w:tabs>
              <w:tab w:pos="4863" w:val="left" w:leader="none"/>
            </w:tabs>
          </w:pPr>
          <w:r>
            <w:rPr>
              <w:w w:val="95"/>
              <w:u w:val="single" w:color="9D9D9C"/>
            </w:rPr>
            <w:t>STUDENT</w:t>
          </w:r>
          <w:r>
            <w:rPr>
              <w:spacing w:val="-16"/>
              <w:w w:val="95"/>
              <w:u w:val="single" w:color="9D9D9C"/>
            </w:rPr>
            <w:t> </w:t>
          </w:r>
          <w:r>
            <w:rPr>
              <w:w w:val="95"/>
              <w:u w:val="single" w:color="9D9D9C"/>
            </w:rPr>
            <w:t>RECRUITMENT</w:t>
            <w:tab/>
          </w:r>
          <w:r>
            <w:rPr>
              <w:spacing w:val="-3"/>
              <w:u w:val="single" w:color="9D9D9C"/>
            </w:rPr>
            <w:t>52</w:t>
          </w:r>
        </w:p>
        <w:p>
          <w:pPr>
            <w:pStyle w:val="TOC2"/>
            <w:tabs>
              <w:tab w:pos="4902" w:val="left" w:leader="none"/>
            </w:tabs>
            <w:spacing w:before="224"/>
          </w:pPr>
          <w:r>
            <w:rPr/>
            <w:t>Office</w:t>
          </w:r>
          <w:r>
            <w:rPr>
              <w:spacing w:val="-17"/>
            </w:rPr>
            <w:t> </w:t>
          </w:r>
          <w:r>
            <w:rPr/>
            <w:t>of</w:t>
          </w:r>
          <w:r>
            <w:rPr>
              <w:spacing w:val="-17"/>
            </w:rPr>
            <w:t> </w:t>
          </w:r>
          <w:r>
            <w:rPr/>
            <w:t>the</w:t>
          </w:r>
          <w:r>
            <w:rPr>
              <w:spacing w:val="-17"/>
            </w:rPr>
            <w:t> </w:t>
          </w:r>
          <w:r>
            <w:rPr/>
            <w:t>Pro</w:t>
          </w:r>
          <w:r>
            <w:rPr>
              <w:spacing w:val="-17"/>
            </w:rPr>
            <w:t> </w:t>
          </w:r>
          <w:r>
            <w:rPr/>
            <w:t>Vice-Chancellor</w:t>
          </w:r>
          <w:r>
            <w:rPr>
              <w:spacing w:val="-17"/>
            </w:rPr>
            <w:t> </w:t>
          </w:r>
          <w:r>
            <w:rPr/>
            <w:t>Students</w:t>
            <w:tab/>
            <w:t>52</w:t>
          </w:r>
        </w:p>
        <w:p>
          <w:pPr>
            <w:pStyle w:val="TOC2"/>
            <w:tabs>
              <w:tab w:pos="4902" w:val="left" w:leader="none"/>
            </w:tabs>
          </w:pPr>
          <w:hyperlink w:history="true" w:anchor="_TOC_250008">
            <w:r>
              <w:rPr/>
              <w:t>Academic</w:t>
            </w:r>
            <w:r>
              <w:rPr>
                <w:spacing w:val="-23"/>
              </w:rPr>
              <w:t> </w:t>
            </w:r>
            <w:r>
              <w:rPr/>
              <w:t>Registrar’s</w:t>
            </w:r>
            <w:r>
              <w:rPr>
                <w:spacing w:val="-23"/>
              </w:rPr>
              <w:t> </w:t>
            </w:r>
            <w:r>
              <w:rPr/>
              <w:t>Office</w:t>
              <w:tab/>
              <w:t>52</w:t>
            </w:r>
          </w:hyperlink>
        </w:p>
        <w:p>
          <w:pPr>
            <w:pStyle w:val="TOC2"/>
            <w:tabs>
              <w:tab w:pos="4902" w:val="left" w:leader="none"/>
            </w:tabs>
          </w:pPr>
          <w:hyperlink w:history="true" w:anchor="_TOC_250007">
            <w:r>
              <w:rPr/>
              <w:t>Student</w:t>
            </w:r>
            <w:r>
              <w:rPr>
                <w:spacing w:val="-14"/>
              </w:rPr>
              <w:t> </w:t>
            </w:r>
            <w:r>
              <w:rPr/>
              <w:t>Recruitment</w:t>
            </w:r>
            <w:r>
              <w:rPr>
                <w:spacing w:val="-14"/>
              </w:rPr>
              <w:t> </w:t>
            </w:r>
            <w:r>
              <w:rPr/>
              <w:t>Unit</w:t>
              <w:tab/>
              <w:t>53</w:t>
            </w:r>
          </w:hyperlink>
        </w:p>
        <w:p>
          <w:pPr>
            <w:pStyle w:val="TOC2"/>
            <w:tabs>
              <w:tab w:pos="4902" w:val="left" w:leader="none"/>
            </w:tabs>
          </w:pPr>
          <w:hyperlink w:history="true" w:anchor="_TOC_250006">
            <w:r>
              <w:rPr/>
              <w:t>Widening</w:t>
            </w:r>
            <w:r>
              <w:rPr>
                <w:spacing w:val="-20"/>
              </w:rPr>
              <w:t> </w:t>
            </w:r>
            <w:r>
              <w:rPr/>
              <w:t>Participation</w:t>
              <w:tab/>
              <w:t>55</w:t>
            </w:r>
          </w:hyperlink>
        </w:p>
        <w:p>
          <w:pPr>
            <w:pStyle w:val="TOC2"/>
            <w:tabs>
              <w:tab w:pos="4902" w:val="left" w:leader="none"/>
            </w:tabs>
          </w:pPr>
          <w:hyperlink w:history="true" w:anchor="_TOC_250005">
            <w:r>
              <w:rPr/>
              <w:t>Schools</w:t>
            </w:r>
            <w:r>
              <w:rPr>
                <w:spacing w:val="-18"/>
              </w:rPr>
              <w:t> </w:t>
            </w:r>
            <w:r>
              <w:rPr/>
              <w:t>Engagement</w:t>
              <w:tab/>
              <w:t>56</w:t>
            </w:r>
          </w:hyperlink>
        </w:p>
        <w:p>
          <w:pPr>
            <w:pStyle w:val="TOC2"/>
            <w:tabs>
              <w:tab w:pos="4902" w:val="left" w:leader="none"/>
            </w:tabs>
          </w:pPr>
          <w:hyperlink w:history="true" w:anchor="_TOC_250004">
            <w:r>
              <w:rPr/>
              <w:t>UWS</w:t>
            </w:r>
            <w:r>
              <w:rPr>
                <w:spacing w:val="-19"/>
              </w:rPr>
              <w:t> </w:t>
            </w:r>
            <w:r>
              <w:rPr/>
              <w:t>Careers</w:t>
              <w:tab/>
              <w:t>56</w:t>
            </w:r>
          </w:hyperlink>
        </w:p>
        <w:p>
          <w:pPr>
            <w:pStyle w:val="TOC2"/>
            <w:tabs>
              <w:tab w:pos="4902" w:val="left" w:leader="none"/>
            </w:tabs>
          </w:pPr>
          <w:hyperlink w:history="true" w:anchor="_TOC_250003">
            <w:r>
              <w:rPr/>
              <w:t>Art</w:t>
            </w:r>
            <w:r>
              <w:rPr>
                <w:spacing w:val="-11"/>
              </w:rPr>
              <w:t> </w:t>
            </w:r>
            <w:r>
              <w:rPr/>
              <w:t>Collection</w:t>
              <w:tab/>
              <w:t>57</w:t>
            </w:r>
          </w:hyperlink>
        </w:p>
        <w:p>
          <w:pPr>
            <w:pStyle w:val="TOC2"/>
            <w:tabs>
              <w:tab w:pos="4902" w:val="left" w:leader="none"/>
            </w:tabs>
          </w:pPr>
          <w:hyperlink w:history="true" w:anchor="_TOC_250002">
            <w:r>
              <w:rPr/>
              <w:t>Campus Safety</w:t>
            </w:r>
            <w:r>
              <w:rPr>
                <w:spacing w:val="-30"/>
              </w:rPr>
              <w:t> </w:t>
            </w:r>
            <w:r>
              <w:rPr/>
              <w:t>and</w:t>
            </w:r>
            <w:r>
              <w:rPr>
                <w:spacing w:val="-15"/>
              </w:rPr>
              <w:t> </w:t>
            </w:r>
            <w:r>
              <w:rPr/>
              <w:t>Security</w:t>
              <w:tab/>
              <w:t>58</w:t>
            </w:r>
          </w:hyperlink>
        </w:p>
        <w:p>
          <w:pPr>
            <w:pStyle w:val="TOC1"/>
            <w:tabs>
              <w:tab w:pos="4861" w:val="left" w:leader="none"/>
            </w:tabs>
          </w:pPr>
          <w:hyperlink w:history="true" w:anchor="_TOC_250001">
            <w:r>
              <w:rPr>
                <w:w w:val="95"/>
              </w:rPr>
              <w:t>UWS</w:t>
            </w:r>
            <w:r>
              <w:rPr>
                <w:spacing w:val="-13"/>
                <w:w w:val="95"/>
              </w:rPr>
              <w:t> </w:t>
            </w:r>
            <w:r>
              <w:rPr>
                <w:w w:val="95"/>
              </w:rPr>
              <w:t>INTERNATIONAL</w:t>
              <w:tab/>
            </w:r>
            <w:r>
              <w:rPr/>
              <w:t>59</w:t>
            </w:r>
          </w:hyperlink>
        </w:p>
        <w:p>
          <w:pPr>
            <w:pStyle w:val="TOC2"/>
            <w:tabs>
              <w:tab w:pos="4902" w:val="left" w:leader="none"/>
            </w:tabs>
            <w:spacing w:before="224"/>
          </w:pPr>
          <w:hyperlink w:history="true" w:anchor="_TOC_250000">
            <w:r>
              <w:rPr/>
              <w:t>Student</w:t>
            </w:r>
            <w:r>
              <w:rPr>
                <w:spacing w:val="-11"/>
              </w:rPr>
              <w:t> </w:t>
            </w:r>
            <w:r>
              <w:rPr/>
              <w:t>Mobility</w:t>
              <w:tab/>
              <w:t>60</w:t>
            </w:r>
          </w:hyperlink>
        </w:p>
      </w:sdtContent>
    </w:sdt>
    <w:p>
      <w:pPr>
        <w:spacing w:after="0"/>
        <w:sectPr>
          <w:type w:val="continuous"/>
          <w:pgSz w:w="11910" w:h="16840"/>
          <w:pgMar w:top="0" w:bottom="280" w:left="680" w:right="680"/>
          <w:cols w:num="2" w:equalWidth="0">
            <w:col w:w="5103" w:space="226"/>
            <w:col w:w="5221"/>
          </w:cols>
        </w:sectPr>
      </w:pPr>
    </w:p>
    <w:p>
      <w:pPr>
        <w:pStyle w:val="BodyText"/>
        <w:spacing w:before="53"/>
        <w:ind w:left="113" w:right="2667"/>
      </w:pPr>
      <w:r>
        <w:rPr>
          <w:color w:val="878787"/>
          <w:w w:val="105"/>
        </w:rPr>
        <w:t>UWS ANNUAL REPORT 2014 </w:t>
      </w:r>
      <w:r>
        <w:rPr>
          <w:color w:val="878787"/>
          <w:w w:val="115"/>
        </w:rPr>
        <w:t>• </w:t>
      </w:r>
      <w:r>
        <w:rPr>
          <w:color w:val="878787"/>
          <w:w w:val="105"/>
        </w:rPr>
        <w:t>4</w:t>
      </w:r>
    </w:p>
    <w:p>
      <w:pPr>
        <w:pStyle w:val="BodyText"/>
        <w:rPr>
          <w:sz w:val="44"/>
        </w:rPr>
      </w:pPr>
    </w:p>
    <w:p>
      <w:pPr>
        <w:pStyle w:val="BodyText"/>
        <w:rPr>
          <w:sz w:val="44"/>
        </w:rPr>
      </w:pPr>
    </w:p>
    <w:p>
      <w:pPr>
        <w:pStyle w:val="BodyText"/>
        <w:spacing w:before="4"/>
        <w:rPr>
          <w:sz w:val="47"/>
        </w:rPr>
      </w:pPr>
    </w:p>
    <w:p>
      <w:pPr>
        <w:pStyle w:val="Heading1"/>
        <w:spacing w:before="1"/>
      </w:pPr>
      <w:r>
        <w:rPr/>
        <w:t>CONTENTS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after="0"/>
        <w:rPr>
          <w:sz w:val="19"/>
        </w:rPr>
        <w:sectPr>
          <w:headerReference w:type="even" r:id="rId21"/>
          <w:pgSz w:w="11910" w:h="16840"/>
          <w:pgMar w:header="0" w:footer="0" w:top="700" w:bottom="280" w:left="680" w:right="680"/>
        </w:sectPr>
      </w:pPr>
    </w:p>
    <w:p>
      <w:pPr>
        <w:pStyle w:val="BodyText"/>
        <w:tabs>
          <w:tab w:pos="5102" w:val="right" w:leader="none"/>
        </w:tabs>
        <w:spacing w:before="111"/>
        <w:ind w:left="113"/>
      </w:pPr>
      <w:r>
        <w:rPr/>
        <w:pict>
          <v:group style="position:absolute;margin-left:14.173pt;margin-top:14.174015pt;width:566.950pt;height:813.55pt;mso-position-horizontal-relative:page;mso-position-vertical-relative:page;z-index:-334456" coordorigin="283,283" coordsize="11339,16271">
            <v:rect style="position:absolute;left:283;top:283;width:11339;height:16271" filled="true" fillcolor="#f0f0f0" stroked="false">
              <v:fill type="solid"/>
            </v:rect>
            <v:line style="position:absolute" from="794,5180" to="5783,5180" stroked="true" strokeweight=".5pt" strokecolor="#9d9d9c"/>
            <v:line style="position:absolute" from="794,6720" to="5783,6720" stroked="true" strokeweight=".5pt" strokecolor="#9d9d9c"/>
            <v:line style="position:absolute" from="794,9140" to="5783,9140" stroked="true" strokeweight=".5pt" strokecolor="#9d9d9c"/>
            <w10:wrap type="none"/>
          </v:group>
        </w:pict>
      </w:r>
      <w:r>
        <w:rPr/>
        <w:t>International</w:t>
      </w:r>
      <w:r>
        <w:rPr>
          <w:spacing w:val="-2"/>
        </w:rPr>
        <w:t> </w:t>
      </w:r>
      <w:r>
        <w:rPr/>
        <w:t>Student</w:t>
      </w:r>
      <w:r>
        <w:rPr>
          <w:spacing w:val="-2"/>
        </w:rPr>
        <w:t> </w:t>
      </w:r>
      <w:r>
        <w:rPr/>
        <w:t>Recruitment</w:t>
        <w:tab/>
        <w:t>61</w:t>
      </w:r>
    </w:p>
    <w:p>
      <w:pPr>
        <w:pStyle w:val="Heading5"/>
        <w:tabs>
          <w:tab w:pos="5102" w:val="right" w:leader="none"/>
        </w:tabs>
        <w:spacing w:before="415"/>
      </w:pPr>
      <w:r>
        <w:rPr/>
        <w:t>STUDENT</w:t>
      </w:r>
      <w:r>
        <w:rPr>
          <w:spacing w:val="-9"/>
        </w:rPr>
        <w:t> </w:t>
      </w:r>
      <w:r>
        <w:rPr/>
        <w:t>SUPPORT</w:t>
      </w:r>
      <w:r>
        <w:rPr>
          <w:spacing w:val="-9"/>
        </w:rPr>
        <w:t> </w:t>
      </w:r>
      <w:r>
        <w:rPr/>
        <w:t>SERVICES</w:t>
        <w:tab/>
        <w:t>62</w:t>
      </w:r>
    </w:p>
    <w:p>
      <w:pPr>
        <w:pStyle w:val="BodyText"/>
        <w:tabs>
          <w:tab w:pos="5102" w:val="right" w:leader="none"/>
        </w:tabs>
        <w:spacing w:before="224"/>
        <w:ind w:left="113"/>
      </w:pPr>
      <w:r>
        <w:rPr/>
        <w:t>Student</w:t>
      </w:r>
      <w:r>
        <w:rPr>
          <w:spacing w:val="-1"/>
        </w:rPr>
        <w:t> </w:t>
      </w:r>
      <w:r>
        <w:rPr/>
        <w:t>Support</w:t>
      </w:r>
      <w:r>
        <w:rPr>
          <w:spacing w:val="-1"/>
        </w:rPr>
        <w:t> </w:t>
      </w:r>
      <w:r>
        <w:rPr/>
        <w:t>Services</w:t>
        <w:tab/>
        <w:t>62</w:t>
      </w:r>
    </w:p>
    <w:p>
      <w:pPr>
        <w:pStyle w:val="BodyText"/>
        <w:tabs>
          <w:tab w:pos="5102" w:val="right" w:leader="none"/>
        </w:tabs>
        <w:spacing w:before="233"/>
        <w:ind w:left="113"/>
      </w:pPr>
      <w:r>
        <w:rPr/>
        <w:t>Achievements and</w:t>
      </w:r>
      <w:r>
        <w:rPr>
          <w:spacing w:val="-5"/>
        </w:rPr>
        <w:t> </w:t>
      </w:r>
      <w:r>
        <w:rPr/>
        <w:t>Key</w:t>
      </w:r>
      <w:r>
        <w:rPr>
          <w:spacing w:val="-3"/>
        </w:rPr>
        <w:t> </w:t>
      </w:r>
      <w:r>
        <w:rPr/>
        <w:t>Activities</w:t>
        <w:tab/>
        <w:t>63</w:t>
      </w:r>
    </w:p>
    <w:p>
      <w:pPr>
        <w:pStyle w:val="Heading5"/>
        <w:tabs>
          <w:tab w:pos="5102" w:val="right" w:leader="none"/>
        </w:tabs>
        <w:spacing w:before="415"/>
      </w:pPr>
      <w:r>
        <w:rPr>
          <w:spacing w:val="-3"/>
        </w:rPr>
        <w:t>COMMUNITY</w:t>
      </w:r>
      <w:r>
        <w:rPr>
          <w:spacing w:val="-31"/>
        </w:rPr>
        <w:t> </w:t>
      </w:r>
      <w:r>
        <w:rPr>
          <w:spacing w:val="-3"/>
        </w:rPr>
        <w:t>AND</w:t>
      </w:r>
      <w:r>
        <w:rPr>
          <w:spacing w:val="-31"/>
        </w:rPr>
        <w:t> </w:t>
      </w:r>
      <w:r>
        <w:rPr>
          <w:spacing w:val="-5"/>
        </w:rPr>
        <w:t>REGIONAL</w:t>
      </w:r>
      <w:r>
        <w:rPr>
          <w:spacing w:val="-31"/>
        </w:rPr>
        <w:t> </w:t>
      </w:r>
      <w:r>
        <w:rPr>
          <w:spacing w:val="-6"/>
        </w:rPr>
        <w:t>ENGAGEMENT</w:t>
        <w:tab/>
      </w:r>
      <w:r>
        <w:rPr/>
        <w:t>66</w:t>
      </w:r>
    </w:p>
    <w:p>
      <w:pPr>
        <w:pStyle w:val="BodyText"/>
        <w:tabs>
          <w:tab w:pos="5102" w:val="right" w:leader="none"/>
        </w:tabs>
        <w:spacing w:before="224"/>
        <w:ind w:left="113"/>
      </w:pPr>
      <w:r>
        <w:rPr/>
        <w:t>Office of Advancement</w:t>
      </w:r>
      <w:r>
        <w:rPr>
          <w:spacing w:val="-6"/>
        </w:rPr>
        <w:t> </w:t>
      </w:r>
      <w:r>
        <w:rPr/>
        <w:t>and</w:t>
      </w:r>
      <w:r>
        <w:rPr>
          <w:spacing w:val="-2"/>
        </w:rPr>
        <w:t> </w:t>
      </w:r>
      <w:r>
        <w:rPr/>
        <w:t>Alumni</w:t>
        <w:tab/>
        <w:t>66</w:t>
      </w:r>
    </w:p>
    <w:p>
      <w:pPr>
        <w:pStyle w:val="BodyText"/>
        <w:tabs>
          <w:tab w:pos="5102" w:val="right" w:leader="none"/>
        </w:tabs>
        <w:spacing w:before="233"/>
        <w:ind w:left="113"/>
      </w:pPr>
      <w:r>
        <w:rPr/>
        <w:t>Office of Marketing</w:t>
      </w:r>
      <w:r>
        <w:rPr>
          <w:spacing w:val="-7"/>
        </w:rPr>
        <w:t> </w:t>
      </w:r>
      <w:r>
        <w:rPr/>
        <w:t>and</w:t>
      </w:r>
      <w:r>
        <w:rPr>
          <w:spacing w:val="-3"/>
        </w:rPr>
        <w:t> </w:t>
      </w:r>
      <w:r>
        <w:rPr/>
        <w:t>Communication</w:t>
        <w:tab/>
        <w:t>70</w:t>
      </w:r>
    </w:p>
    <w:p>
      <w:pPr>
        <w:pStyle w:val="BodyText"/>
        <w:tabs>
          <w:tab w:pos="5102" w:val="right" w:leader="none"/>
        </w:tabs>
        <w:spacing w:before="233"/>
        <w:ind w:left="113"/>
      </w:pPr>
      <w:r>
        <w:rPr/>
        <w:t>The</w:t>
      </w:r>
      <w:r>
        <w:rPr>
          <w:spacing w:val="-2"/>
        </w:rPr>
        <w:t> </w:t>
      </w:r>
      <w:r>
        <w:rPr/>
        <w:t>Whitlam</w:t>
      </w:r>
      <w:r>
        <w:rPr>
          <w:spacing w:val="-2"/>
        </w:rPr>
        <w:t> </w:t>
      </w:r>
      <w:r>
        <w:rPr/>
        <w:t>Institute</w:t>
        <w:tab/>
        <w:t>72</w:t>
      </w:r>
    </w:p>
    <w:p>
      <w:pPr>
        <w:pStyle w:val="BodyText"/>
        <w:tabs>
          <w:tab w:pos="5102" w:val="right" w:leader="none"/>
        </w:tabs>
        <w:spacing w:before="233"/>
        <w:ind w:left="113"/>
      </w:pPr>
      <w:r>
        <w:rPr/>
        <w:t>UWSCollege</w:t>
        <w:tab/>
        <w:t>74</w:t>
      </w:r>
    </w:p>
    <w:p>
      <w:pPr>
        <w:pStyle w:val="Heading5"/>
        <w:tabs>
          <w:tab w:pos="5102" w:val="right" w:leader="none"/>
        </w:tabs>
        <w:spacing w:before="415"/>
      </w:pPr>
      <w:r>
        <w:rPr/>
        <w:t>MANAGEMENT</w:t>
      </w:r>
      <w:r>
        <w:rPr>
          <w:spacing w:val="-9"/>
        </w:rPr>
        <w:t> </w:t>
      </w:r>
      <w:r>
        <w:rPr/>
        <w:t>AND</w:t>
      </w:r>
      <w:r>
        <w:rPr>
          <w:spacing w:val="-9"/>
        </w:rPr>
        <w:t> </w:t>
      </w:r>
      <w:r>
        <w:rPr/>
        <w:t>RESOURCES</w:t>
        <w:tab/>
      </w:r>
      <w:r>
        <w:rPr>
          <w:spacing w:val="-5"/>
        </w:rPr>
        <w:t>75</w:t>
      </w:r>
    </w:p>
    <w:p>
      <w:pPr>
        <w:pStyle w:val="BodyText"/>
        <w:tabs>
          <w:tab w:pos="5102" w:val="right" w:leader="none"/>
        </w:tabs>
        <w:spacing w:before="224"/>
        <w:ind w:left="113"/>
      </w:pPr>
      <w:r>
        <w:rPr/>
        <w:t>Office of People</w:t>
      </w:r>
      <w:r>
        <w:rPr>
          <w:spacing w:val="-5"/>
        </w:rPr>
        <w:t> </w:t>
      </w:r>
      <w:r>
        <w:rPr/>
        <w:t>and</w:t>
      </w:r>
      <w:r>
        <w:rPr>
          <w:spacing w:val="-2"/>
        </w:rPr>
        <w:t> </w:t>
      </w:r>
      <w:r>
        <w:rPr/>
        <w:t>Culture</w:t>
        <w:tab/>
        <w:t>75</w:t>
      </w:r>
    </w:p>
    <w:p>
      <w:pPr>
        <w:pStyle w:val="BodyText"/>
        <w:tabs>
          <w:tab w:pos="5102" w:val="right" w:leader="none"/>
        </w:tabs>
        <w:spacing w:before="233"/>
        <w:ind w:left="113"/>
      </w:pPr>
      <w:r>
        <w:rPr/>
        <w:t>Aboriginal and </w:t>
      </w:r>
      <w:r>
        <w:rPr>
          <w:spacing w:val="-4"/>
        </w:rPr>
        <w:t>Torres </w:t>
      </w:r>
      <w:r>
        <w:rPr/>
        <w:t>Strait</w:t>
      </w:r>
      <w:r>
        <w:rPr>
          <w:spacing w:val="-21"/>
        </w:rPr>
        <w:t> </w:t>
      </w:r>
      <w:r>
        <w:rPr/>
        <w:t>Islander</w:t>
      </w:r>
      <w:r>
        <w:rPr>
          <w:spacing w:val="-6"/>
        </w:rPr>
        <w:t> </w:t>
      </w:r>
      <w:r>
        <w:rPr/>
        <w:t>Employment</w:t>
        <w:tab/>
        <w:t>76</w:t>
      </w:r>
    </w:p>
    <w:p>
      <w:pPr>
        <w:pStyle w:val="BodyText"/>
        <w:spacing w:before="13"/>
        <w:ind w:left="113"/>
      </w:pPr>
      <w:r>
        <w:rPr>
          <w:w w:val="95"/>
        </w:rPr>
        <w:t>and Engagement</w:t>
      </w:r>
    </w:p>
    <w:p>
      <w:pPr>
        <w:pStyle w:val="BodyText"/>
        <w:tabs>
          <w:tab w:pos="5102" w:val="right" w:leader="none"/>
        </w:tabs>
        <w:spacing w:before="233"/>
        <w:ind w:left="113"/>
      </w:pPr>
      <w:r>
        <w:rPr/>
        <w:t>Organisational</w:t>
      </w:r>
      <w:r>
        <w:rPr>
          <w:spacing w:val="-2"/>
        </w:rPr>
        <w:t> </w:t>
      </w:r>
      <w:r>
        <w:rPr/>
        <w:t>Development</w:t>
        <w:tab/>
        <w:t>77</w:t>
      </w:r>
    </w:p>
    <w:p>
      <w:pPr>
        <w:pStyle w:val="BodyText"/>
        <w:tabs>
          <w:tab w:pos="5102" w:val="right" w:leader="none"/>
        </w:tabs>
        <w:spacing w:before="233"/>
        <w:ind w:left="113"/>
      </w:pPr>
      <w:r>
        <w:rPr/>
        <w:t>UWS</w:t>
      </w:r>
      <w:r>
        <w:rPr>
          <w:spacing w:val="-1"/>
        </w:rPr>
        <w:t> </w:t>
      </w:r>
      <w:r>
        <w:rPr/>
        <w:t>Recruitment</w:t>
        <w:tab/>
        <w:t>79</w:t>
      </w:r>
    </w:p>
    <w:p>
      <w:pPr>
        <w:pStyle w:val="BodyText"/>
        <w:tabs>
          <w:tab w:pos="5102" w:val="right" w:leader="none"/>
        </w:tabs>
        <w:spacing w:before="233"/>
        <w:ind w:left="113"/>
      </w:pPr>
      <w:r>
        <w:rPr/>
        <w:t>Work Health</w:t>
      </w:r>
      <w:r>
        <w:rPr>
          <w:spacing w:val="-3"/>
        </w:rPr>
        <w:t> </w:t>
      </w:r>
      <w:r>
        <w:rPr/>
        <w:t>and</w:t>
      </w:r>
      <w:r>
        <w:rPr>
          <w:spacing w:val="-2"/>
        </w:rPr>
        <w:t> </w:t>
      </w:r>
      <w:r>
        <w:rPr/>
        <w:t>Safety</w:t>
        <w:tab/>
        <w:t>80</w:t>
      </w:r>
    </w:p>
    <w:p>
      <w:pPr>
        <w:pStyle w:val="BodyText"/>
        <w:tabs>
          <w:tab w:pos="5102" w:val="right" w:leader="none"/>
        </w:tabs>
        <w:spacing w:before="233"/>
        <w:ind w:left="113"/>
      </w:pPr>
      <w:r>
        <w:rPr/>
        <w:t>Workplace Relations and</w:t>
      </w:r>
      <w:r>
        <w:rPr>
          <w:spacing w:val="-18"/>
        </w:rPr>
        <w:t> </w:t>
      </w:r>
      <w:r>
        <w:rPr/>
        <w:t>Organisational</w:t>
      </w:r>
      <w:r>
        <w:rPr>
          <w:spacing w:val="-6"/>
        </w:rPr>
        <w:t> </w:t>
      </w:r>
      <w:r>
        <w:rPr/>
        <w:t>Design</w:t>
        <w:tab/>
        <w:t>81</w:t>
      </w:r>
    </w:p>
    <w:p>
      <w:pPr>
        <w:pStyle w:val="BodyText"/>
        <w:tabs>
          <w:tab w:pos="5102" w:val="right" w:leader="none"/>
        </w:tabs>
        <w:spacing w:before="233"/>
        <w:ind w:left="113"/>
      </w:pPr>
      <w:r>
        <w:rPr/>
        <w:t>Office of the Chief</w:t>
      </w:r>
      <w:r>
        <w:rPr>
          <w:spacing w:val="-12"/>
        </w:rPr>
        <w:t> </w:t>
      </w:r>
      <w:r>
        <w:rPr/>
        <w:t>Financial</w:t>
      </w:r>
      <w:r>
        <w:rPr>
          <w:spacing w:val="-3"/>
        </w:rPr>
        <w:t> </w:t>
      </w:r>
      <w:r>
        <w:rPr/>
        <w:t>Officer</w:t>
        <w:tab/>
        <w:t>81</w:t>
      </w:r>
    </w:p>
    <w:p>
      <w:pPr>
        <w:pStyle w:val="BodyText"/>
        <w:tabs>
          <w:tab w:pos="5102" w:val="right" w:leader="none"/>
        </w:tabs>
        <w:spacing w:before="233"/>
        <w:ind w:left="113"/>
      </w:pPr>
      <w:r>
        <w:rPr/>
        <w:t>Financial Resources and</w:t>
      </w:r>
      <w:r>
        <w:rPr>
          <w:spacing w:val="-11"/>
        </w:rPr>
        <w:t> </w:t>
      </w:r>
      <w:r>
        <w:rPr/>
        <w:t>Budget</w:t>
      </w:r>
      <w:r>
        <w:rPr>
          <w:spacing w:val="-4"/>
        </w:rPr>
        <w:t> </w:t>
      </w:r>
      <w:r>
        <w:rPr/>
        <w:t>Outcomes</w:t>
        <w:tab/>
        <w:t>81</w:t>
      </w:r>
    </w:p>
    <w:p>
      <w:pPr>
        <w:pStyle w:val="BodyText"/>
        <w:tabs>
          <w:tab w:pos="5102" w:val="right" w:leader="none"/>
        </w:tabs>
        <w:spacing w:before="233"/>
        <w:ind w:left="113"/>
      </w:pPr>
      <w:r>
        <w:rPr/>
        <w:t>Information Technology and</w:t>
      </w:r>
      <w:r>
        <w:rPr>
          <w:spacing w:val="-15"/>
        </w:rPr>
        <w:t> </w:t>
      </w:r>
      <w:r>
        <w:rPr/>
        <w:t>Digital</w:t>
      </w:r>
      <w:r>
        <w:rPr>
          <w:spacing w:val="-5"/>
        </w:rPr>
        <w:t> </w:t>
      </w:r>
      <w:r>
        <w:rPr/>
        <w:t>Services</w:t>
        <w:tab/>
        <w:t>82</w:t>
      </w:r>
    </w:p>
    <w:p>
      <w:pPr>
        <w:pStyle w:val="BodyText"/>
        <w:tabs>
          <w:tab w:pos="5102" w:val="right" w:leader="none"/>
        </w:tabs>
        <w:spacing w:before="233"/>
        <w:ind w:left="113"/>
      </w:pPr>
      <w:r>
        <w:rPr/>
        <w:t>Office of Commercial and</w:t>
      </w:r>
      <w:r>
        <w:rPr>
          <w:spacing w:val="-18"/>
        </w:rPr>
        <w:t> </w:t>
      </w:r>
      <w:r>
        <w:rPr/>
        <w:t>Estate</w:t>
      </w:r>
      <w:r>
        <w:rPr>
          <w:spacing w:val="-5"/>
        </w:rPr>
        <w:t> </w:t>
      </w:r>
      <w:r>
        <w:rPr/>
        <w:t>Development</w:t>
        <w:tab/>
        <w:t>82</w:t>
      </w:r>
    </w:p>
    <w:p>
      <w:pPr>
        <w:pStyle w:val="BodyText"/>
        <w:tabs>
          <w:tab w:pos="5102" w:val="right" w:leader="none"/>
        </w:tabs>
        <w:spacing w:before="233"/>
        <w:ind w:left="113"/>
      </w:pPr>
      <w:r>
        <w:rPr/>
        <w:t>Capital Works</w:t>
      </w:r>
      <w:r>
        <w:rPr>
          <w:spacing w:val="-4"/>
        </w:rPr>
        <w:t> </w:t>
      </w:r>
      <w:r>
        <w:rPr/>
        <w:t>and</w:t>
      </w:r>
      <w:r>
        <w:rPr>
          <w:spacing w:val="-2"/>
        </w:rPr>
        <w:t> </w:t>
      </w:r>
      <w:r>
        <w:rPr/>
        <w:t>Facilities</w:t>
        <w:tab/>
        <w:t>84</w:t>
      </w:r>
    </w:p>
    <w:p>
      <w:pPr>
        <w:pStyle w:val="BodyText"/>
        <w:tabs>
          <w:tab w:pos="5102" w:val="right" w:leader="none"/>
        </w:tabs>
        <w:spacing w:before="233"/>
        <w:ind w:left="113"/>
      </w:pPr>
      <w:r>
        <w:rPr/>
        <w:t>Environment and</w:t>
      </w:r>
      <w:r>
        <w:rPr>
          <w:spacing w:val="-5"/>
        </w:rPr>
        <w:t> </w:t>
      </w:r>
      <w:r>
        <w:rPr/>
        <w:t>Risk</w:t>
      </w:r>
      <w:r>
        <w:rPr>
          <w:spacing w:val="-3"/>
        </w:rPr>
        <w:t> </w:t>
      </w:r>
      <w:r>
        <w:rPr/>
        <w:t>Management</w:t>
        <w:tab/>
        <w:t>86</w:t>
      </w:r>
    </w:p>
    <w:p>
      <w:pPr>
        <w:pStyle w:val="BodyText"/>
        <w:tabs>
          <w:tab w:pos="5102" w:val="right" w:leader="none"/>
        </w:tabs>
        <w:spacing w:before="233"/>
        <w:ind w:left="113"/>
      </w:pPr>
      <w:r>
        <w:rPr/>
        <w:t>UWS</w:t>
      </w:r>
      <w:r>
        <w:rPr>
          <w:spacing w:val="-1"/>
        </w:rPr>
        <w:t> </w:t>
      </w:r>
      <w:r>
        <w:rPr/>
        <w:t>Entities</w:t>
        <w:tab/>
        <w:t>86</w:t>
      </w:r>
    </w:p>
    <w:p>
      <w:pPr>
        <w:pStyle w:val="Heading5"/>
        <w:tabs>
          <w:tab w:pos="4857" w:val="left" w:leader="none"/>
        </w:tabs>
        <w:spacing w:before="74"/>
      </w:pPr>
      <w:r>
        <w:rPr/>
        <w:br w:type="column"/>
      </w:r>
      <w:r>
        <w:rPr>
          <w:w w:val="95"/>
          <w:u w:val="single" w:color="9D9D9C"/>
        </w:rPr>
        <w:t>APPENDICES</w:t>
        <w:tab/>
      </w:r>
      <w:r>
        <w:rPr>
          <w:u w:val="single" w:color="9D9D9C"/>
        </w:rPr>
        <w:t>89</w:t>
      </w:r>
    </w:p>
    <w:p>
      <w:pPr>
        <w:pStyle w:val="BodyText"/>
        <w:tabs>
          <w:tab w:pos="4902" w:val="left" w:leader="none"/>
        </w:tabs>
        <w:spacing w:before="224"/>
        <w:ind w:left="113"/>
      </w:pPr>
      <w:r>
        <w:rPr/>
        <w:t>APPENDIX</w:t>
      </w:r>
      <w:r>
        <w:rPr>
          <w:spacing w:val="-19"/>
        </w:rPr>
        <w:t> </w:t>
      </w:r>
      <w:r>
        <w:rPr/>
        <w:t>1:</w:t>
      </w:r>
      <w:r>
        <w:rPr>
          <w:spacing w:val="-19"/>
        </w:rPr>
        <w:t> </w:t>
      </w:r>
      <w:r>
        <w:rPr/>
        <w:t>Board</w:t>
      </w:r>
      <w:r>
        <w:rPr>
          <w:spacing w:val="-19"/>
        </w:rPr>
        <w:t> </w:t>
      </w:r>
      <w:r>
        <w:rPr/>
        <w:t>of</w:t>
      </w:r>
      <w:r>
        <w:rPr>
          <w:spacing w:val="-19"/>
        </w:rPr>
        <w:t> </w:t>
      </w:r>
      <w:r>
        <w:rPr>
          <w:spacing w:val="-3"/>
        </w:rPr>
        <w:t>Trustees</w:t>
      </w:r>
      <w:r>
        <w:rPr>
          <w:spacing w:val="-19"/>
        </w:rPr>
        <w:t> </w:t>
      </w:r>
      <w:r>
        <w:rPr/>
        <w:t>Members</w:t>
        <w:tab/>
        <w:t>89</w:t>
      </w:r>
    </w:p>
    <w:p>
      <w:pPr>
        <w:pStyle w:val="BodyText"/>
        <w:tabs>
          <w:tab w:pos="4902" w:val="left" w:leader="none"/>
        </w:tabs>
        <w:spacing w:before="233"/>
        <w:ind w:left="113"/>
      </w:pPr>
      <w:r>
        <w:rPr/>
        <w:t>APPENDIX</w:t>
      </w:r>
      <w:r>
        <w:rPr>
          <w:spacing w:val="-19"/>
        </w:rPr>
        <w:t> </w:t>
      </w:r>
      <w:r>
        <w:rPr/>
        <w:t>2:</w:t>
      </w:r>
      <w:r>
        <w:rPr>
          <w:spacing w:val="-19"/>
        </w:rPr>
        <w:t> </w:t>
      </w:r>
      <w:r>
        <w:rPr/>
        <w:t>Board</w:t>
      </w:r>
      <w:r>
        <w:rPr>
          <w:spacing w:val="-19"/>
        </w:rPr>
        <w:t> </w:t>
      </w:r>
      <w:r>
        <w:rPr/>
        <w:t>of</w:t>
      </w:r>
      <w:r>
        <w:rPr>
          <w:spacing w:val="-19"/>
        </w:rPr>
        <w:t> </w:t>
      </w:r>
      <w:r>
        <w:rPr>
          <w:spacing w:val="-3"/>
        </w:rPr>
        <w:t>Trustees</w:t>
      </w:r>
      <w:r>
        <w:rPr>
          <w:spacing w:val="-19"/>
        </w:rPr>
        <w:t> </w:t>
      </w:r>
      <w:r>
        <w:rPr/>
        <w:t>Meetings</w:t>
        <w:tab/>
        <w:t>90</w:t>
      </w:r>
    </w:p>
    <w:p>
      <w:pPr>
        <w:pStyle w:val="BodyText"/>
        <w:tabs>
          <w:tab w:pos="4902" w:val="left" w:leader="none"/>
        </w:tabs>
        <w:spacing w:before="233"/>
        <w:ind w:left="113"/>
      </w:pPr>
      <w:r>
        <w:rPr/>
        <w:t>APPENDIX</w:t>
      </w:r>
      <w:r>
        <w:rPr>
          <w:spacing w:val="-19"/>
        </w:rPr>
        <w:t> </w:t>
      </w:r>
      <w:r>
        <w:rPr/>
        <w:t>3:</w:t>
      </w:r>
      <w:r>
        <w:rPr>
          <w:spacing w:val="-19"/>
        </w:rPr>
        <w:t> </w:t>
      </w:r>
      <w:r>
        <w:rPr/>
        <w:t>Committees</w:t>
      </w:r>
      <w:r>
        <w:rPr>
          <w:spacing w:val="-19"/>
        </w:rPr>
        <w:t> </w:t>
      </w:r>
      <w:r>
        <w:rPr/>
        <w:t>and</w:t>
      </w:r>
      <w:r>
        <w:rPr>
          <w:spacing w:val="-19"/>
        </w:rPr>
        <w:t> </w:t>
      </w:r>
      <w:r>
        <w:rPr/>
        <w:t>other</w:t>
      </w:r>
      <w:r>
        <w:rPr>
          <w:spacing w:val="-19"/>
        </w:rPr>
        <w:t> </w:t>
      </w:r>
      <w:r>
        <w:rPr/>
        <w:t>bodies</w:t>
      </w:r>
      <w:r>
        <w:rPr>
          <w:spacing w:val="-19"/>
        </w:rPr>
        <w:t> </w:t>
      </w:r>
      <w:r>
        <w:rPr/>
        <w:t>established</w:t>
        <w:tab/>
        <w:t>91</w:t>
      </w:r>
    </w:p>
    <w:p>
      <w:pPr>
        <w:pStyle w:val="BodyText"/>
        <w:spacing w:before="13"/>
        <w:ind w:left="113" w:right="274"/>
      </w:pPr>
      <w:r>
        <w:rPr/>
        <w:t>by the Board of Trustees</w:t>
      </w:r>
    </w:p>
    <w:p>
      <w:pPr>
        <w:pStyle w:val="BodyText"/>
        <w:tabs>
          <w:tab w:pos="4902" w:val="left" w:leader="none"/>
        </w:tabs>
        <w:spacing w:before="233"/>
        <w:ind w:left="113"/>
      </w:pPr>
      <w:r>
        <w:rPr/>
        <w:t>APPENDIX</w:t>
      </w:r>
      <w:r>
        <w:rPr>
          <w:spacing w:val="-23"/>
        </w:rPr>
        <w:t> </w:t>
      </w:r>
      <w:r>
        <w:rPr/>
        <w:t>4:</w:t>
      </w:r>
      <w:r>
        <w:rPr>
          <w:spacing w:val="-23"/>
        </w:rPr>
        <w:t> </w:t>
      </w:r>
      <w:r>
        <w:rPr/>
        <w:t>Academic</w:t>
      </w:r>
      <w:r>
        <w:rPr>
          <w:spacing w:val="-23"/>
        </w:rPr>
        <w:t> </w:t>
      </w:r>
      <w:r>
        <w:rPr/>
        <w:t>Senate</w:t>
      </w:r>
      <w:r>
        <w:rPr>
          <w:spacing w:val="-23"/>
        </w:rPr>
        <w:t> </w:t>
      </w:r>
      <w:r>
        <w:rPr/>
        <w:t>Membership</w:t>
        <w:tab/>
        <w:t>92</w:t>
      </w:r>
    </w:p>
    <w:p>
      <w:pPr>
        <w:pStyle w:val="BodyText"/>
        <w:tabs>
          <w:tab w:pos="4902" w:val="left" w:leader="none"/>
        </w:tabs>
        <w:spacing w:before="233"/>
        <w:ind w:left="113"/>
      </w:pPr>
      <w:r>
        <w:rPr/>
        <w:t>APPENDIX</w:t>
      </w:r>
      <w:r>
        <w:rPr>
          <w:spacing w:val="-18"/>
        </w:rPr>
        <w:t> </w:t>
      </w:r>
      <w:r>
        <w:rPr/>
        <w:t>5:</w:t>
      </w:r>
      <w:r>
        <w:rPr>
          <w:spacing w:val="-18"/>
        </w:rPr>
        <w:t> </w:t>
      </w:r>
      <w:r>
        <w:rPr/>
        <w:t>UWS</w:t>
      </w:r>
      <w:r>
        <w:rPr>
          <w:spacing w:val="-18"/>
        </w:rPr>
        <w:t> </w:t>
      </w:r>
      <w:r>
        <w:rPr/>
        <w:t>Board</w:t>
      </w:r>
      <w:r>
        <w:rPr>
          <w:spacing w:val="-18"/>
        </w:rPr>
        <w:t> </w:t>
      </w:r>
      <w:r>
        <w:rPr/>
        <w:t>of</w:t>
      </w:r>
      <w:r>
        <w:rPr>
          <w:spacing w:val="-18"/>
        </w:rPr>
        <w:t> </w:t>
      </w:r>
      <w:r>
        <w:rPr>
          <w:spacing w:val="-3"/>
        </w:rPr>
        <w:t>Trustees</w:t>
      </w:r>
      <w:r>
        <w:rPr>
          <w:spacing w:val="-18"/>
        </w:rPr>
        <w:t> </w:t>
      </w:r>
      <w:r>
        <w:rPr/>
        <w:t>Report</w:t>
        <w:tab/>
        <w:t>94</w:t>
      </w:r>
    </w:p>
    <w:p>
      <w:pPr>
        <w:pStyle w:val="BodyText"/>
        <w:tabs>
          <w:tab w:pos="4902" w:val="left" w:leader="none"/>
        </w:tabs>
        <w:spacing w:before="233"/>
        <w:ind w:left="113"/>
      </w:pPr>
      <w:r>
        <w:rPr/>
        <w:t>APPENDIX</w:t>
      </w:r>
      <w:r>
        <w:rPr>
          <w:spacing w:val="-32"/>
        </w:rPr>
        <w:t> </w:t>
      </w:r>
      <w:r>
        <w:rPr/>
        <w:t>6:</w:t>
      </w:r>
      <w:r>
        <w:rPr>
          <w:spacing w:val="-32"/>
        </w:rPr>
        <w:t> </w:t>
      </w:r>
      <w:r>
        <w:rPr/>
        <w:t>Executive</w:t>
      </w:r>
      <w:r>
        <w:rPr>
          <w:spacing w:val="-32"/>
        </w:rPr>
        <w:t> </w:t>
      </w:r>
      <w:r>
        <w:rPr/>
        <w:t>Remuneration</w:t>
        <w:tab/>
        <w:t>95</w:t>
      </w:r>
    </w:p>
    <w:p>
      <w:pPr>
        <w:pStyle w:val="BodyText"/>
        <w:spacing w:before="13"/>
        <w:ind w:left="113" w:right="274"/>
      </w:pPr>
      <w:r>
        <w:rPr/>
        <w:t>and Performance Data</w:t>
      </w:r>
    </w:p>
    <w:p>
      <w:pPr>
        <w:pStyle w:val="BodyText"/>
        <w:tabs>
          <w:tab w:pos="4902" w:val="left" w:leader="none"/>
        </w:tabs>
        <w:spacing w:before="233"/>
        <w:ind w:left="113"/>
      </w:pPr>
      <w:r>
        <w:rPr/>
        <w:t>APPENDIX</w:t>
      </w:r>
      <w:r>
        <w:rPr>
          <w:spacing w:val="-24"/>
        </w:rPr>
        <w:t> </w:t>
      </w:r>
      <w:r>
        <w:rPr/>
        <w:t>7:</w:t>
      </w:r>
      <w:r>
        <w:rPr>
          <w:spacing w:val="-24"/>
        </w:rPr>
        <w:t> </w:t>
      </w:r>
      <w:r>
        <w:rPr/>
        <w:t>Principal</w:t>
      </w:r>
      <w:r>
        <w:rPr>
          <w:spacing w:val="-24"/>
        </w:rPr>
        <w:t> </w:t>
      </w:r>
      <w:r>
        <w:rPr/>
        <w:t>Officers</w:t>
      </w:r>
      <w:r>
        <w:rPr>
          <w:spacing w:val="-24"/>
        </w:rPr>
        <w:t> </w:t>
      </w:r>
      <w:r>
        <w:rPr/>
        <w:t>of</w:t>
      </w:r>
      <w:r>
        <w:rPr>
          <w:spacing w:val="-24"/>
        </w:rPr>
        <w:t> </w:t>
      </w:r>
      <w:r>
        <w:rPr/>
        <w:t>the</w:t>
      </w:r>
      <w:r>
        <w:rPr>
          <w:spacing w:val="-24"/>
        </w:rPr>
        <w:t> </w:t>
      </w:r>
      <w:r>
        <w:rPr/>
        <w:t>University</w:t>
        <w:tab/>
        <w:t>97</w:t>
      </w:r>
    </w:p>
    <w:p>
      <w:pPr>
        <w:pStyle w:val="BodyText"/>
        <w:tabs>
          <w:tab w:pos="4902" w:val="left" w:leader="none"/>
        </w:tabs>
        <w:spacing w:before="233"/>
        <w:ind w:left="113"/>
      </w:pPr>
      <w:r>
        <w:rPr/>
        <w:t>APPENDIX</w:t>
      </w:r>
      <w:r>
        <w:rPr>
          <w:spacing w:val="-28"/>
        </w:rPr>
        <w:t> </w:t>
      </w:r>
      <w:r>
        <w:rPr/>
        <w:t>8:</w:t>
      </w:r>
      <w:r>
        <w:rPr>
          <w:spacing w:val="-28"/>
        </w:rPr>
        <w:t> </w:t>
      </w:r>
      <w:r>
        <w:rPr/>
        <w:t>Government</w:t>
      </w:r>
      <w:r>
        <w:rPr>
          <w:spacing w:val="-28"/>
        </w:rPr>
        <w:t> </w:t>
      </w:r>
      <w:r>
        <w:rPr/>
        <w:t>Information</w:t>
      </w:r>
      <w:r>
        <w:rPr>
          <w:spacing w:val="-28"/>
        </w:rPr>
        <w:t> </w:t>
      </w:r>
      <w:r>
        <w:rPr/>
        <w:t>(Public</w:t>
      </w:r>
      <w:r>
        <w:rPr>
          <w:spacing w:val="-28"/>
        </w:rPr>
        <w:t> </w:t>
      </w:r>
      <w:r>
        <w:rPr/>
        <w:t>Access)</w:t>
        <w:tab/>
        <w:t>98</w:t>
      </w:r>
    </w:p>
    <w:p>
      <w:pPr>
        <w:pStyle w:val="BodyText"/>
        <w:tabs>
          <w:tab w:pos="4802" w:val="left" w:leader="none"/>
        </w:tabs>
        <w:spacing w:before="233"/>
        <w:ind w:left="113"/>
      </w:pPr>
      <w:r>
        <w:rPr/>
        <w:t>APPENDIX</w:t>
      </w:r>
      <w:r>
        <w:rPr>
          <w:spacing w:val="-28"/>
        </w:rPr>
        <w:t> </w:t>
      </w:r>
      <w:r>
        <w:rPr/>
        <w:t>9:</w:t>
      </w:r>
      <w:r>
        <w:rPr>
          <w:spacing w:val="-28"/>
        </w:rPr>
        <w:t> </w:t>
      </w:r>
      <w:r>
        <w:rPr/>
        <w:t>Consultancies</w:t>
        <w:tab/>
        <w:t>102</w:t>
      </w:r>
    </w:p>
    <w:p>
      <w:pPr>
        <w:pStyle w:val="BodyText"/>
        <w:tabs>
          <w:tab w:pos="4802" w:val="left" w:leader="none"/>
        </w:tabs>
        <w:spacing w:before="233"/>
        <w:ind w:left="113"/>
      </w:pPr>
      <w:r>
        <w:rPr/>
        <w:t>APPENDIX</w:t>
      </w:r>
      <w:r>
        <w:rPr>
          <w:spacing w:val="-24"/>
        </w:rPr>
        <w:t> </w:t>
      </w:r>
      <w:r>
        <w:rPr/>
        <w:t>10:</w:t>
      </w:r>
      <w:r>
        <w:rPr>
          <w:spacing w:val="-24"/>
        </w:rPr>
        <w:t> </w:t>
      </w:r>
      <w:r>
        <w:rPr/>
        <w:t>Equity</w:t>
      </w:r>
      <w:r>
        <w:rPr>
          <w:spacing w:val="-24"/>
        </w:rPr>
        <w:t> </w:t>
      </w:r>
      <w:r>
        <w:rPr/>
        <w:t>and</w:t>
      </w:r>
      <w:r>
        <w:rPr>
          <w:spacing w:val="-24"/>
        </w:rPr>
        <w:t> </w:t>
      </w:r>
      <w:r>
        <w:rPr/>
        <w:t>Diversity</w:t>
      </w:r>
      <w:r>
        <w:rPr>
          <w:spacing w:val="-24"/>
        </w:rPr>
        <w:t> </w:t>
      </w:r>
      <w:r>
        <w:rPr/>
        <w:t>Statistics</w:t>
        <w:tab/>
        <w:t>104</w:t>
      </w:r>
    </w:p>
    <w:p>
      <w:pPr>
        <w:pStyle w:val="BodyText"/>
        <w:tabs>
          <w:tab w:pos="4802" w:val="left" w:leader="none"/>
        </w:tabs>
        <w:spacing w:before="233"/>
        <w:ind w:left="113"/>
      </w:pPr>
      <w:r>
        <w:rPr/>
        <w:t>APPENDIX</w:t>
      </w:r>
      <w:r>
        <w:rPr>
          <w:spacing w:val="-23"/>
        </w:rPr>
        <w:t> </w:t>
      </w:r>
      <w:r>
        <w:rPr/>
        <w:t>11:</w:t>
      </w:r>
      <w:r>
        <w:rPr>
          <w:spacing w:val="-23"/>
        </w:rPr>
        <w:t> </w:t>
      </w:r>
      <w:r>
        <w:rPr/>
        <w:t>Student</w:t>
      </w:r>
      <w:r>
        <w:rPr>
          <w:spacing w:val="-23"/>
        </w:rPr>
        <w:t> </w:t>
      </w:r>
      <w:r>
        <w:rPr/>
        <w:t>Enrolment</w:t>
      </w:r>
      <w:r>
        <w:rPr>
          <w:spacing w:val="-23"/>
        </w:rPr>
        <w:t> </w:t>
      </w:r>
      <w:r>
        <w:rPr/>
        <w:t>Data</w:t>
        <w:tab/>
        <w:t>106</w:t>
      </w:r>
    </w:p>
    <w:p>
      <w:pPr>
        <w:pStyle w:val="BodyText"/>
        <w:tabs>
          <w:tab w:pos="4802" w:val="left" w:leader="none"/>
        </w:tabs>
        <w:spacing w:before="233"/>
        <w:ind w:left="113"/>
      </w:pPr>
      <w:r>
        <w:rPr/>
        <w:t>APPENDIX</w:t>
      </w:r>
      <w:r>
        <w:rPr>
          <w:spacing w:val="-25"/>
        </w:rPr>
        <w:t> </w:t>
      </w:r>
      <w:r>
        <w:rPr/>
        <w:t>12:</w:t>
      </w:r>
      <w:r>
        <w:rPr>
          <w:spacing w:val="-25"/>
        </w:rPr>
        <w:t> </w:t>
      </w:r>
      <w:r>
        <w:rPr/>
        <w:t>UWS</w:t>
      </w:r>
      <w:r>
        <w:rPr>
          <w:spacing w:val="-25"/>
        </w:rPr>
        <w:t> </w:t>
      </w:r>
      <w:r>
        <w:rPr/>
        <w:t>Governance</w:t>
      </w:r>
      <w:r>
        <w:rPr>
          <w:spacing w:val="-25"/>
        </w:rPr>
        <w:t> </w:t>
      </w:r>
      <w:r>
        <w:rPr/>
        <w:t>Structure</w:t>
        <w:tab/>
        <w:t>110</w:t>
      </w:r>
    </w:p>
    <w:p>
      <w:pPr>
        <w:pStyle w:val="BodyText"/>
        <w:tabs>
          <w:tab w:pos="4802" w:val="left" w:leader="none"/>
        </w:tabs>
        <w:spacing w:before="233"/>
        <w:ind w:left="113"/>
      </w:pPr>
      <w:r>
        <w:rPr/>
        <w:t>APPENDIX</w:t>
      </w:r>
      <w:r>
        <w:rPr>
          <w:spacing w:val="-24"/>
        </w:rPr>
        <w:t> </w:t>
      </w:r>
      <w:r>
        <w:rPr/>
        <w:t>13:</w:t>
      </w:r>
      <w:r>
        <w:rPr>
          <w:spacing w:val="-24"/>
        </w:rPr>
        <w:t> </w:t>
      </w:r>
      <w:r>
        <w:rPr/>
        <w:t>UWS</w:t>
      </w:r>
      <w:r>
        <w:rPr>
          <w:spacing w:val="-24"/>
        </w:rPr>
        <w:t> </w:t>
      </w:r>
      <w:r>
        <w:rPr/>
        <w:t>Management</w:t>
      </w:r>
      <w:r>
        <w:rPr>
          <w:spacing w:val="-24"/>
        </w:rPr>
        <w:t> </w:t>
      </w:r>
      <w:r>
        <w:rPr/>
        <w:t>Structure</w:t>
        <w:tab/>
        <w:t>111</w:t>
      </w:r>
    </w:p>
    <w:p>
      <w:pPr>
        <w:spacing w:after="0"/>
        <w:sectPr>
          <w:type w:val="continuous"/>
          <w:pgSz w:w="11910" w:h="16840"/>
          <w:pgMar w:top="0" w:bottom="280" w:left="680" w:right="680"/>
          <w:cols w:num="2" w:equalWidth="0">
            <w:col w:w="5103" w:space="226"/>
            <w:col w:w="5221"/>
          </w:cols>
        </w:sectPr>
      </w:pPr>
    </w:p>
    <w:p>
      <w:pPr>
        <w:pStyle w:val="BodyText"/>
        <w:spacing w:before="53"/>
        <w:ind w:right="111"/>
        <w:jc w:val="right"/>
      </w:pPr>
      <w:r>
        <w:rPr>
          <w:color w:val="878787"/>
          <w:w w:val="105"/>
        </w:rPr>
        <w:t>UWS ANNUAL REPORT 2014 </w:t>
      </w:r>
      <w:r>
        <w:rPr>
          <w:color w:val="878787"/>
          <w:w w:val="115"/>
        </w:rPr>
        <w:t>• </w:t>
      </w:r>
      <w:r>
        <w:rPr>
          <w:color w:val="878787"/>
          <w:w w:val="105"/>
        </w:rPr>
        <w:t>5</w:t>
      </w:r>
    </w:p>
    <w:p>
      <w:pPr>
        <w:spacing w:before="464"/>
        <w:ind w:left="113" w:right="2667" w:firstLine="0"/>
        <w:jc w:val="left"/>
        <w:rPr>
          <w:sz w:val="34"/>
        </w:rPr>
      </w:pPr>
      <w:r>
        <w:rPr>
          <w:sz w:val="34"/>
        </w:rPr>
        <w:t>THE YEAR IN REVIEW</w:t>
      </w:r>
    </w:p>
    <w:p>
      <w:pPr>
        <w:pStyle w:val="Heading1"/>
        <w:spacing w:line="480" w:lineRule="exact" w:before="250"/>
      </w:pPr>
      <w:r>
        <w:rPr>
          <w:w w:val="90"/>
        </w:rPr>
        <w:t>MESSAGE FROM THE CHANCELLOR AND</w:t>
      </w:r>
      <w:r>
        <w:rPr>
          <w:spacing w:val="59"/>
          <w:w w:val="90"/>
        </w:rPr>
        <w:t> </w:t>
      </w:r>
      <w:r>
        <w:rPr>
          <w:w w:val="90"/>
        </w:rPr>
        <w:t>VICE-CHANCELLOR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r>
        <w:rPr/>
        <w:drawing>
          <wp:anchor distT="0" distB="0" distL="0" distR="0" allowOverlap="1" layoutInCell="1" locked="0" behindDoc="0" simplePos="0" relativeHeight="1192">
            <wp:simplePos x="0" y="0"/>
            <wp:positionH relativeFrom="page">
              <wp:posOffset>503999</wp:posOffset>
            </wp:positionH>
            <wp:positionV relativeFrom="paragraph">
              <wp:posOffset>200948</wp:posOffset>
            </wp:positionV>
            <wp:extent cx="2080263" cy="2100262"/>
            <wp:effectExtent l="0" t="0" r="0" b="0"/>
            <wp:wrapTopAndBottom/>
            <wp:docPr id="3" name="image14.png" descr=""/>
            <wp:cNvGraphicFramePr>
              <a:graphicFrameLocks noChangeAspect="1"/>
            </wp:cNvGraphicFramePr>
            <a:graphic>
              <a:graphicData uri="http://schemas.openxmlformats.org/drawingml/2006/picture">
                <pic:pic>
                  <pic:nvPicPr>
                    <pic:cNvPr id="4" name="image14.png"/>
                    <pic:cNvPicPr/>
                  </pic:nvPicPr>
                  <pic:blipFill>
                    <a:blip r:embed="rId23" cstate="print"/>
                    <a:stretch>
                      <a:fillRect/>
                    </a:stretch>
                  </pic:blipFill>
                  <pic:spPr>
                    <a:xfrm>
                      <a:off x="0" y="0"/>
                      <a:ext cx="2080263" cy="2100262"/>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2806204</wp:posOffset>
            </wp:positionH>
            <wp:positionV relativeFrom="paragraph">
              <wp:posOffset>200948</wp:posOffset>
            </wp:positionV>
            <wp:extent cx="2080263" cy="2100262"/>
            <wp:effectExtent l="0" t="0" r="0" b="0"/>
            <wp:wrapTopAndBottom/>
            <wp:docPr id="5" name="image15.png" descr=""/>
            <wp:cNvGraphicFramePr>
              <a:graphicFrameLocks noChangeAspect="1"/>
            </wp:cNvGraphicFramePr>
            <a:graphic>
              <a:graphicData uri="http://schemas.openxmlformats.org/drawingml/2006/picture">
                <pic:pic>
                  <pic:nvPicPr>
                    <pic:cNvPr id="6" name="image15.png"/>
                    <pic:cNvPicPr/>
                  </pic:nvPicPr>
                  <pic:blipFill>
                    <a:blip r:embed="rId24" cstate="print"/>
                    <a:stretch>
                      <a:fillRect/>
                    </a:stretch>
                  </pic:blipFill>
                  <pic:spPr>
                    <a:xfrm>
                      <a:off x="0" y="0"/>
                      <a:ext cx="2080263" cy="2100262"/>
                    </a:xfrm>
                    <a:prstGeom prst="rect">
                      <a:avLst/>
                    </a:prstGeom>
                  </pic:spPr>
                </pic:pic>
              </a:graphicData>
            </a:graphic>
          </wp:anchor>
        </w:drawing>
      </w:r>
    </w:p>
    <w:p>
      <w:pPr>
        <w:tabs>
          <w:tab w:pos="3739" w:val="left" w:leader="none"/>
        </w:tabs>
        <w:spacing w:before="67"/>
        <w:ind w:left="113" w:right="2667" w:firstLine="0"/>
        <w:jc w:val="left"/>
        <w:rPr>
          <w:sz w:val="14"/>
        </w:rPr>
      </w:pPr>
      <w:r>
        <w:rPr>
          <w:spacing w:val="-3"/>
          <w:sz w:val="14"/>
        </w:rPr>
        <w:t>Professor Peter Shergold</w:t>
      </w:r>
      <w:r>
        <w:rPr>
          <w:spacing w:val="-7"/>
          <w:sz w:val="14"/>
        </w:rPr>
        <w:t> </w:t>
      </w:r>
      <w:r>
        <w:rPr>
          <w:sz w:val="14"/>
        </w:rPr>
        <w:t>AC,</w:t>
      </w:r>
      <w:r>
        <w:rPr>
          <w:spacing w:val="-5"/>
          <w:sz w:val="14"/>
        </w:rPr>
        <w:t> </w:t>
      </w:r>
      <w:r>
        <w:rPr>
          <w:spacing w:val="-3"/>
          <w:sz w:val="14"/>
        </w:rPr>
        <w:t>Chancellor</w:t>
        <w:tab/>
        <w:t>Professor Barney </w:t>
      </w:r>
      <w:r>
        <w:rPr>
          <w:spacing w:val="-5"/>
          <w:sz w:val="14"/>
        </w:rPr>
        <w:t>Glover, </w:t>
      </w:r>
      <w:r>
        <w:rPr>
          <w:spacing w:val="-3"/>
          <w:sz w:val="14"/>
        </w:rPr>
        <w:t>Vice-Chancellor </w:t>
      </w:r>
      <w:r>
        <w:rPr>
          <w:sz w:val="14"/>
        </w:rPr>
        <w:t>and</w:t>
      </w:r>
      <w:r>
        <w:rPr>
          <w:spacing w:val="-25"/>
          <w:sz w:val="14"/>
        </w:rPr>
        <w:t> </w:t>
      </w:r>
      <w:r>
        <w:rPr>
          <w:spacing w:val="-4"/>
          <w:sz w:val="14"/>
        </w:rPr>
        <w:t>President</w:t>
      </w:r>
    </w:p>
    <w:p>
      <w:pPr>
        <w:pStyle w:val="BodyText"/>
        <w:spacing w:before="4"/>
        <w:rPr>
          <w:sz w:val="28"/>
        </w:rPr>
      </w:pPr>
    </w:p>
    <w:p>
      <w:pPr>
        <w:spacing w:after="0"/>
        <w:rPr>
          <w:sz w:val="28"/>
        </w:rPr>
        <w:sectPr>
          <w:headerReference w:type="default" r:id="rId22"/>
          <w:pgSz w:w="11910" w:h="16840"/>
          <w:pgMar w:header="0" w:footer="0" w:top="700" w:bottom="280" w:left="680" w:right="680"/>
        </w:sectPr>
      </w:pPr>
    </w:p>
    <w:p>
      <w:pPr>
        <w:pStyle w:val="BodyText"/>
        <w:spacing w:line="254" w:lineRule="auto" w:before="79"/>
        <w:ind w:left="113" w:right="452"/>
      </w:pPr>
      <w:r>
        <w:rPr/>
        <w:t>By</w:t>
      </w:r>
      <w:r>
        <w:rPr>
          <w:spacing w:val="-17"/>
        </w:rPr>
        <w:t> </w:t>
      </w:r>
      <w:r>
        <w:rPr/>
        <w:t>any</w:t>
      </w:r>
      <w:r>
        <w:rPr>
          <w:spacing w:val="-17"/>
        </w:rPr>
        <w:t> </w:t>
      </w:r>
      <w:r>
        <w:rPr/>
        <w:t>measure,</w:t>
      </w:r>
      <w:r>
        <w:rPr>
          <w:spacing w:val="-17"/>
        </w:rPr>
        <w:t> </w:t>
      </w:r>
      <w:r>
        <w:rPr/>
        <w:t>2014</w:t>
      </w:r>
      <w:r>
        <w:rPr>
          <w:spacing w:val="-17"/>
        </w:rPr>
        <w:t> </w:t>
      </w:r>
      <w:r>
        <w:rPr/>
        <w:t>has</w:t>
      </w:r>
      <w:r>
        <w:rPr>
          <w:spacing w:val="-17"/>
        </w:rPr>
        <w:t> </w:t>
      </w:r>
      <w:r>
        <w:rPr/>
        <w:t>been</w:t>
      </w:r>
      <w:r>
        <w:rPr>
          <w:spacing w:val="-17"/>
        </w:rPr>
        <w:t> </w:t>
      </w:r>
      <w:r>
        <w:rPr/>
        <w:t>a</w:t>
      </w:r>
      <w:r>
        <w:rPr>
          <w:spacing w:val="-17"/>
        </w:rPr>
        <w:t> </w:t>
      </w:r>
      <w:r>
        <w:rPr/>
        <w:t>successful</w:t>
      </w:r>
      <w:r>
        <w:rPr>
          <w:spacing w:val="-17"/>
        </w:rPr>
        <w:t> </w:t>
      </w:r>
      <w:r>
        <w:rPr/>
        <w:t>and</w:t>
      </w:r>
      <w:r>
        <w:rPr>
          <w:spacing w:val="-17"/>
        </w:rPr>
        <w:t> </w:t>
      </w:r>
      <w:r>
        <w:rPr/>
        <w:t>exciting year</w:t>
      </w:r>
      <w:r>
        <w:rPr>
          <w:spacing w:val="-24"/>
        </w:rPr>
        <w:t> </w:t>
      </w:r>
      <w:r>
        <w:rPr/>
        <w:t>for</w:t>
      </w:r>
      <w:r>
        <w:rPr>
          <w:spacing w:val="-24"/>
        </w:rPr>
        <w:t> </w:t>
      </w:r>
      <w:r>
        <w:rPr/>
        <w:t>the</w:t>
      </w:r>
      <w:r>
        <w:rPr>
          <w:spacing w:val="-24"/>
        </w:rPr>
        <w:t> </w:t>
      </w:r>
      <w:r>
        <w:rPr/>
        <w:t>University</w:t>
      </w:r>
      <w:r>
        <w:rPr>
          <w:spacing w:val="-24"/>
        </w:rPr>
        <w:t> </w:t>
      </w:r>
      <w:r>
        <w:rPr/>
        <w:t>of</w:t>
      </w:r>
      <w:r>
        <w:rPr>
          <w:spacing w:val="-24"/>
        </w:rPr>
        <w:t> </w:t>
      </w:r>
      <w:r>
        <w:rPr/>
        <w:t>Western</w:t>
      </w:r>
      <w:r>
        <w:rPr>
          <w:spacing w:val="-24"/>
        </w:rPr>
        <w:t> </w:t>
      </w:r>
      <w:r>
        <w:rPr/>
        <w:t>Sydney</w:t>
      </w:r>
      <w:r>
        <w:rPr>
          <w:spacing w:val="-24"/>
        </w:rPr>
        <w:t> </w:t>
      </w:r>
      <w:r>
        <w:rPr/>
        <w:t>(UWS),</w:t>
      </w:r>
      <w:r>
        <w:rPr>
          <w:spacing w:val="-24"/>
        </w:rPr>
        <w:t> </w:t>
      </w:r>
      <w:r>
        <w:rPr/>
        <w:t>as</w:t>
      </w:r>
      <w:r>
        <w:rPr>
          <w:spacing w:val="-24"/>
        </w:rPr>
        <w:t> </w:t>
      </w:r>
      <w:r>
        <w:rPr/>
        <w:t>the</w:t>
      </w:r>
    </w:p>
    <w:p>
      <w:pPr>
        <w:pStyle w:val="BodyText"/>
        <w:spacing w:line="254" w:lineRule="auto" w:before="1"/>
        <w:ind w:left="113" w:right="-12"/>
      </w:pPr>
      <w:r>
        <w:rPr/>
        <w:t>University</w:t>
      </w:r>
      <w:r>
        <w:rPr>
          <w:spacing w:val="-23"/>
        </w:rPr>
        <w:t> </w:t>
      </w:r>
      <w:r>
        <w:rPr/>
        <w:t>builds</w:t>
      </w:r>
      <w:r>
        <w:rPr>
          <w:spacing w:val="-23"/>
        </w:rPr>
        <w:t> </w:t>
      </w:r>
      <w:r>
        <w:rPr/>
        <w:t>on</w:t>
      </w:r>
      <w:r>
        <w:rPr>
          <w:spacing w:val="-23"/>
        </w:rPr>
        <w:t> </w:t>
      </w:r>
      <w:r>
        <w:rPr/>
        <w:t>its</w:t>
      </w:r>
      <w:r>
        <w:rPr>
          <w:spacing w:val="-23"/>
        </w:rPr>
        <w:t> </w:t>
      </w:r>
      <w:r>
        <w:rPr/>
        <w:t>reputation</w:t>
      </w:r>
      <w:r>
        <w:rPr>
          <w:spacing w:val="-23"/>
        </w:rPr>
        <w:t> </w:t>
      </w:r>
      <w:r>
        <w:rPr/>
        <w:t>for</w:t>
      </w:r>
      <w:r>
        <w:rPr>
          <w:spacing w:val="-23"/>
        </w:rPr>
        <w:t> </w:t>
      </w:r>
      <w:r>
        <w:rPr/>
        <w:t>resilience</w:t>
      </w:r>
      <w:r>
        <w:rPr>
          <w:spacing w:val="-23"/>
        </w:rPr>
        <w:t> </w:t>
      </w:r>
      <w:r>
        <w:rPr/>
        <w:t>and</w:t>
      </w:r>
      <w:r>
        <w:rPr>
          <w:spacing w:val="-23"/>
        </w:rPr>
        <w:t> </w:t>
      </w:r>
      <w:r>
        <w:rPr/>
        <w:t>flexibility</w:t>
      </w:r>
      <w:r>
        <w:rPr>
          <w:spacing w:val="-23"/>
        </w:rPr>
        <w:t> </w:t>
      </w:r>
      <w:r>
        <w:rPr/>
        <w:t>as</w:t>
      </w:r>
      <w:r>
        <w:rPr>
          <w:spacing w:val="-23"/>
        </w:rPr>
        <w:t> </w:t>
      </w:r>
      <w:r>
        <w:rPr/>
        <w:t>a</w:t>
      </w:r>
      <w:r>
        <w:rPr>
          <w:w w:val="93"/>
        </w:rPr>
        <w:t> </w:t>
      </w:r>
      <w:r>
        <w:rPr/>
        <w:t>‘University</w:t>
      </w:r>
      <w:r>
        <w:rPr>
          <w:spacing w:val="-15"/>
        </w:rPr>
        <w:t> </w:t>
      </w:r>
      <w:r>
        <w:rPr/>
        <w:t>of</w:t>
      </w:r>
      <w:r>
        <w:rPr>
          <w:spacing w:val="-15"/>
        </w:rPr>
        <w:t> </w:t>
      </w:r>
      <w:r>
        <w:rPr/>
        <w:t>the</w:t>
      </w:r>
      <w:r>
        <w:rPr>
          <w:spacing w:val="-15"/>
        </w:rPr>
        <w:t> </w:t>
      </w:r>
      <w:r>
        <w:rPr/>
        <w:t>People’.</w:t>
      </w:r>
      <w:r>
        <w:rPr>
          <w:position w:val="6"/>
          <w:sz w:val="10"/>
        </w:rPr>
        <w:t>1</w:t>
      </w:r>
      <w:r>
        <w:rPr>
          <w:spacing w:val="7"/>
          <w:position w:val="6"/>
          <w:sz w:val="10"/>
        </w:rPr>
        <w:t> </w:t>
      </w:r>
      <w:r>
        <w:rPr/>
        <w:t>It</w:t>
      </w:r>
      <w:r>
        <w:rPr>
          <w:spacing w:val="-15"/>
        </w:rPr>
        <w:t> </w:t>
      </w:r>
      <w:r>
        <w:rPr/>
        <w:t>has</w:t>
      </w:r>
      <w:r>
        <w:rPr>
          <w:spacing w:val="-15"/>
        </w:rPr>
        <w:t> </w:t>
      </w:r>
      <w:r>
        <w:rPr/>
        <w:t>also</w:t>
      </w:r>
      <w:r>
        <w:rPr>
          <w:spacing w:val="-15"/>
        </w:rPr>
        <w:t> </w:t>
      </w:r>
      <w:r>
        <w:rPr/>
        <w:t>been</w:t>
      </w:r>
      <w:r>
        <w:rPr>
          <w:spacing w:val="-15"/>
        </w:rPr>
        <w:t> </w:t>
      </w:r>
      <w:r>
        <w:rPr/>
        <w:t>an</w:t>
      </w:r>
      <w:r>
        <w:rPr>
          <w:spacing w:val="-15"/>
        </w:rPr>
        <w:t> </w:t>
      </w:r>
      <w:r>
        <w:rPr/>
        <w:t>important</w:t>
      </w:r>
      <w:r>
        <w:rPr>
          <w:spacing w:val="-15"/>
        </w:rPr>
        <w:t> </w:t>
      </w:r>
      <w:r>
        <w:rPr/>
        <w:t>year</w:t>
      </w:r>
      <w:r>
        <w:rPr>
          <w:spacing w:val="-15"/>
        </w:rPr>
        <w:t> </w:t>
      </w:r>
      <w:r>
        <w:rPr/>
        <w:t>for the</w:t>
      </w:r>
      <w:r>
        <w:rPr>
          <w:spacing w:val="-19"/>
        </w:rPr>
        <w:t> </w:t>
      </w:r>
      <w:r>
        <w:rPr/>
        <w:t>University</w:t>
      </w:r>
      <w:r>
        <w:rPr>
          <w:spacing w:val="-19"/>
        </w:rPr>
        <w:t> </w:t>
      </w:r>
      <w:r>
        <w:rPr/>
        <w:t>as</w:t>
      </w:r>
      <w:r>
        <w:rPr>
          <w:spacing w:val="-19"/>
        </w:rPr>
        <w:t> </w:t>
      </w:r>
      <w:r>
        <w:rPr/>
        <w:t>it</w:t>
      </w:r>
      <w:r>
        <w:rPr>
          <w:spacing w:val="-19"/>
        </w:rPr>
        <w:t> </w:t>
      </w:r>
      <w:r>
        <w:rPr/>
        <w:t>realigns</w:t>
      </w:r>
      <w:r>
        <w:rPr>
          <w:spacing w:val="-19"/>
        </w:rPr>
        <w:t> </w:t>
      </w:r>
      <w:r>
        <w:rPr/>
        <w:t>more</w:t>
      </w:r>
      <w:r>
        <w:rPr>
          <w:spacing w:val="-19"/>
        </w:rPr>
        <w:t> </w:t>
      </w:r>
      <w:r>
        <w:rPr/>
        <w:t>strategically</w:t>
      </w:r>
      <w:r>
        <w:rPr>
          <w:spacing w:val="-19"/>
        </w:rPr>
        <w:t> </w:t>
      </w:r>
      <w:r>
        <w:rPr/>
        <w:t>with</w:t>
      </w:r>
      <w:r>
        <w:rPr>
          <w:spacing w:val="-19"/>
        </w:rPr>
        <w:t> </w:t>
      </w:r>
      <w:r>
        <w:rPr/>
        <w:t>the</w:t>
      </w:r>
      <w:r>
        <w:rPr>
          <w:spacing w:val="-19"/>
        </w:rPr>
        <w:t> </w:t>
      </w:r>
      <w:r>
        <w:rPr/>
        <w:t>dynamics of</w:t>
      </w:r>
      <w:r>
        <w:rPr>
          <w:spacing w:val="-23"/>
        </w:rPr>
        <w:t> </w:t>
      </w:r>
      <w:r>
        <w:rPr/>
        <w:t>growth</w:t>
      </w:r>
      <w:r>
        <w:rPr>
          <w:spacing w:val="-23"/>
        </w:rPr>
        <w:t> </w:t>
      </w:r>
      <w:r>
        <w:rPr/>
        <w:t>and</w:t>
      </w:r>
      <w:r>
        <w:rPr>
          <w:spacing w:val="-23"/>
        </w:rPr>
        <w:t> </w:t>
      </w:r>
      <w:r>
        <w:rPr/>
        <w:t>opportunity</w:t>
      </w:r>
      <w:r>
        <w:rPr>
          <w:spacing w:val="-23"/>
        </w:rPr>
        <w:t> </w:t>
      </w:r>
      <w:r>
        <w:rPr/>
        <w:t>in</w:t>
      </w:r>
      <w:r>
        <w:rPr>
          <w:spacing w:val="-23"/>
        </w:rPr>
        <w:t> </w:t>
      </w:r>
      <w:r>
        <w:rPr/>
        <w:t>Greater</w:t>
      </w:r>
      <w:r>
        <w:rPr>
          <w:spacing w:val="-23"/>
        </w:rPr>
        <w:t> </w:t>
      </w:r>
      <w:r>
        <w:rPr/>
        <w:t>Western</w:t>
      </w:r>
      <w:r>
        <w:rPr>
          <w:spacing w:val="-23"/>
        </w:rPr>
        <w:t> </w:t>
      </w:r>
      <w:r>
        <w:rPr/>
        <w:t>Sydney</w:t>
      </w:r>
      <w:r>
        <w:rPr>
          <w:spacing w:val="-23"/>
        </w:rPr>
        <w:t> </w:t>
      </w:r>
      <w:r>
        <w:rPr/>
        <w:t>(GWS).</w:t>
      </w:r>
    </w:p>
    <w:p>
      <w:pPr>
        <w:pStyle w:val="BodyText"/>
        <w:spacing w:before="2"/>
        <w:rPr>
          <w:sz w:val="19"/>
        </w:rPr>
      </w:pPr>
    </w:p>
    <w:p>
      <w:pPr>
        <w:pStyle w:val="BodyText"/>
        <w:spacing w:line="254" w:lineRule="auto"/>
        <w:ind w:left="113" w:right="21"/>
      </w:pPr>
      <w:r>
        <w:rPr/>
        <w:t>The new strategic plan for the University, </w:t>
      </w:r>
      <w:r>
        <w:rPr>
          <w:i/>
        </w:rPr>
        <w:t>Securing Success: </w:t>
      </w:r>
      <w:r>
        <w:rPr>
          <w:i/>
        </w:rPr>
        <w:t>2015–2020</w:t>
      </w:r>
      <w:r>
        <w:rPr/>
        <w:t>,</w:t>
      </w:r>
      <w:r>
        <w:rPr>
          <w:spacing w:val="-14"/>
        </w:rPr>
        <w:t> </w:t>
      </w:r>
      <w:r>
        <w:rPr/>
        <w:t>provides</w:t>
      </w:r>
      <w:r>
        <w:rPr>
          <w:spacing w:val="-14"/>
        </w:rPr>
        <w:t> </w:t>
      </w:r>
      <w:r>
        <w:rPr/>
        <w:t>a</w:t>
      </w:r>
      <w:r>
        <w:rPr>
          <w:spacing w:val="-14"/>
        </w:rPr>
        <w:t> </w:t>
      </w:r>
      <w:r>
        <w:rPr/>
        <w:t>framework</w:t>
      </w:r>
      <w:r>
        <w:rPr>
          <w:spacing w:val="-14"/>
        </w:rPr>
        <w:t> </w:t>
      </w:r>
      <w:r>
        <w:rPr/>
        <w:t>for</w:t>
      </w:r>
      <w:r>
        <w:rPr>
          <w:spacing w:val="-14"/>
        </w:rPr>
        <w:t> </w:t>
      </w:r>
      <w:r>
        <w:rPr/>
        <w:t>the</w:t>
      </w:r>
      <w:r>
        <w:rPr>
          <w:spacing w:val="-14"/>
        </w:rPr>
        <w:t> </w:t>
      </w:r>
      <w:r>
        <w:rPr/>
        <w:t>University</w:t>
      </w:r>
      <w:r>
        <w:rPr>
          <w:spacing w:val="-14"/>
        </w:rPr>
        <w:t> </w:t>
      </w:r>
      <w:r>
        <w:rPr/>
        <w:t>to</w:t>
      </w:r>
      <w:r>
        <w:rPr>
          <w:spacing w:val="-14"/>
        </w:rPr>
        <w:t> </w:t>
      </w:r>
      <w:r>
        <w:rPr/>
        <w:t>build</w:t>
      </w:r>
      <w:r>
        <w:rPr>
          <w:spacing w:val="-14"/>
        </w:rPr>
        <w:t> </w:t>
      </w:r>
      <w:r>
        <w:rPr/>
        <w:t>on its achievements in becoming a distinctively student-centred university and sharpen its focus on internationalisation and globally</w:t>
      </w:r>
      <w:r>
        <w:rPr>
          <w:spacing w:val="-26"/>
        </w:rPr>
        <w:t> </w:t>
      </w:r>
      <w:r>
        <w:rPr/>
        <w:t>competitive</w:t>
      </w:r>
      <w:r>
        <w:rPr>
          <w:spacing w:val="-26"/>
        </w:rPr>
        <w:t> </w:t>
      </w:r>
      <w:r>
        <w:rPr/>
        <w:t>research</w:t>
      </w:r>
      <w:r>
        <w:rPr>
          <w:spacing w:val="-26"/>
        </w:rPr>
        <w:t> </w:t>
      </w:r>
      <w:r>
        <w:rPr/>
        <w:t>while</w:t>
      </w:r>
      <w:r>
        <w:rPr>
          <w:spacing w:val="-26"/>
        </w:rPr>
        <w:t> </w:t>
      </w:r>
      <w:r>
        <w:rPr/>
        <w:t>remaining</w:t>
      </w:r>
      <w:r>
        <w:rPr>
          <w:spacing w:val="-26"/>
        </w:rPr>
        <w:t> </w:t>
      </w:r>
      <w:r>
        <w:rPr/>
        <w:t>a</w:t>
      </w:r>
      <w:r>
        <w:rPr>
          <w:spacing w:val="-26"/>
        </w:rPr>
        <w:t> </w:t>
      </w:r>
      <w:r>
        <w:rPr/>
        <w:t>strong</w:t>
      </w:r>
      <w:r>
        <w:rPr>
          <w:spacing w:val="-26"/>
        </w:rPr>
        <w:t> </w:t>
      </w:r>
      <w:r>
        <w:rPr/>
        <w:t>advocate for the</w:t>
      </w:r>
      <w:r>
        <w:rPr>
          <w:spacing w:val="-38"/>
        </w:rPr>
        <w:t> </w:t>
      </w:r>
      <w:r>
        <w:rPr/>
        <w:t>region.</w:t>
      </w:r>
    </w:p>
    <w:p>
      <w:pPr>
        <w:pStyle w:val="BodyText"/>
        <w:spacing w:before="2"/>
        <w:rPr>
          <w:sz w:val="19"/>
        </w:rPr>
      </w:pPr>
    </w:p>
    <w:p>
      <w:pPr>
        <w:pStyle w:val="BodyText"/>
        <w:spacing w:line="254" w:lineRule="auto"/>
        <w:ind w:left="113" w:right="29"/>
      </w:pPr>
      <w:r>
        <w:rPr/>
        <w:t>In</w:t>
      </w:r>
      <w:r>
        <w:rPr>
          <w:spacing w:val="-10"/>
        </w:rPr>
        <w:t> </w:t>
      </w:r>
      <w:r>
        <w:rPr/>
        <w:t>2014,</w:t>
      </w:r>
      <w:r>
        <w:rPr>
          <w:spacing w:val="-10"/>
        </w:rPr>
        <w:t> </w:t>
      </w:r>
      <w:r>
        <w:rPr/>
        <w:t>UWS</w:t>
      </w:r>
      <w:r>
        <w:rPr>
          <w:spacing w:val="-10"/>
        </w:rPr>
        <w:t> </w:t>
      </w:r>
      <w:r>
        <w:rPr/>
        <w:t>paid</w:t>
      </w:r>
      <w:r>
        <w:rPr>
          <w:spacing w:val="-10"/>
        </w:rPr>
        <w:t> </w:t>
      </w:r>
      <w:r>
        <w:rPr/>
        <w:t>tribute</w:t>
      </w:r>
      <w:r>
        <w:rPr>
          <w:spacing w:val="-10"/>
        </w:rPr>
        <w:t> </w:t>
      </w:r>
      <w:r>
        <w:rPr/>
        <w:t>to</w:t>
      </w:r>
      <w:r>
        <w:rPr>
          <w:spacing w:val="-10"/>
        </w:rPr>
        <w:t> </w:t>
      </w:r>
      <w:r>
        <w:rPr/>
        <w:t>important</w:t>
      </w:r>
      <w:r>
        <w:rPr>
          <w:spacing w:val="-10"/>
        </w:rPr>
        <w:t> </w:t>
      </w:r>
      <w:r>
        <w:rPr/>
        <w:t>figures</w:t>
      </w:r>
      <w:r>
        <w:rPr>
          <w:spacing w:val="-10"/>
        </w:rPr>
        <w:t> </w:t>
      </w:r>
      <w:r>
        <w:rPr/>
        <w:t>in</w:t>
      </w:r>
      <w:r>
        <w:rPr>
          <w:spacing w:val="-10"/>
        </w:rPr>
        <w:t> </w:t>
      </w:r>
      <w:r>
        <w:rPr/>
        <w:t>the</w:t>
      </w:r>
      <w:r>
        <w:rPr>
          <w:spacing w:val="-10"/>
        </w:rPr>
        <w:t> </w:t>
      </w:r>
      <w:r>
        <w:rPr/>
        <w:t>history</w:t>
      </w:r>
      <w:r>
        <w:rPr>
          <w:spacing w:val="-10"/>
        </w:rPr>
        <w:t> </w:t>
      </w:r>
      <w:r>
        <w:rPr/>
        <w:t>of the University who passed away – the former Prime Minister, the Honourable Edward Gough Whitlam, AC QC, and the University’s Emeritus Chancellor, Mr John Phillips, AC. The University</w:t>
      </w:r>
      <w:r>
        <w:rPr>
          <w:spacing w:val="-25"/>
        </w:rPr>
        <w:t> </w:t>
      </w:r>
      <w:r>
        <w:rPr/>
        <w:t>acknowledged</w:t>
      </w:r>
      <w:r>
        <w:rPr>
          <w:spacing w:val="-25"/>
        </w:rPr>
        <w:t> </w:t>
      </w:r>
      <w:r>
        <w:rPr/>
        <w:t>their</w:t>
      </w:r>
      <w:r>
        <w:rPr>
          <w:spacing w:val="-25"/>
        </w:rPr>
        <w:t> </w:t>
      </w:r>
      <w:r>
        <w:rPr/>
        <w:t>significant</w:t>
      </w:r>
      <w:r>
        <w:rPr>
          <w:spacing w:val="-25"/>
        </w:rPr>
        <w:t> </w:t>
      </w:r>
      <w:r>
        <w:rPr/>
        <w:t>contributions</w:t>
      </w:r>
      <w:r>
        <w:rPr>
          <w:spacing w:val="-25"/>
        </w:rPr>
        <w:t> </w:t>
      </w:r>
      <w:r>
        <w:rPr/>
        <w:t>to</w:t>
      </w:r>
      <w:r>
        <w:rPr>
          <w:spacing w:val="-25"/>
        </w:rPr>
        <w:t> </w:t>
      </w:r>
      <w:r>
        <w:rPr/>
        <w:t>higher education, the Western Sydney community and Australian public</w:t>
      </w:r>
      <w:r>
        <w:rPr>
          <w:spacing w:val="-31"/>
        </w:rPr>
        <w:t> </w:t>
      </w:r>
      <w:r>
        <w:rPr/>
        <w:t>life.</w:t>
      </w:r>
    </w:p>
    <w:p>
      <w:pPr>
        <w:pStyle w:val="BodyText"/>
        <w:spacing w:before="2"/>
        <w:rPr>
          <w:sz w:val="19"/>
        </w:rPr>
      </w:pPr>
    </w:p>
    <w:p>
      <w:pPr>
        <w:pStyle w:val="BodyText"/>
        <w:spacing w:line="254" w:lineRule="auto"/>
        <w:ind w:left="113" w:right="-4"/>
      </w:pPr>
      <w:r>
        <w:rPr/>
        <w:t>The Board of </w:t>
      </w:r>
      <w:r>
        <w:rPr>
          <w:spacing w:val="-3"/>
        </w:rPr>
        <w:t>Trustees </w:t>
      </w:r>
      <w:r>
        <w:rPr/>
        <w:t>in 2014 endorsed the decision to significantly</w:t>
      </w:r>
      <w:r>
        <w:rPr>
          <w:spacing w:val="-31"/>
        </w:rPr>
        <w:t> </w:t>
      </w:r>
      <w:r>
        <w:rPr/>
        <w:t>enhance</w:t>
      </w:r>
      <w:r>
        <w:rPr>
          <w:spacing w:val="-31"/>
        </w:rPr>
        <w:t> </w:t>
      </w:r>
      <w:r>
        <w:rPr/>
        <w:t>the</w:t>
      </w:r>
      <w:r>
        <w:rPr>
          <w:spacing w:val="-31"/>
        </w:rPr>
        <w:t> </w:t>
      </w:r>
      <w:r>
        <w:rPr/>
        <w:t>University’s</w:t>
      </w:r>
      <w:r>
        <w:rPr>
          <w:spacing w:val="-31"/>
        </w:rPr>
        <w:t> </w:t>
      </w:r>
      <w:r>
        <w:rPr/>
        <w:t>presence</w:t>
      </w:r>
      <w:r>
        <w:rPr>
          <w:spacing w:val="-31"/>
        </w:rPr>
        <w:t> </w:t>
      </w:r>
      <w:r>
        <w:rPr/>
        <w:t>in</w:t>
      </w:r>
      <w:r>
        <w:rPr>
          <w:spacing w:val="-31"/>
        </w:rPr>
        <w:t> </w:t>
      </w:r>
      <w:r>
        <w:rPr/>
        <w:t>the</w:t>
      </w:r>
      <w:r>
        <w:rPr>
          <w:spacing w:val="-31"/>
        </w:rPr>
        <w:t> </w:t>
      </w:r>
      <w:r>
        <w:rPr/>
        <w:t>Parramatta</w:t>
      </w:r>
      <w:r>
        <w:rPr>
          <w:w w:val="96"/>
        </w:rPr>
        <w:t> </w:t>
      </w:r>
      <w:r>
        <w:rPr/>
        <w:t>CBD.</w:t>
      </w:r>
      <w:r>
        <w:rPr>
          <w:spacing w:val="-16"/>
        </w:rPr>
        <w:t> </w:t>
      </w:r>
      <w:r>
        <w:rPr/>
        <w:t>This</w:t>
      </w:r>
      <w:r>
        <w:rPr>
          <w:spacing w:val="-16"/>
        </w:rPr>
        <w:t> </w:t>
      </w:r>
      <w:r>
        <w:rPr/>
        <w:t>will</w:t>
      </w:r>
      <w:r>
        <w:rPr>
          <w:spacing w:val="-16"/>
        </w:rPr>
        <w:t> </w:t>
      </w:r>
      <w:r>
        <w:rPr/>
        <w:t>not</w:t>
      </w:r>
      <w:r>
        <w:rPr>
          <w:spacing w:val="-16"/>
        </w:rPr>
        <w:t> </w:t>
      </w:r>
      <w:r>
        <w:rPr/>
        <w:t>only</w:t>
      </w:r>
      <w:r>
        <w:rPr>
          <w:spacing w:val="-16"/>
        </w:rPr>
        <w:t> </w:t>
      </w:r>
      <w:r>
        <w:rPr/>
        <w:t>provide</w:t>
      </w:r>
      <w:r>
        <w:rPr>
          <w:spacing w:val="-16"/>
        </w:rPr>
        <w:t> </w:t>
      </w:r>
      <w:r>
        <w:rPr/>
        <w:t>further</w:t>
      </w:r>
      <w:r>
        <w:rPr>
          <w:spacing w:val="-16"/>
        </w:rPr>
        <w:t> </w:t>
      </w:r>
      <w:r>
        <w:rPr/>
        <w:t>growth</w:t>
      </w:r>
      <w:r>
        <w:rPr>
          <w:spacing w:val="-16"/>
        </w:rPr>
        <w:t> </w:t>
      </w:r>
      <w:r>
        <w:rPr/>
        <w:t>capacity,</w:t>
      </w:r>
      <w:r>
        <w:rPr>
          <w:spacing w:val="-16"/>
        </w:rPr>
        <w:t> </w:t>
      </w:r>
      <w:r>
        <w:rPr/>
        <w:t>but</w:t>
      </w:r>
    </w:p>
    <w:p>
      <w:pPr>
        <w:pStyle w:val="BodyText"/>
        <w:spacing w:line="254" w:lineRule="auto" w:before="1"/>
        <w:ind w:left="113" w:right="77"/>
      </w:pPr>
      <w:r>
        <w:rPr/>
        <w:t>will also position the University more closely with the regional commercial growth hub; strengthen its partnerships with industry,</w:t>
      </w:r>
      <w:r>
        <w:rPr>
          <w:spacing w:val="-21"/>
        </w:rPr>
        <w:t> </w:t>
      </w:r>
      <w:r>
        <w:rPr/>
        <w:t>government</w:t>
      </w:r>
      <w:r>
        <w:rPr>
          <w:spacing w:val="-21"/>
        </w:rPr>
        <w:t> </w:t>
      </w:r>
      <w:r>
        <w:rPr/>
        <w:t>and</w:t>
      </w:r>
      <w:r>
        <w:rPr>
          <w:spacing w:val="-21"/>
        </w:rPr>
        <w:t> </w:t>
      </w:r>
      <w:r>
        <w:rPr/>
        <w:t>community;</w:t>
      </w:r>
      <w:r>
        <w:rPr>
          <w:spacing w:val="-21"/>
        </w:rPr>
        <w:t> </w:t>
      </w:r>
      <w:r>
        <w:rPr/>
        <w:t>and</w:t>
      </w:r>
      <w:r>
        <w:rPr>
          <w:spacing w:val="-21"/>
        </w:rPr>
        <w:t> </w:t>
      </w:r>
      <w:r>
        <w:rPr/>
        <w:t>provide</w:t>
      </w:r>
      <w:r>
        <w:rPr>
          <w:spacing w:val="-21"/>
        </w:rPr>
        <w:t> </w:t>
      </w:r>
      <w:r>
        <w:rPr/>
        <w:t>an</w:t>
      </w:r>
      <w:r>
        <w:rPr>
          <w:spacing w:val="-21"/>
        </w:rPr>
        <w:t> </w:t>
      </w:r>
      <w:r>
        <w:rPr/>
        <w:t>attractive destination for international students. The new iconic campus in</w:t>
      </w:r>
      <w:r>
        <w:rPr>
          <w:spacing w:val="-16"/>
        </w:rPr>
        <w:t> </w:t>
      </w:r>
      <w:r>
        <w:rPr/>
        <w:t>the</w:t>
      </w:r>
      <w:r>
        <w:rPr>
          <w:spacing w:val="-16"/>
        </w:rPr>
        <w:t> </w:t>
      </w:r>
      <w:r>
        <w:rPr/>
        <w:t>heart</w:t>
      </w:r>
      <w:r>
        <w:rPr>
          <w:spacing w:val="-16"/>
        </w:rPr>
        <w:t> </w:t>
      </w:r>
      <w:r>
        <w:rPr/>
        <w:t>of</w:t>
      </w:r>
      <w:r>
        <w:rPr>
          <w:spacing w:val="-16"/>
        </w:rPr>
        <w:t> </w:t>
      </w:r>
      <w:r>
        <w:rPr/>
        <w:t>the</w:t>
      </w:r>
      <w:r>
        <w:rPr>
          <w:spacing w:val="-16"/>
        </w:rPr>
        <w:t> </w:t>
      </w:r>
      <w:r>
        <w:rPr/>
        <w:t>Parramatta</w:t>
      </w:r>
      <w:r>
        <w:rPr>
          <w:spacing w:val="-16"/>
        </w:rPr>
        <w:t> </w:t>
      </w:r>
      <w:r>
        <w:rPr/>
        <w:t>CBD</w:t>
      </w:r>
      <w:r>
        <w:rPr>
          <w:spacing w:val="-16"/>
        </w:rPr>
        <w:t> </w:t>
      </w:r>
      <w:r>
        <w:rPr/>
        <w:t>will</w:t>
      </w:r>
      <w:r>
        <w:rPr>
          <w:spacing w:val="-16"/>
        </w:rPr>
        <w:t> </w:t>
      </w:r>
      <w:r>
        <w:rPr/>
        <w:t>showcase</w:t>
      </w:r>
      <w:r>
        <w:rPr>
          <w:spacing w:val="-16"/>
        </w:rPr>
        <w:t> </w:t>
      </w:r>
      <w:r>
        <w:rPr/>
        <w:t>collaborative and</w:t>
      </w:r>
      <w:r>
        <w:rPr>
          <w:spacing w:val="-14"/>
        </w:rPr>
        <w:t> </w:t>
      </w:r>
      <w:r>
        <w:rPr/>
        <w:t>blended</w:t>
      </w:r>
      <w:r>
        <w:rPr>
          <w:spacing w:val="-14"/>
        </w:rPr>
        <w:t> </w:t>
      </w:r>
      <w:r>
        <w:rPr/>
        <w:t>learning</w:t>
      </w:r>
      <w:r>
        <w:rPr>
          <w:spacing w:val="-14"/>
        </w:rPr>
        <w:t> </w:t>
      </w:r>
      <w:r>
        <w:rPr/>
        <w:t>in</w:t>
      </w:r>
      <w:r>
        <w:rPr>
          <w:spacing w:val="-14"/>
        </w:rPr>
        <w:t> </w:t>
      </w:r>
      <w:r>
        <w:rPr/>
        <w:t>a</w:t>
      </w:r>
      <w:r>
        <w:rPr>
          <w:spacing w:val="-14"/>
        </w:rPr>
        <w:t> </w:t>
      </w:r>
      <w:r>
        <w:rPr/>
        <w:t>future-focused,</w:t>
      </w:r>
      <w:r>
        <w:rPr>
          <w:spacing w:val="-14"/>
        </w:rPr>
        <w:t> </w:t>
      </w:r>
      <w:r>
        <w:rPr/>
        <w:t>technology-rich</w:t>
      </w:r>
      <w:r>
        <w:rPr>
          <w:spacing w:val="-14"/>
        </w:rPr>
        <w:t> </w:t>
      </w:r>
      <w:r>
        <w:rPr/>
        <w:t>and </w:t>
      </w:r>
      <w:r>
        <w:rPr>
          <w:w w:val="95"/>
        </w:rPr>
        <w:t>student-centred </w:t>
      </w:r>
      <w:r>
        <w:rPr>
          <w:spacing w:val="13"/>
          <w:w w:val="95"/>
        </w:rPr>
        <w:t> </w:t>
      </w:r>
      <w:r>
        <w:rPr>
          <w:w w:val="95"/>
        </w:rPr>
        <w:t>environment.</w:t>
      </w:r>
    </w:p>
    <w:p>
      <w:pPr>
        <w:pStyle w:val="BodyText"/>
        <w:spacing w:line="254" w:lineRule="auto" w:before="80"/>
        <w:ind w:left="113" w:right="171"/>
      </w:pPr>
      <w:r>
        <w:rPr/>
        <w:br w:type="column"/>
      </w:r>
      <w:r>
        <w:rPr/>
        <w:t>A key priority for 2014 was the development of a strategy to raise</w:t>
      </w:r>
      <w:r>
        <w:rPr>
          <w:spacing w:val="-17"/>
        </w:rPr>
        <w:t> </w:t>
      </w:r>
      <w:r>
        <w:rPr/>
        <w:t>the</w:t>
      </w:r>
      <w:r>
        <w:rPr>
          <w:spacing w:val="-17"/>
        </w:rPr>
        <w:t> </w:t>
      </w:r>
      <w:r>
        <w:rPr/>
        <w:t>reach,</w:t>
      </w:r>
      <w:r>
        <w:rPr>
          <w:spacing w:val="-17"/>
        </w:rPr>
        <w:t> </w:t>
      </w:r>
      <w:r>
        <w:rPr/>
        <w:t>profile</w:t>
      </w:r>
      <w:r>
        <w:rPr>
          <w:spacing w:val="-17"/>
        </w:rPr>
        <w:t> </w:t>
      </w:r>
      <w:r>
        <w:rPr/>
        <w:t>and</w:t>
      </w:r>
      <w:r>
        <w:rPr>
          <w:spacing w:val="-17"/>
        </w:rPr>
        <w:t> </w:t>
      </w:r>
      <w:r>
        <w:rPr/>
        <w:t>impact</w:t>
      </w:r>
      <w:r>
        <w:rPr>
          <w:spacing w:val="-17"/>
        </w:rPr>
        <w:t> </w:t>
      </w:r>
      <w:r>
        <w:rPr/>
        <w:t>of</w:t>
      </w:r>
      <w:r>
        <w:rPr>
          <w:spacing w:val="-17"/>
        </w:rPr>
        <w:t> </w:t>
      </w:r>
      <w:r>
        <w:rPr/>
        <w:t>UWS</w:t>
      </w:r>
      <w:r>
        <w:rPr>
          <w:spacing w:val="-17"/>
        </w:rPr>
        <w:t> </w:t>
      </w:r>
      <w:r>
        <w:rPr/>
        <w:t>internationally.</w:t>
      </w:r>
      <w:r>
        <w:rPr>
          <w:spacing w:val="-17"/>
        </w:rPr>
        <w:t> </w:t>
      </w:r>
      <w:r>
        <w:rPr/>
        <w:t>The University has an enduring commitment to strengthening its relationships</w:t>
      </w:r>
      <w:r>
        <w:rPr>
          <w:spacing w:val="-22"/>
        </w:rPr>
        <w:t> </w:t>
      </w:r>
      <w:r>
        <w:rPr/>
        <w:t>with</w:t>
      </w:r>
      <w:r>
        <w:rPr>
          <w:spacing w:val="-22"/>
        </w:rPr>
        <w:t> </w:t>
      </w:r>
      <w:r>
        <w:rPr/>
        <w:t>government,</w:t>
      </w:r>
      <w:r>
        <w:rPr>
          <w:spacing w:val="-22"/>
        </w:rPr>
        <w:t> </w:t>
      </w:r>
      <w:r>
        <w:rPr/>
        <w:t>industry</w:t>
      </w:r>
      <w:r>
        <w:rPr>
          <w:spacing w:val="-22"/>
        </w:rPr>
        <w:t> </w:t>
      </w:r>
      <w:r>
        <w:rPr/>
        <w:t>and</w:t>
      </w:r>
      <w:r>
        <w:rPr>
          <w:spacing w:val="-22"/>
        </w:rPr>
        <w:t> </w:t>
      </w:r>
      <w:r>
        <w:rPr/>
        <w:t>University</w:t>
      </w:r>
      <w:r>
        <w:rPr>
          <w:spacing w:val="-22"/>
        </w:rPr>
        <w:t> </w:t>
      </w:r>
      <w:r>
        <w:rPr/>
        <w:t>partners within</w:t>
      </w:r>
      <w:r>
        <w:rPr>
          <w:spacing w:val="-14"/>
        </w:rPr>
        <w:t> </w:t>
      </w:r>
      <w:r>
        <w:rPr/>
        <w:t>priority</w:t>
      </w:r>
      <w:r>
        <w:rPr>
          <w:spacing w:val="-14"/>
        </w:rPr>
        <w:t> </w:t>
      </w:r>
      <w:r>
        <w:rPr/>
        <w:t>international</w:t>
      </w:r>
      <w:r>
        <w:rPr>
          <w:spacing w:val="-14"/>
        </w:rPr>
        <w:t> </w:t>
      </w:r>
      <w:r>
        <w:rPr/>
        <w:t>student</w:t>
      </w:r>
      <w:r>
        <w:rPr>
          <w:spacing w:val="-14"/>
        </w:rPr>
        <w:t> </w:t>
      </w:r>
      <w:r>
        <w:rPr/>
        <w:t>markets.</w:t>
      </w:r>
      <w:r>
        <w:rPr>
          <w:spacing w:val="-14"/>
        </w:rPr>
        <w:t> </w:t>
      </w:r>
      <w:r>
        <w:rPr/>
        <w:t>By</w:t>
      </w:r>
      <w:r>
        <w:rPr>
          <w:spacing w:val="-14"/>
        </w:rPr>
        <w:t> </w:t>
      </w:r>
      <w:r>
        <w:rPr/>
        <w:t>2020,</w:t>
      </w:r>
      <w:r>
        <w:rPr>
          <w:spacing w:val="-14"/>
        </w:rPr>
        <w:t> </w:t>
      </w:r>
      <w:r>
        <w:rPr/>
        <w:t>we</w:t>
      </w:r>
      <w:r>
        <w:rPr>
          <w:spacing w:val="-14"/>
        </w:rPr>
        <w:t> </w:t>
      </w:r>
      <w:r>
        <w:rPr/>
        <w:t>aim</w:t>
      </w:r>
      <w:r>
        <w:rPr>
          <w:spacing w:val="-14"/>
        </w:rPr>
        <w:t> </w:t>
      </w:r>
      <w:r>
        <w:rPr/>
        <w:t>to significantly</w:t>
      </w:r>
      <w:r>
        <w:rPr>
          <w:spacing w:val="-29"/>
        </w:rPr>
        <w:t> </w:t>
      </w:r>
      <w:r>
        <w:rPr/>
        <w:t>increase</w:t>
      </w:r>
      <w:r>
        <w:rPr>
          <w:spacing w:val="-29"/>
        </w:rPr>
        <w:t> </w:t>
      </w:r>
      <w:r>
        <w:rPr/>
        <w:t>the</w:t>
      </w:r>
      <w:r>
        <w:rPr>
          <w:spacing w:val="-29"/>
        </w:rPr>
        <w:t> </w:t>
      </w:r>
      <w:r>
        <w:rPr/>
        <w:t>international</w:t>
      </w:r>
      <w:r>
        <w:rPr>
          <w:spacing w:val="-29"/>
        </w:rPr>
        <w:t> </w:t>
      </w:r>
      <w:r>
        <w:rPr/>
        <w:t>student</w:t>
      </w:r>
      <w:r>
        <w:rPr>
          <w:spacing w:val="-29"/>
        </w:rPr>
        <w:t> </w:t>
      </w:r>
      <w:r>
        <w:rPr/>
        <w:t>cohort.</w:t>
      </w:r>
    </w:p>
    <w:p>
      <w:pPr>
        <w:pStyle w:val="BodyText"/>
        <w:spacing w:before="2"/>
        <w:rPr>
          <w:sz w:val="19"/>
        </w:rPr>
      </w:pPr>
    </w:p>
    <w:p>
      <w:pPr>
        <w:pStyle w:val="BodyText"/>
        <w:spacing w:line="254" w:lineRule="auto"/>
        <w:ind w:left="113" w:right="404"/>
      </w:pPr>
      <w:r>
        <w:rPr/>
        <w:t>The UWS Research Plan 2015–17 articulates the future directions for research at UWS and was presented to the Board</w:t>
      </w:r>
      <w:r>
        <w:rPr>
          <w:spacing w:val="-15"/>
        </w:rPr>
        <w:t> </w:t>
      </w:r>
      <w:r>
        <w:rPr/>
        <w:t>of</w:t>
      </w:r>
      <w:r>
        <w:rPr>
          <w:spacing w:val="-15"/>
        </w:rPr>
        <w:t> </w:t>
      </w:r>
      <w:r>
        <w:rPr>
          <w:spacing w:val="-3"/>
        </w:rPr>
        <w:t>Trustees</w:t>
      </w:r>
      <w:r>
        <w:rPr>
          <w:spacing w:val="-15"/>
        </w:rPr>
        <w:t> </w:t>
      </w:r>
      <w:r>
        <w:rPr/>
        <w:t>at</w:t>
      </w:r>
      <w:r>
        <w:rPr>
          <w:spacing w:val="-15"/>
        </w:rPr>
        <w:t> </w:t>
      </w:r>
      <w:r>
        <w:rPr/>
        <w:t>their</w:t>
      </w:r>
      <w:r>
        <w:rPr>
          <w:spacing w:val="-15"/>
        </w:rPr>
        <w:t> </w:t>
      </w:r>
      <w:r>
        <w:rPr/>
        <w:t>September</w:t>
      </w:r>
      <w:r>
        <w:rPr>
          <w:spacing w:val="-15"/>
        </w:rPr>
        <w:t> </w:t>
      </w:r>
      <w:r>
        <w:rPr/>
        <w:t>2014</w:t>
      </w:r>
      <w:r>
        <w:rPr>
          <w:spacing w:val="-15"/>
        </w:rPr>
        <w:t> </w:t>
      </w:r>
      <w:r>
        <w:rPr/>
        <w:t>meeting.</w:t>
      </w:r>
      <w:r>
        <w:rPr>
          <w:spacing w:val="-15"/>
        </w:rPr>
        <w:t> </w:t>
      </w:r>
      <w:r>
        <w:rPr/>
        <w:t>The</w:t>
      </w:r>
      <w:r>
        <w:rPr>
          <w:spacing w:val="-15"/>
        </w:rPr>
        <w:t> </w:t>
      </w:r>
      <w:r>
        <w:rPr/>
        <w:t>key research</w:t>
      </w:r>
      <w:r>
        <w:rPr>
          <w:spacing w:val="-20"/>
        </w:rPr>
        <w:t> </w:t>
      </w:r>
      <w:r>
        <w:rPr/>
        <w:t>themes</w:t>
      </w:r>
      <w:r>
        <w:rPr>
          <w:spacing w:val="-20"/>
        </w:rPr>
        <w:t> </w:t>
      </w:r>
      <w:r>
        <w:rPr/>
        <w:t>have</w:t>
      </w:r>
      <w:r>
        <w:rPr>
          <w:spacing w:val="-20"/>
        </w:rPr>
        <w:t> </w:t>
      </w:r>
      <w:r>
        <w:rPr/>
        <w:t>an</w:t>
      </w:r>
      <w:r>
        <w:rPr>
          <w:spacing w:val="-20"/>
        </w:rPr>
        <w:t> </w:t>
      </w:r>
      <w:r>
        <w:rPr/>
        <w:t>emphasis</w:t>
      </w:r>
      <w:r>
        <w:rPr>
          <w:spacing w:val="-20"/>
        </w:rPr>
        <w:t> </w:t>
      </w:r>
      <w:r>
        <w:rPr/>
        <w:t>on</w:t>
      </w:r>
      <w:r>
        <w:rPr>
          <w:spacing w:val="-20"/>
        </w:rPr>
        <w:t> </w:t>
      </w:r>
      <w:r>
        <w:rPr/>
        <w:t>research</w:t>
      </w:r>
      <w:r>
        <w:rPr>
          <w:spacing w:val="-20"/>
        </w:rPr>
        <w:t> </w:t>
      </w:r>
      <w:r>
        <w:rPr/>
        <w:t>translation in</w:t>
      </w:r>
      <w:r>
        <w:rPr>
          <w:spacing w:val="-16"/>
        </w:rPr>
        <w:t> </w:t>
      </w:r>
      <w:r>
        <w:rPr/>
        <w:t>the</w:t>
      </w:r>
      <w:r>
        <w:rPr>
          <w:spacing w:val="-16"/>
        </w:rPr>
        <w:t> </w:t>
      </w:r>
      <w:r>
        <w:rPr/>
        <w:t>broad</w:t>
      </w:r>
      <w:r>
        <w:rPr>
          <w:spacing w:val="-16"/>
        </w:rPr>
        <w:t> </w:t>
      </w:r>
      <w:r>
        <w:rPr/>
        <w:t>domains</w:t>
      </w:r>
      <w:r>
        <w:rPr>
          <w:spacing w:val="-16"/>
        </w:rPr>
        <w:t> </w:t>
      </w:r>
      <w:r>
        <w:rPr/>
        <w:t>of</w:t>
      </w:r>
      <w:r>
        <w:rPr>
          <w:spacing w:val="-16"/>
        </w:rPr>
        <w:t> </w:t>
      </w:r>
      <w:r>
        <w:rPr/>
        <w:t>urban</w:t>
      </w:r>
      <w:r>
        <w:rPr>
          <w:spacing w:val="-16"/>
        </w:rPr>
        <w:t> </w:t>
      </w:r>
      <w:r>
        <w:rPr/>
        <w:t>living,</w:t>
      </w:r>
      <w:r>
        <w:rPr>
          <w:spacing w:val="-16"/>
        </w:rPr>
        <w:t> </w:t>
      </w:r>
      <w:r>
        <w:rPr/>
        <w:t>health</w:t>
      </w:r>
      <w:r>
        <w:rPr>
          <w:spacing w:val="-16"/>
        </w:rPr>
        <w:t> </w:t>
      </w:r>
      <w:r>
        <w:rPr/>
        <w:t>and</w:t>
      </w:r>
      <w:r>
        <w:rPr>
          <w:spacing w:val="-16"/>
        </w:rPr>
        <w:t> </w:t>
      </w:r>
      <w:r>
        <w:rPr/>
        <w:t>well-being,</w:t>
      </w:r>
    </w:p>
    <w:p>
      <w:pPr>
        <w:pStyle w:val="BodyText"/>
        <w:spacing w:line="254" w:lineRule="auto" w:before="1"/>
        <w:ind w:left="113" w:right="223"/>
        <w:jc w:val="both"/>
      </w:pPr>
      <w:r>
        <w:rPr/>
        <w:t>education</w:t>
      </w:r>
      <w:r>
        <w:rPr>
          <w:spacing w:val="-20"/>
        </w:rPr>
        <w:t> </w:t>
      </w:r>
      <w:r>
        <w:rPr/>
        <w:t>and</w:t>
      </w:r>
      <w:r>
        <w:rPr>
          <w:spacing w:val="-20"/>
        </w:rPr>
        <w:t> </w:t>
      </w:r>
      <w:r>
        <w:rPr/>
        <w:t>the</w:t>
      </w:r>
      <w:r>
        <w:rPr>
          <w:spacing w:val="-20"/>
        </w:rPr>
        <w:t> </w:t>
      </w:r>
      <w:r>
        <w:rPr/>
        <w:t>environment.</w:t>
      </w:r>
      <w:r>
        <w:rPr>
          <w:spacing w:val="-20"/>
        </w:rPr>
        <w:t> </w:t>
      </w:r>
      <w:r>
        <w:rPr/>
        <w:t>This</w:t>
      </w:r>
      <w:r>
        <w:rPr>
          <w:spacing w:val="-20"/>
        </w:rPr>
        <w:t> </w:t>
      </w:r>
      <w:r>
        <w:rPr/>
        <w:t>suite</w:t>
      </w:r>
      <w:r>
        <w:rPr>
          <w:spacing w:val="-20"/>
        </w:rPr>
        <w:t> </w:t>
      </w:r>
      <w:r>
        <w:rPr/>
        <w:t>of</w:t>
      </w:r>
      <w:r>
        <w:rPr>
          <w:spacing w:val="-20"/>
        </w:rPr>
        <w:t> </w:t>
      </w:r>
      <w:r>
        <w:rPr/>
        <w:t>integrated</w:t>
      </w:r>
      <w:r>
        <w:rPr>
          <w:spacing w:val="-20"/>
        </w:rPr>
        <w:t> </w:t>
      </w:r>
      <w:r>
        <w:rPr/>
        <w:t>themes particularly</w:t>
      </w:r>
      <w:r>
        <w:rPr>
          <w:spacing w:val="-21"/>
        </w:rPr>
        <w:t> </w:t>
      </w:r>
      <w:r>
        <w:rPr/>
        <w:t>provides</w:t>
      </w:r>
      <w:r>
        <w:rPr>
          <w:spacing w:val="-21"/>
        </w:rPr>
        <w:t> </w:t>
      </w:r>
      <w:r>
        <w:rPr/>
        <w:t>a</w:t>
      </w:r>
      <w:r>
        <w:rPr>
          <w:spacing w:val="-21"/>
        </w:rPr>
        <w:t> </w:t>
      </w:r>
      <w:r>
        <w:rPr/>
        <w:t>compelling</w:t>
      </w:r>
      <w:r>
        <w:rPr>
          <w:spacing w:val="-21"/>
        </w:rPr>
        <w:t> </w:t>
      </w:r>
      <w:r>
        <w:rPr/>
        <w:t>platform</w:t>
      </w:r>
      <w:r>
        <w:rPr>
          <w:spacing w:val="-21"/>
        </w:rPr>
        <w:t> </w:t>
      </w:r>
      <w:r>
        <w:rPr/>
        <w:t>for</w:t>
      </w:r>
      <w:r>
        <w:rPr>
          <w:spacing w:val="-21"/>
        </w:rPr>
        <w:t> </w:t>
      </w:r>
      <w:r>
        <w:rPr/>
        <w:t>positioning</w:t>
      </w:r>
      <w:r>
        <w:rPr>
          <w:spacing w:val="-21"/>
        </w:rPr>
        <w:t> </w:t>
      </w:r>
      <w:r>
        <w:rPr/>
        <w:t>UWS globally</w:t>
      </w:r>
      <w:r>
        <w:rPr>
          <w:spacing w:val="-19"/>
        </w:rPr>
        <w:t> </w:t>
      </w:r>
      <w:r>
        <w:rPr/>
        <w:t>in</w:t>
      </w:r>
      <w:r>
        <w:rPr>
          <w:spacing w:val="-19"/>
        </w:rPr>
        <w:t> </w:t>
      </w:r>
      <w:r>
        <w:rPr/>
        <w:t>terms</w:t>
      </w:r>
      <w:r>
        <w:rPr>
          <w:spacing w:val="-19"/>
        </w:rPr>
        <w:t> </w:t>
      </w:r>
      <w:r>
        <w:rPr/>
        <w:t>of</w:t>
      </w:r>
      <w:r>
        <w:rPr>
          <w:spacing w:val="-19"/>
        </w:rPr>
        <w:t> </w:t>
      </w:r>
      <w:r>
        <w:rPr/>
        <w:t>its</w:t>
      </w:r>
      <w:r>
        <w:rPr>
          <w:spacing w:val="-19"/>
        </w:rPr>
        <w:t> </w:t>
      </w:r>
      <w:r>
        <w:rPr/>
        <w:t>research</w:t>
      </w:r>
      <w:r>
        <w:rPr>
          <w:spacing w:val="-19"/>
        </w:rPr>
        <w:t> </w:t>
      </w:r>
      <w:r>
        <w:rPr/>
        <w:t>expertise</w:t>
      </w:r>
      <w:r>
        <w:rPr>
          <w:spacing w:val="-19"/>
        </w:rPr>
        <w:t> </w:t>
      </w:r>
      <w:r>
        <w:rPr/>
        <w:t>relevant</w:t>
      </w:r>
      <w:r>
        <w:rPr>
          <w:spacing w:val="-19"/>
        </w:rPr>
        <w:t> </w:t>
      </w:r>
      <w:r>
        <w:rPr/>
        <w:t>to</w:t>
      </w:r>
      <w:r>
        <w:rPr>
          <w:spacing w:val="-19"/>
        </w:rPr>
        <w:t> </w:t>
      </w:r>
      <w:r>
        <w:rPr/>
        <w:t>peri-urban environments</w:t>
      </w:r>
      <w:r>
        <w:rPr>
          <w:spacing w:val="-30"/>
        </w:rPr>
        <w:t> </w:t>
      </w:r>
      <w:r>
        <w:rPr/>
        <w:t>in</w:t>
      </w:r>
      <w:r>
        <w:rPr>
          <w:spacing w:val="-30"/>
        </w:rPr>
        <w:t> </w:t>
      </w:r>
      <w:r>
        <w:rPr/>
        <w:t>major</w:t>
      </w:r>
      <w:r>
        <w:rPr>
          <w:spacing w:val="-30"/>
        </w:rPr>
        <w:t> </w:t>
      </w:r>
      <w:r>
        <w:rPr/>
        <w:t>cities.</w:t>
      </w:r>
    </w:p>
    <w:p>
      <w:pPr>
        <w:pStyle w:val="BodyText"/>
        <w:spacing w:before="2"/>
        <w:rPr>
          <w:sz w:val="19"/>
        </w:rPr>
      </w:pPr>
    </w:p>
    <w:p>
      <w:pPr>
        <w:pStyle w:val="BodyText"/>
        <w:spacing w:line="254" w:lineRule="auto"/>
        <w:ind w:left="113" w:right="128"/>
      </w:pPr>
      <w:r>
        <w:rPr/>
        <w:t>There were a number of important developments in the academic domain in 2014. At its June Strategy </w:t>
      </w:r>
      <w:r>
        <w:rPr>
          <w:spacing w:val="-5"/>
        </w:rPr>
        <w:t>Day, </w:t>
      </w:r>
      <w:r>
        <w:rPr/>
        <w:t>the Board of</w:t>
      </w:r>
      <w:r>
        <w:rPr>
          <w:spacing w:val="-17"/>
        </w:rPr>
        <w:t> </w:t>
      </w:r>
      <w:r>
        <w:rPr>
          <w:spacing w:val="-3"/>
        </w:rPr>
        <w:t>Trustees</w:t>
      </w:r>
      <w:r>
        <w:rPr>
          <w:spacing w:val="-17"/>
        </w:rPr>
        <w:t> </w:t>
      </w:r>
      <w:r>
        <w:rPr/>
        <w:t>endorsed</w:t>
      </w:r>
      <w:r>
        <w:rPr>
          <w:spacing w:val="-17"/>
        </w:rPr>
        <w:t> </w:t>
      </w:r>
      <w:r>
        <w:rPr/>
        <w:t>the</w:t>
      </w:r>
      <w:r>
        <w:rPr>
          <w:spacing w:val="-17"/>
        </w:rPr>
        <w:t> </w:t>
      </w:r>
      <w:r>
        <w:rPr>
          <w:i/>
        </w:rPr>
        <w:t>UWS</w:t>
      </w:r>
      <w:r>
        <w:rPr>
          <w:i/>
          <w:spacing w:val="-17"/>
        </w:rPr>
        <w:t> </w:t>
      </w:r>
      <w:r>
        <w:rPr>
          <w:i/>
        </w:rPr>
        <w:t>Academic</w:t>
      </w:r>
      <w:r>
        <w:rPr>
          <w:i/>
          <w:spacing w:val="-17"/>
        </w:rPr>
        <w:t> </w:t>
      </w:r>
      <w:r>
        <w:rPr>
          <w:i/>
        </w:rPr>
        <w:t>Program:</w:t>
      </w:r>
      <w:r>
        <w:rPr>
          <w:i/>
          <w:spacing w:val="-17"/>
        </w:rPr>
        <w:t> </w:t>
      </w:r>
      <w:r>
        <w:rPr>
          <w:i/>
        </w:rPr>
        <w:t>2015–2018, </w:t>
      </w:r>
      <w:r>
        <w:rPr/>
        <w:t>which sets a forward plan for new course development. The plan reflects some 90 new programs, which will provide an integrated suite of course offerings aligned to current and emerging career segments within a whole-of-career, lifelong </w:t>
      </w:r>
      <w:r>
        <w:rPr>
          <w:w w:val="95"/>
        </w:rPr>
        <w:t>learning</w:t>
      </w:r>
      <w:r>
        <w:rPr>
          <w:spacing w:val="19"/>
          <w:w w:val="95"/>
        </w:rPr>
        <w:t> </w:t>
      </w:r>
      <w:r>
        <w:rPr>
          <w:w w:val="95"/>
        </w:rPr>
        <w:t>dynamic.</w:t>
      </w:r>
    </w:p>
    <w:p>
      <w:pPr>
        <w:pStyle w:val="BodyText"/>
        <w:spacing w:before="2"/>
        <w:rPr>
          <w:sz w:val="19"/>
        </w:rPr>
      </w:pPr>
    </w:p>
    <w:p>
      <w:pPr>
        <w:pStyle w:val="BodyText"/>
        <w:spacing w:line="254" w:lineRule="auto"/>
        <w:ind w:left="113" w:right="134"/>
      </w:pPr>
      <w:r>
        <w:rPr/>
        <w:t>The University has also continued its commitment to using technology to improve the student experience in terms of flexibility of access to education and pedagogical design. A range</w:t>
      </w:r>
      <w:r>
        <w:rPr>
          <w:spacing w:val="-19"/>
        </w:rPr>
        <w:t> </w:t>
      </w:r>
      <w:r>
        <w:rPr/>
        <w:t>of</w:t>
      </w:r>
      <w:r>
        <w:rPr>
          <w:spacing w:val="-19"/>
        </w:rPr>
        <w:t> </w:t>
      </w:r>
      <w:r>
        <w:rPr/>
        <w:t>fully</w:t>
      </w:r>
      <w:r>
        <w:rPr>
          <w:spacing w:val="-19"/>
        </w:rPr>
        <w:t> </w:t>
      </w:r>
      <w:r>
        <w:rPr/>
        <w:t>online</w:t>
      </w:r>
      <w:r>
        <w:rPr>
          <w:spacing w:val="-19"/>
        </w:rPr>
        <w:t> </w:t>
      </w:r>
      <w:r>
        <w:rPr/>
        <w:t>degrees</w:t>
      </w:r>
      <w:r>
        <w:rPr>
          <w:spacing w:val="-19"/>
        </w:rPr>
        <w:t> </w:t>
      </w:r>
      <w:r>
        <w:rPr/>
        <w:t>developed</w:t>
      </w:r>
      <w:r>
        <w:rPr>
          <w:spacing w:val="-19"/>
        </w:rPr>
        <w:t> </w:t>
      </w:r>
      <w:r>
        <w:rPr/>
        <w:t>by</w:t>
      </w:r>
      <w:r>
        <w:rPr>
          <w:spacing w:val="-19"/>
        </w:rPr>
        <w:t> </w:t>
      </w:r>
      <w:r>
        <w:rPr/>
        <w:t>UWS</w:t>
      </w:r>
      <w:r>
        <w:rPr>
          <w:spacing w:val="-19"/>
        </w:rPr>
        <w:t> </w:t>
      </w:r>
      <w:r>
        <w:rPr/>
        <w:t>will</w:t>
      </w:r>
      <w:r>
        <w:rPr>
          <w:spacing w:val="-19"/>
        </w:rPr>
        <w:t> </w:t>
      </w:r>
      <w:r>
        <w:rPr/>
        <w:t>be</w:t>
      </w:r>
      <w:r>
        <w:rPr>
          <w:spacing w:val="-19"/>
        </w:rPr>
        <w:t> </w:t>
      </w:r>
      <w:r>
        <w:rPr/>
        <w:t>provided</w:t>
      </w:r>
    </w:p>
    <w:p>
      <w:pPr>
        <w:pStyle w:val="BodyText"/>
        <w:spacing w:line="254" w:lineRule="auto" w:before="1"/>
        <w:ind w:left="113" w:right="259"/>
      </w:pPr>
      <w:r>
        <w:rPr/>
        <w:t>–</w:t>
      </w:r>
      <w:r>
        <w:rPr>
          <w:spacing w:val="-15"/>
        </w:rPr>
        <w:t> </w:t>
      </w:r>
      <w:r>
        <w:rPr/>
        <w:t>some</w:t>
      </w:r>
      <w:r>
        <w:rPr>
          <w:spacing w:val="-15"/>
        </w:rPr>
        <w:t> </w:t>
      </w:r>
      <w:r>
        <w:rPr/>
        <w:t>based</w:t>
      </w:r>
      <w:r>
        <w:rPr>
          <w:spacing w:val="-15"/>
        </w:rPr>
        <w:t> </w:t>
      </w:r>
      <w:r>
        <w:rPr/>
        <w:t>on</w:t>
      </w:r>
      <w:r>
        <w:rPr>
          <w:spacing w:val="-15"/>
        </w:rPr>
        <w:t> </w:t>
      </w:r>
      <w:r>
        <w:rPr/>
        <w:t>the</w:t>
      </w:r>
      <w:r>
        <w:rPr>
          <w:spacing w:val="-15"/>
        </w:rPr>
        <w:t> </w:t>
      </w:r>
      <w:r>
        <w:rPr/>
        <w:t>materials</w:t>
      </w:r>
      <w:r>
        <w:rPr>
          <w:spacing w:val="-15"/>
        </w:rPr>
        <w:t> </w:t>
      </w:r>
      <w:r>
        <w:rPr/>
        <w:t>and</w:t>
      </w:r>
      <w:r>
        <w:rPr>
          <w:spacing w:val="-15"/>
        </w:rPr>
        <w:t> </w:t>
      </w:r>
      <w:r>
        <w:rPr/>
        <w:t>teaching</w:t>
      </w:r>
      <w:r>
        <w:rPr>
          <w:spacing w:val="-15"/>
        </w:rPr>
        <w:t> </w:t>
      </w:r>
      <w:r>
        <w:rPr/>
        <w:t>methodologies</w:t>
      </w:r>
      <w:r>
        <w:rPr>
          <w:spacing w:val="-15"/>
        </w:rPr>
        <w:t> </w:t>
      </w:r>
      <w:r>
        <w:rPr/>
        <w:t>of one of the </w:t>
      </w:r>
      <w:r>
        <w:rPr>
          <w:spacing w:val="-3"/>
        </w:rPr>
        <w:t>world’s </w:t>
      </w:r>
      <w:r>
        <w:rPr/>
        <w:t>leading online higher education providers, </w:t>
      </w:r>
      <w:r>
        <w:rPr>
          <w:w w:val="95"/>
        </w:rPr>
        <w:t>Open University</w:t>
      </w:r>
      <w:r>
        <w:rPr>
          <w:spacing w:val="10"/>
          <w:w w:val="95"/>
        </w:rPr>
        <w:t> </w:t>
      </w:r>
      <w:r>
        <w:rPr>
          <w:w w:val="95"/>
        </w:rPr>
        <w:t>UK.</w:t>
      </w:r>
    </w:p>
    <w:p>
      <w:pPr>
        <w:spacing w:after="0" w:line="254" w:lineRule="auto"/>
        <w:sectPr>
          <w:type w:val="continuous"/>
          <w:pgSz w:w="11910" w:h="16840"/>
          <w:pgMar w:top="0" w:bottom="280" w:left="680" w:right="680"/>
          <w:cols w:num="2" w:equalWidth="0">
            <w:col w:w="5075" w:space="254"/>
            <w:col w:w="5221"/>
          </w:cols>
        </w:sectPr>
      </w:pPr>
    </w:p>
    <w:p>
      <w:pPr>
        <w:pStyle w:val="BodyText"/>
        <w:spacing w:before="3"/>
        <w:rPr>
          <w:sz w:val="14"/>
        </w:rPr>
      </w:pPr>
    </w:p>
    <w:p>
      <w:pPr>
        <w:pStyle w:val="BodyText"/>
        <w:spacing w:line="20" w:lineRule="exact"/>
        <w:ind w:left="108"/>
        <w:rPr>
          <w:sz w:val="2"/>
        </w:rPr>
      </w:pPr>
      <w:r>
        <w:rPr>
          <w:sz w:val="2"/>
        </w:rPr>
        <w:pict>
          <v:group style="width:249.95pt;height:.5pt;mso-position-horizontal-relative:char;mso-position-vertical-relative:line" coordorigin="0,0" coordsize="4999,10">
            <v:line style="position:absolute" from="5,5" to="4994,5" stroked="true" strokeweight=".5pt" strokecolor="#9d9d9c"/>
          </v:group>
        </w:pict>
      </w:r>
      <w:r>
        <w:rPr>
          <w:sz w:val="2"/>
        </w:rPr>
      </w:r>
    </w:p>
    <w:p>
      <w:pPr>
        <w:spacing w:before="57"/>
        <w:ind w:left="113" w:right="2667" w:firstLine="0"/>
        <w:jc w:val="left"/>
        <w:rPr>
          <w:sz w:val="16"/>
        </w:rPr>
      </w:pPr>
      <w:r>
        <w:rPr>
          <w:color w:val="878787"/>
          <w:sz w:val="16"/>
        </w:rPr>
        <w:t>1  </w:t>
      </w:r>
      <w:r>
        <w:rPr>
          <w:sz w:val="16"/>
        </w:rPr>
        <w:t>Australian Universities Quality Agency Report, 2007.</w:t>
      </w:r>
    </w:p>
    <w:p>
      <w:pPr>
        <w:spacing w:after="0"/>
        <w:jc w:val="left"/>
        <w:rPr>
          <w:sz w:val="16"/>
        </w:rPr>
        <w:sectPr>
          <w:type w:val="continuous"/>
          <w:pgSz w:w="11910" w:h="16840"/>
          <w:pgMar w:top="0" w:bottom="280" w:left="680" w:right="680"/>
        </w:sectPr>
      </w:pPr>
    </w:p>
    <w:p>
      <w:pPr>
        <w:pStyle w:val="BodyText"/>
        <w:rPr>
          <w:sz w:val="20"/>
        </w:rPr>
      </w:pPr>
    </w:p>
    <w:p>
      <w:pPr>
        <w:pStyle w:val="BodyText"/>
        <w:rPr>
          <w:sz w:val="21"/>
        </w:rPr>
      </w:pPr>
    </w:p>
    <w:p>
      <w:pPr>
        <w:pStyle w:val="BodyText"/>
        <w:ind w:left="113"/>
      </w:pPr>
      <w:r>
        <w:rPr>
          <w:color w:val="878787"/>
          <w:w w:val="105"/>
        </w:rPr>
        <w:t>UWS ANNUAL REPORT 2014 </w:t>
      </w:r>
      <w:r>
        <w:rPr>
          <w:color w:val="878787"/>
          <w:w w:val="115"/>
        </w:rPr>
        <w:t>• </w:t>
      </w:r>
      <w:r>
        <w:rPr>
          <w:color w:val="878787"/>
          <w:w w:val="105"/>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spacing w:after="0"/>
        <w:sectPr>
          <w:headerReference w:type="even" r:id="rId25"/>
          <w:pgSz w:w="11910" w:h="16840"/>
          <w:pgMar w:header="0" w:footer="0" w:top="280" w:bottom="0" w:left="680" w:right="0"/>
        </w:sectPr>
      </w:pPr>
    </w:p>
    <w:p>
      <w:pPr>
        <w:pStyle w:val="BodyText"/>
        <w:spacing w:line="254" w:lineRule="auto" w:before="111"/>
        <w:ind w:left="113" w:right="444"/>
      </w:pPr>
      <w:r>
        <w:rPr/>
        <w:pict>
          <v:group style="position:absolute;margin-left:306.140991pt;margin-top:14.646014pt;width:289.150pt;height:813.1pt;mso-position-horizontal-relative:page;mso-position-vertical-relative:page;z-index:-334360" coordorigin="6123,293" coordsize="5783,16262">
            <v:rect style="position:absolute;left:6123;top:293;width:5783;height:16261" filled="true" fillcolor="#f0f0f0" stroked="false">
              <v:fill type="solid"/>
            </v:rect>
            <v:shape style="position:absolute;left:6444;top:4766;width:4649;height:4649" type="#_x0000_t75" stroked="false">
              <v:imagedata r:id="rId26" o:title=""/>
            </v:shape>
            <w10:wrap type="none"/>
          </v:group>
        </w:pict>
      </w:r>
      <w:r>
        <w:rPr/>
        <w:t>Despite</w:t>
      </w:r>
      <w:r>
        <w:rPr>
          <w:spacing w:val="-19"/>
        </w:rPr>
        <w:t> </w:t>
      </w:r>
      <w:r>
        <w:rPr/>
        <w:t>policy</w:t>
      </w:r>
      <w:r>
        <w:rPr>
          <w:spacing w:val="-19"/>
        </w:rPr>
        <w:t> </w:t>
      </w:r>
      <w:r>
        <w:rPr/>
        <w:t>and</w:t>
      </w:r>
      <w:r>
        <w:rPr>
          <w:spacing w:val="-19"/>
        </w:rPr>
        <w:t> </w:t>
      </w:r>
      <w:r>
        <w:rPr/>
        <w:t>funding</w:t>
      </w:r>
      <w:r>
        <w:rPr>
          <w:spacing w:val="-19"/>
        </w:rPr>
        <w:t> </w:t>
      </w:r>
      <w:r>
        <w:rPr/>
        <w:t>uncertainty,</w:t>
      </w:r>
      <w:r>
        <w:rPr>
          <w:spacing w:val="-19"/>
        </w:rPr>
        <w:t> </w:t>
      </w:r>
      <w:r>
        <w:rPr/>
        <w:t>the</w:t>
      </w:r>
      <w:r>
        <w:rPr>
          <w:spacing w:val="-19"/>
        </w:rPr>
        <w:t> </w:t>
      </w:r>
      <w:r>
        <w:rPr/>
        <w:t>University</w:t>
      </w:r>
      <w:r>
        <w:rPr>
          <w:spacing w:val="-19"/>
        </w:rPr>
        <w:t> </w:t>
      </w:r>
      <w:r>
        <w:rPr/>
        <w:t>has continued</w:t>
      </w:r>
      <w:r>
        <w:rPr>
          <w:spacing w:val="-19"/>
        </w:rPr>
        <w:t> </w:t>
      </w:r>
      <w:r>
        <w:rPr/>
        <w:t>to</w:t>
      </w:r>
      <w:r>
        <w:rPr>
          <w:spacing w:val="-19"/>
        </w:rPr>
        <w:t> </w:t>
      </w:r>
      <w:r>
        <w:rPr/>
        <w:t>perform</w:t>
      </w:r>
      <w:r>
        <w:rPr>
          <w:spacing w:val="-19"/>
        </w:rPr>
        <w:t> </w:t>
      </w:r>
      <w:r>
        <w:rPr/>
        <w:t>well</w:t>
      </w:r>
      <w:r>
        <w:rPr>
          <w:spacing w:val="-19"/>
        </w:rPr>
        <w:t> </w:t>
      </w:r>
      <w:r>
        <w:rPr/>
        <w:t>financially.</w:t>
      </w:r>
      <w:r>
        <w:rPr>
          <w:spacing w:val="-19"/>
        </w:rPr>
        <w:t> </w:t>
      </w:r>
      <w:r>
        <w:rPr/>
        <w:t>This</w:t>
      </w:r>
      <w:r>
        <w:rPr>
          <w:spacing w:val="-19"/>
        </w:rPr>
        <w:t> </w:t>
      </w:r>
      <w:r>
        <w:rPr/>
        <w:t>strong</w:t>
      </w:r>
      <w:r>
        <w:rPr>
          <w:spacing w:val="-19"/>
        </w:rPr>
        <w:t> </w:t>
      </w:r>
      <w:r>
        <w:rPr/>
        <w:t>financial performance</w:t>
      </w:r>
      <w:r>
        <w:rPr>
          <w:spacing w:val="-21"/>
        </w:rPr>
        <w:t> </w:t>
      </w:r>
      <w:r>
        <w:rPr/>
        <w:t>can</w:t>
      </w:r>
      <w:r>
        <w:rPr>
          <w:spacing w:val="-21"/>
        </w:rPr>
        <w:t> </w:t>
      </w:r>
      <w:r>
        <w:rPr/>
        <w:t>be</w:t>
      </w:r>
      <w:r>
        <w:rPr>
          <w:spacing w:val="-21"/>
        </w:rPr>
        <w:t> </w:t>
      </w:r>
      <w:r>
        <w:rPr/>
        <w:t>largely</w:t>
      </w:r>
      <w:r>
        <w:rPr>
          <w:spacing w:val="-21"/>
        </w:rPr>
        <w:t> </w:t>
      </w:r>
      <w:r>
        <w:rPr/>
        <w:t>attributed</w:t>
      </w:r>
      <w:r>
        <w:rPr>
          <w:spacing w:val="-21"/>
        </w:rPr>
        <w:t> </w:t>
      </w:r>
      <w:r>
        <w:rPr/>
        <w:t>to</w:t>
      </w:r>
      <w:r>
        <w:rPr>
          <w:spacing w:val="-21"/>
        </w:rPr>
        <w:t> </w:t>
      </w:r>
      <w:r>
        <w:rPr/>
        <w:t>proactive</w:t>
      </w:r>
      <w:r>
        <w:rPr>
          <w:spacing w:val="-21"/>
        </w:rPr>
        <w:t> </w:t>
      </w:r>
      <w:r>
        <w:rPr/>
        <w:t>financial management and a focus on efficiency and financial sustainability.</w:t>
      </w:r>
    </w:p>
    <w:p>
      <w:pPr>
        <w:pStyle w:val="BodyText"/>
      </w:pPr>
    </w:p>
    <w:p>
      <w:pPr>
        <w:pStyle w:val="BodyText"/>
        <w:spacing w:before="1"/>
        <w:rPr>
          <w:sz w:val="17"/>
        </w:rPr>
      </w:pPr>
    </w:p>
    <w:p>
      <w:pPr>
        <w:pStyle w:val="Heading5"/>
        <w:tabs>
          <w:tab w:pos="5102" w:val="left" w:leader="none"/>
        </w:tabs>
      </w:pPr>
      <w:r>
        <w:rPr>
          <w:w w:val="95"/>
          <w:u w:val="single" w:color="9D9D9C"/>
        </w:rPr>
        <w:t>MOVING INTO</w:t>
      </w:r>
      <w:r>
        <w:rPr>
          <w:spacing w:val="5"/>
          <w:w w:val="95"/>
          <w:u w:val="single" w:color="9D9D9C"/>
        </w:rPr>
        <w:t> </w:t>
      </w:r>
      <w:r>
        <w:rPr>
          <w:spacing w:val="-8"/>
          <w:w w:val="95"/>
          <w:u w:val="single" w:color="9D9D9C"/>
        </w:rPr>
        <w:t>2015</w:t>
      </w:r>
      <w:r>
        <w:rPr>
          <w:spacing w:val="-8"/>
          <w:u w:val="single" w:color="9D9D9C"/>
        </w:rPr>
        <w:tab/>
      </w:r>
    </w:p>
    <w:p>
      <w:pPr>
        <w:pStyle w:val="BodyText"/>
        <w:spacing w:before="6"/>
        <w:rPr>
          <w:sz w:val="19"/>
        </w:rPr>
      </w:pPr>
    </w:p>
    <w:p>
      <w:pPr>
        <w:pStyle w:val="BodyText"/>
        <w:spacing w:line="254" w:lineRule="auto"/>
        <w:ind w:left="113" w:right="322"/>
      </w:pPr>
      <w:r>
        <w:rPr/>
        <w:t>The</w:t>
      </w:r>
      <w:r>
        <w:rPr>
          <w:spacing w:val="-25"/>
        </w:rPr>
        <w:t> </w:t>
      </w:r>
      <w:r>
        <w:rPr/>
        <w:t>University’s</w:t>
      </w:r>
      <w:r>
        <w:rPr>
          <w:spacing w:val="-25"/>
        </w:rPr>
        <w:t> </w:t>
      </w:r>
      <w:r>
        <w:rPr/>
        <w:t>new</w:t>
      </w:r>
      <w:r>
        <w:rPr>
          <w:spacing w:val="-25"/>
        </w:rPr>
        <w:t> </w:t>
      </w:r>
      <w:r>
        <w:rPr/>
        <w:t>strategic</w:t>
      </w:r>
      <w:r>
        <w:rPr>
          <w:spacing w:val="-25"/>
        </w:rPr>
        <w:t> </w:t>
      </w:r>
      <w:r>
        <w:rPr/>
        <w:t>plan</w:t>
      </w:r>
      <w:r>
        <w:rPr>
          <w:spacing w:val="-25"/>
        </w:rPr>
        <w:t> </w:t>
      </w:r>
      <w:r>
        <w:rPr>
          <w:i/>
        </w:rPr>
        <w:t>Securing</w:t>
      </w:r>
      <w:r>
        <w:rPr>
          <w:i/>
          <w:spacing w:val="-25"/>
        </w:rPr>
        <w:t> </w:t>
      </w:r>
      <w:r>
        <w:rPr>
          <w:i/>
        </w:rPr>
        <w:t>Success</w:t>
      </w:r>
      <w:r>
        <w:rPr>
          <w:i/>
          <w:spacing w:val="-25"/>
        </w:rPr>
        <w:t> </w:t>
      </w:r>
      <w:r>
        <w:rPr>
          <w:i/>
        </w:rPr>
        <w:t>2015–</w:t>
      </w:r>
      <w:r>
        <w:rPr>
          <w:i/>
          <w:w w:val="97"/>
        </w:rPr>
        <w:t> </w:t>
      </w:r>
      <w:r>
        <w:rPr>
          <w:i/>
        </w:rPr>
        <w:t>2020</w:t>
      </w:r>
      <w:r>
        <w:rPr/>
        <w:t>,</w:t>
      </w:r>
      <w:r>
        <w:rPr>
          <w:spacing w:val="-13"/>
        </w:rPr>
        <w:t> </w:t>
      </w:r>
      <w:r>
        <w:rPr/>
        <w:t>will</w:t>
      </w:r>
      <w:r>
        <w:rPr>
          <w:spacing w:val="-13"/>
        </w:rPr>
        <w:t> </w:t>
      </w:r>
      <w:r>
        <w:rPr/>
        <w:t>position</w:t>
      </w:r>
      <w:r>
        <w:rPr>
          <w:spacing w:val="-13"/>
        </w:rPr>
        <w:t> </w:t>
      </w:r>
      <w:r>
        <w:rPr/>
        <w:t>UWS</w:t>
      </w:r>
      <w:r>
        <w:rPr>
          <w:spacing w:val="-13"/>
        </w:rPr>
        <w:t> </w:t>
      </w:r>
      <w:r>
        <w:rPr/>
        <w:t>for</w:t>
      </w:r>
      <w:r>
        <w:rPr>
          <w:spacing w:val="-13"/>
        </w:rPr>
        <w:t> </w:t>
      </w:r>
      <w:r>
        <w:rPr/>
        <w:t>success</w:t>
      </w:r>
      <w:r>
        <w:rPr>
          <w:spacing w:val="-13"/>
        </w:rPr>
        <w:t> </w:t>
      </w:r>
      <w:r>
        <w:rPr/>
        <w:t>in</w:t>
      </w:r>
      <w:r>
        <w:rPr>
          <w:spacing w:val="-13"/>
        </w:rPr>
        <w:t> </w:t>
      </w:r>
      <w:r>
        <w:rPr/>
        <w:t>the</w:t>
      </w:r>
      <w:r>
        <w:rPr>
          <w:spacing w:val="-13"/>
        </w:rPr>
        <w:t> </w:t>
      </w:r>
      <w:r>
        <w:rPr/>
        <w:t>higher</w:t>
      </w:r>
      <w:r>
        <w:rPr>
          <w:spacing w:val="-13"/>
        </w:rPr>
        <w:t> </w:t>
      </w:r>
      <w:r>
        <w:rPr/>
        <w:t>education environment. Its six strategic goals reflect the University’s aspirations</w:t>
      </w:r>
      <w:r>
        <w:rPr>
          <w:spacing w:val="-15"/>
        </w:rPr>
        <w:t> </w:t>
      </w:r>
      <w:r>
        <w:rPr/>
        <w:t>and</w:t>
      </w:r>
      <w:r>
        <w:rPr>
          <w:spacing w:val="-15"/>
        </w:rPr>
        <w:t> </w:t>
      </w:r>
      <w:r>
        <w:rPr/>
        <w:t>commitment</w:t>
      </w:r>
      <w:r>
        <w:rPr>
          <w:spacing w:val="-15"/>
        </w:rPr>
        <w:t> </w:t>
      </w:r>
      <w:r>
        <w:rPr/>
        <w:t>to:</w:t>
      </w:r>
    </w:p>
    <w:p>
      <w:pPr>
        <w:pStyle w:val="BodyText"/>
        <w:spacing w:before="2"/>
        <w:rPr>
          <w:sz w:val="19"/>
        </w:rPr>
      </w:pPr>
    </w:p>
    <w:p>
      <w:pPr>
        <w:pStyle w:val="BodyText"/>
        <w:tabs>
          <w:tab w:pos="397" w:val="left" w:leader="none"/>
        </w:tabs>
        <w:ind w:left="113"/>
      </w:pPr>
      <w:r>
        <w:rPr>
          <w:rFonts w:ascii="Adobe Devanagari" w:hAnsi="Adobe Devanagari"/>
          <w:color w:val="878787"/>
        </w:rPr>
        <w:t>»</w:t>
        <w:tab/>
      </w:r>
      <w:r>
        <w:rPr/>
        <w:t>be</w:t>
      </w:r>
      <w:r>
        <w:rPr>
          <w:spacing w:val="-29"/>
        </w:rPr>
        <w:t> </w:t>
      </w:r>
      <w:r>
        <w:rPr/>
        <w:t>a</w:t>
      </w:r>
      <w:r>
        <w:rPr>
          <w:spacing w:val="-29"/>
        </w:rPr>
        <w:t> </w:t>
      </w:r>
      <w:r>
        <w:rPr/>
        <w:t>distinctively</w:t>
      </w:r>
      <w:r>
        <w:rPr>
          <w:spacing w:val="-29"/>
        </w:rPr>
        <w:t> </w:t>
      </w:r>
      <w:r>
        <w:rPr/>
        <w:t>student-centred</w:t>
      </w:r>
      <w:r>
        <w:rPr>
          <w:spacing w:val="-29"/>
        </w:rPr>
        <w:t> </w:t>
      </w:r>
      <w:r>
        <w:rPr/>
        <w:t>University</w:t>
      </w:r>
    </w:p>
    <w:p>
      <w:pPr>
        <w:pStyle w:val="BodyText"/>
        <w:spacing w:before="4"/>
        <w:rPr>
          <w:sz w:val="15"/>
        </w:rPr>
      </w:pPr>
    </w:p>
    <w:p>
      <w:pPr>
        <w:pStyle w:val="BodyText"/>
        <w:tabs>
          <w:tab w:pos="397" w:val="left" w:leader="none"/>
        </w:tabs>
        <w:spacing w:line="220" w:lineRule="exact"/>
        <w:ind w:left="397" w:right="268" w:hanging="284"/>
      </w:pPr>
      <w:r>
        <w:rPr>
          <w:rFonts w:ascii="Adobe Devanagari" w:hAnsi="Adobe Devanagari"/>
          <w:color w:val="878787"/>
        </w:rPr>
        <w:t>»</w:t>
        <w:tab/>
      </w:r>
      <w:r>
        <w:rPr/>
        <w:t>be</w:t>
      </w:r>
      <w:r>
        <w:rPr>
          <w:spacing w:val="-28"/>
        </w:rPr>
        <w:t> </w:t>
      </w:r>
      <w:r>
        <w:rPr/>
        <w:t>a</w:t>
      </w:r>
      <w:r>
        <w:rPr>
          <w:spacing w:val="-28"/>
        </w:rPr>
        <w:t> </w:t>
      </w:r>
      <w:r>
        <w:rPr/>
        <w:t>vibrant</w:t>
      </w:r>
      <w:r>
        <w:rPr>
          <w:spacing w:val="-28"/>
        </w:rPr>
        <w:t> </w:t>
      </w:r>
      <w:r>
        <w:rPr/>
        <w:t>research-led</w:t>
      </w:r>
      <w:r>
        <w:rPr>
          <w:spacing w:val="-28"/>
        </w:rPr>
        <w:t> </w:t>
      </w:r>
      <w:r>
        <w:rPr/>
        <w:t>University</w:t>
      </w:r>
      <w:r>
        <w:rPr>
          <w:spacing w:val="-28"/>
        </w:rPr>
        <w:t> </w:t>
      </w:r>
      <w:r>
        <w:rPr/>
        <w:t>with</w:t>
      </w:r>
      <w:r>
        <w:rPr>
          <w:spacing w:val="-28"/>
        </w:rPr>
        <w:t> </w:t>
      </w:r>
      <w:r>
        <w:rPr/>
        <w:t>regional,</w:t>
      </w:r>
      <w:r>
        <w:rPr>
          <w:spacing w:val="-28"/>
        </w:rPr>
        <w:t> </w:t>
      </w:r>
      <w:r>
        <w:rPr/>
        <w:t>national</w:t>
      </w:r>
      <w:r>
        <w:rPr>
          <w:w w:val="95"/>
        </w:rPr>
        <w:t> </w:t>
      </w:r>
      <w:r>
        <w:rPr/>
        <w:t>and global</w:t>
      </w:r>
      <w:r>
        <w:rPr>
          <w:spacing w:val="-28"/>
        </w:rPr>
        <w:t> </w:t>
      </w:r>
      <w:r>
        <w:rPr/>
        <w:t>impact</w:t>
      </w:r>
    </w:p>
    <w:p>
      <w:pPr>
        <w:pStyle w:val="BodyText"/>
        <w:spacing w:before="1"/>
        <w:rPr>
          <w:sz w:val="19"/>
        </w:rPr>
      </w:pPr>
    </w:p>
    <w:p>
      <w:pPr>
        <w:pStyle w:val="BodyText"/>
        <w:tabs>
          <w:tab w:pos="397" w:val="left" w:leader="none"/>
        </w:tabs>
        <w:spacing w:line="220" w:lineRule="exact"/>
        <w:ind w:left="397" w:right="485" w:hanging="284"/>
      </w:pPr>
      <w:r>
        <w:rPr>
          <w:rFonts w:ascii="Adobe Devanagari" w:hAnsi="Adobe Devanagari"/>
          <w:color w:val="878787"/>
        </w:rPr>
        <w:t>»</w:t>
        <w:tab/>
      </w:r>
      <w:r>
        <w:rPr/>
        <w:t>provide</w:t>
      </w:r>
      <w:r>
        <w:rPr>
          <w:spacing w:val="-26"/>
        </w:rPr>
        <w:t> </w:t>
      </w:r>
      <w:r>
        <w:rPr/>
        <w:t>a</w:t>
      </w:r>
      <w:r>
        <w:rPr>
          <w:spacing w:val="-26"/>
        </w:rPr>
        <w:t> </w:t>
      </w:r>
      <w:r>
        <w:rPr/>
        <w:t>unique</w:t>
      </w:r>
      <w:r>
        <w:rPr>
          <w:spacing w:val="-26"/>
        </w:rPr>
        <w:t> </w:t>
      </w:r>
      <w:r>
        <w:rPr/>
        <w:t>learning</w:t>
      </w:r>
      <w:r>
        <w:rPr>
          <w:spacing w:val="-26"/>
        </w:rPr>
        <w:t> </w:t>
      </w:r>
      <w:r>
        <w:rPr/>
        <w:t>experience</w:t>
      </w:r>
      <w:r>
        <w:rPr>
          <w:spacing w:val="-26"/>
        </w:rPr>
        <w:t> </w:t>
      </w:r>
      <w:r>
        <w:rPr/>
        <w:t>that</w:t>
      </w:r>
      <w:r>
        <w:rPr>
          <w:spacing w:val="-26"/>
        </w:rPr>
        <w:t> </w:t>
      </w:r>
      <w:r>
        <w:rPr/>
        <w:t>is</w:t>
      </w:r>
      <w:r>
        <w:rPr>
          <w:spacing w:val="-26"/>
        </w:rPr>
        <w:t> </w:t>
      </w:r>
      <w:r>
        <w:rPr/>
        <w:t>innovative,</w:t>
      </w:r>
      <w:r>
        <w:rPr>
          <w:w w:val="94"/>
        </w:rPr>
        <w:t> </w:t>
      </w:r>
      <w:r>
        <w:rPr>
          <w:w w:val="95"/>
        </w:rPr>
        <w:t>flexible and</w:t>
      </w:r>
      <w:r>
        <w:rPr>
          <w:spacing w:val="6"/>
          <w:w w:val="95"/>
        </w:rPr>
        <w:t> </w:t>
      </w:r>
      <w:r>
        <w:rPr>
          <w:w w:val="95"/>
        </w:rPr>
        <w:t>responsive</w:t>
      </w:r>
    </w:p>
    <w:p>
      <w:pPr>
        <w:pStyle w:val="BodyText"/>
        <w:spacing w:before="8"/>
        <w:rPr>
          <w:sz w:val="19"/>
        </w:rPr>
      </w:pPr>
    </w:p>
    <w:p>
      <w:pPr>
        <w:pStyle w:val="BodyText"/>
        <w:tabs>
          <w:tab w:pos="397" w:val="left" w:leader="none"/>
        </w:tabs>
        <w:ind w:left="113"/>
      </w:pPr>
      <w:r>
        <w:rPr>
          <w:rFonts w:ascii="Adobe Devanagari" w:hAnsi="Adobe Devanagari"/>
          <w:color w:val="878787"/>
        </w:rPr>
        <w:t>»</w:t>
        <w:tab/>
      </w:r>
      <w:r>
        <w:rPr/>
        <w:t>expand</w:t>
      </w:r>
      <w:r>
        <w:rPr>
          <w:spacing w:val="-24"/>
        </w:rPr>
        <w:t> </w:t>
      </w:r>
      <w:r>
        <w:rPr/>
        <w:t>its</w:t>
      </w:r>
      <w:r>
        <w:rPr>
          <w:spacing w:val="-24"/>
        </w:rPr>
        <w:t> </w:t>
      </w:r>
      <w:r>
        <w:rPr/>
        <w:t>international</w:t>
      </w:r>
      <w:r>
        <w:rPr>
          <w:spacing w:val="-24"/>
        </w:rPr>
        <w:t> </w:t>
      </w:r>
      <w:r>
        <w:rPr/>
        <w:t>reach</w:t>
      </w:r>
      <w:r>
        <w:rPr>
          <w:spacing w:val="-24"/>
        </w:rPr>
        <w:t> </w:t>
      </w:r>
      <w:r>
        <w:rPr/>
        <w:t>and</w:t>
      </w:r>
      <w:r>
        <w:rPr>
          <w:spacing w:val="-24"/>
        </w:rPr>
        <w:t> </w:t>
      </w:r>
      <w:r>
        <w:rPr/>
        <w:t>reputation</w:t>
      </w:r>
    </w:p>
    <w:p>
      <w:pPr>
        <w:pStyle w:val="BodyText"/>
        <w:spacing w:before="4"/>
        <w:rPr>
          <w:sz w:val="15"/>
        </w:rPr>
      </w:pPr>
    </w:p>
    <w:p>
      <w:pPr>
        <w:pStyle w:val="BodyText"/>
        <w:tabs>
          <w:tab w:pos="397" w:val="left" w:leader="none"/>
        </w:tabs>
        <w:spacing w:line="220" w:lineRule="exact"/>
        <w:ind w:left="397" w:right="261" w:hanging="284"/>
      </w:pPr>
      <w:r>
        <w:rPr>
          <w:rFonts w:ascii="Adobe Devanagari" w:hAnsi="Adobe Devanagari"/>
          <w:color w:val="878787"/>
        </w:rPr>
        <w:t>»</w:t>
        <w:tab/>
      </w:r>
      <w:r>
        <w:rPr/>
        <w:t>be</w:t>
      </w:r>
      <w:r>
        <w:rPr>
          <w:spacing w:val="-18"/>
        </w:rPr>
        <w:t> </w:t>
      </w:r>
      <w:r>
        <w:rPr/>
        <w:t>a</w:t>
      </w:r>
      <w:r>
        <w:rPr>
          <w:spacing w:val="-18"/>
        </w:rPr>
        <w:t> </w:t>
      </w:r>
      <w:r>
        <w:rPr/>
        <w:t>leading</w:t>
      </w:r>
      <w:r>
        <w:rPr>
          <w:spacing w:val="-18"/>
        </w:rPr>
        <w:t> </w:t>
      </w:r>
      <w:r>
        <w:rPr/>
        <w:t>advocate</w:t>
      </w:r>
      <w:r>
        <w:rPr>
          <w:spacing w:val="-18"/>
        </w:rPr>
        <w:t> </w:t>
      </w:r>
      <w:r>
        <w:rPr/>
        <w:t>and</w:t>
      </w:r>
      <w:r>
        <w:rPr>
          <w:spacing w:val="-18"/>
        </w:rPr>
        <w:t> </w:t>
      </w:r>
      <w:r>
        <w:rPr/>
        <w:t>champion</w:t>
      </w:r>
      <w:r>
        <w:rPr>
          <w:spacing w:val="-18"/>
        </w:rPr>
        <w:t> </w:t>
      </w:r>
      <w:r>
        <w:rPr/>
        <w:t>for</w:t>
      </w:r>
      <w:r>
        <w:rPr>
          <w:spacing w:val="-18"/>
        </w:rPr>
        <w:t> </w:t>
      </w:r>
      <w:r>
        <w:rPr/>
        <w:t>Greater</w:t>
      </w:r>
      <w:r>
        <w:rPr>
          <w:spacing w:val="-18"/>
        </w:rPr>
        <w:t> </w:t>
      </w:r>
      <w:r>
        <w:rPr/>
        <w:t>Western</w:t>
      </w:r>
      <w:r>
        <w:rPr>
          <w:w w:val="96"/>
        </w:rPr>
        <w:t> </w:t>
      </w:r>
      <w:r>
        <w:rPr/>
        <w:t>Sydney</w:t>
      </w:r>
      <w:r>
        <w:rPr>
          <w:spacing w:val="-19"/>
        </w:rPr>
        <w:t> </w:t>
      </w:r>
      <w:r>
        <w:rPr/>
        <w:t>and</w:t>
      </w:r>
      <w:r>
        <w:rPr>
          <w:spacing w:val="-19"/>
        </w:rPr>
        <w:t> </w:t>
      </w:r>
      <w:r>
        <w:rPr/>
        <w:t>its</w:t>
      </w:r>
      <w:r>
        <w:rPr>
          <w:spacing w:val="-19"/>
        </w:rPr>
        <w:t> </w:t>
      </w:r>
      <w:r>
        <w:rPr/>
        <w:t>people</w:t>
      </w:r>
    </w:p>
    <w:p>
      <w:pPr>
        <w:pStyle w:val="BodyText"/>
        <w:spacing w:before="8"/>
        <w:rPr>
          <w:sz w:val="19"/>
        </w:rPr>
      </w:pPr>
    </w:p>
    <w:p>
      <w:pPr>
        <w:pStyle w:val="BodyText"/>
        <w:tabs>
          <w:tab w:pos="397" w:val="left" w:leader="none"/>
        </w:tabs>
        <w:ind w:left="113"/>
      </w:pPr>
      <w:r>
        <w:rPr>
          <w:rFonts w:ascii="Adobe Devanagari" w:hAnsi="Adobe Devanagari"/>
          <w:color w:val="878787"/>
        </w:rPr>
        <w:t>»</w:t>
        <w:tab/>
      </w:r>
      <w:r>
        <w:rPr/>
        <w:t>be</w:t>
      </w:r>
      <w:r>
        <w:rPr>
          <w:spacing w:val="-18"/>
        </w:rPr>
        <w:t> </w:t>
      </w:r>
      <w:r>
        <w:rPr/>
        <w:t>a</w:t>
      </w:r>
      <w:r>
        <w:rPr>
          <w:spacing w:val="-18"/>
        </w:rPr>
        <w:t> </w:t>
      </w:r>
      <w:r>
        <w:rPr/>
        <w:t>dynamic</w:t>
      </w:r>
      <w:r>
        <w:rPr>
          <w:spacing w:val="-18"/>
        </w:rPr>
        <w:t> </w:t>
      </w:r>
      <w:r>
        <w:rPr/>
        <w:t>and</w:t>
      </w:r>
      <w:r>
        <w:rPr>
          <w:spacing w:val="-18"/>
        </w:rPr>
        <w:t> </w:t>
      </w:r>
      <w:r>
        <w:rPr/>
        <w:t>innovative</w:t>
      </w:r>
      <w:r>
        <w:rPr>
          <w:spacing w:val="-18"/>
        </w:rPr>
        <w:t> </w:t>
      </w:r>
      <w:r>
        <w:rPr/>
        <w:t>culture</w:t>
      </w:r>
      <w:r>
        <w:rPr>
          <w:spacing w:val="-18"/>
        </w:rPr>
        <w:t> </w:t>
      </w:r>
      <w:r>
        <w:rPr/>
        <w:t>that</w:t>
      </w:r>
      <w:r>
        <w:rPr>
          <w:spacing w:val="-18"/>
        </w:rPr>
        <w:t> </w:t>
      </w:r>
      <w:r>
        <w:rPr/>
        <w:t>secures</w:t>
      </w:r>
      <w:r>
        <w:rPr>
          <w:spacing w:val="-18"/>
        </w:rPr>
        <w:t> </w:t>
      </w:r>
      <w:r>
        <w:rPr/>
        <w:t>success.</w:t>
      </w:r>
    </w:p>
    <w:p>
      <w:pPr>
        <w:pStyle w:val="BodyText"/>
        <w:spacing w:before="11"/>
        <w:rPr>
          <w:sz w:val="15"/>
        </w:rPr>
      </w:pPr>
    </w:p>
    <w:p>
      <w:pPr>
        <w:pStyle w:val="BodyText"/>
        <w:spacing w:line="254" w:lineRule="auto"/>
        <w:ind w:left="113" w:right="152"/>
      </w:pPr>
      <w:r>
        <w:rPr/>
        <w:t>UWS is clearly well positioned for the next phase of its development</w:t>
      </w:r>
      <w:r>
        <w:rPr>
          <w:spacing w:val="-17"/>
        </w:rPr>
        <w:t> </w:t>
      </w:r>
      <w:r>
        <w:rPr/>
        <w:t>and</w:t>
      </w:r>
      <w:r>
        <w:rPr>
          <w:spacing w:val="-17"/>
        </w:rPr>
        <w:t> </w:t>
      </w:r>
      <w:r>
        <w:rPr/>
        <w:t>to</w:t>
      </w:r>
      <w:r>
        <w:rPr>
          <w:spacing w:val="-17"/>
        </w:rPr>
        <w:t> </w:t>
      </w:r>
      <w:r>
        <w:rPr/>
        <w:t>respond</w:t>
      </w:r>
      <w:r>
        <w:rPr>
          <w:spacing w:val="-17"/>
        </w:rPr>
        <w:t> </w:t>
      </w:r>
      <w:r>
        <w:rPr/>
        <w:t>to</w:t>
      </w:r>
      <w:r>
        <w:rPr>
          <w:spacing w:val="-17"/>
        </w:rPr>
        <w:t> </w:t>
      </w:r>
      <w:r>
        <w:rPr/>
        <w:t>the</w:t>
      </w:r>
      <w:r>
        <w:rPr>
          <w:spacing w:val="-17"/>
        </w:rPr>
        <w:t> </w:t>
      </w:r>
      <w:r>
        <w:rPr/>
        <w:t>challenges</w:t>
      </w:r>
      <w:r>
        <w:rPr>
          <w:spacing w:val="-17"/>
        </w:rPr>
        <w:t> </w:t>
      </w:r>
      <w:r>
        <w:rPr/>
        <w:t>from</w:t>
      </w:r>
      <w:r>
        <w:rPr>
          <w:spacing w:val="-17"/>
        </w:rPr>
        <w:t> </w:t>
      </w:r>
      <w:r>
        <w:rPr/>
        <w:t>regulatory or policy change at the Australian Government level and to </w:t>
      </w:r>
      <w:r>
        <w:rPr>
          <w:w w:val="95"/>
        </w:rPr>
        <w:t>heightened </w:t>
      </w:r>
      <w:r>
        <w:rPr>
          <w:spacing w:val="7"/>
          <w:w w:val="95"/>
        </w:rPr>
        <w:t> </w:t>
      </w:r>
      <w:r>
        <w:rPr>
          <w:w w:val="95"/>
        </w:rPr>
        <w:t>competition.</w:t>
      </w:r>
    </w:p>
    <w:p>
      <w:pPr>
        <w:pStyle w:val="BodyText"/>
        <w:spacing w:before="2"/>
        <w:rPr>
          <w:sz w:val="19"/>
        </w:rPr>
      </w:pPr>
    </w:p>
    <w:p>
      <w:pPr>
        <w:pStyle w:val="BodyText"/>
        <w:spacing w:line="254" w:lineRule="auto"/>
        <w:ind w:left="113" w:right="1669"/>
      </w:pPr>
      <w:r>
        <w:rPr>
          <w:w w:val="105"/>
        </w:rPr>
        <w:t>Professor Peter Shergold AC Chancellor</w:t>
      </w:r>
    </w:p>
    <w:p>
      <w:pPr>
        <w:pStyle w:val="BodyText"/>
        <w:spacing w:before="2"/>
        <w:rPr>
          <w:sz w:val="19"/>
        </w:rPr>
      </w:pPr>
    </w:p>
    <w:p>
      <w:pPr>
        <w:pStyle w:val="BodyText"/>
        <w:ind w:left="113"/>
      </w:pPr>
      <w:r>
        <w:rPr>
          <w:w w:val="105"/>
        </w:rPr>
        <w:t>Professor Barney Glover</w:t>
      </w:r>
    </w:p>
    <w:p>
      <w:pPr>
        <w:pStyle w:val="BodyText"/>
        <w:spacing w:before="13"/>
        <w:ind w:left="113"/>
      </w:pPr>
      <w:r>
        <w:rPr>
          <w:w w:val="105"/>
        </w:rPr>
        <w:t>Vice-Chancellor and President</w:t>
      </w:r>
    </w:p>
    <w:p>
      <w:pPr>
        <w:pStyle w:val="Heading5"/>
        <w:tabs>
          <w:tab w:pos="4781" w:val="left" w:leader="none"/>
        </w:tabs>
        <w:spacing w:before="74"/>
      </w:pPr>
      <w:r>
        <w:rPr/>
        <w:br w:type="column"/>
      </w:r>
      <w:r>
        <w:rPr>
          <w:w w:val="95"/>
          <w:u w:val="single" w:color="9D9D9C"/>
        </w:rPr>
        <w:t>GOUGH WHITLAM’S UWS</w:t>
      </w:r>
      <w:r>
        <w:rPr>
          <w:spacing w:val="26"/>
          <w:w w:val="95"/>
          <w:u w:val="single" w:color="9D9D9C"/>
        </w:rPr>
        <w:t> </w:t>
      </w:r>
      <w:r>
        <w:rPr>
          <w:spacing w:val="-3"/>
          <w:w w:val="95"/>
          <w:u w:val="single" w:color="9D9D9C"/>
        </w:rPr>
        <w:t>LEGACY</w:t>
      </w:r>
      <w:r>
        <w:rPr>
          <w:spacing w:val="-3"/>
          <w:u w:val="single" w:color="9D9D9C"/>
        </w:rPr>
        <w:tab/>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254" w:lineRule="auto" w:before="192"/>
        <w:ind w:left="113" w:right="1103"/>
      </w:pPr>
      <w:r>
        <w:rPr/>
        <w:t>With the 2014 passing of former Prime </w:t>
      </w:r>
      <w:r>
        <w:rPr>
          <w:spacing w:val="-4"/>
        </w:rPr>
        <w:t>Minister, </w:t>
      </w:r>
      <w:r>
        <w:rPr>
          <w:spacing w:val="-2"/>
        </w:rPr>
        <w:t>The </w:t>
      </w:r>
      <w:r>
        <w:rPr/>
        <w:t>Honourable Gough Whitlam, AC QC, Australia lost a genuinely</w:t>
      </w:r>
      <w:r>
        <w:rPr>
          <w:spacing w:val="-33"/>
        </w:rPr>
        <w:t> </w:t>
      </w:r>
      <w:r>
        <w:rPr/>
        <w:t>intellectual</w:t>
      </w:r>
      <w:r>
        <w:rPr>
          <w:spacing w:val="-33"/>
        </w:rPr>
        <w:t> </w:t>
      </w:r>
      <w:r>
        <w:rPr/>
        <w:t>leader</w:t>
      </w:r>
      <w:r>
        <w:rPr>
          <w:spacing w:val="-33"/>
        </w:rPr>
        <w:t> </w:t>
      </w:r>
      <w:r>
        <w:rPr/>
        <w:t>and</w:t>
      </w:r>
      <w:r>
        <w:rPr>
          <w:spacing w:val="-33"/>
        </w:rPr>
        <w:t> </w:t>
      </w:r>
      <w:r>
        <w:rPr/>
        <w:t>one</w:t>
      </w:r>
      <w:r>
        <w:rPr>
          <w:spacing w:val="-33"/>
        </w:rPr>
        <w:t> </w:t>
      </w:r>
      <w:r>
        <w:rPr/>
        <w:t>of</w:t>
      </w:r>
      <w:r>
        <w:rPr>
          <w:spacing w:val="-33"/>
        </w:rPr>
        <w:t> </w:t>
      </w:r>
      <w:r>
        <w:rPr/>
        <w:t>our</w:t>
      </w:r>
      <w:r>
        <w:rPr>
          <w:spacing w:val="-33"/>
        </w:rPr>
        <w:t> </w:t>
      </w:r>
      <w:r>
        <w:rPr>
          <w:spacing w:val="-3"/>
        </w:rPr>
        <w:t>greatest</w:t>
      </w:r>
      <w:r>
        <w:rPr>
          <w:spacing w:val="-33"/>
        </w:rPr>
        <w:t> </w:t>
      </w:r>
      <w:r>
        <w:rPr>
          <w:spacing w:val="-2"/>
        </w:rPr>
        <w:t>social </w:t>
      </w:r>
      <w:r>
        <w:rPr>
          <w:spacing w:val="-3"/>
        </w:rPr>
        <w:t>reformers.</w:t>
      </w:r>
    </w:p>
    <w:p>
      <w:pPr>
        <w:pStyle w:val="BodyText"/>
        <w:spacing w:before="2"/>
        <w:rPr>
          <w:sz w:val="19"/>
        </w:rPr>
      </w:pPr>
    </w:p>
    <w:p>
      <w:pPr>
        <w:pStyle w:val="BodyText"/>
        <w:spacing w:line="254" w:lineRule="auto"/>
        <w:ind w:left="113" w:right="804"/>
      </w:pPr>
      <w:r>
        <w:rPr/>
        <w:t>It</w:t>
      </w:r>
      <w:r>
        <w:rPr>
          <w:spacing w:val="-15"/>
        </w:rPr>
        <w:t> </w:t>
      </w:r>
      <w:r>
        <w:rPr/>
        <w:t>was</w:t>
      </w:r>
      <w:r>
        <w:rPr>
          <w:spacing w:val="-15"/>
        </w:rPr>
        <w:t> </w:t>
      </w:r>
      <w:r>
        <w:rPr/>
        <w:t>with</w:t>
      </w:r>
      <w:r>
        <w:rPr>
          <w:spacing w:val="-15"/>
        </w:rPr>
        <w:t> </w:t>
      </w:r>
      <w:r>
        <w:rPr/>
        <w:t>a</w:t>
      </w:r>
      <w:r>
        <w:rPr>
          <w:spacing w:val="-15"/>
        </w:rPr>
        <w:t> </w:t>
      </w:r>
      <w:r>
        <w:rPr/>
        <w:t>sense</w:t>
      </w:r>
      <w:r>
        <w:rPr>
          <w:spacing w:val="-15"/>
        </w:rPr>
        <w:t> </w:t>
      </w:r>
      <w:r>
        <w:rPr/>
        <w:t>of</w:t>
      </w:r>
      <w:r>
        <w:rPr>
          <w:spacing w:val="-15"/>
        </w:rPr>
        <w:t> </w:t>
      </w:r>
      <w:r>
        <w:rPr/>
        <w:t>tremendous</w:t>
      </w:r>
      <w:r>
        <w:rPr>
          <w:spacing w:val="-15"/>
        </w:rPr>
        <w:t> </w:t>
      </w:r>
      <w:r>
        <w:rPr/>
        <w:t>pride</w:t>
      </w:r>
      <w:r>
        <w:rPr>
          <w:spacing w:val="-15"/>
        </w:rPr>
        <w:t> </w:t>
      </w:r>
      <w:r>
        <w:rPr/>
        <w:t>when</w:t>
      </w:r>
      <w:r>
        <w:rPr>
          <w:spacing w:val="-15"/>
        </w:rPr>
        <w:t> </w:t>
      </w:r>
      <w:r>
        <w:rPr/>
        <w:t>this</w:t>
      </w:r>
      <w:r>
        <w:rPr>
          <w:spacing w:val="-15"/>
        </w:rPr>
        <w:t> </w:t>
      </w:r>
      <w:r>
        <w:rPr/>
        <w:t>university was chosen by Mr Whitlam to be home to the Whitlam Institute and it is with a heightened sense of responsibility that</w:t>
      </w:r>
      <w:r>
        <w:rPr>
          <w:spacing w:val="-10"/>
        </w:rPr>
        <w:t> </w:t>
      </w:r>
      <w:r>
        <w:rPr/>
        <w:t>we</w:t>
      </w:r>
      <w:r>
        <w:rPr>
          <w:spacing w:val="-10"/>
        </w:rPr>
        <w:t> </w:t>
      </w:r>
      <w:r>
        <w:rPr/>
        <w:t>acknowledge</w:t>
      </w:r>
      <w:r>
        <w:rPr>
          <w:spacing w:val="-10"/>
        </w:rPr>
        <w:t> </w:t>
      </w:r>
      <w:r>
        <w:rPr/>
        <w:t>the</w:t>
      </w:r>
      <w:r>
        <w:rPr>
          <w:spacing w:val="-10"/>
        </w:rPr>
        <w:t> </w:t>
      </w:r>
      <w:r>
        <w:rPr/>
        <w:t>trust</w:t>
      </w:r>
      <w:r>
        <w:rPr>
          <w:spacing w:val="-10"/>
        </w:rPr>
        <w:t> </w:t>
      </w:r>
      <w:r>
        <w:rPr/>
        <w:t>he</w:t>
      </w:r>
      <w:r>
        <w:rPr>
          <w:spacing w:val="-10"/>
        </w:rPr>
        <w:t> </w:t>
      </w:r>
      <w:r>
        <w:rPr/>
        <w:t>placed</w:t>
      </w:r>
      <w:r>
        <w:rPr>
          <w:spacing w:val="-10"/>
        </w:rPr>
        <w:t> </w:t>
      </w:r>
      <w:r>
        <w:rPr/>
        <w:t>in</w:t>
      </w:r>
      <w:r>
        <w:rPr>
          <w:spacing w:val="-10"/>
        </w:rPr>
        <w:t> </w:t>
      </w:r>
      <w:r>
        <w:rPr/>
        <w:t>us.</w:t>
      </w:r>
    </w:p>
    <w:p>
      <w:pPr>
        <w:pStyle w:val="BodyText"/>
        <w:spacing w:before="2"/>
        <w:rPr>
          <w:sz w:val="19"/>
        </w:rPr>
      </w:pPr>
    </w:p>
    <w:p>
      <w:pPr>
        <w:pStyle w:val="BodyText"/>
        <w:ind w:left="113"/>
      </w:pPr>
      <w:r>
        <w:rPr/>
        <w:t>Gough Whitlam was a remarkable man and a true</w:t>
      </w:r>
    </w:p>
    <w:p>
      <w:pPr>
        <w:pStyle w:val="BodyText"/>
        <w:spacing w:line="254" w:lineRule="auto" w:before="13"/>
        <w:ind w:left="113" w:right="786"/>
      </w:pPr>
      <w:r>
        <w:rPr>
          <w:spacing w:val="-4"/>
        </w:rPr>
        <w:t>visionary.</w:t>
      </w:r>
      <w:r>
        <w:rPr>
          <w:spacing w:val="-23"/>
        </w:rPr>
        <w:t> </w:t>
      </w:r>
      <w:r>
        <w:rPr/>
        <w:t>He</w:t>
      </w:r>
      <w:r>
        <w:rPr>
          <w:spacing w:val="-23"/>
        </w:rPr>
        <w:t> </w:t>
      </w:r>
      <w:r>
        <w:rPr/>
        <w:t>valued</w:t>
      </w:r>
      <w:r>
        <w:rPr>
          <w:spacing w:val="-23"/>
        </w:rPr>
        <w:t> </w:t>
      </w:r>
      <w:r>
        <w:rPr/>
        <w:t>education</w:t>
      </w:r>
      <w:r>
        <w:rPr>
          <w:spacing w:val="-23"/>
        </w:rPr>
        <w:t> </w:t>
      </w:r>
      <w:r>
        <w:rPr/>
        <w:t>because</w:t>
      </w:r>
      <w:r>
        <w:rPr>
          <w:spacing w:val="-23"/>
        </w:rPr>
        <w:t> </w:t>
      </w:r>
      <w:r>
        <w:rPr/>
        <w:t>of</w:t>
      </w:r>
      <w:r>
        <w:rPr>
          <w:spacing w:val="-23"/>
        </w:rPr>
        <w:t> </w:t>
      </w:r>
      <w:r>
        <w:rPr/>
        <w:t>its</w:t>
      </w:r>
      <w:r>
        <w:rPr>
          <w:spacing w:val="-23"/>
        </w:rPr>
        <w:t> </w:t>
      </w:r>
      <w:r>
        <w:rPr/>
        <w:t>intrinsic</w:t>
      </w:r>
      <w:r>
        <w:rPr>
          <w:spacing w:val="-23"/>
        </w:rPr>
        <w:t> </w:t>
      </w:r>
      <w:r>
        <w:rPr>
          <w:spacing w:val="-2"/>
        </w:rPr>
        <w:t>worth. </w:t>
      </w:r>
      <w:r>
        <w:rPr/>
        <w:t>He valued education because it </w:t>
      </w:r>
      <w:r>
        <w:rPr>
          <w:spacing w:val="-3"/>
        </w:rPr>
        <w:t>cut-through </w:t>
      </w:r>
      <w:r>
        <w:rPr/>
        <w:t>barriers to equality</w:t>
      </w:r>
      <w:r>
        <w:rPr>
          <w:spacing w:val="-28"/>
        </w:rPr>
        <w:t> </w:t>
      </w:r>
      <w:r>
        <w:rPr/>
        <w:t>and</w:t>
      </w:r>
      <w:r>
        <w:rPr>
          <w:spacing w:val="-28"/>
        </w:rPr>
        <w:t> </w:t>
      </w:r>
      <w:r>
        <w:rPr>
          <w:spacing w:val="-3"/>
        </w:rPr>
        <w:t>offered</w:t>
      </w:r>
      <w:r>
        <w:rPr>
          <w:spacing w:val="-28"/>
        </w:rPr>
        <w:t> </w:t>
      </w:r>
      <w:r>
        <w:rPr/>
        <w:t>opportunity</w:t>
      </w:r>
      <w:r>
        <w:rPr>
          <w:spacing w:val="-28"/>
        </w:rPr>
        <w:t> </w:t>
      </w:r>
      <w:r>
        <w:rPr/>
        <w:t>to</w:t>
      </w:r>
      <w:r>
        <w:rPr>
          <w:spacing w:val="-28"/>
        </w:rPr>
        <w:t> </w:t>
      </w:r>
      <w:r>
        <w:rPr/>
        <w:t>all.</w:t>
      </w:r>
      <w:r>
        <w:rPr>
          <w:spacing w:val="-28"/>
        </w:rPr>
        <w:t> </w:t>
      </w:r>
      <w:r>
        <w:rPr/>
        <w:t>He</w:t>
      </w:r>
      <w:r>
        <w:rPr>
          <w:spacing w:val="-28"/>
        </w:rPr>
        <w:t> </w:t>
      </w:r>
      <w:r>
        <w:rPr/>
        <w:t>valued</w:t>
      </w:r>
      <w:r>
        <w:rPr>
          <w:spacing w:val="-28"/>
        </w:rPr>
        <w:t> </w:t>
      </w:r>
      <w:r>
        <w:rPr/>
        <w:t>education</w:t>
      </w:r>
      <w:r>
        <w:rPr>
          <w:spacing w:val="-28"/>
        </w:rPr>
        <w:t> </w:t>
      </w:r>
      <w:r>
        <w:rPr/>
        <w:t>as a</w:t>
      </w:r>
      <w:r>
        <w:rPr>
          <w:spacing w:val="-18"/>
        </w:rPr>
        <w:t> </w:t>
      </w:r>
      <w:r>
        <w:rPr/>
        <w:t>public</w:t>
      </w:r>
      <w:r>
        <w:rPr>
          <w:spacing w:val="-18"/>
        </w:rPr>
        <w:t> </w:t>
      </w:r>
      <w:r>
        <w:rPr/>
        <w:t>good,</w:t>
      </w:r>
      <w:r>
        <w:rPr>
          <w:spacing w:val="-18"/>
        </w:rPr>
        <w:t> </w:t>
      </w:r>
      <w:r>
        <w:rPr/>
        <w:t>not</w:t>
      </w:r>
      <w:r>
        <w:rPr>
          <w:spacing w:val="-18"/>
        </w:rPr>
        <w:t> </w:t>
      </w:r>
      <w:r>
        <w:rPr/>
        <w:t>simply</w:t>
      </w:r>
      <w:r>
        <w:rPr>
          <w:spacing w:val="-18"/>
        </w:rPr>
        <w:t> </w:t>
      </w:r>
      <w:r>
        <w:rPr/>
        <w:t>a</w:t>
      </w:r>
      <w:r>
        <w:rPr>
          <w:spacing w:val="-18"/>
        </w:rPr>
        <w:t> </w:t>
      </w:r>
      <w:r>
        <w:rPr/>
        <w:t>passport</w:t>
      </w:r>
      <w:r>
        <w:rPr>
          <w:spacing w:val="-18"/>
        </w:rPr>
        <w:t> </w:t>
      </w:r>
      <w:r>
        <w:rPr/>
        <w:t>to</w:t>
      </w:r>
      <w:r>
        <w:rPr>
          <w:spacing w:val="-18"/>
        </w:rPr>
        <w:t> </w:t>
      </w:r>
      <w:r>
        <w:rPr/>
        <w:t>personal</w:t>
      </w:r>
      <w:r>
        <w:rPr>
          <w:spacing w:val="-18"/>
        </w:rPr>
        <w:t> </w:t>
      </w:r>
      <w:r>
        <w:rPr/>
        <w:t>benefit.</w:t>
      </w:r>
      <w:r>
        <w:rPr>
          <w:spacing w:val="-18"/>
        </w:rPr>
        <w:t> </w:t>
      </w:r>
      <w:r>
        <w:rPr/>
        <w:t>He was</w:t>
      </w:r>
      <w:r>
        <w:rPr>
          <w:spacing w:val="-21"/>
        </w:rPr>
        <w:t> </w:t>
      </w:r>
      <w:r>
        <w:rPr/>
        <w:t>instrumental</w:t>
      </w:r>
      <w:r>
        <w:rPr>
          <w:spacing w:val="-21"/>
        </w:rPr>
        <w:t> </w:t>
      </w:r>
      <w:r>
        <w:rPr/>
        <w:t>in</w:t>
      </w:r>
      <w:r>
        <w:rPr>
          <w:spacing w:val="-21"/>
        </w:rPr>
        <w:t> </w:t>
      </w:r>
      <w:r>
        <w:rPr/>
        <w:t>ensuring</w:t>
      </w:r>
      <w:r>
        <w:rPr>
          <w:spacing w:val="-21"/>
        </w:rPr>
        <w:t> </w:t>
      </w:r>
      <w:r>
        <w:rPr/>
        <w:t>that</w:t>
      </w:r>
      <w:r>
        <w:rPr>
          <w:spacing w:val="-21"/>
        </w:rPr>
        <w:t> </w:t>
      </w:r>
      <w:r>
        <w:rPr/>
        <w:t>higher</w:t>
      </w:r>
      <w:r>
        <w:rPr>
          <w:spacing w:val="-21"/>
        </w:rPr>
        <w:t> </w:t>
      </w:r>
      <w:r>
        <w:rPr/>
        <w:t>education</w:t>
      </w:r>
      <w:r>
        <w:rPr>
          <w:spacing w:val="-21"/>
        </w:rPr>
        <w:t> </w:t>
      </w:r>
      <w:r>
        <w:rPr/>
        <w:t>was</w:t>
      </w:r>
      <w:r>
        <w:rPr>
          <w:spacing w:val="-21"/>
        </w:rPr>
        <w:t> </w:t>
      </w:r>
      <w:r>
        <w:rPr>
          <w:spacing w:val="-2"/>
        </w:rPr>
        <w:t>the </w:t>
      </w:r>
      <w:r>
        <w:rPr/>
        <w:t>right</w:t>
      </w:r>
      <w:r>
        <w:rPr>
          <w:spacing w:val="-27"/>
        </w:rPr>
        <w:t> </w:t>
      </w:r>
      <w:r>
        <w:rPr/>
        <w:t>of</w:t>
      </w:r>
      <w:r>
        <w:rPr>
          <w:spacing w:val="-27"/>
        </w:rPr>
        <w:t> </w:t>
      </w:r>
      <w:r>
        <w:rPr/>
        <w:t>all</w:t>
      </w:r>
      <w:r>
        <w:rPr>
          <w:spacing w:val="-27"/>
        </w:rPr>
        <w:t> </w:t>
      </w:r>
      <w:r>
        <w:rPr/>
        <w:t>Australians</w:t>
      </w:r>
      <w:r>
        <w:rPr>
          <w:spacing w:val="-27"/>
        </w:rPr>
        <w:t> </w:t>
      </w:r>
      <w:r>
        <w:rPr/>
        <w:t>and</w:t>
      </w:r>
      <w:r>
        <w:rPr>
          <w:spacing w:val="-27"/>
        </w:rPr>
        <w:t> </w:t>
      </w:r>
      <w:r>
        <w:rPr/>
        <w:t>not</w:t>
      </w:r>
      <w:r>
        <w:rPr>
          <w:spacing w:val="-27"/>
        </w:rPr>
        <w:t> </w:t>
      </w:r>
      <w:r>
        <w:rPr/>
        <w:t>a</w:t>
      </w:r>
      <w:r>
        <w:rPr>
          <w:spacing w:val="-27"/>
        </w:rPr>
        <w:t> </w:t>
      </w:r>
      <w:r>
        <w:rPr/>
        <w:t>privilege</w:t>
      </w:r>
      <w:r>
        <w:rPr>
          <w:spacing w:val="-27"/>
        </w:rPr>
        <w:t> </w:t>
      </w:r>
      <w:r>
        <w:rPr>
          <w:spacing w:val="-3"/>
        </w:rPr>
        <w:t>reserved</w:t>
      </w:r>
      <w:r>
        <w:rPr>
          <w:spacing w:val="-27"/>
        </w:rPr>
        <w:t> </w:t>
      </w:r>
      <w:r>
        <w:rPr/>
        <w:t>for</w:t>
      </w:r>
      <w:r>
        <w:rPr>
          <w:spacing w:val="-27"/>
        </w:rPr>
        <w:t> </w:t>
      </w:r>
      <w:r>
        <w:rPr/>
        <w:t>the</w:t>
      </w:r>
      <w:r>
        <w:rPr>
          <w:spacing w:val="-27"/>
        </w:rPr>
        <w:t> </w:t>
      </w:r>
      <w:r>
        <w:rPr>
          <w:spacing w:val="-4"/>
        </w:rPr>
        <w:t>few.</w:t>
      </w:r>
    </w:p>
    <w:p>
      <w:pPr>
        <w:pStyle w:val="BodyText"/>
        <w:spacing w:before="2"/>
        <w:rPr>
          <w:sz w:val="19"/>
        </w:rPr>
      </w:pPr>
    </w:p>
    <w:p>
      <w:pPr>
        <w:pStyle w:val="BodyText"/>
        <w:spacing w:line="254" w:lineRule="auto"/>
        <w:ind w:left="113" w:right="841"/>
      </w:pPr>
      <w:r>
        <w:rPr/>
        <w:t>Universities were central to Gough </w:t>
      </w:r>
      <w:r>
        <w:rPr>
          <w:spacing w:val="-3"/>
        </w:rPr>
        <w:t>Whitlam’s </w:t>
      </w:r>
      <w:r>
        <w:rPr/>
        <w:t>vision of a democratic</w:t>
      </w:r>
      <w:r>
        <w:rPr>
          <w:spacing w:val="-21"/>
        </w:rPr>
        <w:t> </w:t>
      </w:r>
      <w:r>
        <w:rPr/>
        <w:t>Australia.</w:t>
      </w:r>
      <w:r>
        <w:rPr>
          <w:spacing w:val="-21"/>
        </w:rPr>
        <w:t> </w:t>
      </w:r>
      <w:r>
        <w:rPr/>
        <w:t>He</w:t>
      </w:r>
      <w:r>
        <w:rPr>
          <w:spacing w:val="-21"/>
        </w:rPr>
        <w:t> </w:t>
      </w:r>
      <w:r>
        <w:rPr/>
        <w:t>campaigned</w:t>
      </w:r>
      <w:r>
        <w:rPr>
          <w:spacing w:val="-21"/>
        </w:rPr>
        <w:t> </w:t>
      </w:r>
      <w:r>
        <w:rPr/>
        <w:t>actively</w:t>
      </w:r>
      <w:r>
        <w:rPr>
          <w:spacing w:val="-21"/>
        </w:rPr>
        <w:t> </w:t>
      </w:r>
      <w:r>
        <w:rPr/>
        <w:t>to</w:t>
      </w:r>
      <w:r>
        <w:rPr>
          <w:spacing w:val="-21"/>
        </w:rPr>
        <w:t> </w:t>
      </w:r>
      <w:r>
        <w:rPr/>
        <w:t>establish</w:t>
      </w:r>
      <w:r>
        <w:rPr>
          <w:spacing w:val="-21"/>
        </w:rPr>
        <w:t> </w:t>
      </w:r>
      <w:r>
        <w:rPr/>
        <w:t>a university in western Sydney and remained a very close friend of UWS and continued his strong support for the University</w:t>
      </w:r>
      <w:r>
        <w:rPr>
          <w:spacing w:val="-17"/>
        </w:rPr>
        <w:t> </w:t>
      </w:r>
      <w:r>
        <w:rPr/>
        <w:t>until</w:t>
      </w:r>
      <w:r>
        <w:rPr>
          <w:spacing w:val="-17"/>
        </w:rPr>
        <w:t> </w:t>
      </w:r>
      <w:r>
        <w:rPr/>
        <w:t>his</w:t>
      </w:r>
      <w:r>
        <w:rPr>
          <w:spacing w:val="-17"/>
        </w:rPr>
        <w:t> </w:t>
      </w:r>
      <w:r>
        <w:rPr/>
        <w:t>death.</w:t>
      </w:r>
      <w:r>
        <w:rPr>
          <w:spacing w:val="-17"/>
        </w:rPr>
        <w:t> </w:t>
      </w:r>
      <w:r>
        <w:rPr/>
        <w:t>In</w:t>
      </w:r>
      <w:r>
        <w:rPr>
          <w:spacing w:val="-17"/>
        </w:rPr>
        <w:t> </w:t>
      </w:r>
      <w:r>
        <w:rPr/>
        <w:t>2002,</w:t>
      </w:r>
      <w:r>
        <w:rPr>
          <w:spacing w:val="-17"/>
        </w:rPr>
        <w:t> </w:t>
      </w:r>
      <w:r>
        <w:rPr/>
        <w:t>he</w:t>
      </w:r>
      <w:r>
        <w:rPr>
          <w:spacing w:val="-17"/>
        </w:rPr>
        <w:t> </w:t>
      </w:r>
      <w:r>
        <w:rPr/>
        <w:t>received</w:t>
      </w:r>
      <w:r>
        <w:rPr>
          <w:spacing w:val="-17"/>
        </w:rPr>
        <w:t> </w:t>
      </w:r>
      <w:r>
        <w:rPr/>
        <w:t>an</w:t>
      </w:r>
      <w:r>
        <w:rPr>
          <w:spacing w:val="-17"/>
        </w:rPr>
        <w:t> </w:t>
      </w:r>
      <w:r>
        <w:rPr/>
        <w:t>honorary doctorate from</w:t>
      </w:r>
      <w:r>
        <w:rPr>
          <w:spacing w:val="-35"/>
        </w:rPr>
        <w:t> </w:t>
      </w:r>
      <w:r>
        <w:rPr/>
        <w:t>UWS.</w:t>
      </w:r>
    </w:p>
    <w:p>
      <w:pPr>
        <w:spacing w:after="0" w:line="254" w:lineRule="auto"/>
        <w:sectPr>
          <w:type w:val="continuous"/>
          <w:pgSz w:w="11910" w:h="16840"/>
          <w:pgMar w:top="0" w:bottom="280" w:left="680" w:right="0"/>
          <w:cols w:num="2" w:equalWidth="0">
            <w:col w:w="5103" w:space="547"/>
            <w:col w:w="5580"/>
          </w:cols>
        </w:sectPr>
      </w:pPr>
    </w:p>
    <w:p>
      <w:pPr>
        <w:pStyle w:val="BodyText"/>
        <w:spacing w:before="52"/>
        <w:ind w:right="111"/>
        <w:jc w:val="right"/>
      </w:pPr>
      <w:r>
        <w:rPr>
          <w:color w:val="878787"/>
          <w:w w:val="105"/>
        </w:rPr>
        <w:t>UWS ANNUAL REPORT 2014 </w:t>
      </w:r>
      <w:r>
        <w:rPr>
          <w:color w:val="878787"/>
          <w:w w:val="115"/>
        </w:rPr>
        <w:t>• </w:t>
      </w:r>
      <w:r>
        <w:rPr>
          <w:color w:val="878787"/>
          <w:w w:val="105"/>
        </w:rPr>
        <w:t>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after="0"/>
        <w:rPr>
          <w:sz w:val="21"/>
        </w:rPr>
        <w:sectPr>
          <w:headerReference w:type="default" r:id="rId27"/>
          <w:pgSz w:w="11910" w:h="16840"/>
          <w:pgMar w:header="0" w:footer="0" w:top="700" w:bottom="280" w:left="680" w:right="680"/>
        </w:sectPr>
      </w:pPr>
    </w:p>
    <w:p>
      <w:pPr>
        <w:pStyle w:val="BodyText"/>
        <w:spacing w:line="254" w:lineRule="auto" w:before="79"/>
        <w:ind w:left="113" w:right="395"/>
      </w:pPr>
      <w:r>
        <w:rPr/>
        <w:t>In</w:t>
      </w:r>
      <w:r>
        <w:rPr>
          <w:spacing w:val="-16"/>
        </w:rPr>
        <w:t> </w:t>
      </w:r>
      <w:r>
        <w:rPr/>
        <w:t>October</w:t>
      </w:r>
      <w:r>
        <w:rPr>
          <w:spacing w:val="-16"/>
        </w:rPr>
        <w:t> </w:t>
      </w:r>
      <w:r>
        <w:rPr/>
        <w:t>2014,</w:t>
      </w:r>
      <w:r>
        <w:rPr>
          <w:spacing w:val="-16"/>
        </w:rPr>
        <w:t> </w:t>
      </w:r>
      <w:r>
        <w:rPr/>
        <w:t>the</w:t>
      </w:r>
      <w:r>
        <w:rPr>
          <w:spacing w:val="-16"/>
        </w:rPr>
        <w:t> </w:t>
      </w:r>
      <w:r>
        <w:rPr/>
        <w:t>Gough</w:t>
      </w:r>
      <w:r>
        <w:rPr>
          <w:spacing w:val="-16"/>
        </w:rPr>
        <w:t> </w:t>
      </w:r>
      <w:r>
        <w:rPr/>
        <w:t>Whitlam</w:t>
      </w:r>
      <w:r>
        <w:rPr>
          <w:spacing w:val="-16"/>
        </w:rPr>
        <w:t> </w:t>
      </w:r>
      <w:r>
        <w:rPr/>
        <w:t>Memorial</w:t>
      </w:r>
      <w:r>
        <w:rPr>
          <w:spacing w:val="-16"/>
        </w:rPr>
        <w:t> </w:t>
      </w:r>
      <w:r>
        <w:rPr/>
        <w:t>Appeal</w:t>
      </w:r>
      <w:r>
        <w:rPr>
          <w:spacing w:val="-16"/>
        </w:rPr>
        <w:t> </w:t>
      </w:r>
      <w:r>
        <w:rPr/>
        <w:t>was established</w:t>
      </w:r>
      <w:r>
        <w:rPr>
          <w:spacing w:val="-18"/>
        </w:rPr>
        <w:t> </w:t>
      </w:r>
      <w:r>
        <w:rPr/>
        <w:t>to</w:t>
      </w:r>
      <w:r>
        <w:rPr>
          <w:spacing w:val="-18"/>
        </w:rPr>
        <w:t> </w:t>
      </w:r>
      <w:r>
        <w:rPr/>
        <w:t>support</w:t>
      </w:r>
      <w:r>
        <w:rPr>
          <w:spacing w:val="-18"/>
        </w:rPr>
        <w:t> </w:t>
      </w:r>
      <w:r>
        <w:rPr/>
        <w:t>the</w:t>
      </w:r>
      <w:r>
        <w:rPr>
          <w:spacing w:val="-18"/>
        </w:rPr>
        <w:t> </w:t>
      </w:r>
      <w:r>
        <w:rPr/>
        <w:t>Whitlam</w:t>
      </w:r>
      <w:r>
        <w:rPr>
          <w:spacing w:val="-18"/>
        </w:rPr>
        <w:t> </w:t>
      </w:r>
      <w:r>
        <w:rPr/>
        <w:t>Institute.</w:t>
      </w:r>
    </w:p>
    <w:p>
      <w:pPr>
        <w:pStyle w:val="BodyText"/>
        <w:spacing w:before="2"/>
        <w:rPr>
          <w:sz w:val="19"/>
        </w:rPr>
      </w:pPr>
    </w:p>
    <w:p>
      <w:pPr>
        <w:pStyle w:val="BodyText"/>
        <w:spacing w:line="254" w:lineRule="auto"/>
        <w:ind w:left="113" w:right="67"/>
      </w:pPr>
      <w:r>
        <w:rPr/>
        <w:t>The</w:t>
      </w:r>
      <w:r>
        <w:rPr>
          <w:spacing w:val="-18"/>
        </w:rPr>
        <w:t> </w:t>
      </w:r>
      <w:r>
        <w:rPr/>
        <w:t>Whitlam</w:t>
      </w:r>
      <w:r>
        <w:rPr>
          <w:spacing w:val="-18"/>
        </w:rPr>
        <w:t> </w:t>
      </w:r>
      <w:r>
        <w:rPr/>
        <w:t>Institute</w:t>
      </w:r>
      <w:r>
        <w:rPr>
          <w:spacing w:val="-18"/>
        </w:rPr>
        <w:t> </w:t>
      </w:r>
      <w:r>
        <w:rPr/>
        <w:t>exists</w:t>
      </w:r>
      <w:r>
        <w:rPr>
          <w:spacing w:val="-18"/>
        </w:rPr>
        <w:t> </w:t>
      </w:r>
      <w:r>
        <w:rPr/>
        <w:t>not</w:t>
      </w:r>
      <w:r>
        <w:rPr>
          <w:spacing w:val="-18"/>
        </w:rPr>
        <w:t> </w:t>
      </w:r>
      <w:r>
        <w:rPr/>
        <w:t>simply</w:t>
      </w:r>
      <w:r>
        <w:rPr>
          <w:spacing w:val="-18"/>
        </w:rPr>
        <w:t> </w:t>
      </w:r>
      <w:r>
        <w:rPr/>
        <w:t>to</w:t>
      </w:r>
      <w:r>
        <w:rPr>
          <w:spacing w:val="-18"/>
        </w:rPr>
        <w:t> </w:t>
      </w:r>
      <w:r>
        <w:rPr/>
        <w:t>preserve</w:t>
      </w:r>
      <w:r>
        <w:rPr>
          <w:spacing w:val="-18"/>
        </w:rPr>
        <w:t> </w:t>
      </w:r>
      <w:r>
        <w:rPr/>
        <w:t>the</w:t>
      </w:r>
      <w:r>
        <w:rPr>
          <w:spacing w:val="-18"/>
        </w:rPr>
        <w:t> </w:t>
      </w:r>
      <w:r>
        <w:rPr/>
        <w:t>legacy</w:t>
      </w:r>
      <w:r>
        <w:rPr>
          <w:spacing w:val="-18"/>
        </w:rPr>
        <w:t> </w:t>
      </w:r>
      <w:r>
        <w:rPr/>
        <w:t>of the</w:t>
      </w:r>
      <w:r>
        <w:rPr>
          <w:spacing w:val="-16"/>
        </w:rPr>
        <w:t> </w:t>
      </w:r>
      <w:r>
        <w:rPr/>
        <w:t>Gough</w:t>
      </w:r>
      <w:r>
        <w:rPr>
          <w:spacing w:val="-16"/>
        </w:rPr>
        <w:t> </w:t>
      </w:r>
      <w:r>
        <w:rPr/>
        <w:t>Whitlam</w:t>
      </w:r>
      <w:r>
        <w:rPr>
          <w:spacing w:val="-16"/>
        </w:rPr>
        <w:t> </w:t>
      </w:r>
      <w:r>
        <w:rPr/>
        <w:t>through</w:t>
      </w:r>
      <w:r>
        <w:rPr>
          <w:spacing w:val="-16"/>
        </w:rPr>
        <w:t> </w:t>
      </w:r>
      <w:r>
        <w:rPr/>
        <w:t>the</w:t>
      </w:r>
      <w:r>
        <w:rPr>
          <w:spacing w:val="-16"/>
        </w:rPr>
        <w:t> </w:t>
      </w:r>
      <w:r>
        <w:rPr/>
        <w:t>Prime</w:t>
      </w:r>
      <w:r>
        <w:rPr>
          <w:spacing w:val="-16"/>
        </w:rPr>
        <w:t> </w:t>
      </w:r>
      <w:r>
        <w:rPr/>
        <w:t>Ministerial</w:t>
      </w:r>
      <w:r>
        <w:rPr>
          <w:spacing w:val="-16"/>
        </w:rPr>
        <w:t> </w:t>
      </w:r>
      <w:r>
        <w:rPr>
          <w:spacing w:val="-3"/>
        </w:rPr>
        <w:t>Library,</w:t>
      </w:r>
      <w:r>
        <w:rPr>
          <w:spacing w:val="-16"/>
        </w:rPr>
        <w:t> </w:t>
      </w:r>
      <w:r>
        <w:rPr/>
        <w:t>but</w:t>
      </w:r>
      <w:r>
        <w:rPr>
          <w:spacing w:val="-16"/>
        </w:rPr>
        <w:t> </w:t>
      </w:r>
      <w:r>
        <w:rPr/>
        <w:t>to ensure that his legacy lives on through a commitment to bold public</w:t>
      </w:r>
      <w:r>
        <w:rPr>
          <w:spacing w:val="-14"/>
        </w:rPr>
        <w:t> </w:t>
      </w:r>
      <w:r>
        <w:rPr/>
        <w:t>policy</w:t>
      </w:r>
      <w:r>
        <w:rPr>
          <w:spacing w:val="-14"/>
        </w:rPr>
        <w:t> </w:t>
      </w:r>
      <w:r>
        <w:rPr/>
        <w:t>and</w:t>
      </w:r>
      <w:r>
        <w:rPr>
          <w:spacing w:val="-14"/>
        </w:rPr>
        <w:t> </w:t>
      </w:r>
      <w:r>
        <w:rPr/>
        <w:t>social</w:t>
      </w:r>
      <w:r>
        <w:rPr>
          <w:spacing w:val="-14"/>
        </w:rPr>
        <w:t> </w:t>
      </w:r>
      <w:r>
        <w:rPr/>
        <w:t>reform</w:t>
      </w:r>
      <w:r>
        <w:rPr>
          <w:spacing w:val="-14"/>
        </w:rPr>
        <w:t> </w:t>
      </w:r>
      <w:r>
        <w:rPr/>
        <w:t>and</w:t>
      </w:r>
      <w:r>
        <w:rPr>
          <w:spacing w:val="-14"/>
        </w:rPr>
        <w:t> </w:t>
      </w:r>
      <w:r>
        <w:rPr/>
        <w:t>through</w:t>
      </w:r>
      <w:r>
        <w:rPr>
          <w:spacing w:val="-14"/>
        </w:rPr>
        <w:t> </w:t>
      </w:r>
      <w:r>
        <w:rPr/>
        <w:t>its</w:t>
      </w:r>
      <w:r>
        <w:rPr>
          <w:spacing w:val="-14"/>
        </w:rPr>
        <w:t> </w:t>
      </w:r>
      <w:r>
        <w:rPr/>
        <w:t>efforts</w:t>
      </w:r>
      <w:r>
        <w:rPr>
          <w:spacing w:val="-14"/>
        </w:rPr>
        <w:t> </w:t>
      </w:r>
      <w:r>
        <w:rPr/>
        <w:t>to</w:t>
      </w:r>
      <w:r>
        <w:rPr>
          <w:spacing w:val="-14"/>
        </w:rPr>
        <w:t> </w:t>
      </w:r>
      <w:r>
        <w:rPr/>
        <w:t>nurture an</w:t>
      </w:r>
      <w:r>
        <w:rPr>
          <w:spacing w:val="-18"/>
        </w:rPr>
        <w:t> </w:t>
      </w:r>
      <w:r>
        <w:rPr/>
        <w:t>interest</w:t>
      </w:r>
      <w:r>
        <w:rPr>
          <w:spacing w:val="-18"/>
        </w:rPr>
        <w:t> </w:t>
      </w:r>
      <w:r>
        <w:rPr/>
        <w:t>in</w:t>
      </w:r>
      <w:r>
        <w:rPr>
          <w:spacing w:val="-18"/>
        </w:rPr>
        <w:t> </w:t>
      </w:r>
      <w:r>
        <w:rPr/>
        <w:t>and</w:t>
      </w:r>
      <w:r>
        <w:rPr>
          <w:spacing w:val="-18"/>
        </w:rPr>
        <w:t> </w:t>
      </w:r>
      <w:r>
        <w:rPr/>
        <w:t>understanding</w:t>
      </w:r>
      <w:r>
        <w:rPr>
          <w:spacing w:val="-18"/>
        </w:rPr>
        <w:t> </w:t>
      </w:r>
      <w:r>
        <w:rPr/>
        <w:t>of</w:t>
      </w:r>
      <w:r>
        <w:rPr>
          <w:spacing w:val="-18"/>
        </w:rPr>
        <w:t> </w:t>
      </w:r>
      <w:r>
        <w:rPr/>
        <w:t>our</w:t>
      </w:r>
      <w:r>
        <w:rPr>
          <w:spacing w:val="-18"/>
        </w:rPr>
        <w:t> </w:t>
      </w:r>
      <w:r>
        <w:rPr/>
        <w:t>democracy.</w:t>
      </w:r>
    </w:p>
    <w:p>
      <w:pPr>
        <w:pStyle w:val="BodyText"/>
        <w:spacing w:before="2"/>
        <w:rPr>
          <w:sz w:val="19"/>
        </w:rPr>
      </w:pPr>
    </w:p>
    <w:p>
      <w:pPr>
        <w:pStyle w:val="BodyText"/>
        <w:spacing w:line="254" w:lineRule="auto"/>
        <w:ind w:left="113" w:right="69"/>
      </w:pPr>
      <w:r>
        <w:rPr/>
        <w:t>On</w:t>
      </w:r>
      <w:r>
        <w:rPr>
          <w:spacing w:val="-19"/>
        </w:rPr>
        <w:t> </w:t>
      </w:r>
      <w:r>
        <w:rPr/>
        <w:t>31</w:t>
      </w:r>
      <w:r>
        <w:rPr>
          <w:spacing w:val="-19"/>
        </w:rPr>
        <w:t> </w:t>
      </w:r>
      <w:r>
        <w:rPr/>
        <w:t>October</w:t>
      </w:r>
      <w:r>
        <w:rPr>
          <w:spacing w:val="-19"/>
        </w:rPr>
        <w:t> </w:t>
      </w:r>
      <w:r>
        <w:rPr/>
        <w:t>2013,</w:t>
      </w:r>
      <w:r>
        <w:rPr>
          <w:spacing w:val="-19"/>
        </w:rPr>
        <w:t> </w:t>
      </w:r>
      <w:r>
        <w:rPr/>
        <w:t>the</w:t>
      </w:r>
      <w:r>
        <w:rPr>
          <w:spacing w:val="-19"/>
        </w:rPr>
        <w:t> </w:t>
      </w:r>
      <w:r>
        <w:rPr>
          <w:spacing w:val="-3"/>
        </w:rPr>
        <w:t>97-year-old</w:t>
      </w:r>
      <w:r>
        <w:rPr>
          <w:spacing w:val="-19"/>
        </w:rPr>
        <w:t> </w:t>
      </w:r>
      <w:r>
        <w:rPr/>
        <w:t>Gough</w:t>
      </w:r>
      <w:r>
        <w:rPr>
          <w:spacing w:val="-19"/>
        </w:rPr>
        <w:t> </w:t>
      </w:r>
      <w:r>
        <w:rPr/>
        <w:t>Whitlam</w:t>
      </w:r>
      <w:r>
        <w:rPr>
          <w:spacing w:val="-19"/>
        </w:rPr>
        <w:t> </w:t>
      </w:r>
      <w:r>
        <w:rPr/>
        <w:t>travelled to the Whitlam Institute on our Parramatta campus to unveil a plaque</w:t>
      </w:r>
      <w:r>
        <w:rPr>
          <w:spacing w:val="-23"/>
        </w:rPr>
        <w:t> </w:t>
      </w:r>
      <w:r>
        <w:rPr/>
        <w:t>marking</w:t>
      </w:r>
      <w:r>
        <w:rPr>
          <w:spacing w:val="-23"/>
        </w:rPr>
        <w:t> </w:t>
      </w:r>
      <w:r>
        <w:rPr/>
        <w:t>the</w:t>
      </w:r>
      <w:r>
        <w:rPr>
          <w:spacing w:val="-23"/>
        </w:rPr>
        <w:t> </w:t>
      </w:r>
      <w:r>
        <w:rPr/>
        <w:t>opening</w:t>
      </w:r>
      <w:r>
        <w:rPr>
          <w:spacing w:val="-23"/>
        </w:rPr>
        <w:t> </w:t>
      </w:r>
      <w:r>
        <w:rPr/>
        <w:t>of</w:t>
      </w:r>
      <w:r>
        <w:rPr>
          <w:spacing w:val="-23"/>
        </w:rPr>
        <w:t> </w:t>
      </w:r>
      <w:r>
        <w:rPr/>
        <w:t>his</w:t>
      </w:r>
      <w:r>
        <w:rPr>
          <w:spacing w:val="-23"/>
        </w:rPr>
        <w:t> </w:t>
      </w:r>
      <w:r>
        <w:rPr>
          <w:spacing w:val="-4"/>
        </w:rPr>
        <w:t>institute’s</w:t>
      </w:r>
      <w:r>
        <w:rPr>
          <w:spacing w:val="-23"/>
        </w:rPr>
        <w:t> </w:t>
      </w:r>
      <w:r>
        <w:rPr/>
        <w:t>permanent</w:t>
      </w:r>
      <w:r>
        <w:rPr>
          <w:spacing w:val="-23"/>
        </w:rPr>
        <w:t> </w:t>
      </w:r>
      <w:r>
        <w:rPr/>
        <w:t>home</w:t>
      </w:r>
      <w:r>
        <w:rPr>
          <w:spacing w:val="-23"/>
        </w:rPr>
        <w:t> </w:t>
      </w:r>
      <w:r>
        <w:rPr/>
        <w:t>in the</w:t>
      </w:r>
      <w:r>
        <w:rPr>
          <w:spacing w:val="-22"/>
        </w:rPr>
        <w:t> </w:t>
      </w:r>
      <w:r>
        <w:rPr/>
        <w:t>historic</w:t>
      </w:r>
      <w:r>
        <w:rPr>
          <w:spacing w:val="-22"/>
        </w:rPr>
        <w:t> </w:t>
      </w:r>
      <w:r>
        <w:rPr/>
        <w:t>Female</w:t>
      </w:r>
      <w:r>
        <w:rPr>
          <w:spacing w:val="-22"/>
        </w:rPr>
        <w:t> </w:t>
      </w:r>
      <w:r>
        <w:rPr/>
        <w:t>Orphan</w:t>
      </w:r>
      <w:r>
        <w:rPr>
          <w:spacing w:val="-22"/>
        </w:rPr>
        <w:t> </w:t>
      </w:r>
      <w:r>
        <w:rPr/>
        <w:t>School.</w:t>
      </w:r>
      <w:r>
        <w:rPr>
          <w:spacing w:val="-22"/>
        </w:rPr>
        <w:t> </w:t>
      </w:r>
      <w:r>
        <w:rPr/>
        <w:t>It</w:t>
      </w:r>
      <w:r>
        <w:rPr>
          <w:spacing w:val="-22"/>
        </w:rPr>
        <w:t> </w:t>
      </w:r>
      <w:r>
        <w:rPr>
          <w:spacing w:val="-3"/>
        </w:rPr>
        <w:t>proved</w:t>
      </w:r>
      <w:r>
        <w:rPr>
          <w:spacing w:val="-22"/>
        </w:rPr>
        <w:t> </w:t>
      </w:r>
      <w:r>
        <w:rPr/>
        <w:t>to</w:t>
      </w:r>
      <w:r>
        <w:rPr>
          <w:spacing w:val="-22"/>
        </w:rPr>
        <w:t> </w:t>
      </w:r>
      <w:r>
        <w:rPr/>
        <w:t>be</w:t>
      </w:r>
      <w:r>
        <w:rPr>
          <w:spacing w:val="-22"/>
        </w:rPr>
        <w:t> </w:t>
      </w:r>
      <w:r>
        <w:rPr/>
        <w:t>the</w:t>
      </w:r>
      <w:r>
        <w:rPr>
          <w:spacing w:val="-22"/>
        </w:rPr>
        <w:t> </w:t>
      </w:r>
      <w:r>
        <w:rPr/>
        <w:t>last</w:t>
      </w:r>
      <w:r>
        <w:rPr>
          <w:spacing w:val="-22"/>
        </w:rPr>
        <w:t> </w:t>
      </w:r>
      <w:r>
        <w:rPr>
          <w:spacing w:val="-2"/>
        </w:rPr>
        <w:t>public </w:t>
      </w:r>
      <w:r>
        <w:rPr/>
        <w:t>appearance</w:t>
      </w:r>
      <w:r>
        <w:rPr>
          <w:spacing w:val="-22"/>
        </w:rPr>
        <w:t> </w:t>
      </w:r>
      <w:r>
        <w:rPr/>
        <w:t>of</w:t>
      </w:r>
      <w:r>
        <w:rPr>
          <w:spacing w:val="-22"/>
        </w:rPr>
        <w:t> </w:t>
      </w:r>
      <w:r>
        <w:rPr/>
        <w:t>one</w:t>
      </w:r>
      <w:r>
        <w:rPr>
          <w:spacing w:val="-22"/>
        </w:rPr>
        <w:t> </w:t>
      </w:r>
      <w:r>
        <w:rPr/>
        <w:t>of</w:t>
      </w:r>
      <w:r>
        <w:rPr>
          <w:spacing w:val="-22"/>
        </w:rPr>
        <w:t> </w:t>
      </w:r>
      <w:r>
        <w:rPr/>
        <w:t>our</w:t>
      </w:r>
      <w:r>
        <w:rPr>
          <w:spacing w:val="-22"/>
        </w:rPr>
        <w:t> </w:t>
      </w:r>
      <w:r>
        <w:rPr>
          <w:spacing w:val="-4"/>
        </w:rPr>
        <w:t>country’s</w:t>
      </w:r>
      <w:r>
        <w:rPr>
          <w:spacing w:val="-22"/>
        </w:rPr>
        <w:t> </w:t>
      </w:r>
      <w:r>
        <w:rPr>
          <w:spacing w:val="-3"/>
        </w:rPr>
        <w:t>greatest</w:t>
      </w:r>
      <w:r>
        <w:rPr>
          <w:spacing w:val="-22"/>
        </w:rPr>
        <w:t> </w:t>
      </w:r>
      <w:r>
        <w:rPr/>
        <w:t>public</w:t>
      </w:r>
      <w:r>
        <w:rPr>
          <w:spacing w:val="-22"/>
        </w:rPr>
        <w:t> </w:t>
      </w:r>
      <w:r>
        <w:rPr>
          <w:spacing w:val="-3"/>
        </w:rPr>
        <w:t>figures.</w:t>
      </w:r>
    </w:p>
    <w:p>
      <w:pPr>
        <w:pStyle w:val="BodyText"/>
      </w:pPr>
    </w:p>
    <w:p>
      <w:pPr>
        <w:pStyle w:val="BodyText"/>
        <w:spacing w:before="1"/>
        <w:rPr>
          <w:sz w:val="17"/>
        </w:rPr>
      </w:pPr>
    </w:p>
    <w:p>
      <w:pPr>
        <w:pStyle w:val="Heading5"/>
        <w:tabs>
          <w:tab w:pos="5102" w:val="left" w:leader="none"/>
        </w:tabs>
      </w:pPr>
      <w:r>
        <w:rPr>
          <w:w w:val="95"/>
          <w:u w:val="single" w:color="9D9D9C"/>
        </w:rPr>
        <w:t>REMEMBERING JOHN PHILLIPS</w:t>
      </w:r>
      <w:r>
        <w:rPr>
          <w:spacing w:val="-17"/>
          <w:w w:val="95"/>
          <w:u w:val="single" w:color="9D9D9C"/>
        </w:rPr>
        <w:t> </w:t>
      </w:r>
      <w:r>
        <w:rPr>
          <w:w w:val="95"/>
          <w:u w:val="single" w:color="9D9D9C"/>
        </w:rPr>
        <w:t>OAM</w:t>
        <w:tab/>
      </w:r>
    </w:p>
    <w:p>
      <w:pPr>
        <w:pStyle w:val="BodyText"/>
        <w:spacing w:line="254" w:lineRule="auto" w:before="79"/>
        <w:ind w:left="113" w:right="178"/>
      </w:pPr>
      <w:r>
        <w:rPr/>
        <w:br w:type="column"/>
      </w:r>
      <w:r>
        <w:rPr>
          <w:spacing w:val="-4"/>
        </w:rPr>
        <w:t>John’s</w:t>
      </w:r>
      <w:r>
        <w:rPr>
          <w:spacing w:val="-13"/>
        </w:rPr>
        <w:t> </w:t>
      </w:r>
      <w:r>
        <w:rPr/>
        <w:t>exemplary</w:t>
      </w:r>
      <w:r>
        <w:rPr>
          <w:spacing w:val="-13"/>
        </w:rPr>
        <w:t> </w:t>
      </w:r>
      <w:r>
        <w:rPr/>
        <w:t>leadership</w:t>
      </w:r>
      <w:r>
        <w:rPr>
          <w:spacing w:val="-13"/>
        </w:rPr>
        <w:t> </w:t>
      </w:r>
      <w:r>
        <w:rPr/>
        <w:t>of</w:t>
      </w:r>
      <w:r>
        <w:rPr>
          <w:spacing w:val="-13"/>
        </w:rPr>
        <w:t> </w:t>
      </w:r>
      <w:r>
        <w:rPr/>
        <w:t>the</w:t>
      </w:r>
      <w:r>
        <w:rPr>
          <w:spacing w:val="-13"/>
        </w:rPr>
        <w:t> </w:t>
      </w:r>
      <w:r>
        <w:rPr/>
        <w:t>Board</w:t>
      </w:r>
      <w:r>
        <w:rPr>
          <w:spacing w:val="-13"/>
        </w:rPr>
        <w:t> </w:t>
      </w:r>
      <w:r>
        <w:rPr/>
        <w:t>and</w:t>
      </w:r>
      <w:r>
        <w:rPr>
          <w:spacing w:val="-13"/>
        </w:rPr>
        <w:t> </w:t>
      </w:r>
      <w:r>
        <w:rPr/>
        <w:t>his</w:t>
      </w:r>
      <w:r>
        <w:rPr>
          <w:spacing w:val="-13"/>
        </w:rPr>
        <w:t> </w:t>
      </w:r>
      <w:r>
        <w:rPr/>
        <w:t>advocacy</w:t>
      </w:r>
      <w:r>
        <w:rPr>
          <w:spacing w:val="-13"/>
        </w:rPr>
        <w:t> </w:t>
      </w:r>
      <w:r>
        <w:rPr/>
        <w:t>on behalf</w:t>
      </w:r>
      <w:r>
        <w:rPr>
          <w:spacing w:val="-17"/>
        </w:rPr>
        <w:t> </w:t>
      </w:r>
      <w:r>
        <w:rPr/>
        <w:t>of</w:t>
      </w:r>
      <w:r>
        <w:rPr>
          <w:spacing w:val="-17"/>
        </w:rPr>
        <w:t> </w:t>
      </w:r>
      <w:r>
        <w:rPr/>
        <w:t>UWS</w:t>
      </w:r>
      <w:r>
        <w:rPr>
          <w:spacing w:val="-17"/>
        </w:rPr>
        <w:t> </w:t>
      </w:r>
      <w:r>
        <w:rPr/>
        <w:t>during</w:t>
      </w:r>
      <w:r>
        <w:rPr>
          <w:spacing w:val="-17"/>
        </w:rPr>
        <w:t> </w:t>
      </w:r>
      <w:r>
        <w:rPr/>
        <w:t>those</w:t>
      </w:r>
      <w:r>
        <w:rPr>
          <w:spacing w:val="-17"/>
        </w:rPr>
        <w:t> </w:t>
      </w:r>
      <w:r>
        <w:rPr/>
        <w:t>10</w:t>
      </w:r>
      <w:r>
        <w:rPr>
          <w:spacing w:val="-17"/>
        </w:rPr>
        <w:t> </w:t>
      </w:r>
      <w:r>
        <w:rPr/>
        <w:t>years</w:t>
      </w:r>
      <w:r>
        <w:rPr>
          <w:spacing w:val="-17"/>
        </w:rPr>
        <w:t> </w:t>
      </w:r>
      <w:r>
        <w:rPr/>
        <w:t>contributed</w:t>
      </w:r>
      <w:r>
        <w:rPr>
          <w:spacing w:val="-17"/>
        </w:rPr>
        <w:t> </w:t>
      </w:r>
      <w:r>
        <w:rPr/>
        <w:t>significantly</w:t>
      </w:r>
      <w:r>
        <w:rPr>
          <w:spacing w:val="-17"/>
        </w:rPr>
        <w:t> </w:t>
      </w:r>
      <w:r>
        <w:rPr/>
        <w:t>to the</w:t>
      </w:r>
      <w:r>
        <w:rPr>
          <w:spacing w:val="-20"/>
        </w:rPr>
        <w:t> </w:t>
      </w:r>
      <w:r>
        <w:rPr/>
        <w:t>growth</w:t>
      </w:r>
      <w:r>
        <w:rPr>
          <w:spacing w:val="-20"/>
        </w:rPr>
        <w:t> </w:t>
      </w:r>
      <w:r>
        <w:rPr/>
        <w:t>and</w:t>
      </w:r>
      <w:r>
        <w:rPr>
          <w:spacing w:val="-20"/>
        </w:rPr>
        <w:t> </w:t>
      </w:r>
      <w:r>
        <w:rPr/>
        <w:t>development</w:t>
      </w:r>
      <w:r>
        <w:rPr>
          <w:spacing w:val="-20"/>
        </w:rPr>
        <w:t> </w:t>
      </w:r>
      <w:r>
        <w:rPr/>
        <w:t>of</w:t>
      </w:r>
      <w:r>
        <w:rPr>
          <w:spacing w:val="-20"/>
        </w:rPr>
        <w:t> </w:t>
      </w:r>
      <w:r>
        <w:rPr/>
        <w:t>the</w:t>
      </w:r>
      <w:r>
        <w:rPr>
          <w:spacing w:val="-20"/>
        </w:rPr>
        <w:t> </w:t>
      </w:r>
      <w:r>
        <w:rPr/>
        <w:t>University.</w:t>
      </w:r>
    </w:p>
    <w:p>
      <w:pPr>
        <w:pStyle w:val="BodyText"/>
        <w:spacing w:before="2"/>
        <w:rPr>
          <w:sz w:val="19"/>
        </w:rPr>
      </w:pPr>
    </w:p>
    <w:p>
      <w:pPr>
        <w:pStyle w:val="BodyText"/>
        <w:spacing w:line="254" w:lineRule="auto"/>
        <w:ind w:left="113" w:right="697"/>
      </w:pPr>
      <w:r>
        <w:rPr/>
        <w:t>Outside</w:t>
      </w:r>
      <w:r>
        <w:rPr>
          <w:spacing w:val="-19"/>
        </w:rPr>
        <w:t> </w:t>
      </w:r>
      <w:r>
        <w:rPr/>
        <w:t>UWS,</w:t>
      </w:r>
      <w:r>
        <w:rPr>
          <w:spacing w:val="-19"/>
        </w:rPr>
        <w:t> </w:t>
      </w:r>
      <w:r>
        <w:rPr/>
        <w:t>John</w:t>
      </w:r>
      <w:r>
        <w:rPr>
          <w:spacing w:val="-19"/>
        </w:rPr>
        <w:t> </w:t>
      </w:r>
      <w:r>
        <w:rPr/>
        <w:t>Phillips</w:t>
      </w:r>
      <w:r>
        <w:rPr>
          <w:spacing w:val="-19"/>
        </w:rPr>
        <w:t> </w:t>
      </w:r>
      <w:r>
        <w:rPr/>
        <w:t>had</w:t>
      </w:r>
      <w:r>
        <w:rPr>
          <w:spacing w:val="-19"/>
        </w:rPr>
        <w:t> </w:t>
      </w:r>
      <w:r>
        <w:rPr/>
        <w:t>a</w:t>
      </w:r>
      <w:r>
        <w:rPr>
          <w:spacing w:val="-19"/>
        </w:rPr>
        <w:t> </w:t>
      </w:r>
      <w:r>
        <w:rPr/>
        <w:t>long</w:t>
      </w:r>
      <w:r>
        <w:rPr>
          <w:spacing w:val="-19"/>
        </w:rPr>
        <w:t> </w:t>
      </w:r>
      <w:r>
        <w:rPr/>
        <w:t>and</w:t>
      </w:r>
      <w:r>
        <w:rPr>
          <w:spacing w:val="-19"/>
        </w:rPr>
        <w:t> </w:t>
      </w:r>
      <w:r>
        <w:rPr/>
        <w:t>distinguished executive</w:t>
      </w:r>
      <w:r>
        <w:rPr>
          <w:spacing w:val="-25"/>
        </w:rPr>
        <w:t> </w:t>
      </w:r>
      <w:r>
        <w:rPr/>
        <w:t>career</w:t>
      </w:r>
      <w:r>
        <w:rPr>
          <w:spacing w:val="-25"/>
        </w:rPr>
        <w:t> </w:t>
      </w:r>
      <w:r>
        <w:rPr/>
        <w:t>spanning</w:t>
      </w:r>
      <w:r>
        <w:rPr>
          <w:spacing w:val="-25"/>
        </w:rPr>
        <w:t> </w:t>
      </w:r>
      <w:r>
        <w:rPr/>
        <w:t>some</w:t>
      </w:r>
      <w:r>
        <w:rPr>
          <w:spacing w:val="-25"/>
        </w:rPr>
        <w:t> </w:t>
      </w:r>
      <w:r>
        <w:rPr/>
        <w:t>50</w:t>
      </w:r>
      <w:r>
        <w:rPr>
          <w:spacing w:val="-25"/>
        </w:rPr>
        <w:t> </w:t>
      </w:r>
      <w:r>
        <w:rPr/>
        <w:t>years.</w:t>
      </w:r>
    </w:p>
    <w:p>
      <w:pPr>
        <w:pStyle w:val="BodyText"/>
        <w:spacing w:before="2"/>
        <w:rPr>
          <w:sz w:val="19"/>
        </w:rPr>
      </w:pPr>
    </w:p>
    <w:p>
      <w:pPr>
        <w:pStyle w:val="BodyText"/>
        <w:spacing w:line="254" w:lineRule="auto"/>
        <w:ind w:left="113" w:right="131"/>
      </w:pPr>
      <w:r>
        <w:rPr/>
        <w:t>He held numerous highly influential appointments within the Australian</w:t>
      </w:r>
      <w:r>
        <w:rPr>
          <w:spacing w:val="-19"/>
        </w:rPr>
        <w:t> </w:t>
      </w:r>
      <w:r>
        <w:rPr/>
        <w:t>business</w:t>
      </w:r>
      <w:r>
        <w:rPr>
          <w:spacing w:val="-19"/>
        </w:rPr>
        <w:t> </w:t>
      </w:r>
      <w:r>
        <w:rPr/>
        <w:t>and</w:t>
      </w:r>
      <w:r>
        <w:rPr>
          <w:spacing w:val="-19"/>
        </w:rPr>
        <w:t> </w:t>
      </w:r>
      <w:r>
        <w:rPr/>
        <w:t>finance</w:t>
      </w:r>
      <w:r>
        <w:rPr>
          <w:spacing w:val="-19"/>
        </w:rPr>
        <w:t> </w:t>
      </w:r>
      <w:r>
        <w:rPr/>
        <w:t>sectors,</w:t>
      </w:r>
      <w:r>
        <w:rPr>
          <w:spacing w:val="-19"/>
        </w:rPr>
        <w:t> </w:t>
      </w:r>
      <w:r>
        <w:rPr/>
        <w:t>including</w:t>
      </w:r>
      <w:r>
        <w:rPr>
          <w:spacing w:val="-19"/>
        </w:rPr>
        <w:t> </w:t>
      </w:r>
      <w:r>
        <w:rPr/>
        <w:t>Chairman</w:t>
      </w:r>
      <w:r>
        <w:rPr>
          <w:spacing w:val="-19"/>
        </w:rPr>
        <w:t> </w:t>
      </w:r>
      <w:r>
        <w:rPr/>
        <w:t>of the</w:t>
      </w:r>
      <w:r>
        <w:rPr>
          <w:spacing w:val="-22"/>
        </w:rPr>
        <w:t> </w:t>
      </w:r>
      <w:r>
        <w:rPr/>
        <w:t>Foreign</w:t>
      </w:r>
      <w:r>
        <w:rPr>
          <w:spacing w:val="-22"/>
        </w:rPr>
        <w:t> </w:t>
      </w:r>
      <w:r>
        <w:rPr/>
        <w:t>Investment</w:t>
      </w:r>
      <w:r>
        <w:rPr>
          <w:spacing w:val="-22"/>
        </w:rPr>
        <w:t> </w:t>
      </w:r>
      <w:r>
        <w:rPr/>
        <w:t>Review</w:t>
      </w:r>
      <w:r>
        <w:rPr>
          <w:spacing w:val="-22"/>
        </w:rPr>
        <w:t> </w:t>
      </w:r>
      <w:r>
        <w:rPr/>
        <w:t>Board</w:t>
      </w:r>
      <w:r>
        <w:rPr>
          <w:spacing w:val="-22"/>
        </w:rPr>
        <w:t> </w:t>
      </w:r>
      <w:r>
        <w:rPr/>
        <w:t>and</w:t>
      </w:r>
      <w:r>
        <w:rPr>
          <w:spacing w:val="-22"/>
        </w:rPr>
        <w:t> </w:t>
      </w:r>
      <w:r>
        <w:rPr/>
        <w:t>Deputy</w:t>
      </w:r>
      <w:r>
        <w:rPr>
          <w:spacing w:val="-22"/>
        </w:rPr>
        <w:t> </w:t>
      </w:r>
      <w:r>
        <w:rPr/>
        <w:t>Governor</w:t>
      </w:r>
      <w:r>
        <w:rPr>
          <w:spacing w:val="-22"/>
        </w:rPr>
        <w:t> </w:t>
      </w:r>
      <w:r>
        <w:rPr/>
        <w:t>and Deputy</w:t>
      </w:r>
      <w:r>
        <w:rPr>
          <w:spacing w:val="-18"/>
        </w:rPr>
        <w:t> </w:t>
      </w:r>
      <w:r>
        <w:rPr/>
        <w:t>Chairman</w:t>
      </w:r>
      <w:r>
        <w:rPr>
          <w:spacing w:val="-18"/>
        </w:rPr>
        <w:t> </w:t>
      </w:r>
      <w:r>
        <w:rPr/>
        <w:t>of</w:t>
      </w:r>
      <w:r>
        <w:rPr>
          <w:spacing w:val="-18"/>
        </w:rPr>
        <w:t> </w:t>
      </w:r>
      <w:r>
        <w:rPr/>
        <w:t>the</w:t>
      </w:r>
      <w:r>
        <w:rPr>
          <w:spacing w:val="-18"/>
        </w:rPr>
        <w:t> </w:t>
      </w:r>
      <w:r>
        <w:rPr/>
        <w:t>Board</w:t>
      </w:r>
      <w:r>
        <w:rPr>
          <w:spacing w:val="-18"/>
        </w:rPr>
        <w:t> </w:t>
      </w:r>
      <w:r>
        <w:rPr/>
        <w:t>of</w:t>
      </w:r>
      <w:r>
        <w:rPr>
          <w:spacing w:val="-18"/>
        </w:rPr>
        <w:t> </w:t>
      </w:r>
      <w:r>
        <w:rPr/>
        <w:t>the</w:t>
      </w:r>
      <w:r>
        <w:rPr>
          <w:spacing w:val="-18"/>
        </w:rPr>
        <w:t> </w:t>
      </w:r>
      <w:r>
        <w:rPr/>
        <w:t>Reserve</w:t>
      </w:r>
      <w:r>
        <w:rPr>
          <w:spacing w:val="-18"/>
        </w:rPr>
        <w:t> </w:t>
      </w:r>
      <w:r>
        <w:rPr/>
        <w:t>Bank</w:t>
      </w:r>
      <w:r>
        <w:rPr>
          <w:spacing w:val="-18"/>
        </w:rPr>
        <w:t> </w:t>
      </w:r>
      <w:r>
        <w:rPr/>
        <w:t>of</w:t>
      </w:r>
      <w:r>
        <w:rPr>
          <w:spacing w:val="-18"/>
        </w:rPr>
        <w:t> </w:t>
      </w:r>
      <w:r>
        <w:rPr/>
        <w:t>Australia.</w:t>
      </w:r>
    </w:p>
    <w:p>
      <w:pPr>
        <w:pStyle w:val="BodyText"/>
        <w:spacing w:before="2"/>
        <w:rPr>
          <w:sz w:val="19"/>
        </w:rPr>
      </w:pPr>
    </w:p>
    <w:p>
      <w:pPr>
        <w:pStyle w:val="BodyText"/>
        <w:spacing w:line="254" w:lineRule="auto"/>
        <w:ind w:left="113" w:right="151"/>
      </w:pPr>
      <w:r>
        <w:rPr/>
        <w:t>John</w:t>
      </w:r>
      <w:r>
        <w:rPr>
          <w:spacing w:val="-10"/>
        </w:rPr>
        <w:t> </w:t>
      </w:r>
      <w:r>
        <w:rPr/>
        <w:t>gave</w:t>
      </w:r>
      <w:r>
        <w:rPr>
          <w:spacing w:val="-10"/>
        </w:rPr>
        <w:t> </w:t>
      </w:r>
      <w:r>
        <w:rPr/>
        <w:t>his</w:t>
      </w:r>
      <w:r>
        <w:rPr>
          <w:spacing w:val="-10"/>
        </w:rPr>
        <w:t> </w:t>
      </w:r>
      <w:r>
        <w:rPr/>
        <w:t>time</w:t>
      </w:r>
      <w:r>
        <w:rPr>
          <w:spacing w:val="-10"/>
        </w:rPr>
        <w:t> </w:t>
      </w:r>
      <w:r>
        <w:rPr/>
        <w:t>and</w:t>
      </w:r>
      <w:r>
        <w:rPr>
          <w:spacing w:val="-10"/>
        </w:rPr>
        <w:t> </w:t>
      </w:r>
      <w:r>
        <w:rPr/>
        <w:t>support</w:t>
      </w:r>
      <w:r>
        <w:rPr>
          <w:spacing w:val="-10"/>
        </w:rPr>
        <w:t> </w:t>
      </w:r>
      <w:r>
        <w:rPr/>
        <w:t>to</w:t>
      </w:r>
      <w:r>
        <w:rPr>
          <w:spacing w:val="-10"/>
        </w:rPr>
        <w:t> </w:t>
      </w:r>
      <w:r>
        <w:rPr/>
        <w:t>a</w:t>
      </w:r>
      <w:r>
        <w:rPr>
          <w:spacing w:val="-10"/>
        </w:rPr>
        <w:t> </w:t>
      </w:r>
      <w:r>
        <w:rPr/>
        <w:t>wide</w:t>
      </w:r>
      <w:r>
        <w:rPr>
          <w:spacing w:val="-10"/>
        </w:rPr>
        <w:t> </w:t>
      </w:r>
      <w:r>
        <w:rPr/>
        <w:t>range</w:t>
      </w:r>
      <w:r>
        <w:rPr>
          <w:spacing w:val="-10"/>
        </w:rPr>
        <w:t> </w:t>
      </w:r>
      <w:r>
        <w:rPr/>
        <w:t>of</w:t>
      </w:r>
      <w:r>
        <w:rPr>
          <w:spacing w:val="-10"/>
        </w:rPr>
        <w:t> </w:t>
      </w:r>
      <w:r>
        <w:rPr/>
        <w:t>educational, community,</w:t>
      </w:r>
      <w:r>
        <w:rPr>
          <w:spacing w:val="-31"/>
        </w:rPr>
        <w:t> </w:t>
      </w:r>
      <w:r>
        <w:rPr/>
        <w:t>religious</w:t>
      </w:r>
      <w:r>
        <w:rPr>
          <w:spacing w:val="-31"/>
        </w:rPr>
        <w:t> </w:t>
      </w:r>
      <w:r>
        <w:rPr/>
        <w:t>and</w:t>
      </w:r>
      <w:r>
        <w:rPr>
          <w:spacing w:val="-31"/>
        </w:rPr>
        <w:t> </w:t>
      </w:r>
      <w:r>
        <w:rPr/>
        <w:t>charitable</w:t>
      </w:r>
      <w:r>
        <w:rPr>
          <w:spacing w:val="-31"/>
        </w:rPr>
        <w:t> </w:t>
      </w:r>
      <w:r>
        <w:rPr/>
        <w:t>organisations;</w:t>
      </w:r>
      <w:r>
        <w:rPr>
          <w:spacing w:val="-31"/>
        </w:rPr>
        <w:t> </w:t>
      </w:r>
      <w:r>
        <w:rPr/>
        <w:t>service</w:t>
      </w:r>
      <w:r>
        <w:rPr>
          <w:spacing w:val="-31"/>
        </w:rPr>
        <w:t> </w:t>
      </w:r>
      <w:r>
        <w:rPr/>
        <w:t>which saw</w:t>
      </w:r>
      <w:r>
        <w:rPr>
          <w:spacing w:val="-12"/>
        </w:rPr>
        <w:t> </w:t>
      </w:r>
      <w:r>
        <w:rPr/>
        <w:t>him</w:t>
      </w:r>
      <w:r>
        <w:rPr>
          <w:spacing w:val="-12"/>
        </w:rPr>
        <w:t> </w:t>
      </w:r>
      <w:r>
        <w:rPr/>
        <w:t>become</w:t>
      </w:r>
      <w:r>
        <w:rPr>
          <w:spacing w:val="-12"/>
        </w:rPr>
        <w:t> </w:t>
      </w:r>
      <w:r>
        <w:rPr/>
        <w:t>an</w:t>
      </w:r>
      <w:r>
        <w:rPr>
          <w:spacing w:val="-12"/>
        </w:rPr>
        <w:t> </w:t>
      </w:r>
      <w:r>
        <w:rPr/>
        <w:t>Officer</w:t>
      </w:r>
      <w:r>
        <w:rPr>
          <w:spacing w:val="-12"/>
        </w:rPr>
        <w:t> </w:t>
      </w:r>
      <w:r>
        <w:rPr/>
        <w:t>of</w:t>
      </w:r>
      <w:r>
        <w:rPr>
          <w:spacing w:val="-12"/>
        </w:rPr>
        <w:t> </w:t>
      </w:r>
      <w:r>
        <w:rPr/>
        <w:t>the</w:t>
      </w:r>
      <w:r>
        <w:rPr>
          <w:spacing w:val="-12"/>
        </w:rPr>
        <w:t> </w:t>
      </w:r>
      <w:r>
        <w:rPr/>
        <w:t>Order</w:t>
      </w:r>
      <w:r>
        <w:rPr>
          <w:spacing w:val="-12"/>
        </w:rPr>
        <w:t> </w:t>
      </w:r>
      <w:r>
        <w:rPr/>
        <w:t>of</w:t>
      </w:r>
      <w:r>
        <w:rPr>
          <w:spacing w:val="-12"/>
        </w:rPr>
        <w:t> </w:t>
      </w:r>
      <w:r>
        <w:rPr/>
        <w:t>Australia</w:t>
      </w:r>
      <w:r>
        <w:rPr>
          <w:spacing w:val="-12"/>
        </w:rPr>
        <w:t> </w:t>
      </w:r>
      <w:r>
        <w:rPr/>
        <w:t>and</w:t>
      </w:r>
      <w:r>
        <w:rPr>
          <w:spacing w:val="-12"/>
        </w:rPr>
        <w:t> </w:t>
      </w:r>
      <w:r>
        <w:rPr/>
        <w:t>one</w:t>
      </w:r>
      <w:r>
        <w:rPr>
          <w:spacing w:val="-12"/>
        </w:rPr>
        <w:t> </w:t>
      </w:r>
      <w:r>
        <w:rPr/>
        <w:t>of only</w:t>
      </w:r>
      <w:r>
        <w:rPr>
          <w:spacing w:val="-13"/>
        </w:rPr>
        <w:t> </w:t>
      </w:r>
      <w:r>
        <w:rPr/>
        <w:t>a</w:t>
      </w:r>
      <w:r>
        <w:rPr>
          <w:spacing w:val="-13"/>
        </w:rPr>
        <w:t> </w:t>
      </w:r>
      <w:r>
        <w:rPr/>
        <w:t>handful</w:t>
      </w:r>
      <w:r>
        <w:rPr>
          <w:spacing w:val="-13"/>
        </w:rPr>
        <w:t> </w:t>
      </w:r>
      <w:r>
        <w:rPr/>
        <w:t>of</w:t>
      </w:r>
      <w:r>
        <w:rPr>
          <w:spacing w:val="-13"/>
        </w:rPr>
        <w:t> </w:t>
      </w:r>
      <w:r>
        <w:rPr/>
        <w:t>Australians</w:t>
      </w:r>
      <w:r>
        <w:rPr>
          <w:spacing w:val="-13"/>
        </w:rPr>
        <w:t> </w:t>
      </w:r>
      <w:r>
        <w:rPr/>
        <w:t>to</w:t>
      </w:r>
      <w:r>
        <w:rPr>
          <w:spacing w:val="-13"/>
        </w:rPr>
        <w:t> </w:t>
      </w:r>
      <w:r>
        <w:rPr/>
        <w:t>be</w:t>
      </w:r>
      <w:r>
        <w:rPr>
          <w:spacing w:val="-13"/>
        </w:rPr>
        <w:t> </w:t>
      </w:r>
      <w:r>
        <w:rPr/>
        <w:t>conferred</w:t>
      </w:r>
      <w:r>
        <w:rPr>
          <w:spacing w:val="-13"/>
        </w:rPr>
        <w:t> </w:t>
      </w:r>
      <w:r>
        <w:rPr/>
        <w:t>with</w:t>
      </w:r>
      <w:r>
        <w:rPr>
          <w:spacing w:val="-13"/>
        </w:rPr>
        <w:t> </w:t>
      </w:r>
      <w:r>
        <w:rPr/>
        <w:t>a</w:t>
      </w:r>
      <w:r>
        <w:rPr>
          <w:spacing w:val="-13"/>
        </w:rPr>
        <w:t> </w:t>
      </w:r>
      <w:r>
        <w:rPr/>
        <w:t>Knighthood of</w:t>
      </w:r>
      <w:r>
        <w:rPr>
          <w:spacing w:val="-12"/>
        </w:rPr>
        <w:t> </w:t>
      </w:r>
      <w:r>
        <w:rPr/>
        <w:t>the</w:t>
      </w:r>
      <w:r>
        <w:rPr>
          <w:spacing w:val="-12"/>
        </w:rPr>
        <w:t> </w:t>
      </w:r>
      <w:r>
        <w:rPr/>
        <w:t>Grand</w:t>
      </w:r>
      <w:r>
        <w:rPr>
          <w:spacing w:val="-12"/>
        </w:rPr>
        <w:t> </w:t>
      </w:r>
      <w:r>
        <w:rPr/>
        <w:t>Cross</w:t>
      </w:r>
      <w:r>
        <w:rPr>
          <w:spacing w:val="-12"/>
        </w:rPr>
        <w:t> </w:t>
      </w:r>
      <w:r>
        <w:rPr/>
        <w:t>of</w:t>
      </w:r>
      <w:r>
        <w:rPr>
          <w:spacing w:val="-12"/>
        </w:rPr>
        <w:t> </w:t>
      </w:r>
      <w:r>
        <w:rPr/>
        <w:t>the</w:t>
      </w:r>
      <w:r>
        <w:rPr>
          <w:spacing w:val="-12"/>
        </w:rPr>
        <w:t> </w:t>
      </w:r>
      <w:r>
        <w:rPr/>
        <w:t>Order</w:t>
      </w:r>
      <w:r>
        <w:rPr>
          <w:spacing w:val="-12"/>
        </w:rPr>
        <w:t> </w:t>
      </w:r>
      <w:r>
        <w:rPr/>
        <w:t>of</w:t>
      </w:r>
      <w:r>
        <w:rPr>
          <w:spacing w:val="-12"/>
        </w:rPr>
        <w:t> </w:t>
      </w:r>
      <w:r>
        <w:rPr/>
        <w:t>Saint</w:t>
      </w:r>
      <w:r>
        <w:rPr>
          <w:spacing w:val="-12"/>
        </w:rPr>
        <w:t> </w:t>
      </w:r>
      <w:r>
        <w:rPr/>
        <w:t>Gregory</w:t>
      </w:r>
      <w:r>
        <w:rPr>
          <w:spacing w:val="-12"/>
        </w:rPr>
        <w:t> </w:t>
      </w:r>
      <w:r>
        <w:rPr/>
        <w:t>the</w:t>
      </w:r>
      <w:r>
        <w:rPr>
          <w:spacing w:val="-12"/>
        </w:rPr>
        <w:t> </w:t>
      </w:r>
      <w:r>
        <w:rPr/>
        <w:t>Great</w:t>
      </w:r>
      <w:r>
        <w:rPr>
          <w:spacing w:val="-12"/>
        </w:rPr>
        <w:t> </w:t>
      </w:r>
      <w:r>
        <w:rPr/>
        <w:t>–</w:t>
      </w:r>
      <w:r>
        <w:rPr>
          <w:spacing w:val="-12"/>
        </w:rPr>
        <w:t> </w:t>
      </w:r>
      <w:r>
        <w:rPr/>
        <w:t>a rare</w:t>
      </w:r>
      <w:r>
        <w:rPr>
          <w:spacing w:val="-24"/>
        </w:rPr>
        <w:t> </w:t>
      </w:r>
      <w:r>
        <w:rPr/>
        <w:t>and</w:t>
      </w:r>
      <w:r>
        <w:rPr>
          <w:spacing w:val="-24"/>
        </w:rPr>
        <w:t> </w:t>
      </w:r>
      <w:r>
        <w:rPr/>
        <w:t>prestigious</w:t>
      </w:r>
      <w:r>
        <w:rPr>
          <w:spacing w:val="-24"/>
        </w:rPr>
        <w:t> </w:t>
      </w:r>
      <w:r>
        <w:rPr/>
        <w:t>Papal</w:t>
      </w:r>
      <w:r>
        <w:rPr>
          <w:spacing w:val="-24"/>
        </w:rPr>
        <w:t> </w:t>
      </w:r>
      <w:r>
        <w:rPr/>
        <w:t>knighthood.</w:t>
      </w:r>
    </w:p>
    <w:p>
      <w:pPr>
        <w:pStyle w:val="BodyText"/>
        <w:spacing w:before="2"/>
        <w:rPr>
          <w:sz w:val="19"/>
        </w:rPr>
      </w:pPr>
    </w:p>
    <w:p>
      <w:pPr>
        <w:pStyle w:val="BodyText"/>
        <w:spacing w:line="254" w:lineRule="auto"/>
        <w:ind w:left="113" w:right="188"/>
      </w:pPr>
      <w:r>
        <w:rPr/>
        <w:t>His outstanding service to both the University and Australian public</w:t>
      </w:r>
      <w:r>
        <w:rPr>
          <w:spacing w:val="-17"/>
        </w:rPr>
        <w:t> </w:t>
      </w:r>
      <w:r>
        <w:rPr/>
        <w:t>life</w:t>
      </w:r>
      <w:r>
        <w:rPr>
          <w:spacing w:val="-17"/>
        </w:rPr>
        <w:t> </w:t>
      </w:r>
      <w:r>
        <w:rPr/>
        <w:t>were</w:t>
      </w:r>
      <w:r>
        <w:rPr>
          <w:spacing w:val="-17"/>
        </w:rPr>
        <w:t> </w:t>
      </w:r>
      <w:r>
        <w:rPr/>
        <w:t>also</w:t>
      </w:r>
      <w:r>
        <w:rPr>
          <w:spacing w:val="-17"/>
        </w:rPr>
        <w:t> </w:t>
      </w:r>
      <w:r>
        <w:rPr/>
        <w:t>recognised</w:t>
      </w:r>
      <w:r>
        <w:rPr>
          <w:spacing w:val="-17"/>
        </w:rPr>
        <w:t> </w:t>
      </w:r>
      <w:r>
        <w:rPr/>
        <w:t>with</w:t>
      </w:r>
      <w:r>
        <w:rPr>
          <w:spacing w:val="-17"/>
        </w:rPr>
        <w:t> </w:t>
      </w:r>
      <w:r>
        <w:rPr/>
        <w:t>a</w:t>
      </w:r>
      <w:r>
        <w:rPr>
          <w:spacing w:val="-17"/>
        </w:rPr>
        <w:t> </w:t>
      </w:r>
      <w:r>
        <w:rPr/>
        <w:t>UWS</w:t>
      </w:r>
      <w:r>
        <w:rPr>
          <w:spacing w:val="-17"/>
        </w:rPr>
        <w:t> </w:t>
      </w:r>
      <w:r>
        <w:rPr/>
        <w:t>honorary</w:t>
      </w:r>
      <w:r>
        <w:rPr>
          <w:spacing w:val="-17"/>
        </w:rPr>
        <w:t> </w:t>
      </w:r>
      <w:r>
        <w:rPr/>
        <w:t>doctorate in April</w:t>
      </w:r>
      <w:r>
        <w:rPr>
          <w:spacing w:val="-31"/>
        </w:rPr>
        <w:t> </w:t>
      </w:r>
      <w:r>
        <w:rPr/>
        <w:t>2011.</w:t>
      </w:r>
    </w:p>
    <w:p>
      <w:pPr>
        <w:pStyle w:val="BodyText"/>
        <w:spacing w:before="2"/>
        <w:rPr>
          <w:sz w:val="19"/>
        </w:rPr>
      </w:pPr>
    </w:p>
    <w:p>
      <w:pPr>
        <w:pStyle w:val="BodyText"/>
        <w:spacing w:line="254" w:lineRule="auto"/>
        <w:ind w:left="113" w:right="119"/>
      </w:pPr>
      <w:r>
        <w:rPr/>
        <w:t>As UWS Chancellor, John Phillips contributed knowledge, experience, values and reputation. John had an unwavering commitment to the value of higher education and the University’s</w:t>
      </w:r>
      <w:r>
        <w:rPr>
          <w:spacing w:val="-26"/>
        </w:rPr>
        <w:t> </w:t>
      </w:r>
      <w:r>
        <w:rPr/>
        <w:t>purpose</w:t>
      </w:r>
      <w:r>
        <w:rPr>
          <w:spacing w:val="-26"/>
        </w:rPr>
        <w:t> </w:t>
      </w:r>
      <w:r>
        <w:rPr/>
        <w:t>in</w:t>
      </w:r>
      <w:r>
        <w:rPr>
          <w:spacing w:val="-26"/>
        </w:rPr>
        <w:t> </w:t>
      </w:r>
      <w:r>
        <w:rPr/>
        <w:t>GWS.</w:t>
      </w:r>
      <w:r>
        <w:rPr>
          <w:spacing w:val="-26"/>
        </w:rPr>
        <w:t> </w:t>
      </w:r>
      <w:r>
        <w:rPr/>
        <w:t>Above</w:t>
      </w:r>
      <w:r>
        <w:rPr>
          <w:spacing w:val="-26"/>
        </w:rPr>
        <w:t> </w:t>
      </w:r>
      <w:r>
        <w:rPr/>
        <w:t>all</w:t>
      </w:r>
      <w:r>
        <w:rPr>
          <w:spacing w:val="-26"/>
        </w:rPr>
        <w:t> </w:t>
      </w:r>
      <w:r>
        <w:rPr/>
        <w:t>else,</w:t>
      </w:r>
      <w:r>
        <w:rPr>
          <w:spacing w:val="-26"/>
        </w:rPr>
        <w:t> </w:t>
      </w:r>
      <w:r>
        <w:rPr/>
        <w:t>as</w:t>
      </w:r>
      <w:r>
        <w:rPr>
          <w:spacing w:val="-26"/>
        </w:rPr>
        <w:t> </w:t>
      </w:r>
      <w:r>
        <w:rPr/>
        <w:t>Chancellor,</w:t>
      </w:r>
      <w:r>
        <w:rPr>
          <w:spacing w:val="-26"/>
        </w:rPr>
        <w:t> </w:t>
      </w:r>
      <w:r>
        <w:rPr/>
        <w:t>John ensured</w:t>
      </w:r>
      <w:r>
        <w:rPr>
          <w:spacing w:val="-12"/>
        </w:rPr>
        <w:t> </w:t>
      </w:r>
      <w:r>
        <w:rPr/>
        <w:t>that</w:t>
      </w:r>
      <w:r>
        <w:rPr>
          <w:spacing w:val="-12"/>
        </w:rPr>
        <w:t> </w:t>
      </w:r>
      <w:r>
        <w:rPr/>
        <w:t>the</w:t>
      </w:r>
      <w:r>
        <w:rPr>
          <w:spacing w:val="-12"/>
        </w:rPr>
        <w:t> </w:t>
      </w:r>
      <w:r>
        <w:rPr/>
        <w:t>voice</w:t>
      </w:r>
      <w:r>
        <w:rPr>
          <w:spacing w:val="-12"/>
        </w:rPr>
        <w:t> </w:t>
      </w:r>
      <w:r>
        <w:rPr/>
        <w:t>of</w:t>
      </w:r>
      <w:r>
        <w:rPr>
          <w:spacing w:val="-12"/>
        </w:rPr>
        <w:t> </w:t>
      </w:r>
      <w:r>
        <w:rPr/>
        <w:t>students</w:t>
      </w:r>
      <w:r>
        <w:rPr>
          <w:spacing w:val="-12"/>
        </w:rPr>
        <w:t> </w:t>
      </w:r>
      <w:r>
        <w:rPr/>
        <w:t>was</w:t>
      </w:r>
      <w:r>
        <w:rPr>
          <w:spacing w:val="-12"/>
        </w:rPr>
        <w:t> </w:t>
      </w:r>
      <w:r>
        <w:rPr/>
        <w:t>heard</w:t>
      </w:r>
      <w:r>
        <w:rPr>
          <w:spacing w:val="-12"/>
        </w:rPr>
        <w:t> </w:t>
      </w:r>
      <w:r>
        <w:rPr/>
        <w:t>in</w:t>
      </w:r>
      <w:r>
        <w:rPr>
          <w:spacing w:val="-12"/>
        </w:rPr>
        <w:t> </w:t>
      </w:r>
      <w:r>
        <w:rPr/>
        <w:t>all</w:t>
      </w:r>
      <w:r>
        <w:rPr>
          <w:spacing w:val="-12"/>
        </w:rPr>
        <w:t> </w:t>
      </w:r>
      <w:r>
        <w:rPr/>
        <w:t>discussions affecting</w:t>
      </w:r>
      <w:r>
        <w:rPr>
          <w:spacing w:val="-13"/>
        </w:rPr>
        <w:t> </w:t>
      </w:r>
      <w:r>
        <w:rPr/>
        <w:t>their</w:t>
      </w:r>
      <w:r>
        <w:rPr>
          <w:spacing w:val="-13"/>
        </w:rPr>
        <w:t> </w:t>
      </w:r>
      <w:r>
        <w:rPr/>
        <w:t>education.</w:t>
      </w:r>
      <w:r>
        <w:rPr>
          <w:spacing w:val="-13"/>
        </w:rPr>
        <w:t> </w:t>
      </w:r>
      <w:r>
        <w:rPr/>
        <w:t>He</w:t>
      </w:r>
      <w:r>
        <w:rPr>
          <w:spacing w:val="-13"/>
        </w:rPr>
        <w:t> </w:t>
      </w:r>
      <w:r>
        <w:rPr/>
        <w:t>had</w:t>
      </w:r>
      <w:r>
        <w:rPr>
          <w:spacing w:val="-13"/>
        </w:rPr>
        <w:t> </w:t>
      </w:r>
      <w:r>
        <w:rPr/>
        <w:t>a</w:t>
      </w:r>
      <w:r>
        <w:rPr>
          <w:spacing w:val="-13"/>
        </w:rPr>
        <w:t> </w:t>
      </w:r>
      <w:r>
        <w:rPr/>
        <w:t>rare</w:t>
      </w:r>
      <w:r>
        <w:rPr>
          <w:spacing w:val="-13"/>
        </w:rPr>
        <w:t> </w:t>
      </w:r>
      <w:r>
        <w:rPr/>
        <w:t>affinity</w:t>
      </w:r>
      <w:r>
        <w:rPr>
          <w:spacing w:val="-13"/>
        </w:rPr>
        <w:t> </w:t>
      </w:r>
      <w:r>
        <w:rPr/>
        <w:t>with</w:t>
      </w:r>
      <w:r>
        <w:rPr>
          <w:spacing w:val="-13"/>
        </w:rPr>
        <w:t> </w:t>
      </w:r>
      <w:r>
        <w:rPr/>
        <w:t>our</w:t>
      </w:r>
      <w:r>
        <w:rPr>
          <w:spacing w:val="-13"/>
        </w:rPr>
        <w:t> </w:t>
      </w:r>
      <w:r>
        <w:rPr/>
        <w:t>student body that was appreciated by all students with whom he came into</w:t>
      </w:r>
      <w:r>
        <w:rPr>
          <w:spacing w:val="-15"/>
        </w:rPr>
        <w:t> </w:t>
      </w:r>
      <w:r>
        <w:rPr/>
        <w:t>contact,</w:t>
      </w:r>
      <w:r>
        <w:rPr>
          <w:spacing w:val="-15"/>
        </w:rPr>
        <w:t> </w:t>
      </w:r>
      <w:r>
        <w:rPr/>
        <w:t>presiding</w:t>
      </w:r>
      <w:r>
        <w:rPr>
          <w:spacing w:val="-15"/>
        </w:rPr>
        <w:t> </w:t>
      </w:r>
      <w:r>
        <w:rPr/>
        <w:t>over</w:t>
      </w:r>
      <w:r>
        <w:rPr>
          <w:spacing w:val="-15"/>
        </w:rPr>
        <w:t> </w:t>
      </w:r>
      <w:r>
        <w:rPr/>
        <w:t>thousands</w:t>
      </w:r>
      <w:r>
        <w:rPr>
          <w:spacing w:val="-15"/>
        </w:rPr>
        <w:t> </w:t>
      </w:r>
      <w:r>
        <w:rPr/>
        <w:t>of</w:t>
      </w:r>
      <w:r>
        <w:rPr>
          <w:spacing w:val="-15"/>
        </w:rPr>
        <w:t> </w:t>
      </w:r>
      <w:r>
        <w:rPr/>
        <w:t>graduations</w:t>
      </w:r>
      <w:r>
        <w:rPr>
          <w:spacing w:val="-15"/>
        </w:rPr>
        <w:t> </w:t>
      </w:r>
      <w:r>
        <w:rPr/>
        <w:t>at</w:t>
      </w:r>
      <w:r>
        <w:rPr>
          <w:spacing w:val="-15"/>
        </w:rPr>
        <w:t> </w:t>
      </w:r>
      <w:r>
        <w:rPr/>
        <w:t>UWS.</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r>
        <w:rPr/>
        <w:pict>
          <v:group style="position:absolute;margin-left:0pt;margin-top:14.646014pt;width:581.15pt;height:813.1pt;mso-position-horizontal-relative:page;mso-position-vertical-relative:page;z-index:-334336" coordorigin="0,293" coordsize="11623,16262">
            <v:rect style="position:absolute;left:0;top:293;width:11622;height:16261" filled="true" fillcolor="#f0f0f0" stroked="false">
              <v:fill type="solid"/>
            </v:rect>
            <v:shape style="position:absolute;left:794;top:8254;width:4649;height:4649" type="#_x0000_t75" stroked="false">
              <v:imagedata r:id="rId2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254" w:lineRule="auto" w:before="79"/>
        <w:ind w:left="113" w:right="5469"/>
      </w:pPr>
      <w:r>
        <w:rPr/>
        <w:t>The</w:t>
      </w:r>
      <w:r>
        <w:rPr>
          <w:spacing w:val="-25"/>
        </w:rPr>
        <w:t> </w:t>
      </w:r>
      <w:r>
        <w:rPr/>
        <w:t>University</w:t>
      </w:r>
      <w:r>
        <w:rPr>
          <w:spacing w:val="-25"/>
        </w:rPr>
        <w:t> </w:t>
      </w:r>
      <w:r>
        <w:rPr/>
        <w:t>mourned</w:t>
      </w:r>
      <w:r>
        <w:rPr>
          <w:spacing w:val="-25"/>
        </w:rPr>
        <w:t> </w:t>
      </w:r>
      <w:r>
        <w:rPr/>
        <w:t>the</w:t>
      </w:r>
      <w:r>
        <w:rPr>
          <w:spacing w:val="-25"/>
        </w:rPr>
        <w:t> </w:t>
      </w:r>
      <w:r>
        <w:rPr/>
        <w:t>passing</w:t>
      </w:r>
      <w:r>
        <w:rPr>
          <w:spacing w:val="-25"/>
        </w:rPr>
        <w:t> </w:t>
      </w:r>
      <w:r>
        <w:rPr/>
        <w:t>of</w:t>
      </w:r>
      <w:r>
        <w:rPr>
          <w:spacing w:val="-25"/>
        </w:rPr>
        <w:t> </w:t>
      </w:r>
      <w:r>
        <w:rPr/>
        <w:t>Emeritus</w:t>
      </w:r>
      <w:r>
        <w:rPr>
          <w:spacing w:val="-25"/>
        </w:rPr>
        <w:t> </w:t>
      </w:r>
      <w:r>
        <w:rPr>
          <w:spacing w:val="-4"/>
        </w:rPr>
        <w:t>Chancellor,</w:t>
      </w:r>
      <w:r>
        <w:rPr>
          <w:spacing w:val="-25"/>
        </w:rPr>
        <w:t> </w:t>
      </w:r>
      <w:r>
        <w:rPr/>
        <w:t>Mr John</w:t>
      </w:r>
      <w:r>
        <w:rPr>
          <w:spacing w:val="-27"/>
        </w:rPr>
        <w:t> </w:t>
      </w:r>
      <w:r>
        <w:rPr/>
        <w:t>Phillips,</w:t>
      </w:r>
      <w:r>
        <w:rPr>
          <w:spacing w:val="-27"/>
        </w:rPr>
        <w:t> </w:t>
      </w:r>
      <w:r>
        <w:rPr/>
        <w:t>on</w:t>
      </w:r>
      <w:r>
        <w:rPr>
          <w:spacing w:val="-27"/>
        </w:rPr>
        <w:t> </w:t>
      </w:r>
      <w:r>
        <w:rPr/>
        <w:t>3</w:t>
      </w:r>
      <w:r>
        <w:rPr>
          <w:spacing w:val="-27"/>
        </w:rPr>
        <w:t> </w:t>
      </w:r>
      <w:r>
        <w:rPr/>
        <w:t>November</w:t>
      </w:r>
      <w:r>
        <w:rPr>
          <w:spacing w:val="-27"/>
        </w:rPr>
        <w:t> </w:t>
      </w:r>
      <w:r>
        <w:rPr/>
        <w:t>2014</w:t>
      </w:r>
      <w:r>
        <w:rPr>
          <w:spacing w:val="-27"/>
        </w:rPr>
        <w:t> </w:t>
      </w:r>
      <w:r>
        <w:rPr/>
        <w:t>following</w:t>
      </w:r>
      <w:r>
        <w:rPr>
          <w:spacing w:val="-27"/>
        </w:rPr>
        <w:t> </w:t>
      </w:r>
      <w:r>
        <w:rPr/>
        <w:t>a</w:t>
      </w:r>
      <w:r>
        <w:rPr>
          <w:spacing w:val="-27"/>
        </w:rPr>
        <w:t> </w:t>
      </w:r>
      <w:r>
        <w:rPr/>
        <w:t>period</w:t>
      </w:r>
      <w:r>
        <w:rPr>
          <w:spacing w:val="-27"/>
        </w:rPr>
        <w:t> </w:t>
      </w:r>
      <w:r>
        <w:rPr/>
        <w:t>of</w:t>
      </w:r>
      <w:r>
        <w:rPr>
          <w:spacing w:val="-27"/>
        </w:rPr>
        <w:t> </w:t>
      </w:r>
      <w:r>
        <w:rPr/>
        <w:t>ill</w:t>
      </w:r>
      <w:r>
        <w:rPr>
          <w:spacing w:val="-27"/>
        </w:rPr>
        <w:t> </w:t>
      </w:r>
      <w:r>
        <w:rPr/>
        <w:t>health.</w:t>
      </w:r>
    </w:p>
    <w:p>
      <w:pPr>
        <w:pStyle w:val="BodyText"/>
        <w:spacing w:before="2"/>
        <w:rPr>
          <w:sz w:val="19"/>
        </w:rPr>
      </w:pPr>
    </w:p>
    <w:p>
      <w:pPr>
        <w:pStyle w:val="BodyText"/>
        <w:spacing w:line="254" w:lineRule="auto"/>
        <w:ind w:left="113" w:right="5469"/>
      </w:pPr>
      <w:r>
        <w:rPr/>
        <w:t>John Phillips was a much respected and highly regarded member</w:t>
      </w:r>
      <w:r>
        <w:rPr>
          <w:spacing w:val="-14"/>
        </w:rPr>
        <w:t> </w:t>
      </w:r>
      <w:r>
        <w:rPr/>
        <w:t>of</w:t>
      </w:r>
      <w:r>
        <w:rPr>
          <w:spacing w:val="-14"/>
        </w:rPr>
        <w:t> </w:t>
      </w:r>
      <w:r>
        <w:rPr/>
        <w:t>the</w:t>
      </w:r>
      <w:r>
        <w:rPr>
          <w:spacing w:val="-14"/>
        </w:rPr>
        <w:t> </w:t>
      </w:r>
      <w:r>
        <w:rPr/>
        <w:t>UWS</w:t>
      </w:r>
      <w:r>
        <w:rPr>
          <w:spacing w:val="-14"/>
        </w:rPr>
        <w:t> </w:t>
      </w:r>
      <w:r>
        <w:rPr>
          <w:spacing w:val="-3"/>
        </w:rPr>
        <w:t>family.</w:t>
      </w:r>
      <w:r>
        <w:rPr>
          <w:spacing w:val="22"/>
        </w:rPr>
        <w:t> </w:t>
      </w:r>
      <w:r>
        <w:rPr/>
        <w:t>He</w:t>
      </w:r>
      <w:r>
        <w:rPr>
          <w:spacing w:val="-14"/>
        </w:rPr>
        <w:t> </w:t>
      </w:r>
      <w:r>
        <w:rPr/>
        <w:t>was</w:t>
      </w:r>
      <w:r>
        <w:rPr>
          <w:spacing w:val="-14"/>
        </w:rPr>
        <w:t> </w:t>
      </w:r>
      <w:r>
        <w:rPr/>
        <w:t>only</w:t>
      </w:r>
      <w:r>
        <w:rPr>
          <w:spacing w:val="-14"/>
        </w:rPr>
        <w:t> </w:t>
      </w:r>
      <w:r>
        <w:rPr/>
        <w:t>the</w:t>
      </w:r>
      <w:r>
        <w:rPr>
          <w:spacing w:val="-14"/>
        </w:rPr>
        <w:t> </w:t>
      </w:r>
      <w:r>
        <w:rPr/>
        <w:t>second</w:t>
      </w:r>
      <w:r>
        <w:rPr>
          <w:spacing w:val="-14"/>
        </w:rPr>
        <w:t> </w:t>
      </w:r>
      <w:r>
        <w:rPr/>
        <w:t>Chancellor in the University’s 25-year </w:t>
      </w:r>
      <w:r>
        <w:rPr>
          <w:spacing w:val="-3"/>
        </w:rPr>
        <w:t>history, </w:t>
      </w:r>
      <w:r>
        <w:rPr/>
        <w:t>serving in the role from 1 January</w:t>
      </w:r>
      <w:r>
        <w:rPr>
          <w:spacing w:val="-16"/>
        </w:rPr>
        <w:t> </w:t>
      </w:r>
      <w:r>
        <w:rPr/>
        <w:t>2001</w:t>
      </w:r>
      <w:r>
        <w:rPr>
          <w:spacing w:val="-16"/>
        </w:rPr>
        <w:t> </w:t>
      </w:r>
      <w:r>
        <w:rPr/>
        <w:t>until</w:t>
      </w:r>
      <w:r>
        <w:rPr>
          <w:spacing w:val="-16"/>
        </w:rPr>
        <w:t> </w:t>
      </w:r>
      <w:r>
        <w:rPr/>
        <w:t>his</w:t>
      </w:r>
      <w:r>
        <w:rPr>
          <w:spacing w:val="-16"/>
        </w:rPr>
        <w:t> </w:t>
      </w:r>
      <w:r>
        <w:rPr/>
        <w:t>retirement</w:t>
      </w:r>
      <w:r>
        <w:rPr>
          <w:spacing w:val="-16"/>
        </w:rPr>
        <w:t> </w:t>
      </w:r>
      <w:r>
        <w:rPr/>
        <w:t>on</w:t>
      </w:r>
      <w:r>
        <w:rPr>
          <w:spacing w:val="-16"/>
        </w:rPr>
        <w:t> </w:t>
      </w:r>
      <w:r>
        <w:rPr/>
        <w:t>31</w:t>
      </w:r>
      <w:r>
        <w:rPr>
          <w:spacing w:val="-16"/>
        </w:rPr>
        <w:t> </w:t>
      </w:r>
      <w:r>
        <w:rPr/>
        <w:t>December</w:t>
      </w:r>
      <w:r>
        <w:rPr>
          <w:spacing w:val="-16"/>
        </w:rPr>
        <w:t> </w:t>
      </w:r>
      <w:r>
        <w:rPr/>
        <w:t>2010.</w:t>
      </w:r>
    </w:p>
    <w:p>
      <w:pPr>
        <w:spacing w:after="0" w:line="254" w:lineRule="auto"/>
        <w:sectPr>
          <w:type w:val="continuous"/>
          <w:pgSz w:w="11910" w:h="16840"/>
          <w:pgMar w:top="0" w:bottom="280" w:left="680" w:right="680"/>
        </w:sectPr>
      </w:pPr>
    </w:p>
    <w:p>
      <w:pPr>
        <w:pStyle w:val="BodyText"/>
        <w:spacing w:before="53"/>
        <w:ind w:left="113" w:right="7313"/>
      </w:pPr>
      <w:r>
        <w:rPr/>
        <w:pict>
          <v:rect style="position:absolute;margin-left:14.173pt;margin-top:14.174015pt;width:566.929pt;height:813.543pt;mso-position-horizontal-relative:page;mso-position-vertical-relative:page;z-index:-334312" filled="true" fillcolor="#f0f0f0" stroked="false">
            <v:fill type="solid"/>
            <w10:wrap type="none"/>
          </v:rect>
        </w:pict>
      </w:r>
      <w:r>
        <w:rPr>
          <w:color w:val="878787"/>
          <w:w w:val="105"/>
        </w:rPr>
        <w:t>UWS ANNUAL REPORT 2014 </w:t>
      </w:r>
      <w:r>
        <w:rPr>
          <w:color w:val="878787"/>
          <w:w w:val="115"/>
        </w:rPr>
        <w:t>• </w:t>
      </w:r>
      <w:r>
        <w:rPr>
          <w:color w:val="878787"/>
          <w:w w:val="105"/>
        </w:rPr>
        <w:t>8</w:t>
      </w:r>
    </w:p>
    <w:p>
      <w:pPr>
        <w:pStyle w:val="BodyText"/>
        <w:rPr>
          <w:sz w:val="20"/>
        </w:rPr>
      </w:pPr>
    </w:p>
    <w:p>
      <w:pPr>
        <w:pStyle w:val="BodyText"/>
        <w:rPr>
          <w:sz w:val="20"/>
        </w:rPr>
      </w:pPr>
    </w:p>
    <w:p>
      <w:pPr>
        <w:pStyle w:val="BodyText"/>
        <w:rPr>
          <w:sz w:val="20"/>
        </w:rPr>
      </w:pPr>
    </w:p>
    <w:p>
      <w:pPr>
        <w:pStyle w:val="BodyText"/>
        <w:spacing w:before="9"/>
        <w:rPr>
          <w:sz w:val="29"/>
        </w:rPr>
      </w:pPr>
    </w:p>
    <w:p>
      <w:pPr>
        <w:pStyle w:val="Heading1"/>
        <w:spacing w:line="480" w:lineRule="exact" w:before="73"/>
        <w:ind w:right="7313"/>
      </w:pPr>
      <w:r>
        <w:rPr>
          <w:w w:val="95"/>
        </w:rPr>
        <w:t>FIVE YEAR – </w:t>
      </w:r>
      <w:r>
        <w:rPr>
          <w:w w:val="90"/>
        </w:rPr>
        <w:t>KEY</w:t>
      </w:r>
      <w:r>
        <w:rPr>
          <w:spacing w:val="-57"/>
          <w:w w:val="90"/>
        </w:rPr>
        <w:t> </w:t>
      </w:r>
      <w:r>
        <w:rPr>
          <w:spacing w:val="-5"/>
          <w:w w:val="90"/>
        </w:rPr>
        <w:t>STATISTICS</w:t>
      </w:r>
    </w:p>
    <w:p>
      <w:pPr>
        <w:pStyle w:val="BodyText"/>
        <w:spacing w:before="2"/>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3623"/>
        <w:gridCol w:w="964"/>
        <w:gridCol w:w="964"/>
        <w:gridCol w:w="964"/>
        <w:gridCol w:w="964"/>
        <w:gridCol w:w="964"/>
        <w:gridCol w:w="1049"/>
        <w:gridCol w:w="794"/>
      </w:tblGrid>
      <w:tr>
        <w:trPr>
          <w:trHeight w:val="480" w:hRule="exact"/>
        </w:trPr>
        <w:tc>
          <w:tcPr>
            <w:tcW w:w="3623" w:type="dxa"/>
            <w:tcBorders>
              <w:bottom w:val="nil"/>
            </w:tcBorders>
            <w:shd w:val="clear" w:color="auto" w:fill="F0F0F0"/>
          </w:tcPr>
          <w:p>
            <w:pPr>
              <w:pStyle w:val="TableParagraph"/>
              <w:spacing w:before="0"/>
              <w:jc w:val="left"/>
              <w:rPr>
                <w:sz w:val="13"/>
              </w:rPr>
            </w:pPr>
          </w:p>
          <w:p>
            <w:pPr>
              <w:pStyle w:val="TableParagraph"/>
              <w:spacing w:before="0"/>
              <w:ind w:left="75" w:right="108"/>
              <w:jc w:val="left"/>
              <w:rPr>
                <w:sz w:val="16"/>
              </w:rPr>
            </w:pPr>
            <w:r>
              <w:rPr>
                <w:w w:val="105"/>
                <w:sz w:val="16"/>
              </w:rPr>
              <w:t>Category</w:t>
            </w:r>
          </w:p>
        </w:tc>
        <w:tc>
          <w:tcPr>
            <w:tcW w:w="964" w:type="dxa"/>
            <w:tcBorders>
              <w:bottom w:val="nil"/>
            </w:tcBorders>
            <w:shd w:val="clear" w:color="auto" w:fill="F0F0F0"/>
          </w:tcPr>
          <w:p>
            <w:pPr>
              <w:pStyle w:val="TableParagraph"/>
              <w:spacing w:before="0"/>
              <w:jc w:val="left"/>
              <w:rPr>
                <w:sz w:val="13"/>
              </w:rPr>
            </w:pPr>
          </w:p>
          <w:p>
            <w:pPr>
              <w:pStyle w:val="TableParagraph"/>
              <w:spacing w:before="0"/>
              <w:ind w:right="72"/>
              <w:rPr>
                <w:sz w:val="16"/>
              </w:rPr>
            </w:pPr>
            <w:r>
              <w:rPr>
                <w:w w:val="95"/>
                <w:sz w:val="16"/>
              </w:rPr>
              <w:t>2010</w:t>
            </w:r>
          </w:p>
        </w:tc>
        <w:tc>
          <w:tcPr>
            <w:tcW w:w="964" w:type="dxa"/>
            <w:tcBorders>
              <w:bottom w:val="nil"/>
            </w:tcBorders>
            <w:shd w:val="clear" w:color="auto" w:fill="F0F0F0"/>
          </w:tcPr>
          <w:p>
            <w:pPr>
              <w:pStyle w:val="TableParagraph"/>
              <w:spacing w:before="0"/>
              <w:jc w:val="left"/>
              <w:rPr>
                <w:sz w:val="13"/>
              </w:rPr>
            </w:pPr>
          </w:p>
          <w:p>
            <w:pPr>
              <w:pStyle w:val="TableParagraph"/>
              <w:spacing w:before="0"/>
              <w:ind w:right="72"/>
              <w:rPr>
                <w:sz w:val="16"/>
              </w:rPr>
            </w:pPr>
            <w:r>
              <w:rPr>
                <w:w w:val="95"/>
                <w:sz w:val="16"/>
              </w:rPr>
              <w:t>2011</w:t>
            </w:r>
          </w:p>
        </w:tc>
        <w:tc>
          <w:tcPr>
            <w:tcW w:w="964" w:type="dxa"/>
            <w:tcBorders>
              <w:bottom w:val="nil"/>
            </w:tcBorders>
            <w:shd w:val="clear" w:color="auto" w:fill="F0F0F0"/>
          </w:tcPr>
          <w:p>
            <w:pPr>
              <w:pStyle w:val="TableParagraph"/>
              <w:spacing w:before="0"/>
              <w:jc w:val="left"/>
              <w:rPr>
                <w:sz w:val="13"/>
              </w:rPr>
            </w:pPr>
          </w:p>
          <w:p>
            <w:pPr>
              <w:pStyle w:val="TableParagraph"/>
              <w:spacing w:before="0"/>
              <w:ind w:right="72"/>
              <w:rPr>
                <w:sz w:val="16"/>
              </w:rPr>
            </w:pPr>
            <w:r>
              <w:rPr>
                <w:w w:val="95"/>
                <w:sz w:val="16"/>
              </w:rPr>
              <w:t>2012</w:t>
            </w:r>
          </w:p>
        </w:tc>
        <w:tc>
          <w:tcPr>
            <w:tcW w:w="964" w:type="dxa"/>
            <w:tcBorders>
              <w:bottom w:val="nil"/>
            </w:tcBorders>
            <w:shd w:val="clear" w:color="auto" w:fill="F0F0F0"/>
          </w:tcPr>
          <w:p>
            <w:pPr>
              <w:pStyle w:val="TableParagraph"/>
              <w:spacing w:before="0"/>
              <w:jc w:val="left"/>
              <w:rPr>
                <w:sz w:val="13"/>
              </w:rPr>
            </w:pPr>
          </w:p>
          <w:p>
            <w:pPr>
              <w:pStyle w:val="TableParagraph"/>
              <w:spacing w:before="0"/>
              <w:ind w:right="72"/>
              <w:rPr>
                <w:sz w:val="16"/>
              </w:rPr>
            </w:pPr>
            <w:r>
              <w:rPr>
                <w:w w:val="95"/>
                <w:sz w:val="16"/>
              </w:rPr>
              <w:t>2013</w:t>
            </w:r>
          </w:p>
        </w:tc>
        <w:tc>
          <w:tcPr>
            <w:tcW w:w="964" w:type="dxa"/>
            <w:tcBorders>
              <w:bottom w:val="nil"/>
            </w:tcBorders>
            <w:shd w:val="clear" w:color="auto" w:fill="F0F0F0"/>
          </w:tcPr>
          <w:p>
            <w:pPr>
              <w:pStyle w:val="TableParagraph"/>
              <w:spacing w:before="0"/>
              <w:jc w:val="left"/>
              <w:rPr>
                <w:sz w:val="13"/>
              </w:rPr>
            </w:pPr>
          </w:p>
          <w:p>
            <w:pPr>
              <w:pStyle w:val="TableParagraph"/>
              <w:spacing w:before="0"/>
              <w:ind w:right="72"/>
              <w:rPr>
                <w:sz w:val="16"/>
              </w:rPr>
            </w:pPr>
            <w:r>
              <w:rPr>
                <w:w w:val="95"/>
                <w:sz w:val="16"/>
              </w:rPr>
              <w:t>2014</w:t>
            </w:r>
          </w:p>
        </w:tc>
        <w:tc>
          <w:tcPr>
            <w:tcW w:w="1049" w:type="dxa"/>
            <w:tcBorders>
              <w:bottom w:val="nil"/>
            </w:tcBorders>
            <w:shd w:val="clear" w:color="auto" w:fill="F0F0F0"/>
          </w:tcPr>
          <w:p>
            <w:pPr>
              <w:pStyle w:val="TableParagraph"/>
              <w:spacing w:line="261" w:lineRule="auto" w:before="49"/>
              <w:ind w:left="323" w:hanging="136"/>
              <w:jc w:val="left"/>
              <w:rPr>
                <w:sz w:val="16"/>
              </w:rPr>
            </w:pPr>
            <w:r>
              <w:rPr>
                <w:w w:val="105"/>
                <w:sz w:val="16"/>
              </w:rPr>
              <w:t>% Change 2013- 14</w:t>
            </w:r>
          </w:p>
        </w:tc>
        <w:tc>
          <w:tcPr>
            <w:tcW w:w="794" w:type="dxa"/>
            <w:tcBorders>
              <w:bottom w:val="nil"/>
            </w:tcBorders>
            <w:shd w:val="clear" w:color="auto" w:fill="F0F0F0"/>
          </w:tcPr>
          <w:p>
            <w:pPr>
              <w:pStyle w:val="TableParagraph"/>
              <w:spacing w:before="2"/>
              <w:jc w:val="left"/>
              <w:rPr>
                <w:sz w:val="13"/>
              </w:rPr>
            </w:pPr>
          </w:p>
          <w:p>
            <w:pPr>
              <w:pStyle w:val="TableParagraph"/>
              <w:spacing w:before="0"/>
              <w:ind w:left="141" w:right="141"/>
              <w:jc w:val="center"/>
              <w:rPr>
                <w:rFonts w:ascii="Microsoft Sans Serif"/>
                <w:sz w:val="16"/>
              </w:rPr>
            </w:pPr>
            <w:r>
              <w:rPr>
                <w:rFonts w:ascii="Microsoft Sans Serif"/>
                <w:w w:val="175"/>
                <w:sz w:val="16"/>
              </w:rPr>
              <w:t>q  p</w:t>
            </w:r>
          </w:p>
        </w:tc>
      </w:tr>
      <w:tr>
        <w:trPr>
          <w:trHeight w:val="330" w:hRule="exact"/>
        </w:trPr>
        <w:tc>
          <w:tcPr>
            <w:tcW w:w="10285" w:type="dxa"/>
            <w:gridSpan w:val="8"/>
            <w:tcBorders>
              <w:top w:val="nil"/>
              <w:left w:val="nil"/>
              <w:bottom w:val="nil"/>
              <w:right w:val="nil"/>
            </w:tcBorders>
            <w:shd w:val="clear" w:color="auto" w:fill="9D9D9C"/>
          </w:tcPr>
          <w:p>
            <w:pPr>
              <w:pStyle w:val="TableParagraph"/>
              <w:spacing w:before="77"/>
              <w:ind w:left="80"/>
              <w:jc w:val="left"/>
              <w:rPr>
                <w:sz w:val="16"/>
              </w:rPr>
            </w:pPr>
            <w:r>
              <w:rPr>
                <w:color w:val="FFFFFF"/>
                <w:w w:val="105"/>
                <w:sz w:val="16"/>
              </w:rPr>
              <w:t>Number of Students (Includes </w:t>
            </w:r>
            <w:r>
              <w:rPr>
                <w:b/>
                <w:color w:val="FFFFFF"/>
                <w:w w:val="105"/>
                <w:sz w:val="16"/>
              </w:rPr>
              <w:t>UWS</w:t>
            </w:r>
            <w:r>
              <w:rPr>
                <w:color w:val="FFFFFF"/>
                <w:w w:val="105"/>
                <w:sz w:val="16"/>
              </w:rPr>
              <w:t>College)</w:t>
            </w:r>
          </w:p>
        </w:tc>
      </w:tr>
      <w:tr>
        <w:trPr>
          <w:trHeight w:val="315" w:hRule="exact"/>
        </w:trPr>
        <w:tc>
          <w:tcPr>
            <w:tcW w:w="3623" w:type="dxa"/>
            <w:tcBorders>
              <w:top w:val="nil"/>
            </w:tcBorders>
            <w:shd w:val="clear" w:color="auto" w:fill="F0F0F0"/>
          </w:tcPr>
          <w:p>
            <w:pPr>
              <w:pStyle w:val="TableParagraph"/>
              <w:spacing w:before="67"/>
              <w:ind w:left="75" w:right="108"/>
              <w:jc w:val="left"/>
              <w:rPr>
                <w:sz w:val="16"/>
              </w:rPr>
            </w:pPr>
            <w:r>
              <w:rPr>
                <w:w w:val="105"/>
                <w:sz w:val="16"/>
              </w:rPr>
              <w:t>Total</w:t>
            </w:r>
          </w:p>
        </w:tc>
        <w:tc>
          <w:tcPr>
            <w:tcW w:w="964" w:type="dxa"/>
            <w:tcBorders>
              <w:top w:val="nil"/>
            </w:tcBorders>
            <w:shd w:val="clear" w:color="auto" w:fill="F0F0F0"/>
          </w:tcPr>
          <w:p>
            <w:pPr>
              <w:pStyle w:val="TableParagraph"/>
              <w:spacing w:before="67"/>
              <w:ind w:right="72"/>
              <w:rPr>
                <w:sz w:val="16"/>
              </w:rPr>
            </w:pPr>
            <w:r>
              <w:rPr>
                <w:w w:val="95"/>
                <w:sz w:val="16"/>
              </w:rPr>
              <w:t>37,895</w:t>
            </w:r>
          </w:p>
        </w:tc>
        <w:tc>
          <w:tcPr>
            <w:tcW w:w="964" w:type="dxa"/>
            <w:tcBorders>
              <w:top w:val="nil"/>
            </w:tcBorders>
            <w:shd w:val="clear" w:color="auto" w:fill="F0F0F0"/>
          </w:tcPr>
          <w:p>
            <w:pPr>
              <w:pStyle w:val="TableParagraph"/>
              <w:spacing w:before="67"/>
              <w:ind w:right="72"/>
              <w:rPr>
                <w:sz w:val="16"/>
              </w:rPr>
            </w:pPr>
            <w:r>
              <w:rPr>
                <w:w w:val="95"/>
                <w:sz w:val="16"/>
              </w:rPr>
              <w:t>39,461</w:t>
            </w:r>
          </w:p>
        </w:tc>
        <w:tc>
          <w:tcPr>
            <w:tcW w:w="964" w:type="dxa"/>
            <w:tcBorders>
              <w:top w:val="nil"/>
            </w:tcBorders>
            <w:shd w:val="clear" w:color="auto" w:fill="F0F0F0"/>
          </w:tcPr>
          <w:p>
            <w:pPr>
              <w:pStyle w:val="TableParagraph"/>
              <w:spacing w:before="67"/>
              <w:ind w:right="72"/>
              <w:rPr>
                <w:sz w:val="16"/>
              </w:rPr>
            </w:pPr>
            <w:r>
              <w:rPr>
                <w:w w:val="95"/>
                <w:sz w:val="16"/>
              </w:rPr>
              <w:t>40,257</w:t>
            </w:r>
          </w:p>
        </w:tc>
        <w:tc>
          <w:tcPr>
            <w:tcW w:w="964" w:type="dxa"/>
            <w:tcBorders>
              <w:top w:val="nil"/>
            </w:tcBorders>
            <w:shd w:val="clear" w:color="auto" w:fill="F0F0F0"/>
          </w:tcPr>
          <w:p>
            <w:pPr>
              <w:pStyle w:val="TableParagraph"/>
              <w:spacing w:before="67"/>
              <w:ind w:right="72"/>
              <w:rPr>
                <w:sz w:val="16"/>
              </w:rPr>
            </w:pPr>
            <w:r>
              <w:rPr>
                <w:w w:val="95"/>
                <w:sz w:val="16"/>
              </w:rPr>
              <w:t>41,923</w:t>
            </w:r>
          </w:p>
        </w:tc>
        <w:tc>
          <w:tcPr>
            <w:tcW w:w="964" w:type="dxa"/>
            <w:tcBorders>
              <w:top w:val="nil"/>
            </w:tcBorders>
            <w:shd w:val="clear" w:color="auto" w:fill="F0F0F0"/>
          </w:tcPr>
          <w:p>
            <w:pPr>
              <w:pStyle w:val="TableParagraph"/>
              <w:spacing w:before="67"/>
              <w:ind w:right="72"/>
              <w:rPr>
                <w:sz w:val="16"/>
              </w:rPr>
            </w:pPr>
            <w:r>
              <w:rPr>
                <w:w w:val="95"/>
                <w:sz w:val="16"/>
              </w:rPr>
              <w:t>45,383</w:t>
            </w:r>
          </w:p>
        </w:tc>
        <w:tc>
          <w:tcPr>
            <w:tcW w:w="1049" w:type="dxa"/>
            <w:tcBorders>
              <w:top w:val="nil"/>
            </w:tcBorders>
            <w:shd w:val="clear" w:color="auto" w:fill="F0F0F0"/>
          </w:tcPr>
          <w:p>
            <w:pPr>
              <w:pStyle w:val="TableParagraph"/>
              <w:spacing w:before="67"/>
              <w:ind w:right="72"/>
              <w:rPr>
                <w:sz w:val="16"/>
              </w:rPr>
            </w:pPr>
            <w:r>
              <w:rPr>
                <w:sz w:val="16"/>
              </w:rPr>
              <w:t>8.3%</w:t>
            </w:r>
          </w:p>
        </w:tc>
        <w:tc>
          <w:tcPr>
            <w:tcW w:w="794" w:type="dxa"/>
            <w:tcBorders>
              <w:top w:val="nil"/>
            </w:tcBorders>
            <w:shd w:val="clear" w:color="auto" w:fill="F0F0F0"/>
          </w:tcPr>
          <w:p>
            <w:pPr>
              <w:pStyle w:val="TableParagraph"/>
              <w:spacing w:before="69"/>
              <w:ind w:left="1"/>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8"/>
              <w:ind w:left="75" w:right="108"/>
              <w:jc w:val="left"/>
              <w:rPr>
                <w:sz w:val="16"/>
              </w:rPr>
            </w:pPr>
            <w:r>
              <w:rPr>
                <w:w w:val="95"/>
                <w:sz w:val="16"/>
              </w:rPr>
              <w:t>Female %</w:t>
            </w:r>
          </w:p>
        </w:tc>
        <w:tc>
          <w:tcPr>
            <w:tcW w:w="964" w:type="dxa"/>
            <w:shd w:val="clear" w:color="auto" w:fill="F0F0F0"/>
          </w:tcPr>
          <w:p>
            <w:pPr>
              <w:pStyle w:val="TableParagraph"/>
              <w:spacing w:before="68"/>
              <w:ind w:right="72"/>
              <w:rPr>
                <w:sz w:val="16"/>
              </w:rPr>
            </w:pPr>
            <w:r>
              <w:rPr>
                <w:sz w:val="16"/>
              </w:rPr>
              <w:t>55.8%</w:t>
            </w:r>
          </w:p>
        </w:tc>
        <w:tc>
          <w:tcPr>
            <w:tcW w:w="964" w:type="dxa"/>
            <w:shd w:val="clear" w:color="auto" w:fill="F0F0F0"/>
          </w:tcPr>
          <w:p>
            <w:pPr>
              <w:pStyle w:val="TableParagraph"/>
              <w:spacing w:before="68"/>
              <w:ind w:right="72"/>
              <w:rPr>
                <w:sz w:val="16"/>
              </w:rPr>
            </w:pPr>
            <w:r>
              <w:rPr>
                <w:sz w:val="16"/>
              </w:rPr>
              <w:t>55.4%</w:t>
            </w:r>
          </w:p>
        </w:tc>
        <w:tc>
          <w:tcPr>
            <w:tcW w:w="964" w:type="dxa"/>
            <w:shd w:val="clear" w:color="auto" w:fill="F0F0F0"/>
          </w:tcPr>
          <w:p>
            <w:pPr>
              <w:pStyle w:val="TableParagraph"/>
              <w:spacing w:before="68"/>
              <w:ind w:right="72"/>
              <w:rPr>
                <w:sz w:val="16"/>
              </w:rPr>
            </w:pPr>
            <w:r>
              <w:rPr>
                <w:sz w:val="16"/>
              </w:rPr>
              <w:t>55.6%</w:t>
            </w:r>
          </w:p>
        </w:tc>
        <w:tc>
          <w:tcPr>
            <w:tcW w:w="964" w:type="dxa"/>
            <w:shd w:val="clear" w:color="auto" w:fill="F0F0F0"/>
          </w:tcPr>
          <w:p>
            <w:pPr>
              <w:pStyle w:val="TableParagraph"/>
              <w:spacing w:before="68"/>
              <w:ind w:right="72"/>
              <w:rPr>
                <w:sz w:val="16"/>
              </w:rPr>
            </w:pPr>
            <w:r>
              <w:rPr>
                <w:sz w:val="16"/>
              </w:rPr>
              <w:t>55.1%</w:t>
            </w:r>
          </w:p>
        </w:tc>
        <w:tc>
          <w:tcPr>
            <w:tcW w:w="964" w:type="dxa"/>
            <w:shd w:val="clear" w:color="auto" w:fill="F0F0F0"/>
          </w:tcPr>
          <w:p>
            <w:pPr>
              <w:pStyle w:val="TableParagraph"/>
              <w:spacing w:before="68"/>
              <w:ind w:right="72"/>
              <w:rPr>
                <w:sz w:val="16"/>
              </w:rPr>
            </w:pPr>
            <w:r>
              <w:rPr>
                <w:sz w:val="16"/>
              </w:rPr>
              <w:t>54.9%</w:t>
            </w:r>
          </w:p>
        </w:tc>
        <w:tc>
          <w:tcPr>
            <w:tcW w:w="1049" w:type="dxa"/>
            <w:shd w:val="clear" w:color="auto" w:fill="F0F0F0"/>
          </w:tcPr>
          <w:p>
            <w:pPr>
              <w:pStyle w:val="TableParagraph"/>
              <w:spacing w:before="68"/>
              <w:ind w:right="72"/>
              <w:rPr>
                <w:sz w:val="16"/>
              </w:rPr>
            </w:pPr>
            <w:r>
              <w:rPr>
                <w:sz w:val="16"/>
              </w:rPr>
              <w:t>-0.2%</w:t>
            </w:r>
          </w:p>
        </w:tc>
        <w:tc>
          <w:tcPr>
            <w:tcW w:w="794" w:type="dxa"/>
            <w:shd w:val="clear" w:color="auto" w:fill="F0F0F0"/>
          </w:tcPr>
          <w:p>
            <w:pPr>
              <w:pStyle w:val="TableParagraph"/>
              <w:spacing w:before="69"/>
              <w:ind w:left="1"/>
              <w:jc w:val="center"/>
              <w:rPr>
                <w:rFonts w:ascii="Microsoft Sans Serif"/>
                <w:sz w:val="16"/>
              </w:rPr>
            </w:pPr>
            <w:r>
              <w:rPr>
                <w:rFonts w:ascii="Microsoft Sans Serif"/>
                <w:w w:val="176"/>
                <w:sz w:val="16"/>
              </w:rPr>
              <w:t>q</w:t>
            </w:r>
          </w:p>
        </w:tc>
      </w:tr>
      <w:tr>
        <w:trPr>
          <w:trHeight w:val="320" w:hRule="exact"/>
        </w:trPr>
        <w:tc>
          <w:tcPr>
            <w:tcW w:w="3623" w:type="dxa"/>
            <w:shd w:val="clear" w:color="auto" w:fill="F0F0F0"/>
          </w:tcPr>
          <w:p>
            <w:pPr>
              <w:pStyle w:val="TableParagraph"/>
              <w:spacing w:before="67"/>
              <w:ind w:left="75" w:right="108"/>
              <w:jc w:val="left"/>
              <w:rPr>
                <w:sz w:val="16"/>
              </w:rPr>
            </w:pPr>
            <w:r>
              <w:rPr>
                <w:sz w:val="16"/>
              </w:rPr>
              <w:t>Commencing</w:t>
            </w:r>
          </w:p>
        </w:tc>
        <w:tc>
          <w:tcPr>
            <w:tcW w:w="964" w:type="dxa"/>
            <w:shd w:val="clear" w:color="auto" w:fill="F0F0F0"/>
          </w:tcPr>
          <w:p>
            <w:pPr>
              <w:pStyle w:val="TableParagraph"/>
              <w:spacing w:before="67"/>
              <w:ind w:right="71"/>
              <w:rPr>
                <w:sz w:val="16"/>
              </w:rPr>
            </w:pPr>
            <w:r>
              <w:rPr>
                <w:w w:val="95"/>
                <w:sz w:val="16"/>
              </w:rPr>
              <w:t>15,756</w:t>
            </w:r>
          </w:p>
        </w:tc>
        <w:tc>
          <w:tcPr>
            <w:tcW w:w="964" w:type="dxa"/>
            <w:shd w:val="clear" w:color="auto" w:fill="F0F0F0"/>
          </w:tcPr>
          <w:p>
            <w:pPr>
              <w:pStyle w:val="TableParagraph"/>
              <w:spacing w:before="67"/>
              <w:ind w:right="71"/>
              <w:rPr>
                <w:sz w:val="16"/>
              </w:rPr>
            </w:pPr>
            <w:r>
              <w:rPr>
                <w:w w:val="95"/>
                <w:sz w:val="16"/>
              </w:rPr>
              <w:t>15,430</w:t>
            </w:r>
          </w:p>
        </w:tc>
        <w:tc>
          <w:tcPr>
            <w:tcW w:w="964" w:type="dxa"/>
            <w:shd w:val="clear" w:color="auto" w:fill="F0F0F0"/>
          </w:tcPr>
          <w:p>
            <w:pPr>
              <w:pStyle w:val="TableParagraph"/>
              <w:spacing w:before="67"/>
              <w:ind w:right="71"/>
              <w:rPr>
                <w:sz w:val="16"/>
              </w:rPr>
            </w:pPr>
            <w:r>
              <w:rPr>
                <w:w w:val="95"/>
                <w:sz w:val="16"/>
              </w:rPr>
              <w:t>15,156</w:t>
            </w:r>
          </w:p>
        </w:tc>
        <w:tc>
          <w:tcPr>
            <w:tcW w:w="964" w:type="dxa"/>
            <w:shd w:val="clear" w:color="auto" w:fill="F0F0F0"/>
          </w:tcPr>
          <w:p>
            <w:pPr>
              <w:pStyle w:val="TableParagraph"/>
              <w:spacing w:before="67"/>
              <w:ind w:right="71"/>
              <w:rPr>
                <w:sz w:val="16"/>
              </w:rPr>
            </w:pPr>
            <w:r>
              <w:rPr>
                <w:w w:val="95"/>
                <w:sz w:val="16"/>
              </w:rPr>
              <w:t>16,349</w:t>
            </w:r>
          </w:p>
        </w:tc>
        <w:tc>
          <w:tcPr>
            <w:tcW w:w="964" w:type="dxa"/>
            <w:shd w:val="clear" w:color="auto" w:fill="F0F0F0"/>
          </w:tcPr>
          <w:p>
            <w:pPr>
              <w:pStyle w:val="TableParagraph"/>
              <w:spacing w:before="67"/>
              <w:ind w:right="71"/>
              <w:rPr>
                <w:sz w:val="16"/>
              </w:rPr>
            </w:pPr>
            <w:r>
              <w:rPr>
                <w:w w:val="95"/>
                <w:sz w:val="16"/>
              </w:rPr>
              <w:t>17,940</w:t>
            </w:r>
          </w:p>
        </w:tc>
        <w:tc>
          <w:tcPr>
            <w:tcW w:w="1049" w:type="dxa"/>
            <w:shd w:val="clear" w:color="auto" w:fill="F0F0F0"/>
          </w:tcPr>
          <w:p>
            <w:pPr>
              <w:pStyle w:val="TableParagraph"/>
              <w:spacing w:before="67"/>
              <w:ind w:right="71"/>
              <w:rPr>
                <w:sz w:val="16"/>
              </w:rPr>
            </w:pPr>
            <w:r>
              <w:rPr>
                <w:w w:val="95"/>
                <w:sz w:val="16"/>
              </w:rPr>
              <w:t>9.7%</w:t>
            </w:r>
          </w:p>
        </w:tc>
        <w:tc>
          <w:tcPr>
            <w:tcW w:w="794" w:type="dxa"/>
            <w:shd w:val="clear" w:color="auto" w:fill="F0F0F0"/>
          </w:tcPr>
          <w:p>
            <w:pPr>
              <w:pStyle w:val="TableParagraph"/>
              <w:spacing w:before="69"/>
              <w:ind w:left="2"/>
              <w:jc w:val="center"/>
              <w:rPr>
                <w:rFonts w:ascii="Microsoft Sans Serif"/>
                <w:sz w:val="16"/>
              </w:rPr>
            </w:pPr>
            <w:r>
              <w:rPr>
                <w:rFonts w:ascii="Microsoft Sans Serif"/>
                <w:w w:val="176"/>
                <w:sz w:val="16"/>
              </w:rPr>
              <w:t>p</w:t>
            </w:r>
          </w:p>
        </w:tc>
      </w:tr>
      <w:tr>
        <w:trPr>
          <w:trHeight w:val="315" w:hRule="exact"/>
        </w:trPr>
        <w:tc>
          <w:tcPr>
            <w:tcW w:w="3623" w:type="dxa"/>
            <w:tcBorders>
              <w:bottom w:val="nil"/>
            </w:tcBorders>
            <w:shd w:val="clear" w:color="auto" w:fill="F0F0F0"/>
          </w:tcPr>
          <w:p>
            <w:pPr>
              <w:pStyle w:val="TableParagraph"/>
              <w:spacing w:before="67"/>
              <w:ind w:left="76" w:right="108"/>
              <w:jc w:val="left"/>
              <w:rPr>
                <w:sz w:val="16"/>
              </w:rPr>
            </w:pPr>
            <w:r>
              <w:rPr>
                <w:w w:val="95"/>
                <w:sz w:val="16"/>
              </w:rPr>
              <w:t>Female %</w:t>
            </w:r>
          </w:p>
        </w:tc>
        <w:tc>
          <w:tcPr>
            <w:tcW w:w="964" w:type="dxa"/>
            <w:tcBorders>
              <w:bottom w:val="nil"/>
            </w:tcBorders>
            <w:shd w:val="clear" w:color="auto" w:fill="F0F0F0"/>
          </w:tcPr>
          <w:p>
            <w:pPr>
              <w:pStyle w:val="TableParagraph"/>
              <w:spacing w:before="67"/>
              <w:ind w:right="71"/>
              <w:rPr>
                <w:sz w:val="16"/>
              </w:rPr>
            </w:pPr>
            <w:r>
              <w:rPr>
                <w:sz w:val="16"/>
              </w:rPr>
              <w:t>55.2%</w:t>
            </w:r>
          </w:p>
        </w:tc>
        <w:tc>
          <w:tcPr>
            <w:tcW w:w="964" w:type="dxa"/>
            <w:tcBorders>
              <w:bottom w:val="nil"/>
            </w:tcBorders>
            <w:shd w:val="clear" w:color="auto" w:fill="F0F0F0"/>
          </w:tcPr>
          <w:p>
            <w:pPr>
              <w:pStyle w:val="TableParagraph"/>
              <w:spacing w:before="67"/>
              <w:ind w:right="71"/>
              <w:rPr>
                <w:sz w:val="16"/>
              </w:rPr>
            </w:pPr>
            <w:r>
              <w:rPr>
                <w:sz w:val="16"/>
              </w:rPr>
              <w:t>55.4%</w:t>
            </w:r>
          </w:p>
        </w:tc>
        <w:tc>
          <w:tcPr>
            <w:tcW w:w="964" w:type="dxa"/>
            <w:tcBorders>
              <w:bottom w:val="nil"/>
            </w:tcBorders>
            <w:shd w:val="clear" w:color="auto" w:fill="F0F0F0"/>
          </w:tcPr>
          <w:p>
            <w:pPr>
              <w:pStyle w:val="TableParagraph"/>
              <w:spacing w:before="67"/>
              <w:ind w:right="71"/>
              <w:rPr>
                <w:sz w:val="16"/>
              </w:rPr>
            </w:pPr>
            <w:r>
              <w:rPr>
                <w:sz w:val="16"/>
              </w:rPr>
              <w:t>55.4%</w:t>
            </w:r>
          </w:p>
        </w:tc>
        <w:tc>
          <w:tcPr>
            <w:tcW w:w="964" w:type="dxa"/>
            <w:tcBorders>
              <w:bottom w:val="nil"/>
            </w:tcBorders>
            <w:shd w:val="clear" w:color="auto" w:fill="F0F0F0"/>
          </w:tcPr>
          <w:p>
            <w:pPr>
              <w:pStyle w:val="TableParagraph"/>
              <w:spacing w:before="67"/>
              <w:ind w:right="71"/>
              <w:rPr>
                <w:sz w:val="16"/>
              </w:rPr>
            </w:pPr>
            <w:r>
              <w:rPr>
                <w:sz w:val="16"/>
              </w:rPr>
              <w:t>55.0%</w:t>
            </w:r>
          </w:p>
        </w:tc>
        <w:tc>
          <w:tcPr>
            <w:tcW w:w="964" w:type="dxa"/>
            <w:tcBorders>
              <w:bottom w:val="nil"/>
            </w:tcBorders>
            <w:shd w:val="clear" w:color="auto" w:fill="F0F0F0"/>
          </w:tcPr>
          <w:p>
            <w:pPr>
              <w:pStyle w:val="TableParagraph"/>
              <w:spacing w:before="67"/>
              <w:ind w:right="71"/>
              <w:rPr>
                <w:sz w:val="16"/>
              </w:rPr>
            </w:pPr>
            <w:r>
              <w:rPr>
                <w:sz w:val="16"/>
              </w:rPr>
              <w:t>54.4%</w:t>
            </w:r>
          </w:p>
        </w:tc>
        <w:tc>
          <w:tcPr>
            <w:tcW w:w="1049" w:type="dxa"/>
            <w:tcBorders>
              <w:bottom w:val="nil"/>
            </w:tcBorders>
            <w:shd w:val="clear" w:color="auto" w:fill="F0F0F0"/>
          </w:tcPr>
          <w:p>
            <w:pPr>
              <w:pStyle w:val="TableParagraph"/>
              <w:spacing w:before="67"/>
              <w:ind w:right="71"/>
              <w:rPr>
                <w:sz w:val="16"/>
              </w:rPr>
            </w:pPr>
            <w:r>
              <w:rPr>
                <w:sz w:val="16"/>
              </w:rPr>
              <w:t>-0.6%</w:t>
            </w:r>
          </w:p>
        </w:tc>
        <w:tc>
          <w:tcPr>
            <w:tcW w:w="794" w:type="dxa"/>
            <w:tcBorders>
              <w:bottom w:val="nil"/>
            </w:tcBorders>
            <w:shd w:val="clear" w:color="auto" w:fill="F0F0F0"/>
          </w:tcPr>
          <w:p>
            <w:pPr>
              <w:pStyle w:val="TableParagraph"/>
              <w:spacing w:before="68"/>
              <w:ind w:left="3"/>
              <w:jc w:val="center"/>
              <w:rPr>
                <w:rFonts w:ascii="Microsoft Sans Serif"/>
                <w:sz w:val="16"/>
              </w:rPr>
            </w:pPr>
            <w:r>
              <w:rPr>
                <w:rFonts w:ascii="Microsoft Sans Serif"/>
                <w:w w:val="176"/>
                <w:sz w:val="16"/>
              </w:rPr>
              <w:t>q</w:t>
            </w:r>
          </w:p>
        </w:tc>
      </w:tr>
      <w:tr>
        <w:trPr>
          <w:trHeight w:val="330" w:hRule="exact"/>
        </w:trPr>
        <w:tc>
          <w:tcPr>
            <w:tcW w:w="10285" w:type="dxa"/>
            <w:gridSpan w:val="8"/>
            <w:tcBorders>
              <w:top w:val="nil"/>
              <w:left w:val="nil"/>
              <w:bottom w:val="nil"/>
              <w:right w:val="nil"/>
            </w:tcBorders>
            <w:shd w:val="clear" w:color="auto" w:fill="9D9D9C"/>
          </w:tcPr>
          <w:p>
            <w:pPr>
              <w:pStyle w:val="TableParagraph"/>
              <w:spacing w:before="77"/>
              <w:ind w:left="81"/>
              <w:jc w:val="left"/>
              <w:rPr>
                <w:sz w:val="16"/>
              </w:rPr>
            </w:pPr>
            <w:r>
              <w:rPr>
                <w:color w:val="FFFFFF"/>
                <w:w w:val="105"/>
                <w:sz w:val="16"/>
              </w:rPr>
              <w:t>Student Load (Includes </w:t>
            </w:r>
            <w:r>
              <w:rPr>
                <w:b/>
                <w:color w:val="FFFFFF"/>
                <w:w w:val="105"/>
                <w:sz w:val="16"/>
              </w:rPr>
              <w:t>UWS</w:t>
            </w:r>
            <w:r>
              <w:rPr>
                <w:color w:val="FFFFFF"/>
                <w:w w:val="105"/>
                <w:sz w:val="16"/>
              </w:rPr>
              <w:t>College)</w:t>
            </w:r>
          </w:p>
        </w:tc>
      </w:tr>
      <w:tr>
        <w:trPr>
          <w:trHeight w:val="315" w:hRule="exact"/>
        </w:trPr>
        <w:tc>
          <w:tcPr>
            <w:tcW w:w="3623" w:type="dxa"/>
            <w:tcBorders>
              <w:top w:val="nil"/>
            </w:tcBorders>
            <w:shd w:val="clear" w:color="auto" w:fill="F0F0F0"/>
          </w:tcPr>
          <w:p>
            <w:pPr>
              <w:pStyle w:val="TableParagraph"/>
              <w:spacing w:before="66"/>
              <w:ind w:left="76" w:right="108"/>
              <w:jc w:val="left"/>
              <w:rPr>
                <w:sz w:val="16"/>
              </w:rPr>
            </w:pPr>
            <w:r>
              <w:rPr>
                <w:w w:val="105"/>
                <w:sz w:val="16"/>
              </w:rPr>
              <w:t>Total</w:t>
            </w:r>
          </w:p>
        </w:tc>
        <w:tc>
          <w:tcPr>
            <w:tcW w:w="964" w:type="dxa"/>
            <w:tcBorders>
              <w:top w:val="nil"/>
            </w:tcBorders>
            <w:shd w:val="clear" w:color="auto" w:fill="F0F0F0"/>
          </w:tcPr>
          <w:p>
            <w:pPr>
              <w:pStyle w:val="TableParagraph"/>
              <w:spacing w:before="66"/>
              <w:ind w:right="71"/>
              <w:rPr>
                <w:sz w:val="16"/>
              </w:rPr>
            </w:pPr>
            <w:r>
              <w:rPr>
                <w:w w:val="95"/>
                <w:sz w:val="16"/>
              </w:rPr>
              <w:t>28,396</w:t>
            </w:r>
          </w:p>
        </w:tc>
        <w:tc>
          <w:tcPr>
            <w:tcW w:w="964" w:type="dxa"/>
            <w:tcBorders>
              <w:top w:val="nil"/>
            </w:tcBorders>
            <w:shd w:val="clear" w:color="auto" w:fill="F0F0F0"/>
          </w:tcPr>
          <w:p>
            <w:pPr>
              <w:pStyle w:val="TableParagraph"/>
              <w:spacing w:before="66"/>
              <w:ind w:right="71"/>
              <w:rPr>
                <w:sz w:val="16"/>
              </w:rPr>
            </w:pPr>
            <w:r>
              <w:rPr>
                <w:w w:val="95"/>
                <w:sz w:val="16"/>
              </w:rPr>
              <w:t>29,730</w:t>
            </w:r>
          </w:p>
        </w:tc>
        <w:tc>
          <w:tcPr>
            <w:tcW w:w="964" w:type="dxa"/>
            <w:tcBorders>
              <w:top w:val="nil"/>
            </w:tcBorders>
            <w:shd w:val="clear" w:color="auto" w:fill="F0F0F0"/>
          </w:tcPr>
          <w:p>
            <w:pPr>
              <w:pStyle w:val="TableParagraph"/>
              <w:spacing w:before="66"/>
              <w:ind w:right="71"/>
              <w:rPr>
                <w:sz w:val="16"/>
              </w:rPr>
            </w:pPr>
            <w:r>
              <w:rPr>
                <w:w w:val="95"/>
                <w:sz w:val="16"/>
              </w:rPr>
              <w:t>30,194</w:t>
            </w:r>
          </w:p>
        </w:tc>
        <w:tc>
          <w:tcPr>
            <w:tcW w:w="964" w:type="dxa"/>
            <w:tcBorders>
              <w:top w:val="nil"/>
            </w:tcBorders>
            <w:shd w:val="clear" w:color="auto" w:fill="F0F0F0"/>
          </w:tcPr>
          <w:p>
            <w:pPr>
              <w:pStyle w:val="TableParagraph"/>
              <w:spacing w:before="66"/>
              <w:ind w:right="71"/>
              <w:rPr>
                <w:sz w:val="16"/>
              </w:rPr>
            </w:pPr>
            <w:r>
              <w:rPr>
                <w:w w:val="95"/>
                <w:sz w:val="16"/>
              </w:rPr>
              <w:t>31,375</w:t>
            </w:r>
          </w:p>
        </w:tc>
        <w:tc>
          <w:tcPr>
            <w:tcW w:w="964" w:type="dxa"/>
            <w:tcBorders>
              <w:top w:val="nil"/>
            </w:tcBorders>
            <w:shd w:val="clear" w:color="auto" w:fill="F0F0F0"/>
          </w:tcPr>
          <w:p>
            <w:pPr>
              <w:pStyle w:val="TableParagraph"/>
              <w:spacing w:before="66"/>
              <w:ind w:right="71"/>
              <w:rPr>
                <w:sz w:val="16"/>
              </w:rPr>
            </w:pPr>
            <w:r>
              <w:rPr>
                <w:w w:val="95"/>
                <w:sz w:val="16"/>
              </w:rPr>
              <w:t>32,887</w:t>
            </w:r>
          </w:p>
        </w:tc>
        <w:tc>
          <w:tcPr>
            <w:tcW w:w="1049" w:type="dxa"/>
            <w:tcBorders>
              <w:top w:val="nil"/>
            </w:tcBorders>
            <w:shd w:val="clear" w:color="auto" w:fill="F0F0F0"/>
          </w:tcPr>
          <w:p>
            <w:pPr>
              <w:pStyle w:val="TableParagraph"/>
              <w:spacing w:before="66"/>
              <w:ind w:right="71"/>
              <w:rPr>
                <w:sz w:val="16"/>
              </w:rPr>
            </w:pPr>
            <w:r>
              <w:rPr>
                <w:sz w:val="16"/>
              </w:rPr>
              <w:t>4.8%</w:t>
            </w:r>
          </w:p>
        </w:tc>
        <w:tc>
          <w:tcPr>
            <w:tcW w:w="794" w:type="dxa"/>
            <w:tcBorders>
              <w:top w:val="nil"/>
            </w:tcBorders>
            <w:shd w:val="clear" w:color="auto" w:fill="F0F0F0"/>
          </w:tcPr>
          <w:p>
            <w:pPr>
              <w:pStyle w:val="TableParagraph"/>
              <w:spacing w:before="68"/>
              <w:ind w:left="3"/>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7"/>
              <w:ind w:left="76" w:right="108"/>
              <w:jc w:val="left"/>
              <w:rPr>
                <w:sz w:val="16"/>
              </w:rPr>
            </w:pPr>
            <w:r>
              <w:rPr>
                <w:sz w:val="16"/>
              </w:rPr>
              <w:t>Undergraduate</w:t>
            </w:r>
          </w:p>
        </w:tc>
        <w:tc>
          <w:tcPr>
            <w:tcW w:w="964" w:type="dxa"/>
            <w:shd w:val="clear" w:color="auto" w:fill="F0F0F0"/>
          </w:tcPr>
          <w:p>
            <w:pPr>
              <w:pStyle w:val="TableParagraph"/>
              <w:spacing w:before="67"/>
              <w:ind w:right="71"/>
              <w:rPr>
                <w:sz w:val="16"/>
              </w:rPr>
            </w:pPr>
            <w:r>
              <w:rPr>
                <w:w w:val="95"/>
                <w:sz w:val="16"/>
              </w:rPr>
              <w:t>23,493</w:t>
            </w:r>
          </w:p>
        </w:tc>
        <w:tc>
          <w:tcPr>
            <w:tcW w:w="964" w:type="dxa"/>
            <w:shd w:val="clear" w:color="auto" w:fill="F0F0F0"/>
          </w:tcPr>
          <w:p>
            <w:pPr>
              <w:pStyle w:val="TableParagraph"/>
              <w:spacing w:before="67"/>
              <w:ind w:right="70"/>
              <w:rPr>
                <w:sz w:val="16"/>
              </w:rPr>
            </w:pPr>
            <w:r>
              <w:rPr>
                <w:w w:val="95"/>
                <w:sz w:val="16"/>
              </w:rPr>
              <w:t>24,931</w:t>
            </w:r>
          </w:p>
        </w:tc>
        <w:tc>
          <w:tcPr>
            <w:tcW w:w="964" w:type="dxa"/>
            <w:shd w:val="clear" w:color="auto" w:fill="F0F0F0"/>
          </w:tcPr>
          <w:p>
            <w:pPr>
              <w:pStyle w:val="TableParagraph"/>
              <w:spacing w:before="67"/>
              <w:ind w:right="70"/>
              <w:rPr>
                <w:sz w:val="16"/>
              </w:rPr>
            </w:pPr>
            <w:r>
              <w:rPr>
                <w:w w:val="95"/>
                <w:sz w:val="16"/>
              </w:rPr>
              <w:t>25,631</w:t>
            </w:r>
          </w:p>
        </w:tc>
        <w:tc>
          <w:tcPr>
            <w:tcW w:w="964" w:type="dxa"/>
            <w:shd w:val="clear" w:color="auto" w:fill="F0F0F0"/>
          </w:tcPr>
          <w:p>
            <w:pPr>
              <w:pStyle w:val="TableParagraph"/>
              <w:spacing w:before="67"/>
              <w:ind w:right="70"/>
              <w:rPr>
                <w:sz w:val="16"/>
              </w:rPr>
            </w:pPr>
            <w:r>
              <w:rPr>
                <w:w w:val="95"/>
                <w:sz w:val="16"/>
              </w:rPr>
              <w:t>26,474</w:t>
            </w:r>
          </w:p>
        </w:tc>
        <w:tc>
          <w:tcPr>
            <w:tcW w:w="964" w:type="dxa"/>
            <w:shd w:val="clear" w:color="auto" w:fill="F0F0F0"/>
          </w:tcPr>
          <w:p>
            <w:pPr>
              <w:pStyle w:val="TableParagraph"/>
              <w:spacing w:before="67"/>
              <w:ind w:right="70"/>
              <w:rPr>
                <w:sz w:val="16"/>
              </w:rPr>
            </w:pPr>
            <w:r>
              <w:rPr>
                <w:w w:val="95"/>
                <w:sz w:val="16"/>
              </w:rPr>
              <w:t>27,367</w:t>
            </w:r>
          </w:p>
        </w:tc>
        <w:tc>
          <w:tcPr>
            <w:tcW w:w="1049" w:type="dxa"/>
            <w:shd w:val="clear" w:color="auto" w:fill="F0F0F0"/>
          </w:tcPr>
          <w:p>
            <w:pPr>
              <w:pStyle w:val="TableParagraph"/>
              <w:spacing w:before="67"/>
              <w:ind w:right="70"/>
              <w:rPr>
                <w:sz w:val="16"/>
              </w:rPr>
            </w:pPr>
            <w:r>
              <w:rPr>
                <w:w w:val="95"/>
                <w:sz w:val="16"/>
              </w:rPr>
              <w:t>3.4%</w:t>
            </w:r>
          </w:p>
        </w:tc>
        <w:tc>
          <w:tcPr>
            <w:tcW w:w="794" w:type="dxa"/>
            <w:shd w:val="clear" w:color="auto" w:fill="F0F0F0"/>
          </w:tcPr>
          <w:p>
            <w:pPr>
              <w:pStyle w:val="TableParagraph"/>
              <w:spacing w:before="68"/>
              <w:ind w:left="4"/>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7"/>
              <w:ind w:left="77" w:right="108"/>
              <w:jc w:val="left"/>
              <w:rPr>
                <w:sz w:val="16"/>
              </w:rPr>
            </w:pPr>
            <w:r>
              <w:rPr>
                <w:sz w:val="16"/>
              </w:rPr>
              <w:t>Postgraduate</w:t>
            </w:r>
          </w:p>
        </w:tc>
        <w:tc>
          <w:tcPr>
            <w:tcW w:w="964" w:type="dxa"/>
            <w:shd w:val="clear" w:color="auto" w:fill="F0F0F0"/>
          </w:tcPr>
          <w:p>
            <w:pPr>
              <w:pStyle w:val="TableParagraph"/>
              <w:spacing w:before="67"/>
              <w:ind w:right="70"/>
              <w:rPr>
                <w:sz w:val="16"/>
              </w:rPr>
            </w:pPr>
            <w:r>
              <w:rPr>
                <w:w w:val="95"/>
                <w:sz w:val="16"/>
              </w:rPr>
              <w:t>4,273</w:t>
            </w:r>
          </w:p>
        </w:tc>
        <w:tc>
          <w:tcPr>
            <w:tcW w:w="964" w:type="dxa"/>
            <w:shd w:val="clear" w:color="auto" w:fill="F0F0F0"/>
          </w:tcPr>
          <w:p>
            <w:pPr>
              <w:pStyle w:val="TableParagraph"/>
              <w:spacing w:before="67"/>
              <w:ind w:right="70"/>
              <w:rPr>
                <w:sz w:val="16"/>
              </w:rPr>
            </w:pPr>
            <w:r>
              <w:rPr>
                <w:w w:val="95"/>
                <w:sz w:val="16"/>
              </w:rPr>
              <w:t>4,200</w:t>
            </w:r>
          </w:p>
        </w:tc>
        <w:tc>
          <w:tcPr>
            <w:tcW w:w="964" w:type="dxa"/>
            <w:shd w:val="clear" w:color="auto" w:fill="F0F0F0"/>
          </w:tcPr>
          <w:p>
            <w:pPr>
              <w:pStyle w:val="TableParagraph"/>
              <w:spacing w:before="67"/>
              <w:ind w:right="70"/>
              <w:rPr>
                <w:sz w:val="16"/>
              </w:rPr>
            </w:pPr>
            <w:r>
              <w:rPr>
                <w:w w:val="95"/>
                <w:sz w:val="16"/>
              </w:rPr>
              <w:t>4,038</w:t>
            </w:r>
          </w:p>
        </w:tc>
        <w:tc>
          <w:tcPr>
            <w:tcW w:w="964" w:type="dxa"/>
            <w:shd w:val="clear" w:color="auto" w:fill="F0F0F0"/>
          </w:tcPr>
          <w:p>
            <w:pPr>
              <w:pStyle w:val="TableParagraph"/>
              <w:spacing w:before="67"/>
              <w:ind w:right="70"/>
              <w:rPr>
                <w:sz w:val="16"/>
              </w:rPr>
            </w:pPr>
            <w:r>
              <w:rPr>
                <w:w w:val="95"/>
                <w:sz w:val="16"/>
              </w:rPr>
              <w:t>4,177</w:t>
            </w:r>
          </w:p>
        </w:tc>
        <w:tc>
          <w:tcPr>
            <w:tcW w:w="964" w:type="dxa"/>
            <w:shd w:val="clear" w:color="auto" w:fill="F0F0F0"/>
          </w:tcPr>
          <w:p>
            <w:pPr>
              <w:pStyle w:val="TableParagraph"/>
              <w:spacing w:before="67"/>
              <w:ind w:right="70"/>
              <w:rPr>
                <w:sz w:val="16"/>
              </w:rPr>
            </w:pPr>
            <w:r>
              <w:rPr>
                <w:w w:val="95"/>
                <w:sz w:val="16"/>
              </w:rPr>
              <w:t>4,368</w:t>
            </w:r>
          </w:p>
        </w:tc>
        <w:tc>
          <w:tcPr>
            <w:tcW w:w="1049" w:type="dxa"/>
            <w:shd w:val="clear" w:color="auto" w:fill="F0F0F0"/>
          </w:tcPr>
          <w:p>
            <w:pPr>
              <w:pStyle w:val="TableParagraph"/>
              <w:spacing w:before="67"/>
              <w:ind w:right="70"/>
              <w:rPr>
                <w:sz w:val="16"/>
              </w:rPr>
            </w:pPr>
            <w:r>
              <w:rPr>
                <w:w w:val="95"/>
                <w:sz w:val="16"/>
              </w:rPr>
              <w:t>4.6%</w:t>
            </w:r>
          </w:p>
        </w:tc>
        <w:tc>
          <w:tcPr>
            <w:tcW w:w="794" w:type="dxa"/>
            <w:shd w:val="clear" w:color="auto" w:fill="F0F0F0"/>
          </w:tcPr>
          <w:p>
            <w:pPr>
              <w:pStyle w:val="TableParagraph"/>
              <w:spacing w:before="68"/>
              <w:ind w:left="5"/>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7"/>
              <w:ind w:left="77" w:right="108"/>
              <w:jc w:val="left"/>
              <w:rPr>
                <w:sz w:val="16"/>
              </w:rPr>
            </w:pPr>
            <w:r>
              <w:rPr>
                <w:sz w:val="16"/>
              </w:rPr>
              <w:t>Other*</w:t>
            </w:r>
          </w:p>
        </w:tc>
        <w:tc>
          <w:tcPr>
            <w:tcW w:w="964" w:type="dxa"/>
            <w:shd w:val="clear" w:color="auto" w:fill="F0F0F0"/>
          </w:tcPr>
          <w:p>
            <w:pPr>
              <w:pStyle w:val="TableParagraph"/>
              <w:spacing w:before="67"/>
              <w:ind w:right="70"/>
              <w:rPr>
                <w:sz w:val="16"/>
              </w:rPr>
            </w:pPr>
            <w:r>
              <w:rPr>
                <w:sz w:val="16"/>
              </w:rPr>
              <w:t>629</w:t>
            </w:r>
          </w:p>
        </w:tc>
        <w:tc>
          <w:tcPr>
            <w:tcW w:w="964" w:type="dxa"/>
            <w:shd w:val="clear" w:color="auto" w:fill="F0F0F0"/>
          </w:tcPr>
          <w:p>
            <w:pPr>
              <w:pStyle w:val="TableParagraph"/>
              <w:spacing w:before="67"/>
              <w:ind w:right="70"/>
              <w:rPr>
                <w:sz w:val="16"/>
              </w:rPr>
            </w:pPr>
            <w:r>
              <w:rPr>
                <w:sz w:val="16"/>
              </w:rPr>
              <w:t>599</w:t>
            </w:r>
          </w:p>
        </w:tc>
        <w:tc>
          <w:tcPr>
            <w:tcW w:w="964" w:type="dxa"/>
            <w:shd w:val="clear" w:color="auto" w:fill="F0F0F0"/>
          </w:tcPr>
          <w:p>
            <w:pPr>
              <w:pStyle w:val="TableParagraph"/>
              <w:spacing w:before="67"/>
              <w:ind w:right="70"/>
              <w:rPr>
                <w:sz w:val="16"/>
              </w:rPr>
            </w:pPr>
            <w:r>
              <w:rPr>
                <w:sz w:val="16"/>
              </w:rPr>
              <w:t>526</w:t>
            </w:r>
          </w:p>
        </w:tc>
        <w:tc>
          <w:tcPr>
            <w:tcW w:w="964" w:type="dxa"/>
            <w:shd w:val="clear" w:color="auto" w:fill="F0F0F0"/>
          </w:tcPr>
          <w:p>
            <w:pPr>
              <w:pStyle w:val="TableParagraph"/>
              <w:spacing w:before="67"/>
              <w:ind w:right="70"/>
              <w:rPr>
                <w:sz w:val="16"/>
              </w:rPr>
            </w:pPr>
            <w:r>
              <w:rPr>
                <w:sz w:val="16"/>
              </w:rPr>
              <w:t>700</w:t>
            </w:r>
          </w:p>
        </w:tc>
        <w:tc>
          <w:tcPr>
            <w:tcW w:w="964" w:type="dxa"/>
            <w:shd w:val="clear" w:color="auto" w:fill="F0F0F0"/>
          </w:tcPr>
          <w:p>
            <w:pPr>
              <w:pStyle w:val="TableParagraph"/>
              <w:spacing w:before="67"/>
              <w:ind w:right="70"/>
              <w:rPr>
                <w:sz w:val="16"/>
              </w:rPr>
            </w:pPr>
            <w:r>
              <w:rPr>
                <w:w w:val="95"/>
                <w:sz w:val="16"/>
              </w:rPr>
              <w:t>1,151</w:t>
            </w:r>
          </w:p>
        </w:tc>
        <w:tc>
          <w:tcPr>
            <w:tcW w:w="1049" w:type="dxa"/>
            <w:shd w:val="clear" w:color="auto" w:fill="F0F0F0"/>
          </w:tcPr>
          <w:p>
            <w:pPr>
              <w:pStyle w:val="TableParagraph"/>
              <w:spacing w:before="67"/>
              <w:ind w:right="70"/>
              <w:rPr>
                <w:sz w:val="16"/>
              </w:rPr>
            </w:pPr>
            <w:r>
              <w:rPr>
                <w:sz w:val="16"/>
              </w:rPr>
              <w:t>64.5%</w:t>
            </w:r>
          </w:p>
        </w:tc>
        <w:tc>
          <w:tcPr>
            <w:tcW w:w="794" w:type="dxa"/>
            <w:shd w:val="clear" w:color="auto" w:fill="F0F0F0"/>
          </w:tcPr>
          <w:p>
            <w:pPr>
              <w:pStyle w:val="TableParagraph"/>
              <w:spacing w:before="68"/>
              <w:ind w:left="5"/>
              <w:jc w:val="center"/>
              <w:rPr>
                <w:rFonts w:ascii="Microsoft Sans Serif"/>
                <w:sz w:val="16"/>
              </w:rPr>
            </w:pPr>
            <w:r>
              <w:rPr>
                <w:rFonts w:ascii="Microsoft Sans Serif"/>
                <w:w w:val="176"/>
                <w:sz w:val="16"/>
              </w:rPr>
              <w:t>p</w:t>
            </w:r>
          </w:p>
        </w:tc>
      </w:tr>
      <w:tr>
        <w:trPr>
          <w:trHeight w:val="315" w:hRule="exact"/>
        </w:trPr>
        <w:tc>
          <w:tcPr>
            <w:tcW w:w="10285" w:type="dxa"/>
            <w:gridSpan w:val="8"/>
            <w:tcBorders>
              <w:bottom w:val="nil"/>
            </w:tcBorders>
            <w:shd w:val="clear" w:color="auto" w:fill="F0F0F0"/>
          </w:tcPr>
          <w:p>
            <w:pPr>
              <w:pStyle w:val="TableParagraph"/>
              <w:spacing w:before="66"/>
              <w:ind w:left="77"/>
              <w:jc w:val="left"/>
              <w:rPr>
                <w:sz w:val="16"/>
              </w:rPr>
            </w:pPr>
            <w:r>
              <w:rPr>
                <w:sz w:val="16"/>
              </w:rPr>
              <w:t>* Other includes enabling, cross institutional and non award</w:t>
            </w:r>
          </w:p>
        </w:tc>
      </w:tr>
      <w:tr>
        <w:trPr>
          <w:trHeight w:val="330" w:hRule="exact"/>
        </w:trPr>
        <w:tc>
          <w:tcPr>
            <w:tcW w:w="10285" w:type="dxa"/>
            <w:gridSpan w:val="8"/>
            <w:tcBorders>
              <w:top w:val="nil"/>
              <w:left w:val="nil"/>
              <w:bottom w:val="nil"/>
              <w:right w:val="nil"/>
            </w:tcBorders>
            <w:shd w:val="clear" w:color="auto" w:fill="9D9D9C"/>
          </w:tcPr>
          <w:p>
            <w:pPr>
              <w:pStyle w:val="TableParagraph"/>
              <w:spacing w:before="76"/>
              <w:ind w:left="82"/>
              <w:jc w:val="left"/>
              <w:rPr>
                <w:sz w:val="16"/>
              </w:rPr>
            </w:pPr>
            <w:r>
              <w:rPr>
                <w:color w:val="FFFFFF"/>
                <w:w w:val="105"/>
                <w:sz w:val="16"/>
              </w:rPr>
              <w:t>Student Load by Funding Source (Includes </w:t>
            </w:r>
            <w:r>
              <w:rPr>
                <w:b/>
                <w:color w:val="FFFFFF"/>
                <w:w w:val="105"/>
                <w:sz w:val="16"/>
              </w:rPr>
              <w:t>UWS</w:t>
            </w:r>
            <w:r>
              <w:rPr>
                <w:color w:val="FFFFFF"/>
                <w:w w:val="105"/>
                <w:sz w:val="16"/>
              </w:rPr>
              <w:t>College)</w:t>
            </w:r>
          </w:p>
        </w:tc>
      </w:tr>
      <w:tr>
        <w:trPr>
          <w:trHeight w:val="315" w:hRule="exact"/>
        </w:trPr>
        <w:tc>
          <w:tcPr>
            <w:tcW w:w="3623" w:type="dxa"/>
            <w:tcBorders>
              <w:top w:val="nil"/>
            </w:tcBorders>
            <w:shd w:val="clear" w:color="auto" w:fill="F0F0F0"/>
          </w:tcPr>
          <w:p>
            <w:pPr>
              <w:pStyle w:val="TableParagraph"/>
              <w:spacing w:before="66"/>
              <w:ind w:left="77" w:right="108"/>
              <w:jc w:val="left"/>
              <w:rPr>
                <w:sz w:val="16"/>
              </w:rPr>
            </w:pPr>
            <w:r>
              <w:rPr>
                <w:sz w:val="16"/>
              </w:rPr>
              <w:t>Commonwealth Supported Places</w:t>
            </w:r>
          </w:p>
        </w:tc>
        <w:tc>
          <w:tcPr>
            <w:tcW w:w="964" w:type="dxa"/>
            <w:tcBorders>
              <w:top w:val="nil"/>
            </w:tcBorders>
            <w:shd w:val="clear" w:color="auto" w:fill="F0F0F0"/>
          </w:tcPr>
          <w:p>
            <w:pPr>
              <w:pStyle w:val="TableParagraph"/>
              <w:spacing w:before="66"/>
              <w:ind w:right="70"/>
              <w:rPr>
                <w:sz w:val="16"/>
              </w:rPr>
            </w:pPr>
            <w:r>
              <w:rPr>
                <w:w w:val="95"/>
                <w:sz w:val="16"/>
              </w:rPr>
              <w:t>23,553</w:t>
            </w:r>
          </w:p>
        </w:tc>
        <w:tc>
          <w:tcPr>
            <w:tcW w:w="964" w:type="dxa"/>
            <w:tcBorders>
              <w:top w:val="nil"/>
            </w:tcBorders>
            <w:shd w:val="clear" w:color="auto" w:fill="F0F0F0"/>
          </w:tcPr>
          <w:p>
            <w:pPr>
              <w:pStyle w:val="TableParagraph"/>
              <w:spacing w:before="66"/>
              <w:ind w:right="71"/>
              <w:rPr>
                <w:sz w:val="16"/>
              </w:rPr>
            </w:pPr>
            <w:r>
              <w:rPr>
                <w:w w:val="95"/>
                <w:sz w:val="16"/>
              </w:rPr>
              <w:t>25,124</w:t>
            </w:r>
          </w:p>
        </w:tc>
        <w:tc>
          <w:tcPr>
            <w:tcW w:w="964" w:type="dxa"/>
            <w:tcBorders>
              <w:top w:val="nil"/>
            </w:tcBorders>
            <w:shd w:val="clear" w:color="auto" w:fill="F0F0F0"/>
          </w:tcPr>
          <w:p>
            <w:pPr>
              <w:pStyle w:val="TableParagraph"/>
              <w:spacing w:before="66"/>
              <w:ind w:right="69"/>
              <w:rPr>
                <w:sz w:val="16"/>
              </w:rPr>
            </w:pPr>
            <w:r>
              <w:rPr>
                <w:w w:val="95"/>
                <w:sz w:val="16"/>
              </w:rPr>
              <w:t>25,748</w:t>
            </w:r>
          </w:p>
        </w:tc>
        <w:tc>
          <w:tcPr>
            <w:tcW w:w="964" w:type="dxa"/>
            <w:tcBorders>
              <w:top w:val="nil"/>
            </w:tcBorders>
            <w:shd w:val="clear" w:color="auto" w:fill="F0F0F0"/>
          </w:tcPr>
          <w:p>
            <w:pPr>
              <w:pStyle w:val="TableParagraph"/>
              <w:spacing w:before="66"/>
              <w:ind w:right="69"/>
              <w:rPr>
                <w:sz w:val="16"/>
              </w:rPr>
            </w:pPr>
            <w:r>
              <w:rPr>
                <w:w w:val="95"/>
                <w:sz w:val="16"/>
              </w:rPr>
              <w:t>27,039</w:t>
            </w:r>
          </w:p>
        </w:tc>
        <w:tc>
          <w:tcPr>
            <w:tcW w:w="964" w:type="dxa"/>
            <w:tcBorders>
              <w:top w:val="nil"/>
            </w:tcBorders>
            <w:shd w:val="clear" w:color="auto" w:fill="F0F0F0"/>
          </w:tcPr>
          <w:p>
            <w:pPr>
              <w:pStyle w:val="TableParagraph"/>
              <w:spacing w:before="66"/>
              <w:ind w:right="69"/>
              <w:rPr>
                <w:sz w:val="16"/>
              </w:rPr>
            </w:pPr>
            <w:r>
              <w:rPr>
                <w:w w:val="95"/>
                <w:sz w:val="16"/>
              </w:rPr>
              <w:t>28,378</w:t>
            </w:r>
          </w:p>
        </w:tc>
        <w:tc>
          <w:tcPr>
            <w:tcW w:w="1049" w:type="dxa"/>
            <w:tcBorders>
              <w:top w:val="nil"/>
            </w:tcBorders>
            <w:shd w:val="clear" w:color="auto" w:fill="F0F0F0"/>
          </w:tcPr>
          <w:p>
            <w:pPr>
              <w:pStyle w:val="TableParagraph"/>
              <w:spacing w:before="66"/>
              <w:ind w:right="69"/>
              <w:rPr>
                <w:sz w:val="16"/>
              </w:rPr>
            </w:pPr>
            <w:r>
              <w:rPr>
                <w:w w:val="95"/>
                <w:sz w:val="16"/>
              </w:rPr>
              <w:t>5.0%</w:t>
            </w:r>
          </w:p>
        </w:tc>
        <w:tc>
          <w:tcPr>
            <w:tcW w:w="794" w:type="dxa"/>
            <w:tcBorders>
              <w:top w:val="nil"/>
            </w:tcBorders>
            <w:shd w:val="clear" w:color="auto" w:fill="F0F0F0"/>
          </w:tcPr>
          <w:p>
            <w:pPr>
              <w:pStyle w:val="TableParagraph"/>
              <w:spacing w:before="68"/>
              <w:ind w:left="6"/>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6"/>
              <w:ind w:left="78" w:right="108"/>
              <w:jc w:val="left"/>
              <w:rPr>
                <w:sz w:val="16"/>
              </w:rPr>
            </w:pPr>
            <w:r>
              <w:rPr>
                <w:w w:val="95"/>
                <w:sz w:val="16"/>
              </w:rPr>
              <w:t>Commonwealth Research Training Scheme</w:t>
            </w:r>
          </w:p>
        </w:tc>
        <w:tc>
          <w:tcPr>
            <w:tcW w:w="964" w:type="dxa"/>
            <w:shd w:val="clear" w:color="auto" w:fill="F0F0F0"/>
          </w:tcPr>
          <w:p>
            <w:pPr>
              <w:pStyle w:val="TableParagraph"/>
              <w:spacing w:before="66"/>
              <w:ind w:right="69"/>
              <w:rPr>
                <w:sz w:val="16"/>
              </w:rPr>
            </w:pPr>
            <w:r>
              <w:rPr>
                <w:sz w:val="16"/>
              </w:rPr>
              <w:t>459</w:t>
            </w:r>
          </w:p>
        </w:tc>
        <w:tc>
          <w:tcPr>
            <w:tcW w:w="964" w:type="dxa"/>
            <w:shd w:val="clear" w:color="auto" w:fill="F0F0F0"/>
          </w:tcPr>
          <w:p>
            <w:pPr>
              <w:pStyle w:val="TableParagraph"/>
              <w:spacing w:before="66"/>
              <w:ind w:right="69"/>
              <w:rPr>
                <w:sz w:val="16"/>
              </w:rPr>
            </w:pPr>
            <w:r>
              <w:rPr>
                <w:sz w:val="16"/>
              </w:rPr>
              <w:t>519</w:t>
            </w:r>
          </w:p>
        </w:tc>
        <w:tc>
          <w:tcPr>
            <w:tcW w:w="964" w:type="dxa"/>
            <w:shd w:val="clear" w:color="auto" w:fill="F0F0F0"/>
          </w:tcPr>
          <w:p>
            <w:pPr>
              <w:pStyle w:val="TableParagraph"/>
              <w:spacing w:before="66"/>
              <w:ind w:right="69"/>
              <w:rPr>
                <w:sz w:val="16"/>
              </w:rPr>
            </w:pPr>
            <w:r>
              <w:rPr>
                <w:sz w:val="16"/>
              </w:rPr>
              <w:t>526</w:t>
            </w:r>
          </w:p>
        </w:tc>
        <w:tc>
          <w:tcPr>
            <w:tcW w:w="964" w:type="dxa"/>
            <w:shd w:val="clear" w:color="auto" w:fill="F0F0F0"/>
          </w:tcPr>
          <w:p>
            <w:pPr>
              <w:pStyle w:val="TableParagraph"/>
              <w:spacing w:before="66"/>
              <w:ind w:right="69"/>
              <w:rPr>
                <w:sz w:val="16"/>
              </w:rPr>
            </w:pPr>
            <w:r>
              <w:rPr>
                <w:sz w:val="16"/>
              </w:rPr>
              <w:t>526</w:t>
            </w:r>
          </w:p>
        </w:tc>
        <w:tc>
          <w:tcPr>
            <w:tcW w:w="964" w:type="dxa"/>
            <w:shd w:val="clear" w:color="auto" w:fill="F0F0F0"/>
          </w:tcPr>
          <w:p>
            <w:pPr>
              <w:pStyle w:val="TableParagraph"/>
              <w:spacing w:before="66"/>
              <w:ind w:right="69"/>
              <w:rPr>
                <w:sz w:val="16"/>
              </w:rPr>
            </w:pPr>
            <w:r>
              <w:rPr>
                <w:sz w:val="16"/>
              </w:rPr>
              <w:t>495</w:t>
            </w:r>
          </w:p>
        </w:tc>
        <w:tc>
          <w:tcPr>
            <w:tcW w:w="1049" w:type="dxa"/>
            <w:shd w:val="clear" w:color="auto" w:fill="F0F0F0"/>
          </w:tcPr>
          <w:p>
            <w:pPr>
              <w:pStyle w:val="TableParagraph"/>
              <w:spacing w:before="66"/>
              <w:ind w:right="69"/>
              <w:rPr>
                <w:sz w:val="16"/>
              </w:rPr>
            </w:pPr>
            <w:r>
              <w:rPr>
                <w:sz w:val="16"/>
              </w:rPr>
              <w:t>-5.9%</w:t>
            </w:r>
          </w:p>
        </w:tc>
        <w:tc>
          <w:tcPr>
            <w:tcW w:w="794" w:type="dxa"/>
            <w:shd w:val="clear" w:color="auto" w:fill="F0F0F0"/>
          </w:tcPr>
          <w:p>
            <w:pPr>
              <w:pStyle w:val="TableParagraph"/>
              <w:spacing w:before="68"/>
              <w:ind w:left="7"/>
              <w:jc w:val="center"/>
              <w:rPr>
                <w:rFonts w:ascii="Microsoft Sans Serif"/>
                <w:sz w:val="16"/>
              </w:rPr>
            </w:pPr>
            <w:r>
              <w:rPr>
                <w:rFonts w:ascii="Microsoft Sans Serif"/>
                <w:w w:val="176"/>
                <w:sz w:val="16"/>
              </w:rPr>
              <w:t>q</w:t>
            </w:r>
          </w:p>
        </w:tc>
      </w:tr>
      <w:tr>
        <w:trPr>
          <w:trHeight w:val="320" w:hRule="exact"/>
        </w:trPr>
        <w:tc>
          <w:tcPr>
            <w:tcW w:w="3623" w:type="dxa"/>
            <w:shd w:val="clear" w:color="auto" w:fill="F0F0F0"/>
          </w:tcPr>
          <w:p>
            <w:pPr>
              <w:pStyle w:val="TableParagraph"/>
              <w:spacing w:before="66"/>
              <w:ind w:left="78" w:right="108"/>
              <w:jc w:val="left"/>
              <w:rPr>
                <w:sz w:val="16"/>
              </w:rPr>
            </w:pPr>
            <w:r>
              <w:rPr>
                <w:sz w:val="16"/>
              </w:rPr>
              <w:t>Domestic fee-paying (award and non award)</w:t>
            </w:r>
          </w:p>
        </w:tc>
        <w:tc>
          <w:tcPr>
            <w:tcW w:w="964" w:type="dxa"/>
            <w:shd w:val="clear" w:color="auto" w:fill="F0F0F0"/>
          </w:tcPr>
          <w:p>
            <w:pPr>
              <w:pStyle w:val="TableParagraph"/>
              <w:spacing w:before="66"/>
              <w:ind w:right="69"/>
              <w:rPr>
                <w:sz w:val="16"/>
              </w:rPr>
            </w:pPr>
            <w:r>
              <w:rPr>
                <w:w w:val="95"/>
                <w:sz w:val="16"/>
              </w:rPr>
              <w:t>1,132</w:t>
            </w:r>
          </w:p>
        </w:tc>
        <w:tc>
          <w:tcPr>
            <w:tcW w:w="964" w:type="dxa"/>
            <w:shd w:val="clear" w:color="auto" w:fill="F0F0F0"/>
          </w:tcPr>
          <w:p>
            <w:pPr>
              <w:pStyle w:val="TableParagraph"/>
              <w:spacing w:before="66"/>
              <w:ind w:right="69"/>
              <w:rPr>
                <w:sz w:val="16"/>
              </w:rPr>
            </w:pPr>
            <w:r>
              <w:rPr>
                <w:w w:val="95"/>
                <w:sz w:val="16"/>
              </w:rPr>
              <w:t>1,028</w:t>
            </w:r>
          </w:p>
        </w:tc>
        <w:tc>
          <w:tcPr>
            <w:tcW w:w="964" w:type="dxa"/>
            <w:shd w:val="clear" w:color="auto" w:fill="F0F0F0"/>
          </w:tcPr>
          <w:p>
            <w:pPr>
              <w:pStyle w:val="TableParagraph"/>
              <w:spacing w:before="66"/>
              <w:ind w:right="69"/>
              <w:rPr>
                <w:sz w:val="16"/>
              </w:rPr>
            </w:pPr>
            <w:r>
              <w:rPr>
                <w:sz w:val="16"/>
              </w:rPr>
              <w:t>928</w:t>
            </w:r>
          </w:p>
        </w:tc>
        <w:tc>
          <w:tcPr>
            <w:tcW w:w="964" w:type="dxa"/>
            <w:shd w:val="clear" w:color="auto" w:fill="F0F0F0"/>
          </w:tcPr>
          <w:p>
            <w:pPr>
              <w:pStyle w:val="TableParagraph"/>
              <w:spacing w:before="66"/>
              <w:ind w:right="69"/>
              <w:rPr>
                <w:sz w:val="16"/>
              </w:rPr>
            </w:pPr>
            <w:r>
              <w:rPr>
                <w:sz w:val="16"/>
              </w:rPr>
              <w:t>822</w:t>
            </w:r>
          </w:p>
        </w:tc>
        <w:tc>
          <w:tcPr>
            <w:tcW w:w="964" w:type="dxa"/>
            <w:shd w:val="clear" w:color="auto" w:fill="F0F0F0"/>
          </w:tcPr>
          <w:p>
            <w:pPr>
              <w:pStyle w:val="TableParagraph"/>
              <w:spacing w:before="66"/>
              <w:ind w:right="69"/>
              <w:rPr>
                <w:sz w:val="16"/>
              </w:rPr>
            </w:pPr>
            <w:r>
              <w:rPr>
                <w:sz w:val="16"/>
              </w:rPr>
              <w:t>730</w:t>
            </w:r>
          </w:p>
        </w:tc>
        <w:tc>
          <w:tcPr>
            <w:tcW w:w="1049" w:type="dxa"/>
            <w:shd w:val="clear" w:color="auto" w:fill="F0F0F0"/>
          </w:tcPr>
          <w:p>
            <w:pPr>
              <w:pStyle w:val="TableParagraph"/>
              <w:spacing w:before="66"/>
              <w:ind w:right="69"/>
              <w:rPr>
                <w:sz w:val="16"/>
              </w:rPr>
            </w:pPr>
            <w:r>
              <w:rPr>
                <w:sz w:val="16"/>
              </w:rPr>
              <w:t>-11.1%</w:t>
            </w:r>
          </w:p>
        </w:tc>
        <w:tc>
          <w:tcPr>
            <w:tcW w:w="794" w:type="dxa"/>
            <w:shd w:val="clear" w:color="auto" w:fill="F0F0F0"/>
          </w:tcPr>
          <w:p>
            <w:pPr>
              <w:pStyle w:val="TableParagraph"/>
              <w:spacing w:before="67"/>
              <w:ind w:left="7"/>
              <w:jc w:val="center"/>
              <w:rPr>
                <w:rFonts w:ascii="Microsoft Sans Serif"/>
                <w:sz w:val="16"/>
              </w:rPr>
            </w:pPr>
            <w:r>
              <w:rPr>
                <w:rFonts w:ascii="Microsoft Sans Serif"/>
                <w:w w:val="176"/>
                <w:sz w:val="16"/>
              </w:rPr>
              <w:t>q</w:t>
            </w:r>
          </w:p>
        </w:tc>
      </w:tr>
      <w:tr>
        <w:trPr>
          <w:trHeight w:val="315" w:hRule="exact"/>
        </w:trPr>
        <w:tc>
          <w:tcPr>
            <w:tcW w:w="3623" w:type="dxa"/>
            <w:tcBorders>
              <w:bottom w:val="nil"/>
            </w:tcBorders>
            <w:shd w:val="clear" w:color="auto" w:fill="F0F0F0"/>
          </w:tcPr>
          <w:p>
            <w:pPr>
              <w:pStyle w:val="TableParagraph"/>
              <w:spacing w:before="66"/>
              <w:ind w:left="78" w:right="108"/>
              <w:jc w:val="left"/>
              <w:rPr>
                <w:sz w:val="16"/>
              </w:rPr>
            </w:pPr>
            <w:r>
              <w:rPr>
                <w:w w:val="95"/>
                <w:sz w:val="16"/>
              </w:rPr>
              <w:t>International fee-paying</w:t>
            </w:r>
          </w:p>
        </w:tc>
        <w:tc>
          <w:tcPr>
            <w:tcW w:w="964" w:type="dxa"/>
            <w:tcBorders>
              <w:bottom w:val="nil"/>
            </w:tcBorders>
            <w:shd w:val="clear" w:color="auto" w:fill="F0F0F0"/>
          </w:tcPr>
          <w:p>
            <w:pPr>
              <w:pStyle w:val="TableParagraph"/>
              <w:spacing w:before="66"/>
              <w:ind w:right="69"/>
              <w:rPr>
                <w:sz w:val="16"/>
              </w:rPr>
            </w:pPr>
            <w:r>
              <w:rPr>
                <w:w w:val="95"/>
                <w:sz w:val="16"/>
              </w:rPr>
              <w:t>3,252</w:t>
            </w:r>
          </w:p>
        </w:tc>
        <w:tc>
          <w:tcPr>
            <w:tcW w:w="964" w:type="dxa"/>
            <w:tcBorders>
              <w:bottom w:val="nil"/>
            </w:tcBorders>
            <w:shd w:val="clear" w:color="auto" w:fill="F0F0F0"/>
          </w:tcPr>
          <w:p>
            <w:pPr>
              <w:pStyle w:val="TableParagraph"/>
              <w:spacing w:before="66"/>
              <w:ind w:right="69"/>
              <w:rPr>
                <w:sz w:val="16"/>
              </w:rPr>
            </w:pPr>
            <w:r>
              <w:rPr>
                <w:w w:val="95"/>
                <w:sz w:val="16"/>
              </w:rPr>
              <w:t>3,059</w:t>
            </w:r>
          </w:p>
        </w:tc>
        <w:tc>
          <w:tcPr>
            <w:tcW w:w="964" w:type="dxa"/>
            <w:tcBorders>
              <w:bottom w:val="nil"/>
            </w:tcBorders>
            <w:shd w:val="clear" w:color="auto" w:fill="F0F0F0"/>
          </w:tcPr>
          <w:p>
            <w:pPr>
              <w:pStyle w:val="TableParagraph"/>
              <w:spacing w:before="66"/>
              <w:ind w:right="68"/>
              <w:rPr>
                <w:sz w:val="16"/>
              </w:rPr>
            </w:pPr>
            <w:r>
              <w:rPr>
                <w:w w:val="95"/>
                <w:sz w:val="16"/>
              </w:rPr>
              <w:t>2,992</w:t>
            </w:r>
          </w:p>
        </w:tc>
        <w:tc>
          <w:tcPr>
            <w:tcW w:w="964" w:type="dxa"/>
            <w:tcBorders>
              <w:bottom w:val="nil"/>
            </w:tcBorders>
            <w:shd w:val="clear" w:color="auto" w:fill="F0F0F0"/>
          </w:tcPr>
          <w:p>
            <w:pPr>
              <w:pStyle w:val="TableParagraph"/>
              <w:spacing w:before="66"/>
              <w:ind w:right="68"/>
              <w:rPr>
                <w:sz w:val="16"/>
              </w:rPr>
            </w:pPr>
            <w:r>
              <w:rPr>
                <w:w w:val="95"/>
                <w:sz w:val="16"/>
              </w:rPr>
              <w:t>2,965</w:t>
            </w:r>
          </w:p>
        </w:tc>
        <w:tc>
          <w:tcPr>
            <w:tcW w:w="964" w:type="dxa"/>
            <w:tcBorders>
              <w:bottom w:val="nil"/>
            </w:tcBorders>
            <w:shd w:val="clear" w:color="auto" w:fill="F0F0F0"/>
          </w:tcPr>
          <w:p>
            <w:pPr>
              <w:pStyle w:val="TableParagraph"/>
              <w:spacing w:before="66"/>
              <w:ind w:right="68"/>
              <w:rPr>
                <w:sz w:val="16"/>
              </w:rPr>
            </w:pPr>
            <w:r>
              <w:rPr>
                <w:w w:val="95"/>
                <w:sz w:val="16"/>
              </w:rPr>
              <w:t>3,284</w:t>
            </w:r>
          </w:p>
        </w:tc>
        <w:tc>
          <w:tcPr>
            <w:tcW w:w="1049" w:type="dxa"/>
            <w:tcBorders>
              <w:bottom w:val="nil"/>
            </w:tcBorders>
            <w:shd w:val="clear" w:color="auto" w:fill="F0F0F0"/>
          </w:tcPr>
          <w:p>
            <w:pPr>
              <w:pStyle w:val="TableParagraph"/>
              <w:spacing w:before="66"/>
              <w:ind w:right="68"/>
              <w:rPr>
                <w:sz w:val="16"/>
              </w:rPr>
            </w:pPr>
            <w:r>
              <w:rPr>
                <w:sz w:val="16"/>
              </w:rPr>
              <w:t>10.8%</w:t>
            </w:r>
          </w:p>
        </w:tc>
        <w:tc>
          <w:tcPr>
            <w:tcW w:w="794" w:type="dxa"/>
            <w:tcBorders>
              <w:bottom w:val="nil"/>
            </w:tcBorders>
            <w:shd w:val="clear" w:color="auto" w:fill="F0F0F0"/>
          </w:tcPr>
          <w:p>
            <w:pPr>
              <w:pStyle w:val="TableParagraph"/>
              <w:spacing w:before="67"/>
              <w:ind w:left="8"/>
              <w:jc w:val="center"/>
              <w:rPr>
                <w:rFonts w:ascii="Microsoft Sans Serif"/>
                <w:sz w:val="16"/>
              </w:rPr>
            </w:pPr>
            <w:r>
              <w:rPr>
                <w:rFonts w:ascii="Microsoft Sans Serif"/>
                <w:w w:val="176"/>
                <w:sz w:val="16"/>
              </w:rPr>
              <w:t>p</w:t>
            </w:r>
          </w:p>
        </w:tc>
      </w:tr>
      <w:tr>
        <w:trPr>
          <w:trHeight w:val="330" w:hRule="exact"/>
        </w:trPr>
        <w:tc>
          <w:tcPr>
            <w:tcW w:w="10285" w:type="dxa"/>
            <w:gridSpan w:val="8"/>
            <w:tcBorders>
              <w:top w:val="nil"/>
              <w:left w:val="nil"/>
              <w:bottom w:val="nil"/>
              <w:right w:val="nil"/>
            </w:tcBorders>
            <w:shd w:val="clear" w:color="auto" w:fill="9D9D9C"/>
          </w:tcPr>
          <w:p>
            <w:pPr>
              <w:pStyle w:val="TableParagraph"/>
              <w:spacing w:before="76"/>
              <w:ind w:left="84"/>
              <w:jc w:val="left"/>
              <w:rPr>
                <w:sz w:val="16"/>
              </w:rPr>
            </w:pPr>
            <w:r>
              <w:rPr>
                <w:color w:val="FFFFFF"/>
                <w:w w:val="105"/>
                <w:sz w:val="16"/>
              </w:rPr>
              <w:t>Award Completions (Includes </w:t>
            </w:r>
            <w:r>
              <w:rPr>
                <w:b/>
                <w:color w:val="FFFFFF"/>
                <w:w w:val="105"/>
                <w:sz w:val="16"/>
              </w:rPr>
              <w:t>UWS</w:t>
            </w:r>
            <w:r>
              <w:rPr>
                <w:color w:val="FFFFFF"/>
                <w:w w:val="105"/>
                <w:sz w:val="16"/>
              </w:rPr>
              <w:t>College)</w:t>
            </w:r>
          </w:p>
        </w:tc>
      </w:tr>
      <w:tr>
        <w:trPr>
          <w:trHeight w:val="315" w:hRule="exact"/>
        </w:trPr>
        <w:tc>
          <w:tcPr>
            <w:tcW w:w="3623" w:type="dxa"/>
            <w:tcBorders>
              <w:top w:val="nil"/>
            </w:tcBorders>
            <w:shd w:val="clear" w:color="auto" w:fill="F0F0F0"/>
          </w:tcPr>
          <w:p>
            <w:pPr>
              <w:pStyle w:val="TableParagraph"/>
              <w:spacing w:before="65"/>
              <w:ind w:left="79" w:right="108"/>
              <w:jc w:val="left"/>
              <w:rPr>
                <w:sz w:val="16"/>
              </w:rPr>
            </w:pPr>
            <w:r>
              <w:rPr>
                <w:w w:val="105"/>
                <w:sz w:val="16"/>
              </w:rPr>
              <w:t>Total</w:t>
            </w:r>
          </w:p>
        </w:tc>
        <w:tc>
          <w:tcPr>
            <w:tcW w:w="964" w:type="dxa"/>
            <w:tcBorders>
              <w:top w:val="nil"/>
            </w:tcBorders>
            <w:shd w:val="clear" w:color="auto" w:fill="F0F0F0"/>
          </w:tcPr>
          <w:p>
            <w:pPr>
              <w:pStyle w:val="TableParagraph"/>
              <w:spacing w:before="65"/>
              <w:ind w:right="68"/>
              <w:rPr>
                <w:sz w:val="16"/>
              </w:rPr>
            </w:pPr>
            <w:r>
              <w:rPr>
                <w:w w:val="95"/>
                <w:sz w:val="16"/>
              </w:rPr>
              <w:t>8,610</w:t>
            </w:r>
          </w:p>
        </w:tc>
        <w:tc>
          <w:tcPr>
            <w:tcW w:w="964" w:type="dxa"/>
            <w:tcBorders>
              <w:top w:val="nil"/>
            </w:tcBorders>
            <w:shd w:val="clear" w:color="auto" w:fill="F0F0F0"/>
          </w:tcPr>
          <w:p>
            <w:pPr>
              <w:pStyle w:val="TableParagraph"/>
              <w:spacing w:before="65"/>
              <w:ind w:right="68"/>
              <w:rPr>
                <w:sz w:val="16"/>
              </w:rPr>
            </w:pPr>
            <w:r>
              <w:rPr>
                <w:w w:val="95"/>
                <w:sz w:val="16"/>
              </w:rPr>
              <w:t>8,503</w:t>
            </w:r>
          </w:p>
        </w:tc>
        <w:tc>
          <w:tcPr>
            <w:tcW w:w="964" w:type="dxa"/>
            <w:tcBorders>
              <w:top w:val="nil"/>
            </w:tcBorders>
            <w:shd w:val="clear" w:color="auto" w:fill="F0F0F0"/>
          </w:tcPr>
          <w:p>
            <w:pPr>
              <w:pStyle w:val="TableParagraph"/>
              <w:spacing w:before="65"/>
              <w:ind w:right="68"/>
              <w:rPr>
                <w:sz w:val="16"/>
              </w:rPr>
            </w:pPr>
            <w:r>
              <w:rPr>
                <w:w w:val="95"/>
                <w:sz w:val="16"/>
              </w:rPr>
              <w:t>8,322</w:t>
            </w:r>
          </w:p>
        </w:tc>
        <w:tc>
          <w:tcPr>
            <w:tcW w:w="964" w:type="dxa"/>
            <w:tcBorders>
              <w:top w:val="nil"/>
            </w:tcBorders>
            <w:shd w:val="clear" w:color="auto" w:fill="F0F0F0"/>
          </w:tcPr>
          <w:p>
            <w:pPr>
              <w:pStyle w:val="TableParagraph"/>
              <w:spacing w:before="65"/>
              <w:ind w:right="68"/>
              <w:rPr>
                <w:sz w:val="16"/>
              </w:rPr>
            </w:pPr>
            <w:r>
              <w:rPr>
                <w:w w:val="95"/>
                <w:sz w:val="16"/>
              </w:rPr>
              <w:t>9,202</w:t>
            </w:r>
          </w:p>
        </w:tc>
        <w:tc>
          <w:tcPr>
            <w:tcW w:w="964" w:type="dxa"/>
            <w:tcBorders>
              <w:top w:val="nil"/>
            </w:tcBorders>
            <w:shd w:val="clear" w:color="auto" w:fill="F0F0F0"/>
          </w:tcPr>
          <w:p>
            <w:pPr>
              <w:pStyle w:val="TableParagraph"/>
              <w:spacing w:before="65"/>
              <w:ind w:right="68"/>
              <w:rPr>
                <w:sz w:val="16"/>
              </w:rPr>
            </w:pPr>
            <w:r>
              <w:rPr>
                <w:sz w:val="16"/>
              </w:rPr>
              <w:t>n.a</w:t>
            </w:r>
          </w:p>
        </w:tc>
        <w:tc>
          <w:tcPr>
            <w:tcW w:w="1049" w:type="dxa"/>
            <w:tcBorders>
              <w:top w:val="nil"/>
            </w:tcBorders>
            <w:shd w:val="clear" w:color="auto" w:fill="F0F0F0"/>
          </w:tcPr>
          <w:p>
            <w:pPr>
              <w:pStyle w:val="TableParagraph"/>
              <w:spacing w:before="65"/>
              <w:ind w:right="68"/>
              <w:rPr>
                <w:sz w:val="16"/>
              </w:rPr>
            </w:pPr>
            <w:r>
              <w:rPr>
                <w:sz w:val="16"/>
              </w:rPr>
              <w:t>10.6%</w:t>
            </w:r>
          </w:p>
        </w:tc>
        <w:tc>
          <w:tcPr>
            <w:tcW w:w="794" w:type="dxa"/>
            <w:tcBorders>
              <w:top w:val="nil"/>
            </w:tcBorders>
            <w:shd w:val="clear" w:color="auto" w:fill="F0F0F0"/>
          </w:tcPr>
          <w:p>
            <w:pPr>
              <w:pStyle w:val="TableParagraph"/>
              <w:spacing w:before="67"/>
              <w:ind w:left="8"/>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6"/>
              <w:ind w:left="79" w:right="108"/>
              <w:jc w:val="left"/>
              <w:rPr>
                <w:sz w:val="16"/>
              </w:rPr>
            </w:pPr>
            <w:r>
              <w:rPr>
                <w:sz w:val="16"/>
              </w:rPr>
              <w:t>Undergraduate</w:t>
            </w:r>
          </w:p>
        </w:tc>
        <w:tc>
          <w:tcPr>
            <w:tcW w:w="964" w:type="dxa"/>
            <w:shd w:val="clear" w:color="auto" w:fill="F0F0F0"/>
          </w:tcPr>
          <w:p>
            <w:pPr>
              <w:pStyle w:val="TableParagraph"/>
              <w:spacing w:before="66"/>
              <w:ind w:right="68"/>
              <w:rPr>
                <w:sz w:val="16"/>
              </w:rPr>
            </w:pPr>
            <w:r>
              <w:rPr>
                <w:w w:val="95"/>
                <w:sz w:val="16"/>
              </w:rPr>
              <w:t>5,379</w:t>
            </w:r>
          </w:p>
        </w:tc>
        <w:tc>
          <w:tcPr>
            <w:tcW w:w="964" w:type="dxa"/>
            <w:shd w:val="clear" w:color="auto" w:fill="F0F0F0"/>
          </w:tcPr>
          <w:p>
            <w:pPr>
              <w:pStyle w:val="TableParagraph"/>
              <w:spacing w:before="66"/>
              <w:ind w:right="68"/>
              <w:rPr>
                <w:sz w:val="16"/>
              </w:rPr>
            </w:pPr>
            <w:r>
              <w:rPr>
                <w:w w:val="95"/>
                <w:sz w:val="16"/>
              </w:rPr>
              <w:t>5,646</w:t>
            </w:r>
          </w:p>
        </w:tc>
        <w:tc>
          <w:tcPr>
            <w:tcW w:w="964" w:type="dxa"/>
            <w:shd w:val="clear" w:color="auto" w:fill="F0F0F0"/>
          </w:tcPr>
          <w:p>
            <w:pPr>
              <w:pStyle w:val="TableParagraph"/>
              <w:spacing w:before="66"/>
              <w:ind w:right="68"/>
              <w:rPr>
                <w:sz w:val="16"/>
              </w:rPr>
            </w:pPr>
            <w:r>
              <w:rPr>
                <w:w w:val="95"/>
                <w:sz w:val="16"/>
              </w:rPr>
              <w:t>5,652</w:t>
            </w:r>
          </w:p>
        </w:tc>
        <w:tc>
          <w:tcPr>
            <w:tcW w:w="964" w:type="dxa"/>
            <w:shd w:val="clear" w:color="auto" w:fill="F0F0F0"/>
          </w:tcPr>
          <w:p>
            <w:pPr>
              <w:pStyle w:val="TableParagraph"/>
              <w:spacing w:before="66"/>
              <w:ind w:right="68"/>
              <w:rPr>
                <w:sz w:val="16"/>
              </w:rPr>
            </w:pPr>
            <w:r>
              <w:rPr>
                <w:w w:val="95"/>
                <w:sz w:val="16"/>
              </w:rPr>
              <w:t>6,564</w:t>
            </w:r>
          </w:p>
        </w:tc>
        <w:tc>
          <w:tcPr>
            <w:tcW w:w="964" w:type="dxa"/>
            <w:shd w:val="clear" w:color="auto" w:fill="F0F0F0"/>
          </w:tcPr>
          <w:p>
            <w:pPr>
              <w:pStyle w:val="TableParagraph"/>
              <w:spacing w:before="66"/>
              <w:ind w:right="68"/>
              <w:rPr>
                <w:sz w:val="16"/>
              </w:rPr>
            </w:pPr>
            <w:r>
              <w:rPr>
                <w:w w:val="95"/>
                <w:sz w:val="16"/>
              </w:rPr>
              <w:t>n.a</w:t>
            </w:r>
          </w:p>
        </w:tc>
        <w:tc>
          <w:tcPr>
            <w:tcW w:w="1049" w:type="dxa"/>
            <w:shd w:val="clear" w:color="auto" w:fill="F0F0F0"/>
          </w:tcPr>
          <w:p>
            <w:pPr>
              <w:pStyle w:val="TableParagraph"/>
              <w:spacing w:before="66"/>
              <w:ind w:right="68"/>
              <w:rPr>
                <w:sz w:val="16"/>
              </w:rPr>
            </w:pPr>
            <w:r>
              <w:rPr>
                <w:sz w:val="16"/>
              </w:rPr>
              <w:t>16.1%</w:t>
            </w:r>
          </w:p>
        </w:tc>
        <w:tc>
          <w:tcPr>
            <w:tcW w:w="794" w:type="dxa"/>
            <w:shd w:val="clear" w:color="auto" w:fill="F0F0F0"/>
          </w:tcPr>
          <w:p>
            <w:pPr>
              <w:pStyle w:val="TableParagraph"/>
              <w:spacing w:before="67"/>
              <w:ind w:left="9"/>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6"/>
              <w:ind w:left="79" w:right="108"/>
              <w:jc w:val="left"/>
              <w:rPr>
                <w:sz w:val="16"/>
              </w:rPr>
            </w:pPr>
            <w:r>
              <w:rPr>
                <w:sz w:val="16"/>
              </w:rPr>
              <w:t>Postgraduate</w:t>
            </w:r>
          </w:p>
        </w:tc>
        <w:tc>
          <w:tcPr>
            <w:tcW w:w="964" w:type="dxa"/>
            <w:shd w:val="clear" w:color="auto" w:fill="F0F0F0"/>
          </w:tcPr>
          <w:p>
            <w:pPr>
              <w:pStyle w:val="TableParagraph"/>
              <w:spacing w:before="66"/>
              <w:ind w:right="68"/>
              <w:rPr>
                <w:sz w:val="16"/>
              </w:rPr>
            </w:pPr>
            <w:r>
              <w:rPr>
                <w:w w:val="95"/>
                <w:sz w:val="16"/>
              </w:rPr>
              <w:t>3,231</w:t>
            </w:r>
          </w:p>
        </w:tc>
        <w:tc>
          <w:tcPr>
            <w:tcW w:w="964" w:type="dxa"/>
            <w:shd w:val="clear" w:color="auto" w:fill="F0F0F0"/>
          </w:tcPr>
          <w:p>
            <w:pPr>
              <w:pStyle w:val="TableParagraph"/>
              <w:spacing w:before="66"/>
              <w:ind w:right="68"/>
              <w:rPr>
                <w:sz w:val="16"/>
              </w:rPr>
            </w:pPr>
            <w:r>
              <w:rPr>
                <w:w w:val="95"/>
                <w:sz w:val="16"/>
              </w:rPr>
              <w:t>2,857</w:t>
            </w:r>
          </w:p>
        </w:tc>
        <w:tc>
          <w:tcPr>
            <w:tcW w:w="964" w:type="dxa"/>
            <w:shd w:val="clear" w:color="auto" w:fill="F0F0F0"/>
          </w:tcPr>
          <w:p>
            <w:pPr>
              <w:pStyle w:val="TableParagraph"/>
              <w:spacing w:before="66"/>
              <w:ind w:right="68"/>
              <w:rPr>
                <w:sz w:val="16"/>
              </w:rPr>
            </w:pPr>
            <w:r>
              <w:rPr>
                <w:w w:val="95"/>
                <w:sz w:val="16"/>
              </w:rPr>
              <w:t>2,670</w:t>
            </w:r>
          </w:p>
        </w:tc>
        <w:tc>
          <w:tcPr>
            <w:tcW w:w="964" w:type="dxa"/>
            <w:shd w:val="clear" w:color="auto" w:fill="F0F0F0"/>
          </w:tcPr>
          <w:p>
            <w:pPr>
              <w:pStyle w:val="TableParagraph"/>
              <w:spacing w:before="66"/>
              <w:ind w:right="67"/>
              <w:rPr>
                <w:sz w:val="16"/>
              </w:rPr>
            </w:pPr>
            <w:r>
              <w:rPr>
                <w:w w:val="95"/>
                <w:sz w:val="16"/>
              </w:rPr>
              <w:t>2,638</w:t>
            </w:r>
          </w:p>
        </w:tc>
        <w:tc>
          <w:tcPr>
            <w:tcW w:w="964" w:type="dxa"/>
            <w:shd w:val="clear" w:color="auto" w:fill="F0F0F0"/>
          </w:tcPr>
          <w:p>
            <w:pPr>
              <w:pStyle w:val="TableParagraph"/>
              <w:spacing w:before="66"/>
              <w:ind w:right="67"/>
              <w:rPr>
                <w:sz w:val="16"/>
              </w:rPr>
            </w:pPr>
            <w:r>
              <w:rPr>
                <w:w w:val="95"/>
                <w:sz w:val="16"/>
              </w:rPr>
              <w:t>n.a</w:t>
            </w:r>
          </w:p>
        </w:tc>
        <w:tc>
          <w:tcPr>
            <w:tcW w:w="1049" w:type="dxa"/>
            <w:shd w:val="clear" w:color="auto" w:fill="F0F0F0"/>
          </w:tcPr>
          <w:p>
            <w:pPr>
              <w:pStyle w:val="TableParagraph"/>
              <w:spacing w:before="66"/>
              <w:ind w:right="67"/>
              <w:rPr>
                <w:sz w:val="16"/>
              </w:rPr>
            </w:pPr>
            <w:r>
              <w:rPr>
                <w:sz w:val="16"/>
              </w:rPr>
              <w:t>-1.2%</w:t>
            </w:r>
          </w:p>
        </w:tc>
        <w:tc>
          <w:tcPr>
            <w:tcW w:w="794" w:type="dxa"/>
            <w:shd w:val="clear" w:color="auto" w:fill="F0F0F0"/>
          </w:tcPr>
          <w:p>
            <w:pPr>
              <w:pStyle w:val="TableParagraph"/>
              <w:spacing w:before="67"/>
              <w:ind w:left="10"/>
              <w:jc w:val="center"/>
              <w:rPr>
                <w:rFonts w:ascii="Microsoft Sans Serif"/>
                <w:sz w:val="16"/>
              </w:rPr>
            </w:pPr>
            <w:r>
              <w:rPr>
                <w:rFonts w:ascii="Microsoft Sans Serif"/>
                <w:w w:val="176"/>
                <w:sz w:val="16"/>
              </w:rPr>
              <w:t>q</w:t>
            </w:r>
          </w:p>
        </w:tc>
      </w:tr>
      <w:tr>
        <w:trPr>
          <w:trHeight w:val="315" w:hRule="exact"/>
        </w:trPr>
        <w:tc>
          <w:tcPr>
            <w:tcW w:w="10285" w:type="dxa"/>
            <w:gridSpan w:val="8"/>
            <w:tcBorders>
              <w:bottom w:val="nil"/>
            </w:tcBorders>
            <w:shd w:val="clear" w:color="auto" w:fill="F0F0F0"/>
          </w:tcPr>
          <w:p>
            <w:pPr>
              <w:pStyle w:val="TableParagraph"/>
              <w:spacing w:before="65"/>
              <w:ind w:left="80"/>
              <w:jc w:val="left"/>
              <w:rPr>
                <w:sz w:val="16"/>
              </w:rPr>
            </w:pPr>
            <w:r>
              <w:rPr>
                <w:sz w:val="16"/>
              </w:rPr>
              <w:t>% Change based on 2012-13</w:t>
            </w:r>
          </w:p>
        </w:tc>
      </w:tr>
      <w:tr>
        <w:trPr>
          <w:trHeight w:val="330" w:hRule="exact"/>
        </w:trPr>
        <w:tc>
          <w:tcPr>
            <w:tcW w:w="10285" w:type="dxa"/>
            <w:gridSpan w:val="8"/>
            <w:tcBorders>
              <w:top w:val="nil"/>
              <w:left w:val="nil"/>
              <w:bottom w:val="nil"/>
              <w:right w:val="nil"/>
            </w:tcBorders>
            <w:shd w:val="clear" w:color="auto" w:fill="9D9D9C"/>
          </w:tcPr>
          <w:p>
            <w:pPr>
              <w:pStyle w:val="TableParagraph"/>
              <w:spacing w:before="75"/>
              <w:ind w:left="85"/>
              <w:jc w:val="left"/>
              <w:rPr>
                <w:sz w:val="16"/>
              </w:rPr>
            </w:pPr>
            <w:r>
              <w:rPr>
                <w:color w:val="FFFFFF"/>
                <w:w w:val="105"/>
                <w:sz w:val="16"/>
              </w:rPr>
              <w:t>Staff (full-time equivalent) (Includes the </w:t>
            </w:r>
            <w:r>
              <w:rPr>
                <w:b/>
                <w:color w:val="FFFFFF"/>
                <w:w w:val="105"/>
                <w:sz w:val="16"/>
              </w:rPr>
              <w:t>UWS</w:t>
            </w:r>
            <w:r>
              <w:rPr>
                <w:color w:val="FFFFFF"/>
                <w:w w:val="105"/>
                <w:sz w:val="16"/>
              </w:rPr>
              <w:t>College from 2011)</w:t>
            </w:r>
          </w:p>
        </w:tc>
      </w:tr>
      <w:tr>
        <w:trPr>
          <w:trHeight w:val="315" w:hRule="exact"/>
        </w:trPr>
        <w:tc>
          <w:tcPr>
            <w:tcW w:w="3623" w:type="dxa"/>
            <w:tcBorders>
              <w:top w:val="nil"/>
            </w:tcBorders>
            <w:shd w:val="clear" w:color="auto" w:fill="F0F0F0"/>
          </w:tcPr>
          <w:p>
            <w:pPr>
              <w:pStyle w:val="TableParagraph"/>
              <w:spacing w:before="65"/>
              <w:ind w:left="80" w:right="108"/>
              <w:jc w:val="left"/>
              <w:rPr>
                <w:sz w:val="16"/>
              </w:rPr>
            </w:pPr>
            <w:r>
              <w:rPr>
                <w:w w:val="105"/>
                <w:sz w:val="16"/>
              </w:rPr>
              <w:t>Total</w:t>
            </w:r>
          </w:p>
        </w:tc>
        <w:tc>
          <w:tcPr>
            <w:tcW w:w="964" w:type="dxa"/>
            <w:tcBorders>
              <w:top w:val="nil"/>
            </w:tcBorders>
            <w:shd w:val="clear" w:color="auto" w:fill="F0F0F0"/>
          </w:tcPr>
          <w:p>
            <w:pPr>
              <w:pStyle w:val="TableParagraph"/>
              <w:spacing w:before="65"/>
              <w:ind w:right="67"/>
              <w:rPr>
                <w:sz w:val="16"/>
              </w:rPr>
            </w:pPr>
            <w:r>
              <w:rPr>
                <w:w w:val="95"/>
                <w:sz w:val="16"/>
              </w:rPr>
              <w:t>2,643</w:t>
            </w:r>
          </w:p>
        </w:tc>
        <w:tc>
          <w:tcPr>
            <w:tcW w:w="964" w:type="dxa"/>
            <w:tcBorders>
              <w:top w:val="nil"/>
            </w:tcBorders>
            <w:shd w:val="clear" w:color="auto" w:fill="F0F0F0"/>
          </w:tcPr>
          <w:p>
            <w:pPr>
              <w:pStyle w:val="TableParagraph"/>
              <w:spacing w:before="65"/>
              <w:ind w:right="67"/>
              <w:rPr>
                <w:sz w:val="16"/>
              </w:rPr>
            </w:pPr>
            <w:r>
              <w:rPr>
                <w:w w:val="95"/>
                <w:sz w:val="16"/>
              </w:rPr>
              <w:t>2,946</w:t>
            </w:r>
          </w:p>
        </w:tc>
        <w:tc>
          <w:tcPr>
            <w:tcW w:w="964" w:type="dxa"/>
            <w:tcBorders>
              <w:top w:val="nil"/>
            </w:tcBorders>
            <w:shd w:val="clear" w:color="auto" w:fill="F0F0F0"/>
          </w:tcPr>
          <w:p>
            <w:pPr>
              <w:pStyle w:val="TableParagraph"/>
              <w:spacing w:before="65"/>
              <w:ind w:right="67"/>
              <w:rPr>
                <w:sz w:val="16"/>
              </w:rPr>
            </w:pPr>
            <w:r>
              <w:rPr>
                <w:w w:val="95"/>
                <w:sz w:val="16"/>
              </w:rPr>
              <w:t>2,978</w:t>
            </w:r>
          </w:p>
        </w:tc>
        <w:tc>
          <w:tcPr>
            <w:tcW w:w="964" w:type="dxa"/>
            <w:tcBorders>
              <w:top w:val="nil"/>
            </w:tcBorders>
            <w:shd w:val="clear" w:color="auto" w:fill="F0F0F0"/>
          </w:tcPr>
          <w:p>
            <w:pPr>
              <w:pStyle w:val="TableParagraph"/>
              <w:spacing w:before="65"/>
              <w:ind w:right="67"/>
              <w:rPr>
                <w:sz w:val="16"/>
              </w:rPr>
            </w:pPr>
            <w:r>
              <w:rPr>
                <w:w w:val="95"/>
                <w:sz w:val="16"/>
              </w:rPr>
              <w:t>3,043</w:t>
            </w:r>
          </w:p>
        </w:tc>
        <w:tc>
          <w:tcPr>
            <w:tcW w:w="964" w:type="dxa"/>
            <w:tcBorders>
              <w:top w:val="nil"/>
            </w:tcBorders>
            <w:shd w:val="clear" w:color="auto" w:fill="F0F0F0"/>
          </w:tcPr>
          <w:p>
            <w:pPr>
              <w:pStyle w:val="TableParagraph"/>
              <w:spacing w:before="65"/>
              <w:ind w:right="67"/>
              <w:rPr>
                <w:sz w:val="16"/>
              </w:rPr>
            </w:pPr>
            <w:r>
              <w:rPr>
                <w:w w:val="95"/>
                <w:sz w:val="16"/>
              </w:rPr>
              <w:t>3,315</w:t>
            </w:r>
          </w:p>
        </w:tc>
        <w:tc>
          <w:tcPr>
            <w:tcW w:w="1049" w:type="dxa"/>
            <w:tcBorders>
              <w:top w:val="nil"/>
            </w:tcBorders>
            <w:shd w:val="clear" w:color="auto" w:fill="F0F0F0"/>
          </w:tcPr>
          <w:p>
            <w:pPr>
              <w:pStyle w:val="TableParagraph"/>
              <w:spacing w:before="65"/>
              <w:ind w:right="67"/>
              <w:rPr>
                <w:sz w:val="16"/>
              </w:rPr>
            </w:pPr>
            <w:r>
              <w:rPr>
                <w:sz w:val="16"/>
              </w:rPr>
              <w:t>8.9%</w:t>
            </w:r>
          </w:p>
        </w:tc>
        <w:tc>
          <w:tcPr>
            <w:tcW w:w="794" w:type="dxa"/>
            <w:tcBorders>
              <w:top w:val="nil"/>
            </w:tcBorders>
            <w:shd w:val="clear" w:color="auto" w:fill="F0F0F0"/>
          </w:tcPr>
          <w:p>
            <w:pPr>
              <w:pStyle w:val="TableParagraph"/>
              <w:spacing w:before="67"/>
              <w:ind w:left="10"/>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5"/>
              <w:ind w:left="80" w:right="108"/>
              <w:jc w:val="left"/>
              <w:rPr>
                <w:sz w:val="16"/>
              </w:rPr>
            </w:pPr>
            <w:r>
              <w:rPr>
                <w:sz w:val="16"/>
              </w:rPr>
              <w:t>Academic</w:t>
            </w:r>
          </w:p>
        </w:tc>
        <w:tc>
          <w:tcPr>
            <w:tcW w:w="964" w:type="dxa"/>
            <w:shd w:val="clear" w:color="auto" w:fill="F0F0F0"/>
          </w:tcPr>
          <w:p>
            <w:pPr>
              <w:pStyle w:val="TableParagraph"/>
              <w:spacing w:before="65"/>
              <w:ind w:right="67"/>
              <w:rPr>
                <w:sz w:val="16"/>
              </w:rPr>
            </w:pPr>
            <w:r>
              <w:rPr>
                <w:w w:val="95"/>
                <w:sz w:val="16"/>
              </w:rPr>
              <w:t>1,199</w:t>
            </w:r>
          </w:p>
        </w:tc>
        <w:tc>
          <w:tcPr>
            <w:tcW w:w="964" w:type="dxa"/>
            <w:shd w:val="clear" w:color="auto" w:fill="F0F0F0"/>
          </w:tcPr>
          <w:p>
            <w:pPr>
              <w:pStyle w:val="TableParagraph"/>
              <w:spacing w:before="65"/>
              <w:ind w:right="67"/>
              <w:rPr>
                <w:sz w:val="16"/>
              </w:rPr>
            </w:pPr>
            <w:r>
              <w:rPr>
                <w:w w:val="95"/>
                <w:sz w:val="16"/>
              </w:rPr>
              <w:t>1,396</w:t>
            </w:r>
          </w:p>
        </w:tc>
        <w:tc>
          <w:tcPr>
            <w:tcW w:w="964" w:type="dxa"/>
            <w:shd w:val="clear" w:color="auto" w:fill="F0F0F0"/>
          </w:tcPr>
          <w:p>
            <w:pPr>
              <w:pStyle w:val="TableParagraph"/>
              <w:spacing w:before="65"/>
              <w:ind w:right="67"/>
              <w:rPr>
                <w:sz w:val="16"/>
              </w:rPr>
            </w:pPr>
            <w:r>
              <w:rPr>
                <w:w w:val="95"/>
                <w:sz w:val="16"/>
              </w:rPr>
              <w:t>1,430</w:t>
            </w:r>
          </w:p>
        </w:tc>
        <w:tc>
          <w:tcPr>
            <w:tcW w:w="964" w:type="dxa"/>
            <w:shd w:val="clear" w:color="auto" w:fill="F0F0F0"/>
          </w:tcPr>
          <w:p>
            <w:pPr>
              <w:pStyle w:val="TableParagraph"/>
              <w:spacing w:before="65"/>
              <w:ind w:right="67"/>
              <w:rPr>
                <w:sz w:val="16"/>
              </w:rPr>
            </w:pPr>
            <w:r>
              <w:rPr>
                <w:w w:val="95"/>
                <w:sz w:val="16"/>
              </w:rPr>
              <w:t>1,420</w:t>
            </w:r>
          </w:p>
        </w:tc>
        <w:tc>
          <w:tcPr>
            <w:tcW w:w="964" w:type="dxa"/>
            <w:shd w:val="clear" w:color="auto" w:fill="F0F0F0"/>
          </w:tcPr>
          <w:p>
            <w:pPr>
              <w:pStyle w:val="TableParagraph"/>
              <w:spacing w:before="65"/>
              <w:ind w:right="67"/>
              <w:rPr>
                <w:sz w:val="16"/>
              </w:rPr>
            </w:pPr>
            <w:r>
              <w:rPr>
                <w:w w:val="95"/>
                <w:sz w:val="16"/>
              </w:rPr>
              <w:t>1,490</w:t>
            </w:r>
          </w:p>
        </w:tc>
        <w:tc>
          <w:tcPr>
            <w:tcW w:w="1049" w:type="dxa"/>
            <w:shd w:val="clear" w:color="auto" w:fill="F0F0F0"/>
          </w:tcPr>
          <w:p>
            <w:pPr>
              <w:pStyle w:val="TableParagraph"/>
              <w:spacing w:before="65"/>
              <w:ind w:right="67"/>
              <w:rPr>
                <w:sz w:val="16"/>
              </w:rPr>
            </w:pPr>
            <w:r>
              <w:rPr>
                <w:w w:val="95"/>
                <w:sz w:val="16"/>
              </w:rPr>
              <w:t>4.9%</w:t>
            </w:r>
          </w:p>
        </w:tc>
        <w:tc>
          <w:tcPr>
            <w:tcW w:w="794" w:type="dxa"/>
            <w:shd w:val="clear" w:color="auto" w:fill="F0F0F0"/>
          </w:tcPr>
          <w:p>
            <w:pPr>
              <w:pStyle w:val="TableParagraph"/>
              <w:spacing w:before="67"/>
              <w:ind w:left="11"/>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5"/>
              <w:ind w:left="792" w:right="108"/>
              <w:jc w:val="left"/>
              <w:rPr>
                <w:sz w:val="16"/>
              </w:rPr>
            </w:pPr>
            <w:r>
              <w:rPr>
                <w:w w:val="95"/>
                <w:sz w:val="16"/>
              </w:rPr>
              <w:t>Teaching Only</w:t>
            </w:r>
          </w:p>
        </w:tc>
        <w:tc>
          <w:tcPr>
            <w:tcW w:w="964" w:type="dxa"/>
            <w:shd w:val="clear" w:color="auto" w:fill="F0F0F0"/>
          </w:tcPr>
          <w:p>
            <w:pPr>
              <w:pStyle w:val="TableParagraph"/>
              <w:spacing w:before="65"/>
              <w:ind w:right="67"/>
              <w:rPr>
                <w:sz w:val="16"/>
              </w:rPr>
            </w:pPr>
            <w:r>
              <w:rPr>
                <w:sz w:val="16"/>
              </w:rPr>
              <w:t>339</w:t>
            </w:r>
          </w:p>
        </w:tc>
        <w:tc>
          <w:tcPr>
            <w:tcW w:w="964" w:type="dxa"/>
            <w:shd w:val="clear" w:color="auto" w:fill="F0F0F0"/>
          </w:tcPr>
          <w:p>
            <w:pPr>
              <w:pStyle w:val="TableParagraph"/>
              <w:spacing w:before="65"/>
              <w:ind w:right="67"/>
              <w:rPr>
                <w:sz w:val="16"/>
              </w:rPr>
            </w:pPr>
            <w:r>
              <w:rPr>
                <w:sz w:val="16"/>
              </w:rPr>
              <w:t>517</w:t>
            </w:r>
          </w:p>
        </w:tc>
        <w:tc>
          <w:tcPr>
            <w:tcW w:w="964" w:type="dxa"/>
            <w:shd w:val="clear" w:color="auto" w:fill="F0F0F0"/>
          </w:tcPr>
          <w:p>
            <w:pPr>
              <w:pStyle w:val="TableParagraph"/>
              <w:spacing w:before="65"/>
              <w:ind w:right="67"/>
              <w:rPr>
                <w:sz w:val="16"/>
              </w:rPr>
            </w:pPr>
            <w:r>
              <w:rPr>
                <w:sz w:val="16"/>
              </w:rPr>
              <w:t>502</w:t>
            </w:r>
          </w:p>
        </w:tc>
        <w:tc>
          <w:tcPr>
            <w:tcW w:w="964" w:type="dxa"/>
            <w:shd w:val="clear" w:color="auto" w:fill="F0F0F0"/>
          </w:tcPr>
          <w:p>
            <w:pPr>
              <w:pStyle w:val="TableParagraph"/>
              <w:spacing w:before="65"/>
              <w:ind w:right="68"/>
              <w:rPr>
                <w:sz w:val="16"/>
              </w:rPr>
            </w:pPr>
            <w:r>
              <w:rPr>
                <w:sz w:val="16"/>
              </w:rPr>
              <w:t>513</w:t>
            </w:r>
          </w:p>
        </w:tc>
        <w:tc>
          <w:tcPr>
            <w:tcW w:w="964" w:type="dxa"/>
            <w:shd w:val="clear" w:color="auto" w:fill="F0F0F0"/>
          </w:tcPr>
          <w:p>
            <w:pPr>
              <w:pStyle w:val="TableParagraph"/>
              <w:spacing w:before="65"/>
              <w:ind w:right="66"/>
              <w:rPr>
                <w:sz w:val="16"/>
              </w:rPr>
            </w:pPr>
            <w:r>
              <w:rPr>
                <w:sz w:val="16"/>
              </w:rPr>
              <w:t>543</w:t>
            </w:r>
          </w:p>
        </w:tc>
        <w:tc>
          <w:tcPr>
            <w:tcW w:w="1049" w:type="dxa"/>
            <w:shd w:val="clear" w:color="auto" w:fill="F0F0F0"/>
          </w:tcPr>
          <w:p>
            <w:pPr>
              <w:pStyle w:val="TableParagraph"/>
              <w:spacing w:before="65"/>
              <w:ind w:right="66"/>
              <w:rPr>
                <w:sz w:val="16"/>
              </w:rPr>
            </w:pPr>
            <w:r>
              <w:rPr>
                <w:w w:val="95"/>
                <w:sz w:val="16"/>
              </w:rPr>
              <w:t>5.8%</w:t>
            </w:r>
          </w:p>
        </w:tc>
        <w:tc>
          <w:tcPr>
            <w:tcW w:w="794" w:type="dxa"/>
            <w:shd w:val="clear" w:color="auto" w:fill="F0F0F0"/>
          </w:tcPr>
          <w:p>
            <w:pPr>
              <w:pStyle w:val="TableParagraph"/>
              <w:spacing w:before="66"/>
              <w:ind w:left="12"/>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5"/>
              <w:ind w:left="792" w:right="108"/>
              <w:jc w:val="left"/>
              <w:rPr>
                <w:sz w:val="16"/>
              </w:rPr>
            </w:pPr>
            <w:r>
              <w:rPr>
                <w:w w:val="95"/>
                <w:sz w:val="16"/>
              </w:rPr>
              <w:t>Teaching and Research</w:t>
            </w:r>
          </w:p>
        </w:tc>
        <w:tc>
          <w:tcPr>
            <w:tcW w:w="964" w:type="dxa"/>
            <w:shd w:val="clear" w:color="auto" w:fill="F0F0F0"/>
          </w:tcPr>
          <w:p>
            <w:pPr>
              <w:pStyle w:val="TableParagraph"/>
              <w:spacing w:before="65"/>
              <w:ind w:right="66"/>
              <w:rPr>
                <w:sz w:val="16"/>
              </w:rPr>
            </w:pPr>
            <w:r>
              <w:rPr>
                <w:sz w:val="16"/>
              </w:rPr>
              <w:t>707</w:t>
            </w:r>
          </w:p>
        </w:tc>
        <w:tc>
          <w:tcPr>
            <w:tcW w:w="964" w:type="dxa"/>
            <w:shd w:val="clear" w:color="auto" w:fill="F0F0F0"/>
          </w:tcPr>
          <w:p>
            <w:pPr>
              <w:pStyle w:val="TableParagraph"/>
              <w:spacing w:before="65"/>
              <w:ind w:right="66"/>
              <w:rPr>
                <w:sz w:val="16"/>
              </w:rPr>
            </w:pPr>
            <w:r>
              <w:rPr>
                <w:sz w:val="16"/>
              </w:rPr>
              <w:t>722</w:t>
            </w:r>
          </w:p>
        </w:tc>
        <w:tc>
          <w:tcPr>
            <w:tcW w:w="964" w:type="dxa"/>
            <w:shd w:val="clear" w:color="auto" w:fill="F0F0F0"/>
          </w:tcPr>
          <w:p>
            <w:pPr>
              <w:pStyle w:val="TableParagraph"/>
              <w:spacing w:before="65"/>
              <w:ind w:right="66"/>
              <w:rPr>
                <w:sz w:val="16"/>
              </w:rPr>
            </w:pPr>
            <w:r>
              <w:rPr>
                <w:sz w:val="16"/>
              </w:rPr>
              <w:t>736</w:t>
            </w:r>
          </w:p>
        </w:tc>
        <w:tc>
          <w:tcPr>
            <w:tcW w:w="964" w:type="dxa"/>
            <w:shd w:val="clear" w:color="auto" w:fill="F0F0F0"/>
          </w:tcPr>
          <w:p>
            <w:pPr>
              <w:pStyle w:val="TableParagraph"/>
              <w:spacing w:before="65"/>
              <w:ind w:right="66"/>
              <w:rPr>
                <w:sz w:val="16"/>
              </w:rPr>
            </w:pPr>
            <w:r>
              <w:rPr>
                <w:sz w:val="16"/>
              </w:rPr>
              <w:t>699</w:t>
            </w:r>
          </w:p>
        </w:tc>
        <w:tc>
          <w:tcPr>
            <w:tcW w:w="964" w:type="dxa"/>
            <w:shd w:val="clear" w:color="auto" w:fill="F0F0F0"/>
          </w:tcPr>
          <w:p>
            <w:pPr>
              <w:pStyle w:val="TableParagraph"/>
              <w:spacing w:before="65"/>
              <w:ind w:right="66"/>
              <w:rPr>
                <w:sz w:val="16"/>
              </w:rPr>
            </w:pPr>
            <w:r>
              <w:rPr>
                <w:sz w:val="16"/>
              </w:rPr>
              <w:t>706</w:t>
            </w:r>
          </w:p>
        </w:tc>
        <w:tc>
          <w:tcPr>
            <w:tcW w:w="1049" w:type="dxa"/>
            <w:shd w:val="clear" w:color="auto" w:fill="F0F0F0"/>
          </w:tcPr>
          <w:p>
            <w:pPr>
              <w:pStyle w:val="TableParagraph"/>
              <w:spacing w:before="65"/>
              <w:ind w:right="66"/>
              <w:rPr>
                <w:sz w:val="16"/>
              </w:rPr>
            </w:pPr>
            <w:r>
              <w:rPr>
                <w:w w:val="95"/>
                <w:sz w:val="16"/>
              </w:rPr>
              <w:t>1.1%</w:t>
            </w:r>
          </w:p>
        </w:tc>
        <w:tc>
          <w:tcPr>
            <w:tcW w:w="794" w:type="dxa"/>
            <w:shd w:val="clear" w:color="auto" w:fill="F0F0F0"/>
          </w:tcPr>
          <w:p>
            <w:pPr>
              <w:pStyle w:val="TableParagraph"/>
              <w:spacing w:before="66"/>
              <w:ind w:left="12"/>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5"/>
              <w:ind w:left="793" w:right="108"/>
              <w:jc w:val="left"/>
              <w:rPr>
                <w:sz w:val="16"/>
              </w:rPr>
            </w:pPr>
            <w:r>
              <w:rPr>
                <w:w w:val="95"/>
                <w:sz w:val="16"/>
              </w:rPr>
              <w:t>Research only</w:t>
            </w:r>
          </w:p>
        </w:tc>
        <w:tc>
          <w:tcPr>
            <w:tcW w:w="964" w:type="dxa"/>
            <w:shd w:val="clear" w:color="auto" w:fill="F0F0F0"/>
          </w:tcPr>
          <w:p>
            <w:pPr>
              <w:pStyle w:val="TableParagraph"/>
              <w:spacing w:before="65"/>
              <w:ind w:right="66"/>
              <w:rPr>
                <w:sz w:val="16"/>
              </w:rPr>
            </w:pPr>
            <w:r>
              <w:rPr>
                <w:w w:val="95"/>
                <w:sz w:val="16"/>
              </w:rPr>
              <w:t>49</w:t>
            </w:r>
          </w:p>
        </w:tc>
        <w:tc>
          <w:tcPr>
            <w:tcW w:w="964" w:type="dxa"/>
            <w:shd w:val="clear" w:color="auto" w:fill="F0F0F0"/>
          </w:tcPr>
          <w:p>
            <w:pPr>
              <w:pStyle w:val="TableParagraph"/>
              <w:spacing w:before="65"/>
              <w:ind w:right="66"/>
              <w:rPr>
                <w:sz w:val="16"/>
              </w:rPr>
            </w:pPr>
            <w:r>
              <w:rPr>
                <w:w w:val="95"/>
                <w:sz w:val="16"/>
              </w:rPr>
              <w:t>49</w:t>
            </w:r>
          </w:p>
        </w:tc>
        <w:tc>
          <w:tcPr>
            <w:tcW w:w="964" w:type="dxa"/>
            <w:shd w:val="clear" w:color="auto" w:fill="F0F0F0"/>
          </w:tcPr>
          <w:p>
            <w:pPr>
              <w:pStyle w:val="TableParagraph"/>
              <w:spacing w:before="65"/>
              <w:ind w:right="66"/>
              <w:rPr>
                <w:sz w:val="16"/>
              </w:rPr>
            </w:pPr>
            <w:r>
              <w:rPr>
                <w:w w:val="95"/>
                <w:sz w:val="16"/>
              </w:rPr>
              <w:t>45</w:t>
            </w:r>
          </w:p>
        </w:tc>
        <w:tc>
          <w:tcPr>
            <w:tcW w:w="964" w:type="dxa"/>
            <w:shd w:val="clear" w:color="auto" w:fill="F0F0F0"/>
          </w:tcPr>
          <w:p>
            <w:pPr>
              <w:pStyle w:val="TableParagraph"/>
              <w:spacing w:before="65"/>
              <w:ind w:right="66"/>
              <w:rPr>
                <w:sz w:val="16"/>
              </w:rPr>
            </w:pPr>
            <w:r>
              <w:rPr>
                <w:w w:val="95"/>
                <w:sz w:val="16"/>
              </w:rPr>
              <w:t>51</w:t>
            </w:r>
          </w:p>
        </w:tc>
        <w:tc>
          <w:tcPr>
            <w:tcW w:w="964" w:type="dxa"/>
            <w:shd w:val="clear" w:color="auto" w:fill="F0F0F0"/>
          </w:tcPr>
          <w:p>
            <w:pPr>
              <w:pStyle w:val="TableParagraph"/>
              <w:spacing w:before="65"/>
              <w:ind w:right="66"/>
              <w:rPr>
                <w:sz w:val="16"/>
              </w:rPr>
            </w:pPr>
            <w:r>
              <w:rPr>
                <w:w w:val="95"/>
                <w:sz w:val="16"/>
              </w:rPr>
              <w:t>73</w:t>
            </w:r>
          </w:p>
        </w:tc>
        <w:tc>
          <w:tcPr>
            <w:tcW w:w="1049" w:type="dxa"/>
            <w:shd w:val="clear" w:color="auto" w:fill="F0F0F0"/>
          </w:tcPr>
          <w:p>
            <w:pPr>
              <w:pStyle w:val="TableParagraph"/>
              <w:spacing w:before="65"/>
              <w:ind w:right="66"/>
              <w:rPr>
                <w:sz w:val="16"/>
              </w:rPr>
            </w:pPr>
            <w:r>
              <w:rPr>
                <w:sz w:val="16"/>
              </w:rPr>
              <w:t>45.1%</w:t>
            </w:r>
          </w:p>
        </w:tc>
        <w:tc>
          <w:tcPr>
            <w:tcW w:w="794" w:type="dxa"/>
            <w:shd w:val="clear" w:color="auto" w:fill="F0F0F0"/>
          </w:tcPr>
          <w:p>
            <w:pPr>
              <w:pStyle w:val="TableParagraph"/>
              <w:spacing w:before="66"/>
              <w:ind w:left="13"/>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5"/>
              <w:ind w:left="793" w:right="108"/>
              <w:jc w:val="left"/>
              <w:rPr>
                <w:sz w:val="16"/>
              </w:rPr>
            </w:pPr>
            <w:r>
              <w:rPr>
                <w:sz w:val="16"/>
              </w:rPr>
              <w:t>Other</w:t>
            </w:r>
          </w:p>
        </w:tc>
        <w:tc>
          <w:tcPr>
            <w:tcW w:w="964" w:type="dxa"/>
            <w:shd w:val="clear" w:color="auto" w:fill="F0F0F0"/>
          </w:tcPr>
          <w:p>
            <w:pPr>
              <w:pStyle w:val="TableParagraph"/>
              <w:spacing w:before="65"/>
              <w:ind w:right="66"/>
              <w:rPr>
                <w:sz w:val="16"/>
              </w:rPr>
            </w:pPr>
            <w:r>
              <w:rPr>
                <w:sz w:val="16"/>
              </w:rPr>
              <w:t>104</w:t>
            </w:r>
          </w:p>
        </w:tc>
        <w:tc>
          <w:tcPr>
            <w:tcW w:w="964" w:type="dxa"/>
            <w:shd w:val="clear" w:color="auto" w:fill="F0F0F0"/>
          </w:tcPr>
          <w:p>
            <w:pPr>
              <w:pStyle w:val="TableParagraph"/>
              <w:spacing w:before="65"/>
              <w:ind w:right="66"/>
              <w:rPr>
                <w:sz w:val="16"/>
              </w:rPr>
            </w:pPr>
            <w:r>
              <w:rPr>
                <w:sz w:val="16"/>
              </w:rPr>
              <w:t>109</w:t>
            </w:r>
          </w:p>
        </w:tc>
        <w:tc>
          <w:tcPr>
            <w:tcW w:w="964" w:type="dxa"/>
            <w:shd w:val="clear" w:color="auto" w:fill="F0F0F0"/>
          </w:tcPr>
          <w:p>
            <w:pPr>
              <w:pStyle w:val="TableParagraph"/>
              <w:spacing w:before="65"/>
              <w:ind w:right="66"/>
              <w:rPr>
                <w:sz w:val="16"/>
              </w:rPr>
            </w:pPr>
            <w:r>
              <w:rPr>
                <w:sz w:val="16"/>
              </w:rPr>
              <w:t>147</w:t>
            </w:r>
          </w:p>
        </w:tc>
        <w:tc>
          <w:tcPr>
            <w:tcW w:w="964" w:type="dxa"/>
            <w:shd w:val="clear" w:color="auto" w:fill="F0F0F0"/>
          </w:tcPr>
          <w:p>
            <w:pPr>
              <w:pStyle w:val="TableParagraph"/>
              <w:spacing w:before="65"/>
              <w:ind w:right="66"/>
              <w:rPr>
                <w:sz w:val="16"/>
              </w:rPr>
            </w:pPr>
            <w:r>
              <w:rPr>
                <w:sz w:val="16"/>
              </w:rPr>
              <w:t>158</w:t>
            </w:r>
          </w:p>
        </w:tc>
        <w:tc>
          <w:tcPr>
            <w:tcW w:w="964" w:type="dxa"/>
            <w:shd w:val="clear" w:color="auto" w:fill="F0F0F0"/>
          </w:tcPr>
          <w:p>
            <w:pPr>
              <w:pStyle w:val="TableParagraph"/>
              <w:spacing w:before="65"/>
              <w:ind w:right="65"/>
              <w:rPr>
                <w:sz w:val="16"/>
              </w:rPr>
            </w:pPr>
            <w:r>
              <w:rPr>
                <w:sz w:val="16"/>
              </w:rPr>
              <w:t>167</w:t>
            </w:r>
          </w:p>
        </w:tc>
        <w:tc>
          <w:tcPr>
            <w:tcW w:w="1049" w:type="dxa"/>
            <w:shd w:val="clear" w:color="auto" w:fill="F0F0F0"/>
          </w:tcPr>
          <w:p>
            <w:pPr>
              <w:pStyle w:val="TableParagraph"/>
              <w:spacing w:before="65"/>
              <w:ind w:right="67"/>
              <w:rPr>
                <w:sz w:val="16"/>
              </w:rPr>
            </w:pPr>
            <w:r>
              <w:rPr>
                <w:w w:val="95"/>
                <w:sz w:val="16"/>
              </w:rPr>
              <w:t>6.2%</w:t>
            </w:r>
          </w:p>
        </w:tc>
        <w:tc>
          <w:tcPr>
            <w:tcW w:w="794" w:type="dxa"/>
            <w:shd w:val="clear" w:color="auto" w:fill="F0F0F0"/>
          </w:tcPr>
          <w:p>
            <w:pPr>
              <w:pStyle w:val="TableParagraph"/>
              <w:spacing w:before="66"/>
              <w:ind w:left="14"/>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4"/>
              <w:ind w:left="82" w:right="108"/>
              <w:jc w:val="left"/>
              <w:rPr>
                <w:sz w:val="16"/>
              </w:rPr>
            </w:pPr>
            <w:r>
              <w:rPr>
                <w:sz w:val="16"/>
              </w:rPr>
              <w:t>Professional</w:t>
            </w:r>
          </w:p>
        </w:tc>
        <w:tc>
          <w:tcPr>
            <w:tcW w:w="964" w:type="dxa"/>
            <w:shd w:val="clear" w:color="auto" w:fill="F0F0F0"/>
          </w:tcPr>
          <w:p>
            <w:pPr>
              <w:pStyle w:val="TableParagraph"/>
              <w:spacing w:before="64"/>
              <w:ind w:right="65"/>
              <w:rPr>
                <w:sz w:val="16"/>
              </w:rPr>
            </w:pPr>
            <w:r>
              <w:rPr>
                <w:w w:val="95"/>
                <w:sz w:val="16"/>
              </w:rPr>
              <w:t>1,444</w:t>
            </w:r>
          </w:p>
        </w:tc>
        <w:tc>
          <w:tcPr>
            <w:tcW w:w="964" w:type="dxa"/>
            <w:shd w:val="clear" w:color="auto" w:fill="F0F0F0"/>
          </w:tcPr>
          <w:p>
            <w:pPr>
              <w:pStyle w:val="TableParagraph"/>
              <w:spacing w:before="64"/>
              <w:ind w:right="65"/>
              <w:rPr>
                <w:sz w:val="16"/>
              </w:rPr>
            </w:pPr>
            <w:r>
              <w:rPr>
                <w:w w:val="95"/>
                <w:sz w:val="16"/>
              </w:rPr>
              <w:t>1,550</w:t>
            </w:r>
          </w:p>
        </w:tc>
        <w:tc>
          <w:tcPr>
            <w:tcW w:w="964" w:type="dxa"/>
            <w:shd w:val="clear" w:color="auto" w:fill="F0F0F0"/>
          </w:tcPr>
          <w:p>
            <w:pPr>
              <w:pStyle w:val="TableParagraph"/>
              <w:spacing w:before="64"/>
              <w:ind w:right="65"/>
              <w:rPr>
                <w:sz w:val="16"/>
              </w:rPr>
            </w:pPr>
            <w:r>
              <w:rPr>
                <w:w w:val="95"/>
                <w:sz w:val="16"/>
              </w:rPr>
              <w:t>1,549</w:t>
            </w:r>
          </w:p>
        </w:tc>
        <w:tc>
          <w:tcPr>
            <w:tcW w:w="964" w:type="dxa"/>
            <w:shd w:val="clear" w:color="auto" w:fill="F0F0F0"/>
          </w:tcPr>
          <w:p>
            <w:pPr>
              <w:pStyle w:val="TableParagraph"/>
              <w:spacing w:before="64"/>
              <w:ind w:right="65"/>
              <w:rPr>
                <w:sz w:val="16"/>
              </w:rPr>
            </w:pPr>
            <w:r>
              <w:rPr>
                <w:w w:val="95"/>
                <w:sz w:val="16"/>
              </w:rPr>
              <w:t>1,623</w:t>
            </w:r>
          </w:p>
        </w:tc>
        <w:tc>
          <w:tcPr>
            <w:tcW w:w="964" w:type="dxa"/>
            <w:shd w:val="clear" w:color="auto" w:fill="F0F0F0"/>
          </w:tcPr>
          <w:p>
            <w:pPr>
              <w:pStyle w:val="TableParagraph"/>
              <w:spacing w:before="64"/>
              <w:ind w:right="65"/>
              <w:rPr>
                <w:sz w:val="16"/>
              </w:rPr>
            </w:pPr>
            <w:r>
              <w:rPr>
                <w:w w:val="95"/>
                <w:sz w:val="16"/>
              </w:rPr>
              <w:t>1,825</w:t>
            </w:r>
          </w:p>
        </w:tc>
        <w:tc>
          <w:tcPr>
            <w:tcW w:w="1049" w:type="dxa"/>
            <w:shd w:val="clear" w:color="auto" w:fill="F0F0F0"/>
          </w:tcPr>
          <w:p>
            <w:pPr>
              <w:pStyle w:val="TableParagraph"/>
              <w:spacing w:before="64"/>
              <w:ind w:right="65"/>
              <w:rPr>
                <w:sz w:val="16"/>
              </w:rPr>
            </w:pPr>
            <w:r>
              <w:rPr>
                <w:sz w:val="16"/>
              </w:rPr>
              <w:t>12.4%</w:t>
            </w:r>
          </w:p>
        </w:tc>
        <w:tc>
          <w:tcPr>
            <w:tcW w:w="794" w:type="dxa"/>
            <w:shd w:val="clear" w:color="auto" w:fill="F0F0F0"/>
          </w:tcPr>
          <w:p>
            <w:pPr>
              <w:pStyle w:val="TableParagraph"/>
              <w:spacing w:before="66"/>
              <w:ind w:left="14"/>
              <w:jc w:val="center"/>
              <w:rPr>
                <w:rFonts w:ascii="Microsoft Sans Serif"/>
                <w:sz w:val="16"/>
              </w:rPr>
            </w:pPr>
            <w:r>
              <w:rPr>
                <w:rFonts w:ascii="Microsoft Sans Serif"/>
                <w:w w:val="176"/>
                <w:sz w:val="16"/>
              </w:rPr>
              <w:t>p</w:t>
            </w:r>
          </w:p>
        </w:tc>
      </w:tr>
      <w:tr>
        <w:trPr>
          <w:trHeight w:val="315" w:hRule="exact"/>
        </w:trPr>
        <w:tc>
          <w:tcPr>
            <w:tcW w:w="10285" w:type="dxa"/>
            <w:gridSpan w:val="8"/>
            <w:tcBorders>
              <w:bottom w:val="nil"/>
            </w:tcBorders>
            <w:shd w:val="clear" w:color="auto" w:fill="F0F0F0"/>
          </w:tcPr>
          <w:p>
            <w:pPr>
              <w:pStyle w:val="TableParagraph"/>
              <w:spacing w:before="64"/>
              <w:ind w:left="82"/>
              <w:jc w:val="left"/>
              <w:rPr>
                <w:sz w:val="16"/>
              </w:rPr>
            </w:pPr>
            <w:r>
              <w:rPr>
                <w:sz w:val="16"/>
              </w:rPr>
              <w:t>2014 includes estimated casual based on 2013</w:t>
            </w:r>
          </w:p>
        </w:tc>
      </w:tr>
      <w:tr>
        <w:trPr>
          <w:trHeight w:val="330" w:hRule="exact"/>
        </w:trPr>
        <w:tc>
          <w:tcPr>
            <w:tcW w:w="10285" w:type="dxa"/>
            <w:gridSpan w:val="8"/>
            <w:tcBorders>
              <w:top w:val="nil"/>
              <w:left w:val="nil"/>
              <w:bottom w:val="nil"/>
              <w:right w:val="nil"/>
            </w:tcBorders>
            <w:shd w:val="clear" w:color="auto" w:fill="9D9D9C"/>
          </w:tcPr>
          <w:p>
            <w:pPr>
              <w:pStyle w:val="TableParagraph"/>
              <w:spacing w:before="74"/>
              <w:ind w:left="87"/>
              <w:jc w:val="left"/>
              <w:rPr>
                <w:sz w:val="16"/>
              </w:rPr>
            </w:pPr>
            <w:r>
              <w:rPr>
                <w:color w:val="FFFFFF"/>
                <w:sz w:val="16"/>
              </w:rPr>
              <w:t>Research Funding ($’000)</w:t>
            </w:r>
          </w:p>
        </w:tc>
      </w:tr>
      <w:tr>
        <w:trPr>
          <w:trHeight w:val="505" w:hRule="exact"/>
        </w:trPr>
        <w:tc>
          <w:tcPr>
            <w:tcW w:w="3623" w:type="dxa"/>
            <w:tcBorders>
              <w:top w:val="nil"/>
            </w:tcBorders>
            <w:shd w:val="clear" w:color="auto" w:fill="F0F0F0"/>
          </w:tcPr>
          <w:p>
            <w:pPr>
              <w:pStyle w:val="TableParagraph"/>
              <w:spacing w:line="261" w:lineRule="auto" w:before="59"/>
              <w:ind w:left="82" w:right="108"/>
              <w:jc w:val="left"/>
              <w:rPr>
                <w:sz w:val="16"/>
              </w:rPr>
            </w:pPr>
            <w:r>
              <w:rPr>
                <w:sz w:val="16"/>
              </w:rPr>
              <w:t>Australian</w:t>
            </w:r>
            <w:r>
              <w:rPr>
                <w:spacing w:val="-29"/>
                <w:sz w:val="16"/>
              </w:rPr>
              <w:t> </w:t>
            </w:r>
            <w:r>
              <w:rPr>
                <w:sz w:val="16"/>
              </w:rPr>
              <w:t>Competitive</w:t>
            </w:r>
            <w:r>
              <w:rPr>
                <w:spacing w:val="-29"/>
                <w:sz w:val="16"/>
              </w:rPr>
              <w:t> </w:t>
            </w:r>
            <w:r>
              <w:rPr>
                <w:sz w:val="16"/>
              </w:rPr>
              <w:t>Grant</w:t>
            </w:r>
            <w:r>
              <w:rPr>
                <w:spacing w:val="-29"/>
                <w:sz w:val="16"/>
              </w:rPr>
              <w:t> </w:t>
            </w:r>
            <w:r>
              <w:rPr>
                <w:sz w:val="16"/>
              </w:rPr>
              <w:t>Income</w:t>
            </w:r>
            <w:r>
              <w:rPr>
                <w:spacing w:val="-29"/>
                <w:sz w:val="16"/>
              </w:rPr>
              <w:t> </w:t>
            </w:r>
            <w:r>
              <w:rPr>
                <w:sz w:val="16"/>
              </w:rPr>
              <w:t>(Category</w:t>
            </w:r>
            <w:r>
              <w:rPr>
                <w:spacing w:val="-29"/>
                <w:sz w:val="16"/>
              </w:rPr>
              <w:t> </w:t>
            </w:r>
            <w:r>
              <w:rPr>
                <w:sz w:val="16"/>
              </w:rPr>
              <w:t>1)</w:t>
            </w:r>
            <w:r>
              <w:rPr>
                <w:w w:val="89"/>
                <w:sz w:val="16"/>
              </w:rPr>
              <w:t> </w:t>
            </w:r>
            <w:r>
              <w:rPr>
                <w:sz w:val="16"/>
              </w:rPr>
              <w:t>includes</w:t>
            </w:r>
            <w:r>
              <w:rPr>
                <w:spacing w:val="-21"/>
                <w:sz w:val="16"/>
              </w:rPr>
              <w:t> </w:t>
            </w:r>
            <w:r>
              <w:rPr>
                <w:sz w:val="16"/>
              </w:rPr>
              <w:t>ARC,</w:t>
            </w:r>
            <w:r>
              <w:rPr>
                <w:spacing w:val="-21"/>
                <w:sz w:val="16"/>
              </w:rPr>
              <w:t> </w:t>
            </w:r>
            <w:r>
              <w:rPr>
                <w:sz w:val="16"/>
              </w:rPr>
              <w:t>NHMRC</w:t>
            </w:r>
            <w:r>
              <w:rPr>
                <w:spacing w:val="-21"/>
                <w:sz w:val="16"/>
              </w:rPr>
              <w:t> </w:t>
            </w:r>
            <w:r>
              <w:rPr>
                <w:sz w:val="16"/>
              </w:rPr>
              <w:t>&amp;</w:t>
            </w:r>
            <w:r>
              <w:rPr>
                <w:spacing w:val="-21"/>
                <w:sz w:val="16"/>
              </w:rPr>
              <w:t> </w:t>
            </w:r>
            <w:r>
              <w:rPr>
                <w:sz w:val="16"/>
              </w:rPr>
              <w:t>Other</w:t>
            </w:r>
          </w:p>
        </w:tc>
        <w:tc>
          <w:tcPr>
            <w:tcW w:w="964" w:type="dxa"/>
            <w:tcBorders>
              <w:top w:val="nil"/>
            </w:tcBorders>
            <w:shd w:val="clear" w:color="auto" w:fill="F0F0F0"/>
          </w:tcPr>
          <w:p>
            <w:pPr>
              <w:pStyle w:val="TableParagraph"/>
              <w:spacing w:before="10"/>
              <w:jc w:val="left"/>
              <w:rPr>
                <w:sz w:val="13"/>
              </w:rPr>
            </w:pPr>
          </w:p>
          <w:p>
            <w:pPr>
              <w:pStyle w:val="TableParagraph"/>
              <w:spacing w:before="0"/>
              <w:ind w:right="65"/>
              <w:rPr>
                <w:sz w:val="16"/>
              </w:rPr>
            </w:pPr>
            <w:r>
              <w:rPr>
                <w:w w:val="95"/>
                <w:sz w:val="16"/>
              </w:rPr>
              <w:t>10,279</w:t>
            </w:r>
          </w:p>
        </w:tc>
        <w:tc>
          <w:tcPr>
            <w:tcW w:w="964" w:type="dxa"/>
            <w:tcBorders>
              <w:top w:val="nil"/>
            </w:tcBorders>
            <w:shd w:val="clear" w:color="auto" w:fill="F0F0F0"/>
          </w:tcPr>
          <w:p>
            <w:pPr>
              <w:pStyle w:val="TableParagraph"/>
              <w:spacing w:before="10"/>
              <w:jc w:val="left"/>
              <w:rPr>
                <w:sz w:val="13"/>
              </w:rPr>
            </w:pPr>
          </w:p>
          <w:p>
            <w:pPr>
              <w:pStyle w:val="TableParagraph"/>
              <w:spacing w:before="0"/>
              <w:ind w:right="65"/>
              <w:rPr>
                <w:sz w:val="16"/>
              </w:rPr>
            </w:pPr>
            <w:r>
              <w:rPr>
                <w:w w:val="95"/>
                <w:sz w:val="16"/>
              </w:rPr>
              <w:t>10,017</w:t>
            </w:r>
          </w:p>
        </w:tc>
        <w:tc>
          <w:tcPr>
            <w:tcW w:w="964" w:type="dxa"/>
            <w:tcBorders>
              <w:top w:val="nil"/>
            </w:tcBorders>
            <w:shd w:val="clear" w:color="auto" w:fill="F0F0F0"/>
          </w:tcPr>
          <w:p>
            <w:pPr>
              <w:pStyle w:val="TableParagraph"/>
              <w:spacing w:before="10"/>
              <w:jc w:val="left"/>
              <w:rPr>
                <w:sz w:val="13"/>
              </w:rPr>
            </w:pPr>
          </w:p>
          <w:p>
            <w:pPr>
              <w:pStyle w:val="TableParagraph"/>
              <w:spacing w:before="0"/>
              <w:ind w:right="65"/>
              <w:rPr>
                <w:sz w:val="16"/>
              </w:rPr>
            </w:pPr>
            <w:r>
              <w:rPr>
                <w:w w:val="95"/>
                <w:sz w:val="16"/>
              </w:rPr>
              <w:t>12,542</w:t>
            </w:r>
          </w:p>
        </w:tc>
        <w:tc>
          <w:tcPr>
            <w:tcW w:w="964" w:type="dxa"/>
            <w:tcBorders>
              <w:top w:val="nil"/>
            </w:tcBorders>
            <w:shd w:val="clear" w:color="auto" w:fill="F0F0F0"/>
          </w:tcPr>
          <w:p>
            <w:pPr>
              <w:pStyle w:val="TableParagraph"/>
              <w:spacing w:before="10"/>
              <w:jc w:val="left"/>
              <w:rPr>
                <w:sz w:val="13"/>
              </w:rPr>
            </w:pPr>
          </w:p>
          <w:p>
            <w:pPr>
              <w:pStyle w:val="TableParagraph"/>
              <w:spacing w:before="0"/>
              <w:ind w:right="65"/>
              <w:rPr>
                <w:sz w:val="16"/>
              </w:rPr>
            </w:pPr>
            <w:r>
              <w:rPr>
                <w:w w:val="95"/>
                <w:sz w:val="16"/>
              </w:rPr>
              <w:t>12,041</w:t>
            </w:r>
          </w:p>
        </w:tc>
        <w:tc>
          <w:tcPr>
            <w:tcW w:w="964" w:type="dxa"/>
            <w:tcBorders>
              <w:top w:val="nil"/>
            </w:tcBorders>
            <w:shd w:val="clear" w:color="auto" w:fill="F0F0F0"/>
          </w:tcPr>
          <w:p>
            <w:pPr>
              <w:pStyle w:val="TableParagraph"/>
              <w:spacing w:before="10"/>
              <w:jc w:val="left"/>
              <w:rPr>
                <w:sz w:val="13"/>
              </w:rPr>
            </w:pPr>
          </w:p>
          <w:p>
            <w:pPr>
              <w:pStyle w:val="TableParagraph"/>
              <w:spacing w:before="0"/>
              <w:ind w:right="65"/>
              <w:rPr>
                <w:sz w:val="16"/>
              </w:rPr>
            </w:pPr>
            <w:r>
              <w:rPr>
                <w:w w:val="95"/>
                <w:sz w:val="16"/>
              </w:rPr>
              <w:t>n.a</w:t>
            </w:r>
          </w:p>
        </w:tc>
        <w:tc>
          <w:tcPr>
            <w:tcW w:w="1049" w:type="dxa"/>
            <w:tcBorders>
              <w:top w:val="nil"/>
            </w:tcBorders>
            <w:shd w:val="clear" w:color="auto" w:fill="F0F0F0"/>
          </w:tcPr>
          <w:p>
            <w:pPr>
              <w:pStyle w:val="TableParagraph"/>
              <w:spacing w:before="10"/>
              <w:jc w:val="left"/>
              <w:rPr>
                <w:sz w:val="13"/>
              </w:rPr>
            </w:pPr>
          </w:p>
          <w:p>
            <w:pPr>
              <w:pStyle w:val="TableParagraph"/>
              <w:spacing w:before="0"/>
              <w:ind w:right="65"/>
              <w:rPr>
                <w:sz w:val="16"/>
              </w:rPr>
            </w:pPr>
            <w:r>
              <w:rPr>
                <w:sz w:val="16"/>
              </w:rPr>
              <w:t>-4.0%</w:t>
            </w:r>
          </w:p>
        </w:tc>
        <w:tc>
          <w:tcPr>
            <w:tcW w:w="794" w:type="dxa"/>
            <w:tcBorders>
              <w:top w:val="nil"/>
            </w:tcBorders>
            <w:shd w:val="clear" w:color="auto" w:fill="F0F0F0"/>
          </w:tcPr>
          <w:p>
            <w:pPr>
              <w:pStyle w:val="TableParagraph"/>
              <w:spacing w:before="11"/>
              <w:jc w:val="left"/>
              <w:rPr>
                <w:sz w:val="13"/>
              </w:rPr>
            </w:pPr>
          </w:p>
          <w:p>
            <w:pPr>
              <w:pStyle w:val="TableParagraph"/>
              <w:spacing w:before="0"/>
              <w:ind w:left="15"/>
              <w:jc w:val="center"/>
              <w:rPr>
                <w:rFonts w:ascii="Microsoft Sans Serif"/>
                <w:sz w:val="16"/>
              </w:rPr>
            </w:pPr>
            <w:r>
              <w:rPr>
                <w:rFonts w:ascii="Microsoft Sans Serif"/>
                <w:w w:val="176"/>
                <w:sz w:val="16"/>
              </w:rPr>
              <w:t>q</w:t>
            </w:r>
          </w:p>
        </w:tc>
      </w:tr>
      <w:tr>
        <w:trPr>
          <w:trHeight w:val="320" w:hRule="exact"/>
        </w:trPr>
        <w:tc>
          <w:tcPr>
            <w:tcW w:w="3623" w:type="dxa"/>
            <w:shd w:val="clear" w:color="auto" w:fill="F0F0F0"/>
          </w:tcPr>
          <w:p>
            <w:pPr>
              <w:pStyle w:val="TableParagraph"/>
              <w:spacing w:before="64"/>
              <w:ind w:left="82" w:right="108"/>
              <w:jc w:val="left"/>
              <w:rPr>
                <w:sz w:val="16"/>
              </w:rPr>
            </w:pPr>
            <w:r>
              <w:rPr>
                <w:sz w:val="16"/>
              </w:rPr>
              <w:t>Collaborative Income (Category 2, 3 and 4)</w:t>
            </w:r>
          </w:p>
        </w:tc>
        <w:tc>
          <w:tcPr>
            <w:tcW w:w="964" w:type="dxa"/>
            <w:shd w:val="clear" w:color="auto" w:fill="F0F0F0"/>
          </w:tcPr>
          <w:p>
            <w:pPr>
              <w:pStyle w:val="TableParagraph"/>
              <w:spacing w:before="64"/>
              <w:ind w:right="65"/>
              <w:rPr>
                <w:sz w:val="16"/>
              </w:rPr>
            </w:pPr>
            <w:r>
              <w:rPr>
                <w:w w:val="95"/>
                <w:sz w:val="16"/>
              </w:rPr>
              <w:t>8,452</w:t>
            </w:r>
          </w:p>
        </w:tc>
        <w:tc>
          <w:tcPr>
            <w:tcW w:w="964" w:type="dxa"/>
            <w:shd w:val="clear" w:color="auto" w:fill="F0F0F0"/>
          </w:tcPr>
          <w:p>
            <w:pPr>
              <w:pStyle w:val="TableParagraph"/>
              <w:spacing w:before="64"/>
              <w:ind w:right="65"/>
              <w:rPr>
                <w:sz w:val="16"/>
              </w:rPr>
            </w:pPr>
            <w:r>
              <w:rPr>
                <w:w w:val="95"/>
                <w:sz w:val="16"/>
              </w:rPr>
              <w:t>7,694</w:t>
            </w:r>
          </w:p>
        </w:tc>
        <w:tc>
          <w:tcPr>
            <w:tcW w:w="964" w:type="dxa"/>
            <w:shd w:val="clear" w:color="auto" w:fill="F0F0F0"/>
          </w:tcPr>
          <w:p>
            <w:pPr>
              <w:pStyle w:val="TableParagraph"/>
              <w:spacing w:before="64"/>
              <w:ind w:right="65"/>
              <w:rPr>
                <w:sz w:val="16"/>
              </w:rPr>
            </w:pPr>
            <w:r>
              <w:rPr>
                <w:w w:val="95"/>
                <w:sz w:val="16"/>
              </w:rPr>
              <w:t>8,733</w:t>
            </w:r>
          </w:p>
        </w:tc>
        <w:tc>
          <w:tcPr>
            <w:tcW w:w="964" w:type="dxa"/>
            <w:shd w:val="clear" w:color="auto" w:fill="F0F0F0"/>
          </w:tcPr>
          <w:p>
            <w:pPr>
              <w:pStyle w:val="TableParagraph"/>
              <w:spacing w:before="64"/>
              <w:ind w:right="65"/>
              <w:rPr>
                <w:sz w:val="16"/>
              </w:rPr>
            </w:pPr>
            <w:r>
              <w:rPr>
                <w:w w:val="95"/>
                <w:sz w:val="16"/>
              </w:rPr>
              <w:t>10,258</w:t>
            </w:r>
          </w:p>
        </w:tc>
        <w:tc>
          <w:tcPr>
            <w:tcW w:w="964" w:type="dxa"/>
            <w:shd w:val="clear" w:color="auto" w:fill="F0F0F0"/>
          </w:tcPr>
          <w:p>
            <w:pPr>
              <w:pStyle w:val="TableParagraph"/>
              <w:spacing w:before="64"/>
              <w:ind w:right="65"/>
              <w:rPr>
                <w:sz w:val="16"/>
              </w:rPr>
            </w:pPr>
            <w:r>
              <w:rPr>
                <w:w w:val="95"/>
                <w:sz w:val="16"/>
              </w:rPr>
              <w:t>n.a</w:t>
            </w:r>
          </w:p>
        </w:tc>
        <w:tc>
          <w:tcPr>
            <w:tcW w:w="1049" w:type="dxa"/>
            <w:shd w:val="clear" w:color="auto" w:fill="F0F0F0"/>
          </w:tcPr>
          <w:p>
            <w:pPr>
              <w:pStyle w:val="TableParagraph"/>
              <w:spacing w:before="64"/>
              <w:ind w:right="65"/>
              <w:rPr>
                <w:sz w:val="16"/>
              </w:rPr>
            </w:pPr>
            <w:r>
              <w:rPr>
                <w:sz w:val="16"/>
              </w:rPr>
              <w:t>17.5%</w:t>
            </w:r>
          </w:p>
        </w:tc>
        <w:tc>
          <w:tcPr>
            <w:tcW w:w="794" w:type="dxa"/>
            <w:shd w:val="clear" w:color="auto" w:fill="F0F0F0"/>
          </w:tcPr>
          <w:p>
            <w:pPr>
              <w:pStyle w:val="TableParagraph"/>
              <w:spacing w:before="65"/>
              <w:ind w:left="16"/>
              <w:jc w:val="center"/>
              <w:rPr>
                <w:rFonts w:ascii="Microsoft Sans Serif"/>
                <w:sz w:val="16"/>
              </w:rPr>
            </w:pPr>
            <w:r>
              <w:rPr>
                <w:rFonts w:ascii="Microsoft Sans Serif"/>
                <w:w w:val="176"/>
                <w:sz w:val="16"/>
              </w:rPr>
              <w:t>p</w:t>
            </w:r>
          </w:p>
        </w:tc>
      </w:tr>
      <w:tr>
        <w:trPr>
          <w:trHeight w:val="320" w:hRule="exact"/>
        </w:trPr>
        <w:tc>
          <w:tcPr>
            <w:tcW w:w="3623" w:type="dxa"/>
            <w:shd w:val="clear" w:color="auto" w:fill="F0F0F0"/>
          </w:tcPr>
          <w:p>
            <w:pPr>
              <w:pStyle w:val="TableParagraph"/>
              <w:spacing w:before="64"/>
              <w:ind w:left="82" w:right="108"/>
              <w:jc w:val="left"/>
              <w:rPr>
                <w:sz w:val="16"/>
              </w:rPr>
            </w:pPr>
            <w:r>
              <w:rPr>
                <w:w w:val="105"/>
                <w:sz w:val="16"/>
              </w:rPr>
              <w:t>Total HERDC Income</w:t>
            </w:r>
          </w:p>
        </w:tc>
        <w:tc>
          <w:tcPr>
            <w:tcW w:w="964" w:type="dxa"/>
            <w:shd w:val="clear" w:color="auto" w:fill="F0F0F0"/>
          </w:tcPr>
          <w:p>
            <w:pPr>
              <w:pStyle w:val="TableParagraph"/>
              <w:spacing w:before="64"/>
              <w:ind w:right="64"/>
              <w:rPr>
                <w:sz w:val="16"/>
              </w:rPr>
            </w:pPr>
            <w:r>
              <w:rPr>
                <w:w w:val="95"/>
                <w:sz w:val="16"/>
              </w:rPr>
              <w:t>18,731</w:t>
            </w:r>
          </w:p>
        </w:tc>
        <w:tc>
          <w:tcPr>
            <w:tcW w:w="964" w:type="dxa"/>
            <w:shd w:val="clear" w:color="auto" w:fill="F0F0F0"/>
          </w:tcPr>
          <w:p>
            <w:pPr>
              <w:pStyle w:val="TableParagraph"/>
              <w:spacing w:before="64"/>
              <w:ind w:right="64"/>
              <w:rPr>
                <w:sz w:val="16"/>
              </w:rPr>
            </w:pPr>
            <w:r>
              <w:rPr>
                <w:w w:val="95"/>
                <w:sz w:val="16"/>
              </w:rPr>
              <w:t>17,711</w:t>
            </w:r>
          </w:p>
        </w:tc>
        <w:tc>
          <w:tcPr>
            <w:tcW w:w="964" w:type="dxa"/>
            <w:shd w:val="clear" w:color="auto" w:fill="F0F0F0"/>
          </w:tcPr>
          <w:p>
            <w:pPr>
              <w:pStyle w:val="TableParagraph"/>
              <w:spacing w:before="64"/>
              <w:ind w:right="64"/>
              <w:rPr>
                <w:sz w:val="16"/>
              </w:rPr>
            </w:pPr>
            <w:r>
              <w:rPr>
                <w:w w:val="95"/>
                <w:sz w:val="16"/>
              </w:rPr>
              <w:t>21,275</w:t>
            </w:r>
          </w:p>
        </w:tc>
        <w:tc>
          <w:tcPr>
            <w:tcW w:w="964" w:type="dxa"/>
            <w:shd w:val="clear" w:color="auto" w:fill="F0F0F0"/>
          </w:tcPr>
          <w:p>
            <w:pPr>
              <w:pStyle w:val="TableParagraph"/>
              <w:spacing w:before="64"/>
              <w:ind w:right="64"/>
              <w:rPr>
                <w:sz w:val="16"/>
              </w:rPr>
            </w:pPr>
            <w:r>
              <w:rPr>
                <w:w w:val="95"/>
                <w:sz w:val="16"/>
              </w:rPr>
              <w:t>22,300</w:t>
            </w:r>
          </w:p>
        </w:tc>
        <w:tc>
          <w:tcPr>
            <w:tcW w:w="964" w:type="dxa"/>
            <w:shd w:val="clear" w:color="auto" w:fill="F0F0F0"/>
          </w:tcPr>
          <w:p>
            <w:pPr>
              <w:pStyle w:val="TableParagraph"/>
              <w:spacing w:before="64"/>
              <w:ind w:right="64"/>
              <w:rPr>
                <w:sz w:val="16"/>
              </w:rPr>
            </w:pPr>
            <w:r>
              <w:rPr>
                <w:sz w:val="16"/>
              </w:rPr>
              <w:t>n.a</w:t>
            </w:r>
          </w:p>
        </w:tc>
        <w:tc>
          <w:tcPr>
            <w:tcW w:w="1049" w:type="dxa"/>
            <w:shd w:val="clear" w:color="auto" w:fill="F0F0F0"/>
          </w:tcPr>
          <w:p>
            <w:pPr>
              <w:pStyle w:val="TableParagraph"/>
              <w:spacing w:before="64"/>
              <w:ind w:right="64"/>
              <w:rPr>
                <w:sz w:val="16"/>
              </w:rPr>
            </w:pPr>
            <w:r>
              <w:rPr>
                <w:sz w:val="16"/>
              </w:rPr>
              <w:t>4.8%</w:t>
            </w:r>
          </w:p>
        </w:tc>
        <w:tc>
          <w:tcPr>
            <w:tcW w:w="794" w:type="dxa"/>
            <w:shd w:val="clear" w:color="auto" w:fill="F0F0F0"/>
          </w:tcPr>
          <w:p>
            <w:pPr>
              <w:pStyle w:val="TableParagraph"/>
              <w:spacing w:before="65"/>
              <w:ind w:left="16"/>
              <w:jc w:val="center"/>
              <w:rPr>
                <w:rFonts w:ascii="Microsoft Sans Serif"/>
                <w:sz w:val="16"/>
              </w:rPr>
            </w:pPr>
            <w:r>
              <w:rPr>
                <w:rFonts w:ascii="Microsoft Sans Serif"/>
                <w:w w:val="176"/>
                <w:sz w:val="16"/>
              </w:rPr>
              <w:t>p</w:t>
            </w:r>
          </w:p>
        </w:tc>
      </w:tr>
      <w:tr>
        <w:trPr>
          <w:trHeight w:val="320" w:hRule="exact"/>
        </w:trPr>
        <w:tc>
          <w:tcPr>
            <w:tcW w:w="3623" w:type="dxa"/>
            <w:tcBorders>
              <w:bottom w:val="nil"/>
            </w:tcBorders>
            <w:shd w:val="clear" w:color="auto" w:fill="F0F0F0"/>
          </w:tcPr>
          <w:p>
            <w:pPr>
              <w:pStyle w:val="TableParagraph"/>
              <w:spacing w:before="64"/>
              <w:ind w:left="83" w:right="108"/>
              <w:jc w:val="left"/>
              <w:rPr>
                <w:sz w:val="16"/>
              </w:rPr>
            </w:pPr>
            <w:r>
              <w:rPr>
                <w:sz w:val="16"/>
              </w:rPr>
              <w:t>% Change based on 2012-13</w:t>
            </w:r>
          </w:p>
        </w:tc>
        <w:tc>
          <w:tcPr>
            <w:tcW w:w="964" w:type="dxa"/>
            <w:tcBorders>
              <w:bottom w:val="nil"/>
            </w:tcBorders>
            <w:shd w:val="clear" w:color="auto" w:fill="F0F0F0"/>
          </w:tcPr>
          <w:p>
            <w:pPr/>
          </w:p>
        </w:tc>
        <w:tc>
          <w:tcPr>
            <w:tcW w:w="964" w:type="dxa"/>
            <w:tcBorders>
              <w:bottom w:val="nil"/>
            </w:tcBorders>
            <w:shd w:val="clear" w:color="auto" w:fill="F0F0F0"/>
          </w:tcPr>
          <w:p>
            <w:pPr/>
          </w:p>
        </w:tc>
        <w:tc>
          <w:tcPr>
            <w:tcW w:w="964" w:type="dxa"/>
            <w:tcBorders>
              <w:bottom w:val="nil"/>
            </w:tcBorders>
            <w:shd w:val="clear" w:color="auto" w:fill="F0F0F0"/>
          </w:tcPr>
          <w:p>
            <w:pPr/>
          </w:p>
        </w:tc>
        <w:tc>
          <w:tcPr>
            <w:tcW w:w="964" w:type="dxa"/>
            <w:tcBorders>
              <w:bottom w:val="nil"/>
            </w:tcBorders>
            <w:shd w:val="clear" w:color="auto" w:fill="F0F0F0"/>
          </w:tcPr>
          <w:p>
            <w:pPr/>
          </w:p>
        </w:tc>
        <w:tc>
          <w:tcPr>
            <w:tcW w:w="964" w:type="dxa"/>
            <w:tcBorders>
              <w:bottom w:val="nil"/>
            </w:tcBorders>
            <w:shd w:val="clear" w:color="auto" w:fill="F0F0F0"/>
          </w:tcPr>
          <w:p>
            <w:pPr/>
          </w:p>
        </w:tc>
        <w:tc>
          <w:tcPr>
            <w:tcW w:w="1049" w:type="dxa"/>
            <w:tcBorders>
              <w:bottom w:val="nil"/>
            </w:tcBorders>
            <w:shd w:val="clear" w:color="auto" w:fill="F0F0F0"/>
          </w:tcPr>
          <w:p>
            <w:pPr/>
          </w:p>
        </w:tc>
        <w:tc>
          <w:tcPr>
            <w:tcW w:w="794" w:type="dxa"/>
            <w:tcBorders>
              <w:bottom w:val="nil"/>
            </w:tcBorders>
            <w:shd w:val="clear" w:color="auto" w:fill="F0F0F0"/>
          </w:tcPr>
          <w:p>
            <w:pPr/>
          </w:p>
        </w:tc>
      </w:tr>
      <w:tr>
        <w:trPr>
          <w:trHeight w:val="320" w:hRule="exact"/>
        </w:trPr>
        <w:tc>
          <w:tcPr>
            <w:tcW w:w="3623" w:type="dxa"/>
            <w:tcBorders>
              <w:top w:val="nil"/>
              <w:left w:val="nil"/>
              <w:bottom w:val="single" w:sz="4" w:space="0" w:color="FFFFFF"/>
              <w:right w:val="single" w:sz="4" w:space="0" w:color="FFFFFF"/>
            </w:tcBorders>
            <w:shd w:val="clear" w:color="auto" w:fill="9D9D9C"/>
          </w:tcPr>
          <w:p>
            <w:pPr>
              <w:pStyle w:val="TableParagraph"/>
              <w:spacing w:before="68"/>
              <w:ind w:left="88"/>
              <w:jc w:val="left"/>
              <w:rPr>
                <w:sz w:val="16"/>
              </w:rPr>
            </w:pPr>
            <w:r>
              <w:rPr>
                <w:color w:val="FFFFFF"/>
                <w:sz w:val="16"/>
              </w:rPr>
              <w:t>Total Operating Revenue  ($’000)</w:t>
            </w:r>
          </w:p>
        </w:tc>
        <w:tc>
          <w:tcPr>
            <w:tcW w:w="964" w:type="dxa"/>
            <w:tcBorders>
              <w:top w:val="nil"/>
              <w:left w:val="single" w:sz="4" w:space="0" w:color="FFFFFF"/>
              <w:bottom w:val="single" w:sz="4" w:space="0" w:color="FFFFFF"/>
              <w:right w:val="single" w:sz="4" w:space="0" w:color="FFFFFF"/>
            </w:tcBorders>
            <w:shd w:val="clear" w:color="auto" w:fill="9D9D9C"/>
          </w:tcPr>
          <w:p>
            <w:pPr>
              <w:pStyle w:val="TableParagraph"/>
              <w:spacing w:before="68"/>
              <w:ind w:right="64"/>
              <w:rPr>
                <w:sz w:val="16"/>
              </w:rPr>
            </w:pPr>
            <w:r>
              <w:rPr>
                <w:color w:val="FFFFFF"/>
                <w:w w:val="95"/>
                <w:sz w:val="16"/>
              </w:rPr>
              <w:t>563,350</w:t>
            </w:r>
          </w:p>
        </w:tc>
        <w:tc>
          <w:tcPr>
            <w:tcW w:w="964" w:type="dxa"/>
            <w:tcBorders>
              <w:top w:val="nil"/>
              <w:left w:val="single" w:sz="4" w:space="0" w:color="FFFFFF"/>
              <w:bottom w:val="single" w:sz="4" w:space="0" w:color="FFFFFF"/>
              <w:right w:val="single" w:sz="4" w:space="0" w:color="FFFFFF"/>
            </w:tcBorders>
            <w:shd w:val="clear" w:color="auto" w:fill="9D9D9C"/>
          </w:tcPr>
          <w:p>
            <w:pPr>
              <w:pStyle w:val="TableParagraph"/>
              <w:spacing w:before="86"/>
              <w:ind w:right="64"/>
              <w:rPr>
                <w:sz w:val="16"/>
              </w:rPr>
            </w:pPr>
            <w:r>
              <w:rPr>
                <w:color w:val="FFFFFF"/>
                <w:w w:val="95"/>
                <w:sz w:val="16"/>
              </w:rPr>
              <w:t>561,602</w:t>
            </w:r>
          </w:p>
        </w:tc>
        <w:tc>
          <w:tcPr>
            <w:tcW w:w="964" w:type="dxa"/>
            <w:tcBorders>
              <w:top w:val="nil"/>
              <w:left w:val="single" w:sz="4" w:space="0" w:color="FFFFFF"/>
              <w:bottom w:val="single" w:sz="4" w:space="0" w:color="FFFFFF"/>
              <w:right w:val="single" w:sz="4" w:space="0" w:color="FFFFFF"/>
            </w:tcBorders>
            <w:shd w:val="clear" w:color="auto" w:fill="9D9D9C"/>
          </w:tcPr>
          <w:p>
            <w:pPr>
              <w:pStyle w:val="TableParagraph"/>
              <w:spacing w:before="68"/>
              <w:ind w:right="64"/>
              <w:rPr>
                <w:sz w:val="16"/>
              </w:rPr>
            </w:pPr>
            <w:r>
              <w:rPr>
                <w:color w:val="FFFFFF"/>
                <w:w w:val="95"/>
                <w:sz w:val="16"/>
              </w:rPr>
              <w:t>662,820</w:t>
            </w:r>
          </w:p>
        </w:tc>
        <w:tc>
          <w:tcPr>
            <w:tcW w:w="964" w:type="dxa"/>
            <w:tcBorders>
              <w:top w:val="nil"/>
              <w:left w:val="single" w:sz="4" w:space="0" w:color="FFFFFF"/>
              <w:bottom w:val="single" w:sz="4" w:space="0" w:color="FFFFFF"/>
              <w:right w:val="single" w:sz="4" w:space="0" w:color="FFFFFF"/>
            </w:tcBorders>
            <w:shd w:val="clear" w:color="auto" w:fill="9D9D9C"/>
          </w:tcPr>
          <w:p>
            <w:pPr>
              <w:pStyle w:val="TableParagraph"/>
              <w:spacing w:before="68"/>
              <w:ind w:right="64"/>
              <w:rPr>
                <w:sz w:val="16"/>
              </w:rPr>
            </w:pPr>
            <w:r>
              <w:rPr>
                <w:color w:val="FFFFFF"/>
                <w:w w:val="95"/>
                <w:sz w:val="16"/>
              </w:rPr>
              <w:t>684,199</w:t>
            </w:r>
          </w:p>
        </w:tc>
        <w:tc>
          <w:tcPr>
            <w:tcW w:w="964" w:type="dxa"/>
            <w:tcBorders>
              <w:top w:val="nil"/>
              <w:left w:val="single" w:sz="4" w:space="0" w:color="FFFFFF"/>
              <w:bottom w:val="single" w:sz="4" w:space="0" w:color="FFFFFF"/>
              <w:right w:val="single" w:sz="4" w:space="0" w:color="FFFFFF"/>
            </w:tcBorders>
            <w:shd w:val="clear" w:color="auto" w:fill="9D9D9C"/>
          </w:tcPr>
          <w:p>
            <w:pPr>
              <w:pStyle w:val="TableParagraph"/>
              <w:spacing w:before="68"/>
              <w:ind w:right="64"/>
              <w:rPr>
                <w:sz w:val="16"/>
              </w:rPr>
            </w:pPr>
            <w:r>
              <w:rPr>
                <w:color w:val="FFFFFF"/>
                <w:w w:val="95"/>
                <w:sz w:val="16"/>
              </w:rPr>
              <w:t>729,665</w:t>
            </w:r>
          </w:p>
        </w:tc>
        <w:tc>
          <w:tcPr>
            <w:tcW w:w="1049" w:type="dxa"/>
            <w:tcBorders>
              <w:top w:val="nil"/>
              <w:left w:val="single" w:sz="4" w:space="0" w:color="FFFFFF"/>
              <w:bottom w:val="single" w:sz="4" w:space="0" w:color="FFFFFF"/>
              <w:right w:val="single" w:sz="4" w:space="0" w:color="FFFFFF"/>
            </w:tcBorders>
            <w:shd w:val="clear" w:color="auto" w:fill="9D9D9C"/>
          </w:tcPr>
          <w:p>
            <w:pPr>
              <w:pStyle w:val="TableParagraph"/>
              <w:spacing w:before="68"/>
              <w:ind w:right="64"/>
              <w:rPr>
                <w:sz w:val="16"/>
              </w:rPr>
            </w:pPr>
            <w:r>
              <w:rPr>
                <w:color w:val="FFFFFF"/>
                <w:sz w:val="16"/>
              </w:rPr>
              <w:t>6.6%</w:t>
            </w:r>
          </w:p>
        </w:tc>
        <w:tc>
          <w:tcPr>
            <w:tcW w:w="794" w:type="dxa"/>
            <w:tcBorders>
              <w:top w:val="nil"/>
              <w:left w:val="single" w:sz="4" w:space="0" w:color="FFFFFF"/>
              <w:bottom w:val="single" w:sz="4" w:space="0" w:color="FFFFFF"/>
              <w:right w:val="nil"/>
            </w:tcBorders>
            <w:shd w:val="clear" w:color="auto" w:fill="9D9D9C"/>
          </w:tcPr>
          <w:p>
            <w:pPr>
              <w:pStyle w:val="TableParagraph"/>
              <w:spacing w:before="70"/>
              <w:ind w:left="12"/>
              <w:jc w:val="center"/>
              <w:rPr>
                <w:rFonts w:ascii="Microsoft Sans Serif"/>
                <w:sz w:val="16"/>
              </w:rPr>
            </w:pPr>
            <w:r>
              <w:rPr>
                <w:rFonts w:ascii="Microsoft Sans Serif"/>
                <w:color w:val="FFFFFF"/>
                <w:w w:val="176"/>
                <w:sz w:val="16"/>
              </w:rPr>
              <w:t>p</w:t>
            </w:r>
          </w:p>
        </w:tc>
      </w:tr>
      <w:tr>
        <w:trPr>
          <w:trHeight w:val="320" w:hRule="exact"/>
        </w:trPr>
        <w:tc>
          <w:tcPr>
            <w:tcW w:w="3623" w:type="dxa"/>
            <w:tcBorders>
              <w:top w:val="single" w:sz="4" w:space="0" w:color="FFFFFF"/>
              <w:left w:val="nil"/>
              <w:bottom w:val="nil"/>
              <w:right w:val="single" w:sz="4" w:space="0" w:color="FFFFFF"/>
            </w:tcBorders>
            <w:shd w:val="clear" w:color="auto" w:fill="9D9D9C"/>
          </w:tcPr>
          <w:p>
            <w:pPr>
              <w:pStyle w:val="TableParagraph"/>
              <w:ind w:left="88"/>
              <w:jc w:val="left"/>
              <w:rPr>
                <w:sz w:val="16"/>
              </w:rPr>
            </w:pPr>
            <w:r>
              <w:rPr>
                <w:color w:val="FFFFFF"/>
                <w:w w:val="105"/>
                <w:sz w:val="16"/>
              </w:rPr>
              <w:t>Total Net Assets ($’000)</w:t>
            </w:r>
          </w:p>
        </w:tc>
        <w:tc>
          <w:tcPr>
            <w:tcW w:w="964" w:type="dxa"/>
            <w:tcBorders>
              <w:top w:val="single" w:sz="4" w:space="0" w:color="FFFFFF"/>
              <w:left w:val="single" w:sz="4" w:space="0" w:color="FFFFFF"/>
              <w:bottom w:val="nil"/>
              <w:right w:val="single" w:sz="4" w:space="0" w:color="FFFFFF"/>
            </w:tcBorders>
            <w:shd w:val="clear" w:color="auto" w:fill="9D9D9C"/>
          </w:tcPr>
          <w:p>
            <w:pPr>
              <w:pStyle w:val="TableParagraph"/>
              <w:ind w:right="64"/>
              <w:rPr>
                <w:sz w:val="16"/>
              </w:rPr>
            </w:pPr>
            <w:r>
              <w:rPr>
                <w:color w:val="FFFFFF"/>
                <w:w w:val="95"/>
                <w:sz w:val="16"/>
              </w:rPr>
              <w:t>1,256,105</w:t>
            </w:r>
          </w:p>
        </w:tc>
        <w:tc>
          <w:tcPr>
            <w:tcW w:w="964" w:type="dxa"/>
            <w:tcBorders>
              <w:top w:val="single" w:sz="4" w:space="0" w:color="FFFFFF"/>
              <w:left w:val="single" w:sz="4" w:space="0" w:color="FFFFFF"/>
              <w:bottom w:val="nil"/>
              <w:right w:val="single" w:sz="4" w:space="0" w:color="FFFFFF"/>
            </w:tcBorders>
            <w:shd w:val="clear" w:color="auto" w:fill="9D9D9C"/>
          </w:tcPr>
          <w:p>
            <w:pPr>
              <w:pStyle w:val="TableParagraph"/>
              <w:spacing w:before="81"/>
              <w:ind w:right="64"/>
              <w:rPr>
                <w:sz w:val="16"/>
              </w:rPr>
            </w:pPr>
            <w:r>
              <w:rPr>
                <w:color w:val="FFFFFF"/>
                <w:w w:val="95"/>
                <w:sz w:val="16"/>
              </w:rPr>
              <w:t>1,234,397</w:t>
            </w:r>
          </w:p>
        </w:tc>
        <w:tc>
          <w:tcPr>
            <w:tcW w:w="964" w:type="dxa"/>
            <w:tcBorders>
              <w:top w:val="single" w:sz="4" w:space="0" w:color="FFFFFF"/>
              <w:left w:val="single" w:sz="4" w:space="0" w:color="FFFFFF"/>
              <w:bottom w:val="nil"/>
              <w:right w:val="single" w:sz="4" w:space="0" w:color="FFFFFF"/>
            </w:tcBorders>
            <w:shd w:val="clear" w:color="auto" w:fill="9D9D9C"/>
          </w:tcPr>
          <w:p>
            <w:pPr>
              <w:pStyle w:val="TableParagraph"/>
              <w:ind w:right="64"/>
              <w:rPr>
                <w:sz w:val="16"/>
              </w:rPr>
            </w:pPr>
            <w:r>
              <w:rPr>
                <w:color w:val="FFFFFF"/>
                <w:w w:val="95"/>
                <w:sz w:val="16"/>
              </w:rPr>
              <w:t>1,321,023</w:t>
            </w:r>
          </w:p>
        </w:tc>
        <w:tc>
          <w:tcPr>
            <w:tcW w:w="964" w:type="dxa"/>
            <w:tcBorders>
              <w:top w:val="single" w:sz="4" w:space="0" w:color="FFFFFF"/>
              <w:left w:val="single" w:sz="4" w:space="0" w:color="FFFFFF"/>
              <w:bottom w:val="nil"/>
              <w:right w:val="single" w:sz="4" w:space="0" w:color="FFFFFF"/>
            </w:tcBorders>
            <w:shd w:val="clear" w:color="auto" w:fill="9D9D9C"/>
          </w:tcPr>
          <w:p>
            <w:pPr>
              <w:pStyle w:val="TableParagraph"/>
              <w:ind w:right="64"/>
              <w:rPr>
                <w:sz w:val="16"/>
              </w:rPr>
            </w:pPr>
            <w:r>
              <w:rPr>
                <w:color w:val="FFFFFF"/>
                <w:w w:val="95"/>
                <w:sz w:val="16"/>
              </w:rPr>
              <w:t>1,366,871</w:t>
            </w:r>
          </w:p>
        </w:tc>
        <w:tc>
          <w:tcPr>
            <w:tcW w:w="964" w:type="dxa"/>
            <w:tcBorders>
              <w:top w:val="single" w:sz="4" w:space="0" w:color="FFFFFF"/>
              <w:left w:val="single" w:sz="4" w:space="0" w:color="FFFFFF"/>
              <w:bottom w:val="nil"/>
              <w:right w:val="single" w:sz="4" w:space="0" w:color="FFFFFF"/>
            </w:tcBorders>
            <w:shd w:val="clear" w:color="auto" w:fill="9D9D9C"/>
          </w:tcPr>
          <w:p>
            <w:pPr>
              <w:pStyle w:val="TableParagraph"/>
              <w:ind w:right="64"/>
              <w:rPr>
                <w:sz w:val="16"/>
              </w:rPr>
            </w:pPr>
            <w:r>
              <w:rPr>
                <w:color w:val="FFFFFF"/>
                <w:w w:val="95"/>
                <w:sz w:val="16"/>
              </w:rPr>
              <w:t>1,454,991</w:t>
            </w:r>
          </w:p>
        </w:tc>
        <w:tc>
          <w:tcPr>
            <w:tcW w:w="1049" w:type="dxa"/>
            <w:tcBorders>
              <w:top w:val="single" w:sz="4" w:space="0" w:color="FFFFFF"/>
              <w:left w:val="single" w:sz="4" w:space="0" w:color="FFFFFF"/>
              <w:bottom w:val="nil"/>
              <w:right w:val="single" w:sz="4" w:space="0" w:color="FFFFFF"/>
            </w:tcBorders>
            <w:shd w:val="clear" w:color="auto" w:fill="9D9D9C"/>
          </w:tcPr>
          <w:p>
            <w:pPr>
              <w:pStyle w:val="TableParagraph"/>
              <w:ind w:right="64"/>
              <w:rPr>
                <w:sz w:val="16"/>
              </w:rPr>
            </w:pPr>
            <w:r>
              <w:rPr>
                <w:color w:val="FFFFFF"/>
                <w:sz w:val="16"/>
              </w:rPr>
              <w:t>6.4%</w:t>
            </w:r>
          </w:p>
        </w:tc>
        <w:tc>
          <w:tcPr>
            <w:tcW w:w="794" w:type="dxa"/>
            <w:tcBorders>
              <w:top w:val="single" w:sz="4" w:space="0" w:color="FFFFFF"/>
              <w:left w:val="single" w:sz="4" w:space="0" w:color="FFFFFF"/>
              <w:bottom w:val="nil"/>
              <w:right w:val="nil"/>
            </w:tcBorders>
            <w:shd w:val="clear" w:color="auto" w:fill="9D9D9C"/>
          </w:tcPr>
          <w:p>
            <w:pPr>
              <w:pStyle w:val="TableParagraph"/>
              <w:spacing w:before="65"/>
              <w:ind w:left="12"/>
              <w:jc w:val="center"/>
              <w:rPr>
                <w:rFonts w:ascii="Microsoft Sans Serif"/>
                <w:sz w:val="16"/>
              </w:rPr>
            </w:pPr>
            <w:r>
              <w:rPr>
                <w:rFonts w:ascii="Microsoft Sans Serif"/>
                <w:color w:val="FFFFFF"/>
                <w:w w:val="176"/>
                <w:sz w:val="16"/>
              </w:rPr>
              <w:t>p</w:t>
            </w:r>
          </w:p>
        </w:tc>
      </w:tr>
    </w:tbl>
    <w:p>
      <w:pPr>
        <w:spacing w:after="0"/>
        <w:jc w:val="center"/>
        <w:rPr>
          <w:rFonts w:ascii="Microsoft Sans Serif"/>
          <w:sz w:val="16"/>
        </w:rPr>
        <w:sectPr>
          <w:headerReference w:type="even" r:id="rId29"/>
          <w:pgSz w:w="11910" w:h="16840"/>
          <w:pgMar w:header="0" w:footer="0" w:top="700" w:bottom="280" w:left="68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1"/>
      </w:pPr>
      <w:r>
        <w:rPr>
          <w:w w:val="90"/>
        </w:rPr>
        <w:t>THE ORGANISATION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after="0"/>
        <w:rPr>
          <w:sz w:val="19"/>
        </w:rPr>
        <w:sectPr>
          <w:headerReference w:type="default" r:id="rId30"/>
          <w:pgSz w:w="11910" w:h="16840"/>
          <w:pgMar w:header="774" w:footer="0" w:top="960" w:bottom="280" w:left="680" w:right="680"/>
        </w:sectPr>
      </w:pPr>
    </w:p>
    <w:p>
      <w:pPr>
        <w:pStyle w:val="Heading5"/>
        <w:tabs>
          <w:tab w:pos="5102" w:val="left" w:leader="none"/>
        </w:tabs>
        <w:spacing w:before="74"/>
      </w:pPr>
      <w:bookmarkStart w:name="_TOC_250039" w:id="1"/>
      <w:r>
        <w:rPr>
          <w:w w:val="95"/>
          <w:u w:val="single" w:color="9D9D9C"/>
        </w:rPr>
        <w:t>CHARTER,</w:t>
      </w:r>
      <w:r>
        <w:rPr>
          <w:spacing w:val="-21"/>
          <w:w w:val="95"/>
          <w:u w:val="single" w:color="9D9D9C"/>
        </w:rPr>
        <w:t> </w:t>
      </w:r>
      <w:r>
        <w:rPr>
          <w:w w:val="95"/>
          <w:u w:val="single" w:color="9D9D9C"/>
        </w:rPr>
        <w:t>PURPOSE</w:t>
      </w:r>
      <w:r>
        <w:rPr>
          <w:spacing w:val="-21"/>
          <w:w w:val="95"/>
          <w:u w:val="single" w:color="9D9D9C"/>
        </w:rPr>
        <w:t> </w:t>
      </w:r>
      <w:r>
        <w:rPr>
          <w:w w:val="95"/>
          <w:u w:val="single" w:color="9D9D9C"/>
        </w:rPr>
        <w:t>AND</w:t>
      </w:r>
      <w:r>
        <w:rPr>
          <w:spacing w:val="-21"/>
          <w:w w:val="95"/>
          <w:u w:val="single" w:color="9D9D9C"/>
        </w:rPr>
        <w:t> </w:t>
      </w:r>
      <w:r>
        <w:rPr>
          <w:w w:val="95"/>
          <w:u w:val="single" w:color="9D9D9C"/>
        </w:rPr>
        <w:t>LEGISLATION</w:t>
      </w:r>
      <w:bookmarkEnd w:id="1"/>
      <w:r>
        <w:rPr>
          <w:u w:val="single" w:color="9D9D9C"/>
        </w:rPr>
        <w:tab/>
      </w:r>
    </w:p>
    <w:p>
      <w:pPr>
        <w:pStyle w:val="BodyText"/>
        <w:spacing w:before="6"/>
        <w:rPr>
          <w:sz w:val="19"/>
        </w:rPr>
      </w:pPr>
    </w:p>
    <w:p>
      <w:pPr>
        <w:spacing w:line="254" w:lineRule="auto" w:before="0"/>
        <w:ind w:left="113" w:right="39" w:firstLine="0"/>
        <w:jc w:val="left"/>
        <w:rPr>
          <w:i/>
          <w:sz w:val="18"/>
        </w:rPr>
      </w:pPr>
      <w:r>
        <w:rPr>
          <w:sz w:val="18"/>
        </w:rPr>
        <w:t>The University of Western Sydney is established under the </w:t>
      </w:r>
      <w:r>
        <w:rPr>
          <w:i/>
          <w:sz w:val="18"/>
        </w:rPr>
        <w:t>University</w:t>
      </w:r>
      <w:r>
        <w:rPr>
          <w:i/>
          <w:spacing w:val="-24"/>
          <w:sz w:val="18"/>
        </w:rPr>
        <w:t> </w:t>
      </w:r>
      <w:r>
        <w:rPr>
          <w:i/>
          <w:sz w:val="18"/>
        </w:rPr>
        <w:t>of</w:t>
      </w:r>
      <w:r>
        <w:rPr>
          <w:i/>
          <w:spacing w:val="-24"/>
          <w:sz w:val="18"/>
        </w:rPr>
        <w:t> </w:t>
      </w:r>
      <w:r>
        <w:rPr>
          <w:i/>
          <w:sz w:val="18"/>
        </w:rPr>
        <w:t>Western</w:t>
      </w:r>
      <w:r>
        <w:rPr>
          <w:i/>
          <w:spacing w:val="-24"/>
          <w:sz w:val="18"/>
        </w:rPr>
        <w:t> </w:t>
      </w:r>
      <w:r>
        <w:rPr>
          <w:i/>
          <w:sz w:val="18"/>
        </w:rPr>
        <w:t>Sydney</w:t>
      </w:r>
      <w:r>
        <w:rPr>
          <w:i/>
          <w:spacing w:val="-24"/>
          <w:sz w:val="18"/>
        </w:rPr>
        <w:t> </w:t>
      </w:r>
      <w:r>
        <w:rPr>
          <w:i/>
          <w:sz w:val="18"/>
        </w:rPr>
        <w:t>Act</w:t>
      </w:r>
      <w:r>
        <w:rPr>
          <w:i/>
          <w:spacing w:val="-24"/>
          <w:sz w:val="18"/>
        </w:rPr>
        <w:t> </w:t>
      </w:r>
      <w:r>
        <w:rPr>
          <w:i/>
          <w:sz w:val="18"/>
        </w:rPr>
        <w:t>1997</w:t>
      </w:r>
      <w:r>
        <w:rPr>
          <w:sz w:val="18"/>
        </w:rPr>
        <w:t>.</w:t>
      </w:r>
      <w:r>
        <w:rPr>
          <w:spacing w:val="-24"/>
          <w:sz w:val="18"/>
        </w:rPr>
        <w:t> </w:t>
      </w:r>
      <w:r>
        <w:rPr>
          <w:sz w:val="18"/>
        </w:rPr>
        <w:t>The</w:t>
      </w:r>
      <w:r>
        <w:rPr>
          <w:spacing w:val="-24"/>
          <w:sz w:val="18"/>
        </w:rPr>
        <w:t> </w:t>
      </w:r>
      <w:r>
        <w:rPr>
          <w:sz w:val="18"/>
        </w:rPr>
        <w:t>University</w:t>
      </w:r>
      <w:r>
        <w:rPr>
          <w:spacing w:val="-24"/>
          <w:sz w:val="18"/>
        </w:rPr>
        <w:t> </w:t>
      </w:r>
      <w:r>
        <w:rPr>
          <w:sz w:val="18"/>
        </w:rPr>
        <w:t>operates in accordance with this Act and the associated </w:t>
      </w:r>
      <w:r>
        <w:rPr>
          <w:i/>
          <w:sz w:val="18"/>
        </w:rPr>
        <w:t>University of </w:t>
      </w:r>
      <w:r>
        <w:rPr>
          <w:i/>
          <w:sz w:val="18"/>
        </w:rPr>
        <w:t>Western</w:t>
      </w:r>
      <w:r>
        <w:rPr>
          <w:i/>
          <w:spacing w:val="-23"/>
          <w:sz w:val="18"/>
        </w:rPr>
        <w:t> </w:t>
      </w:r>
      <w:r>
        <w:rPr>
          <w:i/>
          <w:sz w:val="18"/>
        </w:rPr>
        <w:t>Sydney</w:t>
      </w:r>
      <w:r>
        <w:rPr>
          <w:i/>
          <w:spacing w:val="-23"/>
          <w:sz w:val="18"/>
        </w:rPr>
        <w:t> </w:t>
      </w:r>
      <w:r>
        <w:rPr>
          <w:i/>
          <w:sz w:val="18"/>
        </w:rPr>
        <w:t>By-law</w:t>
      </w:r>
      <w:r>
        <w:rPr>
          <w:i/>
          <w:spacing w:val="-23"/>
          <w:sz w:val="18"/>
        </w:rPr>
        <w:t> </w:t>
      </w:r>
      <w:r>
        <w:rPr>
          <w:i/>
          <w:sz w:val="18"/>
        </w:rPr>
        <w:t>2005.</w:t>
      </w:r>
    </w:p>
    <w:p>
      <w:pPr>
        <w:pStyle w:val="BodyText"/>
        <w:spacing w:before="2"/>
        <w:rPr>
          <w:i/>
          <w:sz w:val="19"/>
        </w:rPr>
      </w:pPr>
    </w:p>
    <w:p>
      <w:pPr>
        <w:pStyle w:val="BodyText"/>
        <w:spacing w:line="254" w:lineRule="auto"/>
        <w:ind w:left="113" w:right="206"/>
      </w:pPr>
      <w:r>
        <w:rPr/>
        <w:t>The</w:t>
      </w:r>
      <w:r>
        <w:rPr>
          <w:spacing w:val="-18"/>
        </w:rPr>
        <w:t> </w:t>
      </w:r>
      <w:r>
        <w:rPr/>
        <w:t>Act</w:t>
      </w:r>
      <w:r>
        <w:rPr>
          <w:spacing w:val="-18"/>
        </w:rPr>
        <w:t> </w:t>
      </w:r>
      <w:r>
        <w:rPr/>
        <w:t>constitutes</w:t>
      </w:r>
      <w:r>
        <w:rPr>
          <w:spacing w:val="-18"/>
        </w:rPr>
        <w:t> </w:t>
      </w:r>
      <w:r>
        <w:rPr/>
        <w:t>the</w:t>
      </w:r>
      <w:r>
        <w:rPr>
          <w:spacing w:val="-18"/>
        </w:rPr>
        <w:t> </w:t>
      </w:r>
      <w:r>
        <w:rPr/>
        <w:t>University</w:t>
      </w:r>
      <w:r>
        <w:rPr>
          <w:spacing w:val="-18"/>
        </w:rPr>
        <w:t> </w:t>
      </w:r>
      <w:r>
        <w:rPr/>
        <w:t>and</w:t>
      </w:r>
      <w:r>
        <w:rPr>
          <w:spacing w:val="-18"/>
        </w:rPr>
        <w:t> </w:t>
      </w:r>
      <w:r>
        <w:rPr/>
        <w:t>prescribes</w:t>
      </w:r>
      <w:r>
        <w:rPr>
          <w:spacing w:val="-18"/>
        </w:rPr>
        <w:t> </w:t>
      </w:r>
      <w:r>
        <w:rPr/>
        <w:t>its</w:t>
      </w:r>
      <w:r>
        <w:rPr>
          <w:spacing w:val="-18"/>
        </w:rPr>
        <w:t> </w:t>
      </w:r>
      <w:r>
        <w:rPr/>
        <w:t>functions and</w:t>
      </w:r>
      <w:r>
        <w:rPr>
          <w:spacing w:val="-15"/>
        </w:rPr>
        <w:t> </w:t>
      </w:r>
      <w:r>
        <w:rPr/>
        <w:t>the</w:t>
      </w:r>
      <w:r>
        <w:rPr>
          <w:spacing w:val="-15"/>
        </w:rPr>
        <w:t> </w:t>
      </w:r>
      <w:r>
        <w:rPr/>
        <w:t>authority</w:t>
      </w:r>
      <w:r>
        <w:rPr>
          <w:spacing w:val="-15"/>
        </w:rPr>
        <w:t> </w:t>
      </w:r>
      <w:r>
        <w:rPr/>
        <w:t>of</w:t>
      </w:r>
      <w:r>
        <w:rPr>
          <w:spacing w:val="-15"/>
        </w:rPr>
        <w:t> </w:t>
      </w:r>
      <w:r>
        <w:rPr/>
        <w:t>its</w:t>
      </w:r>
      <w:r>
        <w:rPr>
          <w:spacing w:val="-15"/>
        </w:rPr>
        <w:t> </w:t>
      </w:r>
      <w:r>
        <w:rPr/>
        <w:t>governing</w:t>
      </w:r>
      <w:r>
        <w:rPr>
          <w:spacing w:val="-15"/>
        </w:rPr>
        <w:t> </w:t>
      </w:r>
      <w:r>
        <w:rPr>
          <w:spacing w:val="-4"/>
        </w:rPr>
        <w:t>body,</w:t>
      </w:r>
      <w:r>
        <w:rPr>
          <w:spacing w:val="-15"/>
        </w:rPr>
        <w:t> </w:t>
      </w:r>
      <w:r>
        <w:rPr/>
        <w:t>the</w:t>
      </w:r>
      <w:r>
        <w:rPr>
          <w:spacing w:val="-15"/>
        </w:rPr>
        <w:t> </w:t>
      </w:r>
      <w:r>
        <w:rPr/>
        <w:t>Board</w:t>
      </w:r>
      <w:r>
        <w:rPr>
          <w:spacing w:val="-15"/>
        </w:rPr>
        <w:t> </w:t>
      </w:r>
      <w:r>
        <w:rPr/>
        <w:t>of</w:t>
      </w:r>
      <w:r>
        <w:rPr>
          <w:spacing w:val="-15"/>
        </w:rPr>
        <w:t> </w:t>
      </w:r>
      <w:r>
        <w:rPr/>
        <w:t>Trustees. The Act defines the core object of the University as the promotion, within the limits of the University’s resources, of scholarship,</w:t>
      </w:r>
      <w:r>
        <w:rPr>
          <w:spacing w:val="-21"/>
        </w:rPr>
        <w:t> </w:t>
      </w:r>
      <w:r>
        <w:rPr/>
        <w:t>research,</w:t>
      </w:r>
      <w:r>
        <w:rPr>
          <w:spacing w:val="-21"/>
        </w:rPr>
        <w:t> </w:t>
      </w:r>
      <w:r>
        <w:rPr/>
        <w:t>free</w:t>
      </w:r>
      <w:r>
        <w:rPr>
          <w:spacing w:val="-21"/>
        </w:rPr>
        <w:t> </w:t>
      </w:r>
      <w:r>
        <w:rPr>
          <w:spacing w:val="-3"/>
        </w:rPr>
        <w:t>inquiry,</w:t>
      </w:r>
      <w:r>
        <w:rPr>
          <w:spacing w:val="-21"/>
        </w:rPr>
        <w:t> </w:t>
      </w:r>
      <w:r>
        <w:rPr/>
        <w:t>the</w:t>
      </w:r>
      <w:r>
        <w:rPr>
          <w:spacing w:val="-21"/>
        </w:rPr>
        <w:t> </w:t>
      </w:r>
      <w:r>
        <w:rPr/>
        <w:t>interaction</w:t>
      </w:r>
      <w:r>
        <w:rPr>
          <w:spacing w:val="-21"/>
        </w:rPr>
        <w:t> </w:t>
      </w:r>
      <w:r>
        <w:rPr/>
        <w:t>of</w:t>
      </w:r>
      <w:r>
        <w:rPr>
          <w:spacing w:val="-21"/>
        </w:rPr>
        <w:t> </w:t>
      </w:r>
      <w:r>
        <w:rPr/>
        <w:t>research and</w:t>
      </w:r>
      <w:r>
        <w:rPr>
          <w:spacing w:val="-23"/>
        </w:rPr>
        <w:t> </w:t>
      </w:r>
      <w:r>
        <w:rPr/>
        <w:t>teaching,</w:t>
      </w:r>
      <w:r>
        <w:rPr>
          <w:spacing w:val="-23"/>
        </w:rPr>
        <w:t> </w:t>
      </w:r>
      <w:r>
        <w:rPr/>
        <w:t>and</w:t>
      </w:r>
      <w:r>
        <w:rPr>
          <w:spacing w:val="-23"/>
        </w:rPr>
        <w:t> </w:t>
      </w:r>
      <w:r>
        <w:rPr/>
        <w:t>academic</w:t>
      </w:r>
      <w:r>
        <w:rPr>
          <w:spacing w:val="-23"/>
        </w:rPr>
        <w:t> </w:t>
      </w:r>
      <w:r>
        <w:rPr/>
        <w:t>excellence.”</w:t>
      </w:r>
      <w:r>
        <w:rPr>
          <w:spacing w:val="-23"/>
        </w:rPr>
        <w:t> </w:t>
      </w:r>
      <w:r>
        <w:rPr/>
        <w:t>(s.</w:t>
      </w:r>
      <w:r>
        <w:rPr>
          <w:spacing w:val="-23"/>
        </w:rPr>
        <w:t> </w:t>
      </w:r>
      <w:r>
        <w:rPr/>
        <w:t>8[1])</w:t>
      </w:r>
    </w:p>
    <w:p>
      <w:pPr>
        <w:pStyle w:val="BodyText"/>
        <w:spacing w:before="2"/>
        <w:rPr>
          <w:sz w:val="19"/>
        </w:rPr>
      </w:pPr>
    </w:p>
    <w:p>
      <w:pPr>
        <w:pStyle w:val="BodyText"/>
        <w:spacing w:line="254" w:lineRule="auto"/>
        <w:ind w:left="113" w:right="325"/>
      </w:pPr>
      <w:r>
        <w:rPr/>
        <w:t>The</w:t>
      </w:r>
      <w:r>
        <w:rPr>
          <w:spacing w:val="-22"/>
        </w:rPr>
        <w:t> </w:t>
      </w:r>
      <w:r>
        <w:rPr/>
        <w:t>Act</w:t>
      </w:r>
      <w:r>
        <w:rPr>
          <w:spacing w:val="-22"/>
        </w:rPr>
        <w:t> </w:t>
      </w:r>
      <w:r>
        <w:rPr/>
        <w:t>also</w:t>
      </w:r>
      <w:r>
        <w:rPr>
          <w:spacing w:val="-22"/>
        </w:rPr>
        <w:t> </w:t>
      </w:r>
      <w:r>
        <w:rPr/>
        <w:t>requires</w:t>
      </w:r>
      <w:r>
        <w:rPr>
          <w:spacing w:val="-22"/>
        </w:rPr>
        <w:t> </w:t>
      </w:r>
      <w:r>
        <w:rPr/>
        <w:t>the</w:t>
      </w:r>
      <w:r>
        <w:rPr>
          <w:spacing w:val="-22"/>
        </w:rPr>
        <w:t> </w:t>
      </w:r>
      <w:r>
        <w:rPr/>
        <w:t>University</w:t>
      </w:r>
      <w:r>
        <w:rPr>
          <w:spacing w:val="-22"/>
        </w:rPr>
        <w:t> </w:t>
      </w:r>
      <w:r>
        <w:rPr/>
        <w:t>to</w:t>
      </w:r>
      <w:r>
        <w:rPr>
          <w:spacing w:val="-22"/>
        </w:rPr>
        <w:t> </w:t>
      </w:r>
      <w:r>
        <w:rPr/>
        <w:t>have</w:t>
      </w:r>
      <w:r>
        <w:rPr>
          <w:spacing w:val="-22"/>
        </w:rPr>
        <w:t> </w:t>
      </w:r>
      <w:r>
        <w:rPr/>
        <w:t>particular</w:t>
      </w:r>
      <w:r>
        <w:rPr>
          <w:spacing w:val="-22"/>
        </w:rPr>
        <w:t> </w:t>
      </w:r>
      <w:r>
        <w:rPr/>
        <w:t>regard to</w:t>
      </w:r>
      <w:r>
        <w:rPr>
          <w:spacing w:val="-15"/>
        </w:rPr>
        <w:t> </w:t>
      </w:r>
      <w:r>
        <w:rPr/>
        <w:t>the</w:t>
      </w:r>
      <w:r>
        <w:rPr>
          <w:spacing w:val="-15"/>
        </w:rPr>
        <w:t> </w:t>
      </w:r>
      <w:r>
        <w:rPr/>
        <w:t>needs</w:t>
      </w:r>
      <w:r>
        <w:rPr>
          <w:spacing w:val="-15"/>
        </w:rPr>
        <w:t> </w:t>
      </w:r>
      <w:r>
        <w:rPr/>
        <w:t>of</w:t>
      </w:r>
      <w:r>
        <w:rPr>
          <w:spacing w:val="-15"/>
        </w:rPr>
        <w:t> </w:t>
      </w:r>
      <w:r>
        <w:rPr/>
        <w:t>Greater</w:t>
      </w:r>
      <w:r>
        <w:rPr>
          <w:spacing w:val="-15"/>
        </w:rPr>
        <w:t> </w:t>
      </w:r>
      <w:r>
        <w:rPr/>
        <w:t>Western</w:t>
      </w:r>
      <w:r>
        <w:rPr>
          <w:spacing w:val="-15"/>
        </w:rPr>
        <w:t> </w:t>
      </w:r>
      <w:r>
        <w:rPr/>
        <w:t>Sydney</w:t>
      </w:r>
      <w:r>
        <w:rPr>
          <w:spacing w:val="-15"/>
        </w:rPr>
        <w:t> </w:t>
      </w:r>
      <w:r>
        <w:rPr/>
        <w:t>in</w:t>
      </w:r>
      <w:r>
        <w:rPr>
          <w:spacing w:val="-15"/>
        </w:rPr>
        <w:t> </w:t>
      </w:r>
      <w:r>
        <w:rPr/>
        <w:t>the</w:t>
      </w:r>
      <w:r>
        <w:rPr>
          <w:spacing w:val="-15"/>
        </w:rPr>
        <w:t> </w:t>
      </w:r>
      <w:r>
        <w:rPr/>
        <w:t>fulfillment</w:t>
      </w:r>
      <w:r>
        <w:rPr>
          <w:spacing w:val="-15"/>
        </w:rPr>
        <w:t> </w:t>
      </w:r>
      <w:r>
        <w:rPr/>
        <w:t>of this</w:t>
      </w:r>
      <w:r>
        <w:rPr>
          <w:spacing w:val="-14"/>
        </w:rPr>
        <w:t> </w:t>
      </w:r>
      <w:r>
        <w:rPr/>
        <w:t>object.</w:t>
      </w:r>
    </w:p>
    <w:p>
      <w:pPr>
        <w:pStyle w:val="BodyText"/>
      </w:pPr>
    </w:p>
    <w:p>
      <w:pPr>
        <w:pStyle w:val="BodyText"/>
        <w:spacing w:before="1"/>
        <w:rPr>
          <w:sz w:val="17"/>
        </w:rPr>
      </w:pPr>
    </w:p>
    <w:p>
      <w:pPr>
        <w:pStyle w:val="Heading5"/>
        <w:tabs>
          <w:tab w:pos="5102" w:val="left" w:leader="none"/>
        </w:tabs>
      </w:pPr>
      <w:bookmarkStart w:name="_TOC_250038" w:id="2"/>
      <w:r>
        <w:rPr>
          <w:w w:val="95"/>
          <w:u w:val="single" w:color="9D9D9C"/>
        </w:rPr>
        <w:t>BOARD</w:t>
      </w:r>
      <w:r>
        <w:rPr>
          <w:spacing w:val="-27"/>
          <w:w w:val="95"/>
          <w:u w:val="single" w:color="9D9D9C"/>
        </w:rPr>
        <w:t> </w:t>
      </w:r>
      <w:r>
        <w:rPr>
          <w:w w:val="95"/>
          <w:u w:val="single" w:color="9D9D9C"/>
        </w:rPr>
        <w:t>OF</w:t>
      </w:r>
      <w:r>
        <w:rPr>
          <w:spacing w:val="-27"/>
          <w:w w:val="95"/>
          <w:u w:val="single" w:color="9D9D9C"/>
        </w:rPr>
        <w:t> </w:t>
      </w:r>
      <w:r>
        <w:rPr>
          <w:w w:val="95"/>
          <w:u w:val="single" w:color="9D9D9C"/>
        </w:rPr>
        <w:t>TRUSTEES</w:t>
      </w:r>
      <w:bookmarkEnd w:id="2"/>
      <w:r>
        <w:rPr>
          <w:u w:val="single" w:color="9D9D9C"/>
        </w:rPr>
        <w:tab/>
      </w:r>
    </w:p>
    <w:p>
      <w:pPr>
        <w:pStyle w:val="BodyText"/>
        <w:spacing w:before="6"/>
        <w:rPr>
          <w:sz w:val="19"/>
        </w:rPr>
      </w:pPr>
    </w:p>
    <w:p>
      <w:pPr>
        <w:pStyle w:val="BodyText"/>
        <w:ind w:left="113"/>
      </w:pPr>
      <w:r>
        <w:rPr>
          <w:w w:val="105"/>
        </w:rPr>
        <w:t>Board Charter</w:t>
      </w:r>
    </w:p>
    <w:p>
      <w:pPr>
        <w:pStyle w:val="BodyText"/>
        <w:spacing w:before="2"/>
        <w:rPr>
          <w:sz w:val="20"/>
        </w:rPr>
      </w:pPr>
    </w:p>
    <w:p>
      <w:pPr>
        <w:pStyle w:val="BodyText"/>
        <w:spacing w:line="254" w:lineRule="auto" w:before="1"/>
        <w:ind w:left="113" w:right="67"/>
      </w:pPr>
      <w:r>
        <w:rPr/>
        <w:t>The Board of Trustees is the governing authority of the University with functions prescribed under the </w:t>
      </w:r>
      <w:r>
        <w:rPr>
          <w:i/>
        </w:rPr>
        <w:t>University of </w:t>
      </w:r>
      <w:r>
        <w:rPr>
          <w:i/>
        </w:rPr>
        <w:t>Western Sydney Act 1997</w:t>
      </w:r>
      <w:r>
        <w:rPr/>
        <w:t>. The Board acts for and on behalf of</w:t>
      </w:r>
      <w:r>
        <w:rPr>
          <w:spacing w:val="-16"/>
        </w:rPr>
        <w:t> </w:t>
      </w:r>
      <w:r>
        <w:rPr/>
        <w:t>the</w:t>
      </w:r>
      <w:r>
        <w:rPr>
          <w:spacing w:val="-16"/>
        </w:rPr>
        <w:t> </w:t>
      </w:r>
      <w:r>
        <w:rPr/>
        <w:t>University.</w:t>
      </w:r>
      <w:r>
        <w:rPr>
          <w:spacing w:val="-16"/>
        </w:rPr>
        <w:t> </w:t>
      </w:r>
      <w:r>
        <w:rPr/>
        <w:t>Its</w:t>
      </w:r>
      <w:r>
        <w:rPr>
          <w:spacing w:val="-16"/>
        </w:rPr>
        <w:t> </w:t>
      </w:r>
      <w:r>
        <w:rPr/>
        <w:t>key</w:t>
      </w:r>
      <w:r>
        <w:rPr>
          <w:spacing w:val="-16"/>
        </w:rPr>
        <w:t> </w:t>
      </w:r>
      <w:r>
        <w:rPr/>
        <w:t>functions</w:t>
      </w:r>
      <w:r>
        <w:rPr>
          <w:spacing w:val="-16"/>
        </w:rPr>
        <w:t> </w:t>
      </w:r>
      <w:r>
        <w:rPr/>
        <w:t>are</w:t>
      </w:r>
      <w:r>
        <w:rPr>
          <w:spacing w:val="-16"/>
        </w:rPr>
        <w:t> </w:t>
      </w:r>
      <w:r>
        <w:rPr/>
        <w:t>to</w:t>
      </w:r>
      <w:r>
        <w:rPr>
          <w:spacing w:val="-16"/>
        </w:rPr>
        <w:t> </w:t>
      </w:r>
      <w:r>
        <w:rPr/>
        <w:t>develop</w:t>
      </w:r>
      <w:r>
        <w:rPr>
          <w:spacing w:val="-16"/>
        </w:rPr>
        <w:t> </w:t>
      </w:r>
      <w:r>
        <w:rPr/>
        <w:t>broad</w:t>
      </w:r>
      <w:r>
        <w:rPr>
          <w:spacing w:val="-16"/>
        </w:rPr>
        <w:t> </w:t>
      </w:r>
      <w:r>
        <w:rPr/>
        <w:t>policies and</w:t>
      </w:r>
      <w:r>
        <w:rPr>
          <w:spacing w:val="-18"/>
        </w:rPr>
        <w:t> </w:t>
      </w:r>
      <w:r>
        <w:rPr/>
        <w:t>strategic</w:t>
      </w:r>
      <w:r>
        <w:rPr>
          <w:spacing w:val="-18"/>
        </w:rPr>
        <w:t> </w:t>
      </w:r>
      <w:r>
        <w:rPr/>
        <w:t>plans</w:t>
      </w:r>
      <w:r>
        <w:rPr>
          <w:spacing w:val="-18"/>
        </w:rPr>
        <w:t> </w:t>
      </w:r>
      <w:r>
        <w:rPr/>
        <w:t>with</w:t>
      </w:r>
      <w:r>
        <w:rPr>
          <w:spacing w:val="-18"/>
        </w:rPr>
        <w:t> </w:t>
      </w:r>
      <w:r>
        <w:rPr/>
        <w:t>respect</w:t>
      </w:r>
      <w:r>
        <w:rPr>
          <w:spacing w:val="-18"/>
        </w:rPr>
        <w:t> </w:t>
      </w:r>
      <w:r>
        <w:rPr/>
        <w:t>to</w:t>
      </w:r>
      <w:r>
        <w:rPr>
          <w:spacing w:val="-18"/>
        </w:rPr>
        <w:t> </w:t>
      </w:r>
      <w:r>
        <w:rPr/>
        <w:t>the</w:t>
      </w:r>
      <w:r>
        <w:rPr>
          <w:spacing w:val="-18"/>
        </w:rPr>
        <w:t> </w:t>
      </w:r>
      <w:r>
        <w:rPr/>
        <w:t>University,</w:t>
      </w:r>
      <w:r>
        <w:rPr>
          <w:spacing w:val="-18"/>
        </w:rPr>
        <w:t> </w:t>
      </w:r>
      <w:r>
        <w:rPr/>
        <w:t>manage</w:t>
      </w:r>
    </w:p>
    <w:p>
      <w:pPr>
        <w:pStyle w:val="BodyText"/>
        <w:spacing w:line="254" w:lineRule="auto" w:before="1"/>
        <w:ind w:left="113"/>
      </w:pPr>
      <w:r>
        <w:rPr/>
        <w:t>the resources and monitor the performance. The members – official, appointed and elected – meet approximately six times each year including a strategic planning </w:t>
      </w:r>
      <w:r>
        <w:rPr>
          <w:spacing w:val="-4"/>
        </w:rPr>
        <w:t>day. </w:t>
      </w:r>
      <w:r>
        <w:rPr/>
        <w:t>The Board is supported</w:t>
      </w:r>
      <w:r>
        <w:rPr>
          <w:spacing w:val="-8"/>
        </w:rPr>
        <w:t> </w:t>
      </w:r>
      <w:r>
        <w:rPr/>
        <w:t>in</w:t>
      </w:r>
      <w:r>
        <w:rPr>
          <w:spacing w:val="-8"/>
        </w:rPr>
        <w:t> </w:t>
      </w:r>
      <w:r>
        <w:rPr/>
        <w:t>its</w:t>
      </w:r>
      <w:r>
        <w:rPr>
          <w:spacing w:val="-8"/>
        </w:rPr>
        <w:t> </w:t>
      </w:r>
      <w:r>
        <w:rPr/>
        <w:t>work</w:t>
      </w:r>
      <w:r>
        <w:rPr>
          <w:spacing w:val="-8"/>
        </w:rPr>
        <w:t> </w:t>
      </w:r>
      <w:r>
        <w:rPr/>
        <w:t>by</w:t>
      </w:r>
      <w:r>
        <w:rPr>
          <w:spacing w:val="-8"/>
        </w:rPr>
        <w:t> </w:t>
      </w:r>
      <w:r>
        <w:rPr/>
        <w:t>a</w:t>
      </w:r>
      <w:r>
        <w:rPr>
          <w:spacing w:val="-8"/>
        </w:rPr>
        <w:t> </w:t>
      </w:r>
      <w:r>
        <w:rPr/>
        <w:t>number</w:t>
      </w:r>
      <w:r>
        <w:rPr>
          <w:spacing w:val="-8"/>
        </w:rPr>
        <w:t> </w:t>
      </w:r>
      <w:r>
        <w:rPr/>
        <w:t>of</w:t>
      </w:r>
      <w:r>
        <w:rPr>
          <w:spacing w:val="-8"/>
        </w:rPr>
        <w:t> </w:t>
      </w:r>
      <w:r>
        <w:rPr/>
        <w:t>specialist</w:t>
      </w:r>
      <w:r>
        <w:rPr>
          <w:spacing w:val="-8"/>
        </w:rPr>
        <w:t> </w:t>
      </w:r>
      <w:r>
        <w:rPr/>
        <w:t>committees</w:t>
      </w:r>
      <w:r>
        <w:rPr>
          <w:spacing w:val="-8"/>
        </w:rPr>
        <w:t> </w:t>
      </w:r>
      <w:r>
        <w:rPr/>
        <w:t>and two advisory</w:t>
      </w:r>
      <w:r>
        <w:rPr>
          <w:spacing w:val="-39"/>
        </w:rPr>
        <w:t> </w:t>
      </w:r>
      <w:r>
        <w:rPr/>
        <w:t>councils.</w:t>
      </w:r>
    </w:p>
    <w:p>
      <w:pPr>
        <w:pStyle w:val="BodyText"/>
        <w:spacing w:before="2"/>
        <w:rPr>
          <w:sz w:val="19"/>
        </w:rPr>
      </w:pPr>
    </w:p>
    <w:p>
      <w:pPr>
        <w:pStyle w:val="BodyText"/>
        <w:spacing w:line="254" w:lineRule="auto"/>
        <w:ind w:left="113" w:right="261"/>
      </w:pPr>
      <w:r>
        <w:rPr/>
        <w:t>Details</w:t>
      </w:r>
      <w:r>
        <w:rPr>
          <w:spacing w:val="-18"/>
        </w:rPr>
        <w:t> </w:t>
      </w:r>
      <w:r>
        <w:rPr/>
        <w:t>about</w:t>
      </w:r>
      <w:r>
        <w:rPr>
          <w:spacing w:val="-18"/>
        </w:rPr>
        <w:t> </w:t>
      </w:r>
      <w:r>
        <w:rPr/>
        <w:t>the</w:t>
      </w:r>
      <w:r>
        <w:rPr>
          <w:spacing w:val="-18"/>
        </w:rPr>
        <w:t> </w:t>
      </w:r>
      <w:r>
        <w:rPr/>
        <w:t>Board,</w:t>
      </w:r>
      <w:r>
        <w:rPr>
          <w:spacing w:val="-18"/>
        </w:rPr>
        <w:t> </w:t>
      </w:r>
      <w:r>
        <w:rPr/>
        <w:t>including</w:t>
      </w:r>
      <w:r>
        <w:rPr>
          <w:spacing w:val="-18"/>
        </w:rPr>
        <w:t> </w:t>
      </w:r>
      <w:r>
        <w:rPr/>
        <w:t>summaries</w:t>
      </w:r>
      <w:r>
        <w:rPr>
          <w:spacing w:val="-18"/>
        </w:rPr>
        <w:t> </w:t>
      </w:r>
      <w:r>
        <w:rPr/>
        <w:t>and</w:t>
      </w:r>
      <w:r>
        <w:rPr>
          <w:spacing w:val="-18"/>
        </w:rPr>
        <w:t> </w:t>
      </w:r>
      <w:r>
        <w:rPr/>
        <w:t>minutes</w:t>
      </w:r>
      <w:r>
        <w:rPr>
          <w:spacing w:val="-18"/>
        </w:rPr>
        <w:t> </w:t>
      </w:r>
      <w:r>
        <w:rPr/>
        <w:t>of meetings, are published on the University’s web site at: uws.edu.au/about_uws/uws/board_of_trustees</w:t>
      </w:r>
    </w:p>
    <w:p>
      <w:pPr>
        <w:pStyle w:val="BodyText"/>
        <w:spacing w:before="2"/>
        <w:rPr>
          <w:sz w:val="19"/>
        </w:rPr>
      </w:pPr>
    </w:p>
    <w:p>
      <w:pPr>
        <w:pStyle w:val="BodyText"/>
        <w:spacing w:line="254" w:lineRule="auto"/>
        <w:ind w:left="113" w:right="26"/>
      </w:pPr>
      <w:r>
        <w:rPr/>
        <w:t>The</w:t>
      </w:r>
      <w:r>
        <w:rPr>
          <w:spacing w:val="-15"/>
        </w:rPr>
        <w:t> </w:t>
      </w:r>
      <w:r>
        <w:rPr/>
        <w:t>compliance</w:t>
      </w:r>
      <w:r>
        <w:rPr>
          <w:spacing w:val="-15"/>
        </w:rPr>
        <w:t> </w:t>
      </w:r>
      <w:r>
        <w:rPr/>
        <w:t>statement</w:t>
      </w:r>
      <w:r>
        <w:rPr>
          <w:spacing w:val="-15"/>
        </w:rPr>
        <w:t> </w:t>
      </w:r>
      <w:r>
        <w:rPr/>
        <w:t>of</w:t>
      </w:r>
      <w:r>
        <w:rPr>
          <w:spacing w:val="-15"/>
        </w:rPr>
        <w:t> </w:t>
      </w:r>
      <w:r>
        <w:rPr/>
        <w:t>the</w:t>
      </w:r>
      <w:r>
        <w:rPr>
          <w:spacing w:val="-15"/>
        </w:rPr>
        <w:t> </w:t>
      </w:r>
      <w:r>
        <w:rPr/>
        <w:t>Board</w:t>
      </w:r>
      <w:r>
        <w:rPr>
          <w:spacing w:val="-15"/>
        </w:rPr>
        <w:t> </w:t>
      </w:r>
      <w:r>
        <w:rPr/>
        <w:t>of</w:t>
      </w:r>
      <w:r>
        <w:rPr>
          <w:spacing w:val="-15"/>
        </w:rPr>
        <w:t> </w:t>
      </w:r>
      <w:r>
        <w:rPr>
          <w:spacing w:val="-3"/>
        </w:rPr>
        <w:t>Trustees</w:t>
      </w:r>
      <w:r>
        <w:rPr>
          <w:spacing w:val="-15"/>
        </w:rPr>
        <w:t> </w:t>
      </w:r>
      <w:r>
        <w:rPr/>
        <w:t>is</w:t>
      </w:r>
      <w:r>
        <w:rPr>
          <w:spacing w:val="-15"/>
        </w:rPr>
        <w:t> </w:t>
      </w:r>
      <w:r>
        <w:rPr/>
        <w:t>contained in</w:t>
      </w:r>
      <w:r>
        <w:rPr>
          <w:spacing w:val="-11"/>
        </w:rPr>
        <w:t> </w:t>
      </w:r>
      <w:r>
        <w:rPr/>
        <w:t>Appendix</w:t>
      </w:r>
      <w:r>
        <w:rPr>
          <w:spacing w:val="-11"/>
        </w:rPr>
        <w:t> </w:t>
      </w:r>
      <w:r>
        <w:rPr/>
        <w:t>5</w:t>
      </w:r>
      <w:r>
        <w:rPr>
          <w:spacing w:val="-11"/>
        </w:rPr>
        <w:t> </w:t>
      </w:r>
      <w:r>
        <w:rPr/>
        <w:t>of</w:t>
      </w:r>
      <w:r>
        <w:rPr>
          <w:spacing w:val="-11"/>
        </w:rPr>
        <w:t> </w:t>
      </w:r>
      <w:r>
        <w:rPr/>
        <w:t>this</w:t>
      </w:r>
      <w:r>
        <w:rPr>
          <w:spacing w:val="-11"/>
        </w:rPr>
        <w:t> </w:t>
      </w:r>
      <w:r>
        <w:rPr/>
        <w:t>report.</w:t>
      </w:r>
    </w:p>
    <w:p>
      <w:pPr>
        <w:pStyle w:val="BodyText"/>
        <w:spacing w:before="2"/>
        <w:rPr>
          <w:sz w:val="19"/>
        </w:rPr>
      </w:pPr>
    </w:p>
    <w:p>
      <w:pPr>
        <w:pStyle w:val="BodyText"/>
        <w:ind w:left="113"/>
      </w:pPr>
      <w:r>
        <w:rPr>
          <w:w w:val="105"/>
        </w:rPr>
        <w:t>Summary of Key Board Deliberations in 2014</w:t>
      </w:r>
    </w:p>
    <w:p>
      <w:pPr>
        <w:pStyle w:val="BodyText"/>
        <w:spacing w:before="2"/>
        <w:rPr>
          <w:sz w:val="20"/>
        </w:rPr>
      </w:pPr>
    </w:p>
    <w:p>
      <w:pPr>
        <w:pStyle w:val="BodyText"/>
        <w:spacing w:line="254" w:lineRule="auto" w:before="1"/>
        <w:ind w:left="113" w:right="188"/>
      </w:pPr>
      <w:r>
        <w:rPr/>
        <w:t>The Chancellor welcomed the new Vice-Chancellor and President,</w:t>
      </w:r>
      <w:r>
        <w:rPr>
          <w:spacing w:val="-19"/>
        </w:rPr>
        <w:t> </w:t>
      </w:r>
      <w:r>
        <w:rPr/>
        <w:t>Professor</w:t>
      </w:r>
      <w:r>
        <w:rPr>
          <w:spacing w:val="-19"/>
        </w:rPr>
        <w:t> </w:t>
      </w:r>
      <w:r>
        <w:rPr/>
        <w:t>Barney</w:t>
      </w:r>
      <w:r>
        <w:rPr>
          <w:spacing w:val="-19"/>
        </w:rPr>
        <w:t> </w:t>
      </w:r>
      <w:r>
        <w:rPr>
          <w:spacing w:val="-3"/>
        </w:rPr>
        <w:t>Glover,</w:t>
      </w:r>
      <w:r>
        <w:rPr>
          <w:spacing w:val="-19"/>
        </w:rPr>
        <w:t> </w:t>
      </w:r>
      <w:r>
        <w:rPr/>
        <w:t>to</w:t>
      </w:r>
      <w:r>
        <w:rPr>
          <w:spacing w:val="-19"/>
        </w:rPr>
        <w:t> </w:t>
      </w:r>
      <w:r>
        <w:rPr/>
        <w:t>his</w:t>
      </w:r>
      <w:r>
        <w:rPr>
          <w:spacing w:val="-19"/>
        </w:rPr>
        <w:t> </w:t>
      </w:r>
      <w:r>
        <w:rPr/>
        <w:t>first</w:t>
      </w:r>
      <w:r>
        <w:rPr>
          <w:spacing w:val="-19"/>
        </w:rPr>
        <w:t> </w:t>
      </w:r>
      <w:r>
        <w:rPr/>
        <w:t>Board</w:t>
      </w:r>
      <w:r>
        <w:rPr>
          <w:spacing w:val="-19"/>
        </w:rPr>
        <w:t> </w:t>
      </w:r>
      <w:r>
        <w:rPr/>
        <w:t>meeting in</w:t>
      </w:r>
      <w:r>
        <w:rPr>
          <w:spacing w:val="-22"/>
        </w:rPr>
        <w:t> </w:t>
      </w:r>
      <w:r>
        <w:rPr/>
        <w:t>February</w:t>
      </w:r>
      <w:r>
        <w:rPr>
          <w:spacing w:val="-22"/>
        </w:rPr>
        <w:t> </w:t>
      </w:r>
      <w:r>
        <w:rPr/>
        <w:t>2014.</w:t>
      </w:r>
      <w:r>
        <w:rPr>
          <w:spacing w:val="-22"/>
        </w:rPr>
        <w:t> </w:t>
      </w:r>
      <w:r>
        <w:rPr/>
        <w:t>The</w:t>
      </w:r>
      <w:r>
        <w:rPr>
          <w:spacing w:val="-22"/>
        </w:rPr>
        <w:t> </w:t>
      </w:r>
      <w:r>
        <w:rPr>
          <w:spacing w:val="-4"/>
        </w:rPr>
        <w:t>Board’s</w:t>
      </w:r>
      <w:r>
        <w:rPr>
          <w:spacing w:val="-22"/>
        </w:rPr>
        <w:t> </w:t>
      </w:r>
      <w:r>
        <w:rPr/>
        <w:t>strategic</w:t>
      </w:r>
      <w:r>
        <w:rPr>
          <w:spacing w:val="-22"/>
        </w:rPr>
        <w:t> </w:t>
      </w:r>
      <w:r>
        <w:rPr/>
        <w:t>planning</w:t>
      </w:r>
      <w:r>
        <w:rPr>
          <w:spacing w:val="-22"/>
        </w:rPr>
        <w:t> </w:t>
      </w:r>
      <w:r>
        <w:rPr/>
        <w:t>deliberations continued to focus on the increasingly competitive higher education environment in Australia. A major focus of the University’s</w:t>
      </w:r>
      <w:r>
        <w:rPr>
          <w:spacing w:val="-17"/>
        </w:rPr>
        <w:t> </w:t>
      </w:r>
      <w:r>
        <w:rPr/>
        <w:t>strategic</w:t>
      </w:r>
      <w:r>
        <w:rPr>
          <w:spacing w:val="-17"/>
        </w:rPr>
        <w:t> </w:t>
      </w:r>
      <w:r>
        <w:rPr/>
        <w:t>plan</w:t>
      </w:r>
      <w:r>
        <w:rPr>
          <w:spacing w:val="-17"/>
        </w:rPr>
        <w:t> </w:t>
      </w:r>
      <w:r>
        <w:rPr/>
        <w:t>is</w:t>
      </w:r>
      <w:r>
        <w:rPr>
          <w:spacing w:val="-17"/>
        </w:rPr>
        <w:t> </w:t>
      </w:r>
      <w:r>
        <w:rPr/>
        <w:t>to</w:t>
      </w:r>
      <w:r>
        <w:rPr>
          <w:spacing w:val="-17"/>
        </w:rPr>
        <w:t> </w:t>
      </w:r>
      <w:r>
        <w:rPr/>
        <w:t>make</w:t>
      </w:r>
      <w:r>
        <w:rPr>
          <w:spacing w:val="-17"/>
        </w:rPr>
        <w:t> </w:t>
      </w:r>
      <w:r>
        <w:rPr/>
        <w:t>UWS</w:t>
      </w:r>
      <w:r>
        <w:rPr>
          <w:spacing w:val="-17"/>
        </w:rPr>
        <w:t> </w:t>
      </w:r>
      <w:r>
        <w:rPr/>
        <w:t>an</w:t>
      </w:r>
      <w:r>
        <w:rPr>
          <w:spacing w:val="-17"/>
        </w:rPr>
        <w:t> </w:t>
      </w:r>
      <w:r>
        <w:rPr/>
        <w:t>internationally recognised</w:t>
      </w:r>
      <w:r>
        <w:rPr>
          <w:spacing w:val="-17"/>
        </w:rPr>
        <w:t> </w:t>
      </w:r>
      <w:r>
        <w:rPr/>
        <w:t>institution.</w:t>
      </w:r>
      <w:r>
        <w:rPr>
          <w:spacing w:val="-17"/>
        </w:rPr>
        <w:t> </w:t>
      </w:r>
      <w:r>
        <w:rPr/>
        <w:t>This</w:t>
      </w:r>
      <w:r>
        <w:rPr>
          <w:spacing w:val="-17"/>
        </w:rPr>
        <w:t> </w:t>
      </w:r>
      <w:r>
        <w:rPr/>
        <w:t>will</w:t>
      </w:r>
      <w:r>
        <w:rPr>
          <w:spacing w:val="-17"/>
        </w:rPr>
        <w:t> </w:t>
      </w:r>
      <w:r>
        <w:rPr/>
        <w:t>involve</w:t>
      </w:r>
      <w:r>
        <w:rPr>
          <w:spacing w:val="-17"/>
        </w:rPr>
        <w:t> </w:t>
      </w:r>
      <w:r>
        <w:rPr/>
        <w:t>boosting</w:t>
      </w:r>
      <w:r>
        <w:rPr>
          <w:spacing w:val="-17"/>
        </w:rPr>
        <w:t> </w:t>
      </w:r>
      <w:r>
        <w:rPr/>
        <w:t>inbound</w:t>
      </w:r>
      <w:r>
        <w:rPr>
          <w:spacing w:val="-17"/>
        </w:rPr>
        <w:t> </w:t>
      </w:r>
      <w:r>
        <w:rPr/>
        <w:t>and outward</w:t>
      </w:r>
      <w:r>
        <w:rPr>
          <w:spacing w:val="-17"/>
        </w:rPr>
        <w:t> </w:t>
      </w:r>
      <w:r>
        <w:rPr/>
        <w:t>bound</w:t>
      </w:r>
      <w:r>
        <w:rPr>
          <w:spacing w:val="-17"/>
        </w:rPr>
        <w:t> </w:t>
      </w:r>
      <w:r>
        <w:rPr/>
        <w:t>student</w:t>
      </w:r>
      <w:r>
        <w:rPr>
          <w:spacing w:val="-17"/>
        </w:rPr>
        <w:t> </w:t>
      </w:r>
      <w:r>
        <w:rPr/>
        <w:t>numbers</w:t>
      </w:r>
      <w:r>
        <w:rPr>
          <w:spacing w:val="-17"/>
        </w:rPr>
        <w:t> </w:t>
      </w:r>
      <w:r>
        <w:rPr/>
        <w:t>and</w:t>
      </w:r>
      <w:r>
        <w:rPr>
          <w:spacing w:val="-17"/>
        </w:rPr>
        <w:t> </w:t>
      </w:r>
      <w:r>
        <w:rPr/>
        <w:t>increasing</w:t>
      </w:r>
      <w:r>
        <w:rPr>
          <w:spacing w:val="-17"/>
        </w:rPr>
        <w:t> </w:t>
      </w:r>
      <w:r>
        <w:rPr/>
        <w:t>opportunities for</w:t>
      </w:r>
      <w:r>
        <w:rPr>
          <w:spacing w:val="-30"/>
        </w:rPr>
        <w:t> </w:t>
      </w:r>
      <w:r>
        <w:rPr/>
        <w:t>international</w:t>
      </w:r>
      <w:r>
        <w:rPr>
          <w:spacing w:val="-30"/>
        </w:rPr>
        <w:t> </w:t>
      </w:r>
      <w:r>
        <w:rPr/>
        <w:t>partnerships</w:t>
      </w:r>
      <w:r>
        <w:rPr>
          <w:spacing w:val="-30"/>
        </w:rPr>
        <w:t> </w:t>
      </w:r>
      <w:r>
        <w:rPr/>
        <w:t>and</w:t>
      </w:r>
      <w:r>
        <w:rPr>
          <w:spacing w:val="-30"/>
        </w:rPr>
        <w:t> </w:t>
      </w:r>
      <w:r>
        <w:rPr/>
        <w:t>collaboration.</w:t>
      </w:r>
    </w:p>
    <w:p>
      <w:pPr>
        <w:pStyle w:val="BodyText"/>
        <w:spacing w:line="254" w:lineRule="auto" w:before="110"/>
        <w:ind w:left="113" w:right="144"/>
      </w:pPr>
      <w:r>
        <w:rPr/>
        <w:br w:type="column"/>
      </w:r>
      <w:r>
        <w:rPr/>
        <w:t>The</w:t>
      </w:r>
      <w:r>
        <w:rPr>
          <w:spacing w:val="-17"/>
        </w:rPr>
        <w:t> </w:t>
      </w:r>
      <w:r>
        <w:rPr/>
        <w:t>Board</w:t>
      </w:r>
      <w:r>
        <w:rPr>
          <w:spacing w:val="-17"/>
        </w:rPr>
        <w:t> </w:t>
      </w:r>
      <w:r>
        <w:rPr/>
        <w:t>passed</w:t>
      </w:r>
      <w:r>
        <w:rPr>
          <w:spacing w:val="-17"/>
        </w:rPr>
        <w:t> </w:t>
      </w:r>
      <w:r>
        <w:rPr/>
        <w:t>a</w:t>
      </w:r>
      <w:r>
        <w:rPr>
          <w:spacing w:val="-17"/>
        </w:rPr>
        <w:t> </w:t>
      </w:r>
      <w:r>
        <w:rPr/>
        <w:t>number</w:t>
      </w:r>
      <w:r>
        <w:rPr>
          <w:spacing w:val="-17"/>
        </w:rPr>
        <w:t> </w:t>
      </w:r>
      <w:r>
        <w:rPr/>
        <w:t>of</w:t>
      </w:r>
      <w:r>
        <w:rPr>
          <w:spacing w:val="-17"/>
        </w:rPr>
        <w:t> </w:t>
      </w:r>
      <w:r>
        <w:rPr/>
        <w:t>resolutions</w:t>
      </w:r>
      <w:r>
        <w:rPr>
          <w:spacing w:val="-17"/>
        </w:rPr>
        <w:t> </w:t>
      </w:r>
      <w:r>
        <w:rPr/>
        <w:t>at</w:t>
      </w:r>
      <w:r>
        <w:rPr>
          <w:spacing w:val="-17"/>
        </w:rPr>
        <w:t> </w:t>
      </w:r>
      <w:r>
        <w:rPr/>
        <w:t>its</w:t>
      </w:r>
      <w:r>
        <w:rPr>
          <w:spacing w:val="-17"/>
        </w:rPr>
        <w:t> </w:t>
      </w:r>
      <w:r>
        <w:rPr/>
        <w:t>annual</w:t>
      </w:r>
      <w:r>
        <w:rPr>
          <w:spacing w:val="-17"/>
        </w:rPr>
        <w:t> </w:t>
      </w:r>
      <w:r>
        <w:rPr/>
        <w:t>strategy </w:t>
      </w:r>
      <w:r>
        <w:rPr>
          <w:spacing w:val="-5"/>
        </w:rPr>
        <w:t>day.</w:t>
      </w:r>
      <w:r>
        <w:rPr>
          <w:spacing w:val="-21"/>
        </w:rPr>
        <w:t> </w:t>
      </w:r>
      <w:r>
        <w:rPr/>
        <w:t>Some</w:t>
      </w:r>
      <w:r>
        <w:rPr>
          <w:spacing w:val="-21"/>
        </w:rPr>
        <w:t> </w:t>
      </w:r>
      <w:r>
        <w:rPr/>
        <w:t>related</w:t>
      </w:r>
      <w:r>
        <w:rPr>
          <w:spacing w:val="-21"/>
        </w:rPr>
        <w:t> </w:t>
      </w:r>
      <w:r>
        <w:rPr/>
        <w:t>to</w:t>
      </w:r>
      <w:r>
        <w:rPr>
          <w:spacing w:val="-21"/>
        </w:rPr>
        <w:t> </w:t>
      </w:r>
      <w:r>
        <w:rPr/>
        <w:t>the</w:t>
      </w:r>
      <w:r>
        <w:rPr>
          <w:spacing w:val="-21"/>
        </w:rPr>
        <w:t> </w:t>
      </w:r>
      <w:r>
        <w:rPr/>
        <w:t>University’s</w:t>
      </w:r>
      <w:r>
        <w:rPr>
          <w:spacing w:val="-21"/>
        </w:rPr>
        <w:t> </w:t>
      </w:r>
      <w:r>
        <w:rPr/>
        <w:t>program</w:t>
      </w:r>
      <w:r>
        <w:rPr>
          <w:spacing w:val="-21"/>
        </w:rPr>
        <w:t> </w:t>
      </w:r>
      <w:r>
        <w:rPr/>
        <w:t>of</w:t>
      </w:r>
      <w:r>
        <w:rPr>
          <w:spacing w:val="-21"/>
        </w:rPr>
        <w:t> </w:t>
      </w:r>
      <w:r>
        <w:rPr/>
        <w:t>activities</w:t>
      </w:r>
    </w:p>
    <w:p>
      <w:pPr>
        <w:pStyle w:val="BodyText"/>
        <w:spacing w:line="254" w:lineRule="auto" w:before="1"/>
        <w:ind w:left="113" w:right="338"/>
      </w:pPr>
      <w:r>
        <w:rPr/>
        <w:t>to respond to the reform agenda; the advancement of the Parramatta</w:t>
      </w:r>
      <w:r>
        <w:rPr>
          <w:spacing w:val="-19"/>
        </w:rPr>
        <w:t> </w:t>
      </w:r>
      <w:r>
        <w:rPr/>
        <w:t>CBD</w:t>
      </w:r>
      <w:r>
        <w:rPr>
          <w:spacing w:val="-19"/>
        </w:rPr>
        <w:t> </w:t>
      </w:r>
      <w:r>
        <w:rPr/>
        <w:t>development;</w:t>
      </w:r>
      <w:r>
        <w:rPr>
          <w:spacing w:val="-19"/>
        </w:rPr>
        <w:t> </w:t>
      </w:r>
      <w:r>
        <w:rPr/>
        <w:t>and</w:t>
      </w:r>
      <w:r>
        <w:rPr>
          <w:spacing w:val="-19"/>
        </w:rPr>
        <w:t> </w:t>
      </w:r>
      <w:r>
        <w:rPr/>
        <w:t>the</w:t>
      </w:r>
      <w:r>
        <w:rPr>
          <w:spacing w:val="-19"/>
        </w:rPr>
        <w:t> </w:t>
      </w:r>
      <w:r>
        <w:rPr/>
        <w:t>10-year</w:t>
      </w:r>
      <w:r>
        <w:rPr>
          <w:spacing w:val="-19"/>
        </w:rPr>
        <w:t> </w:t>
      </w:r>
      <w:r>
        <w:rPr/>
        <w:t>strategic</w:t>
      </w:r>
      <w:r>
        <w:rPr>
          <w:spacing w:val="-19"/>
        </w:rPr>
        <w:t> </w:t>
      </w:r>
      <w:r>
        <w:rPr/>
        <w:t>plan for</w:t>
      </w:r>
      <w:r>
        <w:rPr>
          <w:spacing w:val="-22"/>
        </w:rPr>
        <w:t> </w:t>
      </w:r>
      <w:r>
        <w:rPr/>
        <w:t>commercial</w:t>
      </w:r>
      <w:r>
        <w:rPr>
          <w:spacing w:val="-22"/>
        </w:rPr>
        <w:t> </w:t>
      </w:r>
      <w:r>
        <w:rPr/>
        <w:t>and</w:t>
      </w:r>
      <w:r>
        <w:rPr>
          <w:spacing w:val="-22"/>
        </w:rPr>
        <w:t> </w:t>
      </w:r>
      <w:r>
        <w:rPr/>
        <w:t>estate</w:t>
      </w:r>
      <w:r>
        <w:rPr>
          <w:spacing w:val="-22"/>
        </w:rPr>
        <w:t> </w:t>
      </w:r>
      <w:r>
        <w:rPr/>
        <w:t>development.</w:t>
      </w:r>
    </w:p>
    <w:p>
      <w:pPr>
        <w:pStyle w:val="BodyText"/>
        <w:spacing w:before="2"/>
        <w:rPr>
          <w:sz w:val="19"/>
        </w:rPr>
      </w:pPr>
    </w:p>
    <w:p>
      <w:pPr>
        <w:pStyle w:val="BodyText"/>
        <w:spacing w:line="254" w:lineRule="auto"/>
        <w:ind w:left="113" w:right="367"/>
      </w:pPr>
      <w:r>
        <w:rPr/>
        <w:t>The</w:t>
      </w:r>
      <w:r>
        <w:rPr>
          <w:spacing w:val="-19"/>
        </w:rPr>
        <w:t> </w:t>
      </w:r>
      <w:r>
        <w:rPr/>
        <w:t>Board</w:t>
      </w:r>
      <w:r>
        <w:rPr>
          <w:spacing w:val="-19"/>
        </w:rPr>
        <w:t> </w:t>
      </w:r>
      <w:r>
        <w:rPr/>
        <w:t>approved</w:t>
      </w:r>
      <w:r>
        <w:rPr>
          <w:spacing w:val="-19"/>
        </w:rPr>
        <w:t> </w:t>
      </w:r>
      <w:r>
        <w:rPr/>
        <w:t>the</w:t>
      </w:r>
      <w:r>
        <w:rPr>
          <w:spacing w:val="-19"/>
        </w:rPr>
        <w:t> </w:t>
      </w:r>
      <w:r>
        <w:rPr/>
        <w:t>establishment</w:t>
      </w:r>
      <w:r>
        <w:rPr>
          <w:spacing w:val="-19"/>
        </w:rPr>
        <w:t> </w:t>
      </w:r>
      <w:r>
        <w:rPr/>
        <w:t>of</w:t>
      </w:r>
      <w:r>
        <w:rPr>
          <w:spacing w:val="-19"/>
        </w:rPr>
        <w:t> </w:t>
      </w:r>
      <w:r>
        <w:rPr/>
        <w:t>the</w:t>
      </w:r>
      <w:r>
        <w:rPr>
          <w:spacing w:val="-19"/>
        </w:rPr>
        <w:t> </w:t>
      </w:r>
      <w:r>
        <w:rPr/>
        <w:t>UWS</w:t>
      </w:r>
      <w:r>
        <w:rPr>
          <w:spacing w:val="-19"/>
        </w:rPr>
        <w:t> </w:t>
      </w:r>
      <w:r>
        <w:rPr/>
        <w:t>Graduate Research School. Its function is to increase the quality and consistency of support for research students across UWS, particularly in the context of the University’s support for its growing</w:t>
      </w:r>
      <w:r>
        <w:rPr>
          <w:spacing w:val="-26"/>
        </w:rPr>
        <w:t> </w:t>
      </w:r>
      <w:r>
        <w:rPr/>
        <w:t>international</w:t>
      </w:r>
      <w:r>
        <w:rPr>
          <w:spacing w:val="-26"/>
        </w:rPr>
        <w:t> </w:t>
      </w:r>
      <w:r>
        <w:rPr/>
        <w:t>research</w:t>
      </w:r>
      <w:r>
        <w:rPr>
          <w:spacing w:val="-26"/>
        </w:rPr>
        <w:t> </w:t>
      </w:r>
      <w:r>
        <w:rPr/>
        <w:t>student</w:t>
      </w:r>
      <w:r>
        <w:rPr>
          <w:spacing w:val="-26"/>
        </w:rPr>
        <w:t> </w:t>
      </w:r>
      <w:r>
        <w:rPr/>
        <w:t>cohort.</w:t>
      </w:r>
    </w:p>
    <w:p>
      <w:pPr>
        <w:pStyle w:val="BodyText"/>
        <w:spacing w:before="2"/>
        <w:rPr>
          <w:sz w:val="19"/>
        </w:rPr>
      </w:pPr>
    </w:p>
    <w:p>
      <w:pPr>
        <w:pStyle w:val="BodyText"/>
        <w:spacing w:line="254" w:lineRule="auto"/>
        <w:ind w:left="113" w:right="609"/>
      </w:pPr>
      <w:r>
        <w:rPr/>
        <w:t>The</w:t>
      </w:r>
      <w:r>
        <w:rPr>
          <w:spacing w:val="-22"/>
        </w:rPr>
        <w:t> </w:t>
      </w:r>
      <w:r>
        <w:rPr/>
        <w:t>Board</w:t>
      </w:r>
      <w:r>
        <w:rPr>
          <w:spacing w:val="-22"/>
        </w:rPr>
        <w:t> </w:t>
      </w:r>
      <w:r>
        <w:rPr/>
        <w:t>considered</w:t>
      </w:r>
      <w:r>
        <w:rPr>
          <w:spacing w:val="-22"/>
        </w:rPr>
        <w:t> </w:t>
      </w:r>
      <w:r>
        <w:rPr/>
        <w:t>the</w:t>
      </w:r>
      <w:r>
        <w:rPr>
          <w:spacing w:val="-22"/>
        </w:rPr>
        <w:t> </w:t>
      </w:r>
      <w:r>
        <w:rPr/>
        <w:t>revised</w:t>
      </w:r>
      <w:r>
        <w:rPr>
          <w:spacing w:val="-22"/>
        </w:rPr>
        <w:t> </w:t>
      </w:r>
      <w:r>
        <w:rPr/>
        <w:t>strategic</w:t>
      </w:r>
      <w:r>
        <w:rPr>
          <w:spacing w:val="-22"/>
        </w:rPr>
        <w:t> </w:t>
      </w:r>
      <w:r>
        <w:rPr/>
        <w:t>plan,</w:t>
      </w:r>
      <w:r>
        <w:rPr>
          <w:spacing w:val="-22"/>
        </w:rPr>
        <w:t> </w:t>
      </w:r>
      <w:r>
        <w:rPr>
          <w:i/>
        </w:rPr>
        <w:t>Securing </w:t>
      </w:r>
      <w:r>
        <w:rPr>
          <w:i/>
        </w:rPr>
        <w:t>Success: 2015–2020</w:t>
      </w:r>
      <w:r>
        <w:rPr/>
        <w:t>, following a lengthy and extensive consultation period with staff, students and external stakeholders. The final version of the strategic plan was approved</w:t>
      </w:r>
      <w:r>
        <w:rPr>
          <w:spacing w:val="-11"/>
        </w:rPr>
        <w:t> </w:t>
      </w:r>
      <w:r>
        <w:rPr/>
        <w:t>by</w:t>
      </w:r>
      <w:r>
        <w:rPr>
          <w:spacing w:val="-11"/>
        </w:rPr>
        <w:t> </w:t>
      </w:r>
      <w:r>
        <w:rPr/>
        <w:t>the</w:t>
      </w:r>
      <w:r>
        <w:rPr>
          <w:spacing w:val="-11"/>
        </w:rPr>
        <w:t> </w:t>
      </w:r>
      <w:r>
        <w:rPr/>
        <w:t>Board</w:t>
      </w:r>
      <w:r>
        <w:rPr>
          <w:spacing w:val="-11"/>
        </w:rPr>
        <w:t> </w:t>
      </w:r>
      <w:r>
        <w:rPr/>
        <w:t>at</w:t>
      </w:r>
      <w:r>
        <w:rPr>
          <w:spacing w:val="-11"/>
        </w:rPr>
        <w:t> </w:t>
      </w:r>
      <w:r>
        <w:rPr/>
        <w:t>its</w:t>
      </w:r>
      <w:r>
        <w:rPr>
          <w:spacing w:val="-11"/>
        </w:rPr>
        <w:t> </w:t>
      </w:r>
      <w:r>
        <w:rPr/>
        <w:t>first</w:t>
      </w:r>
      <w:r>
        <w:rPr>
          <w:spacing w:val="-11"/>
        </w:rPr>
        <w:t> </w:t>
      </w:r>
      <w:r>
        <w:rPr/>
        <w:t>meeting</w:t>
      </w:r>
      <w:r>
        <w:rPr>
          <w:spacing w:val="-11"/>
        </w:rPr>
        <w:t> </w:t>
      </w:r>
      <w:r>
        <w:rPr/>
        <w:t>in</w:t>
      </w:r>
      <w:r>
        <w:rPr>
          <w:spacing w:val="-11"/>
        </w:rPr>
        <w:t> </w:t>
      </w:r>
      <w:r>
        <w:rPr/>
        <w:t>2015.</w:t>
      </w:r>
    </w:p>
    <w:p>
      <w:pPr>
        <w:pStyle w:val="BodyText"/>
        <w:spacing w:before="2"/>
        <w:rPr>
          <w:sz w:val="19"/>
        </w:rPr>
      </w:pPr>
    </w:p>
    <w:p>
      <w:pPr>
        <w:pStyle w:val="BodyText"/>
        <w:spacing w:line="254" w:lineRule="auto"/>
        <w:ind w:left="113" w:right="107"/>
      </w:pPr>
      <w:r>
        <w:rPr/>
        <w:t>Throughout the </w:t>
      </w:r>
      <w:r>
        <w:rPr>
          <w:spacing w:val="-4"/>
        </w:rPr>
        <w:t>year, </w:t>
      </w:r>
      <w:r>
        <w:rPr/>
        <w:t>the Board noted the University’s deliberations</w:t>
      </w:r>
      <w:r>
        <w:rPr>
          <w:spacing w:val="-17"/>
        </w:rPr>
        <w:t> </w:t>
      </w:r>
      <w:r>
        <w:rPr/>
        <w:t>about</w:t>
      </w:r>
      <w:r>
        <w:rPr>
          <w:spacing w:val="-17"/>
        </w:rPr>
        <w:t> </w:t>
      </w:r>
      <w:r>
        <w:rPr/>
        <w:t>course</w:t>
      </w:r>
      <w:r>
        <w:rPr>
          <w:spacing w:val="-17"/>
        </w:rPr>
        <w:t> </w:t>
      </w:r>
      <w:r>
        <w:rPr/>
        <w:t>and</w:t>
      </w:r>
      <w:r>
        <w:rPr>
          <w:spacing w:val="-17"/>
        </w:rPr>
        <w:t> </w:t>
      </w:r>
      <w:r>
        <w:rPr/>
        <w:t>unit</w:t>
      </w:r>
      <w:r>
        <w:rPr>
          <w:spacing w:val="-17"/>
        </w:rPr>
        <w:t> </w:t>
      </w:r>
      <w:r>
        <w:rPr/>
        <w:t>review</w:t>
      </w:r>
      <w:r>
        <w:rPr>
          <w:spacing w:val="-17"/>
        </w:rPr>
        <w:t> </w:t>
      </w:r>
      <w:r>
        <w:rPr/>
        <w:t>and</w:t>
      </w:r>
      <w:r>
        <w:rPr>
          <w:spacing w:val="-17"/>
        </w:rPr>
        <w:t> </w:t>
      </w:r>
      <w:r>
        <w:rPr/>
        <w:t>received</w:t>
      </w:r>
      <w:r>
        <w:rPr>
          <w:spacing w:val="-17"/>
        </w:rPr>
        <w:t> </w:t>
      </w:r>
      <w:r>
        <w:rPr/>
        <w:t>reports from Academic Senate about the University’s PhD Pathways Project;</w:t>
      </w:r>
      <w:r>
        <w:rPr>
          <w:spacing w:val="-22"/>
        </w:rPr>
        <w:t> </w:t>
      </w:r>
      <w:r>
        <w:rPr/>
        <w:t>Academic</w:t>
      </w:r>
      <w:r>
        <w:rPr>
          <w:spacing w:val="-22"/>
        </w:rPr>
        <w:t> </w:t>
      </w:r>
      <w:r>
        <w:rPr/>
        <w:t>Forums</w:t>
      </w:r>
      <w:r>
        <w:rPr>
          <w:spacing w:val="-22"/>
        </w:rPr>
        <w:t> </w:t>
      </w:r>
      <w:r>
        <w:rPr/>
        <w:t>co-sponsored</w:t>
      </w:r>
      <w:r>
        <w:rPr>
          <w:spacing w:val="-22"/>
        </w:rPr>
        <w:t> </w:t>
      </w:r>
      <w:r>
        <w:rPr/>
        <w:t>by</w:t>
      </w:r>
      <w:r>
        <w:rPr>
          <w:spacing w:val="-22"/>
        </w:rPr>
        <w:t> </w:t>
      </w:r>
      <w:r>
        <w:rPr/>
        <w:t>the</w:t>
      </w:r>
      <w:r>
        <w:rPr>
          <w:spacing w:val="-22"/>
        </w:rPr>
        <w:t> </w:t>
      </w:r>
      <w:r>
        <w:rPr/>
        <w:t>Vice-Chancellor and Chair of Academic Senate; proposed amendments to the Higher</w:t>
      </w:r>
      <w:r>
        <w:rPr>
          <w:spacing w:val="-21"/>
        </w:rPr>
        <w:t> </w:t>
      </w:r>
      <w:r>
        <w:rPr/>
        <w:t>Education</w:t>
      </w:r>
      <w:r>
        <w:rPr>
          <w:spacing w:val="-21"/>
        </w:rPr>
        <w:t> </w:t>
      </w:r>
      <w:r>
        <w:rPr/>
        <w:t>Standards</w:t>
      </w:r>
      <w:r>
        <w:rPr>
          <w:spacing w:val="-21"/>
        </w:rPr>
        <w:t> </w:t>
      </w:r>
      <w:r>
        <w:rPr/>
        <w:t>Framework;</w:t>
      </w:r>
      <w:r>
        <w:rPr>
          <w:spacing w:val="-21"/>
        </w:rPr>
        <w:t> </w:t>
      </w:r>
      <w:r>
        <w:rPr/>
        <w:t>the</w:t>
      </w:r>
      <w:r>
        <w:rPr>
          <w:spacing w:val="-21"/>
        </w:rPr>
        <w:t> </w:t>
      </w:r>
      <w:r>
        <w:rPr>
          <w:spacing w:val="-3"/>
        </w:rPr>
        <w:t>Tertiary</w:t>
      </w:r>
      <w:r>
        <w:rPr>
          <w:spacing w:val="-21"/>
        </w:rPr>
        <w:t> </w:t>
      </w:r>
      <w:r>
        <w:rPr/>
        <w:t>Education Quality</w:t>
      </w:r>
      <w:r>
        <w:rPr>
          <w:spacing w:val="-29"/>
        </w:rPr>
        <w:t> </w:t>
      </w:r>
      <w:r>
        <w:rPr/>
        <w:t>Standards</w:t>
      </w:r>
      <w:r>
        <w:rPr>
          <w:spacing w:val="-29"/>
        </w:rPr>
        <w:t> </w:t>
      </w:r>
      <w:r>
        <w:rPr/>
        <w:t>Agency</w:t>
      </w:r>
      <w:r>
        <w:rPr>
          <w:spacing w:val="-29"/>
        </w:rPr>
        <w:t> </w:t>
      </w:r>
      <w:r>
        <w:rPr/>
        <w:t>(TEQSA)</w:t>
      </w:r>
      <w:r>
        <w:rPr>
          <w:spacing w:val="-29"/>
        </w:rPr>
        <w:t> </w:t>
      </w:r>
      <w:r>
        <w:rPr/>
        <w:t>regulatory</w:t>
      </w:r>
      <w:r>
        <w:rPr>
          <w:spacing w:val="-29"/>
        </w:rPr>
        <w:t> </w:t>
      </w:r>
      <w:r>
        <w:rPr/>
        <w:t>activities;</w:t>
      </w:r>
      <w:r>
        <w:rPr>
          <w:spacing w:val="-29"/>
        </w:rPr>
        <w:t> </w:t>
      </w:r>
      <w:r>
        <w:rPr/>
        <w:t>and</w:t>
      </w:r>
      <w:r>
        <w:rPr>
          <w:spacing w:val="-29"/>
        </w:rPr>
        <w:t> </w:t>
      </w:r>
      <w:r>
        <w:rPr/>
        <w:t>the Australian</w:t>
      </w:r>
      <w:r>
        <w:rPr>
          <w:spacing w:val="-21"/>
        </w:rPr>
        <w:t> </w:t>
      </w:r>
      <w:r>
        <w:rPr/>
        <w:t>Qualifications</w:t>
      </w:r>
      <w:r>
        <w:rPr>
          <w:spacing w:val="-21"/>
        </w:rPr>
        <w:t> </w:t>
      </w:r>
      <w:r>
        <w:rPr/>
        <w:t>Framework.</w:t>
      </w:r>
      <w:r>
        <w:rPr>
          <w:spacing w:val="-21"/>
        </w:rPr>
        <w:t> </w:t>
      </w:r>
      <w:r>
        <w:rPr/>
        <w:t>The</w:t>
      </w:r>
      <w:r>
        <w:rPr>
          <w:spacing w:val="-21"/>
        </w:rPr>
        <w:t> </w:t>
      </w:r>
      <w:r>
        <w:rPr/>
        <w:t>Board</w:t>
      </w:r>
      <w:r>
        <w:rPr>
          <w:spacing w:val="-21"/>
        </w:rPr>
        <w:t> </w:t>
      </w:r>
      <w:r>
        <w:rPr/>
        <w:t>also</w:t>
      </w:r>
      <w:r>
        <w:rPr>
          <w:spacing w:val="-21"/>
        </w:rPr>
        <w:t> </w:t>
      </w:r>
      <w:r>
        <w:rPr/>
        <w:t>approved changes</w:t>
      </w:r>
      <w:r>
        <w:rPr>
          <w:spacing w:val="-13"/>
        </w:rPr>
        <w:t> </w:t>
      </w:r>
      <w:r>
        <w:rPr/>
        <w:t>to</w:t>
      </w:r>
      <w:r>
        <w:rPr>
          <w:spacing w:val="-13"/>
        </w:rPr>
        <w:t> </w:t>
      </w:r>
      <w:r>
        <w:rPr/>
        <w:t>the</w:t>
      </w:r>
      <w:r>
        <w:rPr>
          <w:spacing w:val="-13"/>
        </w:rPr>
        <w:t> </w:t>
      </w:r>
      <w:r>
        <w:rPr/>
        <w:t>membership</w:t>
      </w:r>
      <w:r>
        <w:rPr>
          <w:spacing w:val="-13"/>
        </w:rPr>
        <w:t> </w:t>
      </w:r>
      <w:r>
        <w:rPr/>
        <w:t>of</w:t>
      </w:r>
      <w:r>
        <w:rPr>
          <w:spacing w:val="-13"/>
        </w:rPr>
        <w:t> </w:t>
      </w:r>
      <w:r>
        <w:rPr/>
        <w:t>Academic</w:t>
      </w:r>
      <w:r>
        <w:rPr>
          <w:spacing w:val="-13"/>
        </w:rPr>
        <w:t> </w:t>
      </w:r>
      <w:r>
        <w:rPr/>
        <w:t>Senate</w:t>
      </w:r>
      <w:r>
        <w:rPr>
          <w:spacing w:val="-13"/>
        </w:rPr>
        <w:t> </w:t>
      </w:r>
      <w:r>
        <w:rPr/>
        <w:t>to</w:t>
      </w:r>
      <w:r>
        <w:rPr>
          <w:spacing w:val="-13"/>
        </w:rPr>
        <w:t> </w:t>
      </w:r>
      <w:r>
        <w:rPr/>
        <w:t>include</w:t>
      </w:r>
      <w:r>
        <w:rPr>
          <w:spacing w:val="-13"/>
        </w:rPr>
        <w:t> </w:t>
      </w:r>
      <w:r>
        <w:rPr/>
        <w:t>new </w:t>
      </w:r>
      <w:r>
        <w:rPr>
          <w:w w:val="95"/>
        </w:rPr>
        <w:t>senior</w:t>
      </w:r>
      <w:r>
        <w:rPr>
          <w:spacing w:val="24"/>
          <w:w w:val="95"/>
        </w:rPr>
        <w:t> </w:t>
      </w:r>
      <w:r>
        <w:rPr>
          <w:w w:val="95"/>
        </w:rPr>
        <w:t>positions.</w:t>
      </w:r>
    </w:p>
    <w:p>
      <w:pPr>
        <w:pStyle w:val="BodyText"/>
        <w:spacing w:before="2"/>
        <w:rPr>
          <w:sz w:val="19"/>
        </w:rPr>
      </w:pPr>
    </w:p>
    <w:p>
      <w:pPr>
        <w:pStyle w:val="BodyText"/>
        <w:spacing w:line="254" w:lineRule="auto"/>
        <w:ind w:left="113" w:right="391"/>
      </w:pPr>
      <w:r>
        <w:rPr/>
        <w:t>The Board approved the 2015 budget. In the context of the continuing policy and funding uncertainty facing the higher education</w:t>
      </w:r>
      <w:r>
        <w:rPr>
          <w:spacing w:val="-17"/>
        </w:rPr>
        <w:t> </w:t>
      </w:r>
      <w:r>
        <w:rPr>
          <w:spacing w:val="-3"/>
        </w:rPr>
        <w:t>sector,</w:t>
      </w:r>
      <w:r>
        <w:rPr>
          <w:spacing w:val="-17"/>
        </w:rPr>
        <w:t> </w:t>
      </w:r>
      <w:r>
        <w:rPr/>
        <w:t>a</w:t>
      </w:r>
      <w:r>
        <w:rPr>
          <w:spacing w:val="-17"/>
        </w:rPr>
        <w:t> </w:t>
      </w:r>
      <w:r>
        <w:rPr/>
        <w:t>conservative</w:t>
      </w:r>
      <w:r>
        <w:rPr>
          <w:spacing w:val="-17"/>
        </w:rPr>
        <w:t> </w:t>
      </w:r>
      <w:r>
        <w:rPr/>
        <w:t>approach</w:t>
      </w:r>
      <w:r>
        <w:rPr>
          <w:spacing w:val="-17"/>
        </w:rPr>
        <w:t> </w:t>
      </w:r>
      <w:r>
        <w:rPr/>
        <w:t>has</w:t>
      </w:r>
      <w:r>
        <w:rPr>
          <w:spacing w:val="-17"/>
        </w:rPr>
        <w:t> </w:t>
      </w:r>
      <w:r>
        <w:rPr/>
        <w:t>been</w:t>
      </w:r>
      <w:r>
        <w:rPr>
          <w:spacing w:val="-17"/>
        </w:rPr>
        <w:t> </w:t>
      </w:r>
      <w:r>
        <w:rPr/>
        <w:t>taken</w:t>
      </w:r>
      <w:r>
        <w:rPr>
          <w:spacing w:val="-17"/>
        </w:rPr>
        <w:t> </w:t>
      </w:r>
      <w:r>
        <w:rPr/>
        <w:t>in developing</w:t>
      </w:r>
      <w:r>
        <w:rPr>
          <w:spacing w:val="-10"/>
        </w:rPr>
        <w:t> </w:t>
      </w:r>
      <w:r>
        <w:rPr/>
        <w:t>the</w:t>
      </w:r>
      <w:r>
        <w:rPr>
          <w:spacing w:val="-10"/>
        </w:rPr>
        <w:t> </w:t>
      </w:r>
      <w:r>
        <w:rPr/>
        <w:t>budget</w:t>
      </w:r>
      <w:r>
        <w:rPr>
          <w:spacing w:val="-10"/>
        </w:rPr>
        <w:t> </w:t>
      </w:r>
      <w:r>
        <w:rPr/>
        <w:t>for</w:t>
      </w:r>
      <w:r>
        <w:rPr>
          <w:spacing w:val="-10"/>
        </w:rPr>
        <w:t> </w:t>
      </w:r>
      <w:r>
        <w:rPr/>
        <w:t>2015-2017.</w:t>
      </w:r>
    </w:p>
    <w:p>
      <w:pPr>
        <w:pStyle w:val="BodyText"/>
        <w:spacing w:before="2"/>
        <w:rPr>
          <w:sz w:val="19"/>
        </w:rPr>
      </w:pPr>
    </w:p>
    <w:p>
      <w:pPr>
        <w:pStyle w:val="BodyText"/>
        <w:spacing w:line="254" w:lineRule="auto"/>
        <w:ind w:left="113" w:right="375"/>
      </w:pPr>
      <w:r>
        <w:rPr/>
        <w:t>The Board approved a restructure of the University’s senior executive to come into effect from January 2015. Major changes included establishing the Vice-President (People and Advancement) position and augmenting the role of the Chief</w:t>
      </w:r>
      <w:r>
        <w:rPr>
          <w:spacing w:val="-21"/>
        </w:rPr>
        <w:t> </w:t>
      </w:r>
      <w:r>
        <w:rPr/>
        <w:t>Financial</w:t>
      </w:r>
      <w:r>
        <w:rPr>
          <w:spacing w:val="-21"/>
        </w:rPr>
        <w:t> </w:t>
      </w:r>
      <w:r>
        <w:rPr>
          <w:spacing w:val="-3"/>
        </w:rPr>
        <w:t>Officer,</w:t>
      </w:r>
      <w:r>
        <w:rPr>
          <w:spacing w:val="-21"/>
        </w:rPr>
        <w:t> </w:t>
      </w:r>
      <w:r>
        <w:rPr/>
        <w:t>with</w:t>
      </w:r>
      <w:r>
        <w:rPr>
          <w:spacing w:val="-21"/>
        </w:rPr>
        <w:t> </w:t>
      </w:r>
      <w:r>
        <w:rPr/>
        <w:t>a</w:t>
      </w:r>
      <w:r>
        <w:rPr>
          <w:spacing w:val="-21"/>
        </w:rPr>
        <w:t> </w:t>
      </w:r>
      <w:r>
        <w:rPr/>
        <w:t>change</w:t>
      </w:r>
      <w:r>
        <w:rPr>
          <w:spacing w:val="-21"/>
        </w:rPr>
        <w:t> </w:t>
      </w:r>
      <w:r>
        <w:rPr/>
        <w:t>in</w:t>
      </w:r>
      <w:r>
        <w:rPr>
          <w:spacing w:val="-21"/>
        </w:rPr>
        <w:t> </w:t>
      </w:r>
      <w:r>
        <w:rPr/>
        <w:t>title</w:t>
      </w:r>
      <w:r>
        <w:rPr>
          <w:spacing w:val="-21"/>
        </w:rPr>
        <w:t> </w:t>
      </w:r>
      <w:r>
        <w:rPr/>
        <w:t>to</w:t>
      </w:r>
      <w:r>
        <w:rPr>
          <w:spacing w:val="-21"/>
        </w:rPr>
        <w:t> </w:t>
      </w:r>
      <w:r>
        <w:rPr/>
        <w:t>Vice-President (Finance</w:t>
      </w:r>
      <w:r>
        <w:rPr>
          <w:spacing w:val="-25"/>
        </w:rPr>
        <w:t> </w:t>
      </w:r>
      <w:r>
        <w:rPr/>
        <w:t>and</w:t>
      </w:r>
      <w:r>
        <w:rPr>
          <w:spacing w:val="-25"/>
        </w:rPr>
        <w:t> </w:t>
      </w:r>
      <w:r>
        <w:rPr/>
        <w:t>Resources).</w:t>
      </w:r>
      <w:r>
        <w:rPr>
          <w:spacing w:val="-25"/>
        </w:rPr>
        <w:t> </w:t>
      </w:r>
      <w:r>
        <w:rPr/>
        <w:t>The</w:t>
      </w:r>
      <w:r>
        <w:rPr>
          <w:spacing w:val="-25"/>
        </w:rPr>
        <w:t> </w:t>
      </w:r>
      <w:r>
        <w:rPr/>
        <w:t>new</w:t>
      </w:r>
      <w:r>
        <w:rPr>
          <w:spacing w:val="-25"/>
        </w:rPr>
        <w:t> </w:t>
      </w:r>
      <w:r>
        <w:rPr/>
        <w:t>structure</w:t>
      </w:r>
      <w:r>
        <w:rPr>
          <w:spacing w:val="-25"/>
        </w:rPr>
        <w:t> </w:t>
      </w:r>
      <w:r>
        <w:rPr/>
        <w:t>provides</w:t>
      </w:r>
      <w:r>
        <w:rPr>
          <w:spacing w:val="-25"/>
        </w:rPr>
        <w:t> </w:t>
      </w:r>
      <w:r>
        <w:rPr/>
        <w:t>for</w:t>
      </w:r>
      <w:r>
        <w:rPr>
          <w:spacing w:val="-25"/>
        </w:rPr>
        <w:t> </w:t>
      </w:r>
      <w:r>
        <w:rPr/>
        <w:t>four</w:t>
      </w:r>
    </w:p>
    <w:p>
      <w:pPr>
        <w:pStyle w:val="BodyText"/>
        <w:spacing w:line="254" w:lineRule="auto" w:before="1"/>
        <w:ind w:left="113" w:right="147"/>
      </w:pPr>
      <w:r>
        <w:rPr/>
        <w:t>senior</w:t>
      </w:r>
      <w:r>
        <w:rPr>
          <w:spacing w:val="-26"/>
        </w:rPr>
        <w:t> </w:t>
      </w:r>
      <w:r>
        <w:rPr/>
        <w:t>executive</w:t>
      </w:r>
      <w:r>
        <w:rPr>
          <w:spacing w:val="-26"/>
        </w:rPr>
        <w:t> </w:t>
      </w:r>
      <w:r>
        <w:rPr/>
        <w:t>staff</w:t>
      </w:r>
      <w:r>
        <w:rPr>
          <w:spacing w:val="-26"/>
        </w:rPr>
        <w:t> </w:t>
      </w:r>
      <w:r>
        <w:rPr/>
        <w:t>members</w:t>
      </w:r>
      <w:r>
        <w:rPr>
          <w:spacing w:val="-26"/>
        </w:rPr>
        <w:t> </w:t>
      </w:r>
      <w:r>
        <w:rPr/>
        <w:t>reporting</w:t>
      </w:r>
      <w:r>
        <w:rPr>
          <w:spacing w:val="-26"/>
        </w:rPr>
        <w:t> </w:t>
      </w:r>
      <w:r>
        <w:rPr/>
        <w:t>to</w:t>
      </w:r>
      <w:r>
        <w:rPr>
          <w:spacing w:val="-26"/>
        </w:rPr>
        <w:t> </w:t>
      </w:r>
      <w:r>
        <w:rPr/>
        <w:t>the</w:t>
      </w:r>
      <w:r>
        <w:rPr>
          <w:spacing w:val="-26"/>
        </w:rPr>
        <w:t> </w:t>
      </w:r>
      <w:r>
        <w:rPr/>
        <w:t>Vice-Chancellor. In addition to the above there are two Vice-Presidents, the </w:t>
      </w:r>
      <w:r>
        <w:rPr>
          <w:w w:val="95"/>
        </w:rPr>
        <w:t>Deputy Vice-Chancellor and Vice-President (Academic), </w:t>
      </w:r>
      <w:r>
        <w:rPr>
          <w:spacing w:val="10"/>
          <w:w w:val="95"/>
        </w:rPr>
        <w:t> </w:t>
      </w:r>
      <w:r>
        <w:rPr>
          <w:w w:val="95"/>
        </w:rPr>
        <w:t>and</w:t>
      </w:r>
    </w:p>
    <w:p>
      <w:pPr>
        <w:pStyle w:val="BodyText"/>
        <w:spacing w:line="254" w:lineRule="auto" w:before="1"/>
        <w:ind w:left="113" w:right="287"/>
      </w:pPr>
      <w:r>
        <w:rPr/>
        <w:t>the</w:t>
      </w:r>
      <w:r>
        <w:rPr>
          <w:spacing w:val="-32"/>
        </w:rPr>
        <w:t> </w:t>
      </w:r>
      <w:r>
        <w:rPr/>
        <w:t>Deputy</w:t>
      </w:r>
      <w:r>
        <w:rPr>
          <w:spacing w:val="-32"/>
        </w:rPr>
        <w:t> </w:t>
      </w:r>
      <w:r>
        <w:rPr/>
        <w:t>Vice-Chancellor</w:t>
      </w:r>
      <w:r>
        <w:rPr>
          <w:spacing w:val="-32"/>
        </w:rPr>
        <w:t> </w:t>
      </w:r>
      <w:r>
        <w:rPr/>
        <w:t>and</w:t>
      </w:r>
      <w:r>
        <w:rPr>
          <w:spacing w:val="-32"/>
        </w:rPr>
        <w:t> </w:t>
      </w:r>
      <w:r>
        <w:rPr/>
        <w:t>Vice-President</w:t>
      </w:r>
      <w:r>
        <w:rPr>
          <w:spacing w:val="-32"/>
        </w:rPr>
        <w:t> </w:t>
      </w:r>
      <w:r>
        <w:rPr/>
        <w:t>(Research</w:t>
      </w:r>
      <w:r>
        <w:rPr>
          <w:spacing w:val="-32"/>
        </w:rPr>
        <w:t> </w:t>
      </w:r>
      <w:r>
        <w:rPr/>
        <w:t>and Development).</w:t>
      </w:r>
    </w:p>
    <w:p>
      <w:pPr>
        <w:pStyle w:val="BodyText"/>
        <w:spacing w:before="2"/>
        <w:rPr>
          <w:sz w:val="19"/>
        </w:rPr>
      </w:pPr>
    </w:p>
    <w:p>
      <w:pPr>
        <w:pStyle w:val="BodyText"/>
        <w:ind w:left="113" w:right="274"/>
      </w:pPr>
      <w:r>
        <w:rPr>
          <w:w w:val="105"/>
        </w:rPr>
        <w:t>Board Membership</w:t>
      </w:r>
    </w:p>
    <w:p>
      <w:pPr>
        <w:pStyle w:val="BodyText"/>
        <w:spacing w:before="2"/>
        <w:rPr>
          <w:sz w:val="20"/>
        </w:rPr>
      </w:pPr>
    </w:p>
    <w:p>
      <w:pPr>
        <w:pStyle w:val="BodyText"/>
        <w:spacing w:line="254" w:lineRule="auto" w:before="1"/>
        <w:ind w:left="113" w:right="159"/>
      </w:pPr>
      <w:r>
        <w:rPr/>
        <w:t>The Minister appointed two new members to the Board of Trustees,</w:t>
      </w:r>
      <w:r>
        <w:rPr>
          <w:spacing w:val="-17"/>
        </w:rPr>
        <w:t> </w:t>
      </w:r>
      <w:r>
        <w:rPr/>
        <w:t>Paul</w:t>
      </w:r>
      <w:r>
        <w:rPr>
          <w:spacing w:val="-17"/>
        </w:rPr>
        <w:t> </w:t>
      </w:r>
      <w:r>
        <w:rPr/>
        <w:t>Newman</w:t>
      </w:r>
      <w:r>
        <w:rPr>
          <w:spacing w:val="-17"/>
        </w:rPr>
        <w:t> </w:t>
      </w:r>
      <w:r>
        <w:rPr/>
        <w:t>and</w:t>
      </w:r>
      <w:r>
        <w:rPr>
          <w:spacing w:val="-17"/>
        </w:rPr>
        <w:t> </w:t>
      </w:r>
      <w:r>
        <w:rPr/>
        <w:t>Elizabeth</w:t>
      </w:r>
      <w:r>
        <w:rPr>
          <w:spacing w:val="-17"/>
        </w:rPr>
        <w:t> </w:t>
      </w:r>
      <w:r>
        <w:rPr/>
        <w:t>Dibbs,</w:t>
      </w:r>
      <w:r>
        <w:rPr>
          <w:spacing w:val="-17"/>
        </w:rPr>
        <w:t> </w:t>
      </w:r>
      <w:r>
        <w:rPr/>
        <w:t>for</w:t>
      </w:r>
      <w:r>
        <w:rPr>
          <w:spacing w:val="-17"/>
        </w:rPr>
        <w:t> </w:t>
      </w:r>
      <w:r>
        <w:rPr/>
        <w:t>terms</w:t>
      </w:r>
      <w:r>
        <w:rPr>
          <w:spacing w:val="-17"/>
        </w:rPr>
        <w:t> </w:t>
      </w:r>
      <w:r>
        <w:rPr/>
        <w:t>ending on</w:t>
      </w:r>
      <w:r>
        <w:rPr>
          <w:spacing w:val="-13"/>
        </w:rPr>
        <w:t> </w:t>
      </w:r>
      <w:r>
        <w:rPr/>
        <w:t>31</w:t>
      </w:r>
      <w:r>
        <w:rPr>
          <w:spacing w:val="-13"/>
        </w:rPr>
        <w:t> </w:t>
      </w:r>
      <w:r>
        <w:rPr/>
        <w:t>December</w:t>
      </w:r>
      <w:r>
        <w:rPr>
          <w:spacing w:val="-13"/>
        </w:rPr>
        <w:t> </w:t>
      </w:r>
      <w:r>
        <w:rPr/>
        <w:t>2017.</w:t>
      </w:r>
      <w:r>
        <w:rPr>
          <w:spacing w:val="-13"/>
        </w:rPr>
        <w:t> </w:t>
      </w:r>
      <w:r>
        <w:rPr/>
        <w:t>Genevieve</w:t>
      </w:r>
      <w:r>
        <w:rPr>
          <w:spacing w:val="-13"/>
        </w:rPr>
        <w:t> </w:t>
      </w:r>
      <w:r>
        <w:rPr>
          <w:spacing w:val="-3"/>
        </w:rPr>
        <w:t>Gregor,</w:t>
      </w:r>
      <w:r>
        <w:rPr>
          <w:spacing w:val="-13"/>
        </w:rPr>
        <w:t> </w:t>
      </w:r>
      <w:r>
        <w:rPr/>
        <w:t>who</w:t>
      </w:r>
      <w:r>
        <w:rPr>
          <w:spacing w:val="-13"/>
        </w:rPr>
        <w:t> </w:t>
      </w:r>
      <w:r>
        <w:rPr/>
        <w:t>was</w:t>
      </w:r>
      <w:r>
        <w:rPr>
          <w:spacing w:val="-13"/>
        </w:rPr>
        <w:t> </w:t>
      </w:r>
      <w:r>
        <w:rPr/>
        <w:t>appointed to</w:t>
      </w:r>
      <w:r>
        <w:rPr>
          <w:spacing w:val="-14"/>
        </w:rPr>
        <w:t> </w:t>
      </w:r>
      <w:r>
        <w:rPr/>
        <w:t>fill</w:t>
      </w:r>
      <w:r>
        <w:rPr>
          <w:spacing w:val="-14"/>
        </w:rPr>
        <w:t> </w:t>
      </w:r>
      <w:r>
        <w:rPr/>
        <w:t>a</w:t>
      </w:r>
      <w:r>
        <w:rPr>
          <w:spacing w:val="-14"/>
        </w:rPr>
        <w:t> </w:t>
      </w:r>
      <w:r>
        <w:rPr/>
        <w:t>casual</w:t>
      </w:r>
      <w:r>
        <w:rPr>
          <w:spacing w:val="-14"/>
        </w:rPr>
        <w:t> </w:t>
      </w:r>
      <w:r>
        <w:rPr/>
        <w:t>vacancy</w:t>
      </w:r>
      <w:r>
        <w:rPr>
          <w:spacing w:val="-14"/>
        </w:rPr>
        <w:t> </w:t>
      </w:r>
      <w:r>
        <w:rPr/>
        <w:t>in</w:t>
      </w:r>
      <w:r>
        <w:rPr>
          <w:spacing w:val="-14"/>
        </w:rPr>
        <w:t> </w:t>
      </w:r>
      <w:r>
        <w:rPr/>
        <w:t>2013,</w:t>
      </w:r>
      <w:r>
        <w:rPr>
          <w:spacing w:val="-14"/>
        </w:rPr>
        <w:t> </w:t>
      </w:r>
      <w:r>
        <w:rPr/>
        <w:t>was</w:t>
      </w:r>
      <w:r>
        <w:rPr>
          <w:spacing w:val="-14"/>
        </w:rPr>
        <w:t> </w:t>
      </w:r>
      <w:r>
        <w:rPr/>
        <w:t>reappointed</w:t>
      </w:r>
      <w:r>
        <w:rPr>
          <w:spacing w:val="-14"/>
        </w:rPr>
        <w:t> </w:t>
      </w:r>
      <w:r>
        <w:rPr/>
        <w:t>by</w:t>
      </w:r>
      <w:r>
        <w:rPr>
          <w:spacing w:val="-14"/>
        </w:rPr>
        <w:t> </w:t>
      </w:r>
      <w:r>
        <w:rPr/>
        <w:t>the</w:t>
      </w:r>
      <w:r>
        <w:rPr>
          <w:spacing w:val="-14"/>
        </w:rPr>
        <w:t> </w:t>
      </w:r>
      <w:r>
        <w:rPr/>
        <w:t>Minister and</w:t>
      </w:r>
      <w:r>
        <w:rPr>
          <w:spacing w:val="-15"/>
        </w:rPr>
        <w:t> </w:t>
      </w:r>
      <w:r>
        <w:rPr/>
        <w:t>she</w:t>
      </w:r>
      <w:r>
        <w:rPr>
          <w:spacing w:val="-15"/>
        </w:rPr>
        <w:t> </w:t>
      </w:r>
      <w:r>
        <w:rPr/>
        <w:t>commenced</w:t>
      </w:r>
      <w:r>
        <w:rPr>
          <w:spacing w:val="-15"/>
        </w:rPr>
        <w:t> </w:t>
      </w:r>
      <w:r>
        <w:rPr/>
        <w:t>her</w:t>
      </w:r>
      <w:r>
        <w:rPr>
          <w:spacing w:val="-15"/>
        </w:rPr>
        <w:t> </w:t>
      </w:r>
      <w:r>
        <w:rPr/>
        <w:t>first</w:t>
      </w:r>
      <w:r>
        <w:rPr>
          <w:spacing w:val="-15"/>
        </w:rPr>
        <w:t> </w:t>
      </w:r>
      <w:r>
        <w:rPr/>
        <w:t>full</w:t>
      </w:r>
      <w:r>
        <w:rPr>
          <w:spacing w:val="-15"/>
        </w:rPr>
        <w:t> </w:t>
      </w:r>
      <w:r>
        <w:rPr/>
        <w:t>term</w:t>
      </w:r>
      <w:r>
        <w:rPr>
          <w:spacing w:val="-15"/>
        </w:rPr>
        <w:t> </w:t>
      </w:r>
      <w:r>
        <w:rPr/>
        <w:t>in</w:t>
      </w:r>
      <w:r>
        <w:rPr>
          <w:spacing w:val="-15"/>
        </w:rPr>
        <w:t> </w:t>
      </w:r>
      <w:r>
        <w:rPr/>
        <w:t>2014.</w:t>
      </w:r>
      <w:r>
        <w:rPr>
          <w:spacing w:val="-15"/>
        </w:rPr>
        <w:t> </w:t>
      </w:r>
      <w:r>
        <w:rPr/>
        <w:t>Three</w:t>
      </w:r>
      <w:r>
        <w:rPr>
          <w:spacing w:val="-15"/>
        </w:rPr>
        <w:t> </w:t>
      </w:r>
      <w:r>
        <w:rPr/>
        <w:t>current</w:t>
      </w:r>
    </w:p>
    <w:p>
      <w:pPr>
        <w:spacing w:after="0" w:line="254" w:lineRule="auto"/>
        <w:sectPr>
          <w:type w:val="continuous"/>
          <w:pgSz w:w="11910" w:h="16840"/>
          <w:pgMar w:top="0" w:bottom="280" w:left="680" w:right="680"/>
          <w:cols w:num="2" w:equalWidth="0">
            <w:col w:w="5103" w:space="226"/>
            <w:col w:w="5221"/>
          </w:cols>
        </w:sectPr>
      </w:pPr>
    </w:p>
    <w:p>
      <w:pPr>
        <w:pStyle w:val="BodyText"/>
        <w:spacing w:before="53"/>
        <w:ind w:left="113" w:right="2667"/>
      </w:pPr>
      <w:r>
        <w:rPr>
          <w:color w:val="878787"/>
          <w:w w:val="105"/>
        </w:rPr>
        <w:t>UWS ANNUAL REPORT 2014 </w:t>
      </w:r>
      <w:r>
        <w:rPr>
          <w:color w:val="878787"/>
          <w:w w:val="115"/>
        </w:rPr>
        <w:t>• </w:t>
      </w:r>
      <w:r>
        <w:rPr>
          <w:color w:val="878787"/>
          <w:w w:val="105"/>
        </w:rPr>
        <w:t>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BOARD OF TRUSTEES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8" w:val="left" w:leader="none"/>
        </w:tabs>
        <w:spacing w:before="74"/>
        <w:ind w:left="115"/>
      </w:pPr>
      <w:r>
        <w:rPr>
          <w:w w:val="95"/>
          <w:u w:val="single" w:color="9D9D9C"/>
        </w:rPr>
        <w:t>OFFICIAL</w:t>
      </w:r>
      <w:r>
        <w:rPr>
          <w:spacing w:val="-38"/>
          <w:w w:val="95"/>
          <w:u w:val="single" w:color="9D9D9C"/>
        </w:rPr>
        <w:t> </w:t>
      </w:r>
      <w:r>
        <w:rPr>
          <w:w w:val="95"/>
          <w:u w:val="single" w:color="9D9D9C"/>
        </w:rPr>
        <w:t>MEMBERS</w:t>
      </w:r>
      <w:r>
        <w:rPr>
          <w:u w:val="single" w:color="9D9D9C"/>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spacing w:after="0"/>
        <w:rPr>
          <w:sz w:val="27"/>
        </w:rPr>
        <w:sectPr>
          <w:headerReference w:type="even" r:id="rId31"/>
          <w:pgSz w:w="11910" w:h="16840"/>
          <w:pgMar w:header="0" w:footer="0" w:top="700" w:bottom="280" w:left="680" w:right="680"/>
        </w:sectPr>
      </w:pPr>
    </w:p>
    <w:p>
      <w:pPr>
        <w:spacing w:line="247" w:lineRule="auto" w:before="88"/>
        <w:ind w:left="129" w:right="0" w:firstLine="0"/>
        <w:jc w:val="left"/>
        <w:rPr>
          <w:sz w:val="14"/>
        </w:rPr>
      </w:pPr>
      <w:r>
        <w:rPr>
          <w:sz w:val="14"/>
        </w:rPr>
        <w:t>Professor Peter Shergold AC,</w:t>
      </w:r>
      <w:r>
        <w:rPr>
          <w:spacing w:val="-1"/>
          <w:sz w:val="14"/>
        </w:rPr>
        <w:t> </w:t>
      </w:r>
      <w:r>
        <w:rPr>
          <w:sz w:val="14"/>
        </w:rPr>
        <w:t>Chancellor</w:t>
      </w:r>
    </w:p>
    <w:p>
      <w:pPr>
        <w:spacing w:line="247" w:lineRule="auto" w:before="88"/>
        <w:ind w:left="129" w:right="0" w:firstLine="0"/>
        <w:jc w:val="left"/>
        <w:rPr>
          <w:sz w:val="14"/>
        </w:rPr>
      </w:pPr>
      <w:r>
        <w:rPr/>
        <w:br w:type="column"/>
      </w:r>
      <w:r>
        <w:rPr>
          <w:sz w:val="14"/>
        </w:rPr>
        <w:t>Professor Barney</w:t>
      </w:r>
      <w:r>
        <w:rPr>
          <w:spacing w:val="-27"/>
          <w:sz w:val="14"/>
        </w:rPr>
        <w:t> </w:t>
      </w:r>
      <w:r>
        <w:rPr>
          <w:sz w:val="14"/>
        </w:rPr>
        <w:t>Glover, Vice-Chancellor</w:t>
      </w:r>
    </w:p>
    <w:p>
      <w:pPr>
        <w:spacing w:line="247" w:lineRule="auto" w:before="88"/>
        <w:ind w:left="123" w:right="5709" w:firstLine="0"/>
        <w:jc w:val="left"/>
        <w:rPr>
          <w:sz w:val="14"/>
        </w:rPr>
      </w:pPr>
      <w:r>
        <w:rPr/>
        <w:br w:type="column"/>
      </w:r>
      <w:r>
        <w:rPr>
          <w:sz w:val="14"/>
        </w:rPr>
        <w:t>Associate Professor Paul Wormell,</w:t>
      </w:r>
    </w:p>
    <w:p>
      <w:pPr>
        <w:spacing w:before="0"/>
        <w:ind w:left="123" w:right="0" w:firstLine="0"/>
        <w:jc w:val="left"/>
        <w:rPr>
          <w:sz w:val="14"/>
        </w:rPr>
      </w:pPr>
      <w:r>
        <w:rPr>
          <w:sz w:val="14"/>
        </w:rPr>
        <w:t>Chair Academic Senate</w:t>
      </w:r>
    </w:p>
    <w:p>
      <w:pPr>
        <w:spacing w:after="0"/>
        <w:jc w:val="left"/>
        <w:rPr>
          <w:sz w:val="14"/>
        </w:rPr>
        <w:sectPr>
          <w:type w:val="continuous"/>
          <w:pgSz w:w="11910" w:h="16840"/>
          <w:pgMar w:top="0" w:bottom="280" w:left="680" w:right="680"/>
          <w:cols w:num="3" w:equalWidth="0">
            <w:col w:w="1671" w:space="65"/>
            <w:col w:w="1677" w:space="40"/>
            <w:col w:w="7097"/>
          </w:cols>
        </w:sectPr>
      </w:pPr>
    </w:p>
    <w:p>
      <w:pPr>
        <w:pStyle w:val="BodyText"/>
        <w:spacing w:before="10"/>
        <w:rPr>
          <w:sz w:val="21"/>
        </w:rPr>
      </w:pPr>
    </w:p>
    <w:p>
      <w:pPr>
        <w:pStyle w:val="Heading5"/>
        <w:tabs>
          <w:tab w:pos="10431" w:val="left" w:leader="none"/>
        </w:tabs>
        <w:spacing w:before="74"/>
        <w:ind w:left="129"/>
      </w:pPr>
      <w:r>
        <w:rPr>
          <w:w w:val="90"/>
          <w:u w:val="single" w:color="9D9D9C"/>
        </w:rPr>
        <w:t>APPOINTED  MEMBERS</w:t>
      </w:r>
      <w:r>
        <w:rPr>
          <w:spacing w:val="54"/>
          <w:w w:val="90"/>
          <w:u w:val="single" w:color="9D9D9C"/>
        </w:rPr>
        <w:t> </w:t>
      </w:r>
      <w:r>
        <w:rPr>
          <w:w w:val="90"/>
          <w:u w:val="single" w:color="9D9D9C"/>
        </w:rPr>
        <w:t>(MINISTERIAL)</w:t>
      </w:r>
      <w:r>
        <w:rPr>
          <w:u w:val="single" w:color="9D9D9C"/>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type w:val="continuous"/>
          <w:pgSz w:w="11910" w:h="16840"/>
          <w:pgMar w:top="0" w:bottom="280" w:left="680" w:right="680"/>
        </w:sectPr>
      </w:pPr>
    </w:p>
    <w:p>
      <w:pPr>
        <w:spacing w:before="87"/>
        <w:ind w:left="129" w:right="-4" w:firstLine="0"/>
        <w:jc w:val="left"/>
        <w:rPr>
          <w:sz w:val="14"/>
        </w:rPr>
      </w:pPr>
      <w:r>
        <w:rPr>
          <w:sz w:val="14"/>
        </w:rPr>
        <w:t>Mr John Banks</w:t>
      </w:r>
    </w:p>
    <w:p>
      <w:pPr>
        <w:spacing w:before="87"/>
        <w:ind w:left="129" w:right="-19" w:firstLine="0"/>
        <w:jc w:val="left"/>
        <w:rPr>
          <w:sz w:val="14"/>
        </w:rPr>
      </w:pPr>
      <w:r>
        <w:rPr/>
        <w:br w:type="column"/>
      </w:r>
      <w:r>
        <w:rPr>
          <w:sz w:val="14"/>
        </w:rPr>
        <w:t>Ms Elizabeth</w:t>
      </w:r>
      <w:r>
        <w:rPr>
          <w:spacing w:val="-3"/>
          <w:sz w:val="14"/>
        </w:rPr>
        <w:t> </w:t>
      </w:r>
      <w:r>
        <w:rPr>
          <w:sz w:val="14"/>
        </w:rPr>
        <w:t>Dibbs</w:t>
      </w:r>
    </w:p>
    <w:p>
      <w:pPr>
        <w:spacing w:before="87"/>
        <w:ind w:left="129" w:right="-18" w:firstLine="0"/>
        <w:jc w:val="left"/>
        <w:rPr>
          <w:sz w:val="14"/>
        </w:rPr>
      </w:pPr>
      <w:r>
        <w:rPr/>
        <w:br w:type="column"/>
      </w:r>
      <w:r>
        <w:rPr>
          <w:sz w:val="14"/>
        </w:rPr>
        <w:t>Ms Genevieve</w:t>
      </w:r>
      <w:r>
        <w:rPr>
          <w:spacing w:val="-18"/>
          <w:sz w:val="14"/>
        </w:rPr>
        <w:t> </w:t>
      </w:r>
      <w:r>
        <w:rPr>
          <w:sz w:val="14"/>
        </w:rPr>
        <w:t>Gregor</w:t>
      </w:r>
    </w:p>
    <w:p>
      <w:pPr>
        <w:spacing w:before="87"/>
        <w:ind w:left="129" w:right="-17" w:firstLine="0"/>
        <w:jc w:val="left"/>
        <w:rPr>
          <w:sz w:val="14"/>
        </w:rPr>
      </w:pPr>
      <w:r>
        <w:rPr/>
        <w:br w:type="column"/>
      </w:r>
      <w:r>
        <w:rPr>
          <w:sz w:val="14"/>
        </w:rPr>
        <w:t>Ms Vivienne</w:t>
      </w:r>
      <w:r>
        <w:rPr>
          <w:spacing w:val="-16"/>
          <w:sz w:val="14"/>
        </w:rPr>
        <w:t> </w:t>
      </w:r>
      <w:r>
        <w:rPr>
          <w:sz w:val="14"/>
        </w:rPr>
        <w:t>James</w:t>
      </w:r>
    </w:p>
    <w:p>
      <w:pPr>
        <w:tabs>
          <w:tab w:pos="1865" w:val="left" w:leader="none"/>
        </w:tabs>
        <w:spacing w:before="87"/>
        <w:ind w:left="129" w:right="0" w:firstLine="0"/>
        <w:jc w:val="left"/>
        <w:rPr>
          <w:sz w:val="14"/>
        </w:rPr>
      </w:pPr>
      <w:r>
        <w:rPr/>
        <w:br w:type="column"/>
      </w:r>
      <w:r>
        <w:rPr>
          <w:sz w:val="14"/>
        </w:rPr>
        <w:t>Mr</w:t>
      </w:r>
      <w:r>
        <w:rPr>
          <w:spacing w:val="1"/>
          <w:sz w:val="14"/>
        </w:rPr>
        <w:t> </w:t>
      </w:r>
      <w:r>
        <w:rPr>
          <w:sz w:val="14"/>
        </w:rPr>
        <w:t>Paul</w:t>
      </w:r>
      <w:r>
        <w:rPr>
          <w:spacing w:val="1"/>
          <w:sz w:val="14"/>
        </w:rPr>
        <w:t> </w:t>
      </w:r>
      <w:r>
        <w:rPr>
          <w:sz w:val="14"/>
        </w:rPr>
        <w:t>Newman</w:t>
        <w:tab/>
        <w:t>Mr Ian</w:t>
      </w:r>
      <w:r>
        <w:rPr>
          <w:spacing w:val="-2"/>
          <w:sz w:val="14"/>
        </w:rPr>
        <w:t> </w:t>
      </w:r>
      <w:r>
        <w:rPr>
          <w:sz w:val="14"/>
        </w:rPr>
        <w:t>Stone</w:t>
      </w:r>
    </w:p>
    <w:p>
      <w:pPr>
        <w:spacing w:after="0"/>
        <w:jc w:val="left"/>
        <w:rPr>
          <w:sz w:val="14"/>
        </w:rPr>
        <w:sectPr>
          <w:type w:val="continuous"/>
          <w:pgSz w:w="11910" w:h="16840"/>
          <w:pgMar w:top="0" w:bottom="280" w:left="680" w:right="680"/>
          <w:cols w:num="5" w:equalWidth="0">
            <w:col w:w="1079" w:space="628"/>
            <w:col w:w="1326" w:space="413"/>
            <w:col w:w="1483" w:space="263"/>
            <w:col w:w="1330" w:space="406"/>
            <w:col w:w="3622"/>
          </w:cols>
        </w:sectPr>
      </w:pPr>
    </w:p>
    <w:p>
      <w:pPr>
        <w:pStyle w:val="BodyText"/>
        <w:rPr>
          <w:sz w:val="20"/>
        </w:rPr>
      </w:pPr>
    </w:p>
    <w:p>
      <w:pPr>
        <w:pStyle w:val="BodyText"/>
        <w:spacing w:before="4"/>
        <w:rPr>
          <w:sz w:val="29"/>
        </w:rPr>
      </w:pPr>
    </w:p>
    <w:p>
      <w:pPr>
        <w:pStyle w:val="Heading5"/>
        <w:tabs>
          <w:tab w:pos="10438" w:val="left" w:leader="none"/>
        </w:tabs>
        <w:spacing w:before="74"/>
        <w:ind w:left="129"/>
      </w:pPr>
      <w:r>
        <w:rPr>
          <w:w w:val="95"/>
          <w:u w:val="single" w:color="9D9D9C"/>
        </w:rPr>
        <w:t>APPOINTED MEMBERS</w:t>
      </w:r>
      <w:r>
        <w:rPr>
          <w:spacing w:val="-46"/>
          <w:w w:val="95"/>
          <w:u w:val="single" w:color="9D9D9C"/>
        </w:rPr>
        <w:t> </w:t>
      </w:r>
      <w:r>
        <w:rPr>
          <w:w w:val="95"/>
          <w:u w:val="single" w:color="9D9D9C"/>
        </w:rPr>
        <w:t>(BOARD)</w:t>
      </w:r>
      <w:r>
        <w:rPr>
          <w:u w:val="single" w:color="9D9D9C"/>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after="0"/>
        <w:rPr>
          <w:sz w:val="28"/>
        </w:rPr>
        <w:sectPr>
          <w:type w:val="continuous"/>
          <w:pgSz w:w="11910" w:h="16840"/>
          <w:pgMar w:top="0" w:bottom="280" w:left="680" w:right="680"/>
        </w:sectPr>
      </w:pPr>
    </w:p>
    <w:p>
      <w:pPr>
        <w:spacing w:before="87"/>
        <w:ind w:left="129" w:right="0" w:firstLine="0"/>
        <w:jc w:val="left"/>
        <w:rPr>
          <w:sz w:val="14"/>
        </w:rPr>
      </w:pPr>
      <w:r>
        <w:rPr>
          <w:sz w:val="14"/>
        </w:rPr>
        <w:t>Mr Christopher Brown</w:t>
      </w:r>
    </w:p>
    <w:p>
      <w:pPr>
        <w:spacing w:line="247" w:lineRule="auto" w:before="87"/>
        <w:ind w:left="129" w:right="-18" w:firstLine="0"/>
        <w:jc w:val="left"/>
        <w:rPr>
          <w:sz w:val="14"/>
        </w:rPr>
      </w:pPr>
      <w:r>
        <w:rPr/>
        <w:br w:type="column"/>
      </w:r>
      <w:r>
        <w:rPr>
          <w:sz w:val="14"/>
        </w:rPr>
        <w:t>Mr Michael Pratt (Deputy</w:t>
      </w:r>
      <w:r>
        <w:rPr>
          <w:spacing w:val="-25"/>
          <w:sz w:val="14"/>
        </w:rPr>
        <w:t> </w:t>
      </w:r>
      <w:r>
        <w:rPr>
          <w:sz w:val="14"/>
        </w:rPr>
        <w:t>Chancellor)</w:t>
      </w:r>
    </w:p>
    <w:p>
      <w:pPr>
        <w:spacing w:line="247" w:lineRule="auto" w:before="87"/>
        <w:ind w:left="129" w:right="-18" w:firstLine="0"/>
        <w:jc w:val="left"/>
        <w:rPr>
          <w:sz w:val="14"/>
        </w:rPr>
      </w:pPr>
      <w:r>
        <w:rPr/>
        <w:br w:type="column"/>
      </w:r>
      <w:r>
        <w:rPr>
          <w:sz w:val="14"/>
        </w:rPr>
        <w:t>Ms</w:t>
      </w:r>
      <w:r>
        <w:rPr>
          <w:spacing w:val="-2"/>
          <w:sz w:val="14"/>
        </w:rPr>
        <w:t> </w:t>
      </w:r>
      <w:r>
        <w:rPr>
          <w:sz w:val="14"/>
        </w:rPr>
        <w:t>Gillian</w:t>
      </w:r>
      <w:r>
        <w:rPr>
          <w:spacing w:val="-2"/>
          <w:sz w:val="14"/>
        </w:rPr>
        <w:t> </w:t>
      </w:r>
      <w:r>
        <w:rPr>
          <w:sz w:val="14"/>
        </w:rPr>
        <w:t>Shadwick</w:t>
      </w:r>
      <w:r>
        <w:rPr>
          <w:w w:val="101"/>
          <w:sz w:val="14"/>
        </w:rPr>
        <w:t> </w:t>
      </w:r>
      <w:r>
        <w:rPr>
          <w:sz w:val="14"/>
        </w:rPr>
        <w:t>(Deputy</w:t>
      </w:r>
      <w:r>
        <w:rPr>
          <w:spacing w:val="-25"/>
          <w:sz w:val="14"/>
        </w:rPr>
        <w:t> </w:t>
      </w:r>
      <w:r>
        <w:rPr>
          <w:sz w:val="14"/>
        </w:rPr>
        <w:t>Chancellor)</w:t>
      </w:r>
    </w:p>
    <w:p>
      <w:pPr>
        <w:spacing w:before="87"/>
        <w:ind w:left="129" w:right="0" w:firstLine="0"/>
        <w:jc w:val="left"/>
        <w:rPr>
          <w:sz w:val="14"/>
        </w:rPr>
      </w:pPr>
      <w:r>
        <w:rPr/>
        <w:br w:type="column"/>
      </w:r>
      <w:r>
        <w:rPr>
          <w:sz w:val="14"/>
        </w:rPr>
        <w:t>Ms Gabrielle Trainor</w:t>
      </w:r>
    </w:p>
    <w:p>
      <w:pPr>
        <w:spacing w:after="0"/>
        <w:jc w:val="left"/>
        <w:rPr>
          <w:sz w:val="14"/>
        </w:rPr>
        <w:sectPr>
          <w:type w:val="continuous"/>
          <w:pgSz w:w="11910" w:h="16840"/>
          <w:pgMar w:top="0" w:bottom="280" w:left="680" w:right="680"/>
          <w:cols w:num="4" w:equalWidth="0">
            <w:col w:w="1512" w:space="198"/>
            <w:col w:w="1351" w:space="321"/>
            <w:col w:w="1380" w:space="330"/>
            <w:col w:w="5458"/>
          </w:cols>
        </w:sectPr>
      </w:pPr>
    </w:p>
    <w:p>
      <w:pPr>
        <w:pStyle w:val="BodyText"/>
        <w:rPr>
          <w:sz w:val="20"/>
        </w:rPr>
      </w:pPr>
    </w:p>
    <w:p>
      <w:pPr>
        <w:pStyle w:val="BodyText"/>
        <w:spacing w:before="3"/>
        <w:rPr>
          <w:sz w:val="21"/>
        </w:rPr>
      </w:pPr>
    </w:p>
    <w:p>
      <w:pPr>
        <w:pStyle w:val="Heading5"/>
        <w:tabs>
          <w:tab w:pos="10351" w:val="left" w:leader="none"/>
        </w:tabs>
        <w:ind w:left="129"/>
      </w:pPr>
      <w:r>
        <w:rPr>
          <w:w w:val="90"/>
          <w:u w:val="single" w:color="9D9D9C"/>
        </w:rPr>
        <w:t>ELECTED </w:t>
      </w:r>
      <w:r>
        <w:rPr>
          <w:spacing w:val="14"/>
          <w:w w:val="90"/>
          <w:u w:val="single" w:color="9D9D9C"/>
        </w:rPr>
        <w:t> </w:t>
      </w:r>
      <w:r>
        <w:rPr>
          <w:w w:val="90"/>
          <w:u w:val="single" w:color="9D9D9C"/>
        </w:rPr>
        <w:t>MEMBERS</w:t>
      </w:r>
      <w:r>
        <w:rPr>
          <w:u w:val="single" w:color="9D9D9C"/>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after="0"/>
        <w:rPr>
          <w:sz w:val="27"/>
        </w:rPr>
        <w:sectPr>
          <w:type w:val="continuous"/>
          <w:pgSz w:w="11910" w:h="16840"/>
          <w:pgMar w:top="0" w:bottom="280" w:left="680" w:right="680"/>
        </w:sectPr>
      </w:pPr>
    </w:p>
    <w:p>
      <w:pPr>
        <w:spacing w:line="247" w:lineRule="auto" w:before="87"/>
        <w:ind w:left="115" w:right="-19" w:firstLine="0"/>
        <w:jc w:val="left"/>
        <w:rPr>
          <w:sz w:val="14"/>
        </w:rPr>
      </w:pPr>
      <w:r>
        <w:rPr/>
        <w:pict>
          <v:group style="position:absolute;margin-left:14.173pt;margin-top:14.174015pt;width:566.950pt;height:813.55pt;mso-position-horizontal-relative:page;mso-position-vertical-relative:page;z-index:-334288" coordorigin="283,283" coordsize="11339,16271">
            <v:rect style="position:absolute;left:283;top:283;width:11339;height:16271" filled="true" fillcolor="#f0f0f0" stroked="false">
              <v:fill type="solid"/>
            </v:rect>
            <v:shape style="position:absolute;left:2523;top:13932;width:1644;height:1644" type="#_x0000_t75" stroked="false">
              <v:imagedata r:id="rId32" o:title=""/>
            </v:shape>
            <v:shape style="position:absolute;left:4256;top:13932;width:1644;height:1644" type="#_x0000_t75" stroked="false">
              <v:imagedata r:id="rId33" o:title=""/>
            </v:shape>
            <v:shape style="position:absolute;left:795;top:13932;width:1644;height:1644" type="#_x0000_t75" stroked="false">
              <v:imagedata r:id="rId34" o:title=""/>
            </v:shape>
            <v:shape style="position:absolute;left:6002;top:13932;width:1644;height:1644" type="#_x0000_t75" stroked="false">
              <v:imagedata r:id="rId35" o:title=""/>
            </v:shape>
            <v:shape style="position:absolute;left:7738;top:13932;width:1644;height:1644" type="#_x0000_t75" stroked="false">
              <v:imagedata r:id="rId36" o:title=""/>
            </v:shape>
            <v:shape style="position:absolute;left:794;top:4691;width:1644;height:1660" type="#_x0000_t75" stroked="false">
              <v:imagedata r:id="rId37" o:title=""/>
            </v:shape>
            <v:shape style="position:absolute;left:2531;top:4691;width:1636;height:1652" type="#_x0000_t75" stroked="false">
              <v:imagedata r:id="rId38" o:title=""/>
            </v:shape>
            <v:shape style="position:absolute;left:4266;top:4691;width:1644;height:1644" type="#_x0000_t75" stroked="false">
              <v:imagedata r:id="rId39" o:title=""/>
            </v:shape>
            <v:shape style="position:absolute;left:794;top:7779;width:1644;height:1644" type="#_x0000_t75" stroked="false">
              <v:imagedata r:id="rId40" o:title=""/>
            </v:shape>
            <v:shape style="position:absolute;left:2530;top:7779;width:1644;height:1644" type="#_x0000_t75" stroked="false">
              <v:imagedata r:id="rId41" o:title=""/>
            </v:shape>
            <v:shape style="position:absolute;left:6003;top:7779;width:1644;height:1644" type="#_x0000_t75" stroked="false">
              <v:imagedata r:id="rId42" o:title=""/>
            </v:shape>
            <v:shape style="position:absolute;left:9474;top:7779;width:1644;height:1644" type="#_x0000_t75" stroked="false">
              <v:imagedata r:id="rId43" o:title=""/>
            </v:shape>
            <v:shape style="position:absolute;left:4267;top:7779;width:1644;height:1644" type="#_x0000_t75" stroked="false">
              <v:imagedata r:id="rId44" o:title=""/>
            </v:shape>
            <v:shape style="position:absolute;left:7738;top:7779;width:1644;height:1644" type="#_x0000_t75" stroked="false">
              <v:imagedata r:id="rId45" o:title=""/>
            </v:shape>
            <v:shape style="position:absolute;left:795;top:10863;width:1644;height:1644" type="#_x0000_t75" stroked="false">
              <v:imagedata r:id="rId46" o:title=""/>
            </v:shape>
            <v:shape style="position:absolute;left:4267;top:10863;width:1644;height:1644" type="#_x0000_t75" stroked="false">
              <v:imagedata r:id="rId47" o:title=""/>
            </v:shape>
            <v:shape style="position:absolute;left:2531;top:10863;width:1644;height:1644" type="#_x0000_t75" stroked="false">
              <v:imagedata r:id="rId48" o:title=""/>
            </v:shape>
            <v:shape style="position:absolute;left:6002;top:10863;width:1644;height:1644" type="#_x0000_t75" stroked="false">
              <v:imagedata r:id="rId49" o:title=""/>
            </v:shape>
            <w10:wrap type="none"/>
          </v:group>
        </w:pict>
      </w:r>
      <w:r>
        <w:rPr>
          <w:sz w:val="14"/>
        </w:rPr>
        <w:t>Mr</w:t>
      </w:r>
      <w:r>
        <w:rPr>
          <w:spacing w:val="-5"/>
          <w:sz w:val="14"/>
        </w:rPr>
        <w:t> </w:t>
      </w:r>
      <w:r>
        <w:rPr>
          <w:sz w:val="14"/>
        </w:rPr>
        <w:t>Tim</w:t>
      </w:r>
      <w:r>
        <w:rPr>
          <w:spacing w:val="-5"/>
          <w:sz w:val="14"/>
        </w:rPr>
        <w:t> </w:t>
      </w:r>
      <w:r>
        <w:rPr>
          <w:sz w:val="14"/>
        </w:rPr>
        <w:t>Ferraro,</w:t>
      </w:r>
      <w:r>
        <w:rPr>
          <w:w w:val="103"/>
          <w:sz w:val="14"/>
        </w:rPr>
        <w:t> </w:t>
      </w:r>
      <w:r>
        <w:rPr>
          <w:sz w:val="14"/>
        </w:rPr>
        <w:t>Graduate</w:t>
      </w:r>
    </w:p>
    <w:p>
      <w:pPr>
        <w:spacing w:line="247" w:lineRule="auto" w:before="87"/>
        <w:ind w:left="115" w:right="0" w:firstLine="0"/>
        <w:jc w:val="left"/>
        <w:rPr>
          <w:sz w:val="14"/>
        </w:rPr>
      </w:pPr>
      <w:r>
        <w:rPr/>
        <w:br w:type="column"/>
      </w:r>
      <w:r>
        <w:rPr>
          <w:sz w:val="14"/>
        </w:rPr>
        <w:t>Mr Elie Hammam, Postgraduate Student</w:t>
      </w:r>
    </w:p>
    <w:p>
      <w:pPr>
        <w:spacing w:line="247" w:lineRule="auto" w:before="87"/>
        <w:ind w:left="115" w:right="-13" w:firstLine="0"/>
        <w:jc w:val="left"/>
        <w:rPr>
          <w:sz w:val="14"/>
        </w:rPr>
      </w:pPr>
      <w:r>
        <w:rPr/>
        <w:br w:type="column"/>
      </w:r>
      <w:r>
        <w:rPr>
          <w:sz w:val="14"/>
        </w:rPr>
        <w:t>Dr George Morgan,</w:t>
      </w:r>
      <w:r>
        <w:rPr>
          <w:w w:val="101"/>
          <w:sz w:val="14"/>
        </w:rPr>
        <w:t> </w:t>
      </w:r>
      <w:r>
        <w:rPr>
          <w:sz w:val="14"/>
        </w:rPr>
        <w:t>Academic Staff</w:t>
      </w:r>
    </w:p>
    <w:p>
      <w:pPr>
        <w:spacing w:line="247" w:lineRule="auto" w:before="87"/>
        <w:ind w:left="115" w:right="-4" w:firstLine="0"/>
        <w:jc w:val="left"/>
        <w:rPr>
          <w:sz w:val="14"/>
        </w:rPr>
      </w:pPr>
      <w:r>
        <w:rPr/>
        <w:br w:type="column"/>
      </w:r>
      <w:r>
        <w:rPr>
          <w:sz w:val="14"/>
        </w:rPr>
        <w:t>Ms Taylor Macdonald, Undergraduate Student</w:t>
      </w:r>
    </w:p>
    <w:p>
      <w:pPr>
        <w:spacing w:line="247" w:lineRule="auto" w:before="87"/>
        <w:ind w:left="115" w:right="2367" w:firstLine="0"/>
        <w:jc w:val="left"/>
        <w:rPr>
          <w:sz w:val="14"/>
        </w:rPr>
      </w:pPr>
      <w:r>
        <w:rPr/>
        <w:br w:type="column"/>
      </w:r>
      <w:r>
        <w:rPr>
          <w:sz w:val="14"/>
        </w:rPr>
        <w:t>Ms Jenny Purcell, General Staff</w:t>
      </w:r>
    </w:p>
    <w:p>
      <w:pPr>
        <w:spacing w:after="0" w:line="247" w:lineRule="auto"/>
        <w:jc w:val="left"/>
        <w:rPr>
          <w:sz w:val="14"/>
        </w:rPr>
        <w:sectPr>
          <w:type w:val="continuous"/>
          <w:pgSz w:w="11910" w:h="16840"/>
          <w:pgMar w:top="0" w:bottom="280" w:left="680" w:right="680"/>
          <w:cols w:num="5" w:equalWidth="0">
            <w:col w:w="1079" w:space="656"/>
            <w:col w:w="1490" w:space="246"/>
            <w:col w:w="1329" w:space="407"/>
            <w:col w:w="1587" w:space="149"/>
            <w:col w:w="360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after="0"/>
        <w:rPr>
          <w:sz w:val="22"/>
        </w:rPr>
        <w:sectPr>
          <w:headerReference w:type="default" r:id="rId50"/>
          <w:headerReference w:type="even" r:id="rId51"/>
          <w:pgSz w:w="11910" w:h="16840"/>
          <w:pgMar w:header="773" w:footer="0" w:top="960" w:bottom="280" w:left="680" w:right="680"/>
          <w:pgNumType w:start="11"/>
        </w:sectPr>
      </w:pPr>
    </w:p>
    <w:p>
      <w:pPr>
        <w:pStyle w:val="BodyText"/>
        <w:spacing w:line="254" w:lineRule="auto" w:before="78"/>
        <w:ind w:left="113"/>
      </w:pPr>
      <w:r>
        <w:rPr/>
        <w:t>Ministerial</w:t>
      </w:r>
      <w:r>
        <w:rPr>
          <w:spacing w:val="-18"/>
        </w:rPr>
        <w:t> </w:t>
      </w:r>
      <w:r>
        <w:rPr/>
        <w:t>appointments,</w:t>
      </w:r>
      <w:r>
        <w:rPr>
          <w:spacing w:val="-18"/>
        </w:rPr>
        <w:t> </w:t>
      </w:r>
      <w:r>
        <w:rPr/>
        <w:t>John</w:t>
      </w:r>
      <w:r>
        <w:rPr>
          <w:spacing w:val="-18"/>
        </w:rPr>
        <w:t> </w:t>
      </w:r>
      <w:r>
        <w:rPr/>
        <w:t>Banks,</w:t>
      </w:r>
      <w:r>
        <w:rPr>
          <w:spacing w:val="-18"/>
        </w:rPr>
        <w:t> </w:t>
      </w:r>
      <w:r>
        <w:rPr/>
        <w:t>Vivienne</w:t>
      </w:r>
      <w:r>
        <w:rPr>
          <w:spacing w:val="-18"/>
        </w:rPr>
        <w:t> </w:t>
      </w:r>
      <w:r>
        <w:rPr/>
        <w:t>James</w:t>
      </w:r>
      <w:r>
        <w:rPr>
          <w:spacing w:val="-18"/>
        </w:rPr>
        <w:t> </w:t>
      </w:r>
      <w:r>
        <w:rPr/>
        <w:t>and</w:t>
      </w:r>
      <w:r>
        <w:rPr>
          <w:spacing w:val="-18"/>
        </w:rPr>
        <w:t> </w:t>
      </w:r>
      <w:r>
        <w:rPr/>
        <w:t>Ian Stone,</w:t>
      </w:r>
      <w:r>
        <w:rPr>
          <w:spacing w:val="-12"/>
        </w:rPr>
        <w:t> </w:t>
      </w:r>
      <w:r>
        <w:rPr/>
        <w:t>commenced</w:t>
      </w:r>
      <w:r>
        <w:rPr>
          <w:spacing w:val="-12"/>
        </w:rPr>
        <w:t> </w:t>
      </w:r>
      <w:r>
        <w:rPr/>
        <w:t>their</w:t>
      </w:r>
      <w:r>
        <w:rPr>
          <w:spacing w:val="-12"/>
        </w:rPr>
        <w:t> </w:t>
      </w:r>
      <w:r>
        <w:rPr/>
        <w:t>second</w:t>
      </w:r>
      <w:r>
        <w:rPr>
          <w:spacing w:val="-12"/>
        </w:rPr>
        <w:t> </w:t>
      </w:r>
      <w:r>
        <w:rPr/>
        <w:t>or</w:t>
      </w:r>
      <w:r>
        <w:rPr>
          <w:spacing w:val="-12"/>
        </w:rPr>
        <w:t> </w:t>
      </w:r>
      <w:r>
        <w:rPr/>
        <w:t>subsequent</w:t>
      </w:r>
      <w:r>
        <w:rPr>
          <w:spacing w:val="-12"/>
        </w:rPr>
        <w:t> </w:t>
      </w:r>
      <w:r>
        <w:rPr/>
        <w:t>terms</w:t>
      </w:r>
      <w:r>
        <w:rPr>
          <w:spacing w:val="-12"/>
        </w:rPr>
        <w:t> </w:t>
      </w:r>
      <w:r>
        <w:rPr/>
        <w:t>in</w:t>
      </w:r>
      <w:r>
        <w:rPr>
          <w:spacing w:val="-12"/>
        </w:rPr>
        <w:t> </w:t>
      </w:r>
      <w:r>
        <w:rPr/>
        <w:t>2014.</w:t>
      </w:r>
    </w:p>
    <w:p>
      <w:pPr>
        <w:pStyle w:val="BodyText"/>
        <w:spacing w:before="2"/>
        <w:rPr>
          <w:sz w:val="19"/>
        </w:rPr>
      </w:pPr>
    </w:p>
    <w:p>
      <w:pPr>
        <w:pStyle w:val="BodyText"/>
        <w:spacing w:line="254" w:lineRule="auto"/>
        <w:ind w:left="113"/>
      </w:pPr>
      <w:r>
        <w:rPr>
          <w:spacing w:val="-3"/>
        </w:rPr>
        <w:t>Three</w:t>
      </w:r>
      <w:r>
        <w:rPr>
          <w:spacing w:val="-19"/>
        </w:rPr>
        <w:t> </w:t>
      </w:r>
      <w:r>
        <w:rPr>
          <w:spacing w:val="-3"/>
        </w:rPr>
        <w:t>members</w:t>
      </w:r>
      <w:r>
        <w:rPr>
          <w:spacing w:val="-19"/>
        </w:rPr>
        <w:t> </w:t>
      </w:r>
      <w:r>
        <w:rPr>
          <w:spacing w:val="-3"/>
        </w:rPr>
        <w:t>from</w:t>
      </w:r>
      <w:r>
        <w:rPr>
          <w:spacing w:val="-19"/>
        </w:rPr>
        <w:t> </w:t>
      </w:r>
      <w:r>
        <w:rPr>
          <w:spacing w:val="-3"/>
        </w:rPr>
        <w:t>staff</w:t>
      </w:r>
      <w:r>
        <w:rPr>
          <w:spacing w:val="-19"/>
        </w:rPr>
        <w:t> </w:t>
      </w:r>
      <w:r>
        <w:rPr/>
        <w:t>and</w:t>
      </w:r>
      <w:r>
        <w:rPr>
          <w:spacing w:val="-19"/>
        </w:rPr>
        <w:t> </w:t>
      </w:r>
      <w:r>
        <w:rPr>
          <w:spacing w:val="-3"/>
        </w:rPr>
        <w:t>students</w:t>
      </w:r>
      <w:r>
        <w:rPr>
          <w:spacing w:val="-19"/>
        </w:rPr>
        <w:t> </w:t>
      </w:r>
      <w:r>
        <w:rPr>
          <w:spacing w:val="-3"/>
        </w:rPr>
        <w:t>were</w:t>
      </w:r>
      <w:r>
        <w:rPr>
          <w:spacing w:val="-19"/>
        </w:rPr>
        <w:t> </w:t>
      </w:r>
      <w:r>
        <w:rPr>
          <w:spacing w:val="-3"/>
        </w:rPr>
        <w:t>elected</w:t>
      </w:r>
      <w:r>
        <w:rPr>
          <w:spacing w:val="-19"/>
        </w:rPr>
        <w:t> </w:t>
      </w:r>
      <w:r>
        <w:rPr/>
        <w:t>to</w:t>
      </w:r>
      <w:r>
        <w:rPr>
          <w:spacing w:val="-19"/>
        </w:rPr>
        <w:t> </w:t>
      </w:r>
      <w:r>
        <w:rPr/>
        <w:t>the</w:t>
      </w:r>
      <w:r>
        <w:rPr>
          <w:spacing w:val="-19"/>
        </w:rPr>
        <w:t> </w:t>
      </w:r>
      <w:r>
        <w:rPr>
          <w:spacing w:val="-4"/>
        </w:rPr>
        <w:t>Board, </w:t>
      </w:r>
      <w:r>
        <w:rPr>
          <w:spacing w:val="-3"/>
        </w:rPr>
        <w:t>Jenny Purcell commenced </w:t>
      </w:r>
      <w:r>
        <w:rPr/>
        <w:t>as the </w:t>
      </w:r>
      <w:r>
        <w:rPr>
          <w:spacing w:val="-3"/>
        </w:rPr>
        <w:t>general staff </w:t>
      </w:r>
      <w:r>
        <w:rPr>
          <w:spacing w:val="-5"/>
        </w:rPr>
        <w:t>member, </w:t>
      </w:r>
      <w:r>
        <w:rPr>
          <w:spacing w:val="-3"/>
        </w:rPr>
        <w:t>George Morgan</w:t>
      </w:r>
      <w:r>
        <w:rPr>
          <w:spacing w:val="-18"/>
        </w:rPr>
        <w:t> </w:t>
      </w:r>
      <w:r>
        <w:rPr>
          <w:spacing w:val="-3"/>
        </w:rPr>
        <w:t>continued</w:t>
      </w:r>
      <w:r>
        <w:rPr>
          <w:spacing w:val="-18"/>
        </w:rPr>
        <w:t> </w:t>
      </w:r>
      <w:r>
        <w:rPr/>
        <w:t>for</w:t>
      </w:r>
      <w:r>
        <w:rPr>
          <w:spacing w:val="-18"/>
        </w:rPr>
        <w:t> </w:t>
      </w:r>
      <w:r>
        <w:rPr/>
        <w:t>a</w:t>
      </w:r>
      <w:r>
        <w:rPr>
          <w:spacing w:val="-18"/>
        </w:rPr>
        <w:t> </w:t>
      </w:r>
      <w:r>
        <w:rPr>
          <w:spacing w:val="-3"/>
        </w:rPr>
        <w:t>second</w:t>
      </w:r>
      <w:r>
        <w:rPr>
          <w:spacing w:val="-18"/>
        </w:rPr>
        <w:t> </w:t>
      </w:r>
      <w:r>
        <w:rPr>
          <w:spacing w:val="-3"/>
        </w:rPr>
        <w:t>consecutive</w:t>
      </w:r>
      <w:r>
        <w:rPr>
          <w:spacing w:val="-18"/>
        </w:rPr>
        <w:t> </w:t>
      </w:r>
      <w:r>
        <w:rPr>
          <w:spacing w:val="-3"/>
        </w:rPr>
        <w:t>term</w:t>
      </w:r>
      <w:r>
        <w:rPr>
          <w:spacing w:val="-18"/>
        </w:rPr>
        <w:t> </w:t>
      </w:r>
      <w:r>
        <w:rPr/>
        <w:t>as</w:t>
      </w:r>
      <w:r>
        <w:rPr>
          <w:spacing w:val="-18"/>
        </w:rPr>
        <w:t> </w:t>
      </w:r>
      <w:r>
        <w:rPr/>
        <w:t>the</w:t>
      </w:r>
      <w:r>
        <w:rPr>
          <w:spacing w:val="-18"/>
        </w:rPr>
        <w:t> </w:t>
      </w:r>
      <w:r>
        <w:rPr>
          <w:spacing w:val="-3"/>
        </w:rPr>
        <w:t>academic staff </w:t>
      </w:r>
      <w:r>
        <w:rPr>
          <w:spacing w:val="-5"/>
        </w:rPr>
        <w:t>member, </w:t>
      </w:r>
      <w:r>
        <w:rPr/>
        <w:t>and </w:t>
      </w:r>
      <w:r>
        <w:rPr>
          <w:spacing w:val="-6"/>
        </w:rPr>
        <w:t>Taylor </w:t>
      </w:r>
      <w:r>
        <w:rPr>
          <w:spacing w:val="-3"/>
        </w:rPr>
        <w:t>Macdonald </w:t>
      </w:r>
      <w:r>
        <w:rPr/>
        <w:t>was the </w:t>
      </w:r>
      <w:r>
        <w:rPr>
          <w:spacing w:val="-3"/>
        </w:rPr>
        <w:t>undergraduate </w:t>
      </w:r>
      <w:r>
        <w:rPr>
          <w:spacing w:val="-5"/>
        </w:rPr>
        <w:t>member,</w:t>
      </w:r>
      <w:r>
        <w:rPr>
          <w:spacing w:val="-23"/>
        </w:rPr>
        <w:t> </w:t>
      </w:r>
      <w:r>
        <w:rPr>
          <w:spacing w:val="-3"/>
        </w:rPr>
        <w:t>having</w:t>
      </w:r>
      <w:r>
        <w:rPr>
          <w:spacing w:val="-23"/>
        </w:rPr>
        <w:t> </w:t>
      </w:r>
      <w:r>
        <w:rPr>
          <w:spacing w:val="-3"/>
        </w:rPr>
        <w:t>filled</w:t>
      </w:r>
      <w:r>
        <w:rPr>
          <w:spacing w:val="-23"/>
        </w:rPr>
        <w:t> </w:t>
      </w:r>
      <w:r>
        <w:rPr/>
        <w:t>a</w:t>
      </w:r>
      <w:r>
        <w:rPr>
          <w:spacing w:val="-23"/>
        </w:rPr>
        <w:t> </w:t>
      </w:r>
      <w:r>
        <w:rPr>
          <w:spacing w:val="-3"/>
        </w:rPr>
        <w:t>casual</w:t>
      </w:r>
      <w:r>
        <w:rPr>
          <w:spacing w:val="-23"/>
        </w:rPr>
        <w:t> </w:t>
      </w:r>
      <w:r>
        <w:rPr>
          <w:spacing w:val="-3"/>
        </w:rPr>
        <w:t>vacancy</w:t>
      </w:r>
      <w:r>
        <w:rPr>
          <w:spacing w:val="-23"/>
        </w:rPr>
        <w:t> </w:t>
      </w:r>
      <w:r>
        <w:rPr/>
        <w:t>in</w:t>
      </w:r>
      <w:r>
        <w:rPr>
          <w:spacing w:val="-23"/>
        </w:rPr>
        <w:t> </w:t>
      </w:r>
      <w:r>
        <w:rPr>
          <w:spacing w:val="-3"/>
        </w:rPr>
        <w:t>late</w:t>
      </w:r>
      <w:r>
        <w:rPr>
          <w:spacing w:val="-23"/>
        </w:rPr>
        <w:t> </w:t>
      </w:r>
      <w:r>
        <w:rPr>
          <w:spacing w:val="-3"/>
        </w:rPr>
        <w:t>2013.</w:t>
      </w:r>
    </w:p>
    <w:p>
      <w:pPr>
        <w:pStyle w:val="BodyText"/>
        <w:spacing w:before="2"/>
        <w:rPr>
          <w:sz w:val="19"/>
        </w:rPr>
      </w:pPr>
    </w:p>
    <w:p>
      <w:pPr>
        <w:pStyle w:val="BodyText"/>
        <w:spacing w:line="254" w:lineRule="auto"/>
        <w:ind w:left="113" w:right="-3"/>
      </w:pPr>
      <w:r>
        <w:rPr/>
        <w:t>The Board also appointed new external members to its University Infrastructure Committee and Audit and Risk Management</w:t>
      </w:r>
      <w:r>
        <w:rPr>
          <w:spacing w:val="-20"/>
        </w:rPr>
        <w:t> </w:t>
      </w:r>
      <w:r>
        <w:rPr/>
        <w:t>Committee.</w:t>
      </w:r>
      <w:r>
        <w:rPr>
          <w:spacing w:val="-20"/>
        </w:rPr>
        <w:t> </w:t>
      </w:r>
      <w:r>
        <w:rPr/>
        <w:t>Due</w:t>
      </w:r>
      <w:r>
        <w:rPr>
          <w:spacing w:val="-20"/>
        </w:rPr>
        <w:t> </w:t>
      </w:r>
      <w:r>
        <w:rPr/>
        <w:t>to</w:t>
      </w:r>
      <w:r>
        <w:rPr>
          <w:spacing w:val="-20"/>
        </w:rPr>
        <w:t> </w:t>
      </w:r>
      <w:r>
        <w:rPr/>
        <w:t>some</w:t>
      </w:r>
      <w:r>
        <w:rPr>
          <w:spacing w:val="-20"/>
        </w:rPr>
        <w:t> </w:t>
      </w:r>
      <w:r>
        <w:rPr/>
        <w:t>resignations</w:t>
      </w:r>
      <w:r>
        <w:rPr>
          <w:spacing w:val="-20"/>
        </w:rPr>
        <w:t> </w:t>
      </w:r>
      <w:r>
        <w:rPr/>
        <w:t>of</w:t>
      </w:r>
      <w:r>
        <w:rPr>
          <w:spacing w:val="-20"/>
        </w:rPr>
        <w:t> </w:t>
      </w:r>
      <w:r>
        <w:rPr/>
        <w:t>members from</w:t>
      </w:r>
      <w:r>
        <w:rPr>
          <w:spacing w:val="-9"/>
        </w:rPr>
        <w:t> </w:t>
      </w:r>
      <w:r>
        <w:rPr/>
        <w:t>Board</w:t>
      </w:r>
      <w:r>
        <w:rPr>
          <w:spacing w:val="-9"/>
        </w:rPr>
        <w:t> </w:t>
      </w:r>
      <w:r>
        <w:rPr/>
        <w:t>committees</w:t>
      </w:r>
      <w:r>
        <w:rPr>
          <w:spacing w:val="-9"/>
        </w:rPr>
        <w:t> </w:t>
      </w:r>
      <w:r>
        <w:rPr/>
        <w:t>towards</w:t>
      </w:r>
      <w:r>
        <w:rPr>
          <w:spacing w:val="-9"/>
        </w:rPr>
        <w:t> </w:t>
      </w:r>
      <w:r>
        <w:rPr/>
        <w:t>the</w:t>
      </w:r>
      <w:r>
        <w:rPr>
          <w:spacing w:val="-9"/>
        </w:rPr>
        <w:t> </w:t>
      </w:r>
      <w:r>
        <w:rPr/>
        <w:t>end</w:t>
      </w:r>
      <w:r>
        <w:rPr>
          <w:spacing w:val="-9"/>
        </w:rPr>
        <w:t> </w:t>
      </w:r>
      <w:r>
        <w:rPr/>
        <w:t>of</w:t>
      </w:r>
      <w:r>
        <w:rPr>
          <w:spacing w:val="-9"/>
        </w:rPr>
        <w:t> </w:t>
      </w:r>
      <w:r>
        <w:rPr/>
        <w:t>2014,</w:t>
      </w:r>
      <w:r>
        <w:rPr>
          <w:spacing w:val="-9"/>
        </w:rPr>
        <w:t> </w:t>
      </w:r>
      <w:r>
        <w:rPr/>
        <w:t>the</w:t>
      </w:r>
      <w:r>
        <w:rPr>
          <w:spacing w:val="-9"/>
        </w:rPr>
        <w:t> </w:t>
      </w:r>
      <w:r>
        <w:rPr/>
        <w:t>Board</w:t>
      </w:r>
      <w:r>
        <w:rPr>
          <w:spacing w:val="-9"/>
        </w:rPr>
        <w:t> </w:t>
      </w:r>
      <w:r>
        <w:rPr/>
        <w:t>will commence</w:t>
      </w:r>
      <w:r>
        <w:rPr>
          <w:spacing w:val="-19"/>
        </w:rPr>
        <w:t> </w:t>
      </w:r>
      <w:r>
        <w:rPr/>
        <w:t>a</w:t>
      </w:r>
      <w:r>
        <w:rPr>
          <w:spacing w:val="-19"/>
        </w:rPr>
        <w:t> </w:t>
      </w:r>
      <w:r>
        <w:rPr/>
        <w:t>search</w:t>
      </w:r>
      <w:r>
        <w:rPr>
          <w:spacing w:val="-19"/>
        </w:rPr>
        <w:t> </w:t>
      </w:r>
      <w:r>
        <w:rPr/>
        <w:t>in</w:t>
      </w:r>
      <w:r>
        <w:rPr>
          <w:spacing w:val="-19"/>
        </w:rPr>
        <w:t> </w:t>
      </w:r>
      <w:r>
        <w:rPr/>
        <w:t>early</w:t>
      </w:r>
      <w:r>
        <w:rPr>
          <w:spacing w:val="-19"/>
        </w:rPr>
        <w:t> </w:t>
      </w:r>
      <w:r>
        <w:rPr/>
        <w:t>2015</w:t>
      </w:r>
      <w:r>
        <w:rPr>
          <w:spacing w:val="-19"/>
        </w:rPr>
        <w:t> </w:t>
      </w:r>
      <w:r>
        <w:rPr/>
        <w:t>for</w:t>
      </w:r>
      <w:r>
        <w:rPr>
          <w:spacing w:val="-19"/>
        </w:rPr>
        <w:t> </w:t>
      </w:r>
      <w:r>
        <w:rPr/>
        <w:t>suitably</w:t>
      </w:r>
      <w:r>
        <w:rPr>
          <w:spacing w:val="-19"/>
        </w:rPr>
        <w:t> </w:t>
      </w:r>
      <w:r>
        <w:rPr/>
        <w:t>qualified</w:t>
      </w:r>
      <w:r>
        <w:rPr>
          <w:spacing w:val="-19"/>
        </w:rPr>
        <w:t> </w:t>
      </w:r>
      <w:r>
        <w:rPr/>
        <w:t>members to</w:t>
      </w:r>
      <w:r>
        <w:rPr>
          <w:spacing w:val="-21"/>
        </w:rPr>
        <w:t> </w:t>
      </w:r>
      <w:r>
        <w:rPr/>
        <w:t>fill</w:t>
      </w:r>
      <w:r>
        <w:rPr>
          <w:spacing w:val="-21"/>
        </w:rPr>
        <w:t> </w:t>
      </w:r>
      <w:r>
        <w:rPr/>
        <w:t>the</w:t>
      </w:r>
      <w:r>
        <w:rPr>
          <w:spacing w:val="-21"/>
        </w:rPr>
        <w:t> </w:t>
      </w:r>
      <w:r>
        <w:rPr/>
        <w:t>vacancies.</w:t>
      </w:r>
    </w:p>
    <w:p>
      <w:pPr>
        <w:pStyle w:val="BodyText"/>
      </w:pPr>
    </w:p>
    <w:p>
      <w:pPr>
        <w:pStyle w:val="BodyText"/>
        <w:spacing w:before="1"/>
        <w:rPr>
          <w:sz w:val="17"/>
        </w:rPr>
      </w:pPr>
    </w:p>
    <w:p>
      <w:pPr>
        <w:pStyle w:val="Heading5"/>
        <w:tabs>
          <w:tab w:pos="5102" w:val="left" w:leader="none"/>
        </w:tabs>
      </w:pPr>
      <w:bookmarkStart w:name="_TOC_250037" w:id="3"/>
      <w:r>
        <w:rPr>
          <w:w w:val="95"/>
          <w:u w:val="single" w:color="9D9D9C"/>
        </w:rPr>
        <w:t>HONORARY</w:t>
      </w:r>
      <w:r>
        <w:rPr>
          <w:spacing w:val="-29"/>
          <w:w w:val="95"/>
          <w:u w:val="single" w:color="9D9D9C"/>
        </w:rPr>
        <w:t> </w:t>
      </w:r>
      <w:r>
        <w:rPr>
          <w:w w:val="95"/>
          <w:u w:val="single" w:color="9D9D9C"/>
        </w:rPr>
        <w:t>MATTERS</w:t>
      </w:r>
      <w:bookmarkEnd w:id="3"/>
      <w:r>
        <w:rPr>
          <w:u w:val="single" w:color="9D9D9C"/>
        </w:rPr>
        <w:tab/>
      </w:r>
    </w:p>
    <w:p>
      <w:pPr>
        <w:pStyle w:val="BodyText"/>
        <w:spacing w:before="6"/>
        <w:rPr>
          <w:sz w:val="19"/>
        </w:rPr>
      </w:pPr>
    </w:p>
    <w:p>
      <w:pPr>
        <w:pStyle w:val="BodyText"/>
        <w:ind w:left="113"/>
      </w:pPr>
      <w:r>
        <w:rPr>
          <w:w w:val="105"/>
        </w:rPr>
        <w:t>Honorary Awards and Titles</w:t>
      </w:r>
    </w:p>
    <w:p>
      <w:pPr>
        <w:pStyle w:val="BodyText"/>
        <w:spacing w:before="2"/>
        <w:rPr>
          <w:sz w:val="20"/>
        </w:rPr>
      </w:pPr>
    </w:p>
    <w:p>
      <w:pPr>
        <w:pStyle w:val="BodyText"/>
        <w:spacing w:before="1"/>
        <w:ind w:left="113"/>
      </w:pPr>
      <w:r>
        <w:rPr/>
        <w:t>In</w:t>
      </w:r>
      <w:r>
        <w:rPr>
          <w:spacing w:val="-22"/>
        </w:rPr>
        <w:t> </w:t>
      </w:r>
      <w:r>
        <w:rPr>
          <w:spacing w:val="-3"/>
        </w:rPr>
        <w:t>2014,</w:t>
      </w:r>
      <w:r>
        <w:rPr>
          <w:spacing w:val="-22"/>
        </w:rPr>
        <w:t> </w:t>
      </w:r>
      <w:r>
        <w:rPr/>
        <w:t>the</w:t>
      </w:r>
      <w:r>
        <w:rPr>
          <w:spacing w:val="-22"/>
        </w:rPr>
        <w:t> </w:t>
      </w:r>
      <w:r>
        <w:rPr>
          <w:spacing w:val="-3"/>
        </w:rPr>
        <w:t>Board</w:t>
      </w:r>
      <w:r>
        <w:rPr>
          <w:spacing w:val="-22"/>
        </w:rPr>
        <w:t> </w:t>
      </w:r>
      <w:r>
        <w:rPr>
          <w:spacing w:val="-3"/>
        </w:rPr>
        <w:t>conferred</w:t>
      </w:r>
      <w:r>
        <w:rPr>
          <w:spacing w:val="-22"/>
        </w:rPr>
        <w:t> </w:t>
      </w:r>
      <w:r>
        <w:rPr>
          <w:spacing w:val="-3"/>
        </w:rPr>
        <w:t>honorary</w:t>
      </w:r>
      <w:r>
        <w:rPr>
          <w:spacing w:val="-22"/>
        </w:rPr>
        <w:t> </w:t>
      </w:r>
      <w:r>
        <w:rPr>
          <w:spacing w:val="-3"/>
        </w:rPr>
        <w:t>awards</w:t>
      </w:r>
      <w:r>
        <w:rPr>
          <w:spacing w:val="-22"/>
        </w:rPr>
        <w:t> </w:t>
      </w:r>
      <w:r>
        <w:rPr/>
        <w:t>of</w:t>
      </w:r>
      <w:r>
        <w:rPr>
          <w:spacing w:val="-22"/>
        </w:rPr>
        <w:t> </w:t>
      </w:r>
      <w:r>
        <w:rPr/>
        <w:t>the</w:t>
      </w:r>
      <w:r>
        <w:rPr>
          <w:spacing w:val="-22"/>
        </w:rPr>
        <w:t> </w:t>
      </w:r>
      <w:r>
        <w:rPr>
          <w:spacing w:val="-3"/>
        </w:rPr>
        <w:t>University</w:t>
      </w:r>
      <w:r>
        <w:rPr>
          <w:spacing w:val="-22"/>
        </w:rPr>
        <w:t> </w:t>
      </w:r>
      <w:r>
        <w:rPr>
          <w:spacing w:val="-3"/>
        </w:rPr>
        <w:t>on:</w:t>
      </w:r>
    </w:p>
    <w:p>
      <w:pPr>
        <w:pStyle w:val="BodyText"/>
        <w:spacing w:before="7"/>
        <w:rPr>
          <w:sz w:val="19"/>
        </w:rPr>
      </w:pPr>
    </w:p>
    <w:p>
      <w:pPr>
        <w:pStyle w:val="BodyText"/>
        <w:tabs>
          <w:tab w:pos="397" w:val="left" w:leader="none"/>
        </w:tabs>
        <w:spacing w:line="220" w:lineRule="exact"/>
        <w:ind w:left="397" w:right="41" w:hanging="284"/>
      </w:pPr>
      <w:r>
        <w:rPr>
          <w:rFonts w:ascii="Adobe Devanagari" w:hAnsi="Adobe Devanagari"/>
          <w:color w:val="878787"/>
        </w:rPr>
        <w:t>»</w:t>
        <w:tab/>
      </w:r>
      <w:r>
        <w:rPr/>
        <w:t>Her</w:t>
      </w:r>
      <w:r>
        <w:rPr>
          <w:spacing w:val="-27"/>
        </w:rPr>
        <w:t> </w:t>
      </w:r>
      <w:r>
        <w:rPr/>
        <w:t>Excellency</w:t>
      </w:r>
      <w:r>
        <w:rPr>
          <w:spacing w:val="-27"/>
        </w:rPr>
        <w:t> </w:t>
      </w:r>
      <w:r>
        <w:rPr/>
        <w:t>Professor</w:t>
      </w:r>
      <w:r>
        <w:rPr>
          <w:spacing w:val="-27"/>
        </w:rPr>
        <w:t> </w:t>
      </w:r>
      <w:r>
        <w:rPr/>
        <w:t>The</w:t>
      </w:r>
      <w:r>
        <w:rPr>
          <w:spacing w:val="-27"/>
        </w:rPr>
        <w:t> </w:t>
      </w:r>
      <w:r>
        <w:rPr/>
        <w:t>Honourable</w:t>
      </w:r>
      <w:r>
        <w:rPr>
          <w:spacing w:val="-27"/>
        </w:rPr>
        <w:t> </w:t>
      </w:r>
      <w:r>
        <w:rPr/>
        <w:t>Marie</w:t>
      </w:r>
      <w:r>
        <w:rPr>
          <w:spacing w:val="-27"/>
        </w:rPr>
        <w:t> </w:t>
      </w:r>
      <w:r>
        <w:rPr/>
        <w:t>Bashir</w:t>
      </w:r>
      <w:r>
        <w:rPr>
          <w:spacing w:val="-27"/>
        </w:rPr>
        <w:t> </w:t>
      </w:r>
      <w:r>
        <w:rPr/>
        <w:t>AC</w:t>
      </w:r>
      <w:r>
        <w:rPr>
          <w:spacing w:val="-27"/>
        </w:rPr>
        <w:t> </w:t>
      </w:r>
      <w:r>
        <w:rPr/>
        <w:t>–</w:t>
      </w:r>
      <w:r>
        <w:rPr>
          <w:w w:val="89"/>
        </w:rPr>
        <w:t> </w:t>
      </w:r>
      <w:r>
        <w:rPr/>
        <w:t>Honorary</w:t>
      </w:r>
      <w:r>
        <w:rPr>
          <w:spacing w:val="-17"/>
        </w:rPr>
        <w:t> </w:t>
      </w:r>
      <w:r>
        <w:rPr/>
        <w:t>Doctor</w:t>
      </w:r>
      <w:r>
        <w:rPr>
          <w:spacing w:val="-17"/>
        </w:rPr>
        <w:t> </w:t>
      </w:r>
      <w:r>
        <w:rPr/>
        <w:t>of</w:t>
      </w:r>
      <w:r>
        <w:rPr>
          <w:spacing w:val="-17"/>
        </w:rPr>
        <w:t> </w:t>
      </w:r>
      <w:r>
        <w:rPr/>
        <w:t>Letters</w:t>
      </w:r>
    </w:p>
    <w:p>
      <w:pPr>
        <w:pStyle w:val="BodyText"/>
        <w:spacing w:before="8"/>
        <w:rPr>
          <w:sz w:val="19"/>
        </w:rPr>
      </w:pPr>
    </w:p>
    <w:p>
      <w:pPr>
        <w:pStyle w:val="BodyText"/>
        <w:tabs>
          <w:tab w:pos="397" w:val="left" w:leader="none"/>
        </w:tabs>
        <w:ind w:left="113"/>
      </w:pPr>
      <w:r>
        <w:rPr>
          <w:rFonts w:ascii="Adobe Devanagari" w:hAnsi="Adobe Devanagari"/>
          <w:color w:val="878787"/>
        </w:rPr>
        <w:t>»</w:t>
        <w:tab/>
      </w:r>
      <w:r>
        <w:rPr/>
        <w:t>Mr</w:t>
      </w:r>
      <w:r>
        <w:rPr>
          <w:spacing w:val="-14"/>
        </w:rPr>
        <w:t> </w:t>
      </w:r>
      <w:r>
        <w:rPr/>
        <w:t>Luca</w:t>
      </w:r>
      <w:r>
        <w:rPr>
          <w:spacing w:val="-14"/>
        </w:rPr>
        <w:t> </w:t>
      </w:r>
      <w:r>
        <w:rPr/>
        <w:t>Belgiorno-Nettis</w:t>
      </w:r>
      <w:r>
        <w:rPr>
          <w:spacing w:val="-14"/>
        </w:rPr>
        <w:t> </w:t>
      </w:r>
      <w:r>
        <w:rPr/>
        <w:t>AM</w:t>
      </w:r>
      <w:r>
        <w:rPr>
          <w:spacing w:val="-14"/>
        </w:rPr>
        <w:t> </w:t>
      </w:r>
      <w:r>
        <w:rPr/>
        <w:t>–</w:t>
      </w:r>
      <w:r>
        <w:rPr>
          <w:spacing w:val="-14"/>
        </w:rPr>
        <w:t> </w:t>
      </w:r>
      <w:r>
        <w:rPr/>
        <w:t>Honorary</w:t>
      </w:r>
      <w:r>
        <w:rPr>
          <w:spacing w:val="-14"/>
        </w:rPr>
        <w:t> </w:t>
      </w:r>
      <w:r>
        <w:rPr/>
        <w:t>Doctor</w:t>
      </w:r>
      <w:r>
        <w:rPr>
          <w:spacing w:val="-14"/>
        </w:rPr>
        <w:t> </w:t>
      </w:r>
      <w:r>
        <w:rPr/>
        <w:t>of</w:t>
      </w:r>
      <w:r>
        <w:rPr>
          <w:spacing w:val="-14"/>
        </w:rPr>
        <w:t> </w:t>
      </w:r>
      <w:r>
        <w:rPr/>
        <w:t>Letters</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Mr</w:t>
      </w:r>
      <w:r>
        <w:rPr>
          <w:spacing w:val="-14"/>
        </w:rPr>
        <w:t> </w:t>
      </w:r>
      <w:r>
        <w:rPr/>
        <w:t>Bruce</w:t>
      </w:r>
      <w:r>
        <w:rPr>
          <w:spacing w:val="-14"/>
        </w:rPr>
        <w:t> </w:t>
      </w:r>
      <w:r>
        <w:rPr/>
        <w:t>Bonyhady</w:t>
      </w:r>
      <w:r>
        <w:rPr>
          <w:spacing w:val="-14"/>
        </w:rPr>
        <w:t> </w:t>
      </w:r>
      <w:r>
        <w:rPr/>
        <w:t>–</w:t>
      </w:r>
      <w:r>
        <w:rPr>
          <w:spacing w:val="-14"/>
        </w:rPr>
        <w:t> </w:t>
      </w:r>
      <w:r>
        <w:rPr/>
        <w:t>Honorary</w:t>
      </w:r>
      <w:r>
        <w:rPr>
          <w:spacing w:val="-14"/>
        </w:rPr>
        <w:t> </w:t>
      </w:r>
      <w:r>
        <w:rPr/>
        <w:t>Doctor</w:t>
      </w:r>
      <w:r>
        <w:rPr>
          <w:spacing w:val="-14"/>
        </w:rPr>
        <w:t> </w:t>
      </w:r>
      <w:r>
        <w:rPr/>
        <w:t>of</w:t>
      </w:r>
      <w:r>
        <w:rPr>
          <w:spacing w:val="-14"/>
        </w:rPr>
        <w:t> </w:t>
      </w:r>
      <w:r>
        <w:rPr/>
        <w:t>Letters</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Mr</w:t>
      </w:r>
      <w:r>
        <w:rPr>
          <w:spacing w:val="-16"/>
        </w:rPr>
        <w:t> </w:t>
      </w:r>
      <w:r>
        <w:rPr/>
        <w:t>William</w:t>
      </w:r>
      <w:r>
        <w:rPr>
          <w:spacing w:val="-16"/>
        </w:rPr>
        <w:t> </w:t>
      </w:r>
      <w:r>
        <w:rPr/>
        <w:t>Chiu</w:t>
      </w:r>
      <w:r>
        <w:rPr>
          <w:spacing w:val="-16"/>
        </w:rPr>
        <w:t> </w:t>
      </w:r>
      <w:r>
        <w:rPr/>
        <w:t>JP</w:t>
      </w:r>
      <w:r>
        <w:rPr>
          <w:spacing w:val="-16"/>
        </w:rPr>
        <w:t> </w:t>
      </w:r>
      <w:r>
        <w:rPr/>
        <w:t>–</w:t>
      </w:r>
      <w:r>
        <w:rPr>
          <w:spacing w:val="-16"/>
        </w:rPr>
        <w:t> </w:t>
      </w:r>
      <w:r>
        <w:rPr/>
        <w:t>Honorary</w:t>
      </w:r>
      <w:r>
        <w:rPr>
          <w:spacing w:val="-16"/>
        </w:rPr>
        <w:t> </w:t>
      </w:r>
      <w:r>
        <w:rPr/>
        <w:t>Doctor</w:t>
      </w:r>
      <w:r>
        <w:rPr>
          <w:spacing w:val="-16"/>
        </w:rPr>
        <w:t> </w:t>
      </w:r>
      <w:r>
        <w:rPr/>
        <w:t>of</w:t>
      </w:r>
      <w:r>
        <w:rPr>
          <w:spacing w:val="-16"/>
        </w:rPr>
        <w:t> </w:t>
      </w:r>
      <w:r>
        <w:rPr/>
        <w:t>Letters</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Ms</w:t>
      </w:r>
      <w:r>
        <w:rPr>
          <w:spacing w:val="-13"/>
        </w:rPr>
        <w:t> </w:t>
      </w:r>
      <w:r>
        <w:rPr/>
        <w:t>Dorothy</w:t>
      </w:r>
      <w:r>
        <w:rPr>
          <w:spacing w:val="-13"/>
        </w:rPr>
        <w:t> </w:t>
      </w:r>
      <w:r>
        <w:rPr/>
        <w:t>Hoddinott</w:t>
      </w:r>
      <w:r>
        <w:rPr>
          <w:spacing w:val="-13"/>
        </w:rPr>
        <w:t> </w:t>
      </w:r>
      <w:r>
        <w:rPr/>
        <w:t>AO</w:t>
      </w:r>
      <w:r>
        <w:rPr>
          <w:spacing w:val="-13"/>
        </w:rPr>
        <w:t> </w:t>
      </w:r>
      <w:r>
        <w:rPr/>
        <w:t>–</w:t>
      </w:r>
      <w:r>
        <w:rPr>
          <w:spacing w:val="-13"/>
        </w:rPr>
        <w:t> </w:t>
      </w:r>
      <w:r>
        <w:rPr/>
        <w:t>Honorary</w:t>
      </w:r>
      <w:r>
        <w:rPr>
          <w:spacing w:val="-13"/>
        </w:rPr>
        <w:t> </w:t>
      </w:r>
      <w:r>
        <w:rPr/>
        <w:t>Doctor</w:t>
      </w:r>
      <w:r>
        <w:rPr>
          <w:spacing w:val="-13"/>
        </w:rPr>
        <w:t> </w:t>
      </w:r>
      <w:r>
        <w:rPr/>
        <w:t>of</w:t>
      </w:r>
      <w:r>
        <w:rPr>
          <w:spacing w:val="-13"/>
        </w:rPr>
        <w:t> </w:t>
      </w:r>
      <w:r>
        <w:rPr/>
        <w:t>Letters</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Professor</w:t>
      </w:r>
      <w:r>
        <w:rPr>
          <w:spacing w:val="-19"/>
        </w:rPr>
        <w:t> </w:t>
      </w:r>
      <w:r>
        <w:rPr/>
        <w:t>Kerryn</w:t>
      </w:r>
      <w:r>
        <w:rPr>
          <w:spacing w:val="-19"/>
        </w:rPr>
        <w:t> </w:t>
      </w:r>
      <w:r>
        <w:rPr/>
        <w:t>Phelps</w:t>
      </w:r>
      <w:r>
        <w:rPr>
          <w:spacing w:val="-19"/>
        </w:rPr>
        <w:t> </w:t>
      </w:r>
      <w:r>
        <w:rPr/>
        <w:t>AM</w:t>
      </w:r>
      <w:r>
        <w:rPr>
          <w:spacing w:val="-19"/>
        </w:rPr>
        <w:t> </w:t>
      </w:r>
      <w:r>
        <w:rPr/>
        <w:t>–</w:t>
      </w:r>
      <w:r>
        <w:rPr>
          <w:spacing w:val="-19"/>
        </w:rPr>
        <w:t> </w:t>
      </w:r>
      <w:r>
        <w:rPr/>
        <w:t>Honorary</w:t>
      </w:r>
      <w:r>
        <w:rPr>
          <w:spacing w:val="-19"/>
        </w:rPr>
        <w:t> </w:t>
      </w:r>
      <w:r>
        <w:rPr/>
        <w:t>Doctor</w:t>
      </w:r>
      <w:r>
        <w:rPr>
          <w:spacing w:val="-19"/>
        </w:rPr>
        <w:t> </w:t>
      </w:r>
      <w:r>
        <w:rPr/>
        <w:t>of</w:t>
      </w:r>
      <w:r>
        <w:rPr>
          <w:spacing w:val="-19"/>
        </w:rPr>
        <w:t> </w:t>
      </w:r>
      <w:r>
        <w:rPr/>
        <w:t>Letters</w:t>
      </w:r>
    </w:p>
    <w:p>
      <w:pPr>
        <w:pStyle w:val="BodyText"/>
        <w:spacing w:before="4"/>
        <w:rPr>
          <w:sz w:val="15"/>
        </w:rPr>
      </w:pPr>
    </w:p>
    <w:p>
      <w:pPr>
        <w:pStyle w:val="BodyText"/>
        <w:tabs>
          <w:tab w:pos="397" w:val="left" w:leader="none"/>
        </w:tabs>
        <w:spacing w:line="220" w:lineRule="exact"/>
        <w:ind w:left="397" w:right="78" w:hanging="284"/>
      </w:pPr>
      <w:r>
        <w:rPr>
          <w:rFonts w:ascii="Adobe Devanagari" w:hAnsi="Adobe Devanagari"/>
          <w:color w:val="878787"/>
        </w:rPr>
        <w:t>»</w:t>
        <w:tab/>
      </w:r>
      <w:r>
        <w:rPr/>
        <w:t>Emeritus</w:t>
      </w:r>
      <w:r>
        <w:rPr>
          <w:spacing w:val="-26"/>
        </w:rPr>
        <w:t> </w:t>
      </w:r>
      <w:r>
        <w:rPr/>
        <w:t>Professor</w:t>
      </w:r>
      <w:r>
        <w:rPr>
          <w:spacing w:val="-26"/>
        </w:rPr>
        <w:t> </w:t>
      </w:r>
      <w:r>
        <w:rPr/>
        <w:t>Beverley</w:t>
      </w:r>
      <w:r>
        <w:rPr>
          <w:spacing w:val="-26"/>
        </w:rPr>
        <w:t> </w:t>
      </w:r>
      <w:r>
        <w:rPr/>
        <w:t>Raphael</w:t>
      </w:r>
      <w:r>
        <w:rPr>
          <w:spacing w:val="-26"/>
        </w:rPr>
        <w:t> </w:t>
      </w:r>
      <w:r>
        <w:rPr/>
        <w:t>AM</w:t>
      </w:r>
      <w:r>
        <w:rPr>
          <w:spacing w:val="-26"/>
        </w:rPr>
        <w:t> </w:t>
      </w:r>
      <w:r>
        <w:rPr/>
        <w:t>-</w:t>
      </w:r>
      <w:r>
        <w:rPr>
          <w:spacing w:val="-26"/>
        </w:rPr>
        <w:t> </w:t>
      </w:r>
      <w:r>
        <w:rPr/>
        <w:t>Honorary</w:t>
      </w:r>
      <w:r>
        <w:rPr>
          <w:spacing w:val="-26"/>
        </w:rPr>
        <w:t> </w:t>
      </w:r>
      <w:r>
        <w:rPr/>
        <w:t>Doctor</w:t>
      </w:r>
      <w:r>
        <w:rPr>
          <w:w w:val="99"/>
        </w:rPr>
        <w:t> </w:t>
      </w:r>
      <w:r>
        <w:rPr/>
        <w:t>of</w:t>
      </w:r>
      <w:r>
        <w:rPr>
          <w:spacing w:val="-27"/>
        </w:rPr>
        <w:t> </w:t>
      </w:r>
      <w:r>
        <w:rPr/>
        <w:t>Science</w:t>
      </w:r>
    </w:p>
    <w:p>
      <w:pPr>
        <w:pStyle w:val="BodyText"/>
        <w:spacing w:before="8"/>
        <w:rPr>
          <w:sz w:val="19"/>
        </w:rPr>
      </w:pPr>
    </w:p>
    <w:p>
      <w:pPr>
        <w:pStyle w:val="BodyText"/>
        <w:tabs>
          <w:tab w:pos="397" w:val="left" w:leader="none"/>
        </w:tabs>
        <w:ind w:left="113"/>
      </w:pPr>
      <w:r>
        <w:rPr>
          <w:rFonts w:ascii="Adobe Devanagari" w:hAnsi="Adobe Devanagari"/>
          <w:color w:val="878787"/>
        </w:rPr>
        <w:t>»</w:t>
        <w:tab/>
      </w:r>
      <w:r>
        <w:rPr/>
        <w:t>Ms</w:t>
      </w:r>
      <w:r>
        <w:rPr>
          <w:spacing w:val="-19"/>
        </w:rPr>
        <w:t> </w:t>
      </w:r>
      <w:r>
        <w:rPr/>
        <w:t>Thérèse</w:t>
      </w:r>
      <w:r>
        <w:rPr>
          <w:spacing w:val="-19"/>
        </w:rPr>
        <w:t> </w:t>
      </w:r>
      <w:r>
        <w:rPr/>
        <w:t>Rein</w:t>
      </w:r>
      <w:r>
        <w:rPr>
          <w:spacing w:val="-19"/>
        </w:rPr>
        <w:t> </w:t>
      </w:r>
      <w:r>
        <w:rPr/>
        <w:t>–</w:t>
      </w:r>
      <w:r>
        <w:rPr>
          <w:spacing w:val="-19"/>
        </w:rPr>
        <w:t> </w:t>
      </w:r>
      <w:r>
        <w:rPr/>
        <w:t>Honorary</w:t>
      </w:r>
      <w:r>
        <w:rPr>
          <w:spacing w:val="-19"/>
        </w:rPr>
        <w:t> </w:t>
      </w:r>
      <w:r>
        <w:rPr/>
        <w:t>Doctor</w:t>
      </w:r>
      <w:r>
        <w:rPr>
          <w:spacing w:val="-19"/>
        </w:rPr>
        <w:t> </w:t>
      </w:r>
      <w:r>
        <w:rPr/>
        <w:t>of</w:t>
      </w:r>
      <w:r>
        <w:rPr>
          <w:spacing w:val="-19"/>
        </w:rPr>
        <w:t> </w:t>
      </w:r>
      <w:r>
        <w:rPr/>
        <w:t>Letters</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spacing w:val="-3"/>
        </w:rPr>
        <w:t>The</w:t>
      </w:r>
      <w:r>
        <w:rPr>
          <w:spacing w:val="-22"/>
        </w:rPr>
        <w:t> </w:t>
      </w:r>
      <w:r>
        <w:rPr>
          <w:spacing w:val="-3"/>
        </w:rPr>
        <w:t>Hon</w:t>
      </w:r>
      <w:r>
        <w:rPr>
          <w:spacing w:val="-22"/>
        </w:rPr>
        <w:t> </w:t>
      </w:r>
      <w:r>
        <w:rPr>
          <w:spacing w:val="-4"/>
        </w:rPr>
        <w:t>Helen</w:t>
      </w:r>
      <w:r>
        <w:rPr>
          <w:spacing w:val="-22"/>
        </w:rPr>
        <w:t> </w:t>
      </w:r>
      <w:r>
        <w:rPr>
          <w:spacing w:val="-5"/>
        </w:rPr>
        <w:t>Wai-Har</w:t>
      </w:r>
      <w:r>
        <w:rPr>
          <w:spacing w:val="-22"/>
        </w:rPr>
        <w:t> </w:t>
      </w:r>
      <w:r>
        <w:rPr>
          <w:spacing w:val="-4"/>
        </w:rPr>
        <w:t>Sham-Ho</w:t>
      </w:r>
      <w:r>
        <w:rPr>
          <w:spacing w:val="-22"/>
        </w:rPr>
        <w:t> </w:t>
      </w:r>
      <w:r>
        <w:rPr/>
        <w:t>-</w:t>
      </w:r>
      <w:r>
        <w:rPr>
          <w:spacing w:val="-22"/>
        </w:rPr>
        <w:t> </w:t>
      </w:r>
      <w:r>
        <w:rPr>
          <w:spacing w:val="-4"/>
        </w:rPr>
        <w:t>Honorary</w:t>
      </w:r>
      <w:r>
        <w:rPr>
          <w:spacing w:val="-22"/>
        </w:rPr>
        <w:t> </w:t>
      </w:r>
      <w:r>
        <w:rPr>
          <w:spacing w:val="-4"/>
        </w:rPr>
        <w:t>Doctor</w:t>
      </w:r>
      <w:r>
        <w:rPr>
          <w:spacing w:val="-22"/>
        </w:rPr>
        <w:t> </w:t>
      </w:r>
      <w:r>
        <w:rPr/>
        <w:t>of</w:t>
      </w:r>
      <w:r>
        <w:rPr>
          <w:spacing w:val="-22"/>
        </w:rPr>
        <w:t> </w:t>
      </w:r>
      <w:r>
        <w:rPr>
          <w:spacing w:val="-4"/>
        </w:rPr>
        <w:t>Letters</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Mr</w:t>
      </w:r>
      <w:r>
        <w:rPr>
          <w:spacing w:val="-16"/>
        </w:rPr>
        <w:t> </w:t>
      </w:r>
      <w:r>
        <w:rPr/>
        <w:t>Glen</w:t>
      </w:r>
      <w:r>
        <w:rPr>
          <w:spacing w:val="-16"/>
        </w:rPr>
        <w:t> </w:t>
      </w:r>
      <w:r>
        <w:rPr/>
        <w:t>Sanford</w:t>
      </w:r>
      <w:r>
        <w:rPr>
          <w:spacing w:val="-16"/>
        </w:rPr>
        <w:t> </w:t>
      </w:r>
      <w:r>
        <w:rPr/>
        <w:t>–</w:t>
      </w:r>
      <w:r>
        <w:rPr>
          <w:spacing w:val="-16"/>
        </w:rPr>
        <w:t> </w:t>
      </w:r>
      <w:r>
        <w:rPr/>
        <w:t>Honorary</w:t>
      </w:r>
      <w:r>
        <w:rPr>
          <w:spacing w:val="-16"/>
        </w:rPr>
        <w:t> </w:t>
      </w:r>
      <w:r>
        <w:rPr/>
        <w:t>Doctor</w:t>
      </w:r>
      <w:r>
        <w:rPr>
          <w:spacing w:val="-16"/>
        </w:rPr>
        <w:t> </w:t>
      </w:r>
      <w:r>
        <w:rPr/>
        <w:t>of</w:t>
      </w:r>
      <w:r>
        <w:rPr>
          <w:spacing w:val="-16"/>
        </w:rPr>
        <w:t> </w:t>
      </w:r>
      <w:r>
        <w:rPr/>
        <w:t>Letters</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The</w:t>
      </w:r>
      <w:r>
        <w:rPr>
          <w:spacing w:val="-13"/>
        </w:rPr>
        <w:t> </w:t>
      </w:r>
      <w:r>
        <w:rPr/>
        <w:t>Hon</w:t>
      </w:r>
      <w:r>
        <w:rPr>
          <w:spacing w:val="-13"/>
        </w:rPr>
        <w:t> </w:t>
      </w:r>
      <w:r>
        <w:rPr/>
        <w:t>Kim</w:t>
      </w:r>
      <w:r>
        <w:rPr>
          <w:spacing w:val="-13"/>
        </w:rPr>
        <w:t> </w:t>
      </w:r>
      <w:r>
        <w:rPr>
          <w:spacing w:val="-3"/>
        </w:rPr>
        <w:t>Yeadon</w:t>
      </w:r>
      <w:r>
        <w:rPr>
          <w:spacing w:val="-13"/>
        </w:rPr>
        <w:t> </w:t>
      </w:r>
      <w:r>
        <w:rPr/>
        <w:t>-</w:t>
      </w:r>
      <w:r>
        <w:rPr>
          <w:spacing w:val="-13"/>
        </w:rPr>
        <w:t> </w:t>
      </w:r>
      <w:r>
        <w:rPr/>
        <w:t>Honorary</w:t>
      </w:r>
      <w:r>
        <w:rPr>
          <w:spacing w:val="-13"/>
        </w:rPr>
        <w:t> </w:t>
      </w:r>
      <w:r>
        <w:rPr/>
        <w:t>Doctor</w:t>
      </w:r>
      <w:r>
        <w:rPr>
          <w:spacing w:val="-13"/>
        </w:rPr>
        <w:t> </w:t>
      </w:r>
      <w:r>
        <w:rPr/>
        <w:t>of</w:t>
      </w:r>
      <w:r>
        <w:rPr>
          <w:spacing w:val="-13"/>
        </w:rPr>
        <w:t> </w:t>
      </w:r>
      <w:r>
        <w:rPr/>
        <w:t>Letters.</w:t>
      </w:r>
    </w:p>
    <w:p>
      <w:pPr>
        <w:pStyle w:val="BodyText"/>
        <w:spacing w:before="11"/>
        <w:rPr>
          <w:sz w:val="15"/>
        </w:rPr>
      </w:pPr>
    </w:p>
    <w:p>
      <w:pPr>
        <w:pStyle w:val="BodyText"/>
        <w:spacing w:line="254" w:lineRule="auto"/>
        <w:ind w:left="113" w:right="569"/>
      </w:pPr>
      <w:r>
        <w:rPr/>
        <w:t>The</w:t>
      </w:r>
      <w:r>
        <w:rPr>
          <w:spacing w:val="-18"/>
        </w:rPr>
        <w:t> </w:t>
      </w:r>
      <w:r>
        <w:rPr/>
        <w:t>Board</w:t>
      </w:r>
      <w:r>
        <w:rPr>
          <w:spacing w:val="-18"/>
        </w:rPr>
        <w:t> </w:t>
      </w:r>
      <w:r>
        <w:rPr/>
        <w:t>conferred</w:t>
      </w:r>
      <w:r>
        <w:rPr>
          <w:spacing w:val="-18"/>
        </w:rPr>
        <w:t> </w:t>
      </w:r>
      <w:r>
        <w:rPr/>
        <w:t>the</w:t>
      </w:r>
      <w:r>
        <w:rPr>
          <w:spacing w:val="-18"/>
        </w:rPr>
        <w:t> </w:t>
      </w:r>
      <w:r>
        <w:rPr/>
        <w:t>title</w:t>
      </w:r>
      <w:r>
        <w:rPr>
          <w:spacing w:val="-18"/>
        </w:rPr>
        <w:t> </w:t>
      </w:r>
      <w:r>
        <w:rPr/>
        <w:t>of</w:t>
      </w:r>
      <w:r>
        <w:rPr>
          <w:spacing w:val="-18"/>
        </w:rPr>
        <w:t> </w:t>
      </w:r>
      <w:r>
        <w:rPr/>
        <w:t>Emeritus</w:t>
      </w:r>
      <w:r>
        <w:rPr>
          <w:spacing w:val="-18"/>
        </w:rPr>
        <w:t> </w:t>
      </w:r>
      <w:r>
        <w:rPr/>
        <w:t>Professor</w:t>
      </w:r>
      <w:r>
        <w:rPr>
          <w:spacing w:val="-18"/>
        </w:rPr>
        <w:t> </w:t>
      </w:r>
      <w:r>
        <w:rPr/>
        <w:t>of</w:t>
      </w:r>
      <w:r>
        <w:rPr>
          <w:spacing w:val="-18"/>
        </w:rPr>
        <w:t> </w:t>
      </w:r>
      <w:r>
        <w:rPr/>
        <w:t>the </w:t>
      </w:r>
      <w:r>
        <w:rPr>
          <w:w w:val="95"/>
        </w:rPr>
        <w:t>University</w:t>
      </w:r>
      <w:r>
        <w:rPr>
          <w:spacing w:val="4"/>
          <w:w w:val="95"/>
        </w:rPr>
        <w:t> </w:t>
      </w:r>
      <w:r>
        <w:rPr>
          <w:w w:val="95"/>
        </w:rPr>
        <w:t>on:</w:t>
      </w:r>
    </w:p>
    <w:p>
      <w:pPr>
        <w:pStyle w:val="BodyText"/>
        <w:spacing w:before="2"/>
        <w:rPr>
          <w:sz w:val="19"/>
        </w:rPr>
      </w:pPr>
    </w:p>
    <w:p>
      <w:pPr>
        <w:pStyle w:val="BodyText"/>
        <w:tabs>
          <w:tab w:pos="397" w:val="left" w:leader="none"/>
        </w:tabs>
        <w:ind w:left="113"/>
      </w:pPr>
      <w:r>
        <w:rPr>
          <w:rFonts w:ascii="Adobe Devanagari" w:hAnsi="Adobe Devanagari"/>
          <w:color w:val="878787"/>
        </w:rPr>
        <w:t>»</w:t>
        <w:tab/>
      </w:r>
      <w:r>
        <w:rPr>
          <w:w w:val="95"/>
        </w:rPr>
        <w:t>Professor Andrew</w:t>
      </w:r>
      <w:r>
        <w:rPr>
          <w:spacing w:val="37"/>
          <w:w w:val="95"/>
        </w:rPr>
        <w:t> </w:t>
      </w:r>
      <w:r>
        <w:rPr>
          <w:w w:val="95"/>
        </w:rPr>
        <w:t>Cheetham</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w w:val="95"/>
        </w:rPr>
        <w:t>Professor Edmund</w:t>
      </w:r>
      <w:r>
        <w:rPr>
          <w:spacing w:val="29"/>
          <w:w w:val="95"/>
        </w:rPr>
        <w:t> </w:t>
      </w:r>
      <w:r>
        <w:rPr>
          <w:w w:val="95"/>
        </w:rPr>
        <w:t>Fung</w:t>
      </w:r>
    </w:p>
    <w:p>
      <w:pPr>
        <w:pStyle w:val="BodyText"/>
        <w:tabs>
          <w:tab w:pos="397" w:val="left" w:leader="none"/>
        </w:tabs>
        <w:spacing w:before="78"/>
        <w:ind w:left="113" w:right="274"/>
      </w:pPr>
      <w:r>
        <w:rPr/>
        <w:br w:type="column"/>
      </w:r>
      <w:r>
        <w:rPr>
          <w:rFonts w:ascii="Adobe Devanagari" w:hAnsi="Adobe Devanagari"/>
          <w:color w:val="878787"/>
        </w:rPr>
        <w:t>»</w:t>
        <w:tab/>
      </w:r>
      <w:r>
        <w:rPr>
          <w:w w:val="95"/>
        </w:rPr>
        <w:t>Professor Beverley</w:t>
      </w:r>
      <w:r>
        <w:rPr>
          <w:spacing w:val="-3"/>
          <w:w w:val="95"/>
        </w:rPr>
        <w:t> </w:t>
      </w:r>
      <w:r>
        <w:rPr>
          <w:w w:val="95"/>
        </w:rPr>
        <w:t>Raphael</w:t>
      </w:r>
    </w:p>
    <w:p>
      <w:pPr>
        <w:pStyle w:val="BodyText"/>
        <w:spacing w:before="11"/>
        <w:rPr>
          <w:sz w:val="15"/>
        </w:rPr>
      </w:pPr>
    </w:p>
    <w:p>
      <w:pPr>
        <w:pStyle w:val="BodyText"/>
        <w:tabs>
          <w:tab w:pos="397" w:val="left" w:leader="none"/>
        </w:tabs>
        <w:ind w:left="113" w:right="274"/>
      </w:pPr>
      <w:r>
        <w:rPr>
          <w:rFonts w:ascii="Adobe Devanagari" w:hAnsi="Adobe Devanagari"/>
          <w:color w:val="878787"/>
        </w:rPr>
        <w:t>»</w:t>
        <w:tab/>
      </w:r>
      <w:r>
        <w:rPr>
          <w:w w:val="95"/>
        </w:rPr>
        <w:t>Professor Steve</w:t>
      </w:r>
      <w:r>
        <w:rPr>
          <w:spacing w:val="15"/>
          <w:w w:val="95"/>
        </w:rPr>
        <w:t> </w:t>
      </w:r>
      <w:r>
        <w:rPr>
          <w:w w:val="95"/>
        </w:rPr>
        <w:t>Wilson.</w:t>
      </w:r>
    </w:p>
    <w:p>
      <w:pPr>
        <w:pStyle w:val="BodyText"/>
        <w:spacing w:before="11"/>
        <w:rPr>
          <w:sz w:val="15"/>
        </w:rPr>
      </w:pPr>
    </w:p>
    <w:p>
      <w:pPr>
        <w:pStyle w:val="BodyText"/>
        <w:spacing w:line="254" w:lineRule="auto"/>
        <w:ind w:left="113" w:right="274"/>
      </w:pPr>
      <w:r>
        <w:rPr/>
        <w:t>The Board conferred the title of Honorary Fellow of the </w:t>
      </w:r>
      <w:r>
        <w:rPr>
          <w:w w:val="95"/>
        </w:rPr>
        <w:t>University on:</w:t>
      </w:r>
    </w:p>
    <w:p>
      <w:pPr>
        <w:pStyle w:val="BodyText"/>
        <w:spacing w:before="2"/>
        <w:rPr>
          <w:sz w:val="19"/>
        </w:rPr>
      </w:pPr>
    </w:p>
    <w:p>
      <w:pPr>
        <w:pStyle w:val="BodyText"/>
        <w:tabs>
          <w:tab w:pos="397" w:val="left" w:leader="none"/>
        </w:tabs>
        <w:ind w:left="113" w:right="274"/>
      </w:pPr>
      <w:r>
        <w:rPr>
          <w:rFonts w:ascii="Adobe Devanagari" w:hAnsi="Adobe Devanagari"/>
          <w:color w:val="878787"/>
        </w:rPr>
        <w:t>»</w:t>
        <w:tab/>
      </w:r>
      <w:r>
        <w:rPr/>
        <w:t>Ms</w:t>
      </w:r>
      <w:r>
        <w:rPr>
          <w:spacing w:val="-22"/>
        </w:rPr>
        <w:t> </w:t>
      </w:r>
      <w:r>
        <w:rPr/>
        <w:t>Emma</w:t>
      </w:r>
      <w:r>
        <w:rPr>
          <w:spacing w:val="-22"/>
        </w:rPr>
        <w:t> </w:t>
      </w:r>
      <w:r>
        <w:rPr/>
        <w:t>Stein.</w:t>
      </w:r>
    </w:p>
    <w:p>
      <w:pPr>
        <w:pStyle w:val="BodyText"/>
      </w:pPr>
    </w:p>
    <w:p>
      <w:pPr>
        <w:pStyle w:val="Heading5"/>
        <w:tabs>
          <w:tab w:pos="5102" w:val="left" w:leader="none"/>
        </w:tabs>
        <w:spacing w:before="159"/>
      </w:pPr>
      <w:bookmarkStart w:name="_TOC_250036" w:id="4"/>
      <w:r>
        <w:rPr>
          <w:w w:val="95"/>
          <w:u w:val="single" w:color="9D9D9C"/>
        </w:rPr>
        <w:t>CODE OF</w:t>
      </w:r>
      <w:r>
        <w:rPr>
          <w:spacing w:val="-6"/>
          <w:w w:val="95"/>
          <w:u w:val="single" w:color="9D9D9C"/>
        </w:rPr>
        <w:t> </w:t>
      </w:r>
      <w:r>
        <w:rPr>
          <w:w w:val="95"/>
          <w:u w:val="single" w:color="9D9D9C"/>
        </w:rPr>
        <w:t>CONDUCT</w:t>
      </w:r>
      <w:bookmarkEnd w:id="4"/>
      <w:r>
        <w:rPr>
          <w:u w:val="single" w:color="9D9D9C"/>
        </w:rPr>
        <w:tab/>
      </w:r>
    </w:p>
    <w:p>
      <w:pPr>
        <w:pStyle w:val="BodyText"/>
        <w:spacing w:before="6"/>
        <w:rPr>
          <w:sz w:val="19"/>
        </w:rPr>
      </w:pPr>
    </w:p>
    <w:p>
      <w:pPr>
        <w:pStyle w:val="BodyText"/>
        <w:spacing w:line="254" w:lineRule="auto"/>
        <w:ind w:left="113" w:right="226"/>
      </w:pPr>
      <w:r>
        <w:rPr/>
        <w:t>UWS is committed to maintaining high standards of personal and</w:t>
      </w:r>
      <w:r>
        <w:rPr>
          <w:spacing w:val="-19"/>
        </w:rPr>
        <w:t> </w:t>
      </w:r>
      <w:r>
        <w:rPr/>
        <w:t>professional</w:t>
      </w:r>
      <w:r>
        <w:rPr>
          <w:spacing w:val="-19"/>
        </w:rPr>
        <w:t> </w:t>
      </w:r>
      <w:r>
        <w:rPr/>
        <w:t>conduct</w:t>
      </w:r>
      <w:r>
        <w:rPr>
          <w:spacing w:val="-19"/>
        </w:rPr>
        <w:t> </w:t>
      </w:r>
      <w:r>
        <w:rPr/>
        <w:t>in</w:t>
      </w:r>
      <w:r>
        <w:rPr>
          <w:spacing w:val="-19"/>
        </w:rPr>
        <w:t> </w:t>
      </w:r>
      <w:r>
        <w:rPr/>
        <w:t>all</w:t>
      </w:r>
      <w:r>
        <w:rPr>
          <w:spacing w:val="-19"/>
        </w:rPr>
        <w:t> </w:t>
      </w:r>
      <w:r>
        <w:rPr/>
        <w:t>of</w:t>
      </w:r>
      <w:r>
        <w:rPr>
          <w:spacing w:val="-19"/>
        </w:rPr>
        <w:t> </w:t>
      </w:r>
      <w:r>
        <w:rPr/>
        <w:t>its</w:t>
      </w:r>
      <w:r>
        <w:rPr>
          <w:spacing w:val="-19"/>
        </w:rPr>
        <w:t> </w:t>
      </w:r>
      <w:r>
        <w:rPr/>
        <w:t>activities.</w:t>
      </w:r>
      <w:r>
        <w:rPr>
          <w:spacing w:val="-19"/>
        </w:rPr>
        <w:t> </w:t>
      </w:r>
      <w:r>
        <w:rPr/>
        <w:t>These</w:t>
      </w:r>
      <w:r>
        <w:rPr>
          <w:spacing w:val="-19"/>
        </w:rPr>
        <w:t> </w:t>
      </w:r>
      <w:r>
        <w:rPr/>
        <w:t>standards are outlined in the University’s Code of Conduct. The Code establishes the ethical framework within which the University operates, and is a guide to students, visitors and contractors of the ethical standards they are expected to uphold in their engagement</w:t>
      </w:r>
      <w:r>
        <w:rPr>
          <w:spacing w:val="-24"/>
        </w:rPr>
        <w:t> </w:t>
      </w:r>
      <w:r>
        <w:rPr/>
        <w:t>with</w:t>
      </w:r>
      <w:r>
        <w:rPr>
          <w:spacing w:val="-24"/>
        </w:rPr>
        <w:t> </w:t>
      </w:r>
      <w:r>
        <w:rPr/>
        <w:t>the</w:t>
      </w:r>
      <w:r>
        <w:rPr>
          <w:spacing w:val="-24"/>
        </w:rPr>
        <w:t> </w:t>
      </w:r>
      <w:r>
        <w:rPr/>
        <w:t>University.</w:t>
      </w:r>
      <w:r>
        <w:rPr>
          <w:spacing w:val="-24"/>
        </w:rPr>
        <w:t> </w:t>
      </w:r>
      <w:r>
        <w:rPr/>
        <w:t>The</w:t>
      </w:r>
      <w:r>
        <w:rPr>
          <w:spacing w:val="-24"/>
        </w:rPr>
        <w:t> </w:t>
      </w:r>
      <w:r>
        <w:rPr/>
        <w:t>Code</w:t>
      </w:r>
      <w:r>
        <w:rPr>
          <w:spacing w:val="-24"/>
        </w:rPr>
        <w:t> </w:t>
      </w:r>
      <w:r>
        <w:rPr/>
        <w:t>outlines</w:t>
      </w:r>
      <w:r>
        <w:rPr>
          <w:spacing w:val="-24"/>
        </w:rPr>
        <w:t> </w:t>
      </w:r>
      <w:r>
        <w:rPr/>
        <w:t>what</w:t>
      </w:r>
    </w:p>
    <w:p>
      <w:pPr>
        <w:pStyle w:val="BodyText"/>
        <w:spacing w:line="254" w:lineRule="auto" w:before="1"/>
        <w:ind w:left="113" w:right="345"/>
      </w:pPr>
      <w:r>
        <w:rPr/>
        <w:t>is required of members of the University community and recognises that the University and its policies operate in the context</w:t>
      </w:r>
      <w:r>
        <w:rPr>
          <w:spacing w:val="-12"/>
        </w:rPr>
        <w:t> </w:t>
      </w:r>
      <w:r>
        <w:rPr/>
        <w:t>of</w:t>
      </w:r>
      <w:r>
        <w:rPr>
          <w:spacing w:val="-12"/>
        </w:rPr>
        <w:t> </w:t>
      </w:r>
      <w:r>
        <w:rPr/>
        <w:t>state</w:t>
      </w:r>
      <w:r>
        <w:rPr>
          <w:spacing w:val="-12"/>
        </w:rPr>
        <w:t> </w:t>
      </w:r>
      <w:r>
        <w:rPr/>
        <w:t>and</w:t>
      </w:r>
      <w:r>
        <w:rPr>
          <w:spacing w:val="-12"/>
        </w:rPr>
        <w:t> </w:t>
      </w:r>
      <w:r>
        <w:rPr/>
        <w:t>federal</w:t>
      </w:r>
      <w:r>
        <w:rPr>
          <w:spacing w:val="-12"/>
        </w:rPr>
        <w:t> </w:t>
      </w:r>
      <w:r>
        <w:rPr/>
        <w:t>laws.</w:t>
      </w:r>
      <w:r>
        <w:rPr>
          <w:spacing w:val="-12"/>
        </w:rPr>
        <w:t> </w:t>
      </w:r>
      <w:r>
        <w:rPr/>
        <w:t>The</w:t>
      </w:r>
      <w:r>
        <w:rPr>
          <w:spacing w:val="-12"/>
        </w:rPr>
        <w:t> </w:t>
      </w:r>
      <w:r>
        <w:rPr/>
        <w:t>UWS</w:t>
      </w:r>
      <w:r>
        <w:rPr>
          <w:spacing w:val="-12"/>
        </w:rPr>
        <w:t> </w:t>
      </w:r>
      <w:r>
        <w:rPr/>
        <w:t>Code</w:t>
      </w:r>
      <w:r>
        <w:rPr>
          <w:spacing w:val="-12"/>
        </w:rPr>
        <w:t> </w:t>
      </w:r>
      <w:r>
        <w:rPr/>
        <w:t>of</w:t>
      </w:r>
      <w:r>
        <w:rPr>
          <w:spacing w:val="-12"/>
        </w:rPr>
        <w:t> </w:t>
      </w:r>
      <w:r>
        <w:rPr/>
        <w:t>Conduct can be accessed at policies.uws.edu.au/view.current.php?id=00072.</w:t>
      </w:r>
    </w:p>
    <w:p>
      <w:pPr>
        <w:pStyle w:val="BodyText"/>
        <w:spacing w:before="2"/>
        <w:rPr>
          <w:sz w:val="19"/>
        </w:rPr>
      </w:pPr>
    </w:p>
    <w:p>
      <w:pPr>
        <w:pStyle w:val="BodyText"/>
        <w:ind w:left="113"/>
      </w:pPr>
      <w:r>
        <w:rPr/>
        <w:t>The University’s policies can be viewed at policies.uws.edu.au.</w:t>
      </w:r>
    </w:p>
    <w:p>
      <w:pPr>
        <w:pStyle w:val="BodyText"/>
        <w:spacing w:before="2"/>
        <w:rPr>
          <w:sz w:val="20"/>
        </w:rPr>
      </w:pPr>
    </w:p>
    <w:p>
      <w:pPr>
        <w:pStyle w:val="BodyText"/>
        <w:spacing w:before="1"/>
        <w:ind w:left="113" w:right="274"/>
      </w:pPr>
      <w:r>
        <w:rPr>
          <w:w w:val="105"/>
        </w:rPr>
        <w:t>Legislative Changes and Significant Judicial Decisions</w:t>
      </w:r>
    </w:p>
    <w:p>
      <w:pPr>
        <w:pStyle w:val="BodyText"/>
        <w:spacing w:before="2"/>
        <w:rPr>
          <w:sz w:val="20"/>
        </w:rPr>
      </w:pPr>
    </w:p>
    <w:p>
      <w:pPr>
        <w:spacing w:line="254" w:lineRule="auto" w:before="1"/>
        <w:ind w:left="113" w:right="198" w:firstLine="0"/>
        <w:jc w:val="left"/>
        <w:rPr>
          <w:sz w:val="18"/>
        </w:rPr>
      </w:pPr>
      <w:r>
        <w:rPr>
          <w:sz w:val="18"/>
        </w:rPr>
        <w:t>The</w:t>
      </w:r>
      <w:r>
        <w:rPr>
          <w:spacing w:val="-31"/>
          <w:sz w:val="18"/>
        </w:rPr>
        <w:t> </w:t>
      </w:r>
      <w:r>
        <w:rPr>
          <w:i/>
          <w:sz w:val="18"/>
        </w:rPr>
        <w:t>Universities</w:t>
      </w:r>
      <w:r>
        <w:rPr>
          <w:i/>
          <w:spacing w:val="-31"/>
          <w:sz w:val="18"/>
        </w:rPr>
        <w:t> </w:t>
      </w:r>
      <w:r>
        <w:rPr>
          <w:i/>
          <w:sz w:val="18"/>
        </w:rPr>
        <w:t>Legislation</w:t>
      </w:r>
      <w:r>
        <w:rPr>
          <w:i/>
          <w:spacing w:val="-31"/>
          <w:sz w:val="18"/>
        </w:rPr>
        <w:t> </w:t>
      </w:r>
      <w:r>
        <w:rPr>
          <w:i/>
          <w:sz w:val="18"/>
        </w:rPr>
        <w:t>Amendment</w:t>
      </w:r>
      <w:r>
        <w:rPr>
          <w:i/>
          <w:spacing w:val="-31"/>
          <w:sz w:val="18"/>
        </w:rPr>
        <w:t> </w:t>
      </w:r>
      <w:r>
        <w:rPr>
          <w:i/>
          <w:sz w:val="18"/>
        </w:rPr>
        <w:t>(Regulatory</w:t>
      </w:r>
      <w:r>
        <w:rPr>
          <w:i/>
          <w:spacing w:val="-31"/>
          <w:sz w:val="18"/>
        </w:rPr>
        <w:t> </w:t>
      </w:r>
      <w:r>
        <w:rPr>
          <w:i/>
          <w:sz w:val="18"/>
        </w:rPr>
        <w:t>Reforms) </w:t>
      </w:r>
      <w:r>
        <w:rPr>
          <w:i/>
          <w:sz w:val="18"/>
        </w:rPr>
        <w:t>Act 2014 </w:t>
      </w:r>
      <w:r>
        <w:rPr>
          <w:sz w:val="18"/>
        </w:rPr>
        <w:t>was assented to on 26 August 2014. This Act amends</w:t>
      </w:r>
      <w:r>
        <w:rPr>
          <w:spacing w:val="-19"/>
          <w:sz w:val="18"/>
        </w:rPr>
        <w:t> </w:t>
      </w:r>
      <w:r>
        <w:rPr>
          <w:sz w:val="18"/>
        </w:rPr>
        <w:t>all</w:t>
      </w:r>
      <w:r>
        <w:rPr>
          <w:spacing w:val="-19"/>
          <w:sz w:val="18"/>
        </w:rPr>
        <w:t> </w:t>
      </w:r>
      <w:r>
        <w:rPr>
          <w:sz w:val="18"/>
        </w:rPr>
        <w:t>the</w:t>
      </w:r>
      <w:r>
        <w:rPr>
          <w:spacing w:val="-19"/>
          <w:sz w:val="18"/>
        </w:rPr>
        <w:t> </w:t>
      </w:r>
      <w:r>
        <w:rPr>
          <w:sz w:val="18"/>
        </w:rPr>
        <w:t>enabling</w:t>
      </w:r>
      <w:r>
        <w:rPr>
          <w:spacing w:val="-19"/>
          <w:sz w:val="18"/>
        </w:rPr>
        <w:t> </w:t>
      </w:r>
      <w:r>
        <w:rPr>
          <w:sz w:val="18"/>
        </w:rPr>
        <w:t>Acts</w:t>
      </w:r>
      <w:r>
        <w:rPr>
          <w:spacing w:val="-19"/>
          <w:sz w:val="18"/>
        </w:rPr>
        <w:t> </w:t>
      </w:r>
      <w:r>
        <w:rPr>
          <w:sz w:val="18"/>
        </w:rPr>
        <w:t>of</w:t>
      </w:r>
      <w:r>
        <w:rPr>
          <w:spacing w:val="-19"/>
          <w:sz w:val="18"/>
        </w:rPr>
        <w:t> </w:t>
      </w:r>
      <w:r>
        <w:rPr>
          <w:sz w:val="18"/>
        </w:rPr>
        <w:t>NSW</w:t>
      </w:r>
      <w:r>
        <w:rPr>
          <w:spacing w:val="-19"/>
          <w:sz w:val="18"/>
        </w:rPr>
        <w:t> </w:t>
      </w:r>
      <w:r>
        <w:rPr>
          <w:sz w:val="18"/>
        </w:rPr>
        <w:t>universities,</w:t>
      </w:r>
      <w:r>
        <w:rPr>
          <w:spacing w:val="-19"/>
          <w:sz w:val="18"/>
        </w:rPr>
        <w:t> </w:t>
      </w:r>
      <w:r>
        <w:rPr>
          <w:sz w:val="18"/>
        </w:rPr>
        <w:t>including</w:t>
      </w:r>
      <w:r>
        <w:rPr>
          <w:spacing w:val="-19"/>
          <w:sz w:val="18"/>
        </w:rPr>
        <w:t> </w:t>
      </w:r>
      <w:r>
        <w:rPr>
          <w:sz w:val="18"/>
        </w:rPr>
        <w:t>the </w:t>
      </w:r>
      <w:r>
        <w:rPr>
          <w:i/>
          <w:sz w:val="18"/>
        </w:rPr>
        <w:t>University</w:t>
      </w:r>
      <w:r>
        <w:rPr>
          <w:i/>
          <w:spacing w:val="-15"/>
          <w:sz w:val="18"/>
        </w:rPr>
        <w:t> </w:t>
      </w:r>
      <w:r>
        <w:rPr>
          <w:i/>
          <w:sz w:val="18"/>
        </w:rPr>
        <w:t>of</w:t>
      </w:r>
      <w:r>
        <w:rPr>
          <w:i/>
          <w:spacing w:val="-15"/>
          <w:sz w:val="18"/>
        </w:rPr>
        <w:t> </w:t>
      </w:r>
      <w:r>
        <w:rPr>
          <w:i/>
          <w:sz w:val="18"/>
        </w:rPr>
        <w:t>Western</w:t>
      </w:r>
      <w:r>
        <w:rPr>
          <w:i/>
          <w:spacing w:val="-15"/>
          <w:sz w:val="18"/>
        </w:rPr>
        <w:t> </w:t>
      </w:r>
      <w:r>
        <w:rPr>
          <w:i/>
          <w:sz w:val="18"/>
        </w:rPr>
        <w:t>Sydney</w:t>
      </w:r>
      <w:r>
        <w:rPr>
          <w:i/>
          <w:spacing w:val="-15"/>
          <w:sz w:val="18"/>
        </w:rPr>
        <w:t> </w:t>
      </w:r>
      <w:r>
        <w:rPr>
          <w:i/>
          <w:sz w:val="18"/>
        </w:rPr>
        <w:t>Act</w:t>
      </w:r>
      <w:r>
        <w:rPr>
          <w:i/>
          <w:spacing w:val="-15"/>
          <w:sz w:val="18"/>
        </w:rPr>
        <w:t> </w:t>
      </w:r>
      <w:r>
        <w:rPr>
          <w:i/>
          <w:sz w:val="18"/>
        </w:rPr>
        <w:t>1997</w:t>
      </w:r>
      <w:r>
        <w:rPr>
          <w:sz w:val="18"/>
        </w:rPr>
        <w:t>.</w:t>
      </w:r>
      <w:r>
        <w:rPr>
          <w:spacing w:val="-15"/>
          <w:sz w:val="18"/>
        </w:rPr>
        <w:t> </w:t>
      </w:r>
      <w:r>
        <w:rPr>
          <w:sz w:val="18"/>
        </w:rPr>
        <w:t>The</w:t>
      </w:r>
      <w:r>
        <w:rPr>
          <w:spacing w:val="-15"/>
          <w:sz w:val="18"/>
        </w:rPr>
        <w:t> </w:t>
      </w:r>
      <w:r>
        <w:rPr>
          <w:sz w:val="18"/>
        </w:rPr>
        <w:t>changes</w:t>
      </w:r>
      <w:r>
        <w:rPr>
          <w:spacing w:val="-15"/>
          <w:sz w:val="18"/>
        </w:rPr>
        <w:t> </w:t>
      </w:r>
      <w:r>
        <w:rPr>
          <w:sz w:val="18"/>
        </w:rPr>
        <w:t>provide NSW</w:t>
      </w:r>
      <w:r>
        <w:rPr>
          <w:spacing w:val="-29"/>
          <w:sz w:val="18"/>
        </w:rPr>
        <w:t> </w:t>
      </w:r>
      <w:r>
        <w:rPr>
          <w:sz w:val="18"/>
        </w:rPr>
        <w:t>universities</w:t>
      </w:r>
      <w:r>
        <w:rPr>
          <w:spacing w:val="-29"/>
          <w:sz w:val="18"/>
        </w:rPr>
        <w:t> </w:t>
      </w:r>
      <w:r>
        <w:rPr>
          <w:sz w:val="18"/>
        </w:rPr>
        <w:t>with</w:t>
      </w:r>
      <w:r>
        <w:rPr>
          <w:spacing w:val="-29"/>
          <w:sz w:val="18"/>
        </w:rPr>
        <w:t> </w:t>
      </w:r>
      <w:r>
        <w:rPr>
          <w:sz w:val="18"/>
        </w:rPr>
        <w:t>greater</w:t>
      </w:r>
      <w:r>
        <w:rPr>
          <w:spacing w:val="-29"/>
          <w:sz w:val="18"/>
        </w:rPr>
        <w:t> </w:t>
      </w:r>
      <w:r>
        <w:rPr>
          <w:sz w:val="18"/>
        </w:rPr>
        <w:t>autonomy</w:t>
      </w:r>
      <w:r>
        <w:rPr>
          <w:spacing w:val="-29"/>
          <w:sz w:val="18"/>
        </w:rPr>
        <w:t> </w:t>
      </w:r>
      <w:r>
        <w:rPr>
          <w:sz w:val="18"/>
        </w:rPr>
        <w:t>and</w:t>
      </w:r>
      <w:r>
        <w:rPr>
          <w:spacing w:val="-29"/>
          <w:sz w:val="18"/>
        </w:rPr>
        <w:t> </w:t>
      </w:r>
      <w:r>
        <w:rPr>
          <w:sz w:val="18"/>
        </w:rPr>
        <w:t>flexibility</w:t>
      </w:r>
      <w:r>
        <w:rPr>
          <w:spacing w:val="-29"/>
          <w:sz w:val="18"/>
        </w:rPr>
        <w:t> </w:t>
      </w:r>
      <w:r>
        <w:rPr>
          <w:sz w:val="18"/>
        </w:rPr>
        <w:t>regarding commercial activities, financial management and property dealings.</w:t>
      </w:r>
      <w:r>
        <w:rPr>
          <w:spacing w:val="-22"/>
          <w:sz w:val="18"/>
        </w:rPr>
        <w:t> </w:t>
      </w:r>
      <w:r>
        <w:rPr>
          <w:sz w:val="18"/>
        </w:rPr>
        <w:t>The</w:t>
      </w:r>
      <w:r>
        <w:rPr>
          <w:spacing w:val="-22"/>
          <w:sz w:val="18"/>
        </w:rPr>
        <w:t> </w:t>
      </w:r>
      <w:r>
        <w:rPr>
          <w:sz w:val="18"/>
        </w:rPr>
        <w:t>reforms</w:t>
      </w:r>
      <w:r>
        <w:rPr>
          <w:spacing w:val="-22"/>
          <w:sz w:val="18"/>
        </w:rPr>
        <w:t> </w:t>
      </w:r>
      <w:r>
        <w:rPr>
          <w:sz w:val="18"/>
        </w:rPr>
        <w:t>were</w:t>
      </w:r>
      <w:r>
        <w:rPr>
          <w:spacing w:val="-22"/>
          <w:sz w:val="18"/>
        </w:rPr>
        <w:t> </w:t>
      </w:r>
      <w:r>
        <w:rPr>
          <w:sz w:val="18"/>
        </w:rPr>
        <w:t>designed</w:t>
      </w:r>
      <w:r>
        <w:rPr>
          <w:spacing w:val="-22"/>
          <w:sz w:val="18"/>
        </w:rPr>
        <w:t> </w:t>
      </w:r>
      <w:r>
        <w:rPr>
          <w:sz w:val="18"/>
        </w:rPr>
        <w:t>to:</w:t>
      </w:r>
    </w:p>
    <w:p>
      <w:pPr>
        <w:pStyle w:val="BodyText"/>
        <w:spacing w:before="6"/>
      </w:pPr>
    </w:p>
    <w:p>
      <w:pPr>
        <w:pStyle w:val="BodyText"/>
        <w:tabs>
          <w:tab w:pos="397" w:val="left" w:leader="none"/>
        </w:tabs>
        <w:spacing w:line="220" w:lineRule="exact"/>
        <w:ind w:left="397" w:right="289" w:hanging="284"/>
      </w:pPr>
      <w:r>
        <w:rPr>
          <w:rFonts w:ascii="Adobe Devanagari" w:hAnsi="Adobe Devanagari"/>
          <w:color w:val="878787"/>
        </w:rPr>
        <w:t>»</w:t>
        <w:tab/>
      </w:r>
      <w:r>
        <w:rPr/>
        <w:t>empower</w:t>
      </w:r>
      <w:r>
        <w:rPr>
          <w:spacing w:val="-18"/>
        </w:rPr>
        <w:t> </w:t>
      </w:r>
      <w:r>
        <w:rPr/>
        <w:t>university</w:t>
      </w:r>
      <w:r>
        <w:rPr>
          <w:spacing w:val="-18"/>
        </w:rPr>
        <w:t> </w:t>
      </w:r>
      <w:r>
        <w:rPr/>
        <w:t>governing</w:t>
      </w:r>
      <w:r>
        <w:rPr>
          <w:spacing w:val="-18"/>
        </w:rPr>
        <w:t> </w:t>
      </w:r>
      <w:r>
        <w:rPr/>
        <w:t>bodies</w:t>
      </w:r>
      <w:r>
        <w:rPr>
          <w:spacing w:val="-18"/>
        </w:rPr>
        <w:t> </w:t>
      </w:r>
      <w:r>
        <w:rPr/>
        <w:t>to</w:t>
      </w:r>
      <w:r>
        <w:rPr>
          <w:spacing w:val="-18"/>
        </w:rPr>
        <w:t> </w:t>
      </w:r>
      <w:r>
        <w:rPr/>
        <w:t>approve</w:t>
      </w:r>
      <w:r>
        <w:rPr>
          <w:spacing w:val="-18"/>
        </w:rPr>
        <w:t> </w:t>
      </w:r>
      <w:r>
        <w:rPr/>
        <w:t>their</w:t>
      </w:r>
      <w:r>
        <w:rPr>
          <w:spacing w:val="-18"/>
        </w:rPr>
        <w:t> </w:t>
      </w:r>
      <w:r>
        <w:rPr/>
        <w:t>own</w:t>
      </w:r>
      <w:r>
        <w:rPr>
          <w:w w:val="99"/>
        </w:rPr>
        <w:t> </w:t>
      </w:r>
      <w:r>
        <w:rPr/>
        <w:t>commercial</w:t>
      </w:r>
      <w:r>
        <w:rPr>
          <w:spacing w:val="-19"/>
        </w:rPr>
        <w:t> </w:t>
      </w:r>
      <w:r>
        <w:rPr/>
        <w:t>guidelines</w:t>
      </w:r>
      <w:r>
        <w:rPr>
          <w:spacing w:val="-19"/>
        </w:rPr>
        <w:t> </w:t>
      </w:r>
      <w:r>
        <w:rPr/>
        <w:t>within</w:t>
      </w:r>
      <w:r>
        <w:rPr>
          <w:spacing w:val="-19"/>
        </w:rPr>
        <w:t> </w:t>
      </w:r>
      <w:r>
        <w:rPr/>
        <w:t>existing</w:t>
      </w:r>
      <w:r>
        <w:rPr>
          <w:spacing w:val="-19"/>
        </w:rPr>
        <w:t> </w:t>
      </w:r>
      <w:r>
        <w:rPr/>
        <w:t>frameworks</w:t>
      </w:r>
      <w:r>
        <w:rPr>
          <w:spacing w:val="-19"/>
        </w:rPr>
        <w:t> </w:t>
      </w:r>
      <w:r>
        <w:rPr/>
        <w:t>without the need to obtain approval from the NSW Minister for Education</w:t>
      </w:r>
      <w:r>
        <w:rPr>
          <w:spacing w:val="-18"/>
        </w:rPr>
        <w:t> </w:t>
      </w:r>
      <w:r>
        <w:rPr/>
        <w:t>on</w:t>
      </w:r>
      <w:r>
        <w:rPr>
          <w:spacing w:val="-18"/>
        </w:rPr>
        <w:t> </w:t>
      </w:r>
      <w:r>
        <w:rPr/>
        <w:t>the</w:t>
      </w:r>
      <w:r>
        <w:rPr>
          <w:spacing w:val="-18"/>
        </w:rPr>
        <w:t> </w:t>
      </w:r>
      <w:r>
        <w:rPr/>
        <w:t>advice</w:t>
      </w:r>
      <w:r>
        <w:rPr>
          <w:spacing w:val="-18"/>
        </w:rPr>
        <w:t> </w:t>
      </w:r>
      <w:r>
        <w:rPr/>
        <w:t>of</w:t>
      </w:r>
      <w:r>
        <w:rPr>
          <w:spacing w:val="-18"/>
        </w:rPr>
        <w:t> </w:t>
      </w:r>
      <w:r>
        <w:rPr/>
        <w:t>the</w:t>
      </w:r>
      <w:r>
        <w:rPr>
          <w:spacing w:val="-18"/>
        </w:rPr>
        <w:t> </w:t>
      </w:r>
      <w:r>
        <w:rPr/>
        <w:t>NSW</w:t>
      </w:r>
      <w:r>
        <w:rPr>
          <w:spacing w:val="-18"/>
        </w:rPr>
        <w:t> </w:t>
      </w:r>
      <w:r>
        <w:rPr>
          <w:spacing w:val="-3"/>
        </w:rPr>
        <w:t>Treasurer</w:t>
      </w:r>
    </w:p>
    <w:p>
      <w:pPr>
        <w:pStyle w:val="BodyText"/>
        <w:spacing w:before="1"/>
        <w:rPr>
          <w:sz w:val="19"/>
        </w:rPr>
      </w:pPr>
    </w:p>
    <w:p>
      <w:pPr>
        <w:pStyle w:val="BodyText"/>
        <w:tabs>
          <w:tab w:pos="397" w:val="left" w:leader="none"/>
        </w:tabs>
        <w:spacing w:line="220" w:lineRule="exact"/>
        <w:ind w:left="397" w:right="392" w:hanging="284"/>
      </w:pPr>
      <w:r>
        <w:rPr>
          <w:rFonts w:ascii="Adobe Devanagari" w:hAnsi="Adobe Devanagari"/>
          <w:color w:val="878787"/>
        </w:rPr>
        <w:t>»</w:t>
        <w:tab/>
      </w:r>
      <w:r>
        <w:rPr/>
        <w:t>grant</w:t>
      </w:r>
      <w:r>
        <w:rPr>
          <w:spacing w:val="-26"/>
        </w:rPr>
        <w:t> </w:t>
      </w:r>
      <w:r>
        <w:rPr/>
        <w:t>universities</w:t>
      </w:r>
      <w:r>
        <w:rPr>
          <w:spacing w:val="-26"/>
        </w:rPr>
        <w:t> </w:t>
      </w:r>
      <w:r>
        <w:rPr/>
        <w:t>greater</w:t>
      </w:r>
      <w:r>
        <w:rPr>
          <w:spacing w:val="-26"/>
        </w:rPr>
        <w:t> </w:t>
      </w:r>
      <w:r>
        <w:rPr/>
        <w:t>autonomy</w:t>
      </w:r>
      <w:r>
        <w:rPr>
          <w:spacing w:val="-26"/>
        </w:rPr>
        <w:t> </w:t>
      </w:r>
      <w:r>
        <w:rPr/>
        <w:t>in</w:t>
      </w:r>
      <w:r>
        <w:rPr>
          <w:spacing w:val="-26"/>
        </w:rPr>
        <w:t> </w:t>
      </w:r>
      <w:r>
        <w:rPr/>
        <w:t>the</w:t>
      </w:r>
      <w:r>
        <w:rPr>
          <w:spacing w:val="-26"/>
        </w:rPr>
        <w:t> </w:t>
      </w:r>
      <w:r>
        <w:rPr/>
        <w:t>management</w:t>
      </w:r>
      <w:r>
        <w:rPr>
          <w:w w:val="97"/>
        </w:rPr>
        <w:t> </w:t>
      </w:r>
      <w:r>
        <w:rPr/>
        <w:t>of financial, commercial and property transactions and dealings,</w:t>
      </w:r>
      <w:r>
        <w:rPr>
          <w:spacing w:val="-25"/>
        </w:rPr>
        <w:t> </w:t>
      </w:r>
      <w:r>
        <w:rPr/>
        <w:t>including</w:t>
      </w:r>
      <w:r>
        <w:rPr>
          <w:spacing w:val="-25"/>
        </w:rPr>
        <w:t> </w:t>
      </w:r>
      <w:r>
        <w:rPr/>
        <w:t>relaxing</w:t>
      </w:r>
      <w:r>
        <w:rPr>
          <w:spacing w:val="-25"/>
        </w:rPr>
        <w:t> </w:t>
      </w:r>
      <w:r>
        <w:rPr/>
        <w:t>the</w:t>
      </w:r>
      <w:r>
        <w:rPr>
          <w:spacing w:val="-25"/>
        </w:rPr>
        <w:t> </w:t>
      </w:r>
      <w:r>
        <w:rPr/>
        <w:t>requirement</w:t>
      </w:r>
      <w:r>
        <w:rPr>
          <w:spacing w:val="-25"/>
        </w:rPr>
        <w:t> </w:t>
      </w:r>
      <w:r>
        <w:rPr/>
        <w:t>that</w:t>
      </w:r>
      <w:r>
        <w:rPr>
          <w:spacing w:val="-25"/>
        </w:rPr>
        <w:t> </w:t>
      </w:r>
      <w:r>
        <w:rPr/>
        <w:t>the</w:t>
      </w:r>
      <w:r>
        <w:rPr>
          <w:spacing w:val="-25"/>
        </w:rPr>
        <w:t> </w:t>
      </w:r>
      <w:r>
        <w:rPr/>
        <w:t>NSW</w:t>
      </w:r>
    </w:p>
    <w:p>
      <w:pPr>
        <w:pStyle w:val="BodyText"/>
        <w:spacing w:line="254" w:lineRule="auto" w:before="7"/>
        <w:ind w:left="397" w:right="104"/>
      </w:pPr>
      <w:r>
        <w:rPr>
          <w:spacing w:val="-3"/>
        </w:rPr>
        <w:t>Treasurer</w:t>
      </w:r>
      <w:r>
        <w:rPr>
          <w:spacing w:val="-22"/>
        </w:rPr>
        <w:t> </w:t>
      </w:r>
      <w:r>
        <w:rPr/>
        <w:t>approve</w:t>
      </w:r>
      <w:r>
        <w:rPr>
          <w:spacing w:val="-22"/>
        </w:rPr>
        <w:t> </w:t>
      </w:r>
      <w:r>
        <w:rPr/>
        <w:t>the</w:t>
      </w:r>
      <w:r>
        <w:rPr>
          <w:spacing w:val="-22"/>
        </w:rPr>
        <w:t> </w:t>
      </w:r>
      <w:r>
        <w:rPr/>
        <w:t>university’s</w:t>
      </w:r>
      <w:r>
        <w:rPr>
          <w:spacing w:val="-22"/>
        </w:rPr>
        <w:t> </w:t>
      </w:r>
      <w:r>
        <w:rPr/>
        <w:t>choice</w:t>
      </w:r>
      <w:r>
        <w:rPr>
          <w:spacing w:val="-22"/>
        </w:rPr>
        <w:t> </w:t>
      </w:r>
      <w:r>
        <w:rPr/>
        <w:t>of</w:t>
      </w:r>
      <w:r>
        <w:rPr>
          <w:spacing w:val="-22"/>
        </w:rPr>
        <w:t> </w:t>
      </w:r>
      <w:r>
        <w:rPr/>
        <w:t>fund</w:t>
      </w:r>
      <w:r>
        <w:rPr>
          <w:spacing w:val="-22"/>
        </w:rPr>
        <w:t> </w:t>
      </w:r>
      <w:r>
        <w:rPr/>
        <w:t>manager</w:t>
      </w:r>
      <w:r>
        <w:rPr>
          <w:spacing w:val="-22"/>
        </w:rPr>
        <w:t> </w:t>
      </w:r>
      <w:r>
        <w:rPr/>
        <w:t>on the</w:t>
      </w:r>
      <w:r>
        <w:rPr>
          <w:spacing w:val="-18"/>
        </w:rPr>
        <w:t> </w:t>
      </w:r>
      <w:r>
        <w:rPr/>
        <w:t>recommendation</w:t>
      </w:r>
      <w:r>
        <w:rPr>
          <w:spacing w:val="-18"/>
        </w:rPr>
        <w:t> </w:t>
      </w:r>
      <w:r>
        <w:rPr/>
        <w:t>of</w:t>
      </w:r>
      <w:r>
        <w:rPr>
          <w:spacing w:val="-18"/>
        </w:rPr>
        <w:t> </w:t>
      </w:r>
      <w:r>
        <w:rPr/>
        <w:t>the</w:t>
      </w:r>
      <w:r>
        <w:rPr>
          <w:spacing w:val="-18"/>
        </w:rPr>
        <w:t> </w:t>
      </w:r>
      <w:r>
        <w:rPr/>
        <w:t>NSW</w:t>
      </w:r>
      <w:r>
        <w:rPr>
          <w:spacing w:val="-18"/>
        </w:rPr>
        <w:t> </w:t>
      </w:r>
      <w:r>
        <w:rPr/>
        <w:t>Minister</w:t>
      </w:r>
      <w:r>
        <w:rPr>
          <w:spacing w:val="-18"/>
        </w:rPr>
        <w:t> </w:t>
      </w:r>
      <w:r>
        <w:rPr/>
        <w:t>for</w:t>
      </w:r>
      <w:r>
        <w:rPr>
          <w:spacing w:val="-18"/>
        </w:rPr>
        <w:t> </w:t>
      </w:r>
      <w:r>
        <w:rPr/>
        <w:t>Education</w:t>
      </w:r>
    </w:p>
    <w:p>
      <w:pPr>
        <w:pStyle w:val="BodyText"/>
        <w:spacing w:before="6"/>
      </w:pPr>
    </w:p>
    <w:p>
      <w:pPr>
        <w:pStyle w:val="BodyText"/>
        <w:tabs>
          <w:tab w:pos="397" w:val="left" w:leader="none"/>
        </w:tabs>
        <w:spacing w:line="220" w:lineRule="exact"/>
        <w:ind w:left="397" w:right="202" w:hanging="284"/>
      </w:pPr>
      <w:r>
        <w:rPr>
          <w:rFonts w:ascii="Adobe Devanagari" w:hAnsi="Adobe Devanagari"/>
          <w:color w:val="878787"/>
        </w:rPr>
        <w:t>»</w:t>
        <w:tab/>
      </w:r>
      <w:r>
        <w:rPr/>
        <w:t>clarify</w:t>
      </w:r>
      <w:r>
        <w:rPr>
          <w:spacing w:val="-14"/>
        </w:rPr>
        <w:t> </w:t>
      </w:r>
      <w:r>
        <w:rPr/>
        <w:t>university</w:t>
      </w:r>
      <w:r>
        <w:rPr>
          <w:spacing w:val="-14"/>
        </w:rPr>
        <w:t> </w:t>
      </w:r>
      <w:r>
        <w:rPr/>
        <w:t>powers</w:t>
      </w:r>
      <w:r>
        <w:rPr>
          <w:spacing w:val="-14"/>
        </w:rPr>
        <w:t> </w:t>
      </w:r>
      <w:r>
        <w:rPr/>
        <w:t>to</w:t>
      </w:r>
      <w:r>
        <w:rPr>
          <w:spacing w:val="-14"/>
        </w:rPr>
        <w:t> </w:t>
      </w:r>
      <w:r>
        <w:rPr/>
        <w:t>put</w:t>
      </w:r>
      <w:r>
        <w:rPr>
          <w:spacing w:val="-14"/>
        </w:rPr>
        <w:t> </w:t>
      </w:r>
      <w:r>
        <w:rPr/>
        <w:t>beyond</w:t>
      </w:r>
      <w:r>
        <w:rPr>
          <w:spacing w:val="-14"/>
        </w:rPr>
        <w:t> </w:t>
      </w:r>
      <w:r>
        <w:rPr/>
        <w:t>doubt</w:t>
      </w:r>
      <w:r>
        <w:rPr>
          <w:spacing w:val="-14"/>
        </w:rPr>
        <w:t> </w:t>
      </w:r>
      <w:r>
        <w:rPr/>
        <w:t>their</w:t>
      </w:r>
      <w:r>
        <w:rPr>
          <w:spacing w:val="-14"/>
        </w:rPr>
        <w:t> </w:t>
      </w:r>
      <w:r>
        <w:rPr/>
        <w:t>capacity</w:t>
      </w:r>
      <w:r>
        <w:rPr>
          <w:w w:val="97"/>
        </w:rPr>
        <w:t> </w:t>
      </w:r>
      <w:r>
        <w:rPr/>
        <w:t>to</w:t>
      </w:r>
      <w:r>
        <w:rPr>
          <w:spacing w:val="-17"/>
        </w:rPr>
        <w:t> </w:t>
      </w:r>
      <w:r>
        <w:rPr/>
        <w:t>generate</w:t>
      </w:r>
      <w:r>
        <w:rPr>
          <w:spacing w:val="-17"/>
        </w:rPr>
        <w:t> </w:t>
      </w:r>
      <w:r>
        <w:rPr/>
        <w:t>revenue</w:t>
      </w:r>
      <w:r>
        <w:rPr>
          <w:spacing w:val="-17"/>
        </w:rPr>
        <w:t> </w:t>
      </w:r>
      <w:r>
        <w:rPr/>
        <w:t>for</w:t>
      </w:r>
      <w:r>
        <w:rPr>
          <w:spacing w:val="-17"/>
        </w:rPr>
        <w:t> </w:t>
      </w:r>
      <w:r>
        <w:rPr/>
        <w:t>the</w:t>
      </w:r>
      <w:r>
        <w:rPr>
          <w:spacing w:val="-17"/>
        </w:rPr>
        <w:t> </w:t>
      </w:r>
      <w:r>
        <w:rPr/>
        <w:t>purposes</w:t>
      </w:r>
      <w:r>
        <w:rPr>
          <w:spacing w:val="-17"/>
        </w:rPr>
        <w:t> </w:t>
      </w:r>
      <w:r>
        <w:rPr/>
        <w:t>of</w:t>
      </w:r>
      <w:r>
        <w:rPr>
          <w:spacing w:val="-17"/>
        </w:rPr>
        <w:t> </w:t>
      </w:r>
      <w:r>
        <w:rPr/>
        <w:t>their</w:t>
      </w:r>
      <w:r>
        <w:rPr>
          <w:spacing w:val="-17"/>
        </w:rPr>
        <w:t> </w:t>
      </w:r>
      <w:r>
        <w:rPr/>
        <w:t>objectives</w:t>
      </w:r>
      <w:r>
        <w:rPr>
          <w:spacing w:val="-17"/>
        </w:rPr>
        <w:t> </w:t>
      </w:r>
      <w:r>
        <w:rPr/>
        <w:t>and </w:t>
      </w:r>
      <w:r>
        <w:rPr>
          <w:w w:val="95"/>
        </w:rPr>
        <w:t>principal</w:t>
      </w:r>
      <w:r>
        <w:rPr>
          <w:spacing w:val="31"/>
          <w:w w:val="95"/>
        </w:rPr>
        <w:t> </w:t>
      </w:r>
      <w:r>
        <w:rPr>
          <w:w w:val="95"/>
        </w:rPr>
        <w:t>functions</w:t>
      </w:r>
    </w:p>
    <w:p>
      <w:pPr>
        <w:spacing w:after="0" w:line="220" w:lineRule="exact"/>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after="0"/>
        <w:rPr>
          <w:sz w:val="22"/>
        </w:rPr>
        <w:sectPr>
          <w:pgSz w:w="11910" w:h="16840"/>
          <w:pgMar w:header="772" w:footer="0" w:top="960" w:bottom="280" w:left="680" w:right="700"/>
        </w:sectPr>
      </w:pPr>
    </w:p>
    <w:p>
      <w:pPr>
        <w:pStyle w:val="BodyText"/>
        <w:tabs>
          <w:tab w:pos="397" w:val="left" w:leader="none"/>
        </w:tabs>
        <w:spacing w:line="220" w:lineRule="exact" w:before="71"/>
        <w:ind w:left="397" w:right="262" w:hanging="284"/>
      </w:pPr>
      <w:r>
        <w:rPr>
          <w:rFonts w:ascii="Adobe Devanagari" w:hAnsi="Adobe Devanagari"/>
          <w:color w:val="878787"/>
        </w:rPr>
        <w:t>»</w:t>
        <w:tab/>
      </w:r>
      <w:r>
        <w:rPr/>
        <w:t>enable</w:t>
      </w:r>
      <w:r>
        <w:rPr>
          <w:spacing w:val="-16"/>
        </w:rPr>
        <w:t> </w:t>
      </w:r>
      <w:r>
        <w:rPr/>
        <w:t>the</w:t>
      </w:r>
      <w:r>
        <w:rPr>
          <w:spacing w:val="-16"/>
        </w:rPr>
        <w:t> </w:t>
      </w:r>
      <w:r>
        <w:rPr/>
        <w:t>Board</w:t>
      </w:r>
      <w:r>
        <w:rPr>
          <w:spacing w:val="-16"/>
        </w:rPr>
        <w:t> </w:t>
      </w:r>
      <w:r>
        <w:rPr/>
        <w:t>of</w:t>
      </w:r>
      <w:r>
        <w:rPr>
          <w:spacing w:val="-16"/>
        </w:rPr>
        <w:t> </w:t>
      </w:r>
      <w:r>
        <w:rPr>
          <w:spacing w:val="-3"/>
        </w:rPr>
        <w:t>Trustee</w:t>
      </w:r>
      <w:r>
        <w:rPr>
          <w:spacing w:val="-16"/>
        </w:rPr>
        <w:t> </w:t>
      </w:r>
      <w:r>
        <w:rPr/>
        <w:t>election</w:t>
      </w:r>
      <w:r>
        <w:rPr>
          <w:spacing w:val="-16"/>
        </w:rPr>
        <w:t> </w:t>
      </w:r>
      <w:r>
        <w:rPr/>
        <w:t>procedures</w:t>
      </w:r>
      <w:r>
        <w:rPr>
          <w:spacing w:val="-16"/>
        </w:rPr>
        <w:t> </w:t>
      </w:r>
      <w:r>
        <w:rPr/>
        <w:t>to</w:t>
      </w:r>
      <w:r>
        <w:rPr>
          <w:spacing w:val="-16"/>
        </w:rPr>
        <w:t> </w:t>
      </w:r>
      <w:r>
        <w:rPr/>
        <w:t>be</w:t>
      </w:r>
      <w:r>
        <w:rPr>
          <w:w w:val="98"/>
        </w:rPr>
        <w:t> </w:t>
      </w:r>
      <w:r>
        <w:rPr/>
        <w:t>contained</w:t>
      </w:r>
      <w:r>
        <w:rPr>
          <w:spacing w:val="-14"/>
        </w:rPr>
        <w:t> </w:t>
      </w:r>
      <w:r>
        <w:rPr/>
        <w:t>in</w:t>
      </w:r>
      <w:r>
        <w:rPr>
          <w:spacing w:val="-14"/>
        </w:rPr>
        <w:t> </w:t>
      </w:r>
      <w:r>
        <w:rPr/>
        <w:t>rules</w:t>
      </w:r>
      <w:r>
        <w:rPr>
          <w:spacing w:val="-14"/>
        </w:rPr>
        <w:t> </w:t>
      </w:r>
      <w:r>
        <w:rPr/>
        <w:t>made</w:t>
      </w:r>
      <w:r>
        <w:rPr>
          <w:spacing w:val="-14"/>
        </w:rPr>
        <w:t> </w:t>
      </w:r>
      <w:r>
        <w:rPr/>
        <w:t>by</w:t>
      </w:r>
      <w:r>
        <w:rPr>
          <w:spacing w:val="-14"/>
        </w:rPr>
        <w:t> </w:t>
      </w:r>
      <w:r>
        <w:rPr/>
        <w:t>the</w:t>
      </w:r>
      <w:r>
        <w:rPr>
          <w:spacing w:val="-14"/>
        </w:rPr>
        <w:t> </w:t>
      </w:r>
      <w:r>
        <w:rPr/>
        <w:t>governing</w:t>
      </w:r>
      <w:r>
        <w:rPr>
          <w:spacing w:val="-14"/>
        </w:rPr>
        <w:t> </w:t>
      </w:r>
      <w:r>
        <w:rPr/>
        <w:t>body</w:t>
      </w:r>
      <w:r>
        <w:rPr>
          <w:spacing w:val="-14"/>
        </w:rPr>
        <w:t> </w:t>
      </w:r>
      <w:r>
        <w:rPr/>
        <w:t>instead</w:t>
      </w:r>
      <w:r>
        <w:rPr>
          <w:spacing w:val="-14"/>
        </w:rPr>
        <w:t> </w:t>
      </w:r>
      <w:r>
        <w:rPr/>
        <w:t>of being</w:t>
      </w:r>
      <w:r>
        <w:rPr>
          <w:spacing w:val="-19"/>
        </w:rPr>
        <w:t> </w:t>
      </w:r>
      <w:r>
        <w:rPr/>
        <w:t>prescribed</w:t>
      </w:r>
      <w:r>
        <w:rPr>
          <w:spacing w:val="-19"/>
        </w:rPr>
        <w:t> </w:t>
      </w:r>
      <w:r>
        <w:rPr/>
        <w:t>in</w:t>
      </w:r>
      <w:r>
        <w:rPr>
          <w:spacing w:val="-19"/>
        </w:rPr>
        <w:t> </w:t>
      </w:r>
      <w:r>
        <w:rPr/>
        <w:t>by-laws.</w:t>
      </w:r>
    </w:p>
    <w:p>
      <w:pPr>
        <w:pStyle w:val="BodyText"/>
      </w:pPr>
    </w:p>
    <w:p>
      <w:pPr>
        <w:pStyle w:val="BodyText"/>
        <w:spacing w:before="7"/>
        <w:rPr>
          <w:sz w:val="17"/>
        </w:rPr>
      </w:pPr>
    </w:p>
    <w:p>
      <w:pPr>
        <w:pStyle w:val="Heading5"/>
        <w:tabs>
          <w:tab w:pos="5102" w:val="left" w:leader="none"/>
        </w:tabs>
      </w:pPr>
      <w:bookmarkStart w:name="_TOC_250035" w:id="5"/>
      <w:r>
        <w:rPr>
          <w:w w:val="95"/>
          <w:u w:val="single" w:color="9D9D9C"/>
        </w:rPr>
        <w:t>ACADEMIC</w:t>
      </w:r>
      <w:r>
        <w:rPr>
          <w:spacing w:val="-29"/>
          <w:w w:val="95"/>
          <w:u w:val="single" w:color="9D9D9C"/>
        </w:rPr>
        <w:t> </w:t>
      </w:r>
      <w:r>
        <w:rPr>
          <w:spacing w:val="-4"/>
          <w:w w:val="95"/>
          <w:u w:val="single" w:color="9D9D9C"/>
        </w:rPr>
        <w:t>SENATE</w:t>
      </w:r>
      <w:bookmarkEnd w:id="5"/>
      <w:r>
        <w:rPr>
          <w:spacing w:val="-4"/>
          <w:u w:val="single" w:color="9D9D9C"/>
        </w:rPr>
        <w:tab/>
      </w:r>
    </w:p>
    <w:p>
      <w:pPr>
        <w:pStyle w:val="BodyText"/>
        <w:spacing w:before="6"/>
        <w:rPr>
          <w:sz w:val="19"/>
        </w:rPr>
      </w:pPr>
    </w:p>
    <w:p>
      <w:pPr>
        <w:pStyle w:val="BodyText"/>
        <w:spacing w:line="254" w:lineRule="auto"/>
        <w:ind w:left="113" w:right="167"/>
      </w:pPr>
      <w:r>
        <w:rPr/>
        <w:t>The</w:t>
      </w:r>
      <w:r>
        <w:rPr>
          <w:spacing w:val="-14"/>
        </w:rPr>
        <w:t> </w:t>
      </w:r>
      <w:r>
        <w:rPr/>
        <w:t>Academic</w:t>
      </w:r>
      <w:r>
        <w:rPr>
          <w:spacing w:val="-14"/>
        </w:rPr>
        <w:t> </w:t>
      </w:r>
      <w:r>
        <w:rPr/>
        <w:t>Senate</w:t>
      </w:r>
      <w:r>
        <w:rPr>
          <w:spacing w:val="-14"/>
        </w:rPr>
        <w:t> </w:t>
      </w:r>
      <w:r>
        <w:rPr/>
        <w:t>is</w:t>
      </w:r>
      <w:r>
        <w:rPr>
          <w:spacing w:val="-14"/>
        </w:rPr>
        <w:t> </w:t>
      </w:r>
      <w:r>
        <w:rPr/>
        <w:t>a</w:t>
      </w:r>
      <w:r>
        <w:rPr>
          <w:spacing w:val="-14"/>
        </w:rPr>
        <w:t> </w:t>
      </w:r>
      <w:r>
        <w:rPr/>
        <w:t>standing</w:t>
      </w:r>
      <w:r>
        <w:rPr>
          <w:spacing w:val="-14"/>
        </w:rPr>
        <w:t> </w:t>
      </w:r>
      <w:r>
        <w:rPr/>
        <w:t>committee</w:t>
      </w:r>
      <w:r>
        <w:rPr>
          <w:spacing w:val="-14"/>
        </w:rPr>
        <w:t> </w:t>
      </w:r>
      <w:r>
        <w:rPr/>
        <w:t>of</w:t>
      </w:r>
      <w:r>
        <w:rPr>
          <w:spacing w:val="-14"/>
        </w:rPr>
        <w:t> </w:t>
      </w:r>
      <w:r>
        <w:rPr/>
        <w:t>the</w:t>
      </w:r>
      <w:r>
        <w:rPr>
          <w:spacing w:val="-14"/>
        </w:rPr>
        <w:t> </w:t>
      </w:r>
      <w:r>
        <w:rPr/>
        <w:t>Board</w:t>
      </w:r>
      <w:r>
        <w:rPr>
          <w:spacing w:val="-14"/>
        </w:rPr>
        <w:t> </w:t>
      </w:r>
      <w:r>
        <w:rPr/>
        <w:t>of Trustees,</w:t>
      </w:r>
      <w:r>
        <w:rPr>
          <w:spacing w:val="-17"/>
        </w:rPr>
        <w:t> </w:t>
      </w:r>
      <w:r>
        <w:rPr/>
        <w:t>and</w:t>
      </w:r>
      <w:r>
        <w:rPr>
          <w:spacing w:val="-17"/>
        </w:rPr>
        <w:t> </w:t>
      </w:r>
      <w:r>
        <w:rPr/>
        <w:t>is</w:t>
      </w:r>
      <w:r>
        <w:rPr>
          <w:spacing w:val="-17"/>
        </w:rPr>
        <w:t> </w:t>
      </w:r>
      <w:r>
        <w:rPr/>
        <w:t>the</w:t>
      </w:r>
      <w:r>
        <w:rPr>
          <w:spacing w:val="-17"/>
        </w:rPr>
        <w:t> </w:t>
      </w:r>
      <w:r>
        <w:rPr/>
        <w:t>peak</w:t>
      </w:r>
      <w:r>
        <w:rPr>
          <w:spacing w:val="-17"/>
        </w:rPr>
        <w:t> </w:t>
      </w:r>
      <w:r>
        <w:rPr/>
        <w:t>forum</w:t>
      </w:r>
      <w:r>
        <w:rPr>
          <w:spacing w:val="-17"/>
        </w:rPr>
        <w:t> </w:t>
      </w:r>
      <w:r>
        <w:rPr/>
        <w:t>of</w:t>
      </w:r>
      <w:r>
        <w:rPr>
          <w:spacing w:val="-17"/>
        </w:rPr>
        <w:t> </w:t>
      </w:r>
      <w:r>
        <w:rPr/>
        <w:t>the</w:t>
      </w:r>
      <w:r>
        <w:rPr>
          <w:spacing w:val="-17"/>
        </w:rPr>
        <w:t> </w:t>
      </w:r>
      <w:r>
        <w:rPr/>
        <w:t>University</w:t>
      </w:r>
      <w:r>
        <w:rPr>
          <w:spacing w:val="-17"/>
        </w:rPr>
        <w:t> </w:t>
      </w:r>
      <w:r>
        <w:rPr/>
        <w:t>for</w:t>
      </w:r>
      <w:r>
        <w:rPr>
          <w:spacing w:val="-17"/>
        </w:rPr>
        <w:t> </w:t>
      </w:r>
      <w:r>
        <w:rPr/>
        <w:t>academic debate and discourse. Its responsibilities, as defined by the </w:t>
      </w:r>
      <w:r>
        <w:rPr>
          <w:i/>
          <w:w w:val="95"/>
        </w:rPr>
        <w:t>Academic Governance Policy</w:t>
      </w:r>
      <w:r>
        <w:rPr>
          <w:w w:val="95"/>
        </w:rPr>
        <w:t>,</w:t>
      </w:r>
      <w:r>
        <w:rPr>
          <w:spacing w:val="37"/>
          <w:w w:val="95"/>
        </w:rPr>
        <w:t> </w:t>
      </w:r>
      <w:r>
        <w:rPr>
          <w:w w:val="95"/>
        </w:rPr>
        <w:t>are:</w:t>
      </w:r>
    </w:p>
    <w:p>
      <w:pPr>
        <w:pStyle w:val="BodyText"/>
        <w:spacing w:before="2"/>
        <w:rPr>
          <w:sz w:val="19"/>
        </w:rPr>
      </w:pPr>
    </w:p>
    <w:p>
      <w:pPr>
        <w:pStyle w:val="BodyText"/>
        <w:tabs>
          <w:tab w:pos="397" w:val="left" w:leader="none"/>
        </w:tabs>
        <w:ind w:left="113"/>
      </w:pPr>
      <w:r>
        <w:rPr>
          <w:rFonts w:ascii="Adobe Devanagari" w:hAnsi="Adobe Devanagari"/>
          <w:color w:val="878787"/>
        </w:rPr>
        <w:t>»</w:t>
        <w:tab/>
      </w:r>
      <w:r>
        <w:rPr>
          <w:w w:val="95"/>
        </w:rPr>
        <w:t>monitoring academic </w:t>
      </w:r>
      <w:r>
        <w:rPr>
          <w:spacing w:val="-3"/>
          <w:w w:val="95"/>
        </w:rPr>
        <w:t>standards, </w:t>
      </w:r>
      <w:r>
        <w:rPr>
          <w:w w:val="95"/>
        </w:rPr>
        <w:t>values and quality</w:t>
      </w:r>
      <w:r>
        <w:rPr>
          <w:spacing w:val="6"/>
          <w:w w:val="95"/>
        </w:rPr>
        <w:t> </w:t>
      </w:r>
      <w:r>
        <w:rPr>
          <w:w w:val="95"/>
        </w:rPr>
        <w:t>assurance</w:t>
      </w:r>
    </w:p>
    <w:p>
      <w:pPr>
        <w:pStyle w:val="BodyText"/>
        <w:spacing w:before="4"/>
        <w:rPr>
          <w:sz w:val="15"/>
        </w:rPr>
      </w:pPr>
    </w:p>
    <w:p>
      <w:pPr>
        <w:pStyle w:val="BodyText"/>
        <w:tabs>
          <w:tab w:pos="397" w:val="left" w:leader="none"/>
        </w:tabs>
        <w:spacing w:line="220" w:lineRule="exact"/>
        <w:ind w:left="397" w:right="198" w:hanging="284"/>
      </w:pPr>
      <w:r>
        <w:rPr>
          <w:rFonts w:ascii="Adobe Devanagari" w:hAnsi="Adobe Devanagari"/>
          <w:color w:val="878787"/>
        </w:rPr>
        <w:t>»</w:t>
        <w:tab/>
      </w:r>
      <w:r>
        <w:rPr/>
        <w:t>advising</w:t>
      </w:r>
      <w:r>
        <w:rPr>
          <w:spacing w:val="-19"/>
        </w:rPr>
        <w:t> </w:t>
      </w:r>
      <w:r>
        <w:rPr/>
        <w:t>on</w:t>
      </w:r>
      <w:r>
        <w:rPr>
          <w:spacing w:val="-19"/>
        </w:rPr>
        <w:t> </w:t>
      </w:r>
      <w:r>
        <w:rPr/>
        <w:t>the</w:t>
      </w:r>
      <w:r>
        <w:rPr>
          <w:spacing w:val="-19"/>
        </w:rPr>
        <w:t> </w:t>
      </w:r>
      <w:r>
        <w:rPr/>
        <w:t>development</w:t>
      </w:r>
      <w:r>
        <w:rPr>
          <w:spacing w:val="-19"/>
        </w:rPr>
        <w:t> </w:t>
      </w:r>
      <w:r>
        <w:rPr/>
        <w:t>of,</w:t>
      </w:r>
      <w:r>
        <w:rPr>
          <w:spacing w:val="-19"/>
        </w:rPr>
        <w:t> </w:t>
      </w:r>
      <w:r>
        <w:rPr/>
        <w:t>and</w:t>
      </w:r>
      <w:r>
        <w:rPr>
          <w:spacing w:val="-19"/>
        </w:rPr>
        <w:t> </w:t>
      </w:r>
      <w:r>
        <w:rPr/>
        <w:t>performance</w:t>
      </w:r>
      <w:r>
        <w:rPr>
          <w:spacing w:val="-19"/>
        </w:rPr>
        <w:t> </w:t>
      </w:r>
      <w:r>
        <w:rPr/>
        <w:t>against,</w:t>
      </w:r>
      <w:r>
        <w:rPr>
          <w:w w:val="96"/>
        </w:rPr>
        <w:t> </w:t>
      </w:r>
      <w:r>
        <w:rPr>
          <w:w w:val="95"/>
        </w:rPr>
        <w:t>academic</w:t>
      </w:r>
      <w:r>
        <w:rPr>
          <w:spacing w:val="28"/>
          <w:w w:val="95"/>
        </w:rPr>
        <w:t> </w:t>
      </w:r>
      <w:r>
        <w:rPr>
          <w:w w:val="95"/>
        </w:rPr>
        <w:t>plans</w:t>
      </w:r>
    </w:p>
    <w:p>
      <w:pPr>
        <w:pStyle w:val="BodyText"/>
        <w:spacing w:before="8"/>
        <w:rPr>
          <w:sz w:val="19"/>
        </w:rPr>
      </w:pPr>
    </w:p>
    <w:p>
      <w:pPr>
        <w:pStyle w:val="BodyText"/>
        <w:tabs>
          <w:tab w:pos="397" w:val="left" w:leader="none"/>
        </w:tabs>
        <w:ind w:left="113"/>
      </w:pPr>
      <w:r>
        <w:rPr>
          <w:rFonts w:ascii="Adobe Devanagari" w:hAnsi="Adobe Devanagari"/>
          <w:color w:val="878787"/>
        </w:rPr>
        <w:t>»</w:t>
        <w:tab/>
      </w:r>
      <w:r>
        <w:rPr/>
        <w:t>monitoring</w:t>
      </w:r>
      <w:r>
        <w:rPr>
          <w:spacing w:val="-28"/>
        </w:rPr>
        <w:t> </w:t>
      </w:r>
      <w:r>
        <w:rPr/>
        <w:t>academic</w:t>
      </w:r>
      <w:r>
        <w:rPr>
          <w:spacing w:val="-28"/>
        </w:rPr>
        <w:t> </w:t>
      </w:r>
      <w:r>
        <w:rPr/>
        <w:t>collaborations</w:t>
      </w:r>
      <w:r>
        <w:rPr>
          <w:spacing w:val="-28"/>
        </w:rPr>
        <w:t> </w:t>
      </w:r>
      <w:r>
        <w:rPr/>
        <w:t>and</w:t>
      </w:r>
      <w:r>
        <w:rPr>
          <w:spacing w:val="-28"/>
        </w:rPr>
        <w:t> </w:t>
      </w:r>
      <w:r>
        <w:rPr/>
        <w:t>partnerships</w:t>
      </w:r>
    </w:p>
    <w:p>
      <w:pPr>
        <w:pStyle w:val="BodyText"/>
        <w:spacing w:before="4"/>
        <w:rPr>
          <w:sz w:val="15"/>
        </w:rPr>
      </w:pPr>
    </w:p>
    <w:p>
      <w:pPr>
        <w:pStyle w:val="BodyText"/>
        <w:tabs>
          <w:tab w:pos="397" w:val="left" w:leader="none"/>
        </w:tabs>
        <w:spacing w:line="220" w:lineRule="exact"/>
        <w:ind w:left="397" w:right="152" w:hanging="284"/>
      </w:pPr>
      <w:r>
        <w:rPr>
          <w:rFonts w:ascii="Adobe Devanagari" w:hAnsi="Adobe Devanagari"/>
          <w:color w:val="878787"/>
        </w:rPr>
        <w:t>»</w:t>
        <w:tab/>
      </w:r>
      <w:r>
        <w:rPr/>
        <w:t>promoting</w:t>
      </w:r>
      <w:r>
        <w:rPr>
          <w:spacing w:val="-17"/>
        </w:rPr>
        <w:t> </w:t>
      </w:r>
      <w:r>
        <w:rPr/>
        <w:t>and</w:t>
      </w:r>
      <w:r>
        <w:rPr>
          <w:spacing w:val="-17"/>
        </w:rPr>
        <w:t> </w:t>
      </w:r>
      <w:r>
        <w:rPr/>
        <w:t>monitoring</w:t>
      </w:r>
      <w:r>
        <w:rPr>
          <w:spacing w:val="-17"/>
        </w:rPr>
        <w:t> </w:t>
      </w:r>
      <w:r>
        <w:rPr/>
        <w:t>academic</w:t>
      </w:r>
      <w:r>
        <w:rPr>
          <w:spacing w:val="-17"/>
        </w:rPr>
        <w:t> </w:t>
      </w:r>
      <w:r>
        <w:rPr>
          <w:spacing w:val="-3"/>
        </w:rPr>
        <w:t>quality,</w:t>
      </w:r>
      <w:r>
        <w:rPr>
          <w:spacing w:val="-17"/>
        </w:rPr>
        <w:t> </w:t>
      </w:r>
      <w:r>
        <w:rPr/>
        <w:t>standards</w:t>
      </w:r>
      <w:r>
        <w:rPr>
          <w:spacing w:val="-17"/>
        </w:rPr>
        <w:t> </w:t>
      </w:r>
      <w:r>
        <w:rPr/>
        <w:t>and</w:t>
      </w:r>
      <w:r>
        <w:rPr>
          <w:w w:val="97"/>
        </w:rPr>
        <w:t> </w:t>
      </w:r>
      <w:r>
        <w:rPr/>
        <w:t>values</w:t>
      </w:r>
      <w:r>
        <w:rPr>
          <w:spacing w:val="-31"/>
        </w:rPr>
        <w:t> </w:t>
      </w:r>
      <w:r>
        <w:rPr/>
        <w:t>of</w:t>
      </w:r>
      <w:r>
        <w:rPr>
          <w:spacing w:val="-31"/>
        </w:rPr>
        <w:t> </w:t>
      </w:r>
      <w:r>
        <w:rPr/>
        <w:t>the</w:t>
      </w:r>
      <w:r>
        <w:rPr>
          <w:spacing w:val="-31"/>
        </w:rPr>
        <w:t> </w:t>
      </w:r>
      <w:r>
        <w:rPr/>
        <w:t>University’s</w:t>
      </w:r>
      <w:r>
        <w:rPr>
          <w:spacing w:val="-31"/>
        </w:rPr>
        <w:t> </w:t>
      </w:r>
      <w:r>
        <w:rPr/>
        <w:t>academic</w:t>
      </w:r>
      <w:r>
        <w:rPr>
          <w:spacing w:val="-31"/>
        </w:rPr>
        <w:t> </w:t>
      </w:r>
      <w:r>
        <w:rPr/>
        <w:t>activities</w:t>
      </w:r>
    </w:p>
    <w:p>
      <w:pPr>
        <w:pStyle w:val="BodyText"/>
        <w:spacing w:before="1"/>
        <w:rPr>
          <w:sz w:val="19"/>
        </w:rPr>
      </w:pPr>
    </w:p>
    <w:p>
      <w:pPr>
        <w:pStyle w:val="BodyText"/>
        <w:tabs>
          <w:tab w:pos="397" w:val="left" w:leader="none"/>
        </w:tabs>
        <w:spacing w:line="220" w:lineRule="exact"/>
        <w:ind w:left="397" w:right="39" w:hanging="284"/>
      </w:pPr>
      <w:r>
        <w:rPr>
          <w:rFonts w:ascii="Adobe Devanagari" w:hAnsi="Adobe Devanagari"/>
          <w:color w:val="878787"/>
        </w:rPr>
        <w:t>»</w:t>
        <w:tab/>
      </w:r>
      <w:r>
        <w:rPr/>
        <w:t>advising</w:t>
      </w:r>
      <w:r>
        <w:rPr>
          <w:spacing w:val="-23"/>
        </w:rPr>
        <w:t> </w:t>
      </w:r>
      <w:r>
        <w:rPr/>
        <w:t>on</w:t>
      </w:r>
      <w:r>
        <w:rPr>
          <w:spacing w:val="-23"/>
        </w:rPr>
        <w:t> </w:t>
      </w:r>
      <w:r>
        <w:rPr/>
        <w:t>the</w:t>
      </w:r>
      <w:r>
        <w:rPr>
          <w:spacing w:val="-23"/>
        </w:rPr>
        <w:t> </w:t>
      </w:r>
      <w:r>
        <w:rPr/>
        <w:t>University’s</w:t>
      </w:r>
      <w:r>
        <w:rPr>
          <w:spacing w:val="-23"/>
        </w:rPr>
        <w:t> </w:t>
      </w:r>
      <w:r>
        <w:rPr/>
        <w:t>academic</w:t>
      </w:r>
      <w:r>
        <w:rPr>
          <w:spacing w:val="-23"/>
        </w:rPr>
        <w:t> </w:t>
      </w:r>
      <w:r>
        <w:rPr/>
        <w:t>plans</w:t>
      </w:r>
      <w:r>
        <w:rPr>
          <w:spacing w:val="-23"/>
        </w:rPr>
        <w:t> </w:t>
      </w:r>
      <w:r>
        <w:rPr/>
        <w:t>and</w:t>
      </w:r>
      <w:r>
        <w:rPr>
          <w:spacing w:val="-23"/>
        </w:rPr>
        <w:t> </w:t>
      </w:r>
      <w:r>
        <w:rPr/>
        <w:t>advising</w:t>
      </w:r>
      <w:r>
        <w:rPr>
          <w:spacing w:val="-23"/>
        </w:rPr>
        <w:t> </w:t>
      </w:r>
      <w:r>
        <w:rPr/>
        <w:t>the</w:t>
      </w:r>
      <w:r>
        <w:rPr>
          <w:w w:val="97"/>
        </w:rPr>
        <w:t> </w:t>
      </w:r>
      <w:r>
        <w:rPr/>
        <w:t>Board</w:t>
      </w:r>
      <w:r>
        <w:rPr>
          <w:spacing w:val="-27"/>
        </w:rPr>
        <w:t> </w:t>
      </w:r>
      <w:r>
        <w:rPr/>
        <w:t>and</w:t>
      </w:r>
      <w:r>
        <w:rPr>
          <w:spacing w:val="-27"/>
        </w:rPr>
        <w:t> </w:t>
      </w:r>
      <w:r>
        <w:rPr/>
        <w:t>Vice-Chancellor</w:t>
      </w:r>
      <w:r>
        <w:rPr>
          <w:spacing w:val="-27"/>
        </w:rPr>
        <w:t> </w:t>
      </w:r>
      <w:r>
        <w:rPr/>
        <w:t>as</w:t>
      </w:r>
      <w:r>
        <w:rPr>
          <w:spacing w:val="-27"/>
        </w:rPr>
        <w:t> </w:t>
      </w:r>
      <w:r>
        <w:rPr/>
        <w:t>appropriate</w:t>
      </w:r>
    </w:p>
    <w:p>
      <w:pPr>
        <w:pStyle w:val="BodyText"/>
        <w:spacing w:before="8"/>
        <w:rPr>
          <w:sz w:val="19"/>
        </w:rPr>
      </w:pPr>
    </w:p>
    <w:p>
      <w:pPr>
        <w:pStyle w:val="BodyText"/>
        <w:tabs>
          <w:tab w:pos="397" w:val="left" w:leader="none"/>
        </w:tabs>
        <w:ind w:left="113"/>
      </w:pPr>
      <w:r>
        <w:rPr>
          <w:rFonts w:ascii="Adobe Devanagari" w:hAnsi="Adobe Devanagari"/>
          <w:color w:val="878787"/>
        </w:rPr>
        <w:t>»</w:t>
        <w:tab/>
      </w:r>
      <w:r>
        <w:rPr/>
        <w:t>deciding</w:t>
      </w:r>
      <w:r>
        <w:rPr>
          <w:spacing w:val="-22"/>
        </w:rPr>
        <w:t> </w:t>
      </w:r>
      <w:r>
        <w:rPr/>
        <w:t>academic</w:t>
      </w:r>
      <w:r>
        <w:rPr>
          <w:spacing w:val="-22"/>
        </w:rPr>
        <w:t> </w:t>
      </w:r>
      <w:r>
        <w:rPr/>
        <w:t>policy</w:t>
      </w:r>
      <w:r>
        <w:rPr>
          <w:spacing w:val="-22"/>
        </w:rPr>
        <w:t> </w:t>
      </w:r>
      <w:r>
        <w:rPr/>
        <w:t>and</w:t>
      </w:r>
      <w:r>
        <w:rPr>
          <w:spacing w:val="-22"/>
        </w:rPr>
        <w:t> </w:t>
      </w:r>
      <w:r>
        <w:rPr/>
        <w:t>approving</w:t>
      </w:r>
      <w:r>
        <w:rPr>
          <w:spacing w:val="-22"/>
        </w:rPr>
        <w:t> </w:t>
      </w:r>
      <w:r>
        <w:rPr/>
        <w:t>related</w:t>
      </w:r>
      <w:r>
        <w:rPr>
          <w:spacing w:val="-22"/>
        </w:rPr>
        <w:t> </w:t>
      </w:r>
      <w:r>
        <w:rPr/>
        <w:t>procedures</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accrediting</w:t>
      </w:r>
      <w:r>
        <w:rPr>
          <w:spacing w:val="-19"/>
        </w:rPr>
        <w:t> </w:t>
      </w:r>
      <w:r>
        <w:rPr/>
        <w:t>and</w:t>
      </w:r>
      <w:r>
        <w:rPr>
          <w:spacing w:val="-19"/>
        </w:rPr>
        <w:t> </w:t>
      </w:r>
      <w:r>
        <w:rPr/>
        <w:t>approving</w:t>
      </w:r>
      <w:r>
        <w:rPr>
          <w:spacing w:val="-19"/>
        </w:rPr>
        <w:t> </w:t>
      </w:r>
      <w:r>
        <w:rPr/>
        <w:t>courses,</w:t>
      </w:r>
      <w:r>
        <w:rPr>
          <w:spacing w:val="-19"/>
        </w:rPr>
        <w:t> </w:t>
      </w:r>
      <w:r>
        <w:rPr/>
        <w:t>programs</w:t>
      </w:r>
      <w:r>
        <w:rPr>
          <w:spacing w:val="-19"/>
        </w:rPr>
        <w:t> </w:t>
      </w:r>
      <w:r>
        <w:rPr/>
        <w:t>and</w:t>
      </w:r>
      <w:r>
        <w:rPr>
          <w:spacing w:val="-19"/>
        </w:rPr>
        <w:t> </w:t>
      </w:r>
      <w:r>
        <w:rPr/>
        <w:t>units</w:t>
      </w:r>
    </w:p>
    <w:p>
      <w:pPr>
        <w:pStyle w:val="BodyText"/>
        <w:spacing w:before="4"/>
        <w:rPr>
          <w:sz w:val="15"/>
        </w:rPr>
      </w:pPr>
    </w:p>
    <w:p>
      <w:pPr>
        <w:pStyle w:val="BodyText"/>
        <w:tabs>
          <w:tab w:pos="397" w:val="left" w:leader="none"/>
        </w:tabs>
        <w:spacing w:line="220" w:lineRule="exact"/>
        <w:ind w:left="397" w:right="292" w:hanging="284"/>
      </w:pPr>
      <w:r>
        <w:rPr>
          <w:rFonts w:ascii="Adobe Devanagari" w:hAnsi="Adobe Devanagari"/>
          <w:color w:val="878787"/>
        </w:rPr>
        <w:t>»</w:t>
        <w:tab/>
      </w:r>
      <w:r>
        <w:rPr/>
        <w:t>promoting</w:t>
      </w:r>
      <w:r>
        <w:rPr>
          <w:spacing w:val="-17"/>
        </w:rPr>
        <w:t> </w:t>
      </w:r>
      <w:r>
        <w:rPr/>
        <w:t>the</w:t>
      </w:r>
      <w:r>
        <w:rPr>
          <w:spacing w:val="-17"/>
        </w:rPr>
        <w:t> </w:t>
      </w:r>
      <w:r>
        <w:rPr/>
        <w:t>quality</w:t>
      </w:r>
      <w:r>
        <w:rPr>
          <w:spacing w:val="-17"/>
        </w:rPr>
        <w:t> </w:t>
      </w:r>
      <w:r>
        <w:rPr/>
        <w:t>and</w:t>
      </w:r>
      <w:r>
        <w:rPr>
          <w:spacing w:val="-17"/>
        </w:rPr>
        <w:t> </w:t>
      </w:r>
      <w:r>
        <w:rPr/>
        <w:t>development</w:t>
      </w:r>
      <w:r>
        <w:rPr>
          <w:spacing w:val="-17"/>
        </w:rPr>
        <w:t> </w:t>
      </w:r>
      <w:r>
        <w:rPr/>
        <w:t>of</w:t>
      </w:r>
      <w:r>
        <w:rPr>
          <w:spacing w:val="-17"/>
        </w:rPr>
        <w:t> </w:t>
      </w:r>
      <w:r>
        <w:rPr/>
        <w:t>research</w:t>
      </w:r>
      <w:r>
        <w:rPr>
          <w:spacing w:val="-17"/>
        </w:rPr>
        <w:t> </w:t>
      </w:r>
      <w:r>
        <w:rPr/>
        <w:t>in</w:t>
      </w:r>
      <w:r>
        <w:rPr>
          <w:spacing w:val="-17"/>
        </w:rPr>
        <w:t> </w:t>
      </w:r>
      <w:r>
        <w:rPr/>
        <w:t>the</w:t>
      </w:r>
      <w:r>
        <w:rPr>
          <w:w w:val="97"/>
        </w:rPr>
        <w:t> </w:t>
      </w:r>
      <w:r>
        <w:rPr/>
        <w:t>University.</w:t>
      </w:r>
    </w:p>
    <w:p>
      <w:pPr>
        <w:pStyle w:val="BodyText"/>
        <w:spacing w:before="8"/>
        <w:rPr>
          <w:sz w:val="19"/>
        </w:rPr>
      </w:pPr>
    </w:p>
    <w:p>
      <w:pPr>
        <w:pStyle w:val="BodyText"/>
        <w:spacing w:line="254" w:lineRule="auto"/>
        <w:ind w:left="113" w:right="57"/>
      </w:pPr>
      <w:r>
        <w:rPr/>
        <w:t>The Board of </w:t>
      </w:r>
      <w:r>
        <w:rPr>
          <w:spacing w:val="-3"/>
        </w:rPr>
        <w:t>Trustees </w:t>
      </w:r>
      <w:r>
        <w:rPr/>
        <w:t>has delegated the responsibility for academic</w:t>
      </w:r>
      <w:r>
        <w:rPr>
          <w:spacing w:val="-18"/>
        </w:rPr>
        <w:t> </w:t>
      </w:r>
      <w:r>
        <w:rPr/>
        <w:t>policy</w:t>
      </w:r>
      <w:r>
        <w:rPr>
          <w:spacing w:val="-18"/>
        </w:rPr>
        <w:t> </w:t>
      </w:r>
      <w:r>
        <w:rPr/>
        <w:t>formulation</w:t>
      </w:r>
      <w:r>
        <w:rPr>
          <w:spacing w:val="-18"/>
        </w:rPr>
        <w:t> </w:t>
      </w:r>
      <w:r>
        <w:rPr/>
        <w:t>and</w:t>
      </w:r>
      <w:r>
        <w:rPr>
          <w:spacing w:val="-18"/>
        </w:rPr>
        <w:t> </w:t>
      </w:r>
      <w:r>
        <w:rPr/>
        <w:t>a</w:t>
      </w:r>
      <w:r>
        <w:rPr>
          <w:spacing w:val="-18"/>
        </w:rPr>
        <w:t> </w:t>
      </w:r>
      <w:r>
        <w:rPr/>
        <w:t>range</w:t>
      </w:r>
      <w:r>
        <w:rPr>
          <w:spacing w:val="-18"/>
        </w:rPr>
        <w:t> </w:t>
      </w:r>
      <w:r>
        <w:rPr/>
        <w:t>of</w:t>
      </w:r>
      <w:r>
        <w:rPr>
          <w:spacing w:val="-18"/>
        </w:rPr>
        <w:t> </w:t>
      </w:r>
      <w:r>
        <w:rPr/>
        <w:t>academic</w:t>
      </w:r>
      <w:r>
        <w:rPr>
          <w:spacing w:val="-18"/>
        </w:rPr>
        <w:t> </w:t>
      </w:r>
      <w:r>
        <w:rPr/>
        <w:t>decisions to the Academic Senate, which is supported by Specialist and School Standing committees. The Chair of Senate reports regularly</w:t>
      </w:r>
      <w:r>
        <w:rPr>
          <w:spacing w:val="-14"/>
        </w:rPr>
        <w:t> </w:t>
      </w:r>
      <w:r>
        <w:rPr/>
        <w:t>to</w:t>
      </w:r>
      <w:r>
        <w:rPr>
          <w:spacing w:val="-14"/>
        </w:rPr>
        <w:t> </w:t>
      </w:r>
      <w:r>
        <w:rPr/>
        <w:t>the</w:t>
      </w:r>
      <w:r>
        <w:rPr>
          <w:spacing w:val="-14"/>
        </w:rPr>
        <w:t> </w:t>
      </w:r>
      <w:r>
        <w:rPr/>
        <w:t>Board,</w:t>
      </w:r>
      <w:r>
        <w:rPr>
          <w:spacing w:val="-14"/>
        </w:rPr>
        <w:t> </w:t>
      </w:r>
      <w:r>
        <w:rPr/>
        <w:t>and</w:t>
      </w:r>
      <w:r>
        <w:rPr>
          <w:spacing w:val="-14"/>
        </w:rPr>
        <w:t> </w:t>
      </w:r>
      <w:r>
        <w:rPr/>
        <w:t>gives</w:t>
      </w:r>
      <w:r>
        <w:rPr>
          <w:spacing w:val="-14"/>
        </w:rPr>
        <w:t> </w:t>
      </w:r>
      <w:r>
        <w:rPr/>
        <w:t>advice</w:t>
      </w:r>
      <w:r>
        <w:rPr>
          <w:spacing w:val="-14"/>
        </w:rPr>
        <w:t> </w:t>
      </w:r>
      <w:r>
        <w:rPr/>
        <w:t>on</w:t>
      </w:r>
      <w:r>
        <w:rPr>
          <w:spacing w:val="-14"/>
        </w:rPr>
        <w:t> </w:t>
      </w:r>
      <w:r>
        <w:rPr/>
        <w:t>the</w:t>
      </w:r>
      <w:r>
        <w:rPr>
          <w:spacing w:val="-14"/>
        </w:rPr>
        <w:t> </w:t>
      </w:r>
      <w:r>
        <w:rPr/>
        <w:t>management</w:t>
      </w:r>
      <w:r>
        <w:rPr>
          <w:spacing w:val="-14"/>
        </w:rPr>
        <w:t> </w:t>
      </w:r>
      <w:r>
        <w:rPr/>
        <w:t>of academic</w:t>
      </w:r>
      <w:r>
        <w:rPr>
          <w:spacing w:val="-31"/>
        </w:rPr>
        <w:t> </w:t>
      </w:r>
      <w:r>
        <w:rPr/>
        <w:t>risk.</w:t>
      </w:r>
    </w:p>
    <w:p>
      <w:pPr>
        <w:pStyle w:val="BodyText"/>
        <w:spacing w:before="2"/>
        <w:rPr>
          <w:sz w:val="19"/>
        </w:rPr>
      </w:pPr>
    </w:p>
    <w:p>
      <w:pPr>
        <w:pStyle w:val="BodyText"/>
        <w:spacing w:line="254" w:lineRule="auto"/>
        <w:ind w:left="113" w:right="113"/>
      </w:pPr>
      <w:r>
        <w:rPr/>
        <w:t>The</w:t>
      </w:r>
      <w:r>
        <w:rPr>
          <w:spacing w:val="-18"/>
        </w:rPr>
        <w:t> </w:t>
      </w:r>
      <w:r>
        <w:rPr/>
        <w:t>Academic</w:t>
      </w:r>
      <w:r>
        <w:rPr>
          <w:spacing w:val="-18"/>
        </w:rPr>
        <w:t> </w:t>
      </w:r>
      <w:r>
        <w:rPr>
          <w:spacing w:val="-3"/>
        </w:rPr>
        <w:t>Senate’s</w:t>
      </w:r>
      <w:r>
        <w:rPr>
          <w:spacing w:val="-18"/>
        </w:rPr>
        <w:t> </w:t>
      </w:r>
      <w:r>
        <w:rPr/>
        <w:t>Work</w:t>
      </w:r>
      <w:r>
        <w:rPr>
          <w:spacing w:val="-18"/>
        </w:rPr>
        <w:t> </w:t>
      </w:r>
      <w:r>
        <w:rPr/>
        <w:t>Plan</w:t>
      </w:r>
      <w:r>
        <w:rPr>
          <w:spacing w:val="-18"/>
        </w:rPr>
        <w:t> </w:t>
      </w:r>
      <w:r>
        <w:rPr/>
        <w:t>aligns</w:t>
      </w:r>
      <w:r>
        <w:rPr>
          <w:spacing w:val="-18"/>
        </w:rPr>
        <w:t> </w:t>
      </w:r>
      <w:r>
        <w:rPr/>
        <w:t>with</w:t>
      </w:r>
      <w:r>
        <w:rPr>
          <w:spacing w:val="-18"/>
        </w:rPr>
        <w:t> </w:t>
      </w:r>
      <w:r>
        <w:rPr/>
        <w:t>the</w:t>
      </w:r>
      <w:r>
        <w:rPr>
          <w:spacing w:val="-18"/>
        </w:rPr>
        <w:t> </w:t>
      </w:r>
      <w:r>
        <w:rPr/>
        <w:t>University’s </w:t>
      </w:r>
      <w:r>
        <w:rPr>
          <w:i/>
        </w:rPr>
        <w:t>Making the Difference </w:t>
      </w:r>
      <w:r>
        <w:rPr/>
        <w:t>strategy and </w:t>
      </w:r>
      <w:r>
        <w:rPr>
          <w:i/>
        </w:rPr>
        <w:t>Our Future Program </w:t>
      </w:r>
      <w:r>
        <w:rPr/>
        <w:t>activities,</w:t>
      </w:r>
      <w:r>
        <w:rPr>
          <w:spacing w:val="-18"/>
        </w:rPr>
        <w:t> </w:t>
      </w:r>
      <w:r>
        <w:rPr/>
        <w:t>and</w:t>
      </w:r>
      <w:r>
        <w:rPr>
          <w:spacing w:val="-18"/>
        </w:rPr>
        <w:t> </w:t>
      </w:r>
      <w:r>
        <w:rPr/>
        <w:t>sets</w:t>
      </w:r>
      <w:r>
        <w:rPr>
          <w:spacing w:val="-18"/>
        </w:rPr>
        <w:t> </w:t>
      </w:r>
      <w:r>
        <w:rPr/>
        <w:t>out</w:t>
      </w:r>
      <w:r>
        <w:rPr>
          <w:spacing w:val="-18"/>
        </w:rPr>
        <w:t> </w:t>
      </w:r>
      <w:r>
        <w:rPr/>
        <w:t>the</w:t>
      </w:r>
      <w:r>
        <w:rPr>
          <w:spacing w:val="-18"/>
        </w:rPr>
        <w:t> </w:t>
      </w:r>
      <w:r>
        <w:rPr/>
        <w:t>main</w:t>
      </w:r>
      <w:r>
        <w:rPr>
          <w:spacing w:val="-18"/>
        </w:rPr>
        <w:t> </w:t>
      </w:r>
      <w:r>
        <w:rPr/>
        <w:t>priorities</w:t>
      </w:r>
      <w:r>
        <w:rPr>
          <w:spacing w:val="-18"/>
        </w:rPr>
        <w:t> </w:t>
      </w:r>
      <w:r>
        <w:rPr/>
        <w:t>for</w:t>
      </w:r>
      <w:r>
        <w:rPr>
          <w:spacing w:val="-18"/>
        </w:rPr>
        <w:t> </w:t>
      </w:r>
      <w:r>
        <w:rPr>
          <w:spacing w:val="-3"/>
        </w:rPr>
        <w:t>Senate’s</w:t>
      </w:r>
      <w:r>
        <w:rPr>
          <w:spacing w:val="-18"/>
        </w:rPr>
        <w:t> </w:t>
      </w:r>
      <w:r>
        <w:rPr/>
        <w:t>activities, taking</w:t>
      </w:r>
      <w:r>
        <w:rPr>
          <w:spacing w:val="-15"/>
        </w:rPr>
        <w:t> </w:t>
      </w:r>
      <w:r>
        <w:rPr/>
        <w:t>account</w:t>
      </w:r>
      <w:r>
        <w:rPr>
          <w:spacing w:val="-15"/>
        </w:rPr>
        <w:t> </w:t>
      </w:r>
      <w:r>
        <w:rPr/>
        <w:t>of</w:t>
      </w:r>
      <w:r>
        <w:rPr>
          <w:spacing w:val="-15"/>
        </w:rPr>
        <w:t> </w:t>
      </w:r>
      <w:r>
        <w:rPr/>
        <w:t>the</w:t>
      </w:r>
      <w:r>
        <w:rPr>
          <w:spacing w:val="-15"/>
        </w:rPr>
        <w:t> </w:t>
      </w:r>
      <w:r>
        <w:rPr>
          <w:spacing w:val="-3"/>
        </w:rPr>
        <w:t>Senate’s</w:t>
      </w:r>
      <w:r>
        <w:rPr>
          <w:spacing w:val="-15"/>
        </w:rPr>
        <w:t> </w:t>
      </w:r>
      <w:r>
        <w:rPr/>
        <w:t>role</w:t>
      </w:r>
      <w:r>
        <w:rPr>
          <w:spacing w:val="-15"/>
        </w:rPr>
        <w:t> </w:t>
      </w:r>
      <w:r>
        <w:rPr/>
        <w:t>and</w:t>
      </w:r>
      <w:r>
        <w:rPr>
          <w:spacing w:val="-15"/>
        </w:rPr>
        <w:t> </w:t>
      </w:r>
      <w:r>
        <w:rPr/>
        <w:t>terms</w:t>
      </w:r>
      <w:r>
        <w:rPr>
          <w:spacing w:val="-15"/>
        </w:rPr>
        <w:t> </w:t>
      </w:r>
      <w:r>
        <w:rPr/>
        <w:t>of</w:t>
      </w:r>
      <w:r>
        <w:rPr>
          <w:spacing w:val="-15"/>
        </w:rPr>
        <w:t> </w:t>
      </w:r>
      <w:r>
        <w:rPr/>
        <w:t>reference.</w:t>
      </w:r>
    </w:p>
    <w:p>
      <w:pPr>
        <w:pStyle w:val="BodyText"/>
        <w:spacing w:before="2"/>
        <w:rPr>
          <w:sz w:val="19"/>
        </w:rPr>
      </w:pPr>
    </w:p>
    <w:p>
      <w:pPr>
        <w:pStyle w:val="BodyText"/>
        <w:ind w:left="113"/>
      </w:pPr>
      <w:r>
        <w:rPr>
          <w:w w:val="105"/>
        </w:rPr>
        <w:t>Activities in 2014</w:t>
      </w:r>
    </w:p>
    <w:p>
      <w:pPr>
        <w:pStyle w:val="BodyText"/>
        <w:spacing w:before="2"/>
        <w:rPr>
          <w:sz w:val="20"/>
        </w:rPr>
      </w:pPr>
    </w:p>
    <w:p>
      <w:pPr>
        <w:pStyle w:val="BodyText"/>
        <w:spacing w:line="254" w:lineRule="auto" w:before="1"/>
        <w:ind w:left="113" w:right="170"/>
      </w:pPr>
      <w:r>
        <w:rPr/>
        <w:t>During 2014, the Academic </w:t>
      </w:r>
      <w:r>
        <w:rPr>
          <w:spacing w:val="-3"/>
        </w:rPr>
        <w:t>Senate’s </w:t>
      </w:r>
      <w:r>
        <w:rPr/>
        <w:t>priorities included the national</w:t>
      </w:r>
      <w:r>
        <w:rPr>
          <w:spacing w:val="-24"/>
        </w:rPr>
        <w:t> </w:t>
      </w:r>
      <w:r>
        <w:rPr/>
        <w:t>higher</w:t>
      </w:r>
      <w:r>
        <w:rPr>
          <w:spacing w:val="-24"/>
        </w:rPr>
        <w:t> </w:t>
      </w:r>
      <w:r>
        <w:rPr/>
        <w:t>education</w:t>
      </w:r>
      <w:r>
        <w:rPr>
          <w:spacing w:val="-24"/>
        </w:rPr>
        <w:t> </w:t>
      </w:r>
      <w:r>
        <w:rPr/>
        <w:t>standards,</w:t>
      </w:r>
      <w:r>
        <w:rPr>
          <w:spacing w:val="-24"/>
        </w:rPr>
        <w:t> </w:t>
      </w:r>
      <w:r>
        <w:rPr/>
        <w:t>including</w:t>
      </w:r>
      <w:r>
        <w:rPr>
          <w:spacing w:val="-24"/>
        </w:rPr>
        <w:t> </w:t>
      </w:r>
      <w:r>
        <w:rPr/>
        <w:t>the</w:t>
      </w:r>
      <w:r>
        <w:rPr>
          <w:spacing w:val="-24"/>
        </w:rPr>
        <w:t> </w:t>
      </w:r>
      <w:r>
        <w:rPr/>
        <w:t>introduction of the revised Australian Qualifications Framework (AQF); enhanced communication with the academic community, including University Academic Forums which were jointly sponsored</w:t>
      </w:r>
      <w:r>
        <w:rPr>
          <w:spacing w:val="-18"/>
        </w:rPr>
        <w:t> </w:t>
      </w:r>
      <w:r>
        <w:rPr/>
        <w:t>by</w:t>
      </w:r>
      <w:r>
        <w:rPr>
          <w:spacing w:val="-18"/>
        </w:rPr>
        <w:t> </w:t>
      </w:r>
      <w:r>
        <w:rPr/>
        <w:t>the</w:t>
      </w:r>
      <w:r>
        <w:rPr>
          <w:spacing w:val="-18"/>
        </w:rPr>
        <w:t> </w:t>
      </w:r>
      <w:r>
        <w:rPr/>
        <w:t>Vice-Chancellor</w:t>
      </w:r>
      <w:r>
        <w:rPr>
          <w:spacing w:val="-18"/>
        </w:rPr>
        <w:t> </w:t>
      </w:r>
      <w:r>
        <w:rPr/>
        <w:t>and</w:t>
      </w:r>
      <w:r>
        <w:rPr>
          <w:spacing w:val="-18"/>
        </w:rPr>
        <w:t> </w:t>
      </w:r>
      <w:r>
        <w:rPr/>
        <w:t>the</w:t>
      </w:r>
      <w:r>
        <w:rPr>
          <w:spacing w:val="-18"/>
        </w:rPr>
        <w:t> </w:t>
      </w:r>
      <w:r>
        <w:rPr/>
        <w:t>Chair</w:t>
      </w:r>
      <w:r>
        <w:rPr>
          <w:spacing w:val="-18"/>
        </w:rPr>
        <w:t> </w:t>
      </w:r>
      <w:r>
        <w:rPr/>
        <w:t>of</w:t>
      </w:r>
      <w:r>
        <w:rPr>
          <w:spacing w:val="-18"/>
        </w:rPr>
        <w:t> </w:t>
      </w:r>
      <w:r>
        <w:rPr/>
        <w:t>Academic</w:t>
      </w:r>
    </w:p>
    <w:p>
      <w:pPr>
        <w:pStyle w:val="BodyText"/>
        <w:spacing w:line="254" w:lineRule="auto" w:before="78"/>
        <w:ind w:left="113" w:right="99"/>
        <w:jc w:val="both"/>
      </w:pPr>
      <w:r>
        <w:rPr/>
        <w:br w:type="column"/>
      </w:r>
      <w:r>
        <w:rPr/>
        <w:t>Senate;</w:t>
      </w:r>
      <w:r>
        <w:rPr>
          <w:spacing w:val="-23"/>
        </w:rPr>
        <w:t> </w:t>
      </w:r>
      <w:r>
        <w:rPr/>
        <w:t>engagement</w:t>
      </w:r>
      <w:r>
        <w:rPr>
          <w:spacing w:val="-23"/>
        </w:rPr>
        <w:t> </w:t>
      </w:r>
      <w:r>
        <w:rPr/>
        <w:t>with</w:t>
      </w:r>
      <w:r>
        <w:rPr>
          <w:spacing w:val="-23"/>
        </w:rPr>
        <w:t> </w:t>
      </w:r>
      <w:r>
        <w:rPr/>
        <w:t>University-wide</w:t>
      </w:r>
      <w:r>
        <w:rPr>
          <w:spacing w:val="-23"/>
        </w:rPr>
        <w:t> </w:t>
      </w:r>
      <w:r>
        <w:rPr/>
        <w:t>projects,</w:t>
      </w:r>
      <w:r>
        <w:rPr>
          <w:spacing w:val="-23"/>
        </w:rPr>
        <w:t> </w:t>
      </w:r>
      <w:r>
        <w:rPr/>
        <w:t>including</w:t>
      </w:r>
      <w:r>
        <w:rPr>
          <w:spacing w:val="-23"/>
        </w:rPr>
        <w:t> </w:t>
      </w:r>
      <w:r>
        <w:rPr/>
        <w:t>the </w:t>
      </w:r>
      <w:r>
        <w:rPr>
          <w:i/>
        </w:rPr>
        <w:t>Our</w:t>
      </w:r>
      <w:r>
        <w:rPr>
          <w:i/>
          <w:spacing w:val="-22"/>
        </w:rPr>
        <w:t> </w:t>
      </w:r>
      <w:r>
        <w:rPr>
          <w:i/>
        </w:rPr>
        <w:t>Future</w:t>
      </w:r>
      <w:r>
        <w:rPr>
          <w:i/>
          <w:spacing w:val="-22"/>
        </w:rPr>
        <w:t> </w:t>
      </w:r>
      <w:r>
        <w:rPr>
          <w:i/>
        </w:rPr>
        <w:t>Program</w:t>
      </w:r>
      <w:r>
        <w:rPr>
          <w:i/>
          <w:spacing w:val="-22"/>
        </w:rPr>
        <w:t> </w:t>
      </w:r>
      <w:r>
        <w:rPr/>
        <w:t>projects</w:t>
      </w:r>
      <w:r>
        <w:rPr>
          <w:spacing w:val="-22"/>
        </w:rPr>
        <w:t> </w:t>
      </w:r>
      <w:r>
        <w:rPr/>
        <w:t>on</w:t>
      </w:r>
      <w:r>
        <w:rPr>
          <w:spacing w:val="-22"/>
        </w:rPr>
        <w:t> </w:t>
      </w:r>
      <w:r>
        <w:rPr/>
        <w:t>Learning</w:t>
      </w:r>
      <w:r>
        <w:rPr>
          <w:spacing w:val="-22"/>
        </w:rPr>
        <w:t> </w:t>
      </w:r>
      <w:r>
        <w:rPr/>
        <w:t>and</w:t>
      </w:r>
      <w:r>
        <w:rPr>
          <w:spacing w:val="-22"/>
        </w:rPr>
        <w:t> </w:t>
      </w:r>
      <w:r>
        <w:rPr>
          <w:spacing w:val="-3"/>
        </w:rPr>
        <w:t>Teaching</w:t>
      </w:r>
      <w:r>
        <w:rPr>
          <w:spacing w:val="-22"/>
        </w:rPr>
        <w:t> </w:t>
      </w:r>
      <w:r>
        <w:rPr/>
        <w:t>flexibility (including</w:t>
      </w:r>
      <w:r>
        <w:rPr>
          <w:spacing w:val="-30"/>
        </w:rPr>
        <w:t> </w:t>
      </w:r>
      <w:r>
        <w:rPr/>
        <w:t>blended</w:t>
      </w:r>
      <w:r>
        <w:rPr>
          <w:spacing w:val="-30"/>
        </w:rPr>
        <w:t> </w:t>
      </w:r>
      <w:r>
        <w:rPr/>
        <w:t>learning);</w:t>
      </w:r>
      <w:r>
        <w:rPr>
          <w:spacing w:val="-30"/>
        </w:rPr>
        <w:t> </w:t>
      </w:r>
      <w:r>
        <w:rPr/>
        <w:t>Academic</w:t>
      </w:r>
      <w:r>
        <w:rPr>
          <w:spacing w:val="-30"/>
        </w:rPr>
        <w:t> </w:t>
      </w:r>
      <w:r>
        <w:rPr/>
        <w:t>Programs</w:t>
      </w:r>
      <w:r>
        <w:rPr>
          <w:spacing w:val="-30"/>
        </w:rPr>
        <w:t> </w:t>
      </w:r>
      <w:r>
        <w:rPr/>
        <w:t>and</w:t>
      </w:r>
      <w:r>
        <w:rPr>
          <w:spacing w:val="-30"/>
        </w:rPr>
        <w:t> </w:t>
      </w:r>
      <w:r>
        <w:rPr/>
        <w:t>Pathways; and</w:t>
      </w:r>
      <w:r>
        <w:rPr>
          <w:spacing w:val="-30"/>
        </w:rPr>
        <w:t> </w:t>
      </w:r>
      <w:r>
        <w:rPr/>
        <w:t>Academic</w:t>
      </w:r>
      <w:r>
        <w:rPr>
          <w:spacing w:val="-30"/>
        </w:rPr>
        <w:t> </w:t>
      </w:r>
      <w:r>
        <w:rPr>
          <w:spacing w:val="-5"/>
        </w:rPr>
        <w:t>Year</w:t>
      </w:r>
      <w:r>
        <w:rPr>
          <w:spacing w:val="-30"/>
        </w:rPr>
        <w:t> </w:t>
      </w:r>
      <w:r>
        <w:rPr/>
        <w:t>Optimisation</w:t>
      </w:r>
      <w:r>
        <w:rPr>
          <w:spacing w:val="-30"/>
        </w:rPr>
        <w:t> </w:t>
      </w:r>
      <w:r>
        <w:rPr/>
        <w:t>(including</w:t>
      </w:r>
      <w:r>
        <w:rPr>
          <w:spacing w:val="-30"/>
        </w:rPr>
        <w:t> </w:t>
      </w:r>
      <w:r>
        <w:rPr/>
        <w:t>UWS</w:t>
      </w:r>
      <w:r>
        <w:rPr>
          <w:spacing w:val="-30"/>
        </w:rPr>
        <w:t> </w:t>
      </w:r>
      <w:r>
        <w:rPr/>
        <w:t>Summer);</w:t>
      </w:r>
    </w:p>
    <w:p>
      <w:pPr>
        <w:pStyle w:val="BodyText"/>
        <w:spacing w:line="254" w:lineRule="auto" w:before="1"/>
        <w:ind w:left="113" w:right="627"/>
      </w:pPr>
      <w:r>
        <w:rPr/>
        <w:t>and</w:t>
      </w:r>
      <w:r>
        <w:rPr>
          <w:spacing w:val="-17"/>
        </w:rPr>
        <w:t> </w:t>
      </w:r>
      <w:r>
        <w:rPr/>
        <w:t>contributing</w:t>
      </w:r>
      <w:r>
        <w:rPr>
          <w:spacing w:val="-17"/>
        </w:rPr>
        <w:t> </w:t>
      </w:r>
      <w:r>
        <w:rPr/>
        <w:t>to</w:t>
      </w:r>
      <w:r>
        <w:rPr>
          <w:spacing w:val="-17"/>
        </w:rPr>
        <w:t> </w:t>
      </w:r>
      <w:r>
        <w:rPr/>
        <w:t>academic</w:t>
      </w:r>
      <w:r>
        <w:rPr>
          <w:spacing w:val="-17"/>
        </w:rPr>
        <w:t> </w:t>
      </w:r>
      <w:r>
        <w:rPr/>
        <w:t>risk</w:t>
      </w:r>
      <w:r>
        <w:rPr>
          <w:spacing w:val="-17"/>
        </w:rPr>
        <w:t> </w:t>
      </w:r>
      <w:r>
        <w:rPr/>
        <w:t>management,</w:t>
      </w:r>
      <w:r>
        <w:rPr>
          <w:spacing w:val="-17"/>
        </w:rPr>
        <w:t> </w:t>
      </w:r>
      <w:r>
        <w:rPr/>
        <w:t>including assessment</w:t>
      </w:r>
      <w:r>
        <w:rPr>
          <w:spacing w:val="-31"/>
        </w:rPr>
        <w:t> </w:t>
      </w:r>
      <w:r>
        <w:rPr/>
        <w:t>and</w:t>
      </w:r>
      <w:r>
        <w:rPr>
          <w:spacing w:val="-31"/>
        </w:rPr>
        <w:t> </w:t>
      </w:r>
      <w:r>
        <w:rPr/>
        <w:t>research</w:t>
      </w:r>
      <w:r>
        <w:rPr>
          <w:spacing w:val="-31"/>
        </w:rPr>
        <w:t> </w:t>
      </w:r>
      <w:r>
        <w:rPr/>
        <w:t>standards</w:t>
      </w:r>
      <w:r>
        <w:rPr>
          <w:spacing w:val="-31"/>
        </w:rPr>
        <w:t> </w:t>
      </w:r>
      <w:r>
        <w:rPr/>
        <w:t>and</w:t>
      </w:r>
      <w:r>
        <w:rPr>
          <w:spacing w:val="-31"/>
        </w:rPr>
        <w:t> </w:t>
      </w:r>
      <w:r>
        <w:rPr/>
        <w:t>integrity.</w:t>
      </w:r>
    </w:p>
    <w:p>
      <w:pPr>
        <w:pStyle w:val="BodyText"/>
        <w:spacing w:before="2"/>
        <w:rPr>
          <w:sz w:val="19"/>
        </w:rPr>
      </w:pPr>
    </w:p>
    <w:p>
      <w:pPr>
        <w:pStyle w:val="BodyText"/>
        <w:spacing w:line="254" w:lineRule="auto"/>
        <w:ind w:left="113" w:right="331"/>
      </w:pPr>
      <w:r>
        <w:rPr/>
        <w:t>The Academic Senate received briefings and gave advice about</w:t>
      </w:r>
      <w:r>
        <w:rPr>
          <w:spacing w:val="-17"/>
        </w:rPr>
        <w:t> </w:t>
      </w:r>
      <w:r>
        <w:rPr/>
        <w:t>a</w:t>
      </w:r>
      <w:r>
        <w:rPr>
          <w:spacing w:val="-17"/>
        </w:rPr>
        <w:t> </w:t>
      </w:r>
      <w:r>
        <w:rPr/>
        <w:t>range</w:t>
      </w:r>
      <w:r>
        <w:rPr>
          <w:spacing w:val="-17"/>
        </w:rPr>
        <w:t> </w:t>
      </w:r>
      <w:r>
        <w:rPr/>
        <w:t>of</w:t>
      </w:r>
      <w:r>
        <w:rPr>
          <w:spacing w:val="-17"/>
        </w:rPr>
        <w:t> </w:t>
      </w:r>
      <w:r>
        <w:rPr/>
        <w:t>activities,</w:t>
      </w:r>
      <w:r>
        <w:rPr>
          <w:spacing w:val="-17"/>
        </w:rPr>
        <w:t> </w:t>
      </w:r>
      <w:r>
        <w:rPr/>
        <w:t>including</w:t>
      </w:r>
      <w:r>
        <w:rPr>
          <w:spacing w:val="-17"/>
        </w:rPr>
        <w:t> </w:t>
      </w:r>
      <w:r>
        <w:rPr/>
        <w:t>strategic</w:t>
      </w:r>
      <w:r>
        <w:rPr>
          <w:spacing w:val="-17"/>
        </w:rPr>
        <w:t> </w:t>
      </w:r>
      <w:r>
        <w:rPr/>
        <w:t>development</w:t>
      </w:r>
      <w:r>
        <w:rPr>
          <w:spacing w:val="-17"/>
        </w:rPr>
        <w:t> </w:t>
      </w:r>
      <w:r>
        <w:rPr/>
        <w:t>of the</w:t>
      </w:r>
      <w:r>
        <w:rPr>
          <w:spacing w:val="-18"/>
        </w:rPr>
        <w:t> </w:t>
      </w:r>
      <w:r>
        <w:rPr/>
        <w:t>academic</w:t>
      </w:r>
      <w:r>
        <w:rPr>
          <w:spacing w:val="-18"/>
        </w:rPr>
        <w:t> </w:t>
      </w:r>
      <w:r>
        <w:rPr/>
        <w:t>program;</w:t>
      </w:r>
      <w:r>
        <w:rPr>
          <w:spacing w:val="-18"/>
        </w:rPr>
        <w:t> </w:t>
      </w:r>
      <w:r>
        <w:rPr/>
        <w:t>the</w:t>
      </w:r>
      <w:r>
        <w:rPr>
          <w:spacing w:val="-18"/>
        </w:rPr>
        <w:t> </w:t>
      </w:r>
      <w:r>
        <w:rPr/>
        <w:t>development</w:t>
      </w:r>
      <w:r>
        <w:rPr>
          <w:spacing w:val="-18"/>
        </w:rPr>
        <w:t> </w:t>
      </w:r>
      <w:r>
        <w:rPr/>
        <w:t>of</w:t>
      </w:r>
      <w:r>
        <w:rPr>
          <w:spacing w:val="-18"/>
        </w:rPr>
        <w:t> </w:t>
      </w:r>
      <w:r>
        <w:rPr/>
        <w:t>UWS</w:t>
      </w:r>
      <w:r>
        <w:rPr>
          <w:spacing w:val="-18"/>
        </w:rPr>
        <w:t> </w:t>
      </w:r>
      <w:r>
        <w:rPr/>
        <w:t>Online,</w:t>
      </w:r>
      <w:r>
        <w:rPr>
          <w:spacing w:val="-18"/>
        </w:rPr>
        <w:t> </w:t>
      </w:r>
      <w:r>
        <w:rPr/>
        <w:t>The Academy at UWS, and the implementation of a new Master of Research </w:t>
      </w:r>
      <w:r>
        <w:rPr>
          <w:spacing w:val="-3"/>
        </w:rPr>
        <w:t>pathway. Together </w:t>
      </w:r>
      <w:r>
        <w:rPr/>
        <w:t>with some of its Standing Committees,</w:t>
      </w:r>
      <w:r>
        <w:rPr>
          <w:spacing w:val="-17"/>
        </w:rPr>
        <w:t> </w:t>
      </w:r>
      <w:r>
        <w:rPr/>
        <w:t>Senate</w:t>
      </w:r>
      <w:r>
        <w:rPr>
          <w:spacing w:val="-17"/>
        </w:rPr>
        <w:t> </w:t>
      </w:r>
      <w:r>
        <w:rPr/>
        <w:t>also</w:t>
      </w:r>
      <w:r>
        <w:rPr>
          <w:spacing w:val="-17"/>
        </w:rPr>
        <w:t> </w:t>
      </w:r>
      <w:r>
        <w:rPr/>
        <w:t>gave</w:t>
      </w:r>
      <w:r>
        <w:rPr>
          <w:spacing w:val="-17"/>
        </w:rPr>
        <w:t> </w:t>
      </w:r>
      <w:r>
        <w:rPr/>
        <w:t>advice</w:t>
      </w:r>
      <w:r>
        <w:rPr>
          <w:spacing w:val="-17"/>
        </w:rPr>
        <w:t> </w:t>
      </w:r>
      <w:r>
        <w:rPr/>
        <w:t>and</w:t>
      </w:r>
      <w:r>
        <w:rPr>
          <w:spacing w:val="-17"/>
        </w:rPr>
        <w:t> </w:t>
      </w:r>
      <w:r>
        <w:rPr/>
        <w:t>feedback</w:t>
      </w:r>
      <w:r>
        <w:rPr>
          <w:spacing w:val="-17"/>
        </w:rPr>
        <w:t> </w:t>
      </w:r>
      <w:r>
        <w:rPr/>
        <w:t>on</w:t>
      </w:r>
      <w:r>
        <w:rPr>
          <w:spacing w:val="-17"/>
        </w:rPr>
        <w:t> </w:t>
      </w:r>
      <w:r>
        <w:rPr/>
        <w:t>the</w:t>
      </w:r>
    </w:p>
    <w:p>
      <w:pPr>
        <w:spacing w:line="254" w:lineRule="auto" w:before="1"/>
        <w:ind w:left="113" w:right="116" w:firstLine="0"/>
        <w:jc w:val="left"/>
        <w:rPr>
          <w:sz w:val="18"/>
        </w:rPr>
      </w:pPr>
      <w:r>
        <w:rPr>
          <w:i/>
          <w:sz w:val="18"/>
        </w:rPr>
        <w:t>Securing Success: 2015-2020 </w:t>
      </w:r>
      <w:r>
        <w:rPr>
          <w:sz w:val="18"/>
        </w:rPr>
        <w:t>discussion </w:t>
      </w:r>
      <w:r>
        <w:rPr>
          <w:spacing w:val="-3"/>
          <w:sz w:val="18"/>
        </w:rPr>
        <w:t>paper, </w:t>
      </w:r>
      <w:r>
        <w:rPr>
          <w:sz w:val="18"/>
        </w:rPr>
        <w:t>which formed the basis of a revised strategic plan for the University.</w:t>
      </w:r>
    </w:p>
    <w:p>
      <w:pPr>
        <w:pStyle w:val="BodyText"/>
        <w:spacing w:before="2"/>
        <w:rPr>
          <w:sz w:val="19"/>
        </w:rPr>
      </w:pPr>
    </w:p>
    <w:p>
      <w:pPr>
        <w:pStyle w:val="BodyText"/>
        <w:spacing w:line="254" w:lineRule="auto"/>
        <w:ind w:left="113" w:right="94"/>
      </w:pPr>
      <w:r>
        <w:rPr/>
        <w:t>Senate and its standing committees received regular briefings and provided comment about sector-wide standards and regulation,</w:t>
      </w:r>
      <w:r>
        <w:rPr>
          <w:spacing w:val="-18"/>
        </w:rPr>
        <w:t> </w:t>
      </w:r>
      <w:r>
        <w:rPr/>
        <w:t>including</w:t>
      </w:r>
      <w:r>
        <w:rPr>
          <w:spacing w:val="-18"/>
        </w:rPr>
        <w:t> </w:t>
      </w:r>
      <w:r>
        <w:rPr/>
        <w:t>the</w:t>
      </w:r>
      <w:r>
        <w:rPr>
          <w:spacing w:val="-18"/>
        </w:rPr>
        <w:t> </w:t>
      </w:r>
      <w:r>
        <w:rPr/>
        <w:t>proposed</w:t>
      </w:r>
      <w:r>
        <w:rPr>
          <w:spacing w:val="-18"/>
        </w:rPr>
        <w:t> </w:t>
      </w:r>
      <w:r>
        <w:rPr/>
        <w:t>Higher</w:t>
      </w:r>
      <w:r>
        <w:rPr>
          <w:spacing w:val="-18"/>
        </w:rPr>
        <w:t> </w:t>
      </w:r>
      <w:r>
        <w:rPr/>
        <w:t>Education</w:t>
      </w:r>
      <w:r>
        <w:rPr>
          <w:spacing w:val="-18"/>
        </w:rPr>
        <w:t> </w:t>
      </w:r>
      <w:r>
        <w:rPr/>
        <w:t>Standards </w:t>
      </w:r>
      <w:r>
        <w:rPr>
          <w:w w:val="95"/>
        </w:rPr>
        <w:t>Framework, TEQSA and the Australian Qualifications Framework </w:t>
      </w:r>
      <w:r>
        <w:rPr/>
        <w:t>(AQF).</w:t>
      </w:r>
      <w:r>
        <w:rPr>
          <w:spacing w:val="-20"/>
        </w:rPr>
        <w:t> </w:t>
      </w:r>
      <w:r>
        <w:rPr/>
        <w:t>Senate</w:t>
      </w:r>
      <w:r>
        <w:rPr>
          <w:spacing w:val="-20"/>
        </w:rPr>
        <w:t> </w:t>
      </w:r>
      <w:r>
        <w:rPr/>
        <w:t>members</w:t>
      </w:r>
      <w:r>
        <w:rPr>
          <w:spacing w:val="-20"/>
        </w:rPr>
        <w:t> </w:t>
      </w:r>
      <w:r>
        <w:rPr/>
        <w:t>contributed</w:t>
      </w:r>
      <w:r>
        <w:rPr>
          <w:spacing w:val="-20"/>
        </w:rPr>
        <w:t> </w:t>
      </w:r>
      <w:r>
        <w:rPr/>
        <w:t>responses</w:t>
      </w:r>
      <w:r>
        <w:rPr>
          <w:spacing w:val="-20"/>
        </w:rPr>
        <w:t> </w:t>
      </w:r>
      <w:r>
        <w:rPr/>
        <w:t>to</w:t>
      </w:r>
      <w:r>
        <w:rPr>
          <w:spacing w:val="-20"/>
        </w:rPr>
        <w:t> </w:t>
      </w:r>
      <w:r>
        <w:rPr/>
        <w:t>draft</w:t>
      </w:r>
      <w:r>
        <w:rPr>
          <w:spacing w:val="-20"/>
        </w:rPr>
        <w:t> </w:t>
      </w:r>
      <w:r>
        <w:rPr/>
        <w:t>TEQSA guidelines on topics including academic governance and corporate governance. The University was required to ensure that</w:t>
      </w:r>
      <w:r>
        <w:rPr>
          <w:spacing w:val="-16"/>
        </w:rPr>
        <w:t> </w:t>
      </w:r>
      <w:r>
        <w:rPr/>
        <w:t>all</w:t>
      </w:r>
      <w:r>
        <w:rPr>
          <w:spacing w:val="-16"/>
        </w:rPr>
        <w:t> </w:t>
      </w:r>
      <w:r>
        <w:rPr/>
        <w:t>UWS</w:t>
      </w:r>
      <w:r>
        <w:rPr>
          <w:spacing w:val="-16"/>
        </w:rPr>
        <w:t> </w:t>
      </w:r>
      <w:r>
        <w:rPr/>
        <w:t>award</w:t>
      </w:r>
      <w:r>
        <w:rPr>
          <w:spacing w:val="-16"/>
        </w:rPr>
        <w:t> </w:t>
      </w:r>
      <w:r>
        <w:rPr/>
        <w:t>courses</w:t>
      </w:r>
      <w:r>
        <w:rPr>
          <w:spacing w:val="-16"/>
        </w:rPr>
        <w:t> </w:t>
      </w:r>
      <w:r>
        <w:rPr/>
        <w:t>complied</w:t>
      </w:r>
      <w:r>
        <w:rPr>
          <w:spacing w:val="-16"/>
        </w:rPr>
        <w:t> </w:t>
      </w:r>
      <w:r>
        <w:rPr/>
        <w:t>with</w:t>
      </w:r>
      <w:r>
        <w:rPr>
          <w:spacing w:val="-16"/>
        </w:rPr>
        <w:t> </w:t>
      </w:r>
      <w:r>
        <w:rPr/>
        <w:t>the</w:t>
      </w:r>
      <w:r>
        <w:rPr>
          <w:spacing w:val="-16"/>
        </w:rPr>
        <w:t> </w:t>
      </w:r>
      <w:r>
        <w:rPr/>
        <w:t>revised</w:t>
      </w:r>
      <w:r>
        <w:rPr>
          <w:spacing w:val="-16"/>
        </w:rPr>
        <w:t> </w:t>
      </w:r>
      <w:r>
        <w:rPr/>
        <w:t>AQF</w:t>
      </w:r>
      <w:r>
        <w:rPr>
          <w:spacing w:val="-16"/>
        </w:rPr>
        <w:t> </w:t>
      </w:r>
      <w:r>
        <w:rPr/>
        <w:t>from 1</w:t>
      </w:r>
      <w:r>
        <w:rPr>
          <w:spacing w:val="-14"/>
        </w:rPr>
        <w:t> </w:t>
      </w:r>
      <w:r>
        <w:rPr/>
        <w:t>January</w:t>
      </w:r>
      <w:r>
        <w:rPr>
          <w:spacing w:val="-14"/>
        </w:rPr>
        <w:t> </w:t>
      </w:r>
      <w:r>
        <w:rPr/>
        <w:t>2015,</w:t>
      </w:r>
      <w:r>
        <w:rPr>
          <w:spacing w:val="-14"/>
        </w:rPr>
        <w:t> </w:t>
      </w:r>
      <w:r>
        <w:rPr/>
        <w:t>and</w:t>
      </w:r>
      <w:r>
        <w:rPr>
          <w:spacing w:val="-14"/>
        </w:rPr>
        <w:t> </w:t>
      </w:r>
      <w:r>
        <w:rPr/>
        <w:t>Senate</w:t>
      </w:r>
      <w:r>
        <w:rPr>
          <w:spacing w:val="-14"/>
        </w:rPr>
        <w:t> </w:t>
      </w:r>
      <w:r>
        <w:rPr/>
        <w:t>approved</w:t>
      </w:r>
      <w:r>
        <w:rPr>
          <w:spacing w:val="-14"/>
        </w:rPr>
        <w:t> </w:t>
      </w:r>
      <w:r>
        <w:rPr/>
        <w:t>a</w:t>
      </w:r>
      <w:r>
        <w:rPr>
          <w:spacing w:val="-14"/>
        </w:rPr>
        <w:t> </w:t>
      </w:r>
      <w:r>
        <w:rPr/>
        <w:t>process</w:t>
      </w:r>
      <w:r>
        <w:rPr>
          <w:spacing w:val="-14"/>
        </w:rPr>
        <w:t> </w:t>
      </w:r>
      <w:r>
        <w:rPr/>
        <w:t>and</w:t>
      </w:r>
      <w:r>
        <w:rPr>
          <w:spacing w:val="-14"/>
        </w:rPr>
        <w:t> </w:t>
      </w:r>
      <w:r>
        <w:rPr/>
        <w:t>timeline</w:t>
      </w:r>
      <w:r>
        <w:rPr>
          <w:spacing w:val="-14"/>
        </w:rPr>
        <w:t> </w:t>
      </w:r>
      <w:r>
        <w:rPr/>
        <w:t>to achieve</w:t>
      </w:r>
      <w:r>
        <w:rPr>
          <w:spacing w:val="-20"/>
        </w:rPr>
        <w:t> </w:t>
      </w:r>
      <w:r>
        <w:rPr/>
        <w:t>this.</w:t>
      </w:r>
      <w:r>
        <w:rPr>
          <w:spacing w:val="-20"/>
        </w:rPr>
        <w:t> </w:t>
      </w:r>
      <w:r>
        <w:rPr/>
        <w:t>The</w:t>
      </w:r>
      <w:r>
        <w:rPr>
          <w:spacing w:val="-20"/>
        </w:rPr>
        <w:t> </w:t>
      </w:r>
      <w:r>
        <w:rPr/>
        <w:t>Schools</w:t>
      </w:r>
      <w:r>
        <w:rPr>
          <w:spacing w:val="-20"/>
        </w:rPr>
        <w:t> </w:t>
      </w:r>
      <w:r>
        <w:rPr/>
        <w:t>and</w:t>
      </w:r>
      <w:r>
        <w:rPr>
          <w:spacing w:val="-20"/>
        </w:rPr>
        <w:t> </w:t>
      </w:r>
      <w:r>
        <w:rPr/>
        <w:t>UWSCollege,</w:t>
      </w:r>
      <w:r>
        <w:rPr>
          <w:spacing w:val="-20"/>
        </w:rPr>
        <w:t> </w:t>
      </w:r>
      <w:r>
        <w:rPr/>
        <w:t>under</w:t>
      </w:r>
      <w:r>
        <w:rPr>
          <w:spacing w:val="-20"/>
        </w:rPr>
        <w:t> </w:t>
      </w:r>
      <w:r>
        <w:rPr/>
        <w:t>the</w:t>
      </w:r>
      <w:r>
        <w:rPr>
          <w:spacing w:val="-20"/>
        </w:rPr>
        <w:t> </w:t>
      </w:r>
      <w:r>
        <w:rPr/>
        <w:t>oversight of</w:t>
      </w:r>
      <w:r>
        <w:rPr>
          <w:spacing w:val="-20"/>
        </w:rPr>
        <w:t> </w:t>
      </w:r>
      <w:r>
        <w:rPr/>
        <w:t>the</w:t>
      </w:r>
      <w:r>
        <w:rPr>
          <w:spacing w:val="-20"/>
        </w:rPr>
        <w:t> </w:t>
      </w:r>
      <w:r>
        <w:rPr/>
        <w:t>relevant</w:t>
      </w:r>
      <w:r>
        <w:rPr>
          <w:spacing w:val="-20"/>
        </w:rPr>
        <w:t> </w:t>
      </w:r>
      <w:r>
        <w:rPr/>
        <w:t>Senate</w:t>
      </w:r>
      <w:r>
        <w:rPr>
          <w:spacing w:val="-20"/>
        </w:rPr>
        <w:t> </w:t>
      </w:r>
      <w:r>
        <w:rPr/>
        <w:t>committees,</w:t>
      </w:r>
      <w:r>
        <w:rPr>
          <w:spacing w:val="-20"/>
        </w:rPr>
        <w:t> </w:t>
      </w:r>
      <w:r>
        <w:rPr/>
        <w:t>continued</w:t>
      </w:r>
      <w:r>
        <w:rPr>
          <w:spacing w:val="-20"/>
        </w:rPr>
        <w:t> </w:t>
      </w:r>
      <w:r>
        <w:rPr/>
        <w:t>a</w:t>
      </w:r>
      <w:r>
        <w:rPr>
          <w:spacing w:val="-20"/>
        </w:rPr>
        <w:t> </w:t>
      </w:r>
      <w:r>
        <w:rPr/>
        <w:t>large</w:t>
      </w:r>
      <w:r>
        <w:rPr>
          <w:spacing w:val="-20"/>
        </w:rPr>
        <w:t> </w:t>
      </w:r>
      <w:r>
        <w:rPr/>
        <w:t>volume</w:t>
      </w:r>
    </w:p>
    <w:p>
      <w:pPr>
        <w:pStyle w:val="BodyText"/>
        <w:spacing w:line="254" w:lineRule="auto" w:before="1"/>
        <w:ind w:left="113" w:right="431"/>
      </w:pPr>
      <w:r>
        <w:rPr/>
        <w:t>of</w:t>
      </w:r>
      <w:r>
        <w:rPr>
          <w:spacing w:val="-14"/>
        </w:rPr>
        <w:t> </w:t>
      </w:r>
      <w:r>
        <w:rPr/>
        <w:t>AQF-related</w:t>
      </w:r>
      <w:r>
        <w:rPr>
          <w:spacing w:val="-14"/>
        </w:rPr>
        <w:t> </w:t>
      </w:r>
      <w:r>
        <w:rPr/>
        <w:t>work</w:t>
      </w:r>
      <w:r>
        <w:rPr>
          <w:spacing w:val="-14"/>
        </w:rPr>
        <w:t> </w:t>
      </w:r>
      <w:r>
        <w:rPr/>
        <w:t>during</w:t>
      </w:r>
      <w:r>
        <w:rPr>
          <w:spacing w:val="-14"/>
        </w:rPr>
        <w:t> </w:t>
      </w:r>
      <w:r>
        <w:rPr/>
        <w:t>2014</w:t>
      </w:r>
      <w:r>
        <w:rPr>
          <w:spacing w:val="-14"/>
        </w:rPr>
        <w:t> </w:t>
      </w:r>
      <w:r>
        <w:rPr/>
        <w:t>to</w:t>
      </w:r>
      <w:r>
        <w:rPr>
          <w:spacing w:val="-14"/>
        </w:rPr>
        <w:t> </w:t>
      </w:r>
      <w:r>
        <w:rPr/>
        <w:t>complete</w:t>
      </w:r>
      <w:r>
        <w:rPr>
          <w:spacing w:val="-14"/>
        </w:rPr>
        <w:t> </w:t>
      </w:r>
      <w:r>
        <w:rPr/>
        <w:t>the</w:t>
      </w:r>
      <w:r>
        <w:rPr>
          <w:spacing w:val="-14"/>
        </w:rPr>
        <w:t> </w:t>
      </w:r>
      <w:r>
        <w:rPr/>
        <w:t>revision</w:t>
      </w:r>
      <w:r>
        <w:rPr>
          <w:spacing w:val="-14"/>
        </w:rPr>
        <w:t> </w:t>
      </w:r>
      <w:r>
        <w:rPr/>
        <w:t>of courses</w:t>
      </w:r>
      <w:r>
        <w:rPr>
          <w:spacing w:val="-18"/>
        </w:rPr>
        <w:t> </w:t>
      </w:r>
      <w:r>
        <w:rPr/>
        <w:t>by</w:t>
      </w:r>
      <w:r>
        <w:rPr>
          <w:spacing w:val="-18"/>
        </w:rPr>
        <w:t> </w:t>
      </w:r>
      <w:r>
        <w:rPr/>
        <w:t>the</w:t>
      </w:r>
      <w:r>
        <w:rPr>
          <w:spacing w:val="-18"/>
        </w:rPr>
        <w:t> </w:t>
      </w:r>
      <w:r>
        <w:rPr/>
        <w:t>January</w:t>
      </w:r>
      <w:r>
        <w:rPr>
          <w:spacing w:val="-18"/>
        </w:rPr>
        <w:t> </w:t>
      </w:r>
      <w:r>
        <w:rPr/>
        <w:t>2015</w:t>
      </w:r>
      <w:r>
        <w:rPr>
          <w:spacing w:val="-18"/>
        </w:rPr>
        <w:t> </w:t>
      </w:r>
      <w:r>
        <w:rPr/>
        <w:t>deadline.</w:t>
      </w:r>
    </w:p>
    <w:p>
      <w:pPr>
        <w:pStyle w:val="BodyText"/>
        <w:spacing w:before="2"/>
        <w:rPr>
          <w:sz w:val="19"/>
        </w:rPr>
      </w:pPr>
    </w:p>
    <w:p>
      <w:pPr>
        <w:pStyle w:val="BodyText"/>
        <w:spacing w:line="254" w:lineRule="auto"/>
        <w:ind w:left="113" w:right="201"/>
      </w:pPr>
      <w:r>
        <w:rPr/>
        <w:t>During</w:t>
      </w:r>
      <w:r>
        <w:rPr>
          <w:spacing w:val="-14"/>
        </w:rPr>
        <w:t> </w:t>
      </w:r>
      <w:r>
        <w:rPr/>
        <w:t>2014,</w:t>
      </w:r>
      <w:r>
        <w:rPr>
          <w:spacing w:val="-14"/>
        </w:rPr>
        <w:t> </w:t>
      </w:r>
      <w:r>
        <w:rPr>
          <w:spacing w:val="-3"/>
        </w:rPr>
        <w:t>Senate’s</w:t>
      </w:r>
      <w:r>
        <w:rPr>
          <w:spacing w:val="-14"/>
        </w:rPr>
        <w:t> </w:t>
      </w:r>
      <w:r>
        <w:rPr/>
        <w:t>Standing</w:t>
      </w:r>
      <w:r>
        <w:rPr>
          <w:spacing w:val="-14"/>
        </w:rPr>
        <w:t> </w:t>
      </w:r>
      <w:r>
        <w:rPr/>
        <w:t>Committees</w:t>
      </w:r>
      <w:r>
        <w:rPr>
          <w:spacing w:val="-14"/>
        </w:rPr>
        <w:t> </w:t>
      </w:r>
      <w:r>
        <w:rPr/>
        <w:t>at</w:t>
      </w:r>
      <w:r>
        <w:rPr>
          <w:spacing w:val="-14"/>
        </w:rPr>
        <w:t> </w:t>
      </w:r>
      <w:r>
        <w:rPr/>
        <w:t>the</w:t>
      </w:r>
      <w:r>
        <w:rPr>
          <w:spacing w:val="-14"/>
        </w:rPr>
        <w:t> </w:t>
      </w:r>
      <w:r>
        <w:rPr/>
        <w:t>School</w:t>
      </w:r>
      <w:r>
        <w:rPr>
          <w:spacing w:val="-15"/>
        </w:rPr>
        <w:t> </w:t>
      </w:r>
      <w:r>
        <w:rPr/>
        <w:t>and University</w:t>
      </w:r>
      <w:r>
        <w:rPr>
          <w:spacing w:val="-28"/>
        </w:rPr>
        <w:t> </w:t>
      </w:r>
      <w:r>
        <w:rPr/>
        <w:t>level</w:t>
      </w:r>
      <w:r>
        <w:rPr>
          <w:spacing w:val="-28"/>
        </w:rPr>
        <w:t> </w:t>
      </w:r>
      <w:r>
        <w:rPr/>
        <w:t>continued</w:t>
      </w:r>
      <w:r>
        <w:rPr>
          <w:spacing w:val="-28"/>
        </w:rPr>
        <w:t> </w:t>
      </w:r>
      <w:r>
        <w:rPr/>
        <w:t>developing,</w:t>
      </w:r>
      <w:r>
        <w:rPr>
          <w:spacing w:val="-28"/>
        </w:rPr>
        <w:t> </w:t>
      </w:r>
      <w:r>
        <w:rPr/>
        <w:t>approving</w:t>
      </w:r>
      <w:r>
        <w:rPr>
          <w:spacing w:val="-28"/>
        </w:rPr>
        <w:t> </w:t>
      </w:r>
      <w:r>
        <w:rPr/>
        <w:t>and</w:t>
      </w:r>
      <w:r>
        <w:rPr>
          <w:spacing w:val="-29"/>
        </w:rPr>
        <w:t> </w:t>
      </w:r>
      <w:r>
        <w:rPr/>
        <w:t>reviewing courses,</w:t>
      </w:r>
      <w:r>
        <w:rPr>
          <w:spacing w:val="-21"/>
        </w:rPr>
        <w:t> </w:t>
      </w:r>
      <w:r>
        <w:rPr/>
        <w:t>units</w:t>
      </w:r>
      <w:r>
        <w:rPr>
          <w:spacing w:val="-21"/>
        </w:rPr>
        <w:t> </w:t>
      </w:r>
      <w:r>
        <w:rPr/>
        <w:t>and</w:t>
      </w:r>
      <w:r>
        <w:rPr>
          <w:spacing w:val="-21"/>
        </w:rPr>
        <w:t> </w:t>
      </w:r>
      <w:r>
        <w:rPr/>
        <w:t>articulation</w:t>
      </w:r>
      <w:r>
        <w:rPr>
          <w:spacing w:val="-21"/>
        </w:rPr>
        <w:t> </w:t>
      </w:r>
      <w:r>
        <w:rPr/>
        <w:t>agreements</w:t>
      </w:r>
      <w:r>
        <w:rPr>
          <w:spacing w:val="-21"/>
        </w:rPr>
        <w:t> </w:t>
      </w:r>
      <w:r>
        <w:rPr/>
        <w:t>with</w:t>
      </w:r>
      <w:r>
        <w:rPr>
          <w:spacing w:val="-21"/>
        </w:rPr>
        <w:t> </w:t>
      </w:r>
      <w:r>
        <w:rPr/>
        <w:t>other</w:t>
      </w:r>
    </w:p>
    <w:p>
      <w:pPr>
        <w:pStyle w:val="BodyText"/>
        <w:spacing w:line="254" w:lineRule="auto" w:before="1"/>
        <w:ind w:left="113" w:right="140"/>
      </w:pPr>
      <w:r>
        <w:rPr/>
        <w:t>organisations;</w:t>
      </w:r>
      <w:r>
        <w:rPr>
          <w:spacing w:val="-27"/>
        </w:rPr>
        <w:t> </w:t>
      </w:r>
      <w:r>
        <w:rPr/>
        <w:t>determining</w:t>
      </w:r>
      <w:r>
        <w:rPr>
          <w:spacing w:val="-27"/>
        </w:rPr>
        <w:t> </w:t>
      </w:r>
      <w:r>
        <w:rPr/>
        <w:t>and</w:t>
      </w:r>
      <w:r>
        <w:rPr>
          <w:spacing w:val="-27"/>
        </w:rPr>
        <w:t> </w:t>
      </w:r>
      <w:r>
        <w:rPr/>
        <w:t>monitoring</w:t>
      </w:r>
      <w:r>
        <w:rPr>
          <w:spacing w:val="-27"/>
        </w:rPr>
        <w:t> </w:t>
      </w:r>
      <w:r>
        <w:rPr/>
        <w:t>academic</w:t>
      </w:r>
      <w:r>
        <w:rPr>
          <w:spacing w:val="-27"/>
        </w:rPr>
        <w:t> </w:t>
      </w:r>
      <w:r>
        <w:rPr/>
        <w:t>standards; reviewing and approving marks and grades; managing and examining Bachelor (Honours) and Higher Degree Research candidatures; approving students for graduation; developing and</w:t>
      </w:r>
      <w:r>
        <w:rPr>
          <w:spacing w:val="-13"/>
        </w:rPr>
        <w:t> </w:t>
      </w:r>
      <w:r>
        <w:rPr/>
        <w:t>monitoring</w:t>
      </w:r>
      <w:r>
        <w:rPr>
          <w:spacing w:val="-13"/>
        </w:rPr>
        <w:t> </w:t>
      </w:r>
      <w:r>
        <w:rPr/>
        <w:t>academic</w:t>
      </w:r>
      <w:r>
        <w:rPr>
          <w:spacing w:val="-13"/>
        </w:rPr>
        <w:t> </w:t>
      </w:r>
      <w:r>
        <w:rPr/>
        <w:t>policies;</w:t>
      </w:r>
      <w:r>
        <w:rPr>
          <w:spacing w:val="-13"/>
        </w:rPr>
        <w:t> </w:t>
      </w:r>
      <w:r>
        <w:rPr/>
        <w:t>and</w:t>
      </w:r>
      <w:r>
        <w:rPr>
          <w:spacing w:val="-13"/>
        </w:rPr>
        <w:t> </w:t>
      </w:r>
      <w:r>
        <w:rPr/>
        <w:t>shaping</w:t>
      </w:r>
      <w:r>
        <w:rPr>
          <w:spacing w:val="-13"/>
        </w:rPr>
        <w:t> </w:t>
      </w:r>
      <w:r>
        <w:rPr/>
        <w:t>and</w:t>
      </w:r>
      <w:r>
        <w:rPr>
          <w:spacing w:val="-13"/>
        </w:rPr>
        <w:t> </w:t>
      </w:r>
      <w:r>
        <w:rPr/>
        <w:t>promoting the</w:t>
      </w:r>
      <w:r>
        <w:rPr>
          <w:spacing w:val="-28"/>
        </w:rPr>
        <w:t> </w:t>
      </w:r>
      <w:r>
        <w:rPr/>
        <w:t>University’s</w:t>
      </w:r>
      <w:r>
        <w:rPr>
          <w:spacing w:val="-28"/>
        </w:rPr>
        <w:t> </w:t>
      </w:r>
      <w:r>
        <w:rPr/>
        <w:t>academic</w:t>
      </w:r>
      <w:r>
        <w:rPr>
          <w:spacing w:val="-28"/>
        </w:rPr>
        <w:t> </w:t>
      </w:r>
      <w:r>
        <w:rPr/>
        <w:t>culture,</w:t>
      </w:r>
      <w:r>
        <w:rPr>
          <w:spacing w:val="-28"/>
        </w:rPr>
        <w:t> </w:t>
      </w:r>
      <w:r>
        <w:rPr/>
        <w:t>values</w:t>
      </w:r>
      <w:r>
        <w:rPr>
          <w:spacing w:val="-28"/>
        </w:rPr>
        <w:t> </w:t>
      </w:r>
      <w:r>
        <w:rPr/>
        <w:t>and</w:t>
      </w:r>
      <w:r>
        <w:rPr>
          <w:spacing w:val="-28"/>
        </w:rPr>
        <w:t> </w:t>
      </w:r>
      <w:r>
        <w:rPr/>
        <w:t>standards.</w:t>
      </w:r>
    </w:p>
    <w:p>
      <w:pPr>
        <w:pStyle w:val="BodyText"/>
        <w:spacing w:before="2"/>
        <w:rPr>
          <w:sz w:val="19"/>
        </w:rPr>
      </w:pPr>
    </w:p>
    <w:p>
      <w:pPr>
        <w:pStyle w:val="BodyText"/>
        <w:ind w:left="113" w:right="627"/>
      </w:pPr>
      <w:r>
        <w:rPr>
          <w:w w:val="105"/>
        </w:rPr>
        <w:t>Highlights in 2014</w:t>
      </w:r>
    </w:p>
    <w:p>
      <w:pPr>
        <w:pStyle w:val="BodyText"/>
        <w:spacing w:before="2"/>
        <w:rPr>
          <w:sz w:val="20"/>
        </w:rPr>
      </w:pPr>
    </w:p>
    <w:p>
      <w:pPr>
        <w:pStyle w:val="BodyText"/>
        <w:spacing w:line="254" w:lineRule="auto" w:before="1"/>
        <w:ind w:left="113" w:right="112"/>
      </w:pPr>
      <w:r>
        <w:rPr/>
        <w:t>During the </w:t>
      </w:r>
      <w:r>
        <w:rPr>
          <w:spacing w:val="-4"/>
        </w:rPr>
        <w:t>year, </w:t>
      </w:r>
      <w:r>
        <w:rPr/>
        <w:t>Senate worked closely with the Office of the Vice-Chancellor to hold three Academic Forums to enhance communication with the University community. The topics for these</w:t>
      </w:r>
      <w:r>
        <w:rPr>
          <w:spacing w:val="-18"/>
        </w:rPr>
        <w:t> </w:t>
      </w:r>
      <w:r>
        <w:rPr/>
        <w:t>forums</w:t>
      </w:r>
      <w:r>
        <w:rPr>
          <w:spacing w:val="-18"/>
        </w:rPr>
        <w:t> </w:t>
      </w:r>
      <w:r>
        <w:rPr/>
        <w:t>were</w:t>
      </w:r>
      <w:r>
        <w:rPr>
          <w:spacing w:val="-18"/>
        </w:rPr>
        <w:t> </w:t>
      </w:r>
      <w:r>
        <w:rPr/>
        <w:t>“The</w:t>
      </w:r>
      <w:r>
        <w:rPr>
          <w:spacing w:val="-18"/>
        </w:rPr>
        <w:t> </w:t>
      </w:r>
      <w:r>
        <w:rPr/>
        <w:t>Future</w:t>
      </w:r>
      <w:r>
        <w:rPr>
          <w:spacing w:val="-18"/>
        </w:rPr>
        <w:t> </w:t>
      </w:r>
      <w:r>
        <w:rPr/>
        <w:t>of</w:t>
      </w:r>
      <w:r>
        <w:rPr>
          <w:spacing w:val="-18"/>
        </w:rPr>
        <w:t> </w:t>
      </w:r>
      <w:r>
        <w:rPr/>
        <w:t>Higher</w:t>
      </w:r>
      <w:r>
        <w:rPr>
          <w:spacing w:val="-18"/>
        </w:rPr>
        <w:t> </w:t>
      </w:r>
      <w:r>
        <w:rPr/>
        <w:t>Education”,</w:t>
      </w:r>
      <w:r>
        <w:rPr>
          <w:spacing w:val="-18"/>
        </w:rPr>
        <w:t> </w:t>
      </w:r>
      <w:r>
        <w:rPr/>
        <w:t>“Academic Freedom and the Public Intellectual” and “</w:t>
      </w:r>
      <w:r>
        <w:rPr>
          <w:i/>
        </w:rPr>
        <w:t>Securing Success: </w:t>
      </w:r>
      <w:r>
        <w:rPr>
          <w:i/>
        </w:rPr>
        <w:t>2015-2020</w:t>
      </w:r>
      <w:r>
        <w:rPr/>
        <w:t>” – the UWS strategic plan discussion </w:t>
      </w:r>
      <w:r>
        <w:rPr>
          <w:spacing w:val="-3"/>
        </w:rPr>
        <w:t>paper. </w:t>
      </w:r>
      <w:r>
        <w:rPr/>
        <w:t>Each forum</w:t>
      </w:r>
      <w:r>
        <w:rPr>
          <w:spacing w:val="-19"/>
        </w:rPr>
        <w:t> </w:t>
      </w:r>
      <w:r>
        <w:rPr/>
        <w:t>included</w:t>
      </w:r>
      <w:r>
        <w:rPr>
          <w:spacing w:val="-19"/>
        </w:rPr>
        <w:t> </w:t>
      </w:r>
      <w:r>
        <w:rPr/>
        <w:t>academic</w:t>
      </w:r>
      <w:r>
        <w:rPr>
          <w:spacing w:val="-19"/>
        </w:rPr>
        <w:t> </w:t>
      </w:r>
      <w:r>
        <w:rPr/>
        <w:t>and</w:t>
      </w:r>
      <w:r>
        <w:rPr>
          <w:spacing w:val="-19"/>
        </w:rPr>
        <w:t> </w:t>
      </w:r>
      <w:r>
        <w:rPr/>
        <w:t>professional</w:t>
      </w:r>
      <w:r>
        <w:rPr>
          <w:spacing w:val="-19"/>
        </w:rPr>
        <w:t> </w:t>
      </w:r>
      <w:r>
        <w:rPr/>
        <w:t>staff</w:t>
      </w:r>
      <w:r>
        <w:rPr>
          <w:spacing w:val="-19"/>
        </w:rPr>
        <w:t> </w:t>
      </w:r>
      <w:r>
        <w:rPr/>
        <w:t>from</w:t>
      </w:r>
      <w:r>
        <w:rPr>
          <w:spacing w:val="-19"/>
        </w:rPr>
        <w:t> </w:t>
      </w:r>
      <w:r>
        <w:rPr/>
        <w:t>a</w:t>
      </w:r>
      <w:r>
        <w:rPr>
          <w:spacing w:val="-19"/>
        </w:rPr>
        <w:t> </w:t>
      </w:r>
      <w:r>
        <w:rPr/>
        <w:t>range</w:t>
      </w:r>
    </w:p>
    <w:p>
      <w:pPr>
        <w:pStyle w:val="BodyText"/>
        <w:spacing w:line="254" w:lineRule="auto" w:before="1"/>
        <w:ind w:left="113" w:right="345"/>
      </w:pPr>
      <w:r>
        <w:rPr/>
        <w:t>of</w:t>
      </w:r>
      <w:r>
        <w:rPr>
          <w:spacing w:val="-25"/>
        </w:rPr>
        <w:t> </w:t>
      </w:r>
      <w:r>
        <w:rPr/>
        <w:t>disciplines</w:t>
      </w:r>
      <w:r>
        <w:rPr>
          <w:spacing w:val="-25"/>
        </w:rPr>
        <w:t> </w:t>
      </w:r>
      <w:r>
        <w:rPr/>
        <w:t>and</w:t>
      </w:r>
      <w:r>
        <w:rPr>
          <w:spacing w:val="-25"/>
        </w:rPr>
        <w:t> </w:t>
      </w:r>
      <w:r>
        <w:rPr/>
        <w:t>organisational</w:t>
      </w:r>
      <w:r>
        <w:rPr>
          <w:spacing w:val="-25"/>
        </w:rPr>
        <w:t> </w:t>
      </w:r>
      <w:r>
        <w:rPr/>
        <w:t>units</w:t>
      </w:r>
      <w:r>
        <w:rPr>
          <w:spacing w:val="-25"/>
        </w:rPr>
        <w:t> </w:t>
      </w:r>
      <w:r>
        <w:rPr/>
        <w:t>within</w:t>
      </w:r>
      <w:r>
        <w:rPr>
          <w:spacing w:val="-25"/>
        </w:rPr>
        <w:t> </w:t>
      </w:r>
      <w:r>
        <w:rPr/>
        <w:t>the</w:t>
      </w:r>
      <w:r>
        <w:rPr>
          <w:spacing w:val="-25"/>
        </w:rPr>
        <w:t> </w:t>
      </w:r>
      <w:r>
        <w:rPr/>
        <w:t>University,</w:t>
      </w:r>
      <w:r>
        <w:rPr>
          <w:spacing w:val="-25"/>
        </w:rPr>
        <w:t> </w:t>
      </w:r>
      <w:r>
        <w:rPr/>
        <w:t>as well</w:t>
      </w:r>
      <w:r>
        <w:rPr>
          <w:spacing w:val="-17"/>
        </w:rPr>
        <w:t> </w:t>
      </w:r>
      <w:r>
        <w:rPr/>
        <w:t>as</w:t>
      </w:r>
      <w:r>
        <w:rPr>
          <w:spacing w:val="-17"/>
        </w:rPr>
        <w:t> </w:t>
      </w:r>
      <w:r>
        <w:rPr/>
        <w:t>a</w:t>
      </w:r>
      <w:r>
        <w:rPr>
          <w:spacing w:val="-17"/>
        </w:rPr>
        <w:t> </w:t>
      </w:r>
      <w:r>
        <w:rPr/>
        <w:t>number</w:t>
      </w:r>
      <w:r>
        <w:rPr>
          <w:spacing w:val="-17"/>
        </w:rPr>
        <w:t> </w:t>
      </w:r>
      <w:r>
        <w:rPr/>
        <w:t>of</w:t>
      </w:r>
      <w:r>
        <w:rPr>
          <w:spacing w:val="-17"/>
        </w:rPr>
        <w:t> </w:t>
      </w:r>
      <w:r>
        <w:rPr/>
        <w:t>student</w:t>
      </w:r>
      <w:r>
        <w:rPr>
          <w:spacing w:val="-17"/>
        </w:rPr>
        <w:t> </w:t>
      </w:r>
      <w:r>
        <w:rPr/>
        <w:t>representatives.</w:t>
      </w:r>
      <w:r>
        <w:rPr>
          <w:spacing w:val="-17"/>
        </w:rPr>
        <w:t> </w:t>
      </w:r>
      <w:r>
        <w:rPr/>
        <w:t>This</w:t>
      </w:r>
      <w:r>
        <w:rPr>
          <w:spacing w:val="-17"/>
        </w:rPr>
        <w:t> </w:t>
      </w:r>
      <w:r>
        <w:rPr/>
        <w:t>resulted</w:t>
      </w:r>
      <w:r>
        <w:rPr>
          <w:spacing w:val="-17"/>
        </w:rPr>
        <w:t> </w:t>
      </w:r>
      <w:r>
        <w:rPr/>
        <w:t>in robust</w:t>
      </w:r>
      <w:r>
        <w:rPr>
          <w:spacing w:val="-20"/>
        </w:rPr>
        <w:t> </w:t>
      </w:r>
      <w:r>
        <w:rPr/>
        <w:t>and</w:t>
      </w:r>
      <w:r>
        <w:rPr>
          <w:spacing w:val="-20"/>
        </w:rPr>
        <w:t> </w:t>
      </w:r>
      <w:r>
        <w:rPr/>
        <w:t>valuable</w:t>
      </w:r>
      <w:r>
        <w:rPr>
          <w:spacing w:val="-20"/>
        </w:rPr>
        <w:t> </w:t>
      </w:r>
      <w:r>
        <w:rPr/>
        <w:t>discussions,</w:t>
      </w:r>
      <w:r>
        <w:rPr>
          <w:spacing w:val="-20"/>
        </w:rPr>
        <w:t> </w:t>
      </w:r>
      <w:r>
        <w:rPr/>
        <w:t>and</w:t>
      </w:r>
      <w:r>
        <w:rPr>
          <w:spacing w:val="-20"/>
        </w:rPr>
        <w:t> </w:t>
      </w:r>
      <w:r>
        <w:rPr/>
        <w:t>reports</w:t>
      </w:r>
      <w:r>
        <w:rPr>
          <w:spacing w:val="-20"/>
        </w:rPr>
        <w:t> </w:t>
      </w:r>
      <w:r>
        <w:rPr/>
        <w:t>providing</w:t>
      </w:r>
      <w:r>
        <w:rPr>
          <w:spacing w:val="-20"/>
        </w:rPr>
        <w:t> </w:t>
      </w:r>
      <w:r>
        <w:rPr/>
        <w:t>the</w:t>
      </w:r>
    </w:p>
    <w:p>
      <w:pPr>
        <w:spacing w:after="0" w:line="254" w:lineRule="auto"/>
        <w:sectPr>
          <w:type w:val="continuous"/>
          <w:pgSz w:w="11910" w:h="16840"/>
          <w:pgMar w:top="0" w:bottom="280" w:left="680" w:right="700"/>
          <w:cols w:num="2" w:equalWidth="0">
            <w:col w:w="5103" w:space="226"/>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79"/>
        <w:ind w:left="113" w:right="-1"/>
      </w:pPr>
      <w:r>
        <w:rPr/>
        <w:t>collated</w:t>
      </w:r>
      <w:r>
        <w:rPr>
          <w:spacing w:val="-14"/>
        </w:rPr>
        <w:t> </w:t>
      </w:r>
      <w:r>
        <w:rPr/>
        <w:t>outcomes</w:t>
      </w:r>
      <w:r>
        <w:rPr>
          <w:spacing w:val="-14"/>
        </w:rPr>
        <w:t> </w:t>
      </w:r>
      <w:r>
        <w:rPr/>
        <w:t>and</w:t>
      </w:r>
      <w:r>
        <w:rPr>
          <w:spacing w:val="-14"/>
        </w:rPr>
        <w:t> </w:t>
      </w:r>
      <w:r>
        <w:rPr/>
        <w:t>proposed</w:t>
      </w:r>
      <w:r>
        <w:rPr>
          <w:spacing w:val="-14"/>
        </w:rPr>
        <w:t> </w:t>
      </w:r>
      <w:r>
        <w:rPr/>
        <w:t>actions</w:t>
      </w:r>
      <w:r>
        <w:rPr>
          <w:spacing w:val="-14"/>
        </w:rPr>
        <w:t> </w:t>
      </w:r>
      <w:r>
        <w:rPr/>
        <w:t>from</w:t>
      </w:r>
      <w:r>
        <w:rPr>
          <w:spacing w:val="-14"/>
        </w:rPr>
        <w:t> </w:t>
      </w:r>
      <w:r>
        <w:rPr/>
        <w:t>each</w:t>
      </w:r>
      <w:r>
        <w:rPr>
          <w:spacing w:val="-14"/>
        </w:rPr>
        <w:t> </w:t>
      </w:r>
      <w:r>
        <w:rPr/>
        <w:t>Forum</w:t>
      </w:r>
      <w:r>
        <w:rPr>
          <w:spacing w:val="-14"/>
        </w:rPr>
        <w:t> </w:t>
      </w:r>
      <w:r>
        <w:rPr/>
        <w:t>were provided</w:t>
      </w:r>
      <w:r>
        <w:rPr>
          <w:spacing w:val="-21"/>
        </w:rPr>
        <w:t> </w:t>
      </w:r>
      <w:r>
        <w:rPr/>
        <w:t>to</w:t>
      </w:r>
      <w:r>
        <w:rPr>
          <w:spacing w:val="-21"/>
        </w:rPr>
        <w:t> </w:t>
      </w:r>
      <w:r>
        <w:rPr/>
        <w:t>Senate</w:t>
      </w:r>
      <w:r>
        <w:rPr>
          <w:spacing w:val="-21"/>
        </w:rPr>
        <w:t> </w:t>
      </w:r>
      <w:r>
        <w:rPr/>
        <w:t>and</w:t>
      </w:r>
      <w:r>
        <w:rPr>
          <w:spacing w:val="-21"/>
        </w:rPr>
        <w:t> </w:t>
      </w:r>
      <w:r>
        <w:rPr/>
        <w:t>members</w:t>
      </w:r>
      <w:r>
        <w:rPr>
          <w:spacing w:val="-21"/>
        </w:rPr>
        <w:t> </w:t>
      </w:r>
      <w:r>
        <w:rPr/>
        <w:t>of</w:t>
      </w:r>
      <w:r>
        <w:rPr>
          <w:spacing w:val="-21"/>
        </w:rPr>
        <w:t> </w:t>
      </w:r>
      <w:r>
        <w:rPr/>
        <w:t>the</w:t>
      </w:r>
      <w:r>
        <w:rPr>
          <w:spacing w:val="-21"/>
        </w:rPr>
        <w:t> </w:t>
      </w:r>
      <w:r>
        <w:rPr/>
        <w:t>University</w:t>
      </w:r>
      <w:r>
        <w:rPr>
          <w:spacing w:val="-21"/>
        </w:rPr>
        <w:t> </w:t>
      </w:r>
      <w:r>
        <w:rPr/>
        <w:t>Executive.</w:t>
      </w:r>
    </w:p>
    <w:p>
      <w:pPr>
        <w:pStyle w:val="BodyText"/>
        <w:spacing w:before="1"/>
        <w:ind w:left="113"/>
      </w:pPr>
      <w:r>
        <w:rPr/>
        <w:t>This program of Forums will continue in 2015.</w:t>
      </w:r>
    </w:p>
    <w:p>
      <w:pPr>
        <w:pStyle w:val="BodyText"/>
        <w:spacing w:before="2"/>
        <w:rPr>
          <w:sz w:val="20"/>
        </w:rPr>
      </w:pPr>
    </w:p>
    <w:p>
      <w:pPr>
        <w:pStyle w:val="BodyText"/>
        <w:spacing w:line="254" w:lineRule="auto" w:before="1"/>
        <w:ind w:left="113" w:right="641"/>
      </w:pPr>
      <w:r>
        <w:rPr/>
        <w:t>Senate</w:t>
      </w:r>
      <w:r>
        <w:rPr>
          <w:spacing w:val="-15"/>
        </w:rPr>
        <w:t> </w:t>
      </w:r>
      <w:r>
        <w:rPr/>
        <w:t>commenced</w:t>
      </w:r>
      <w:r>
        <w:rPr>
          <w:spacing w:val="-15"/>
        </w:rPr>
        <w:t> </w:t>
      </w:r>
      <w:r>
        <w:rPr/>
        <w:t>a</w:t>
      </w:r>
      <w:r>
        <w:rPr>
          <w:spacing w:val="-15"/>
        </w:rPr>
        <w:t> </w:t>
      </w:r>
      <w:r>
        <w:rPr/>
        <w:t>review</w:t>
      </w:r>
      <w:r>
        <w:rPr>
          <w:spacing w:val="-15"/>
        </w:rPr>
        <w:t> </w:t>
      </w:r>
      <w:r>
        <w:rPr/>
        <w:t>of</w:t>
      </w:r>
      <w:r>
        <w:rPr>
          <w:spacing w:val="-15"/>
        </w:rPr>
        <w:t> </w:t>
      </w:r>
      <w:r>
        <w:rPr/>
        <w:t>the</w:t>
      </w:r>
      <w:r>
        <w:rPr>
          <w:spacing w:val="-15"/>
        </w:rPr>
        <w:t> </w:t>
      </w:r>
      <w:r>
        <w:rPr/>
        <w:t>membership,</w:t>
      </w:r>
      <w:r>
        <w:rPr>
          <w:spacing w:val="-15"/>
        </w:rPr>
        <w:t> </w:t>
      </w:r>
      <w:r>
        <w:rPr/>
        <w:t>terms of</w:t>
      </w:r>
      <w:r>
        <w:rPr>
          <w:spacing w:val="-22"/>
        </w:rPr>
        <w:t> </w:t>
      </w:r>
      <w:r>
        <w:rPr/>
        <w:t>reference</w:t>
      </w:r>
      <w:r>
        <w:rPr>
          <w:spacing w:val="-22"/>
        </w:rPr>
        <w:t> </w:t>
      </w:r>
      <w:r>
        <w:rPr/>
        <w:t>and</w:t>
      </w:r>
      <w:r>
        <w:rPr>
          <w:spacing w:val="-22"/>
        </w:rPr>
        <w:t> </w:t>
      </w:r>
      <w:r>
        <w:rPr/>
        <w:t>reporting</w:t>
      </w:r>
      <w:r>
        <w:rPr>
          <w:spacing w:val="-22"/>
        </w:rPr>
        <w:t> </w:t>
      </w:r>
      <w:r>
        <w:rPr/>
        <w:t>arrangements</w:t>
      </w:r>
      <w:r>
        <w:rPr>
          <w:spacing w:val="-22"/>
        </w:rPr>
        <w:t> </w:t>
      </w:r>
      <w:r>
        <w:rPr/>
        <w:t>for</w:t>
      </w:r>
      <w:r>
        <w:rPr>
          <w:spacing w:val="-22"/>
        </w:rPr>
        <w:t> </w:t>
      </w:r>
      <w:r>
        <w:rPr/>
        <w:t>its</w:t>
      </w:r>
      <w:r>
        <w:rPr>
          <w:spacing w:val="-22"/>
        </w:rPr>
        <w:t> </w:t>
      </w:r>
      <w:r>
        <w:rPr/>
        <w:t>Standing</w:t>
      </w:r>
    </w:p>
    <w:p>
      <w:pPr>
        <w:pStyle w:val="BodyText"/>
        <w:spacing w:line="254" w:lineRule="auto" w:before="1"/>
        <w:ind w:left="113" w:right="-16"/>
      </w:pPr>
      <w:r>
        <w:rPr/>
        <w:t>Committees, to identify any changes that would improve their operation and the flow of information between the committees and</w:t>
      </w:r>
      <w:r>
        <w:rPr>
          <w:spacing w:val="-21"/>
        </w:rPr>
        <w:t> </w:t>
      </w:r>
      <w:r>
        <w:rPr/>
        <w:t>Senate.</w:t>
      </w:r>
      <w:r>
        <w:rPr>
          <w:spacing w:val="-21"/>
        </w:rPr>
        <w:t> </w:t>
      </w:r>
      <w:r>
        <w:rPr/>
        <w:t>The</w:t>
      </w:r>
      <w:r>
        <w:rPr>
          <w:spacing w:val="-21"/>
        </w:rPr>
        <w:t> </w:t>
      </w:r>
      <w:r>
        <w:rPr/>
        <w:t>review</w:t>
      </w:r>
      <w:r>
        <w:rPr>
          <w:spacing w:val="-21"/>
        </w:rPr>
        <w:t> </w:t>
      </w:r>
      <w:r>
        <w:rPr/>
        <w:t>commenced</w:t>
      </w:r>
      <w:r>
        <w:rPr>
          <w:spacing w:val="-21"/>
        </w:rPr>
        <w:t> </w:t>
      </w:r>
      <w:r>
        <w:rPr/>
        <w:t>with</w:t>
      </w:r>
      <w:r>
        <w:rPr>
          <w:spacing w:val="-21"/>
        </w:rPr>
        <w:t> </w:t>
      </w:r>
      <w:r>
        <w:rPr/>
        <w:t>the</w:t>
      </w:r>
      <w:r>
        <w:rPr>
          <w:spacing w:val="-21"/>
        </w:rPr>
        <w:t> </w:t>
      </w:r>
      <w:r>
        <w:rPr/>
        <w:t>research-focussed committees to facilitate more inclusive committees across the Schools and Research Institutes, and a review of curriculum- approval committees to implement some recommendations from the Red </w:t>
      </w:r>
      <w:r>
        <w:rPr>
          <w:spacing w:val="-5"/>
        </w:rPr>
        <w:t>Tape </w:t>
      </w:r>
      <w:r>
        <w:rPr>
          <w:spacing w:val="-3"/>
        </w:rPr>
        <w:t>Taskforce </w:t>
      </w:r>
      <w:r>
        <w:rPr/>
        <w:t>and make other improvements to the</w:t>
      </w:r>
      <w:r>
        <w:rPr>
          <w:spacing w:val="-15"/>
        </w:rPr>
        <w:t> </w:t>
      </w:r>
      <w:r>
        <w:rPr/>
        <w:t>flow</w:t>
      </w:r>
      <w:r>
        <w:rPr>
          <w:spacing w:val="-15"/>
        </w:rPr>
        <w:t> </w:t>
      </w:r>
      <w:r>
        <w:rPr/>
        <w:t>of</w:t>
      </w:r>
      <w:r>
        <w:rPr>
          <w:spacing w:val="-15"/>
        </w:rPr>
        <w:t> </w:t>
      </w:r>
      <w:r>
        <w:rPr/>
        <w:t>business.</w:t>
      </w:r>
    </w:p>
    <w:p>
      <w:pPr>
        <w:pStyle w:val="BodyText"/>
        <w:spacing w:before="2"/>
        <w:rPr>
          <w:sz w:val="19"/>
        </w:rPr>
      </w:pPr>
    </w:p>
    <w:p>
      <w:pPr>
        <w:pStyle w:val="BodyText"/>
        <w:spacing w:line="254" w:lineRule="auto"/>
        <w:ind w:left="113" w:right="83"/>
      </w:pPr>
      <w:r>
        <w:rPr/>
        <w:t>In</w:t>
      </w:r>
      <w:r>
        <w:rPr>
          <w:spacing w:val="-27"/>
        </w:rPr>
        <w:t> </w:t>
      </w:r>
      <w:r>
        <w:rPr/>
        <w:t>2014</w:t>
      </w:r>
      <w:r>
        <w:rPr>
          <w:spacing w:val="-27"/>
        </w:rPr>
        <w:t> </w:t>
      </w:r>
      <w:r>
        <w:rPr/>
        <w:t>a</w:t>
      </w:r>
      <w:r>
        <w:rPr>
          <w:spacing w:val="-27"/>
        </w:rPr>
        <w:t> </w:t>
      </w:r>
      <w:r>
        <w:rPr>
          <w:spacing w:val="-3"/>
        </w:rPr>
        <w:t>core</w:t>
      </w:r>
      <w:r>
        <w:rPr>
          <w:spacing w:val="-27"/>
        </w:rPr>
        <w:t> </w:t>
      </w:r>
      <w:r>
        <w:rPr/>
        <w:t>Academic</w:t>
      </w:r>
      <w:r>
        <w:rPr>
          <w:spacing w:val="-27"/>
        </w:rPr>
        <w:t> </w:t>
      </w:r>
      <w:r>
        <w:rPr/>
        <w:t>Policy</w:t>
      </w:r>
      <w:r>
        <w:rPr>
          <w:spacing w:val="-27"/>
        </w:rPr>
        <w:t> </w:t>
      </w:r>
      <w:r>
        <w:rPr/>
        <w:t>Advisory</w:t>
      </w:r>
      <w:r>
        <w:rPr>
          <w:spacing w:val="-27"/>
        </w:rPr>
        <w:t> </w:t>
      </w:r>
      <w:r>
        <w:rPr>
          <w:spacing w:val="-3"/>
        </w:rPr>
        <w:t>Group</w:t>
      </w:r>
      <w:r>
        <w:rPr>
          <w:spacing w:val="-27"/>
        </w:rPr>
        <w:t> </w:t>
      </w:r>
      <w:r>
        <w:rPr/>
        <w:t>was</w:t>
      </w:r>
      <w:r>
        <w:rPr>
          <w:spacing w:val="-27"/>
        </w:rPr>
        <w:t> </w:t>
      </w:r>
      <w:r>
        <w:rPr/>
        <w:t>established under</w:t>
      </w:r>
      <w:r>
        <w:rPr>
          <w:spacing w:val="-27"/>
        </w:rPr>
        <w:t> </w:t>
      </w:r>
      <w:r>
        <w:rPr>
          <w:spacing w:val="-5"/>
        </w:rPr>
        <w:t>Senate’s</w:t>
      </w:r>
      <w:r>
        <w:rPr>
          <w:spacing w:val="-27"/>
        </w:rPr>
        <w:t> </w:t>
      </w:r>
      <w:r>
        <w:rPr/>
        <w:t>Education</w:t>
      </w:r>
      <w:r>
        <w:rPr>
          <w:spacing w:val="-27"/>
        </w:rPr>
        <w:t> </w:t>
      </w:r>
      <w:r>
        <w:rPr/>
        <w:t>Committee,</w:t>
      </w:r>
      <w:r>
        <w:rPr>
          <w:spacing w:val="-27"/>
        </w:rPr>
        <w:t> </w:t>
      </w:r>
      <w:r>
        <w:rPr/>
        <w:t>to</w:t>
      </w:r>
      <w:r>
        <w:rPr>
          <w:spacing w:val="-27"/>
        </w:rPr>
        <w:t> </w:t>
      </w:r>
      <w:r>
        <w:rPr>
          <w:spacing w:val="-3"/>
        </w:rPr>
        <w:t>ensure</w:t>
      </w:r>
      <w:r>
        <w:rPr>
          <w:spacing w:val="-27"/>
        </w:rPr>
        <w:t> </w:t>
      </w:r>
      <w:r>
        <w:rPr/>
        <w:t>good</w:t>
      </w:r>
      <w:r>
        <w:rPr>
          <w:spacing w:val="-27"/>
        </w:rPr>
        <w:t> </w:t>
      </w:r>
      <w:r>
        <w:rPr/>
        <w:t>alignment between</w:t>
      </w:r>
      <w:r>
        <w:rPr>
          <w:spacing w:val="-22"/>
        </w:rPr>
        <w:t> </w:t>
      </w:r>
      <w:r>
        <w:rPr/>
        <w:t>the</w:t>
      </w:r>
      <w:r>
        <w:rPr>
          <w:spacing w:val="-22"/>
        </w:rPr>
        <w:t> </w:t>
      </w:r>
      <w:r>
        <w:rPr>
          <w:spacing w:val="-3"/>
        </w:rPr>
        <w:t>reviews</w:t>
      </w:r>
      <w:r>
        <w:rPr>
          <w:spacing w:val="-22"/>
        </w:rPr>
        <w:t> </w:t>
      </w:r>
      <w:r>
        <w:rPr/>
        <w:t>of</w:t>
      </w:r>
      <w:r>
        <w:rPr>
          <w:spacing w:val="-22"/>
        </w:rPr>
        <w:t> </w:t>
      </w:r>
      <w:r>
        <w:rPr/>
        <w:t>various</w:t>
      </w:r>
      <w:r>
        <w:rPr>
          <w:spacing w:val="-22"/>
        </w:rPr>
        <w:t> </w:t>
      </w:r>
      <w:r>
        <w:rPr/>
        <w:t>policies.</w:t>
      </w:r>
      <w:r>
        <w:rPr>
          <w:spacing w:val="-22"/>
        </w:rPr>
        <w:t> </w:t>
      </w:r>
      <w:r>
        <w:rPr/>
        <w:t>Senate</w:t>
      </w:r>
      <w:r>
        <w:rPr>
          <w:spacing w:val="-22"/>
        </w:rPr>
        <w:t> </w:t>
      </w:r>
      <w:r>
        <w:rPr>
          <w:spacing w:val="-3"/>
        </w:rPr>
        <w:t>agreed</w:t>
      </w:r>
      <w:r>
        <w:rPr>
          <w:spacing w:val="-22"/>
        </w:rPr>
        <w:t> </w:t>
      </w:r>
      <w:r>
        <w:rPr/>
        <w:t>on</w:t>
      </w:r>
      <w:r>
        <w:rPr>
          <w:spacing w:val="-22"/>
        </w:rPr>
        <w:t> </w:t>
      </w:r>
      <w:r>
        <w:rPr/>
        <w:t>a</w:t>
      </w:r>
      <w:r>
        <w:rPr>
          <w:spacing w:val="-22"/>
        </w:rPr>
        <w:t> </w:t>
      </w:r>
      <w:r>
        <w:rPr>
          <w:spacing w:val="-2"/>
        </w:rPr>
        <w:t>set </w:t>
      </w:r>
      <w:r>
        <w:rPr/>
        <w:t>of</w:t>
      </w:r>
      <w:r>
        <w:rPr>
          <w:spacing w:val="-33"/>
        </w:rPr>
        <w:t> </w:t>
      </w:r>
      <w:r>
        <w:rPr/>
        <w:t>prioritised</w:t>
      </w:r>
      <w:r>
        <w:rPr>
          <w:spacing w:val="-33"/>
        </w:rPr>
        <w:t> </w:t>
      </w:r>
      <w:r>
        <w:rPr/>
        <w:t>policies</w:t>
      </w:r>
      <w:r>
        <w:rPr>
          <w:spacing w:val="-33"/>
        </w:rPr>
        <w:t> </w:t>
      </w:r>
      <w:r>
        <w:rPr/>
        <w:t>for</w:t>
      </w:r>
      <w:r>
        <w:rPr>
          <w:spacing w:val="-33"/>
        </w:rPr>
        <w:t> </w:t>
      </w:r>
      <w:r>
        <w:rPr>
          <w:spacing w:val="-3"/>
        </w:rPr>
        <w:t>review</w:t>
      </w:r>
      <w:r>
        <w:rPr>
          <w:spacing w:val="-33"/>
        </w:rPr>
        <w:t> </w:t>
      </w:r>
      <w:r>
        <w:rPr/>
        <w:t>in</w:t>
      </w:r>
      <w:r>
        <w:rPr>
          <w:spacing w:val="-33"/>
        </w:rPr>
        <w:t> </w:t>
      </w:r>
      <w:r>
        <w:rPr/>
        <w:t>2014.</w:t>
      </w:r>
      <w:r>
        <w:rPr>
          <w:spacing w:val="-33"/>
        </w:rPr>
        <w:t> </w:t>
      </w:r>
      <w:r>
        <w:rPr/>
        <w:t>Significant</w:t>
      </w:r>
      <w:r>
        <w:rPr>
          <w:spacing w:val="-33"/>
        </w:rPr>
        <w:t> </w:t>
      </w:r>
      <w:r>
        <w:rPr>
          <w:spacing w:val="-2"/>
        </w:rPr>
        <w:t>achievements </w:t>
      </w:r>
      <w:r>
        <w:rPr/>
        <w:t>included the </w:t>
      </w:r>
      <w:r>
        <w:rPr>
          <w:spacing w:val="-3"/>
        </w:rPr>
        <w:t>approval </w:t>
      </w:r>
      <w:r>
        <w:rPr/>
        <w:t>of a </w:t>
      </w:r>
      <w:r>
        <w:rPr>
          <w:spacing w:val="-3"/>
        </w:rPr>
        <w:t>revised </w:t>
      </w:r>
      <w:r>
        <w:rPr>
          <w:i/>
        </w:rPr>
        <w:t>Examinations Policy</w:t>
      </w:r>
      <w:r>
        <w:rPr/>
        <w:t>, considerable</w:t>
      </w:r>
      <w:r>
        <w:rPr>
          <w:spacing w:val="-25"/>
        </w:rPr>
        <w:t> </w:t>
      </w:r>
      <w:r>
        <w:rPr>
          <w:spacing w:val="-3"/>
        </w:rPr>
        <w:t>progress</w:t>
      </w:r>
      <w:r>
        <w:rPr>
          <w:spacing w:val="-25"/>
        </w:rPr>
        <w:t> </w:t>
      </w:r>
      <w:r>
        <w:rPr/>
        <w:t>with</w:t>
      </w:r>
      <w:r>
        <w:rPr>
          <w:spacing w:val="-25"/>
        </w:rPr>
        <w:t> </w:t>
      </w:r>
      <w:r>
        <w:rPr/>
        <w:t>the</w:t>
      </w:r>
      <w:r>
        <w:rPr>
          <w:spacing w:val="-25"/>
        </w:rPr>
        <w:t> </w:t>
      </w:r>
      <w:r>
        <w:rPr/>
        <w:t>complex</w:t>
      </w:r>
      <w:r>
        <w:rPr>
          <w:spacing w:val="-25"/>
        </w:rPr>
        <w:t> </w:t>
      </w:r>
      <w:r>
        <w:rPr>
          <w:i/>
        </w:rPr>
        <w:t>Special</w:t>
      </w:r>
      <w:r>
        <w:rPr>
          <w:i/>
          <w:spacing w:val="-25"/>
        </w:rPr>
        <w:t> </w:t>
      </w:r>
      <w:r>
        <w:rPr>
          <w:i/>
        </w:rPr>
        <w:t>Consideration </w:t>
      </w:r>
      <w:r>
        <w:rPr>
          <w:i/>
          <w:w w:val="95"/>
        </w:rPr>
        <w:t>Policy</w:t>
      </w:r>
      <w:r>
        <w:rPr>
          <w:w w:val="95"/>
        </w:rPr>
        <w:t>, and updating of several other academic</w:t>
      </w:r>
      <w:r>
        <w:rPr>
          <w:spacing w:val="-25"/>
          <w:w w:val="95"/>
        </w:rPr>
        <w:t> </w:t>
      </w:r>
      <w:r>
        <w:rPr>
          <w:w w:val="95"/>
        </w:rPr>
        <w:t>policies.</w:t>
      </w:r>
    </w:p>
    <w:p>
      <w:pPr>
        <w:pStyle w:val="BodyText"/>
        <w:spacing w:before="2"/>
        <w:rPr>
          <w:sz w:val="19"/>
        </w:rPr>
      </w:pPr>
    </w:p>
    <w:p>
      <w:pPr>
        <w:pStyle w:val="BodyText"/>
        <w:spacing w:line="254" w:lineRule="auto"/>
        <w:ind w:left="113" w:right="2"/>
      </w:pPr>
      <w:r>
        <w:rPr/>
        <w:t>A review of current policies relating to student misconduct (academic, non-academic, higher degree research) was conducted through the Office of General Counsel, in consultation with the Academic Integrity Working Party of Academic Senate, the Deputy Vice-Chancellor (Research and Development) and the Deputy Vice-Chancellor and Provost. Senate</w:t>
      </w:r>
      <w:r>
        <w:rPr>
          <w:spacing w:val="-16"/>
        </w:rPr>
        <w:t> </w:t>
      </w:r>
      <w:r>
        <w:rPr/>
        <w:t>and</w:t>
      </w:r>
      <w:r>
        <w:rPr>
          <w:spacing w:val="-16"/>
        </w:rPr>
        <w:t> </w:t>
      </w:r>
      <w:r>
        <w:rPr/>
        <w:t>its</w:t>
      </w:r>
      <w:r>
        <w:rPr>
          <w:spacing w:val="-16"/>
        </w:rPr>
        <w:t> </w:t>
      </w:r>
      <w:r>
        <w:rPr/>
        <w:t>relevant</w:t>
      </w:r>
      <w:r>
        <w:rPr>
          <w:spacing w:val="-16"/>
        </w:rPr>
        <w:t> </w:t>
      </w:r>
      <w:r>
        <w:rPr/>
        <w:t>Standing</w:t>
      </w:r>
      <w:r>
        <w:rPr>
          <w:spacing w:val="-16"/>
        </w:rPr>
        <w:t> </w:t>
      </w:r>
      <w:r>
        <w:rPr/>
        <w:t>Committees</w:t>
      </w:r>
      <w:r>
        <w:rPr>
          <w:spacing w:val="-16"/>
        </w:rPr>
        <w:t> </w:t>
      </w:r>
      <w:r>
        <w:rPr/>
        <w:t>discussed</w:t>
      </w:r>
      <w:r>
        <w:rPr>
          <w:spacing w:val="-16"/>
        </w:rPr>
        <w:t> </w:t>
      </w:r>
      <w:r>
        <w:rPr/>
        <w:t>a</w:t>
      </w:r>
      <w:r>
        <w:rPr>
          <w:spacing w:val="-16"/>
        </w:rPr>
        <w:t> </w:t>
      </w:r>
      <w:r>
        <w:rPr/>
        <w:t>draft version of the new </w:t>
      </w:r>
      <w:r>
        <w:rPr>
          <w:i/>
        </w:rPr>
        <w:t>Student Misconduct Rule </w:t>
      </w:r>
      <w:r>
        <w:rPr/>
        <w:t>during 2014, and implementation of a revised rule is expected by the middle of 2015,</w:t>
      </w:r>
      <w:r>
        <w:rPr>
          <w:spacing w:val="-14"/>
        </w:rPr>
        <w:t> </w:t>
      </w:r>
      <w:r>
        <w:rPr/>
        <w:t>in</w:t>
      </w:r>
      <w:r>
        <w:rPr>
          <w:spacing w:val="-14"/>
        </w:rPr>
        <w:t> </w:t>
      </w:r>
      <w:r>
        <w:rPr/>
        <w:t>the</w:t>
      </w:r>
      <w:r>
        <w:rPr>
          <w:spacing w:val="-14"/>
        </w:rPr>
        <w:t> </w:t>
      </w:r>
      <w:r>
        <w:rPr/>
        <w:t>context</w:t>
      </w:r>
      <w:r>
        <w:rPr>
          <w:spacing w:val="-14"/>
        </w:rPr>
        <w:t> </w:t>
      </w:r>
      <w:r>
        <w:rPr/>
        <w:t>of</w:t>
      </w:r>
      <w:r>
        <w:rPr>
          <w:spacing w:val="-14"/>
        </w:rPr>
        <w:t> </w:t>
      </w:r>
      <w:r>
        <w:rPr/>
        <w:t>a</w:t>
      </w:r>
      <w:r>
        <w:rPr>
          <w:spacing w:val="-14"/>
        </w:rPr>
        <w:t> </w:t>
      </w:r>
      <w:r>
        <w:rPr/>
        <w:t>comprehensive</w:t>
      </w:r>
      <w:r>
        <w:rPr>
          <w:spacing w:val="-14"/>
        </w:rPr>
        <w:t> </w:t>
      </w:r>
      <w:r>
        <w:rPr/>
        <w:t>Academic</w:t>
      </w:r>
      <w:r>
        <w:rPr>
          <w:spacing w:val="-14"/>
        </w:rPr>
        <w:t> </w:t>
      </w:r>
      <w:r>
        <w:rPr/>
        <w:t>Honesty</w:t>
      </w:r>
      <w:r>
        <w:rPr>
          <w:spacing w:val="-14"/>
        </w:rPr>
        <w:t> </w:t>
      </w:r>
      <w:r>
        <w:rPr/>
        <w:t>and </w:t>
      </w:r>
      <w:r>
        <w:rPr>
          <w:w w:val="95"/>
        </w:rPr>
        <w:t>Integrity</w:t>
      </w:r>
      <w:r>
        <w:rPr>
          <w:spacing w:val="22"/>
          <w:w w:val="95"/>
        </w:rPr>
        <w:t> </w:t>
      </w:r>
      <w:r>
        <w:rPr>
          <w:w w:val="95"/>
        </w:rPr>
        <w:t>Framework.</w:t>
      </w:r>
    </w:p>
    <w:p>
      <w:pPr>
        <w:pStyle w:val="BodyText"/>
        <w:spacing w:before="2"/>
        <w:rPr>
          <w:sz w:val="19"/>
        </w:rPr>
      </w:pPr>
    </w:p>
    <w:p>
      <w:pPr>
        <w:pStyle w:val="BodyText"/>
        <w:spacing w:line="254" w:lineRule="auto"/>
        <w:ind w:left="113" w:right="78"/>
      </w:pPr>
      <w:r>
        <w:rPr/>
        <w:t>Senate and its Research Committee received briefings on progress</w:t>
      </w:r>
      <w:r>
        <w:rPr>
          <w:spacing w:val="-19"/>
        </w:rPr>
        <w:t> </w:t>
      </w:r>
      <w:r>
        <w:rPr/>
        <w:t>with</w:t>
      </w:r>
      <w:r>
        <w:rPr>
          <w:spacing w:val="-19"/>
        </w:rPr>
        <w:t> </w:t>
      </w:r>
      <w:r>
        <w:rPr/>
        <w:t>the</w:t>
      </w:r>
      <w:r>
        <w:rPr>
          <w:spacing w:val="-19"/>
        </w:rPr>
        <w:t> </w:t>
      </w:r>
      <w:r>
        <w:rPr/>
        <w:t>University’s</w:t>
      </w:r>
      <w:r>
        <w:rPr>
          <w:spacing w:val="-19"/>
        </w:rPr>
        <w:t> </w:t>
      </w:r>
      <w:r>
        <w:rPr/>
        <w:t>PhD</w:t>
      </w:r>
      <w:r>
        <w:rPr>
          <w:spacing w:val="-19"/>
        </w:rPr>
        <w:t> </w:t>
      </w:r>
      <w:r>
        <w:rPr/>
        <w:t>Pathways</w:t>
      </w:r>
      <w:r>
        <w:rPr>
          <w:spacing w:val="-19"/>
        </w:rPr>
        <w:t> </w:t>
      </w:r>
      <w:r>
        <w:rPr/>
        <w:t>project,</w:t>
      </w:r>
      <w:r>
        <w:rPr>
          <w:spacing w:val="-19"/>
        </w:rPr>
        <w:t> </w:t>
      </w:r>
      <w:r>
        <w:rPr/>
        <w:t>in</w:t>
      </w:r>
      <w:r>
        <w:rPr>
          <w:spacing w:val="-19"/>
        </w:rPr>
        <w:t> </w:t>
      </w:r>
      <w:r>
        <w:rPr/>
        <w:t>which</w:t>
      </w:r>
      <w:r>
        <w:rPr>
          <w:spacing w:val="-19"/>
        </w:rPr>
        <w:t> </w:t>
      </w:r>
      <w:r>
        <w:rPr/>
        <w:t>a working</w:t>
      </w:r>
      <w:r>
        <w:rPr>
          <w:spacing w:val="-17"/>
        </w:rPr>
        <w:t> </w:t>
      </w:r>
      <w:r>
        <w:rPr/>
        <w:t>group</w:t>
      </w:r>
      <w:r>
        <w:rPr>
          <w:spacing w:val="-17"/>
        </w:rPr>
        <w:t> </w:t>
      </w:r>
      <w:r>
        <w:rPr/>
        <w:t>reviewed</w:t>
      </w:r>
      <w:r>
        <w:rPr>
          <w:spacing w:val="-17"/>
        </w:rPr>
        <w:t> </w:t>
      </w:r>
      <w:r>
        <w:rPr/>
        <w:t>the</w:t>
      </w:r>
      <w:r>
        <w:rPr>
          <w:spacing w:val="-17"/>
        </w:rPr>
        <w:t> </w:t>
      </w:r>
      <w:r>
        <w:rPr/>
        <w:t>role</w:t>
      </w:r>
      <w:r>
        <w:rPr>
          <w:spacing w:val="-17"/>
        </w:rPr>
        <w:t> </w:t>
      </w:r>
      <w:r>
        <w:rPr/>
        <w:t>of</w:t>
      </w:r>
      <w:r>
        <w:rPr>
          <w:spacing w:val="-17"/>
        </w:rPr>
        <w:t> </w:t>
      </w:r>
      <w:r>
        <w:rPr/>
        <w:t>end-on</w:t>
      </w:r>
      <w:r>
        <w:rPr>
          <w:spacing w:val="-17"/>
        </w:rPr>
        <w:t> </w:t>
      </w:r>
      <w:r>
        <w:rPr/>
        <w:t>Bachelor</w:t>
      </w:r>
      <w:r>
        <w:rPr>
          <w:spacing w:val="-17"/>
        </w:rPr>
        <w:t> </w:t>
      </w:r>
      <w:r>
        <w:rPr/>
        <w:t>(Honours) degrees</w:t>
      </w:r>
      <w:r>
        <w:rPr>
          <w:spacing w:val="-21"/>
        </w:rPr>
        <w:t> </w:t>
      </w:r>
      <w:r>
        <w:rPr/>
        <w:t>as</w:t>
      </w:r>
      <w:r>
        <w:rPr>
          <w:spacing w:val="-21"/>
        </w:rPr>
        <w:t> </w:t>
      </w:r>
      <w:r>
        <w:rPr/>
        <w:t>pathways</w:t>
      </w:r>
      <w:r>
        <w:rPr>
          <w:spacing w:val="-21"/>
        </w:rPr>
        <w:t> </w:t>
      </w:r>
      <w:r>
        <w:rPr/>
        <w:t>to</w:t>
      </w:r>
      <w:r>
        <w:rPr>
          <w:spacing w:val="-21"/>
        </w:rPr>
        <w:t> </w:t>
      </w:r>
      <w:r>
        <w:rPr/>
        <w:t>Higher</w:t>
      </w:r>
      <w:r>
        <w:rPr>
          <w:spacing w:val="-21"/>
        </w:rPr>
        <w:t> </w:t>
      </w:r>
      <w:r>
        <w:rPr/>
        <w:t>Degree</w:t>
      </w:r>
      <w:r>
        <w:rPr>
          <w:spacing w:val="-21"/>
        </w:rPr>
        <w:t> </w:t>
      </w:r>
      <w:r>
        <w:rPr/>
        <w:t>Research</w:t>
      </w:r>
      <w:r>
        <w:rPr>
          <w:spacing w:val="-21"/>
        </w:rPr>
        <w:t> </w:t>
      </w:r>
      <w:r>
        <w:rPr/>
        <w:t>candidature, and examined the feasibility of implementing an alternative model</w:t>
      </w:r>
      <w:r>
        <w:rPr>
          <w:spacing w:val="-17"/>
        </w:rPr>
        <w:t> </w:t>
      </w:r>
      <w:r>
        <w:rPr/>
        <w:t>which</w:t>
      </w:r>
      <w:r>
        <w:rPr>
          <w:spacing w:val="-17"/>
        </w:rPr>
        <w:t> </w:t>
      </w:r>
      <w:r>
        <w:rPr/>
        <w:t>involves</w:t>
      </w:r>
      <w:r>
        <w:rPr>
          <w:spacing w:val="-17"/>
        </w:rPr>
        <w:t> </w:t>
      </w:r>
      <w:r>
        <w:rPr/>
        <w:t>a</w:t>
      </w:r>
      <w:r>
        <w:rPr>
          <w:spacing w:val="-17"/>
        </w:rPr>
        <w:t> </w:t>
      </w:r>
      <w:r>
        <w:rPr/>
        <w:t>combination</w:t>
      </w:r>
      <w:r>
        <w:rPr>
          <w:spacing w:val="-17"/>
        </w:rPr>
        <w:t> </w:t>
      </w:r>
      <w:r>
        <w:rPr/>
        <w:t>of</w:t>
      </w:r>
      <w:r>
        <w:rPr>
          <w:spacing w:val="-17"/>
        </w:rPr>
        <w:t> </w:t>
      </w:r>
      <w:r>
        <w:rPr/>
        <w:t>research</w:t>
      </w:r>
      <w:r>
        <w:rPr>
          <w:spacing w:val="-17"/>
        </w:rPr>
        <w:t> </w:t>
      </w:r>
      <w:r>
        <w:rPr/>
        <w:t>and</w:t>
      </w:r>
      <w:r>
        <w:rPr>
          <w:spacing w:val="-17"/>
        </w:rPr>
        <w:t> </w:t>
      </w:r>
      <w:r>
        <w:rPr/>
        <w:t>advanced coursework. During 2014, the Pathways program was progressed</w:t>
      </w:r>
      <w:r>
        <w:rPr>
          <w:spacing w:val="-21"/>
        </w:rPr>
        <w:t> </w:t>
      </w:r>
      <w:r>
        <w:rPr/>
        <w:t>and</w:t>
      </w:r>
      <w:r>
        <w:rPr>
          <w:spacing w:val="-21"/>
        </w:rPr>
        <w:t> </w:t>
      </w:r>
      <w:r>
        <w:rPr/>
        <w:t>a</w:t>
      </w:r>
      <w:r>
        <w:rPr>
          <w:spacing w:val="-21"/>
        </w:rPr>
        <w:t> </w:t>
      </w:r>
      <w:r>
        <w:rPr/>
        <w:t>new</w:t>
      </w:r>
      <w:r>
        <w:rPr>
          <w:spacing w:val="-21"/>
        </w:rPr>
        <w:t> </w:t>
      </w:r>
      <w:r>
        <w:rPr/>
        <w:t>Bachelor</w:t>
      </w:r>
      <w:r>
        <w:rPr>
          <w:spacing w:val="-21"/>
        </w:rPr>
        <w:t> </w:t>
      </w:r>
      <w:r>
        <w:rPr/>
        <w:t>of</w:t>
      </w:r>
      <w:r>
        <w:rPr>
          <w:spacing w:val="-21"/>
        </w:rPr>
        <w:t> </w:t>
      </w:r>
      <w:r>
        <w:rPr/>
        <w:t>Research</w:t>
      </w:r>
      <w:r>
        <w:rPr>
          <w:spacing w:val="-21"/>
        </w:rPr>
        <w:t> </w:t>
      </w:r>
      <w:r>
        <w:rPr/>
        <w:t>Studies/Master</w:t>
      </w:r>
    </w:p>
    <w:p>
      <w:pPr>
        <w:pStyle w:val="BodyText"/>
        <w:spacing w:line="254" w:lineRule="auto" w:before="1"/>
        <w:ind w:left="113" w:right="7"/>
      </w:pPr>
      <w:r>
        <w:rPr/>
        <w:t>of Research was approved by Senate in </w:t>
      </w:r>
      <w:r>
        <w:rPr>
          <w:spacing w:val="-3"/>
        </w:rPr>
        <w:t>October. </w:t>
      </w:r>
      <w:r>
        <w:rPr/>
        <w:t>A more centralised</w:t>
      </w:r>
      <w:r>
        <w:rPr>
          <w:spacing w:val="-15"/>
        </w:rPr>
        <w:t> </w:t>
      </w:r>
      <w:r>
        <w:rPr/>
        <w:t>and</w:t>
      </w:r>
      <w:r>
        <w:rPr>
          <w:spacing w:val="-15"/>
        </w:rPr>
        <w:t> </w:t>
      </w:r>
      <w:r>
        <w:rPr/>
        <w:t>focused</w:t>
      </w:r>
      <w:r>
        <w:rPr>
          <w:spacing w:val="-15"/>
        </w:rPr>
        <w:t> </w:t>
      </w:r>
      <w:r>
        <w:rPr/>
        <w:t>support</w:t>
      </w:r>
      <w:r>
        <w:rPr>
          <w:spacing w:val="-15"/>
        </w:rPr>
        <w:t> </w:t>
      </w:r>
      <w:r>
        <w:rPr/>
        <w:t>structure</w:t>
      </w:r>
      <w:r>
        <w:rPr>
          <w:spacing w:val="-15"/>
        </w:rPr>
        <w:t> </w:t>
      </w:r>
      <w:r>
        <w:rPr/>
        <w:t>was</w:t>
      </w:r>
      <w:r>
        <w:rPr>
          <w:spacing w:val="-15"/>
        </w:rPr>
        <w:t> </w:t>
      </w:r>
      <w:r>
        <w:rPr/>
        <w:t>also</w:t>
      </w:r>
      <w:r>
        <w:rPr>
          <w:spacing w:val="-15"/>
        </w:rPr>
        <w:t> </w:t>
      </w:r>
      <w:r>
        <w:rPr/>
        <w:t>instituted</w:t>
      </w:r>
      <w:r>
        <w:rPr>
          <w:spacing w:val="-15"/>
        </w:rPr>
        <w:t> </w:t>
      </w:r>
      <w:r>
        <w:rPr/>
        <w:t>for higher</w:t>
      </w:r>
      <w:r>
        <w:rPr>
          <w:spacing w:val="-18"/>
        </w:rPr>
        <w:t> </w:t>
      </w:r>
      <w:r>
        <w:rPr/>
        <w:t>degree</w:t>
      </w:r>
      <w:r>
        <w:rPr>
          <w:spacing w:val="-18"/>
        </w:rPr>
        <w:t> </w:t>
      </w:r>
      <w:r>
        <w:rPr/>
        <w:t>research</w:t>
      </w:r>
      <w:r>
        <w:rPr>
          <w:spacing w:val="-18"/>
        </w:rPr>
        <w:t> </w:t>
      </w:r>
      <w:r>
        <w:rPr/>
        <w:t>students</w:t>
      </w:r>
      <w:r>
        <w:rPr>
          <w:spacing w:val="-18"/>
        </w:rPr>
        <w:t> </w:t>
      </w:r>
      <w:r>
        <w:rPr/>
        <w:t>through</w:t>
      </w:r>
      <w:r>
        <w:rPr>
          <w:spacing w:val="-18"/>
        </w:rPr>
        <w:t> </w:t>
      </w:r>
      <w:r>
        <w:rPr/>
        <w:t>the</w:t>
      </w:r>
      <w:r>
        <w:rPr>
          <w:spacing w:val="-18"/>
        </w:rPr>
        <w:t> </w:t>
      </w:r>
      <w:r>
        <w:rPr/>
        <w:t>establishment</w:t>
      </w:r>
      <w:r>
        <w:rPr>
          <w:spacing w:val="-18"/>
        </w:rPr>
        <w:t> </w:t>
      </w:r>
      <w:r>
        <w:rPr/>
        <w:t>of</w:t>
      </w:r>
      <w:r>
        <w:rPr>
          <w:spacing w:val="-18"/>
        </w:rPr>
        <w:t> </w:t>
      </w:r>
      <w:r>
        <w:rPr/>
        <w:t>a new</w:t>
      </w:r>
      <w:r>
        <w:rPr>
          <w:spacing w:val="-30"/>
        </w:rPr>
        <w:t> </w:t>
      </w:r>
      <w:r>
        <w:rPr/>
        <w:t>Graduate</w:t>
      </w:r>
      <w:r>
        <w:rPr>
          <w:spacing w:val="-30"/>
        </w:rPr>
        <w:t> </w:t>
      </w:r>
      <w:r>
        <w:rPr/>
        <w:t>Research</w:t>
      </w:r>
      <w:r>
        <w:rPr>
          <w:spacing w:val="-30"/>
        </w:rPr>
        <w:t> </w:t>
      </w:r>
      <w:r>
        <w:rPr/>
        <w:t>School.</w:t>
      </w:r>
    </w:p>
    <w:p>
      <w:pPr>
        <w:pStyle w:val="BodyText"/>
        <w:spacing w:before="2"/>
        <w:rPr>
          <w:sz w:val="19"/>
        </w:rPr>
      </w:pPr>
    </w:p>
    <w:p>
      <w:pPr>
        <w:pStyle w:val="BodyText"/>
        <w:spacing w:line="254" w:lineRule="auto"/>
        <w:ind w:left="113" w:right="102"/>
      </w:pPr>
      <w:r>
        <w:rPr/>
        <w:t>The</w:t>
      </w:r>
      <w:r>
        <w:rPr>
          <w:spacing w:val="-13"/>
        </w:rPr>
        <w:t> </w:t>
      </w:r>
      <w:r>
        <w:rPr/>
        <w:t>Research</w:t>
      </w:r>
      <w:r>
        <w:rPr>
          <w:spacing w:val="-13"/>
        </w:rPr>
        <w:t> </w:t>
      </w:r>
      <w:r>
        <w:rPr/>
        <w:t>Studies</w:t>
      </w:r>
      <w:r>
        <w:rPr>
          <w:spacing w:val="-13"/>
        </w:rPr>
        <w:t> </w:t>
      </w:r>
      <w:r>
        <w:rPr/>
        <w:t>Committee</w:t>
      </w:r>
      <w:r>
        <w:rPr>
          <w:spacing w:val="-13"/>
        </w:rPr>
        <w:t> </w:t>
      </w:r>
      <w:r>
        <w:rPr/>
        <w:t>continued</w:t>
      </w:r>
      <w:r>
        <w:rPr>
          <w:spacing w:val="-13"/>
        </w:rPr>
        <w:t> </w:t>
      </w:r>
      <w:r>
        <w:rPr/>
        <w:t>to</w:t>
      </w:r>
      <w:r>
        <w:rPr>
          <w:spacing w:val="-13"/>
        </w:rPr>
        <w:t> </w:t>
      </w:r>
      <w:r>
        <w:rPr/>
        <w:t>promote</w:t>
      </w:r>
      <w:r>
        <w:rPr>
          <w:spacing w:val="-13"/>
        </w:rPr>
        <w:t> </w:t>
      </w:r>
      <w:r>
        <w:rPr/>
        <w:t>good academic</w:t>
      </w:r>
      <w:r>
        <w:rPr>
          <w:spacing w:val="-25"/>
        </w:rPr>
        <w:t> </w:t>
      </w:r>
      <w:r>
        <w:rPr/>
        <w:t>governance</w:t>
      </w:r>
      <w:r>
        <w:rPr>
          <w:spacing w:val="-25"/>
        </w:rPr>
        <w:t> </w:t>
      </w:r>
      <w:r>
        <w:rPr/>
        <w:t>and</w:t>
      </w:r>
      <w:r>
        <w:rPr>
          <w:spacing w:val="-25"/>
        </w:rPr>
        <w:t> </w:t>
      </w:r>
      <w:r>
        <w:rPr/>
        <w:t>quality</w:t>
      </w:r>
      <w:r>
        <w:rPr>
          <w:spacing w:val="-25"/>
        </w:rPr>
        <w:t> </w:t>
      </w:r>
      <w:r>
        <w:rPr/>
        <w:t>assurance</w:t>
      </w:r>
      <w:r>
        <w:rPr>
          <w:spacing w:val="-25"/>
        </w:rPr>
        <w:t> </w:t>
      </w:r>
      <w:r>
        <w:rPr/>
        <w:t>for</w:t>
      </w:r>
      <w:r>
        <w:rPr>
          <w:spacing w:val="-25"/>
        </w:rPr>
        <w:t> </w:t>
      </w:r>
      <w:r>
        <w:rPr/>
        <w:t>Higher</w:t>
      </w:r>
      <w:r>
        <w:rPr>
          <w:spacing w:val="-25"/>
        </w:rPr>
        <w:t> </w:t>
      </w:r>
      <w:r>
        <w:rPr/>
        <w:t>Degree</w:t>
      </w:r>
      <w:r>
        <w:rPr>
          <w:w w:val="93"/>
        </w:rPr>
        <w:t> </w:t>
      </w:r>
      <w:r>
        <w:rPr/>
        <w:t>Research across the University, with a focus on examination processes</w:t>
      </w:r>
      <w:r>
        <w:rPr>
          <w:spacing w:val="-17"/>
        </w:rPr>
        <w:t> </w:t>
      </w:r>
      <w:r>
        <w:rPr/>
        <w:t>and</w:t>
      </w:r>
      <w:r>
        <w:rPr>
          <w:spacing w:val="-17"/>
        </w:rPr>
        <w:t> </w:t>
      </w:r>
      <w:r>
        <w:rPr/>
        <w:t>standards,</w:t>
      </w:r>
      <w:r>
        <w:rPr>
          <w:spacing w:val="-17"/>
        </w:rPr>
        <w:t> </w:t>
      </w:r>
      <w:r>
        <w:rPr/>
        <w:t>and</w:t>
      </w:r>
      <w:r>
        <w:rPr>
          <w:spacing w:val="-17"/>
        </w:rPr>
        <w:t> </w:t>
      </w:r>
      <w:r>
        <w:rPr/>
        <w:t>scrutiny</w:t>
      </w:r>
      <w:r>
        <w:rPr>
          <w:spacing w:val="-17"/>
        </w:rPr>
        <w:t> </w:t>
      </w:r>
      <w:r>
        <w:rPr/>
        <w:t>of</w:t>
      </w:r>
      <w:r>
        <w:rPr>
          <w:spacing w:val="-17"/>
        </w:rPr>
        <w:t> </w:t>
      </w:r>
      <w:r>
        <w:rPr/>
        <w:t>autonomous</w:t>
      </w:r>
    </w:p>
    <w:p>
      <w:pPr>
        <w:pStyle w:val="BodyText"/>
        <w:spacing w:line="254" w:lineRule="auto" w:before="79"/>
        <w:ind w:left="113" w:right="175"/>
      </w:pPr>
      <w:r>
        <w:rPr/>
        <w:br w:type="column"/>
      </w:r>
      <w:r>
        <w:rPr/>
        <w:t>sanctions requirements. Other highlights of the year included the approval of a Bachelor of Applied Leadership and Critical Thinking, designed to be taken in combination with another UWS</w:t>
      </w:r>
      <w:r>
        <w:rPr>
          <w:spacing w:val="-15"/>
        </w:rPr>
        <w:t> </w:t>
      </w:r>
      <w:r>
        <w:rPr/>
        <w:t>bachelor</w:t>
      </w:r>
      <w:r>
        <w:rPr>
          <w:spacing w:val="-15"/>
        </w:rPr>
        <w:t> </w:t>
      </w:r>
      <w:r>
        <w:rPr/>
        <w:t>degree;</w:t>
      </w:r>
      <w:r>
        <w:rPr>
          <w:spacing w:val="-15"/>
        </w:rPr>
        <w:t> </w:t>
      </w:r>
      <w:r>
        <w:rPr/>
        <w:t>this</w:t>
      </w:r>
      <w:r>
        <w:rPr>
          <w:spacing w:val="-15"/>
        </w:rPr>
        <w:t> </w:t>
      </w:r>
      <w:r>
        <w:rPr/>
        <w:t>was</w:t>
      </w:r>
      <w:r>
        <w:rPr>
          <w:spacing w:val="-15"/>
        </w:rPr>
        <w:t> </w:t>
      </w:r>
      <w:r>
        <w:rPr/>
        <w:t>developed</w:t>
      </w:r>
      <w:r>
        <w:rPr>
          <w:spacing w:val="-15"/>
        </w:rPr>
        <w:t> </w:t>
      </w:r>
      <w:r>
        <w:rPr/>
        <w:t>by</w:t>
      </w:r>
      <w:r>
        <w:rPr>
          <w:spacing w:val="-15"/>
        </w:rPr>
        <w:t> </w:t>
      </w:r>
      <w:r>
        <w:rPr/>
        <w:t>The</w:t>
      </w:r>
      <w:r>
        <w:rPr>
          <w:spacing w:val="-15"/>
        </w:rPr>
        <w:t> </w:t>
      </w:r>
      <w:r>
        <w:rPr/>
        <w:t>Academy</w:t>
      </w:r>
      <w:r>
        <w:rPr>
          <w:spacing w:val="-15"/>
        </w:rPr>
        <w:t> </w:t>
      </w:r>
      <w:r>
        <w:rPr/>
        <w:t>in collaboration with a number of schools across the University. Senate</w:t>
      </w:r>
      <w:r>
        <w:rPr>
          <w:spacing w:val="-18"/>
        </w:rPr>
        <w:t> </w:t>
      </w:r>
      <w:r>
        <w:rPr/>
        <w:t>also</w:t>
      </w:r>
      <w:r>
        <w:rPr>
          <w:spacing w:val="-18"/>
        </w:rPr>
        <w:t> </w:t>
      </w:r>
      <w:r>
        <w:rPr/>
        <w:t>approved</w:t>
      </w:r>
      <w:r>
        <w:rPr>
          <w:spacing w:val="-18"/>
        </w:rPr>
        <w:t> </w:t>
      </w:r>
      <w:r>
        <w:rPr/>
        <w:t>the</w:t>
      </w:r>
      <w:r>
        <w:rPr>
          <w:spacing w:val="-18"/>
        </w:rPr>
        <w:t> </w:t>
      </w:r>
      <w:r>
        <w:rPr/>
        <w:t>first</w:t>
      </w:r>
      <w:r>
        <w:rPr>
          <w:spacing w:val="-18"/>
        </w:rPr>
        <w:t> </w:t>
      </w:r>
      <w:r>
        <w:rPr/>
        <w:t>suite</w:t>
      </w:r>
      <w:r>
        <w:rPr>
          <w:spacing w:val="-18"/>
        </w:rPr>
        <w:t> </w:t>
      </w:r>
      <w:r>
        <w:rPr/>
        <w:t>of</w:t>
      </w:r>
      <w:r>
        <w:rPr>
          <w:spacing w:val="-18"/>
        </w:rPr>
        <w:t> </w:t>
      </w:r>
      <w:r>
        <w:rPr/>
        <w:t>UWS</w:t>
      </w:r>
      <w:r>
        <w:rPr>
          <w:spacing w:val="-18"/>
        </w:rPr>
        <w:t> </w:t>
      </w:r>
      <w:r>
        <w:rPr/>
        <w:t>Online</w:t>
      </w:r>
      <w:r>
        <w:rPr>
          <w:spacing w:val="-18"/>
        </w:rPr>
        <w:t> </w:t>
      </w:r>
      <w:r>
        <w:rPr/>
        <w:t>courses</w:t>
      </w:r>
      <w:r>
        <w:rPr>
          <w:spacing w:val="-18"/>
        </w:rPr>
        <w:t> </w:t>
      </w:r>
      <w:r>
        <w:rPr/>
        <w:t>and units, beginning with courses based on Open University UK curricula,</w:t>
      </w:r>
      <w:r>
        <w:rPr>
          <w:spacing w:val="-14"/>
        </w:rPr>
        <w:t> </w:t>
      </w:r>
      <w:r>
        <w:rPr/>
        <w:t>and</w:t>
      </w:r>
      <w:r>
        <w:rPr>
          <w:spacing w:val="-14"/>
        </w:rPr>
        <w:t> </w:t>
      </w:r>
      <w:r>
        <w:rPr/>
        <w:t>extending</w:t>
      </w:r>
      <w:r>
        <w:rPr>
          <w:spacing w:val="-14"/>
        </w:rPr>
        <w:t> </w:t>
      </w:r>
      <w:r>
        <w:rPr/>
        <w:t>to</w:t>
      </w:r>
      <w:r>
        <w:rPr>
          <w:spacing w:val="-14"/>
        </w:rPr>
        <w:t> </w:t>
      </w:r>
      <w:r>
        <w:rPr/>
        <w:t>online</w:t>
      </w:r>
      <w:r>
        <w:rPr>
          <w:spacing w:val="-14"/>
        </w:rPr>
        <w:t> </w:t>
      </w:r>
      <w:r>
        <w:rPr/>
        <w:t>versions</w:t>
      </w:r>
      <w:r>
        <w:rPr>
          <w:spacing w:val="-14"/>
        </w:rPr>
        <w:t> </w:t>
      </w:r>
      <w:r>
        <w:rPr/>
        <w:t>of</w:t>
      </w:r>
      <w:r>
        <w:rPr>
          <w:spacing w:val="-14"/>
        </w:rPr>
        <w:t> </w:t>
      </w:r>
      <w:r>
        <w:rPr/>
        <w:t>existing</w:t>
      </w:r>
      <w:r>
        <w:rPr>
          <w:spacing w:val="-14"/>
        </w:rPr>
        <w:t> </w:t>
      </w:r>
      <w:r>
        <w:rPr/>
        <w:t>and</w:t>
      </w:r>
      <w:r>
        <w:rPr>
          <w:spacing w:val="-14"/>
        </w:rPr>
        <w:t> </w:t>
      </w:r>
      <w:r>
        <w:rPr/>
        <w:t>new </w:t>
      </w:r>
      <w:r>
        <w:rPr>
          <w:w w:val="95"/>
        </w:rPr>
        <w:t>UWS</w:t>
      </w:r>
      <w:r>
        <w:rPr>
          <w:spacing w:val="20"/>
          <w:w w:val="95"/>
        </w:rPr>
        <w:t> </w:t>
      </w:r>
      <w:r>
        <w:rPr>
          <w:w w:val="95"/>
        </w:rPr>
        <w:t>courses.</w:t>
      </w:r>
    </w:p>
    <w:p>
      <w:pPr>
        <w:pStyle w:val="BodyText"/>
        <w:spacing w:before="2"/>
        <w:rPr>
          <w:sz w:val="19"/>
        </w:rPr>
      </w:pPr>
    </w:p>
    <w:p>
      <w:pPr>
        <w:pStyle w:val="BodyText"/>
        <w:spacing w:line="254" w:lineRule="auto"/>
        <w:ind w:left="113" w:right="259"/>
      </w:pPr>
      <w:r>
        <w:rPr/>
        <w:t>Senate continues to protect and enhance the academic reputation of the University in an increasingly competitive environment by promoting consistency of academic </w:t>
      </w:r>
      <w:r>
        <w:rPr>
          <w:spacing w:val="-3"/>
        </w:rPr>
        <w:t>policy, </w:t>
      </w:r>
      <w:r>
        <w:rPr/>
        <w:t>standards</w:t>
      </w:r>
      <w:r>
        <w:rPr>
          <w:spacing w:val="-23"/>
        </w:rPr>
        <w:t> </w:t>
      </w:r>
      <w:r>
        <w:rPr/>
        <w:t>and</w:t>
      </w:r>
      <w:r>
        <w:rPr>
          <w:spacing w:val="-23"/>
        </w:rPr>
        <w:t> </w:t>
      </w:r>
      <w:r>
        <w:rPr/>
        <w:t>student</w:t>
      </w:r>
      <w:r>
        <w:rPr>
          <w:spacing w:val="-23"/>
        </w:rPr>
        <w:t> </w:t>
      </w:r>
      <w:r>
        <w:rPr/>
        <w:t>experience</w:t>
      </w:r>
      <w:r>
        <w:rPr>
          <w:spacing w:val="-23"/>
        </w:rPr>
        <w:t> </w:t>
      </w:r>
      <w:r>
        <w:rPr/>
        <w:t>across</w:t>
      </w:r>
      <w:r>
        <w:rPr>
          <w:spacing w:val="-23"/>
        </w:rPr>
        <w:t> </w:t>
      </w:r>
      <w:r>
        <w:rPr/>
        <w:t>the</w:t>
      </w:r>
      <w:r>
        <w:rPr>
          <w:spacing w:val="-23"/>
        </w:rPr>
        <w:t> </w:t>
      </w:r>
      <w:r>
        <w:rPr/>
        <w:t>University.</w:t>
      </w:r>
      <w:r>
        <w:rPr>
          <w:spacing w:val="-23"/>
        </w:rPr>
        <w:t> </w:t>
      </w:r>
      <w:r>
        <w:rPr/>
        <w:t>It</w:t>
      </w:r>
      <w:r>
        <w:rPr>
          <w:spacing w:val="-23"/>
        </w:rPr>
        <w:t> </w:t>
      </w:r>
      <w:r>
        <w:rPr/>
        <w:t>also serves</w:t>
      </w:r>
      <w:r>
        <w:rPr>
          <w:spacing w:val="-15"/>
        </w:rPr>
        <w:t> </w:t>
      </w:r>
      <w:r>
        <w:rPr/>
        <w:t>as</w:t>
      </w:r>
      <w:r>
        <w:rPr>
          <w:spacing w:val="-15"/>
        </w:rPr>
        <w:t> </w:t>
      </w:r>
      <w:r>
        <w:rPr/>
        <w:t>a</w:t>
      </w:r>
      <w:r>
        <w:rPr>
          <w:spacing w:val="-15"/>
        </w:rPr>
        <w:t> </w:t>
      </w:r>
      <w:r>
        <w:rPr/>
        <w:t>forum</w:t>
      </w:r>
      <w:r>
        <w:rPr>
          <w:spacing w:val="-15"/>
        </w:rPr>
        <w:t> </w:t>
      </w:r>
      <w:r>
        <w:rPr/>
        <w:t>for</w:t>
      </w:r>
      <w:r>
        <w:rPr>
          <w:spacing w:val="-15"/>
        </w:rPr>
        <w:t> </w:t>
      </w:r>
      <w:r>
        <w:rPr/>
        <w:t>engaging</w:t>
      </w:r>
      <w:r>
        <w:rPr>
          <w:spacing w:val="-15"/>
        </w:rPr>
        <w:t> </w:t>
      </w:r>
      <w:r>
        <w:rPr/>
        <w:t>staff</w:t>
      </w:r>
      <w:r>
        <w:rPr>
          <w:spacing w:val="-15"/>
        </w:rPr>
        <w:t> </w:t>
      </w:r>
      <w:r>
        <w:rPr/>
        <w:t>and</w:t>
      </w:r>
      <w:r>
        <w:rPr>
          <w:spacing w:val="-15"/>
        </w:rPr>
        <w:t> </w:t>
      </w:r>
      <w:r>
        <w:rPr/>
        <w:t>students</w:t>
      </w:r>
      <w:r>
        <w:rPr>
          <w:spacing w:val="-15"/>
        </w:rPr>
        <w:t> </w:t>
      </w:r>
      <w:r>
        <w:rPr/>
        <w:t>in</w:t>
      </w:r>
      <w:r>
        <w:rPr>
          <w:spacing w:val="-15"/>
        </w:rPr>
        <w:t> </w:t>
      </w:r>
      <w:r>
        <w:rPr/>
        <w:t>lively</w:t>
      </w:r>
      <w:r>
        <w:rPr>
          <w:spacing w:val="-15"/>
        </w:rPr>
        <w:t> </w:t>
      </w:r>
      <w:r>
        <w:rPr/>
        <w:t>and constructive</w:t>
      </w:r>
      <w:r>
        <w:rPr>
          <w:spacing w:val="-17"/>
        </w:rPr>
        <w:t> </w:t>
      </w:r>
      <w:r>
        <w:rPr/>
        <w:t>debate</w:t>
      </w:r>
      <w:r>
        <w:rPr>
          <w:spacing w:val="-17"/>
        </w:rPr>
        <w:t> </w:t>
      </w:r>
      <w:r>
        <w:rPr/>
        <w:t>about</w:t>
      </w:r>
      <w:r>
        <w:rPr>
          <w:spacing w:val="-17"/>
        </w:rPr>
        <w:t> </w:t>
      </w:r>
      <w:r>
        <w:rPr/>
        <w:t>key</w:t>
      </w:r>
      <w:r>
        <w:rPr>
          <w:spacing w:val="-17"/>
        </w:rPr>
        <w:t> </w:t>
      </w:r>
      <w:r>
        <w:rPr/>
        <w:t>academic</w:t>
      </w:r>
      <w:r>
        <w:rPr>
          <w:spacing w:val="-17"/>
        </w:rPr>
        <w:t> </w:t>
      </w:r>
      <w:r>
        <w:rPr/>
        <w:t>issues</w:t>
      </w:r>
      <w:r>
        <w:rPr>
          <w:spacing w:val="-17"/>
        </w:rPr>
        <w:t> </w:t>
      </w:r>
      <w:r>
        <w:rPr/>
        <w:t>for</w:t>
      </w:r>
      <w:r>
        <w:rPr>
          <w:spacing w:val="-17"/>
        </w:rPr>
        <w:t> </w:t>
      </w:r>
      <w:r>
        <w:rPr/>
        <w:t>UWS.</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480" w:lineRule="exact" w:before="190"/>
        <w:ind w:left="117" w:right="5756"/>
      </w:pPr>
      <w:bookmarkStart w:name="_TOC_250034" w:id="6"/>
      <w:r>
        <w:rPr/>
        <w:t>QUALITY AND </w:t>
      </w:r>
      <w:r>
        <w:rPr>
          <w:w w:val="90"/>
        </w:rPr>
        <w:t>CONSUMER</w:t>
      </w:r>
      <w:r>
        <w:rPr>
          <w:spacing w:val="96"/>
          <w:w w:val="90"/>
        </w:rPr>
        <w:t> </w:t>
      </w:r>
      <w:bookmarkEnd w:id="6"/>
      <w:r>
        <w:rPr>
          <w:w w:val="90"/>
        </w:rPr>
        <w:t>RESPONSE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after="0"/>
        <w:sectPr>
          <w:pgSz w:w="11910" w:h="16840"/>
          <w:pgMar w:header="772" w:footer="0" w:top="960" w:bottom="280" w:left="620" w:right="680"/>
        </w:sectPr>
      </w:pPr>
    </w:p>
    <w:p>
      <w:pPr>
        <w:pStyle w:val="Heading5"/>
        <w:tabs>
          <w:tab w:pos="5162" w:val="left" w:leader="none"/>
        </w:tabs>
        <w:spacing w:before="74"/>
        <w:ind w:left="173"/>
      </w:pPr>
      <w:bookmarkStart w:name="_TOC_250033" w:id="7"/>
      <w:r>
        <w:rPr>
          <w:w w:val="95"/>
          <w:u w:val="single" w:color="9D9D9C"/>
        </w:rPr>
        <w:t>QUALITY MANAGEMENT AND</w:t>
      </w:r>
      <w:r>
        <w:rPr>
          <w:spacing w:val="-12"/>
          <w:w w:val="95"/>
          <w:u w:val="single" w:color="9D9D9C"/>
        </w:rPr>
        <w:t> </w:t>
      </w:r>
      <w:r>
        <w:rPr>
          <w:w w:val="95"/>
          <w:u w:val="single" w:color="9D9D9C"/>
        </w:rPr>
        <w:t>ASSURANCE</w:t>
      </w:r>
      <w:bookmarkEnd w:id="7"/>
      <w:r>
        <w:rPr>
          <w:u w:val="single" w:color="9D9D9C"/>
        </w:rPr>
        <w:tab/>
      </w:r>
    </w:p>
    <w:p>
      <w:pPr>
        <w:pStyle w:val="BodyText"/>
        <w:spacing w:before="6"/>
        <w:rPr>
          <w:sz w:val="19"/>
        </w:rPr>
      </w:pPr>
    </w:p>
    <w:p>
      <w:pPr>
        <w:pStyle w:val="BodyText"/>
        <w:spacing w:line="254" w:lineRule="auto"/>
        <w:ind w:left="173" w:right="595"/>
      </w:pPr>
      <w:r>
        <w:rPr/>
        <w:t>Quality</w:t>
      </w:r>
      <w:r>
        <w:rPr>
          <w:spacing w:val="-21"/>
        </w:rPr>
        <w:t> </w:t>
      </w:r>
      <w:r>
        <w:rPr/>
        <w:t>management</w:t>
      </w:r>
      <w:r>
        <w:rPr>
          <w:spacing w:val="-21"/>
        </w:rPr>
        <w:t> </w:t>
      </w:r>
      <w:r>
        <w:rPr/>
        <w:t>is</w:t>
      </w:r>
      <w:r>
        <w:rPr>
          <w:spacing w:val="-21"/>
        </w:rPr>
        <w:t> </w:t>
      </w:r>
      <w:r>
        <w:rPr/>
        <w:t>integral</w:t>
      </w:r>
      <w:r>
        <w:rPr>
          <w:spacing w:val="-21"/>
        </w:rPr>
        <w:t> </w:t>
      </w:r>
      <w:r>
        <w:rPr/>
        <w:t>to</w:t>
      </w:r>
      <w:r>
        <w:rPr>
          <w:spacing w:val="-21"/>
        </w:rPr>
        <w:t> </w:t>
      </w:r>
      <w:r>
        <w:rPr/>
        <w:t>everything</w:t>
      </w:r>
      <w:r>
        <w:rPr>
          <w:spacing w:val="-21"/>
        </w:rPr>
        <w:t> </w:t>
      </w:r>
      <w:r>
        <w:rPr/>
        <w:t>that</w:t>
      </w:r>
      <w:r>
        <w:rPr>
          <w:spacing w:val="-21"/>
        </w:rPr>
        <w:t> </w:t>
      </w:r>
      <w:r>
        <w:rPr/>
        <w:t>is</w:t>
      </w:r>
      <w:r>
        <w:rPr>
          <w:spacing w:val="-21"/>
        </w:rPr>
        <w:t> </w:t>
      </w:r>
      <w:r>
        <w:rPr/>
        <w:t>done at</w:t>
      </w:r>
      <w:r>
        <w:rPr>
          <w:spacing w:val="-14"/>
        </w:rPr>
        <w:t> </w:t>
      </w:r>
      <w:r>
        <w:rPr/>
        <w:t>UWS.</w:t>
      </w:r>
      <w:r>
        <w:rPr>
          <w:spacing w:val="-14"/>
        </w:rPr>
        <w:t> </w:t>
      </w:r>
      <w:r>
        <w:rPr/>
        <w:t>It</w:t>
      </w:r>
      <w:r>
        <w:rPr>
          <w:spacing w:val="-14"/>
        </w:rPr>
        <w:t> </w:t>
      </w:r>
      <w:r>
        <w:rPr/>
        <w:t>is</w:t>
      </w:r>
      <w:r>
        <w:rPr>
          <w:spacing w:val="-14"/>
        </w:rPr>
        <w:t> </w:t>
      </w:r>
      <w:r>
        <w:rPr/>
        <w:t>embedded</w:t>
      </w:r>
      <w:r>
        <w:rPr>
          <w:spacing w:val="-14"/>
        </w:rPr>
        <w:t> </w:t>
      </w:r>
      <w:r>
        <w:rPr/>
        <w:t>in</w:t>
      </w:r>
      <w:r>
        <w:rPr>
          <w:spacing w:val="-14"/>
        </w:rPr>
        <w:t> </w:t>
      </w:r>
      <w:r>
        <w:rPr/>
        <w:t>the</w:t>
      </w:r>
      <w:r>
        <w:rPr>
          <w:spacing w:val="-14"/>
        </w:rPr>
        <w:t> </w:t>
      </w:r>
      <w:r>
        <w:rPr/>
        <w:t>strategic</w:t>
      </w:r>
      <w:r>
        <w:rPr>
          <w:spacing w:val="-14"/>
        </w:rPr>
        <w:t> </w:t>
      </w:r>
      <w:r>
        <w:rPr/>
        <w:t>and</w:t>
      </w:r>
      <w:r>
        <w:rPr>
          <w:spacing w:val="-14"/>
        </w:rPr>
        <w:t> </w:t>
      </w:r>
      <w:r>
        <w:rPr/>
        <w:t>operational</w:t>
      </w:r>
    </w:p>
    <w:p>
      <w:pPr>
        <w:pStyle w:val="BodyText"/>
        <w:spacing w:line="254" w:lineRule="auto" w:before="1"/>
        <w:ind w:left="173" w:right="143"/>
      </w:pPr>
      <w:r>
        <w:rPr/>
        <w:t>planning,</w:t>
      </w:r>
      <w:r>
        <w:rPr>
          <w:spacing w:val="-26"/>
        </w:rPr>
        <w:t> </w:t>
      </w:r>
      <w:r>
        <w:rPr/>
        <w:t>accreditation,</w:t>
      </w:r>
      <w:r>
        <w:rPr>
          <w:spacing w:val="-26"/>
        </w:rPr>
        <w:t> </w:t>
      </w:r>
      <w:r>
        <w:rPr/>
        <w:t>reporting</w:t>
      </w:r>
      <w:r>
        <w:rPr>
          <w:spacing w:val="-26"/>
        </w:rPr>
        <w:t> </w:t>
      </w:r>
      <w:r>
        <w:rPr/>
        <w:t>and</w:t>
      </w:r>
      <w:r>
        <w:rPr>
          <w:spacing w:val="-26"/>
        </w:rPr>
        <w:t> </w:t>
      </w:r>
      <w:r>
        <w:rPr/>
        <w:t>review</w:t>
      </w:r>
      <w:r>
        <w:rPr>
          <w:spacing w:val="-26"/>
        </w:rPr>
        <w:t> </w:t>
      </w:r>
      <w:r>
        <w:rPr/>
        <w:t>processes</w:t>
      </w:r>
      <w:r>
        <w:rPr>
          <w:spacing w:val="-26"/>
        </w:rPr>
        <w:t> </w:t>
      </w:r>
      <w:r>
        <w:rPr/>
        <w:t>across the organisation. UWS responds to feedback from students and staff on ways to improve services and courses, and the University</w:t>
      </w:r>
      <w:r>
        <w:rPr>
          <w:spacing w:val="-18"/>
        </w:rPr>
        <w:t> </w:t>
      </w:r>
      <w:r>
        <w:rPr/>
        <w:t>keeps</w:t>
      </w:r>
      <w:r>
        <w:rPr>
          <w:spacing w:val="-18"/>
        </w:rPr>
        <w:t> </w:t>
      </w:r>
      <w:r>
        <w:rPr/>
        <w:t>the</w:t>
      </w:r>
      <w:r>
        <w:rPr>
          <w:spacing w:val="-18"/>
        </w:rPr>
        <w:t> </w:t>
      </w:r>
      <w:r>
        <w:rPr/>
        <w:t>community</w:t>
      </w:r>
      <w:r>
        <w:rPr>
          <w:spacing w:val="-18"/>
        </w:rPr>
        <w:t> </w:t>
      </w:r>
      <w:r>
        <w:rPr/>
        <w:t>informed</w:t>
      </w:r>
      <w:r>
        <w:rPr>
          <w:spacing w:val="-18"/>
        </w:rPr>
        <w:t> </w:t>
      </w:r>
      <w:r>
        <w:rPr/>
        <w:t>of</w:t>
      </w:r>
      <w:r>
        <w:rPr>
          <w:spacing w:val="-18"/>
        </w:rPr>
        <w:t> </w:t>
      </w:r>
      <w:r>
        <w:rPr/>
        <w:t>those</w:t>
      </w:r>
      <w:r>
        <w:rPr>
          <w:spacing w:val="-18"/>
        </w:rPr>
        <w:t> </w:t>
      </w:r>
      <w:r>
        <w:rPr/>
        <w:t>responses. UWS</w:t>
      </w:r>
      <w:r>
        <w:rPr>
          <w:spacing w:val="-16"/>
        </w:rPr>
        <w:t> </w:t>
      </w:r>
      <w:r>
        <w:rPr/>
        <w:t>also</w:t>
      </w:r>
      <w:r>
        <w:rPr>
          <w:spacing w:val="-16"/>
        </w:rPr>
        <w:t> </w:t>
      </w:r>
      <w:r>
        <w:rPr/>
        <w:t>seeks</w:t>
      </w:r>
      <w:r>
        <w:rPr>
          <w:spacing w:val="-16"/>
        </w:rPr>
        <w:t> </w:t>
      </w:r>
      <w:r>
        <w:rPr/>
        <w:t>to</w:t>
      </w:r>
      <w:r>
        <w:rPr>
          <w:spacing w:val="-16"/>
        </w:rPr>
        <w:t> </w:t>
      </w:r>
      <w:r>
        <w:rPr/>
        <w:t>improve</w:t>
      </w:r>
      <w:r>
        <w:rPr>
          <w:spacing w:val="-16"/>
        </w:rPr>
        <w:t> </w:t>
      </w:r>
      <w:r>
        <w:rPr/>
        <w:t>its</w:t>
      </w:r>
      <w:r>
        <w:rPr>
          <w:spacing w:val="-16"/>
        </w:rPr>
        <w:t> </w:t>
      </w:r>
      <w:r>
        <w:rPr/>
        <w:t>activities</w:t>
      </w:r>
      <w:r>
        <w:rPr>
          <w:spacing w:val="-16"/>
        </w:rPr>
        <w:t> </w:t>
      </w:r>
      <w:r>
        <w:rPr/>
        <w:t>through</w:t>
      </w:r>
      <w:r>
        <w:rPr>
          <w:spacing w:val="-16"/>
        </w:rPr>
        <w:t> </w:t>
      </w:r>
      <w:r>
        <w:rPr/>
        <w:t>involvement in Australian and international higher education forums and </w:t>
      </w:r>
      <w:r>
        <w:rPr>
          <w:w w:val="95"/>
        </w:rPr>
        <w:t>targeted</w:t>
      </w:r>
      <w:r>
        <w:rPr>
          <w:spacing w:val="43"/>
          <w:w w:val="95"/>
        </w:rPr>
        <w:t> </w:t>
      </w:r>
      <w:r>
        <w:rPr>
          <w:w w:val="95"/>
        </w:rPr>
        <w:t>partnerships.</w:t>
      </w:r>
    </w:p>
    <w:p>
      <w:pPr>
        <w:pStyle w:val="BodyText"/>
        <w:spacing w:before="2"/>
        <w:rPr>
          <w:sz w:val="19"/>
        </w:rPr>
      </w:pPr>
    </w:p>
    <w:p>
      <w:pPr>
        <w:pStyle w:val="BodyText"/>
        <w:spacing w:line="254" w:lineRule="auto"/>
        <w:ind w:left="173" w:right="17"/>
      </w:pPr>
      <w:r>
        <w:rPr/>
        <w:t>UWS has well developed processes for tracking performance and providing feedback, and it works with key stakeholders to review</w:t>
      </w:r>
      <w:r>
        <w:rPr>
          <w:spacing w:val="-20"/>
        </w:rPr>
        <w:t> </w:t>
      </w:r>
      <w:r>
        <w:rPr/>
        <w:t>and</w:t>
      </w:r>
      <w:r>
        <w:rPr>
          <w:spacing w:val="-20"/>
        </w:rPr>
        <w:t> </w:t>
      </w:r>
      <w:r>
        <w:rPr/>
        <w:t>improve</w:t>
      </w:r>
      <w:r>
        <w:rPr>
          <w:spacing w:val="-20"/>
        </w:rPr>
        <w:t> </w:t>
      </w:r>
      <w:r>
        <w:rPr/>
        <w:t>the</w:t>
      </w:r>
      <w:r>
        <w:rPr>
          <w:spacing w:val="-20"/>
        </w:rPr>
        <w:t> </w:t>
      </w:r>
      <w:r>
        <w:rPr/>
        <w:t>results.</w:t>
      </w:r>
      <w:r>
        <w:rPr>
          <w:spacing w:val="-20"/>
        </w:rPr>
        <w:t> </w:t>
      </w:r>
      <w:r>
        <w:rPr/>
        <w:t>UWS</w:t>
      </w:r>
      <w:r>
        <w:rPr>
          <w:spacing w:val="-20"/>
        </w:rPr>
        <w:t> </w:t>
      </w:r>
      <w:r>
        <w:rPr/>
        <w:t>seeks</w:t>
      </w:r>
      <w:r>
        <w:rPr>
          <w:spacing w:val="-20"/>
        </w:rPr>
        <w:t> </w:t>
      </w:r>
      <w:r>
        <w:rPr/>
        <w:t>to</w:t>
      </w:r>
      <w:r>
        <w:rPr>
          <w:spacing w:val="-20"/>
        </w:rPr>
        <w:t> </w:t>
      </w:r>
      <w:r>
        <w:rPr/>
        <w:t>ensure</w:t>
      </w:r>
      <w:r>
        <w:rPr>
          <w:spacing w:val="-20"/>
        </w:rPr>
        <w:t> </w:t>
      </w:r>
      <w:r>
        <w:rPr/>
        <w:t>the</w:t>
      </w:r>
      <w:r>
        <w:rPr>
          <w:spacing w:val="-20"/>
        </w:rPr>
        <w:t> </w:t>
      </w:r>
      <w:r>
        <w:rPr/>
        <w:t>quality of</w:t>
      </w:r>
      <w:r>
        <w:rPr>
          <w:spacing w:val="-16"/>
        </w:rPr>
        <w:t> </w:t>
      </w:r>
      <w:r>
        <w:rPr/>
        <w:t>the</w:t>
      </w:r>
      <w:r>
        <w:rPr>
          <w:spacing w:val="-16"/>
        </w:rPr>
        <w:t> </w:t>
      </w:r>
      <w:r>
        <w:rPr/>
        <w:t>students’</w:t>
      </w:r>
      <w:r>
        <w:rPr>
          <w:spacing w:val="-16"/>
        </w:rPr>
        <w:t> </w:t>
      </w:r>
      <w:r>
        <w:rPr/>
        <w:t>total</w:t>
      </w:r>
      <w:r>
        <w:rPr>
          <w:spacing w:val="-16"/>
        </w:rPr>
        <w:t> </w:t>
      </w:r>
      <w:r>
        <w:rPr/>
        <w:t>experience</w:t>
      </w:r>
      <w:r>
        <w:rPr>
          <w:spacing w:val="-16"/>
        </w:rPr>
        <w:t> </w:t>
      </w:r>
      <w:r>
        <w:rPr/>
        <w:t>of</w:t>
      </w:r>
      <w:r>
        <w:rPr>
          <w:spacing w:val="-16"/>
        </w:rPr>
        <w:t> </w:t>
      </w:r>
      <w:r>
        <w:rPr/>
        <w:t>the</w:t>
      </w:r>
      <w:r>
        <w:rPr>
          <w:spacing w:val="-16"/>
        </w:rPr>
        <w:t> </w:t>
      </w:r>
      <w:r>
        <w:rPr/>
        <w:t>University.</w:t>
      </w:r>
      <w:r>
        <w:rPr>
          <w:spacing w:val="-16"/>
        </w:rPr>
        <w:t> </w:t>
      </w:r>
      <w:r>
        <w:rPr/>
        <w:t>In</w:t>
      </w:r>
      <w:r>
        <w:rPr>
          <w:spacing w:val="-16"/>
        </w:rPr>
        <w:t> </w:t>
      </w:r>
      <w:r>
        <w:rPr/>
        <w:t>2014,</w:t>
      </w:r>
      <w:r>
        <w:rPr>
          <w:spacing w:val="-16"/>
        </w:rPr>
        <w:t> </w:t>
      </w:r>
      <w:r>
        <w:rPr/>
        <w:t>UWS continued working to ensure that these quality management processes were well aligned to the </w:t>
      </w:r>
      <w:r>
        <w:rPr>
          <w:spacing w:val="-3"/>
        </w:rPr>
        <w:t>Tertiary </w:t>
      </w:r>
      <w:r>
        <w:rPr/>
        <w:t>Education Quality and Standards </w:t>
      </w:r>
      <w:r>
        <w:rPr>
          <w:spacing w:val="-3"/>
        </w:rPr>
        <w:t>Agency’s </w:t>
      </w:r>
      <w:r>
        <w:rPr>
          <w:spacing w:val="-4"/>
        </w:rPr>
        <w:t>(TEQSA’s) </w:t>
      </w:r>
      <w:r>
        <w:rPr/>
        <w:t>framework and priorities, which</w:t>
      </w:r>
      <w:r>
        <w:rPr>
          <w:spacing w:val="-15"/>
        </w:rPr>
        <w:t> </w:t>
      </w:r>
      <w:r>
        <w:rPr/>
        <w:t>were</w:t>
      </w:r>
      <w:r>
        <w:rPr>
          <w:spacing w:val="-15"/>
        </w:rPr>
        <w:t> </w:t>
      </w:r>
      <w:r>
        <w:rPr/>
        <w:t>launched</w:t>
      </w:r>
      <w:r>
        <w:rPr>
          <w:spacing w:val="-15"/>
        </w:rPr>
        <w:t> </w:t>
      </w:r>
      <w:r>
        <w:rPr/>
        <w:t>in</w:t>
      </w:r>
      <w:r>
        <w:rPr>
          <w:spacing w:val="-15"/>
        </w:rPr>
        <w:t> </w:t>
      </w:r>
      <w:r>
        <w:rPr/>
        <w:t>2011.</w:t>
      </w:r>
    </w:p>
    <w:p>
      <w:pPr>
        <w:pStyle w:val="BodyText"/>
        <w:spacing w:before="2"/>
        <w:rPr>
          <w:sz w:val="19"/>
        </w:rPr>
      </w:pPr>
    </w:p>
    <w:p>
      <w:pPr>
        <w:pStyle w:val="BodyText"/>
        <w:spacing w:line="254" w:lineRule="auto"/>
        <w:ind w:left="173" w:right="39"/>
      </w:pPr>
      <w:r>
        <w:rPr/>
        <w:t>In</w:t>
      </w:r>
      <w:r>
        <w:rPr>
          <w:spacing w:val="-19"/>
        </w:rPr>
        <w:t> </w:t>
      </w:r>
      <w:r>
        <w:rPr/>
        <w:t>2014,</w:t>
      </w:r>
      <w:r>
        <w:rPr>
          <w:spacing w:val="-19"/>
        </w:rPr>
        <w:t> </w:t>
      </w:r>
      <w:r>
        <w:rPr/>
        <w:t>UWS</w:t>
      </w:r>
      <w:r>
        <w:rPr>
          <w:spacing w:val="-19"/>
        </w:rPr>
        <w:t> </w:t>
      </w:r>
      <w:r>
        <w:rPr/>
        <w:t>continued</w:t>
      </w:r>
      <w:r>
        <w:rPr>
          <w:spacing w:val="-19"/>
        </w:rPr>
        <w:t> </w:t>
      </w:r>
      <w:r>
        <w:rPr/>
        <w:t>reporting</w:t>
      </w:r>
      <w:r>
        <w:rPr>
          <w:spacing w:val="-19"/>
        </w:rPr>
        <w:t> </w:t>
      </w:r>
      <w:r>
        <w:rPr/>
        <w:t>against</w:t>
      </w:r>
      <w:r>
        <w:rPr>
          <w:spacing w:val="-19"/>
        </w:rPr>
        <w:t> </w:t>
      </w:r>
      <w:r>
        <w:rPr/>
        <w:t>the</w:t>
      </w:r>
      <w:r>
        <w:rPr>
          <w:spacing w:val="-19"/>
        </w:rPr>
        <w:t> </w:t>
      </w:r>
      <w:r>
        <w:rPr/>
        <w:t>Key</w:t>
      </w:r>
      <w:r>
        <w:rPr>
          <w:spacing w:val="-19"/>
        </w:rPr>
        <w:t> </w:t>
      </w:r>
      <w:r>
        <w:rPr/>
        <w:t>Performance Indicators (KPIs), which were established to support the </w:t>
      </w:r>
      <w:r>
        <w:rPr>
          <w:i/>
        </w:rPr>
        <w:t>UWS </w:t>
      </w:r>
      <w:r>
        <w:rPr>
          <w:i/>
        </w:rPr>
        <w:t>Making the Difference 2010–2015 </w:t>
      </w:r>
      <w:r>
        <w:rPr/>
        <w:t>strategy. Performance outcomes</w:t>
      </w:r>
      <w:r>
        <w:rPr>
          <w:spacing w:val="-24"/>
        </w:rPr>
        <w:t> </w:t>
      </w:r>
      <w:r>
        <w:rPr/>
        <w:t>against</w:t>
      </w:r>
      <w:r>
        <w:rPr>
          <w:spacing w:val="-24"/>
        </w:rPr>
        <w:t> </w:t>
      </w:r>
      <w:r>
        <w:rPr/>
        <w:t>KPIs</w:t>
      </w:r>
      <w:r>
        <w:rPr>
          <w:spacing w:val="-24"/>
        </w:rPr>
        <w:t> </w:t>
      </w:r>
      <w:r>
        <w:rPr/>
        <w:t>and</w:t>
      </w:r>
      <w:r>
        <w:rPr>
          <w:spacing w:val="-24"/>
        </w:rPr>
        <w:t> </w:t>
      </w:r>
      <w:r>
        <w:rPr/>
        <w:t>institutional</w:t>
      </w:r>
      <w:r>
        <w:rPr>
          <w:spacing w:val="-24"/>
        </w:rPr>
        <w:t> </w:t>
      </w:r>
      <w:r>
        <w:rPr/>
        <w:t>reviews</w:t>
      </w:r>
      <w:r>
        <w:rPr>
          <w:spacing w:val="-24"/>
        </w:rPr>
        <w:t> </w:t>
      </w:r>
      <w:r>
        <w:rPr/>
        <w:t>are</w:t>
      </w:r>
      <w:r>
        <w:rPr>
          <w:spacing w:val="-24"/>
        </w:rPr>
        <w:t> </w:t>
      </w:r>
      <w:r>
        <w:rPr/>
        <w:t>reported</w:t>
      </w:r>
    </w:p>
    <w:p>
      <w:pPr>
        <w:pStyle w:val="BodyText"/>
        <w:spacing w:line="254" w:lineRule="auto" w:before="1"/>
        <w:ind w:left="173" w:right="127"/>
      </w:pPr>
      <w:r>
        <w:rPr/>
        <w:t>to the Board of Trustees, as well as to all staff. During 2014, significant work was done on revising the strategic planning framework</w:t>
      </w:r>
      <w:r>
        <w:rPr>
          <w:spacing w:val="-15"/>
        </w:rPr>
        <w:t> </w:t>
      </w:r>
      <w:r>
        <w:rPr/>
        <w:t>and</w:t>
      </w:r>
      <w:r>
        <w:rPr>
          <w:spacing w:val="-15"/>
        </w:rPr>
        <w:t> </w:t>
      </w:r>
      <w:r>
        <w:rPr/>
        <w:t>a</w:t>
      </w:r>
      <w:r>
        <w:rPr>
          <w:spacing w:val="-15"/>
        </w:rPr>
        <w:t> </w:t>
      </w:r>
      <w:r>
        <w:rPr/>
        <w:t>revised</w:t>
      </w:r>
      <w:r>
        <w:rPr>
          <w:spacing w:val="-15"/>
        </w:rPr>
        <w:t> </w:t>
      </w:r>
      <w:r>
        <w:rPr/>
        <w:t>strategic</w:t>
      </w:r>
      <w:r>
        <w:rPr>
          <w:spacing w:val="-15"/>
        </w:rPr>
        <w:t> </w:t>
      </w:r>
      <w:r>
        <w:rPr/>
        <w:t>plan</w:t>
      </w:r>
      <w:r>
        <w:rPr>
          <w:spacing w:val="-15"/>
        </w:rPr>
        <w:t> </w:t>
      </w:r>
      <w:r>
        <w:rPr/>
        <w:t>will</w:t>
      </w:r>
      <w:r>
        <w:rPr>
          <w:spacing w:val="-15"/>
        </w:rPr>
        <w:t> </w:t>
      </w:r>
      <w:r>
        <w:rPr/>
        <w:t>be</w:t>
      </w:r>
      <w:r>
        <w:rPr>
          <w:spacing w:val="-15"/>
        </w:rPr>
        <w:t> </w:t>
      </w:r>
      <w:r>
        <w:rPr/>
        <w:t>presented</w:t>
      </w:r>
      <w:r>
        <w:rPr>
          <w:spacing w:val="-15"/>
        </w:rPr>
        <w:t> </w:t>
      </w:r>
      <w:r>
        <w:rPr/>
        <w:t>to</w:t>
      </w:r>
      <w:r>
        <w:rPr>
          <w:spacing w:val="-15"/>
        </w:rPr>
        <w:t> </w:t>
      </w:r>
      <w:r>
        <w:rPr/>
        <w:t>the Board</w:t>
      </w:r>
      <w:r>
        <w:rPr>
          <w:spacing w:val="-17"/>
        </w:rPr>
        <w:t> </w:t>
      </w:r>
      <w:r>
        <w:rPr/>
        <w:t>of</w:t>
      </w:r>
      <w:r>
        <w:rPr>
          <w:spacing w:val="-17"/>
        </w:rPr>
        <w:t> </w:t>
      </w:r>
      <w:r>
        <w:rPr>
          <w:spacing w:val="-3"/>
        </w:rPr>
        <w:t>Trustees</w:t>
      </w:r>
      <w:r>
        <w:rPr>
          <w:spacing w:val="-17"/>
        </w:rPr>
        <w:t> </w:t>
      </w:r>
      <w:r>
        <w:rPr/>
        <w:t>for</w:t>
      </w:r>
      <w:r>
        <w:rPr>
          <w:spacing w:val="-17"/>
        </w:rPr>
        <w:t> </w:t>
      </w:r>
      <w:r>
        <w:rPr/>
        <w:t>final</w:t>
      </w:r>
      <w:r>
        <w:rPr>
          <w:spacing w:val="-17"/>
        </w:rPr>
        <w:t> </w:t>
      </w:r>
      <w:r>
        <w:rPr/>
        <w:t>approval</w:t>
      </w:r>
      <w:r>
        <w:rPr>
          <w:spacing w:val="-17"/>
        </w:rPr>
        <w:t> </w:t>
      </w:r>
      <w:r>
        <w:rPr/>
        <w:t>during</w:t>
      </w:r>
      <w:r>
        <w:rPr>
          <w:spacing w:val="-17"/>
        </w:rPr>
        <w:t> </w:t>
      </w:r>
      <w:r>
        <w:rPr/>
        <w:t>2015.</w:t>
      </w:r>
    </w:p>
    <w:p>
      <w:pPr>
        <w:pStyle w:val="BodyText"/>
        <w:spacing w:before="2"/>
        <w:rPr>
          <w:sz w:val="19"/>
        </w:rPr>
      </w:pPr>
    </w:p>
    <w:p>
      <w:pPr>
        <w:pStyle w:val="BodyText"/>
        <w:spacing w:line="254" w:lineRule="auto"/>
        <w:ind w:left="173" w:right="120"/>
      </w:pPr>
      <w:r>
        <w:rPr/>
        <w:t>UWS also continues to work to ensure alignment between core activities and the University’s mission and strategic directions</w:t>
      </w:r>
      <w:r>
        <w:rPr>
          <w:spacing w:val="-24"/>
        </w:rPr>
        <w:t> </w:t>
      </w:r>
      <w:r>
        <w:rPr/>
        <w:t>through</w:t>
      </w:r>
      <w:r>
        <w:rPr>
          <w:spacing w:val="-24"/>
        </w:rPr>
        <w:t> </w:t>
      </w:r>
      <w:r>
        <w:rPr/>
        <w:t>coordinated</w:t>
      </w:r>
      <w:r>
        <w:rPr>
          <w:spacing w:val="-24"/>
        </w:rPr>
        <w:t> </w:t>
      </w:r>
      <w:r>
        <w:rPr/>
        <w:t>planning</w:t>
      </w:r>
      <w:r>
        <w:rPr>
          <w:spacing w:val="-24"/>
        </w:rPr>
        <w:t> </w:t>
      </w:r>
      <w:r>
        <w:rPr/>
        <w:t>and</w:t>
      </w:r>
      <w:r>
        <w:rPr>
          <w:spacing w:val="-24"/>
        </w:rPr>
        <w:t> </w:t>
      </w:r>
      <w:r>
        <w:rPr/>
        <w:t>review</w:t>
      </w:r>
      <w:r>
        <w:rPr>
          <w:spacing w:val="-24"/>
        </w:rPr>
        <w:t> </w:t>
      </w:r>
      <w:r>
        <w:rPr/>
        <w:t>processes. </w:t>
      </w:r>
      <w:r>
        <w:rPr>
          <w:spacing w:val="-10"/>
        </w:rPr>
        <w:t>To </w:t>
      </w:r>
      <w:r>
        <w:rPr/>
        <w:t>ensure that performance measures remain relevant and targeted, in 2014 work continued on the </w:t>
      </w:r>
      <w:r>
        <w:rPr>
          <w:i/>
        </w:rPr>
        <w:t>Our Future </w:t>
      </w:r>
      <w:r>
        <w:rPr/>
        <w:t>program (OFP):</w:t>
      </w:r>
      <w:r>
        <w:rPr>
          <w:spacing w:val="-16"/>
        </w:rPr>
        <w:t> </w:t>
      </w:r>
      <w:r>
        <w:rPr/>
        <w:t>a</w:t>
      </w:r>
      <w:r>
        <w:rPr>
          <w:spacing w:val="-16"/>
        </w:rPr>
        <w:t> </w:t>
      </w:r>
      <w:r>
        <w:rPr/>
        <w:t>set</w:t>
      </w:r>
      <w:r>
        <w:rPr>
          <w:spacing w:val="-16"/>
        </w:rPr>
        <w:t> </w:t>
      </w:r>
      <w:r>
        <w:rPr/>
        <w:t>of</w:t>
      </w:r>
      <w:r>
        <w:rPr>
          <w:spacing w:val="-16"/>
        </w:rPr>
        <w:t> </w:t>
      </w:r>
      <w:r>
        <w:rPr/>
        <w:t>six</w:t>
      </w:r>
      <w:r>
        <w:rPr>
          <w:spacing w:val="-16"/>
        </w:rPr>
        <w:t> </w:t>
      </w:r>
      <w:r>
        <w:rPr/>
        <w:t>strategic</w:t>
      </w:r>
      <w:r>
        <w:rPr>
          <w:spacing w:val="-16"/>
        </w:rPr>
        <w:t> </w:t>
      </w:r>
      <w:r>
        <w:rPr/>
        <w:t>transformational</w:t>
      </w:r>
      <w:r>
        <w:rPr>
          <w:spacing w:val="-16"/>
        </w:rPr>
        <w:t> </w:t>
      </w:r>
      <w:r>
        <w:rPr/>
        <w:t>projects</w:t>
      </w:r>
      <w:r>
        <w:rPr>
          <w:spacing w:val="-16"/>
        </w:rPr>
        <w:t> </w:t>
      </w:r>
      <w:r>
        <w:rPr/>
        <w:t>that</w:t>
      </w:r>
      <w:r>
        <w:rPr>
          <w:spacing w:val="-16"/>
        </w:rPr>
        <w:t> </w:t>
      </w:r>
      <w:r>
        <w:rPr/>
        <w:t>are strategically</w:t>
      </w:r>
      <w:r>
        <w:rPr>
          <w:spacing w:val="-20"/>
        </w:rPr>
        <w:t> </w:t>
      </w:r>
      <w:r>
        <w:rPr/>
        <w:t>aligned</w:t>
      </w:r>
      <w:r>
        <w:rPr>
          <w:spacing w:val="-20"/>
        </w:rPr>
        <w:t> </w:t>
      </w:r>
      <w:r>
        <w:rPr/>
        <w:t>with</w:t>
      </w:r>
      <w:r>
        <w:rPr>
          <w:spacing w:val="-20"/>
        </w:rPr>
        <w:t> </w:t>
      </w:r>
      <w:r>
        <w:rPr/>
        <w:t>changes</w:t>
      </w:r>
      <w:r>
        <w:rPr>
          <w:spacing w:val="-20"/>
        </w:rPr>
        <w:t> </w:t>
      </w:r>
      <w:r>
        <w:rPr/>
        <w:t>to</w:t>
      </w:r>
      <w:r>
        <w:rPr>
          <w:spacing w:val="-20"/>
        </w:rPr>
        <w:t> </w:t>
      </w:r>
      <w:r>
        <w:rPr/>
        <w:t>the</w:t>
      </w:r>
      <w:r>
        <w:rPr>
          <w:spacing w:val="-20"/>
        </w:rPr>
        <w:t> </w:t>
      </w:r>
      <w:r>
        <w:rPr/>
        <w:t>higher</w:t>
      </w:r>
      <w:r>
        <w:rPr>
          <w:spacing w:val="-20"/>
        </w:rPr>
        <w:t> </w:t>
      </w:r>
      <w:r>
        <w:rPr/>
        <w:t>education</w:t>
      </w:r>
    </w:p>
    <w:p>
      <w:pPr>
        <w:pStyle w:val="BodyText"/>
        <w:spacing w:line="254" w:lineRule="auto" w:before="1"/>
        <w:ind w:left="173" w:right="77"/>
      </w:pPr>
      <w:r>
        <w:rPr/>
        <w:t>sector</w:t>
      </w:r>
      <w:r>
        <w:rPr>
          <w:spacing w:val="-21"/>
        </w:rPr>
        <w:t> </w:t>
      </w:r>
      <w:r>
        <w:rPr/>
        <w:t>environment.</w:t>
      </w:r>
      <w:r>
        <w:rPr>
          <w:spacing w:val="-21"/>
        </w:rPr>
        <w:t> </w:t>
      </w:r>
      <w:r>
        <w:rPr/>
        <w:t>The</w:t>
      </w:r>
      <w:r>
        <w:rPr>
          <w:spacing w:val="-21"/>
        </w:rPr>
        <w:t> </w:t>
      </w:r>
      <w:r>
        <w:rPr/>
        <w:t>six</w:t>
      </w:r>
      <w:r>
        <w:rPr>
          <w:spacing w:val="-21"/>
        </w:rPr>
        <w:t> </w:t>
      </w:r>
      <w:r>
        <w:rPr/>
        <w:t>project</w:t>
      </w:r>
      <w:r>
        <w:rPr>
          <w:spacing w:val="-21"/>
        </w:rPr>
        <w:t> </w:t>
      </w:r>
      <w:r>
        <w:rPr/>
        <w:t>streams</w:t>
      </w:r>
      <w:r>
        <w:rPr>
          <w:spacing w:val="-21"/>
        </w:rPr>
        <w:t> </w:t>
      </w:r>
      <w:r>
        <w:rPr/>
        <w:t>within</w:t>
      </w:r>
      <w:r>
        <w:rPr>
          <w:spacing w:val="-21"/>
        </w:rPr>
        <w:t> </w:t>
      </w:r>
      <w:r>
        <w:rPr/>
        <w:t>the</w:t>
      </w:r>
      <w:r>
        <w:rPr>
          <w:spacing w:val="-21"/>
        </w:rPr>
        <w:t> </w:t>
      </w:r>
      <w:r>
        <w:rPr/>
        <w:t>OFP</w:t>
      </w:r>
      <w:r>
        <w:rPr>
          <w:spacing w:val="-21"/>
        </w:rPr>
        <w:t> </w:t>
      </w:r>
      <w:r>
        <w:rPr/>
        <w:t>are: Learning</w:t>
      </w:r>
      <w:r>
        <w:rPr>
          <w:spacing w:val="-24"/>
        </w:rPr>
        <w:t> </w:t>
      </w:r>
      <w:r>
        <w:rPr/>
        <w:t>and</w:t>
      </w:r>
      <w:r>
        <w:rPr>
          <w:spacing w:val="-24"/>
        </w:rPr>
        <w:t> </w:t>
      </w:r>
      <w:r>
        <w:rPr>
          <w:spacing w:val="-3"/>
        </w:rPr>
        <w:t>Teaching</w:t>
      </w:r>
      <w:r>
        <w:rPr>
          <w:spacing w:val="-24"/>
        </w:rPr>
        <w:t> </w:t>
      </w:r>
      <w:r>
        <w:rPr/>
        <w:t>Flexibility,</w:t>
      </w:r>
      <w:r>
        <w:rPr>
          <w:spacing w:val="-24"/>
        </w:rPr>
        <w:t> </w:t>
      </w:r>
      <w:r>
        <w:rPr/>
        <w:t>Academic</w:t>
      </w:r>
      <w:r>
        <w:rPr>
          <w:spacing w:val="-24"/>
        </w:rPr>
        <w:t> </w:t>
      </w:r>
      <w:r>
        <w:rPr>
          <w:spacing w:val="-5"/>
        </w:rPr>
        <w:t>Year</w:t>
      </w:r>
      <w:r>
        <w:rPr>
          <w:spacing w:val="-24"/>
        </w:rPr>
        <w:t> </w:t>
      </w:r>
      <w:r>
        <w:rPr/>
        <w:t>Optimisation and Infrastructure, Staffing for Development, Financial Sustainability, Academic Program and Pathways, and Brand Identity</w:t>
      </w:r>
      <w:r>
        <w:rPr>
          <w:spacing w:val="-28"/>
        </w:rPr>
        <w:t> </w:t>
      </w:r>
      <w:r>
        <w:rPr/>
        <w:t>and</w:t>
      </w:r>
      <w:r>
        <w:rPr>
          <w:spacing w:val="-28"/>
        </w:rPr>
        <w:t> </w:t>
      </w:r>
      <w:r>
        <w:rPr/>
        <w:t>Marketing.</w:t>
      </w:r>
    </w:p>
    <w:p>
      <w:pPr>
        <w:pStyle w:val="BodyText"/>
        <w:spacing w:before="2"/>
        <w:rPr>
          <w:sz w:val="19"/>
        </w:rPr>
      </w:pPr>
    </w:p>
    <w:p>
      <w:pPr>
        <w:pStyle w:val="BodyText"/>
        <w:ind w:left="173"/>
      </w:pPr>
      <w:r>
        <w:rPr>
          <w:w w:val="105"/>
        </w:rPr>
        <w:t>Tracking and Improving Quality</w:t>
      </w:r>
    </w:p>
    <w:p>
      <w:pPr>
        <w:pStyle w:val="BodyText"/>
        <w:spacing w:before="2"/>
        <w:rPr>
          <w:sz w:val="20"/>
        </w:rPr>
      </w:pPr>
    </w:p>
    <w:p>
      <w:pPr>
        <w:pStyle w:val="BodyText"/>
        <w:spacing w:line="254" w:lineRule="auto" w:before="1"/>
        <w:ind w:left="173" w:right="183"/>
      </w:pPr>
      <w:r>
        <w:rPr/>
        <w:t>In</w:t>
      </w:r>
      <w:r>
        <w:rPr>
          <w:spacing w:val="-14"/>
        </w:rPr>
        <w:t> </w:t>
      </w:r>
      <w:r>
        <w:rPr/>
        <w:t>2014,</w:t>
      </w:r>
      <w:r>
        <w:rPr>
          <w:spacing w:val="-14"/>
        </w:rPr>
        <w:t> </w:t>
      </w:r>
      <w:r>
        <w:rPr/>
        <w:t>UWS</w:t>
      </w:r>
      <w:r>
        <w:rPr>
          <w:spacing w:val="-14"/>
        </w:rPr>
        <w:t> </w:t>
      </w:r>
      <w:r>
        <w:rPr/>
        <w:t>continued</w:t>
      </w:r>
      <w:r>
        <w:rPr>
          <w:spacing w:val="-14"/>
        </w:rPr>
        <w:t> </w:t>
      </w:r>
      <w:r>
        <w:rPr/>
        <w:t>its</w:t>
      </w:r>
      <w:r>
        <w:rPr>
          <w:spacing w:val="-14"/>
        </w:rPr>
        <w:t> </w:t>
      </w:r>
      <w:r>
        <w:rPr/>
        <w:t>Annual</w:t>
      </w:r>
      <w:r>
        <w:rPr>
          <w:spacing w:val="-14"/>
        </w:rPr>
        <w:t> </w:t>
      </w:r>
      <w:r>
        <w:rPr/>
        <w:t>Course</w:t>
      </w:r>
      <w:r>
        <w:rPr>
          <w:spacing w:val="-14"/>
        </w:rPr>
        <w:t> </w:t>
      </w:r>
      <w:r>
        <w:rPr/>
        <w:t>Review</w:t>
      </w:r>
      <w:r>
        <w:rPr>
          <w:spacing w:val="-14"/>
        </w:rPr>
        <w:t> </w:t>
      </w:r>
      <w:r>
        <w:rPr/>
        <w:t>process. This</w:t>
      </w:r>
      <w:r>
        <w:rPr>
          <w:spacing w:val="-16"/>
        </w:rPr>
        <w:t> </w:t>
      </w:r>
      <w:r>
        <w:rPr/>
        <w:t>emphasises</w:t>
      </w:r>
      <w:r>
        <w:rPr>
          <w:spacing w:val="-16"/>
        </w:rPr>
        <w:t> </w:t>
      </w:r>
      <w:r>
        <w:rPr/>
        <w:t>strong</w:t>
      </w:r>
      <w:r>
        <w:rPr>
          <w:spacing w:val="-16"/>
        </w:rPr>
        <w:t> </w:t>
      </w:r>
      <w:r>
        <w:rPr/>
        <w:t>partnerships</w:t>
      </w:r>
      <w:r>
        <w:rPr>
          <w:spacing w:val="-16"/>
        </w:rPr>
        <w:t> </w:t>
      </w:r>
      <w:r>
        <w:rPr/>
        <w:t>with</w:t>
      </w:r>
      <w:r>
        <w:rPr>
          <w:spacing w:val="-16"/>
        </w:rPr>
        <w:t> </w:t>
      </w:r>
      <w:r>
        <w:rPr/>
        <w:t>Schools</w:t>
      </w:r>
      <w:r>
        <w:rPr>
          <w:spacing w:val="-16"/>
        </w:rPr>
        <w:t> </w:t>
      </w:r>
      <w:r>
        <w:rPr/>
        <w:t>in</w:t>
      </w:r>
      <w:r>
        <w:rPr>
          <w:spacing w:val="-16"/>
        </w:rPr>
        <w:t> </w:t>
      </w:r>
      <w:r>
        <w:rPr/>
        <w:t>order</w:t>
      </w:r>
      <w:r>
        <w:rPr>
          <w:spacing w:val="-16"/>
        </w:rPr>
        <w:t> </w:t>
      </w:r>
      <w:r>
        <w:rPr/>
        <w:t>to report</w:t>
      </w:r>
      <w:r>
        <w:rPr>
          <w:spacing w:val="-14"/>
        </w:rPr>
        <w:t> </w:t>
      </w:r>
      <w:r>
        <w:rPr/>
        <w:t>on</w:t>
      </w:r>
      <w:r>
        <w:rPr>
          <w:spacing w:val="-14"/>
        </w:rPr>
        <w:t> </w:t>
      </w:r>
      <w:r>
        <w:rPr/>
        <w:t>course</w:t>
      </w:r>
      <w:r>
        <w:rPr>
          <w:spacing w:val="-14"/>
        </w:rPr>
        <w:t> </w:t>
      </w:r>
      <w:r>
        <w:rPr/>
        <w:t>performance</w:t>
      </w:r>
      <w:r>
        <w:rPr>
          <w:spacing w:val="-14"/>
        </w:rPr>
        <w:t> </w:t>
      </w:r>
      <w:r>
        <w:rPr/>
        <w:t>across</w:t>
      </w:r>
      <w:r>
        <w:rPr>
          <w:spacing w:val="-14"/>
        </w:rPr>
        <w:t> </w:t>
      </w:r>
      <w:r>
        <w:rPr/>
        <w:t>a</w:t>
      </w:r>
      <w:r>
        <w:rPr>
          <w:spacing w:val="-14"/>
        </w:rPr>
        <w:t> </w:t>
      </w:r>
      <w:r>
        <w:rPr/>
        <w:t>wide</w:t>
      </w:r>
      <w:r>
        <w:rPr>
          <w:spacing w:val="-14"/>
        </w:rPr>
        <w:t> </w:t>
      </w:r>
      <w:r>
        <w:rPr/>
        <w:t>range</w:t>
      </w:r>
      <w:r>
        <w:rPr>
          <w:spacing w:val="-14"/>
        </w:rPr>
        <w:t> </w:t>
      </w:r>
      <w:r>
        <w:rPr/>
        <w:t>of</w:t>
      </w:r>
      <w:r>
        <w:rPr>
          <w:spacing w:val="-14"/>
        </w:rPr>
        <w:t> </w:t>
      </w:r>
      <w:r>
        <w:rPr/>
        <w:t>metrics, as</w:t>
      </w:r>
      <w:r>
        <w:rPr>
          <w:spacing w:val="-14"/>
        </w:rPr>
        <w:t> </w:t>
      </w:r>
      <w:r>
        <w:rPr/>
        <w:t>well</w:t>
      </w:r>
      <w:r>
        <w:rPr>
          <w:spacing w:val="-14"/>
        </w:rPr>
        <w:t> </w:t>
      </w:r>
      <w:r>
        <w:rPr/>
        <w:t>as</w:t>
      </w:r>
      <w:r>
        <w:rPr>
          <w:spacing w:val="-14"/>
        </w:rPr>
        <w:t> </w:t>
      </w:r>
      <w:r>
        <w:rPr/>
        <w:t>implement</w:t>
      </w:r>
      <w:r>
        <w:rPr>
          <w:spacing w:val="-14"/>
        </w:rPr>
        <w:t> </w:t>
      </w:r>
      <w:r>
        <w:rPr/>
        <w:t>and</w:t>
      </w:r>
      <w:r>
        <w:rPr>
          <w:spacing w:val="-14"/>
        </w:rPr>
        <w:t> </w:t>
      </w:r>
      <w:r>
        <w:rPr/>
        <w:t>follow</w:t>
      </w:r>
      <w:r>
        <w:rPr>
          <w:spacing w:val="-14"/>
        </w:rPr>
        <w:t> </w:t>
      </w:r>
      <w:r>
        <w:rPr/>
        <w:t>up</w:t>
      </w:r>
      <w:r>
        <w:rPr>
          <w:spacing w:val="-14"/>
        </w:rPr>
        <w:t> </w:t>
      </w:r>
      <w:r>
        <w:rPr/>
        <w:t>on</w:t>
      </w:r>
      <w:r>
        <w:rPr>
          <w:spacing w:val="-14"/>
        </w:rPr>
        <w:t> </w:t>
      </w:r>
      <w:r>
        <w:rPr/>
        <w:t>improvement</w:t>
      </w:r>
      <w:r>
        <w:rPr>
          <w:spacing w:val="-14"/>
        </w:rPr>
        <w:t> </w:t>
      </w:r>
      <w:r>
        <w:rPr/>
        <w:t>action</w:t>
      </w:r>
    </w:p>
    <w:p>
      <w:pPr>
        <w:pStyle w:val="BodyText"/>
        <w:spacing w:line="254" w:lineRule="auto" w:before="112"/>
        <w:ind w:left="173" w:right="202"/>
      </w:pPr>
      <w:r>
        <w:rPr/>
        <w:br w:type="column"/>
      </w:r>
      <w:r>
        <w:rPr/>
        <w:t>where appropriate. This reporting mechanism provides easy access to performance data on market demand, student feedback and student outcomes, and is aligned to the UWS Academic</w:t>
      </w:r>
      <w:r>
        <w:rPr>
          <w:spacing w:val="-22"/>
        </w:rPr>
        <w:t> </w:t>
      </w:r>
      <w:r>
        <w:rPr/>
        <w:t>Standards</w:t>
      </w:r>
      <w:r>
        <w:rPr>
          <w:spacing w:val="-22"/>
        </w:rPr>
        <w:t> </w:t>
      </w:r>
      <w:r>
        <w:rPr/>
        <w:t>and</w:t>
      </w:r>
      <w:r>
        <w:rPr>
          <w:spacing w:val="-22"/>
        </w:rPr>
        <w:t> </w:t>
      </w:r>
      <w:r>
        <w:rPr/>
        <w:t>Assessment</w:t>
      </w:r>
      <w:r>
        <w:rPr>
          <w:spacing w:val="-22"/>
        </w:rPr>
        <w:t> </w:t>
      </w:r>
      <w:r>
        <w:rPr/>
        <w:t>Framework</w:t>
      </w:r>
      <w:r>
        <w:rPr>
          <w:spacing w:val="-22"/>
        </w:rPr>
        <w:t> </w:t>
      </w:r>
      <w:r>
        <w:rPr/>
        <w:t>for</w:t>
      </w:r>
      <w:r>
        <w:rPr>
          <w:spacing w:val="-22"/>
        </w:rPr>
        <w:t> </w:t>
      </w:r>
      <w:r>
        <w:rPr/>
        <w:t>Learning and </w:t>
      </w:r>
      <w:r>
        <w:rPr>
          <w:spacing w:val="-3"/>
        </w:rPr>
        <w:t>Teaching. </w:t>
      </w:r>
      <w:r>
        <w:rPr/>
        <w:t>This review process has been designed in conjunction with a course-planning process and a tool for analysing</w:t>
      </w:r>
      <w:r>
        <w:rPr>
          <w:spacing w:val="-23"/>
        </w:rPr>
        <w:t> </w:t>
      </w:r>
      <w:r>
        <w:rPr/>
        <w:t>external</w:t>
      </w:r>
      <w:r>
        <w:rPr>
          <w:spacing w:val="-23"/>
        </w:rPr>
        <w:t> </w:t>
      </w:r>
      <w:r>
        <w:rPr/>
        <w:t>and</w:t>
      </w:r>
      <w:r>
        <w:rPr>
          <w:spacing w:val="-23"/>
        </w:rPr>
        <w:t> </w:t>
      </w:r>
      <w:r>
        <w:rPr/>
        <w:t>internal</w:t>
      </w:r>
      <w:r>
        <w:rPr>
          <w:spacing w:val="-23"/>
        </w:rPr>
        <w:t> </w:t>
      </w:r>
      <w:r>
        <w:rPr/>
        <w:t>risks</w:t>
      </w:r>
      <w:r>
        <w:rPr>
          <w:spacing w:val="-23"/>
        </w:rPr>
        <w:t> </w:t>
      </w:r>
      <w:r>
        <w:rPr/>
        <w:t>in</w:t>
      </w:r>
      <w:r>
        <w:rPr>
          <w:spacing w:val="-23"/>
        </w:rPr>
        <w:t> </w:t>
      </w:r>
      <w:r>
        <w:rPr/>
        <w:t>relation</w:t>
      </w:r>
      <w:r>
        <w:rPr>
          <w:spacing w:val="-23"/>
        </w:rPr>
        <w:t> </w:t>
      </w:r>
      <w:r>
        <w:rPr/>
        <w:t>to</w:t>
      </w:r>
      <w:r>
        <w:rPr>
          <w:spacing w:val="-23"/>
        </w:rPr>
        <w:t> </w:t>
      </w:r>
      <w:r>
        <w:rPr/>
        <w:t>UWS</w:t>
      </w:r>
      <w:r>
        <w:rPr>
          <w:spacing w:val="-23"/>
        </w:rPr>
        <w:t> </w:t>
      </w:r>
      <w:r>
        <w:rPr/>
        <w:t>courses.</w:t>
      </w:r>
    </w:p>
    <w:p>
      <w:pPr>
        <w:pStyle w:val="BodyText"/>
        <w:spacing w:before="2"/>
        <w:rPr>
          <w:sz w:val="19"/>
        </w:rPr>
      </w:pPr>
    </w:p>
    <w:p>
      <w:pPr>
        <w:spacing w:line="254" w:lineRule="auto" w:before="0"/>
        <w:ind w:left="173" w:right="103" w:firstLine="0"/>
        <w:jc w:val="left"/>
        <w:rPr>
          <w:sz w:val="18"/>
        </w:rPr>
      </w:pPr>
      <w:r>
        <w:rPr>
          <w:sz w:val="18"/>
        </w:rPr>
        <w:t>In 2014, UWS continued its reporting mechanisms to ensure that qualitative student feedback was easily accessible to frontline</w:t>
      </w:r>
      <w:r>
        <w:rPr>
          <w:spacing w:val="-24"/>
          <w:sz w:val="18"/>
        </w:rPr>
        <w:t> </w:t>
      </w:r>
      <w:r>
        <w:rPr>
          <w:sz w:val="18"/>
        </w:rPr>
        <w:t>staff.</w:t>
      </w:r>
      <w:r>
        <w:rPr>
          <w:spacing w:val="-24"/>
          <w:sz w:val="18"/>
        </w:rPr>
        <w:t> </w:t>
      </w:r>
      <w:r>
        <w:rPr>
          <w:sz w:val="18"/>
        </w:rPr>
        <w:t>Comments</w:t>
      </w:r>
      <w:r>
        <w:rPr>
          <w:spacing w:val="-24"/>
          <w:sz w:val="18"/>
        </w:rPr>
        <w:t> </w:t>
      </w:r>
      <w:r>
        <w:rPr>
          <w:sz w:val="18"/>
        </w:rPr>
        <w:t>from</w:t>
      </w:r>
      <w:r>
        <w:rPr>
          <w:spacing w:val="-24"/>
          <w:sz w:val="18"/>
        </w:rPr>
        <w:t> </w:t>
      </w:r>
      <w:r>
        <w:rPr>
          <w:sz w:val="18"/>
        </w:rPr>
        <w:t>the</w:t>
      </w:r>
      <w:r>
        <w:rPr>
          <w:spacing w:val="-24"/>
          <w:sz w:val="18"/>
        </w:rPr>
        <w:t> </w:t>
      </w:r>
      <w:r>
        <w:rPr>
          <w:i/>
          <w:sz w:val="18"/>
        </w:rPr>
        <w:t>Commencing</w:t>
      </w:r>
      <w:r>
        <w:rPr>
          <w:i/>
          <w:spacing w:val="-24"/>
          <w:sz w:val="18"/>
        </w:rPr>
        <w:t> </w:t>
      </w:r>
      <w:r>
        <w:rPr>
          <w:i/>
          <w:sz w:val="18"/>
        </w:rPr>
        <w:t>Student</w:t>
      </w:r>
      <w:r>
        <w:rPr>
          <w:i/>
          <w:spacing w:val="-24"/>
          <w:sz w:val="18"/>
        </w:rPr>
        <w:t> </w:t>
      </w:r>
      <w:r>
        <w:rPr>
          <w:i/>
          <w:sz w:val="18"/>
        </w:rPr>
        <w:t>Survey, </w:t>
      </w:r>
      <w:r>
        <w:rPr>
          <w:i/>
          <w:sz w:val="18"/>
        </w:rPr>
        <w:t>Student</w:t>
      </w:r>
      <w:r>
        <w:rPr>
          <w:i/>
          <w:spacing w:val="-16"/>
          <w:sz w:val="18"/>
        </w:rPr>
        <w:t> </w:t>
      </w:r>
      <w:r>
        <w:rPr>
          <w:i/>
          <w:sz w:val="18"/>
        </w:rPr>
        <w:t>Feedback</w:t>
      </w:r>
      <w:r>
        <w:rPr>
          <w:i/>
          <w:spacing w:val="-16"/>
          <w:sz w:val="18"/>
        </w:rPr>
        <w:t> </w:t>
      </w:r>
      <w:r>
        <w:rPr>
          <w:i/>
          <w:sz w:val="18"/>
        </w:rPr>
        <w:t>on</w:t>
      </w:r>
      <w:r>
        <w:rPr>
          <w:i/>
          <w:spacing w:val="-16"/>
          <w:sz w:val="18"/>
        </w:rPr>
        <w:t> </w:t>
      </w:r>
      <w:r>
        <w:rPr>
          <w:i/>
          <w:sz w:val="18"/>
        </w:rPr>
        <w:t>Units</w:t>
      </w:r>
      <w:r>
        <w:rPr>
          <w:i/>
          <w:spacing w:val="-16"/>
          <w:sz w:val="18"/>
        </w:rPr>
        <w:t> </w:t>
      </w:r>
      <w:r>
        <w:rPr>
          <w:i/>
          <w:sz w:val="18"/>
        </w:rPr>
        <w:t>Survey</w:t>
      </w:r>
      <w:r>
        <w:rPr>
          <w:i/>
          <w:spacing w:val="-16"/>
          <w:sz w:val="18"/>
        </w:rPr>
        <w:t> </w:t>
      </w:r>
      <w:r>
        <w:rPr>
          <w:sz w:val="18"/>
        </w:rPr>
        <w:t>and</w:t>
      </w:r>
      <w:r>
        <w:rPr>
          <w:spacing w:val="-16"/>
          <w:sz w:val="18"/>
        </w:rPr>
        <w:t> </w:t>
      </w:r>
      <w:r>
        <w:rPr>
          <w:sz w:val="18"/>
        </w:rPr>
        <w:t>the</w:t>
      </w:r>
      <w:r>
        <w:rPr>
          <w:spacing w:val="-16"/>
          <w:sz w:val="18"/>
        </w:rPr>
        <w:t> </w:t>
      </w:r>
      <w:r>
        <w:rPr>
          <w:i/>
          <w:sz w:val="18"/>
        </w:rPr>
        <w:t>Course</w:t>
      </w:r>
      <w:r>
        <w:rPr>
          <w:i/>
          <w:spacing w:val="-16"/>
          <w:sz w:val="18"/>
        </w:rPr>
        <w:t> </w:t>
      </w:r>
      <w:r>
        <w:rPr>
          <w:i/>
          <w:sz w:val="18"/>
        </w:rPr>
        <w:t>Experience </w:t>
      </w:r>
      <w:r>
        <w:rPr>
          <w:i/>
          <w:sz w:val="18"/>
        </w:rPr>
        <w:t>Questionnaire </w:t>
      </w:r>
      <w:r>
        <w:rPr>
          <w:sz w:val="18"/>
        </w:rPr>
        <w:t>were analysed and presented in an interactive format that highlighted areas of both positive and negative feedback. Other important surveys undertaken included the </w:t>
      </w:r>
      <w:r>
        <w:rPr>
          <w:i/>
          <w:sz w:val="18"/>
        </w:rPr>
        <w:t>University Experience Survey, Student Feedback on </w:t>
      </w:r>
      <w:r>
        <w:rPr>
          <w:i/>
          <w:spacing w:val="-3"/>
          <w:sz w:val="18"/>
        </w:rPr>
        <w:t>Teaching </w:t>
      </w:r>
      <w:r>
        <w:rPr>
          <w:i/>
          <w:sz w:val="18"/>
        </w:rPr>
        <w:t>Survey,</w:t>
      </w:r>
      <w:r>
        <w:rPr>
          <w:i/>
          <w:spacing w:val="-26"/>
          <w:sz w:val="18"/>
        </w:rPr>
        <w:t> </w:t>
      </w:r>
      <w:r>
        <w:rPr>
          <w:i/>
          <w:sz w:val="18"/>
        </w:rPr>
        <w:t>Postgraduate</w:t>
      </w:r>
      <w:r>
        <w:rPr>
          <w:i/>
          <w:spacing w:val="-26"/>
          <w:sz w:val="18"/>
        </w:rPr>
        <w:t> </w:t>
      </w:r>
      <w:r>
        <w:rPr>
          <w:i/>
          <w:sz w:val="18"/>
        </w:rPr>
        <w:t>Research</w:t>
      </w:r>
      <w:r>
        <w:rPr>
          <w:i/>
          <w:spacing w:val="-26"/>
          <w:sz w:val="18"/>
        </w:rPr>
        <w:t> </w:t>
      </w:r>
      <w:r>
        <w:rPr>
          <w:i/>
          <w:sz w:val="18"/>
        </w:rPr>
        <w:t>Experience</w:t>
      </w:r>
      <w:r>
        <w:rPr>
          <w:i/>
          <w:spacing w:val="-26"/>
          <w:sz w:val="18"/>
        </w:rPr>
        <w:t> </w:t>
      </w:r>
      <w:r>
        <w:rPr>
          <w:i/>
          <w:sz w:val="18"/>
        </w:rPr>
        <w:t>Questionnaire</w:t>
      </w:r>
      <w:r>
        <w:rPr>
          <w:i/>
          <w:spacing w:val="-26"/>
          <w:sz w:val="18"/>
        </w:rPr>
        <w:t> </w:t>
      </w:r>
      <w:r>
        <w:rPr>
          <w:sz w:val="18"/>
        </w:rPr>
        <w:t>and the</w:t>
      </w:r>
      <w:r>
        <w:rPr>
          <w:spacing w:val="-24"/>
          <w:sz w:val="18"/>
        </w:rPr>
        <w:t> </w:t>
      </w:r>
      <w:r>
        <w:rPr>
          <w:i/>
          <w:sz w:val="18"/>
        </w:rPr>
        <w:t>Graduate</w:t>
      </w:r>
      <w:r>
        <w:rPr>
          <w:i/>
          <w:spacing w:val="-24"/>
          <w:sz w:val="18"/>
        </w:rPr>
        <w:t> </w:t>
      </w:r>
      <w:r>
        <w:rPr>
          <w:i/>
          <w:sz w:val="18"/>
        </w:rPr>
        <w:t>Destination</w:t>
      </w:r>
      <w:r>
        <w:rPr>
          <w:i/>
          <w:spacing w:val="-24"/>
          <w:sz w:val="18"/>
        </w:rPr>
        <w:t> </w:t>
      </w:r>
      <w:r>
        <w:rPr>
          <w:i/>
          <w:sz w:val="18"/>
        </w:rPr>
        <w:t>Survey</w:t>
      </w:r>
      <w:r>
        <w:rPr>
          <w:sz w:val="18"/>
        </w:rPr>
        <w:t>.</w:t>
      </w:r>
      <w:r>
        <w:rPr>
          <w:spacing w:val="-24"/>
          <w:sz w:val="18"/>
        </w:rPr>
        <w:t> </w:t>
      </w:r>
      <w:r>
        <w:rPr>
          <w:sz w:val="18"/>
        </w:rPr>
        <w:t>Online</w:t>
      </w:r>
      <w:r>
        <w:rPr>
          <w:spacing w:val="-24"/>
          <w:sz w:val="18"/>
        </w:rPr>
        <w:t> </w:t>
      </w:r>
      <w:r>
        <w:rPr>
          <w:sz w:val="18"/>
        </w:rPr>
        <w:t>delivery</w:t>
      </w:r>
      <w:r>
        <w:rPr>
          <w:spacing w:val="-24"/>
          <w:sz w:val="18"/>
        </w:rPr>
        <w:t> </w:t>
      </w:r>
      <w:r>
        <w:rPr>
          <w:sz w:val="18"/>
        </w:rPr>
        <w:t>of</w:t>
      </w:r>
      <w:r>
        <w:rPr>
          <w:spacing w:val="-24"/>
          <w:sz w:val="18"/>
        </w:rPr>
        <w:t> </w:t>
      </w:r>
      <w:r>
        <w:rPr>
          <w:sz w:val="18"/>
        </w:rPr>
        <w:t>surveys</w:t>
      </w:r>
      <w:r>
        <w:rPr>
          <w:spacing w:val="-24"/>
          <w:sz w:val="18"/>
        </w:rPr>
        <w:t> </w:t>
      </w:r>
      <w:r>
        <w:rPr>
          <w:sz w:val="18"/>
        </w:rPr>
        <w:t>was expanded during</w:t>
      </w:r>
      <w:r>
        <w:rPr>
          <w:spacing w:val="-32"/>
          <w:sz w:val="18"/>
        </w:rPr>
        <w:t> </w:t>
      </w:r>
      <w:r>
        <w:rPr>
          <w:sz w:val="18"/>
        </w:rPr>
        <w:t>2014.</w:t>
      </w:r>
    </w:p>
    <w:p>
      <w:pPr>
        <w:pStyle w:val="BodyText"/>
        <w:spacing w:before="2"/>
        <w:rPr>
          <w:sz w:val="19"/>
        </w:rPr>
      </w:pPr>
    </w:p>
    <w:p>
      <w:pPr>
        <w:pStyle w:val="BodyText"/>
        <w:spacing w:line="254" w:lineRule="auto"/>
        <w:ind w:left="173" w:right="331"/>
      </w:pPr>
      <w:r>
        <w:rPr/>
        <w:t>An important area of current development is in predictive modelling</w:t>
      </w:r>
      <w:r>
        <w:rPr>
          <w:spacing w:val="-17"/>
        </w:rPr>
        <w:t> </w:t>
      </w:r>
      <w:r>
        <w:rPr/>
        <w:t>to</w:t>
      </w:r>
      <w:r>
        <w:rPr>
          <w:spacing w:val="-17"/>
        </w:rPr>
        <w:t> </w:t>
      </w:r>
      <w:r>
        <w:rPr/>
        <w:t>assist</w:t>
      </w:r>
      <w:r>
        <w:rPr>
          <w:spacing w:val="-17"/>
        </w:rPr>
        <w:t> </w:t>
      </w:r>
      <w:r>
        <w:rPr/>
        <w:t>with</w:t>
      </w:r>
      <w:r>
        <w:rPr>
          <w:spacing w:val="-17"/>
        </w:rPr>
        <w:t> </w:t>
      </w:r>
      <w:r>
        <w:rPr/>
        <w:t>improving</w:t>
      </w:r>
      <w:r>
        <w:rPr>
          <w:spacing w:val="-17"/>
        </w:rPr>
        <w:t> </w:t>
      </w:r>
      <w:r>
        <w:rPr/>
        <w:t>UWS</w:t>
      </w:r>
      <w:r>
        <w:rPr>
          <w:spacing w:val="-17"/>
        </w:rPr>
        <w:t> </w:t>
      </w:r>
      <w:r>
        <w:rPr/>
        <w:t>retention</w:t>
      </w:r>
      <w:r>
        <w:rPr>
          <w:spacing w:val="-17"/>
        </w:rPr>
        <w:t> </w:t>
      </w:r>
      <w:r>
        <w:rPr/>
        <w:t>and</w:t>
      </w:r>
      <w:r>
        <w:rPr>
          <w:spacing w:val="-17"/>
        </w:rPr>
        <w:t> </w:t>
      </w:r>
      <w:r>
        <w:rPr/>
        <w:t>student </w:t>
      </w:r>
      <w:r>
        <w:rPr>
          <w:w w:val="95"/>
        </w:rPr>
        <w:t>performance more</w:t>
      </w:r>
      <w:r>
        <w:rPr>
          <w:spacing w:val="10"/>
          <w:w w:val="95"/>
        </w:rPr>
        <w:t> </w:t>
      </w:r>
      <w:r>
        <w:rPr>
          <w:w w:val="95"/>
        </w:rPr>
        <w:t>generally.</w:t>
      </w:r>
    </w:p>
    <w:p>
      <w:pPr>
        <w:pStyle w:val="BodyText"/>
        <w:spacing w:before="2"/>
        <w:rPr>
          <w:sz w:val="19"/>
        </w:rPr>
      </w:pPr>
    </w:p>
    <w:p>
      <w:pPr>
        <w:pStyle w:val="BodyText"/>
        <w:ind w:left="173" w:right="202"/>
      </w:pPr>
      <w:r>
        <w:rPr>
          <w:w w:val="105"/>
        </w:rPr>
        <w:t>Planning and Review</w:t>
      </w:r>
    </w:p>
    <w:p>
      <w:pPr>
        <w:pStyle w:val="BodyText"/>
        <w:spacing w:before="2"/>
        <w:rPr>
          <w:sz w:val="20"/>
        </w:rPr>
      </w:pPr>
    </w:p>
    <w:p>
      <w:pPr>
        <w:pStyle w:val="BodyText"/>
        <w:spacing w:line="254" w:lineRule="auto" w:before="1"/>
        <w:ind w:left="173" w:right="175"/>
      </w:pPr>
      <w:r>
        <w:rPr/>
        <w:t>The University has a comprehensive planning regime that comprises</w:t>
      </w:r>
      <w:r>
        <w:rPr>
          <w:spacing w:val="-20"/>
        </w:rPr>
        <w:t> </w:t>
      </w:r>
      <w:r>
        <w:rPr/>
        <w:t>strategic,</w:t>
      </w:r>
      <w:r>
        <w:rPr>
          <w:spacing w:val="-20"/>
        </w:rPr>
        <w:t> </w:t>
      </w:r>
      <w:r>
        <w:rPr/>
        <w:t>enabling</w:t>
      </w:r>
      <w:r>
        <w:rPr>
          <w:spacing w:val="-20"/>
        </w:rPr>
        <w:t> </w:t>
      </w:r>
      <w:r>
        <w:rPr/>
        <w:t>and</w:t>
      </w:r>
      <w:r>
        <w:rPr>
          <w:spacing w:val="-20"/>
        </w:rPr>
        <w:t> </w:t>
      </w:r>
      <w:r>
        <w:rPr/>
        <w:t>operational</w:t>
      </w:r>
      <w:r>
        <w:rPr>
          <w:spacing w:val="-20"/>
        </w:rPr>
        <w:t> </w:t>
      </w:r>
      <w:r>
        <w:rPr/>
        <w:t>aspects</w:t>
      </w:r>
      <w:r>
        <w:rPr>
          <w:spacing w:val="-20"/>
        </w:rPr>
        <w:t> </w:t>
      </w:r>
      <w:r>
        <w:rPr/>
        <w:t>within</w:t>
      </w:r>
      <w:r>
        <w:rPr>
          <w:spacing w:val="-20"/>
        </w:rPr>
        <w:t> </w:t>
      </w:r>
      <w:r>
        <w:rPr/>
        <w:t>an integrated framework, which gives life to the </w:t>
      </w:r>
      <w:r>
        <w:rPr>
          <w:i/>
        </w:rPr>
        <w:t>UWS Making the </w:t>
      </w:r>
      <w:r>
        <w:rPr>
          <w:i/>
        </w:rPr>
        <w:t>Difference </w:t>
      </w:r>
      <w:r>
        <w:rPr/>
        <w:t>strategy. Plans are in place at the portfolio, School and</w:t>
      </w:r>
      <w:r>
        <w:rPr>
          <w:spacing w:val="-22"/>
        </w:rPr>
        <w:t> </w:t>
      </w:r>
      <w:r>
        <w:rPr/>
        <w:t>administrative</w:t>
      </w:r>
      <w:r>
        <w:rPr>
          <w:spacing w:val="-22"/>
        </w:rPr>
        <w:t> </w:t>
      </w:r>
      <w:r>
        <w:rPr/>
        <w:t>unit</w:t>
      </w:r>
      <w:r>
        <w:rPr>
          <w:spacing w:val="-22"/>
        </w:rPr>
        <w:t> </w:t>
      </w:r>
      <w:r>
        <w:rPr/>
        <w:t>levels,</w:t>
      </w:r>
      <w:r>
        <w:rPr>
          <w:spacing w:val="-22"/>
        </w:rPr>
        <w:t> </w:t>
      </w:r>
      <w:r>
        <w:rPr/>
        <w:t>and</w:t>
      </w:r>
      <w:r>
        <w:rPr>
          <w:spacing w:val="-22"/>
        </w:rPr>
        <w:t> </w:t>
      </w:r>
      <w:r>
        <w:rPr/>
        <w:t>in</w:t>
      </w:r>
      <w:r>
        <w:rPr>
          <w:spacing w:val="-22"/>
        </w:rPr>
        <w:t> </w:t>
      </w:r>
      <w:r>
        <w:rPr/>
        <w:t>key</w:t>
      </w:r>
      <w:r>
        <w:rPr>
          <w:spacing w:val="-22"/>
        </w:rPr>
        <w:t> </w:t>
      </w:r>
      <w:r>
        <w:rPr/>
        <w:t>thematic</w:t>
      </w:r>
      <w:r>
        <w:rPr>
          <w:spacing w:val="-22"/>
        </w:rPr>
        <w:t> </w:t>
      </w:r>
      <w:r>
        <w:rPr/>
        <w:t>areas.</w:t>
      </w:r>
    </w:p>
    <w:p>
      <w:pPr>
        <w:pStyle w:val="BodyText"/>
        <w:spacing w:before="2"/>
        <w:rPr>
          <w:sz w:val="19"/>
        </w:rPr>
      </w:pPr>
    </w:p>
    <w:p>
      <w:pPr>
        <w:pStyle w:val="BodyText"/>
        <w:spacing w:line="254" w:lineRule="auto"/>
        <w:ind w:left="173" w:right="497"/>
      </w:pPr>
      <w:r>
        <w:rPr/>
        <w:t>The</w:t>
      </w:r>
      <w:r>
        <w:rPr>
          <w:spacing w:val="-26"/>
        </w:rPr>
        <w:t> </w:t>
      </w:r>
      <w:r>
        <w:rPr/>
        <w:t>University</w:t>
      </w:r>
      <w:r>
        <w:rPr>
          <w:spacing w:val="-26"/>
        </w:rPr>
        <w:t> </w:t>
      </w:r>
      <w:r>
        <w:rPr/>
        <w:t>has</w:t>
      </w:r>
      <w:r>
        <w:rPr>
          <w:spacing w:val="-26"/>
        </w:rPr>
        <w:t> </w:t>
      </w:r>
      <w:r>
        <w:rPr/>
        <w:t>a</w:t>
      </w:r>
      <w:r>
        <w:rPr>
          <w:spacing w:val="-26"/>
        </w:rPr>
        <w:t> </w:t>
      </w:r>
      <w:r>
        <w:rPr/>
        <w:t>cyclical</w:t>
      </w:r>
      <w:r>
        <w:rPr>
          <w:spacing w:val="-26"/>
        </w:rPr>
        <w:t> </w:t>
      </w:r>
      <w:r>
        <w:rPr/>
        <w:t>review</w:t>
      </w:r>
      <w:r>
        <w:rPr>
          <w:spacing w:val="-26"/>
        </w:rPr>
        <w:t> </w:t>
      </w:r>
      <w:r>
        <w:rPr/>
        <w:t>strategy,</w:t>
      </w:r>
      <w:r>
        <w:rPr>
          <w:spacing w:val="-26"/>
        </w:rPr>
        <w:t> </w:t>
      </w:r>
      <w:r>
        <w:rPr/>
        <w:t>which</w:t>
      </w:r>
      <w:r>
        <w:rPr>
          <w:spacing w:val="-26"/>
        </w:rPr>
        <w:t> </w:t>
      </w:r>
      <w:r>
        <w:rPr/>
        <w:t>requires all</w:t>
      </w:r>
      <w:r>
        <w:rPr>
          <w:spacing w:val="-24"/>
        </w:rPr>
        <w:t> </w:t>
      </w:r>
      <w:r>
        <w:rPr/>
        <w:t>Schools</w:t>
      </w:r>
      <w:r>
        <w:rPr>
          <w:spacing w:val="-24"/>
        </w:rPr>
        <w:t> </w:t>
      </w:r>
      <w:r>
        <w:rPr/>
        <w:t>and</w:t>
      </w:r>
      <w:r>
        <w:rPr>
          <w:spacing w:val="-24"/>
        </w:rPr>
        <w:t> </w:t>
      </w:r>
      <w:r>
        <w:rPr/>
        <w:t>administrative</w:t>
      </w:r>
      <w:r>
        <w:rPr>
          <w:spacing w:val="-24"/>
        </w:rPr>
        <w:t> </w:t>
      </w:r>
      <w:r>
        <w:rPr/>
        <w:t>areas</w:t>
      </w:r>
      <w:r>
        <w:rPr>
          <w:spacing w:val="-24"/>
        </w:rPr>
        <w:t> </w:t>
      </w:r>
      <w:r>
        <w:rPr/>
        <w:t>to</w:t>
      </w:r>
      <w:r>
        <w:rPr>
          <w:spacing w:val="-24"/>
        </w:rPr>
        <w:t> </w:t>
      </w:r>
      <w:r>
        <w:rPr/>
        <w:t>be</w:t>
      </w:r>
      <w:r>
        <w:rPr>
          <w:spacing w:val="-24"/>
        </w:rPr>
        <w:t> </w:t>
      </w:r>
      <w:r>
        <w:rPr/>
        <w:t>formally</w:t>
      </w:r>
      <w:r>
        <w:rPr>
          <w:spacing w:val="-24"/>
        </w:rPr>
        <w:t> </w:t>
      </w:r>
      <w:r>
        <w:rPr/>
        <w:t>reviewed</w:t>
      </w:r>
    </w:p>
    <w:p>
      <w:pPr>
        <w:pStyle w:val="BodyText"/>
        <w:spacing w:line="254" w:lineRule="auto" w:before="1"/>
        <w:ind w:left="173" w:right="197"/>
      </w:pPr>
      <w:r>
        <w:rPr/>
        <w:t>every</w:t>
      </w:r>
      <w:r>
        <w:rPr>
          <w:spacing w:val="-24"/>
        </w:rPr>
        <w:t> </w:t>
      </w:r>
      <w:r>
        <w:rPr/>
        <w:t>five</w:t>
      </w:r>
      <w:r>
        <w:rPr>
          <w:spacing w:val="-24"/>
        </w:rPr>
        <w:t> </w:t>
      </w:r>
      <w:r>
        <w:rPr/>
        <w:t>years.</w:t>
      </w:r>
      <w:r>
        <w:rPr>
          <w:spacing w:val="-24"/>
        </w:rPr>
        <w:t> </w:t>
      </w:r>
      <w:r>
        <w:rPr/>
        <w:t>The</w:t>
      </w:r>
      <w:r>
        <w:rPr>
          <w:spacing w:val="-24"/>
        </w:rPr>
        <w:t> </w:t>
      </w:r>
      <w:r>
        <w:rPr/>
        <w:t>review</w:t>
      </w:r>
      <w:r>
        <w:rPr>
          <w:spacing w:val="-24"/>
        </w:rPr>
        <w:t> </w:t>
      </w:r>
      <w:r>
        <w:rPr/>
        <w:t>process</w:t>
      </w:r>
      <w:r>
        <w:rPr>
          <w:spacing w:val="-24"/>
        </w:rPr>
        <w:t> </w:t>
      </w:r>
      <w:r>
        <w:rPr/>
        <w:t>comprises</w:t>
      </w:r>
      <w:r>
        <w:rPr>
          <w:spacing w:val="-24"/>
        </w:rPr>
        <w:t> </w:t>
      </w:r>
      <w:r>
        <w:rPr/>
        <w:t>an</w:t>
      </w:r>
      <w:r>
        <w:rPr>
          <w:spacing w:val="-24"/>
        </w:rPr>
        <w:t> </w:t>
      </w:r>
      <w:r>
        <w:rPr/>
        <w:t>independent Review</w:t>
      </w:r>
      <w:r>
        <w:rPr>
          <w:spacing w:val="-29"/>
        </w:rPr>
        <w:t> </w:t>
      </w:r>
      <w:r>
        <w:rPr/>
        <w:t>Panel</w:t>
      </w:r>
      <w:r>
        <w:rPr>
          <w:spacing w:val="-29"/>
        </w:rPr>
        <w:t> </w:t>
      </w:r>
      <w:r>
        <w:rPr/>
        <w:t>reporting</w:t>
      </w:r>
      <w:r>
        <w:rPr>
          <w:spacing w:val="-29"/>
        </w:rPr>
        <w:t> </w:t>
      </w:r>
      <w:r>
        <w:rPr/>
        <w:t>against</w:t>
      </w:r>
      <w:r>
        <w:rPr>
          <w:spacing w:val="-29"/>
        </w:rPr>
        <w:t> </w:t>
      </w:r>
      <w:r>
        <w:rPr/>
        <w:t>specific</w:t>
      </w:r>
      <w:r>
        <w:rPr>
          <w:spacing w:val="-29"/>
        </w:rPr>
        <w:t> </w:t>
      </w:r>
      <w:r>
        <w:rPr>
          <w:spacing w:val="-4"/>
        </w:rPr>
        <w:t>Terms</w:t>
      </w:r>
      <w:r>
        <w:rPr>
          <w:spacing w:val="-29"/>
        </w:rPr>
        <w:t> </w:t>
      </w:r>
      <w:r>
        <w:rPr/>
        <w:t>of</w:t>
      </w:r>
      <w:r>
        <w:rPr>
          <w:spacing w:val="-29"/>
        </w:rPr>
        <w:t> </w:t>
      </w:r>
      <w:r>
        <w:rPr/>
        <w:t>Reference.</w:t>
      </w:r>
    </w:p>
    <w:p>
      <w:pPr>
        <w:pStyle w:val="BodyText"/>
        <w:spacing w:line="254" w:lineRule="auto" w:before="1"/>
        <w:ind w:left="173" w:right="117"/>
      </w:pPr>
      <w:r>
        <w:rPr/>
        <w:t>The University also conducts cross-institutional reviews of key thematic</w:t>
      </w:r>
      <w:r>
        <w:rPr>
          <w:spacing w:val="-15"/>
        </w:rPr>
        <w:t> </w:t>
      </w:r>
      <w:r>
        <w:rPr/>
        <w:t>areas,</w:t>
      </w:r>
      <w:r>
        <w:rPr>
          <w:spacing w:val="-15"/>
        </w:rPr>
        <w:t> </w:t>
      </w:r>
      <w:r>
        <w:rPr/>
        <w:t>which</w:t>
      </w:r>
      <w:r>
        <w:rPr>
          <w:spacing w:val="-15"/>
        </w:rPr>
        <w:t> </w:t>
      </w:r>
      <w:r>
        <w:rPr/>
        <w:t>are</w:t>
      </w:r>
      <w:r>
        <w:rPr>
          <w:spacing w:val="-15"/>
        </w:rPr>
        <w:t> </w:t>
      </w:r>
      <w:r>
        <w:rPr/>
        <w:t>central</w:t>
      </w:r>
      <w:r>
        <w:rPr>
          <w:spacing w:val="-15"/>
        </w:rPr>
        <w:t> </w:t>
      </w:r>
      <w:r>
        <w:rPr/>
        <w:t>to</w:t>
      </w:r>
      <w:r>
        <w:rPr>
          <w:spacing w:val="-15"/>
        </w:rPr>
        <w:t> </w:t>
      </w:r>
      <w:r>
        <w:rPr/>
        <w:t>realising</w:t>
      </w:r>
      <w:r>
        <w:rPr>
          <w:spacing w:val="-15"/>
        </w:rPr>
        <w:t> </w:t>
      </w:r>
      <w:r>
        <w:rPr/>
        <w:t>the</w:t>
      </w:r>
      <w:r>
        <w:rPr>
          <w:spacing w:val="-15"/>
        </w:rPr>
        <w:t> </w:t>
      </w:r>
      <w:r>
        <w:rPr>
          <w:i/>
        </w:rPr>
        <w:t>UWS</w:t>
      </w:r>
      <w:r>
        <w:rPr>
          <w:i/>
          <w:spacing w:val="-15"/>
        </w:rPr>
        <w:t> </w:t>
      </w:r>
      <w:r>
        <w:rPr>
          <w:i/>
        </w:rPr>
        <w:t>Mission </w:t>
      </w:r>
      <w:r>
        <w:rPr>
          <w:i/>
        </w:rPr>
        <w:t>in</w:t>
      </w:r>
      <w:r>
        <w:rPr>
          <w:i/>
          <w:spacing w:val="-26"/>
        </w:rPr>
        <w:t> </w:t>
      </w:r>
      <w:r>
        <w:rPr>
          <w:i/>
        </w:rPr>
        <w:t>Greater</w:t>
      </w:r>
      <w:r>
        <w:rPr>
          <w:i/>
          <w:spacing w:val="-26"/>
        </w:rPr>
        <w:t> </w:t>
      </w:r>
      <w:r>
        <w:rPr>
          <w:i/>
        </w:rPr>
        <w:t>Western</w:t>
      </w:r>
      <w:r>
        <w:rPr>
          <w:i/>
          <w:spacing w:val="-26"/>
        </w:rPr>
        <w:t> </w:t>
      </w:r>
      <w:r>
        <w:rPr>
          <w:i/>
        </w:rPr>
        <w:t>Sydney</w:t>
      </w:r>
      <w:r>
        <w:rPr/>
        <w:t>.</w:t>
      </w:r>
      <w:r>
        <w:rPr>
          <w:spacing w:val="-26"/>
        </w:rPr>
        <w:t> </w:t>
      </w:r>
      <w:r>
        <w:rPr/>
        <w:t>Implementation</w:t>
      </w:r>
      <w:r>
        <w:rPr>
          <w:spacing w:val="-26"/>
        </w:rPr>
        <w:t> </w:t>
      </w:r>
      <w:r>
        <w:rPr/>
        <w:t>of</w:t>
      </w:r>
      <w:r>
        <w:rPr>
          <w:spacing w:val="-26"/>
        </w:rPr>
        <w:t> </w:t>
      </w:r>
      <w:r>
        <w:rPr/>
        <w:t>review</w:t>
      </w:r>
      <w:r>
        <w:rPr>
          <w:spacing w:val="-26"/>
        </w:rPr>
        <w:t> </w:t>
      </w:r>
      <w:r>
        <w:rPr/>
        <w:t>outcomes, overseen</w:t>
      </w:r>
      <w:r>
        <w:rPr>
          <w:spacing w:val="-17"/>
        </w:rPr>
        <w:t> </w:t>
      </w:r>
      <w:r>
        <w:rPr/>
        <w:t>by</w:t>
      </w:r>
      <w:r>
        <w:rPr>
          <w:spacing w:val="-17"/>
        </w:rPr>
        <w:t> </w:t>
      </w:r>
      <w:r>
        <w:rPr/>
        <w:t>the</w:t>
      </w:r>
      <w:r>
        <w:rPr>
          <w:spacing w:val="-17"/>
        </w:rPr>
        <w:t> </w:t>
      </w:r>
      <w:r>
        <w:rPr/>
        <w:t>University</w:t>
      </w:r>
      <w:r>
        <w:rPr>
          <w:spacing w:val="-17"/>
        </w:rPr>
        <w:t> </w:t>
      </w:r>
      <w:r>
        <w:rPr/>
        <w:t>Executive,</w:t>
      </w:r>
      <w:r>
        <w:rPr>
          <w:spacing w:val="-17"/>
        </w:rPr>
        <w:t> </w:t>
      </w:r>
      <w:r>
        <w:rPr/>
        <w:t>are</w:t>
      </w:r>
      <w:r>
        <w:rPr>
          <w:spacing w:val="-17"/>
        </w:rPr>
        <w:t> </w:t>
      </w:r>
      <w:r>
        <w:rPr/>
        <w:t>reported</w:t>
      </w:r>
      <w:r>
        <w:rPr>
          <w:spacing w:val="-17"/>
        </w:rPr>
        <w:t> </w:t>
      </w:r>
      <w:r>
        <w:rPr/>
        <w:t>to</w:t>
      </w:r>
      <w:r>
        <w:rPr>
          <w:spacing w:val="-17"/>
        </w:rPr>
        <w:t> </w:t>
      </w:r>
      <w:r>
        <w:rPr/>
        <w:t>the</w:t>
      </w:r>
      <w:r>
        <w:rPr>
          <w:spacing w:val="-17"/>
        </w:rPr>
        <w:t> </w:t>
      </w:r>
      <w:r>
        <w:rPr/>
        <w:t>Board of</w:t>
      </w:r>
      <w:r>
        <w:rPr>
          <w:spacing w:val="-18"/>
        </w:rPr>
        <w:t> </w:t>
      </w:r>
      <w:r>
        <w:rPr/>
        <w:t>Trustees.</w:t>
      </w:r>
      <w:r>
        <w:rPr>
          <w:spacing w:val="-18"/>
        </w:rPr>
        <w:t> </w:t>
      </w:r>
      <w:r>
        <w:rPr/>
        <w:t>Due</w:t>
      </w:r>
      <w:r>
        <w:rPr>
          <w:spacing w:val="-18"/>
        </w:rPr>
        <w:t> </w:t>
      </w:r>
      <w:r>
        <w:rPr/>
        <w:t>to</w:t>
      </w:r>
      <w:r>
        <w:rPr>
          <w:spacing w:val="-18"/>
        </w:rPr>
        <w:t> </w:t>
      </w:r>
      <w:r>
        <w:rPr/>
        <w:t>the</w:t>
      </w:r>
      <w:r>
        <w:rPr>
          <w:spacing w:val="-18"/>
        </w:rPr>
        <w:t> </w:t>
      </w:r>
      <w:r>
        <w:rPr/>
        <w:t>strategic</w:t>
      </w:r>
      <w:r>
        <w:rPr>
          <w:spacing w:val="-18"/>
        </w:rPr>
        <w:t> </w:t>
      </w:r>
      <w:r>
        <w:rPr/>
        <w:t>transformation</w:t>
      </w:r>
      <w:r>
        <w:rPr>
          <w:spacing w:val="-18"/>
        </w:rPr>
        <w:t> </w:t>
      </w:r>
      <w:r>
        <w:rPr/>
        <w:t>work</w:t>
      </w:r>
      <w:r>
        <w:rPr>
          <w:spacing w:val="-18"/>
        </w:rPr>
        <w:t> </w:t>
      </w:r>
      <w:r>
        <w:rPr/>
        <w:t>associated with</w:t>
      </w:r>
      <w:r>
        <w:rPr>
          <w:spacing w:val="-18"/>
        </w:rPr>
        <w:t> </w:t>
      </w:r>
      <w:r>
        <w:rPr/>
        <w:t>the</w:t>
      </w:r>
      <w:r>
        <w:rPr>
          <w:spacing w:val="-18"/>
        </w:rPr>
        <w:t> </w:t>
      </w:r>
      <w:r>
        <w:rPr>
          <w:i/>
        </w:rPr>
        <w:t>Our</w:t>
      </w:r>
      <w:r>
        <w:rPr>
          <w:i/>
          <w:spacing w:val="-18"/>
        </w:rPr>
        <w:t> </w:t>
      </w:r>
      <w:r>
        <w:rPr>
          <w:i/>
        </w:rPr>
        <w:t>Future</w:t>
      </w:r>
      <w:r>
        <w:rPr>
          <w:i/>
          <w:spacing w:val="-18"/>
        </w:rPr>
        <w:t> </w:t>
      </w:r>
      <w:r>
        <w:rPr/>
        <w:t>program,</w:t>
      </w:r>
      <w:r>
        <w:rPr>
          <w:spacing w:val="-18"/>
        </w:rPr>
        <w:t> </w:t>
      </w:r>
      <w:r>
        <w:rPr/>
        <w:t>the</w:t>
      </w:r>
      <w:r>
        <w:rPr>
          <w:spacing w:val="-18"/>
        </w:rPr>
        <w:t> </w:t>
      </w:r>
      <w:r>
        <w:rPr/>
        <w:t>University’s</w:t>
      </w:r>
      <w:r>
        <w:rPr>
          <w:spacing w:val="-18"/>
        </w:rPr>
        <w:t> </w:t>
      </w:r>
      <w:r>
        <w:rPr/>
        <w:t>review</w:t>
      </w:r>
      <w:r>
        <w:rPr>
          <w:spacing w:val="-18"/>
        </w:rPr>
        <w:t> </w:t>
      </w:r>
      <w:r>
        <w:rPr/>
        <w:t>processes were</w:t>
      </w:r>
      <w:r>
        <w:rPr>
          <w:spacing w:val="-10"/>
        </w:rPr>
        <w:t> </w:t>
      </w:r>
      <w:r>
        <w:rPr/>
        <w:t>put</w:t>
      </w:r>
      <w:r>
        <w:rPr>
          <w:spacing w:val="-10"/>
        </w:rPr>
        <w:t> </w:t>
      </w:r>
      <w:r>
        <w:rPr/>
        <w:t>on</w:t>
      </w:r>
      <w:r>
        <w:rPr>
          <w:spacing w:val="-10"/>
        </w:rPr>
        <w:t> </w:t>
      </w:r>
      <w:r>
        <w:rPr/>
        <w:t>hold</w:t>
      </w:r>
      <w:r>
        <w:rPr>
          <w:spacing w:val="-10"/>
        </w:rPr>
        <w:t> </w:t>
      </w:r>
      <w:r>
        <w:rPr/>
        <w:t>during</w:t>
      </w:r>
      <w:r>
        <w:rPr>
          <w:spacing w:val="-10"/>
        </w:rPr>
        <w:t> </w:t>
      </w:r>
      <w:r>
        <w:rPr/>
        <w:t>2014</w:t>
      </w:r>
      <w:r>
        <w:rPr>
          <w:spacing w:val="-10"/>
        </w:rPr>
        <w:t> </w:t>
      </w:r>
      <w:r>
        <w:rPr/>
        <w:t>and</w:t>
      </w:r>
      <w:r>
        <w:rPr>
          <w:spacing w:val="-10"/>
        </w:rPr>
        <w:t> </w:t>
      </w:r>
      <w:r>
        <w:rPr/>
        <w:t>will</w:t>
      </w:r>
      <w:r>
        <w:rPr>
          <w:spacing w:val="-10"/>
        </w:rPr>
        <w:t> </w:t>
      </w:r>
      <w:r>
        <w:rPr/>
        <w:t>resume</w:t>
      </w:r>
      <w:r>
        <w:rPr>
          <w:spacing w:val="-10"/>
        </w:rPr>
        <w:t> </w:t>
      </w:r>
      <w:r>
        <w:rPr/>
        <w:t>in</w:t>
      </w:r>
      <w:r>
        <w:rPr>
          <w:spacing w:val="-10"/>
        </w:rPr>
        <w:t> </w:t>
      </w:r>
      <w:r>
        <w:rPr/>
        <w:t>2015.</w:t>
      </w:r>
    </w:p>
    <w:p>
      <w:pPr>
        <w:pStyle w:val="BodyText"/>
        <w:spacing w:before="2"/>
        <w:rPr>
          <w:sz w:val="19"/>
        </w:rPr>
      </w:pPr>
    </w:p>
    <w:p>
      <w:pPr>
        <w:spacing w:line="254" w:lineRule="auto" w:before="0"/>
        <w:ind w:left="173" w:right="103" w:firstLine="0"/>
        <w:jc w:val="left"/>
        <w:rPr>
          <w:i/>
          <w:sz w:val="18"/>
        </w:rPr>
      </w:pPr>
      <w:r>
        <w:rPr>
          <w:sz w:val="18"/>
        </w:rPr>
        <w:t>In 2014, the University continued implementing recommendations from the 2012 major thematic </w:t>
      </w:r>
      <w:r>
        <w:rPr>
          <w:i/>
          <w:sz w:val="18"/>
        </w:rPr>
        <w:t>Review of </w:t>
      </w:r>
      <w:r>
        <w:rPr>
          <w:i/>
          <w:sz w:val="18"/>
        </w:rPr>
        <w:t>UWS</w:t>
      </w:r>
      <w:r>
        <w:rPr>
          <w:i/>
          <w:spacing w:val="-28"/>
          <w:sz w:val="18"/>
        </w:rPr>
        <w:t> </w:t>
      </w:r>
      <w:r>
        <w:rPr>
          <w:i/>
          <w:sz w:val="18"/>
        </w:rPr>
        <w:t>Community</w:t>
      </w:r>
      <w:r>
        <w:rPr>
          <w:i/>
          <w:spacing w:val="-28"/>
          <w:sz w:val="18"/>
        </w:rPr>
        <w:t> </w:t>
      </w:r>
      <w:r>
        <w:rPr>
          <w:i/>
          <w:sz w:val="18"/>
        </w:rPr>
        <w:t>and</w:t>
      </w:r>
      <w:r>
        <w:rPr>
          <w:i/>
          <w:spacing w:val="-28"/>
          <w:sz w:val="18"/>
        </w:rPr>
        <w:t> </w:t>
      </w:r>
      <w:r>
        <w:rPr>
          <w:i/>
          <w:sz w:val="18"/>
        </w:rPr>
        <w:t>Regional</w:t>
      </w:r>
      <w:r>
        <w:rPr>
          <w:i/>
          <w:spacing w:val="-28"/>
          <w:sz w:val="18"/>
        </w:rPr>
        <w:t> </w:t>
      </w:r>
      <w:r>
        <w:rPr>
          <w:i/>
          <w:sz w:val="18"/>
        </w:rPr>
        <w:t>Engagement</w:t>
      </w:r>
      <w:r>
        <w:rPr>
          <w:sz w:val="18"/>
        </w:rPr>
        <w:t>,</w:t>
      </w:r>
      <w:r>
        <w:rPr>
          <w:spacing w:val="-28"/>
          <w:sz w:val="18"/>
        </w:rPr>
        <w:t> </w:t>
      </w:r>
      <w:r>
        <w:rPr>
          <w:sz w:val="18"/>
        </w:rPr>
        <w:t>including</w:t>
      </w:r>
      <w:r>
        <w:rPr>
          <w:spacing w:val="-28"/>
          <w:sz w:val="18"/>
        </w:rPr>
        <w:t> </w:t>
      </w:r>
      <w:r>
        <w:rPr>
          <w:sz w:val="18"/>
        </w:rPr>
        <w:t>obtaining Board</w:t>
      </w:r>
      <w:r>
        <w:rPr>
          <w:spacing w:val="-16"/>
          <w:sz w:val="18"/>
        </w:rPr>
        <w:t> </w:t>
      </w:r>
      <w:r>
        <w:rPr>
          <w:sz w:val="18"/>
        </w:rPr>
        <w:t>of</w:t>
      </w:r>
      <w:r>
        <w:rPr>
          <w:spacing w:val="-16"/>
          <w:sz w:val="18"/>
        </w:rPr>
        <w:t> </w:t>
      </w:r>
      <w:r>
        <w:rPr>
          <w:sz w:val="18"/>
        </w:rPr>
        <w:t>Trustees’</w:t>
      </w:r>
      <w:r>
        <w:rPr>
          <w:spacing w:val="-16"/>
          <w:sz w:val="18"/>
        </w:rPr>
        <w:t> </w:t>
      </w:r>
      <w:r>
        <w:rPr>
          <w:sz w:val="18"/>
        </w:rPr>
        <w:t>endorsement</w:t>
      </w:r>
      <w:r>
        <w:rPr>
          <w:spacing w:val="-16"/>
          <w:sz w:val="18"/>
        </w:rPr>
        <w:t> </w:t>
      </w:r>
      <w:r>
        <w:rPr>
          <w:sz w:val="18"/>
        </w:rPr>
        <w:t>of</w:t>
      </w:r>
      <w:r>
        <w:rPr>
          <w:spacing w:val="-16"/>
          <w:sz w:val="18"/>
        </w:rPr>
        <w:t> </w:t>
      </w:r>
      <w:r>
        <w:rPr>
          <w:sz w:val="18"/>
        </w:rPr>
        <w:t>the</w:t>
      </w:r>
      <w:r>
        <w:rPr>
          <w:spacing w:val="-16"/>
          <w:sz w:val="18"/>
        </w:rPr>
        <w:t> </w:t>
      </w:r>
      <w:r>
        <w:rPr>
          <w:i/>
          <w:sz w:val="18"/>
        </w:rPr>
        <w:t>UWS</w:t>
      </w:r>
      <w:r>
        <w:rPr>
          <w:i/>
          <w:spacing w:val="-16"/>
          <w:sz w:val="18"/>
        </w:rPr>
        <w:t> </w:t>
      </w:r>
      <w:r>
        <w:rPr>
          <w:i/>
          <w:sz w:val="18"/>
        </w:rPr>
        <w:t>Engagement</w:t>
      </w:r>
      <w:r>
        <w:rPr>
          <w:i/>
          <w:spacing w:val="-16"/>
          <w:sz w:val="18"/>
        </w:rPr>
        <w:t> </w:t>
      </w:r>
      <w:r>
        <w:rPr>
          <w:i/>
          <w:sz w:val="18"/>
        </w:rPr>
        <w:t>Plan </w:t>
      </w:r>
      <w:r>
        <w:rPr>
          <w:i/>
          <w:sz w:val="18"/>
        </w:rPr>
        <w:t>2014–2016.</w:t>
      </w:r>
    </w:p>
    <w:p>
      <w:pPr>
        <w:spacing w:after="0" w:line="254" w:lineRule="auto"/>
        <w:jc w:val="left"/>
        <w:rPr>
          <w:sz w:val="18"/>
        </w:rPr>
        <w:sectPr>
          <w:type w:val="continuous"/>
          <w:pgSz w:w="11910" w:h="16840"/>
          <w:pgMar w:top="0" w:bottom="280" w:left="620" w:right="680"/>
          <w:cols w:num="2" w:equalWidth="0">
            <w:col w:w="5163" w:space="166"/>
            <w:col w:w="5281"/>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rPr>
      </w:pPr>
    </w:p>
    <w:p>
      <w:pPr>
        <w:spacing w:after="0"/>
        <w:sectPr>
          <w:pgSz w:w="11910" w:h="16840"/>
          <w:pgMar w:header="773" w:footer="0" w:top="960" w:bottom="280" w:left="680" w:right="680"/>
        </w:sectPr>
      </w:pPr>
    </w:p>
    <w:p>
      <w:pPr>
        <w:pStyle w:val="Heading5"/>
        <w:tabs>
          <w:tab w:pos="5102" w:val="left" w:leader="none"/>
        </w:tabs>
        <w:spacing w:before="74"/>
      </w:pPr>
      <w:bookmarkStart w:name="_TOC_250032" w:id="8"/>
      <w:r>
        <w:rPr>
          <w:w w:val="95"/>
          <w:u w:val="single" w:color="9D9D9C"/>
        </w:rPr>
        <w:t>COMPLAINTS RESOLUTION</w:t>
      </w:r>
      <w:r>
        <w:rPr>
          <w:spacing w:val="-34"/>
          <w:w w:val="95"/>
          <w:u w:val="single" w:color="9D9D9C"/>
        </w:rPr>
        <w:t> </w:t>
      </w:r>
      <w:r>
        <w:rPr>
          <w:w w:val="95"/>
          <w:u w:val="single" w:color="9D9D9C"/>
        </w:rPr>
        <w:t>UNIT</w:t>
      </w:r>
      <w:bookmarkEnd w:id="8"/>
      <w:r>
        <w:rPr>
          <w:u w:val="single" w:color="9D9D9C"/>
        </w:rPr>
        <w:tab/>
      </w:r>
    </w:p>
    <w:p>
      <w:pPr>
        <w:pStyle w:val="BodyText"/>
        <w:spacing w:before="6"/>
        <w:rPr>
          <w:sz w:val="19"/>
        </w:rPr>
      </w:pPr>
    </w:p>
    <w:p>
      <w:pPr>
        <w:pStyle w:val="BodyText"/>
        <w:spacing w:line="254" w:lineRule="auto"/>
        <w:ind w:left="113" w:right="369"/>
        <w:jc w:val="both"/>
      </w:pPr>
      <w:r>
        <w:rPr>
          <w:w w:val="95"/>
        </w:rPr>
        <w:t>The University’s Complaints Resolution Unit (CRU) manages </w:t>
      </w:r>
      <w:r>
        <w:rPr/>
        <w:t>complaints</w:t>
      </w:r>
      <w:r>
        <w:rPr>
          <w:spacing w:val="-11"/>
        </w:rPr>
        <w:t> </w:t>
      </w:r>
      <w:r>
        <w:rPr/>
        <w:t>from</w:t>
      </w:r>
      <w:r>
        <w:rPr>
          <w:spacing w:val="-11"/>
        </w:rPr>
        <w:t> </w:t>
      </w:r>
      <w:r>
        <w:rPr/>
        <w:t>students,</w:t>
      </w:r>
      <w:r>
        <w:rPr>
          <w:spacing w:val="-11"/>
        </w:rPr>
        <w:t> </w:t>
      </w:r>
      <w:r>
        <w:rPr/>
        <w:t>staff</w:t>
      </w:r>
      <w:r>
        <w:rPr>
          <w:spacing w:val="-11"/>
        </w:rPr>
        <w:t> </w:t>
      </w:r>
      <w:r>
        <w:rPr/>
        <w:t>and</w:t>
      </w:r>
      <w:r>
        <w:rPr>
          <w:spacing w:val="-11"/>
        </w:rPr>
        <w:t> </w:t>
      </w:r>
      <w:r>
        <w:rPr/>
        <w:t>members</w:t>
      </w:r>
      <w:r>
        <w:rPr>
          <w:spacing w:val="-11"/>
        </w:rPr>
        <w:t> </w:t>
      </w:r>
      <w:r>
        <w:rPr/>
        <w:t>of</w:t>
      </w:r>
      <w:r>
        <w:rPr>
          <w:spacing w:val="-11"/>
        </w:rPr>
        <w:t> </w:t>
      </w:r>
      <w:r>
        <w:rPr/>
        <w:t>the</w:t>
      </w:r>
      <w:r>
        <w:rPr>
          <w:spacing w:val="-11"/>
        </w:rPr>
        <w:t> </w:t>
      </w:r>
      <w:r>
        <w:rPr/>
        <w:t>public, across</w:t>
      </w:r>
      <w:r>
        <w:rPr>
          <w:spacing w:val="-20"/>
        </w:rPr>
        <w:t> </w:t>
      </w:r>
      <w:r>
        <w:rPr/>
        <w:t>a</w:t>
      </w:r>
      <w:r>
        <w:rPr>
          <w:spacing w:val="-20"/>
        </w:rPr>
        <w:t> </w:t>
      </w:r>
      <w:r>
        <w:rPr/>
        <w:t>range</w:t>
      </w:r>
      <w:r>
        <w:rPr>
          <w:spacing w:val="-20"/>
        </w:rPr>
        <w:t> </w:t>
      </w:r>
      <w:r>
        <w:rPr/>
        <w:t>of</w:t>
      </w:r>
      <w:r>
        <w:rPr>
          <w:spacing w:val="-20"/>
        </w:rPr>
        <w:t> </w:t>
      </w:r>
      <w:r>
        <w:rPr/>
        <w:t>areas.</w:t>
      </w:r>
    </w:p>
    <w:p>
      <w:pPr>
        <w:pStyle w:val="BodyText"/>
        <w:spacing w:before="2"/>
        <w:rPr>
          <w:sz w:val="19"/>
        </w:rPr>
      </w:pPr>
    </w:p>
    <w:p>
      <w:pPr>
        <w:pStyle w:val="BodyText"/>
        <w:spacing w:line="254" w:lineRule="auto"/>
        <w:ind w:left="113" w:right="137"/>
      </w:pPr>
      <w:r>
        <w:rPr/>
        <w:t>During</w:t>
      </w:r>
      <w:r>
        <w:rPr>
          <w:spacing w:val="-12"/>
        </w:rPr>
        <w:t> </w:t>
      </w:r>
      <w:r>
        <w:rPr/>
        <w:t>2014,</w:t>
      </w:r>
      <w:r>
        <w:rPr>
          <w:spacing w:val="-12"/>
        </w:rPr>
        <w:t> </w:t>
      </w:r>
      <w:r>
        <w:rPr/>
        <w:t>the</w:t>
      </w:r>
      <w:r>
        <w:rPr>
          <w:spacing w:val="-12"/>
        </w:rPr>
        <w:t> </w:t>
      </w:r>
      <w:r>
        <w:rPr/>
        <w:t>CRU</w:t>
      </w:r>
      <w:r>
        <w:rPr>
          <w:spacing w:val="-12"/>
        </w:rPr>
        <w:t> </w:t>
      </w:r>
      <w:r>
        <w:rPr/>
        <w:t>managed</w:t>
      </w:r>
      <w:r>
        <w:rPr>
          <w:spacing w:val="-12"/>
        </w:rPr>
        <w:t> </w:t>
      </w:r>
      <w:r>
        <w:rPr/>
        <w:t>177</w:t>
      </w:r>
      <w:r>
        <w:rPr>
          <w:spacing w:val="-12"/>
        </w:rPr>
        <w:t> </w:t>
      </w:r>
      <w:r>
        <w:rPr/>
        <w:t>complaints</w:t>
      </w:r>
      <w:r>
        <w:rPr>
          <w:spacing w:val="-12"/>
        </w:rPr>
        <w:t> </w:t>
      </w:r>
      <w:r>
        <w:rPr/>
        <w:t>and</w:t>
      </w:r>
      <w:r>
        <w:rPr>
          <w:spacing w:val="-12"/>
        </w:rPr>
        <w:t> </w:t>
      </w:r>
      <w:r>
        <w:rPr/>
        <w:t>advised on a further 217 matters that were dealt with by managers in the</w:t>
      </w:r>
      <w:r>
        <w:rPr>
          <w:spacing w:val="-25"/>
        </w:rPr>
        <w:t> </w:t>
      </w:r>
      <w:r>
        <w:rPr/>
        <w:t>various</w:t>
      </w:r>
      <w:r>
        <w:rPr>
          <w:spacing w:val="-25"/>
        </w:rPr>
        <w:t> </w:t>
      </w:r>
      <w:r>
        <w:rPr/>
        <w:t>academic</w:t>
      </w:r>
      <w:r>
        <w:rPr>
          <w:spacing w:val="-25"/>
        </w:rPr>
        <w:t> </w:t>
      </w:r>
      <w:r>
        <w:rPr/>
        <w:t>and</w:t>
      </w:r>
      <w:r>
        <w:rPr>
          <w:spacing w:val="-25"/>
        </w:rPr>
        <w:t> </w:t>
      </w:r>
      <w:r>
        <w:rPr/>
        <w:t>administrative</w:t>
      </w:r>
      <w:r>
        <w:rPr>
          <w:spacing w:val="-25"/>
        </w:rPr>
        <w:t> </w:t>
      </w:r>
      <w:r>
        <w:rPr/>
        <w:t>units</w:t>
      </w:r>
      <w:r>
        <w:rPr>
          <w:spacing w:val="-25"/>
        </w:rPr>
        <w:t> </w:t>
      </w:r>
      <w:r>
        <w:rPr/>
        <w:t>of</w:t>
      </w:r>
      <w:r>
        <w:rPr>
          <w:spacing w:val="-25"/>
        </w:rPr>
        <w:t> </w:t>
      </w:r>
      <w:r>
        <w:rPr/>
        <w:t>the</w:t>
      </w:r>
      <w:r>
        <w:rPr>
          <w:spacing w:val="-25"/>
        </w:rPr>
        <w:t> </w:t>
      </w:r>
      <w:r>
        <w:rPr/>
        <w:t>University.</w:t>
      </w:r>
    </w:p>
    <w:p>
      <w:pPr>
        <w:pStyle w:val="BodyText"/>
        <w:spacing w:line="254" w:lineRule="auto" w:before="1"/>
        <w:ind w:left="113" w:right="165"/>
      </w:pPr>
      <w:r>
        <w:rPr/>
        <w:t>Where appropriate, the CRU provided feedback and advice on policies and processes as a result of issues arising from complaints. Staff members of the Unit shared their expertise in</w:t>
      </w:r>
      <w:r>
        <w:rPr>
          <w:spacing w:val="-18"/>
        </w:rPr>
        <w:t> </w:t>
      </w:r>
      <w:r>
        <w:rPr/>
        <w:t>complaints</w:t>
      </w:r>
      <w:r>
        <w:rPr>
          <w:spacing w:val="-18"/>
        </w:rPr>
        <w:t> </w:t>
      </w:r>
      <w:r>
        <w:rPr/>
        <w:t>handling,</w:t>
      </w:r>
      <w:r>
        <w:rPr>
          <w:spacing w:val="-18"/>
        </w:rPr>
        <w:t> </w:t>
      </w:r>
      <w:r>
        <w:rPr/>
        <w:t>providing</w:t>
      </w:r>
      <w:r>
        <w:rPr>
          <w:spacing w:val="-18"/>
        </w:rPr>
        <w:t> </w:t>
      </w:r>
      <w:r>
        <w:rPr/>
        <w:t>consultancy</w:t>
      </w:r>
      <w:r>
        <w:rPr>
          <w:spacing w:val="-18"/>
        </w:rPr>
        <w:t> </w:t>
      </w:r>
      <w:r>
        <w:rPr/>
        <w:t>services</w:t>
      </w:r>
      <w:r>
        <w:rPr>
          <w:spacing w:val="-18"/>
        </w:rPr>
        <w:t> </w:t>
      </w:r>
      <w:r>
        <w:rPr/>
        <w:t>within the</w:t>
      </w:r>
      <w:r>
        <w:rPr>
          <w:spacing w:val="-16"/>
        </w:rPr>
        <w:t> </w:t>
      </w:r>
      <w:r>
        <w:rPr/>
        <w:t>sector</w:t>
      </w:r>
      <w:r>
        <w:rPr>
          <w:spacing w:val="-16"/>
        </w:rPr>
        <w:t> </w:t>
      </w:r>
      <w:r>
        <w:rPr/>
        <w:t>and</w:t>
      </w:r>
      <w:r>
        <w:rPr>
          <w:spacing w:val="-16"/>
        </w:rPr>
        <w:t> </w:t>
      </w:r>
      <w:r>
        <w:rPr/>
        <w:t>presenting</w:t>
      </w:r>
      <w:r>
        <w:rPr>
          <w:spacing w:val="-16"/>
        </w:rPr>
        <w:t> </w:t>
      </w:r>
      <w:r>
        <w:rPr/>
        <w:t>at</w:t>
      </w:r>
      <w:r>
        <w:rPr>
          <w:spacing w:val="-16"/>
        </w:rPr>
        <w:t> </w:t>
      </w:r>
      <w:r>
        <w:rPr/>
        <w:t>various</w:t>
      </w:r>
      <w:r>
        <w:rPr>
          <w:spacing w:val="-16"/>
        </w:rPr>
        <w:t> </w:t>
      </w:r>
      <w:r>
        <w:rPr/>
        <w:t>workshops</w:t>
      </w:r>
      <w:r>
        <w:rPr>
          <w:spacing w:val="-16"/>
        </w:rPr>
        <w:t> </w:t>
      </w:r>
      <w:r>
        <w:rPr/>
        <w:t>and</w:t>
      </w:r>
      <w:r>
        <w:rPr>
          <w:spacing w:val="-16"/>
        </w:rPr>
        <w:t> </w:t>
      </w:r>
      <w:r>
        <w:rPr/>
        <w:t>symposia during</w:t>
      </w:r>
      <w:r>
        <w:rPr>
          <w:spacing w:val="-21"/>
        </w:rPr>
        <w:t> </w:t>
      </w:r>
      <w:r>
        <w:rPr/>
        <w:t>the</w:t>
      </w:r>
      <w:r>
        <w:rPr>
          <w:spacing w:val="-21"/>
        </w:rPr>
        <w:t> </w:t>
      </w:r>
      <w:r>
        <w:rPr>
          <w:spacing w:val="-4"/>
        </w:rPr>
        <w:t>year.</w:t>
      </w:r>
    </w:p>
    <w:p>
      <w:pPr>
        <w:pStyle w:val="BodyText"/>
      </w:pPr>
    </w:p>
    <w:p>
      <w:pPr>
        <w:pStyle w:val="BodyText"/>
        <w:spacing w:before="1"/>
        <w:rPr>
          <w:sz w:val="17"/>
        </w:rPr>
      </w:pPr>
    </w:p>
    <w:p>
      <w:pPr>
        <w:pStyle w:val="Heading5"/>
        <w:tabs>
          <w:tab w:pos="5102" w:val="left" w:leader="none"/>
        </w:tabs>
      </w:pPr>
      <w:bookmarkStart w:name="_TOC_250031" w:id="9"/>
      <w:bookmarkEnd w:id="9"/>
      <w:r>
        <w:rPr>
          <w:spacing w:val="-4"/>
          <w:u w:val="single" w:color="9D9D9C"/>
        </w:rPr>
        <w:t>PRIVACY</w:t>
        <w:tab/>
      </w:r>
    </w:p>
    <w:p>
      <w:pPr>
        <w:pStyle w:val="BodyText"/>
        <w:spacing w:before="6"/>
        <w:rPr>
          <w:sz w:val="19"/>
        </w:rPr>
      </w:pPr>
    </w:p>
    <w:p>
      <w:pPr>
        <w:spacing w:line="254" w:lineRule="auto" w:before="0"/>
        <w:ind w:left="113" w:right="277" w:firstLine="0"/>
        <w:jc w:val="left"/>
        <w:rPr>
          <w:sz w:val="18"/>
        </w:rPr>
      </w:pPr>
      <w:r>
        <w:rPr>
          <w:sz w:val="18"/>
        </w:rPr>
        <w:t>The University’s operations are subject to state privacy legislation,</w:t>
      </w:r>
      <w:r>
        <w:rPr>
          <w:spacing w:val="-20"/>
          <w:sz w:val="18"/>
        </w:rPr>
        <w:t> </w:t>
      </w:r>
      <w:r>
        <w:rPr>
          <w:sz w:val="18"/>
        </w:rPr>
        <w:t>the</w:t>
      </w:r>
      <w:r>
        <w:rPr>
          <w:spacing w:val="-20"/>
          <w:sz w:val="18"/>
        </w:rPr>
        <w:t> </w:t>
      </w:r>
      <w:r>
        <w:rPr>
          <w:i/>
          <w:sz w:val="18"/>
        </w:rPr>
        <w:t>Privacy</w:t>
      </w:r>
      <w:r>
        <w:rPr>
          <w:i/>
          <w:spacing w:val="-20"/>
          <w:sz w:val="18"/>
        </w:rPr>
        <w:t> </w:t>
      </w:r>
      <w:r>
        <w:rPr>
          <w:i/>
          <w:sz w:val="18"/>
        </w:rPr>
        <w:t>and</w:t>
      </w:r>
      <w:r>
        <w:rPr>
          <w:i/>
          <w:spacing w:val="-20"/>
          <w:sz w:val="18"/>
        </w:rPr>
        <w:t> </w:t>
      </w:r>
      <w:r>
        <w:rPr>
          <w:i/>
          <w:sz w:val="18"/>
        </w:rPr>
        <w:t>Personal</w:t>
      </w:r>
      <w:r>
        <w:rPr>
          <w:i/>
          <w:spacing w:val="-20"/>
          <w:sz w:val="18"/>
        </w:rPr>
        <w:t> </w:t>
      </w:r>
      <w:r>
        <w:rPr>
          <w:i/>
          <w:sz w:val="18"/>
        </w:rPr>
        <w:t>Information</w:t>
      </w:r>
      <w:r>
        <w:rPr>
          <w:i/>
          <w:spacing w:val="-20"/>
          <w:sz w:val="18"/>
        </w:rPr>
        <w:t> </w:t>
      </w:r>
      <w:r>
        <w:rPr>
          <w:i/>
          <w:sz w:val="18"/>
        </w:rPr>
        <w:t>Protection </w:t>
      </w:r>
      <w:r>
        <w:rPr>
          <w:i/>
          <w:sz w:val="18"/>
        </w:rPr>
        <w:t>Act</w:t>
      </w:r>
      <w:r>
        <w:rPr>
          <w:i/>
          <w:spacing w:val="-15"/>
          <w:sz w:val="18"/>
        </w:rPr>
        <w:t> </w:t>
      </w:r>
      <w:r>
        <w:rPr>
          <w:i/>
          <w:sz w:val="18"/>
        </w:rPr>
        <w:t>1998</w:t>
      </w:r>
      <w:r>
        <w:rPr>
          <w:i/>
          <w:spacing w:val="-15"/>
          <w:sz w:val="18"/>
        </w:rPr>
        <w:t> </w:t>
      </w:r>
      <w:r>
        <w:rPr>
          <w:sz w:val="18"/>
        </w:rPr>
        <w:t>and</w:t>
      </w:r>
      <w:r>
        <w:rPr>
          <w:spacing w:val="-15"/>
          <w:sz w:val="18"/>
        </w:rPr>
        <w:t> </w:t>
      </w:r>
      <w:r>
        <w:rPr>
          <w:sz w:val="18"/>
        </w:rPr>
        <w:t>the</w:t>
      </w:r>
      <w:r>
        <w:rPr>
          <w:spacing w:val="-15"/>
          <w:sz w:val="18"/>
        </w:rPr>
        <w:t> </w:t>
      </w:r>
      <w:r>
        <w:rPr>
          <w:i/>
          <w:sz w:val="18"/>
        </w:rPr>
        <w:t>Health</w:t>
      </w:r>
      <w:r>
        <w:rPr>
          <w:i/>
          <w:spacing w:val="-15"/>
          <w:sz w:val="18"/>
        </w:rPr>
        <w:t> </w:t>
      </w:r>
      <w:r>
        <w:rPr>
          <w:i/>
          <w:sz w:val="18"/>
        </w:rPr>
        <w:t>Records</w:t>
      </w:r>
      <w:r>
        <w:rPr>
          <w:i/>
          <w:spacing w:val="-15"/>
          <w:sz w:val="18"/>
        </w:rPr>
        <w:t> </w:t>
      </w:r>
      <w:r>
        <w:rPr>
          <w:i/>
          <w:sz w:val="18"/>
        </w:rPr>
        <w:t>and</w:t>
      </w:r>
      <w:r>
        <w:rPr>
          <w:i/>
          <w:spacing w:val="-15"/>
          <w:sz w:val="18"/>
        </w:rPr>
        <w:t> </w:t>
      </w:r>
      <w:r>
        <w:rPr>
          <w:i/>
          <w:sz w:val="18"/>
        </w:rPr>
        <w:t>Information</w:t>
      </w:r>
      <w:r>
        <w:rPr>
          <w:i/>
          <w:spacing w:val="-15"/>
          <w:sz w:val="18"/>
        </w:rPr>
        <w:t> </w:t>
      </w:r>
      <w:r>
        <w:rPr>
          <w:i/>
          <w:sz w:val="18"/>
        </w:rPr>
        <w:t>Protection </w:t>
      </w:r>
      <w:r>
        <w:rPr>
          <w:i/>
          <w:sz w:val="18"/>
        </w:rPr>
        <w:t>Act</w:t>
      </w:r>
      <w:r>
        <w:rPr>
          <w:i/>
          <w:spacing w:val="-27"/>
          <w:sz w:val="18"/>
        </w:rPr>
        <w:t> </w:t>
      </w:r>
      <w:r>
        <w:rPr>
          <w:i/>
          <w:sz w:val="18"/>
        </w:rPr>
        <w:t>2002</w:t>
      </w:r>
      <w:r>
        <w:rPr>
          <w:sz w:val="18"/>
        </w:rPr>
        <w:t>.</w:t>
      </w:r>
      <w:r>
        <w:rPr>
          <w:spacing w:val="-27"/>
          <w:sz w:val="18"/>
        </w:rPr>
        <w:t> </w:t>
      </w:r>
      <w:r>
        <w:rPr>
          <w:sz w:val="18"/>
        </w:rPr>
        <w:t>The</w:t>
      </w:r>
      <w:r>
        <w:rPr>
          <w:spacing w:val="-27"/>
          <w:sz w:val="18"/>
        </w:rPr>
        <w:t> </w:t>
      </w:r>
      <w:r>
        <w:rPr>
          <w:sz w:val="18"/>
        </w:rPr>
        <w:t>University’s</w:t>
      </w:r>
      <w:r>
        <w:rPr>
          <w:spacing w:val="-27"/>
          <w:sz w:val="18"/>
        </w:rPr>
        <w:t> </w:t>
      </w:r>
      <w:r>
        <w:rPr>
          <w:sz w:val="18"/>
        </w:rPr>
        <w:t>Privacy</w:t>
      </w:r>
      <w:r>
        <w:rPr>
          <w:spacing w:val="-27"/>
          <w:sz w:val="18"/>
        </w:rPr>
        <w:t> </w:t>
      </w:r>
      <w:r>
        <w:rPr>
          <w:sz w:val="18"/>
        </w:rPr>
        <w:t>Officer</w:t>
      </w:r>
      <w:r>
        <w:rPr>
          <w:spacing w:val="-27"/>
          <w:sz w:val="18"/>
        </w:rPr>
        <w:t> </w:t>
      </w:r>
      <w:r>
        <w:rPr>
          <w:sz w:val="18"/>
        </w:rPr>
        <w:t>provides</w:t>
      </w:r>
      <w:r>
        <w:rPr>
          <w:spacing w:val="-27"/>
          <w:sz w:val="18"/>
        </w:rPr>
        <w:t> </w:t>
      </w:r>
      <w:r>
        <w:rPr>
          <w:sz w:val="18"/>
        </w:rPr>
        <w:t>advice</w:t>
      </w:r>
    </w:p>
    <w:p>
      <w:pPr>
        <w:pStyle w:val="BodyText"/>
        <w:spacing w:line="254" w:lineRule="auto" w:before="1"/>
        <w:ind w:left="113" w:right="317"/>
      </w:pPr>
      <w:r>
        <w:rPr/>
        <w:t>on</w:t>
      </w:r>
      <w:r>
        <w:rPr>
          <w:spacing w:val="-15"/>
        </w:rPr>
        <w:t> </w:t>
      </w:r>
      <w:r>
        <w:rPr/>
        <w:t>a</w:t>
      </w:r>
      <w:r>
        <w:rPr>
          <w:spacing w:val="-15"/>
        </w:rPr>
        <w:t> </w:t>
      </w:r>
      <w:r>
        <w:rPr/>
        <w:t>range</w:t>
      </w:r>
      <w:r>
        <w:rPr>
          <w:spacing w:val="-15"/>
        </w:rPr>
        <w:t> </w:t>
      </w:r>
      <w:r>
        <w:rPr/>
        <w:t>of</w:t>
      </w:r>
      <w:r>
        <w:rPr>
          <w:spacing w:val="-15"/>
        </w:rPr>
        <w:t> </w:t>
      </w:r>
      <w:r>
        <w:rPr/>
        <w:t>privacy</w:t>
      </w:r>
      <w:r>
        <w:rPr>
          <w:spacing w:val="-15"/>
        </w:rPr>
        <w:t> </w:t>
      </w:r>
      <w:r>
        <w:rPr/>
        <w:t>issues</w:t>
      </w:r>
      <w:r>
        <w:rPr>
          <w:spacing w:val="-15"/>
        </w:rPr>
        <w:t> </w:t>
      </w:r>
      <w:r>
        <w:rPr/>
        <w:t>and</w:t>
      </w:r>
      <w:r>
        <w:rPr>
          <w:spacing w:val="-15"/>
        </w:rPr>
        <w:t> </w:t>
      </w:r>
      <w:r>
        <w:rPr/>
        <w:t>liaises</w:t>
      </w:r>
      <w:r>
        <w:rPr>
          <w:spacing w:val="-15"/>
        </w:rPr>
        <w:t> </w:t>
      </w:r>
      <w:r>
        <w:rPr/>
        <w:t>with</w:t>
      </w:r>
      <w:r>
        <w:rPr>
          <w:spacing w:val="-15"/>
        </w:rPr>
        <w:t> </w:t>
      </w:r>
      <w:r>
        <w:rPr/>
        <w:t>the</w:t>
      </w:r>
      <w:r>
        <w:rPr>
          <w:spacing w:val="-15"/>
        </w:rPr>
        <w:t> </w:t>
      </w:r>
      <w:r>
        <w:rPr/>
        <w:t>Office</w:t>
      </w:r>
      <w:r>
        <w:rPr>
          <w:spacing w:val="-15"/>
        </w:rPr>
        <w:t> </w:t>
      </w:r>
      <w:r>
        <w:rPr/>
        <w:t>of</w:t>
      </w:r>
      <w:r>
        <w:rPr>
          <w:spacing w:val="-15"/>
        </w:rPr>
        <w:t> </w:t>
      </w:r>
      <w:r>
        <w:rPr/>
        <w:t>the </w:t>
      </w:r>
      <w:r>
        <w:rPr>
          <w:w w:val="95"/>
        </w:rPr>
        <w:t>Information and Privacy Commissioner as</w:t>
      </w:r>
      <w:r>
        <w:rPr>
          <w:spacing w:val="37"/>
          <w:w w:val="95"/>
        </w:rPr>
        <w:t> </w:t>
      </w:r>
      <w:r>
        <w:rPr>
          <w:w w:val="95"/>
        </w:rPr>
        <w:t>necessary.</w:t>
      </w:r>
    </w:p>
    <w:p>
      <w:pPr>
        <w:pStyle w:val="BodyText"/>
        <w:spacing w:before="2"/>
        <w:rPr>
          <w:sz w:val="19"/>
        </w:rPr>
      </w:pPr>
    </w:p>
    <w:p>
      <w:pPr>
        <w:pStyle w:val="BodyText"/>
        <w:spacing w:line="254" w:lineRule="auto"/>
        <w:ind w:left="113" w:right="54"/>
      </w:pPr>
      <w:r>
        <w:rPr/>
        <w:t>The</w:t>
      </w:r>
      <w:r>
        <w:rPr>
          <w:spacing w:val="-23"/>
        </w:rPr>
        <w:t> </w:t>
      </w:r>
      <w:r>
        <w:rPr/>
        <w:t>University</w:t>
      </w:r>
      <w:r>
        <w:rPr>
          <w:spacing w:val="-23"/>
        </w:rPr>
        <w:t> </w:t>
      </w:r>
      <w:r>
        <w:rPr/>
        <w:t>has</w:t>
      </w:r>
      <w:r>
        <w:rPr>
          <w:spacing w:val="-23"/>
        </w:rPr>
        <w:t> </w:t>
      </w:r>
      <w:r>
        <w:rPr/>
        <w:t>an</w:t>
      </w:r>
      <w:r>
        <w:rPr>
          <w:spacing w:val="-23"/>
        </w:rPr>
        <w:t> </w:t>
      </w:r>
      <w:r>
        <w:rPr/>
        <w:t>online</w:t>
      </w:r>
      <w:r>
        <w:rPr>
          <w:spacing w:val="-23"/>
        </w:rPr>
        <w:t> </w:t>
      </w:r>
      <w:r>
        <w:rPr/>
        <w:t>privacy</w:t>
      </w:r>
      <w:r>
        <w:rPr>
          <w:spacing w:val="-23"/>
        </w:rPr>
        <w:t> </w:t>
      </w:r>
      <w:r>
        <w:rPr/>
        <w:t>training</w:t>
      </w:r>
      <w:r>
        <w:rPr>
          <w:spacing w:val="-23"/>
        </w:rPr>
        <w:t> </w:t>
      </w:r>
      <w:r>
        <w:rPr/>
        <w:t>module,</w:t>
      </w:r>
      <w:r>
        <w:rPr>
          <w:spacing w:val="-23"/>
        </w:rPr>
        <w:t> </w:t>
      </w:r>
      <w:r>
        <w:rPr/>
        <w:t>and</w:t>
      </w:r>
      <w:r>
        <w:rPr>
          <w:spacing w:val="-23"/>
        </w:rPr>
        <w:t> </w:t>
      </w:r>
      <w:r>
        <w:rPr/>
        <w:t>formal privacy</w:t>
      </w:r>
      <w:r>
        <w:rPr>
          <w:spacing w:val="-15"/>
        </w:rPr>
        <w:t> </w:t>
      </w:r>
      <w:r>
        <w:rPr/>
        <w:t>training</w:t>
      </w:r>
      <w:r>
        <w:rPr>
          <w:spacing w:val="-15"/>
        </w:rPr>
        <w:t> </w:t>
      </w:r>
      <w:r>
        <w:rPr/>
        <w:t>is</w:t>
      </w:r>
      <w:r>
        <w:rPr>
          <w:spacing w:val="-15"/>
        </w:rPr>
        <w:t> </w:t>
      </w:r>
      <w:r>
        <w:rPr/>
        <w:t>incorporated</w:t>
      </w:r>
      <w:r>
        <w:rPr>
          <w:spacing w:val="-15"/>
        </w:rPr>
        <w:t> </w:t>
      </w:r>
      <w:r>
        <w:rPr/>
        <w:t>into</w:t>
      </w:r>
      <w:r>
        <w:rPr>
          <w:spacing w:val="-15"/>
        </w:rPr>
        <w:t> </w:t>
      </w:r>
      <w:r>
        <w:rPr/>
        <w:t>the</w:t>
      </w:r>
      <w:r>
        <w:rPr>
          <w:spacing w:val="-15"/>
        </w:rPr>
        <w:t> </w:t>
      </w:r>
      <w:r>
        <w:rPr/>
        <w:t>Statutory</w:t>
      </w:r>
      <w:r>
        <w:rPr>
          <w:spacing w:val="-15"/>
        </w:rPr>
        <w:t> </w:t>
      </w:r>
      <w:r>
        <w:rPr/>
        <w:t>Obligations</w:t>
      </w:r>
      <w:r>
        <w:rPr>
          <w:spacing w:val="-15"/>
        </w:rPr>
        <w:t> </w:t>
      </w:r>
      <w:r>
        <w:rPr/>
        <w:t>– Management</w:t>
      </w:r>
      <w:r>
        <w:rPr>
          <w:spacing w:val="-23"/>
        </w:rPr>
        <w:t> </w:t>
      </w:r>
      <w:r>
        <w:rPr/>
        <w:t>Essentials</w:t>
      </w:r>
      <w:r>
        <w:rPr>
          <w:spacing w:val="-23"/>
        </w:rPr>
        <w:t> </w:t>
      </w:r>
      <w:r>
        <w:rPr/>
        <w:t>course.</w:t>
      </w:r>
      <w:r>
        <w:rPr>
          <w:spacing w:val="-23"/>
        </w:rPr>
        <w:t> </w:t>
      </w:r>
      <w:r>
        <w:rPr/>
        <w:t>Presentations</w:t>
      </w:r>
      <w:r>
        <w:rPr>
          <w:spacing w:val="-23"/>
        </w:rPr>
        <w:t> </w:t>
      </w:r>
      <w:r>
        <w:rPr/>
        <w:t>were</w:t>
      </w:r>
      <w:r>
        <w:rPr>
          <w:spacing w:val="-23"/>
        </w:rPr>
        <w:t> </w:t>
      </w:r>
      <w:r>
        <w:rPr/>
        <w:t>delivered to</w:t>
      </w:r>
      <w:r>
        <w:rPr>
          <w:spacing w:val="-14"/>
        </w:rPr>
        <w:t> </w:t>
      </w:r>
      <w:r>
        <w:rPr/>
        <w:t>key</w:t>
      </w:r>
      <w:r>
        <w:rPr>
          <w:spacing w:val="-14"/>
        </w:rPr>
        <w:t> </w:t>
      </w:r>
      <w:r>
        <w:rPr/>
        <w:t>stakeholders</w:t>
      </w:r>
      <w:r>
        <w:rPr>
          <w:spacing w:val="-14"/>
        </w:rPr>
        <w:t> </w:t>
      </w:r>
      <w:r>
        <w:rPr/>
        <w:t>throughout</w:t>
      </w:r>
      <w:r>
        <w:rPr>
          <w:spacing w:val="-14"/>
        </w:rPr>
        <w:t> </w:t>
      </w:r>
      <w:r>
        <w:rPr/>
        <w:t>the</w:t>
      </w:r>
      <w:r>
        <w:rPr>
          <w:spacing w:val="-14"/>
        </w:rPr>
        <w:t> </w:t>
      </w:r>
      <w:r>
        <w:rPr/>
        <w:t>year</w:t>
      </w:r>
      <w:r>
        <w:rPr>
          <w:spacing w:val="-14"/>
        </w:rPr>
        <w:t> </w:t>
      </w:r>
      <w:r>
        <w:rPr/>
        <w:t>in</w:t>
      </w:r>
      <w:r>
        <w:rPr>
          <w:spacing w:val="-14"/>
        </w:rPr>
        <w:t> </w:t>
      </w:r>
      <w:r>
        <w:rPr/>
        <w:t>response</w:t>
      </w:r>
      <w:r>
        <w:rPr>
          <w:spacing w:val="-14"/>
        </w:rPr>
        <w:t> </w:t>
      </w:r>
      <w:r>
        <w:rPr/>
        <w:t>to</w:t>
      </w:r>
      <w:r>
        <w:rPr>
          <w:spacing w:val="-14"/>
        </w:rPr>
        <w:t> </w:t>
      </w:r>
      <w:r>
        <w:rPr/>
        <w:t>specific requests</w:t>
      </w:r>
      <w:r>
        <w:rPr>
          <w:spacing w:val="-20"/>
        </w:rPr>
        <w:t> </w:t>
      </w:r>
      <w:r>
        <w:rPr/>
        <w:t>for</w:t>
      </w:r>
      <w:r>
        <w:rPr>
          <w:spacing w:val="-20"/>
        </w:rPr>
        <w:t> </w:t>
      </w:r>
      <w:r>
        <w:rPr/>
        <w:t>guidance</w:t>
      </w:r>
      <w:r>
        <w:rPr>
          <w:spacing w:val="-20"/>
        </w:rPr>
        <w:t> </w:t>
      </w:r>
      <w:r>
        <w:rPr/>
        <w:t>and</w:t>
      </w:r>
      <w:r>
        <w:rPr>
          <w:spacing w:val="-20"/>
        </w:rPr>
        <w:t> </w:t>
      </w:r>
      <w:r>
        <w:rPr/>
        <w:t>instruction.</w:t>
      </w:r>
    </w:p>
    <w:p>
      <w:pPr>
        <w:pStyle w:val="BodyText"/>
        <w:spacing w:before="2"/>
        <w:rPr>
          <w:sz w:val="19"/>
        </w:rPr>
      </w:pPr>
    </w:p>
    <w:p>
      <w:pPr>
        <w:pStyle w:val="BodyText"/>
        <w:spacing w:line="254" w:lineRule="auto"/>
        <w:ind w:left="113" w:right="51"/>
        <w:jc w:val="both"/>
      </w:pPr>
      <w:r>
        <w:rPr/>
        <w:t>During</w:t>
      </w:r>
      <w:r>
        <w:rPr>
          <w:spacing w:val="-17"/>
        </w:rPr>
        <w:t> </w:t>
      </w:r>
      <w:r>
        <w:rPr/>
        <w:t>2014,</w:t>
      </w:r>
      <w:r>
        <w:rPr>
          <w:spacing w:val="-17"/>
        </w:rPr>
        <w:t> </w:t>
      </w:r>
      <w:r>
        <w:rPr/>
        <w:t>the</w:t>
      </w:r>
      <w:r>
        <w:rPr>
          <w:spacing w:val="-17"/>
        </w:rPr>
        <w:t> </w:t>
      </w:r>
      <w:r>
        <w:rPr/>
        <w:t>University</w:t>
      </w:r>
      <w:r>
        <w:rPr>
          <w:spacing w:val="-17"/>
        </w:rPr>
        <w:t> </w:t>
      </w:r>
      <w:r>
        <w:rPr/>
        <w:t>worked</w:t>
      </w:r>
      <w:r>
        <w:rPr>
          <w:spacing w:val="-17"/>
        </w:rPr>
        <w:t> </w:t>
      </w:r>
      <w:r>
        <w:rPr/>
        <w:t>with</w:t>
      </w:r>
      <w:r>
        <w:rPr>
          <w:spacing w:val="-17"/>
        </w:rPr>
        <w:t> </w:t>
      </w:r>
      <w:r>
        <w:rPr/>
        <w:t>fourth-year</w:t>
      </w:r>
      <w:r>
        <w:rPr>
          <w:spacing w:val="-17"/>
        </w:rPr>
        <w:t> </w:t>
      </w:r>
      <w:r>
        <w:rPr/>
        <w:t>Bachelor</w:t>
      </w:r>
      <w:r>
        <w:rPr>
          <w:spacing w:val="-17"/>
        </w:rPr>
        <w:t> </w:t>
      </w:r>
      <w:r>
        <w:rPr/>
        <w:t>of Design</w:t>
      </w:r>
      <w:r>
        <w:rPr>
          <w:spacing w:val="-26"/>
        </w:rPr>
        <w:t> </w:t>
      </w:r>
      <w:r>
        <w:rPr/>
        <w:t>(Visual</w:t>
      </w:r>
      <w:r>
        <w:rPr>
          <w:spacing w:val="-26"/>
        </w:rPr>
        <w:t> </w:t>
      </w:r>
      <w:r>
        <w:rPr/>
        <w:t>Communication)</w:t>
      </w:r>
      <w:r>
        <w:rPr>
          <w:spacing w:val="-26"/>
        </w:rPr>
        <w:t> </w:t>
      </w:r>
      <w:r>
        <w:rPr/>
        <w:t>students</w:t>
      </w:r>
      <w:r>
        <w:rPr>
          <w:spacing w:val="-26"/>
        </w:rPr>
        <w:t> </w:t>
      </w:r>
      <w:r>
        <w:rPr/>
        <w:t>to</w:t>
      </w:r>
      <w:r>
        <w:rPr>
          <w:spacing w:val="-26"/>
        </w:rPr>
        <w:t> </w:t>
      </w:r>
      <w:r>
        <w:rPr/>
        <w:t>develop</w:t>
      </w:r>
      <w:r>
        <w:rPr>
          <w:spacing w:val="-26"/>
        </w:rPr>
        <w:t> </w:t>
      </w:r>
      <w:r>
        <w:rPr/>
        <w:t>a</w:t>
      </w:r>
      <w:r>
        <w:rPr>
          <w:spacing w:val="-26"/>
        </w:rPr>
        <w:t> </w:t>
      </w:r>
      <w:r>
        <w:rPr/>
        <w:t>campaign highlighting</w:t>
      </w:r>
      <w:r>
        <w:rPr>
          <w:spacing w:val="-17"/>
        </w:rPr>
        <w:t> </w:t>
      </w:r>
      <w:r>
        <w:rPr/>
        <w:t>the</w:t>
      </w:r>
      <w:r>
        <w:rPr>
          <w:spacing w:val="-17"/>
        </w:rPr>
        <w:t> </w:t>
      </w:r>
      <w:r>
        <w:rPr/>
        <w:t>importance</w:t>
      </w:r>
      <w:r>
        <w:rPr>
          <w:spacing w:val="-17"/>
        </w:rPr>
        <w:t> </w:t>
      </w:r>
      <w:r>
        <w:rPr/>
        <w:t>of</w:t>
      </w:r>
      <w:r>
        <w:rPr>
          <w:spacing w:val="-17"/>
        </w:rPr>
        <w:t> </w:t>
      </w:r>
      <w:r>
        <w:rPr/>
        <w:t>privacy</w:t>
      </w:r>
      <w:r>
        <w:rPr>
          <w:spacing w:val="-17"/>
        </w:rPr>
        <w:t> </w:t>
      </w:r>
      <w:r>
        <w:rPr/>
        <w:t>in</w:t>
      </w:r>
      <w:r>
        <w:rPr>
          <w:spacing w:val="-17"/>
        </w:rPr>
        <w:t> </w:t>
      </w:r>
      <w:r>
        <w:rPr/>
        <w:t>the</w:t>
      </w:r>
      <w:r>
        <w:rPr>
          <w:spacing w:val="-17"/>
        </w:rPr>
        <w:t> </w:t>
      </w:r>
      <w:r>
        <w:rPr/>
        <w:t>online</w:t>
      </w:r>
      <w:r>
        <w:rPr>
          <w:spacing w:val="-17"/>
        </w:rPr>
        <w:t> </w:t>
      </w:r>
      <w:r>
        <w:rPr/>
        <w:t>world.</w:t>
      </w:r>
    </w:p>
    <w:p>
      <w:pPr>
        <w:pStyle w:val="BodyText"/>
        <w:spacing w:line="254" w:lineRule="auto" w:before="1"/>
        <w:ind w:left="113" w:right="347"/>
      </w:pPr>
      <w:r>
        <w:rPr/>
        <w:t>This</w:t>
      </w:r>
      <w:r>
        <w:rPr>
          <w:spacing w:val="-14"/>
        </w:rPr>
        <w:t> </w:t>
      </w:r>
      <w:r>
        <w:rPr/>
        <w:t>campaign</w:t>
      </w:r>
      <w:r>
        <w:rPr>
          <w:spacing w:val="-14"/>
        </w:rPr>
        <w:t> </w:t>
      </w:r>
      <w:r>
        <w:rPr/>
        <w:t>–</w:t>
      </w:r>
      <w:r>
        <w:rPr>
          <w:spacing w:val="-14"/>
        </w:rPr>
        <w:t> </w:t>
      </w:r>
      <w:r>
        <w:rPr/>
        <w:t>designed</w:t>
      </w:r>
      <w:r>
        <w:rPr>
          <w:spacing w:val="-14"/>
        </w:rPr>
        <w:t> </w:t>
      </w:r>
      <w:r>
        <w:rPr/>
        <w:t>by</w:t>
      </w:r>
      <w:r>
        <w:rPr>
          <w:spacing w:val="-14"/>
        </w:rPr>
        <w:t> </w:t>
      </w:r>
      <w:r>
        <w:rPr/>
        <w:t>students</w:t>
      </w:r>
      <w:r>
        <w:rPr>
          <w:spacing w:val="-14"/>
        </w:rPr>
        <w:t> </w:t>
      </w:r>
      <w:r>
        <w:rPr/>
        <w:t>for</w:t>
      </w:r>
      <w:r>
        <w:rPr>
          <w:spacing w:val="-14"/>
        </w:rPr>
        <w:t> </w:t>
      </w:r>
      <w:r>
        <w:rPr/>
        <w:t>students</w:t>
      </w:r>
      <w:r>
        <w:rPr>
          <w:spacing w:val="-14"/>
        </w:rPr>
        <w:t> </w:t>
      </w:r>
      <w:r>
        <w:rPr/>
        <w:t>–</w:t>
      </w:r>
      <w:r>
        <w:rPr>
          <w:spacing w:val="-14"/>
        </w:rPr>
        <w:t> </w:t>
      </w:r>
      <w:r>
        <w:rPr/>
        <w:t>will</w:t>
      </w:r>
      <w:r>
        <w:rPr>
          <w:spacing w:val="-14"/>
        </w:rPr>
        <w:t> </w:t>
      </w:r>
      <w:r>
        <w:rPr/>
        <w:t>be refreshed</w:t>
      </w:r>
      <w:r>
        <w:rPr>
          <w:spacing w:val="-16"/>
        </w:rPr>
        <w:t> </w:t>
      </w:r>
      <w:r>
        <w:rPr/>
        <w:t>by</w:t>
      </w:r>
      <w:r>
        <w:rPr>
          <w:spacing w:val="-16"/>
        </w:rPr>
        <w:t> </w:t>
      </w:r>
      <w:r>
        <w:rPr/>
        <w:t>the</w:t>
      </w:r>
      <w:r>
        <w:rPr>
          <w:spacing w:val="-16"/>
        </w:rPr>
        <w:t> </w:t>
      </w:r>
      <w:r>
        <w:rPr/>
        <w:t>2015</w:t>
      </w:r>
      <w:r>
        <w:rPr>
          <w:spacing w:val="-16"/>
        </w:rPr>
        <w:t> </w:t>
      </w:r>
      <w:r>
        <w:rPr/>
        <w:t>fourth-year</w:t>
      </w:r>
      <w:r>
        <w:rPr>
          <w:spacing w:val="-16"/>
        </w:rPr>
        <w:t> </w:t>
      </w:r>
      <w:r>
        <w:rPr/>
        <w:t>cohort.</w:t>
      </w:r>
    </w:p>
    <w:p>
      <w:pPr>
        <w:pStyle w:val="Heading5"/>
        <w:tabs>
          <w:tab w:pos="5102" w:val="left" w:leader="none"/>
        </w:tabs>
        <w:spacing w:before="74"/>
      </w:pPr>
      <w:bookmarkStart w:name="_TOC_250030" w:id="10"/>
      <w:r>
        <w:rPr/>
        <w:br w:type="column"/>
      </w:r>
      <w:r>
        <w:rPr>
          <w:w w:val="90"/>
          <w:u w:val="single" w:color="9D9D9C"/>
        </w:rPr>
        <w:t>PUBLIC  INTEREST</w:t>
      </w:r>
      <w:r>
        <w:rPr>
          <w:spacing w:val="43"/>
          <w:w w:val="90"/>
          <w:u w:val="single" w:color="9D9D9C"/>
        </w:rPr>
        <w:t> </w:t>
      </w:r>
      <w:r>
        <w:rPr>
          <w:w w:val="90"/>
          <w:u w:val="single" w:color="9D9D9C"/>
        </w:rPr>
        <w:t>DISCLOSURES</w:t>
      </w:r>
      <w:bookmarkEnd w:id="10"/>
      <w:r>
        <w:rPr>
          <w:u w:val="single" w:color="9D9D9C"/>
        </w:rPr>
        <w:tab/>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17"/>
        </w:rPr>
      </w:pPr>
    </w:p>
    <w:tbl>
      <w:tblPr>
        <w:tblW w:w="0" w:type="auto"/>
        <w:jc w:val="left"/>
        <w:tblInd w:w="34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3042"/>
        <w:gridCol w:w="1497"/>
      </w:tblGrid>
      <w:tr>
        <w:trPr>
          <w:trHeight w:val="485" w:hRule="exact"/>
        </w:trPr>
        <w:tc>
          <w:tcPr>
            <w:tcW w:w="4540" w:type="dxa"/>
            <w:gridSpan w:val="2"/>
            <w:tcBorders>
              <w:top w:val="nil"/>
              <w:left w:val="nil"/>
              <w:bottom w:val="nil"/>
              <w:right w:val="nil"/>
            </w:tcBorders>
            <w:shd w:val="clear" w:color="auto" w:fill="9D9D9C"/>
          </w:tcPr>
          <w:p>
            <w:pPr>
              <w:pStyle w:val="TableParagraph"/>
              <w:spacing w:line="261" w:lineRule="auto" w:before="54"/>
              <w:ind w:left="3612" w:right="173" w:hanging="387"/>
              <w:jc w:val="left"/>
              <w:rPr>
                <w:sz w:val="16"/>
              </w:rPr>
            </w:pPr>
            <w:r>
              <w:rPr>
                <w:color w:val="FFFFFF"/>
                <w:sz w:val="16"/>
              </w:rPr>
              <w:t>Jan 2014 – Dec 2014</w:t>
            </w:r>
          </w:p>
        </w:tc>
      </w:tr>
      <w:tr>
        <w:trPr>
          <w:trHeight w:val="286" w:hRule="exact"/>
        </w:trPr>
        <w:tc>
          <w:tcPr>
            <w:tcW w:w="3042" w:type="dxa"/>
            <w:tcBorders>
              <w:top w:val="nil"/>
            </w:tcBorders>
            <w:shd w:val="clear" w:color="auto" w:fill="F0F0F0"/>
          </w:tcPr>
          <w:p>
            <w:pPr>
              <w:pStyle w:val="TableParagraph"/>
              <w:spacing w:before="55"/>
              <w:ind w:left="74"/>
              <w:jc w:val="left"/>
              <w:rPr>
                <w:sz w:val="16"/>
              </w:rPr>
            </w:pPr>
            <w:r>
              <w:rPr>
                <w:sz w:val="16"/>
              </w:rPr>
              <w:t>Number</w:t>
            </w:r>
            <w:r>
              <w:rPr>
                <w:spacing w:val="-14"/>
                <w:sz w:val="16"/>
              </w:rPr>
              <w:t> </w:t>
            </w:r>
            <w:r>
              <w:rPr>
                <w:sz w:val="16"/>
              </w:rPr>
              <w:t>of</w:t>
            </w:r>
            <w:r>
              <w:rPr>
                <w:spacing w:val="-14"/>
                <w:sz w:val="16"/>
              </w:rPr>
              <w:t> </w:t>
            </w:r>
            <w:r>
              <w:rPr>
                <w:sz w:val="16"/>
              </w:rPr>
              <w:t>public</w:t>
            </w:r>
            <w:r>
              <w:rPr>
                <w:spacing w:val="-14"/>
                <w:sz w:val="16"/>
              </w:rPr>
              <w:t> </w:t>
            </w:r>
            <w:r>
              <w:rPr>
                <w:sz w:val="16"/>
              </w:rPr>
              <w:t>officials</w:t>
            </w:r>
            <w:r>
              <w:rPr>
                <w:spacing w:val="-14"/>
                <w:sz w:val="16"/>
              </w:rPr>
              <w:t> </w:t>
            </w:r>
            <w:r>
              <w:rPr>
                <w:sz w:val="16"/>
              </w:rPr>
              <w:t>who</w:t>
            </w:r>
            <w:r>
              <w:rPr>
                <w:spacing w:val="-14"/>
                <w:sz w:val="16"/>
              </w:rPr>
              <w:t> </w:t>
            </w:r>
            <w:r>
              <w:rPr>
                <w:sz w:val="16"/>
              </w:rPr>
              <w:t>made</w:t>
            </w:r>
            <w:r>
              <w:rPr>
                <w:spacing w:val="-14"/>
                <w:sz w:val="16"/>
              </w:rPr>
              <w:t> </w:t>
            </w:r>
            <w:r>
              <w:rPr>
                <w:sz w:val="16"/>
              </w:rPr>
              <w:t>PIDs</w:t>
            </w:r>
          </w:p>
        </w:tc>
        <w:tc>
          <w:tcPr>
            <w:tcW w:w="1497" w:type="dxa"/>
            <w:tcBorders>
              <w:top w:val="nil"/>
            </w:tcBorders>
            <w:shd w:val="clear" w:color="auto" w:fill="F0F0F0"/>
          </w:tcPr>
          <w:p>
            <w:pPr>
              <w:pStyle w:val="TableParagraph"/>
              <w:spacing w:before="55"/>
              <w:jc w:val="center"/>
              <w:rPr>
                <w:sz w:val="16"/>
              </w:rPr>
            </w:pPr>
            <w:r>
              <w:rPr>
                <w:w w:val="99"/>
                <w:sz w:val="16"/>
              </w:rPr>
              <w:t>0</w:t>
            </w:r>
          </w:p>
        </w:tc>
      </w:tr>
      <w:tr>
        <w:trPr>
          <w:trHeight w:val="286" w:hRule="exact"/>
        </w:trPr>
        <w:tc>
          <w:tcPr>
            <w:tcW w:w="3042" w:type="dxa"/>
            <w:shd w:val="clear" w:color="auto" w:fill="F0F0F0"/>
          </w:tcPr>
          <w:p>
            <w:pPr>
              <w:pStyle w:val="TableParagraph"/>
              <w:spacing w:before="50"/>
              <w:ind w:left="74"/>
              <w:jc w:val="left"/>
              <w:rPr>
                <w:sz w:val="16"/>
              </w:rPr>
            </w:pPr>
            <w:r>
              <w:rPr>
                <w:sz w:val="16"/>
              </w:rPr>
              <w:t>Number of PIDs received</w:t>
            </w:r>
          </w:p>
        </w:tc>
        <w:tc>
          <w:tcPr>
            <w:tcW w:w="1497" w:type="dxa"/>
            <w:shd w:val="clear" w:color="auto" w:fill="F0F0F0"/>
          </w:tcPr>
          <w:p>
            <w:pPr>
              <w:pStyle w:val="TableParagraph"/>
              <w:spacing w:before="50"/>
              <w:jc w:val="center"/>
              <w:rPr>
                <w:sz w:val="16"/>
              </w:rPr>
            </w:pPr>
            <w:r>
              <w:rPr>
                <w:w w:val="99"/>
                <w:sz w:val="16"/>
              </w:rPr>
              <w:t>1</w:t>
            </w:r>
          </w:p>
        </w:tc>
      </w:tr>
      <w:tr>
        <w:trPr>
          <w:trHeight w:val="286" w:hRule="exact"/>
        </w:trPr>
        <w:tc>
          <w:tcPr>
            <w:tcW w:w="3042" w:type="dxa"/>
            <w:shd w:val="clear" w:color="auto" w:fill="F0F0F0"/>
          </w:tcPr>
          <w:p>
            <w:pPr>
              <w:pStyle w:val="TableParagraph"/>
              <w:spacing w:before="50"/>
              <w:ind w:left="74"/>
              <w:jc w:val="left"/>
              <w:rPr>
                <w:sz w:val="16"/>
              </w:rPr>
            </w:pPr>
            <w:r>
              <w:rPr>
                <w:sz w:val="16"/>
              </w:rPr>
              <w:t>Of</w:t>
            </w:r>
            <w:r>
              <w:rPr>
                <w:spacing w:val="-23"/>
                <w:sz w:val="16"/>
              </w:rPr>
              <w:t> </w:t>
            </w:r>
            <w:r>
              <w:rPr>
                <w:sz w:val="16"/>
              </w:rPr>
              <w:t>PIDs</w:t>
            </w:r>
            <w:r>
              <w:rPr>
                <w:spacing w:val="-23"/>
                <w:sz w:val="16"/>
              </w:rPr>
              <w:t> </w:t>
            </w:r>
            <w:r>
              <w:rPr>
                <w:sz w:val="16"/>
              </w:rPr>
              <w:t>received,</w:t>
            </w:r>
            <w:r>
              <w:rPr>
                <w:spacing w:val="-23"/>
                <w:sz w:val="16"/>
              </w:rPr>
              <w:t> </w:t>
            </w:r>
            <w:r>
              <w:rPr>
                <w:sz w:val="16"/>
              </w:rPr>
              <w:t>number</w:t>
            </w:r>
            <w:r>
              <w:rPr>
                <w:spacing w:val="-23"/>
                <w:sz w:val="16"/>
              </w:rPr>
              <w:t> </w:t>
            </w:r>
            <w:r>
              <w:rPr>
                <w:sz w:val="16"/>
              </w:rPr>
              <w:t>primarily</w:t>
            </w:r>
            <w:r>
              <w:rPr>
                <w:spacing w:val="-23"/>
                <w:sz w:val="16"/>
              </w:rPr>
              <w:t> </w:t>
            </w:r>
            <w:r>
              <w:rPr>
                <w:sz w:val="16"/>
              </w:rPr>
              <w:t>about:</w:t>
            </w:r>
          </w:p>
        </w:tc>
        <w:tc>
          <w:tcPr>
            <w:tcW w:w="1497" w:type="dxa"/>
            <w:shd w:val="clear" w:color="auto" w:fill="F0F0F0"/>
          </w:tcPr>
          <w:p>
            <w:pPr/>
          </w:p>
        </w:tc>
      </w:tr>
      <w:tr>
        <w:trPr>
          <w:trHeight w:val="286" w:hRule="exact"/>
        </w:trPr>
        <w:tc>
          <w:tcPr>
            <w:tcW w:w="3042" w:type="dxa"/>
            <w:shd w:val="clear" w:color="auto" w:fill="F0F0F0"/>
          </w:tcPr>
          <w:p>
            <w:pPr>
              <w:pStyle w:val="TableParagraph"/>
              <w:spacing w:before="50"/>
              <w:ind w:left="794"/>
              <w:jc w:val="left"/>
              <w:rPr>
                <w:sz w:val="16"/>
              </w:rPr>
            </w:pPr>
            <w:r>
              <w:rPr>
                <w:sz w:val="16"/>
              </w:rPr>
              <w:t>Corrupt conduct</w:t>
            </w:r>
          </w:p>
        </w:tc>
        <w:tc>
          <w:tcPr>
            <w:tcW w:w="1497" w:type="dxa"/>
            <w:shd w:val="clear" w:color="auto" w:fill="F0F0F0"/>
          </w:tcPr>
          <w:p>
            <w:pPr>
              <w:pStyle w:val="TableParagraph"/>
              <w:spacing w:before="50"/>
              <w:jc w:val="center"/>
              <w:rPr>
                <w:sz w:val="16"/>
              </w:rPr>
            </w:pPr>
            <w:r>
              <w:rPr>
                <w:w w:val="99"/>
                <w:sz w:val="16"/>
              </w:rPr>
              <w:t>1</w:t>
            </w:r>
          </w:p>
        </w:tc>
      </w:tr>
      <w:tr>
        <w:trPr>
          <w:trHeight w:val="286" w:hRule="exact"/>
        </w:trPr>
        <w:tc>
          <w:tcPr>
            <w:tcW w:w="3042" w:type="dxa"/>
            <w:shd w:val="clear" w:color="auto" w:fill="F0F0F0"/>
          </w:tcPr>
          <w:p>
            <w:pPr>
              <w:pStyle w:val="TableParagraph"/>
              <w:spacing w:before="50"/>
              <w:ind w:left="794"/>
              <w:jc w:val="left"/>
              <w:rPr>
                <w:sz w:val="16"/>
              </w:rPr>
            </w:pPr>
            <w:r>
              <w:rPr>
                <w:sz w:val="16"/>
              </w:rPr>
              <w:t>Maladministration</w:t>
            </w:r>
          </w:p>
        </w:tc>
        <w:tc>
          <w:tcPr>
            <w:tcW w:w="1497" w:type="dxa"/>
            <w:shd w:val="clear" w:color="auto" w:fill="F0F0F0"/>
          </w:tcPr>
          <w:p>
            <w:pPr>
              <w:pStyle w:val="TableParagraph"/>
              <w:spacing w:before="50"/>
              <w:jc w:val="center"/>
              <w:rPr>
                <w:sz w:val="16"/>
              </w:rPr>
            </w:pPr>
            <w:r>
              <w:rPr>
                <w:w w:val="99"/>
                <w:sz w:val="16"/>
              </w:rPr>
              <w:t>0</w:t>
            </w:r>
          </w:p>
        </w:tc>
      </w:tr>
      <w:tr>
        <w:trPr>
          <w:trHeight w:val="286" w:hRule="exact"/>
        </w:trPr>
        <w:tc>
          <w:tcPr>
            <w:tcW w:w="3042" w:type="dxa"/>
            <w:shd w:val="clear" w:color="auto" w:fill="F0F0F0"/>
          </w:tcPr>
          <w:p>
            <w:pPr>
              <w:pStyle w:val="TableParagraph"/>
              <w:spacing w:before="50"/>
              <w:ind w:left="794"/>
              <w:jc w:val="left"/>
              <w:rPr>
                <w:sz w:val="16"/>
              </w:rPr>
            </w:pPr>
            <w:r>
              <w:rPr>
                <w:sz w:val="16"/>
              </w:rPr>
              <w:t>Serious and substantial waste</w:t>
            </w:r>
          </w:p>
        </w:tc>
        <w:tc>
          <w:tcPr>
            <w:tcW w:w="1497" w:type="dxa"/>
            <w:shd w:val="clear" w:color="auto" w:fill="F0F0F0"/>
          </w:tcPr>
          <w:p>
            <w:pPr>
              <w:pStyle w:val="TableParagraph"/>
              <w:spacing w:before="50"/>
              <w:jc w:val="center"/>
              <w:rPr>
                <w:sz w:val="16"/>
              </w:rPr>
            </w:pPr>
            <w:r>
              <w:rPr>
                <w:w w:val="99"/>
                <w:sz w:val="16"/>
              </w:rPr>
              <w:t>0</w:t>
            </w:r>
          </w:p>
        </w:tc>
      </w:tr>
      <w:tr>
        <w:trPr>
          <w:trHeight w:val="486" w:hRule="exact"/>
        </w:trPr>
        <w:tc>
          <w:tcPr>
            <w:tcW w:w="3042" w:type="dxa"/>
            <w:shd w:val="clear" w:color="auto" w:fill="F0F0F0"/>
          </w:tcPr>
          <w:p>
            <w:pPr>
              <w:pStyle w:val="TableParagraph"/>
              <w:spacing w:line="261" w:lineRule="auto" w:before="50"/>
              <w:ind w:left="794"/>
              <w:jc w:val="left"/>
              <w:rPr>
                <w:sz w:val="16"/>
              </w:rPr>
            </w:pPr>
            <w:r>
              <w:rPr>
                <w:w w:val="95"/>
                <w:sz w:val="16"/>
              </w:rPr>
              <w:t>Government information </w:t>
            </w:r>
            <w:r>
              <w:rPr>
                <w:sz w:val="16"/>
              </w:rPr>
              <w:t>contravention</w:t>
            </w:r>
          </w:p>
        </w:tc>
        <w:tc>
          <w:tcPr>
            <w:tcW w:w="1497" w:type="dxa"/>
            <w:shd w:val="clear" w:color="auto" w:fill="F0F0F0"/>
          </w:tcPr>
          <w:p>
            <w:pPr>
              <w:pStyle w:val="TableParagraph"/>
              <w:spacing w:before="1"/>
              <w:jc w:val="left"/>
              <w:rPr>
                <w:sz w:val="13"/>
              </w:rPr>
            </w:pPr>
          </w:p>
          <w:p>
            <w:pPr>
              <w:pStyle w:val="TableParagraph"/>
              <w:spacing w:before="0"/>
              <w:jc w:val="center"/>
              <w:rPr>
                <w:sz w:val="16"/>
              </w:rPr>
            </w:pPr>
            <w:r>
              <w:rPr>
                <w:w w:val="99"/>
                <w:sz w:val="16"/>
              </w:rPr>
              <w:t>0</w:t>
            </w:r>
          </w:p>
        </w:tc>
      </w:tr>
      <w:tr>
        <w:trPr>
          <w:trHeight w:val="486" w:hRule="exact"/>
        </w:trPr>
        <w:tc>
          <w:tcPr>
            <w:tcW w:w="3042" w:type="dxa"/>
            <w:shd w:val="clear" w:color="auto" w:fill="F0F0F0"/>
          </w:tcPr>
          <w:p>
            <w:pPr>
              <w:pStyle w:val="TableParagraph"/>
              <w:spacing w:line="261" w:lineRule="auto" w:before="50"/>
              <w:ind w:left="794" w:right="208"/>
              <w:jc w:val="left"/>
              <w:rPr>
                <w:sz w:val="16"/>
              </w:rPr>
            </w:pPr>
            <w:r>
              <w:rPr>
                <w:sz w:val="16"/>
              </w:rPr>
              <w:t>Local government pecuniary</w:t>
            </w:r>
            <w:r>
              <w:rPr>
                <w:w w:val="96"/>
                <w:sz w:val="16"/>
              </w:rPr>
              <w:t> </w:t>
            </w:r>
            <w:r>
              <w:rPr>
                <w:w w:val="95"/>
                <w:sz w:val="16"/>
              </w:rPr>
              <w:t>interest contravention</w:t>
            </w:r>
          </w:p>
        </w:tc>
        <w:tc>
          <w:tcPr>
            <w:tcW w:w="1497" w:type="dxa"/>
            <w:shd w:val="clear" w:color="auto" w:fill="F0F0F0"/>
          </w:tcPr>
          <w:p>
            <w:pPr>
              <w:pStyle w:val="TableParagraph"/>
              <w:spacing w:before="1"/>
              <w:jc w:val="left"/>
              <w:rPr>
                <w:sz w:val="13"/>
              </w:rPr>
            </w:pPr>
          </w:p>
          <w:p>
            <w:pPr>
              <w:pStyle w:val="TableParagraph"/>
              <w:spacing w:before="0"/>
              <w:jc w:val="center"/>
              <w:rPr>
                <w:sz w:val="16"/>
              </w:rPr>
            </w:pPr>
            <w:r>
              <w:rPr>
                <w:w w:val="99"/>
                <w:sz w:val="16"/>
              </w:rPr>
              <w:t>0</w:t>
            </w:r>
          </w:p>
        </w:tc>
      </w:tr>
      <w:tr>
        <w:trPr>
          <w:trHeight w:val="286" w:hRule="exact"/>
        </w:trPr>
        <w:tc>
          <w:tcPr>
            <w:tcW w:w="3042" w:type="dxa"/>
            <w:shd w:val="clear" w:color="auto" w:fill="F0F0F0"/>
          </w:tcPr>
          <w:p>
            <w:pPr>
              <w:pStyle w:val="TableParagraph"/>
              <w:spacing w:before="50"/>
              <w:ind w:left="74"/>
              <w:jc w:val="left"/>
              <w:rPr>
                <w:sz w:val="16"/>
              </w:rPr>
            </w:pPr>
            <w:r>
              <w:rPr>
                <w:sz w:val="16"/>
              </w:rPr>
              <w:t>Number of PIDs finalised</w:t>
            </w:r>
          </w:p>
        </w:tc>
        <w:tc>
          <w:tcPr>
            <w:tcW w:w="1497" w:type="dxa"/>
            <w:shd w:val="clear" w:color="auto" w:fill="F0F0F0"/>
          </w:tcPr>
          <w:p>
            <w:pPr>
              <w:pStyle w:val="TableParagraph"/>
              <w:spacing w:before="50"/>
              <w:jc w:val="center"/>
              <w:rPr>
                <w:sz w:val="16"/>
              </w:rPr>
            </w:pPr>
            <w:r>
              <w:rPr>
                <w:w w:val="99"/>
                <w:sz w:val="16"/>
              </w:rPr>
              <w:t>0</w:t>
            </w:r>
          </w:p>
        </w:tc>
      </w:tr>
    </w:tbl>
    <w:p>
      <w:pPr>
        <w:pStyle w:val="BodyText"/>
        <w:rPr>
          <w:sz w:val="22"/>
        </w:rPr>
      </w:pPr>
    </w:p>
    <w:p>
      <w:pPr>
        <w:pStyle w:val="BodyText"/>
        <w:rPr>
          <w:sz w:val="22"/>
        </w:rPr>
      </w:pPr>
    </w:p>
    <w:p>
      <w:pPr>
        <w:pStyle w:val="BodyText"/>
        <w:spacing w:before="3"/>
        <w:rPr>
          <w:sz w:val="17"/>
        </w:rPr>
      </w:pPr>
    </w:p>
    <w:p>
      <w:pPr>
        <w:pStyle w:val="BodyText"/>
        <w:spacing w:line="254" w:lineRule="auto"/>
        <w:ind w:left="113" w:right="240"/>
      </w:pPr>
      <w:r>
        <w:rPr/>
        <w:pict>
          <v:group style="position:absolute;margin-left:306.141998pt;margin-top:-254.282303pt;width:249.45pt;height:233.9pt;mso-position-horizontal-relative:page;mso-position-vertical-relative:paragraph;z-index:-334240" coordorigin="6123,-5086" coordsize="4989,4678">
            <v:rect style="position:absolute;left:6123;top:-5086;width:4989;height:4677" filled="true" fillcolor="#f0f0f0" stroked="false">
              <v:fill type="solid"/>
            </v:rect>
            <v:shape style="position:absolute;left:6123;top:-5086;width:4989;height:4678" type="#_x0000_t202" filled="false" stroked="false">
              <v:textbox inset="0,0,0,0">
                <w:txbxContent>
                  <w:p>
                    <w:pPr>
                      <w:spacing w:line="240" w:lineRule="auto" w:before="4"/>
                      <w:rPr>
                        <w:sz w:val="21"/>
                      </w:rPr>
                    </w:pPr>
                  </w:p>
                  <w:p>
                    <w:pPr>
                      <w:spacing w:line="254" w:lineRule="auto" w:before="0"/>
                      <w:ind w:left="226" w:right="0" w:firstLine="0"/>
                      <w:jc w:val="left"/>
                      <w:rPr>
                        <w:sz w:val="18"/>
                      </w:rPr>
                    </w:pPr>
                    <w:r>
                      <w:rPr>
                        <w:w w:val="105"/>
                        <w:sz w:val="18"/>
                      </w:rPr>
                      <w:t>Statistical information on public interest disclosures (PIDs)</w:t>
                    </w:r>
                  </w:p>
                </w:txbxContent>
              </v:textbox>
              <w10:wrap type="none"/>
            </v:shape>
            <w10:wrap type="none"/>
          </v:group>
        </w:pict>
      </w:r>
      <w:r>
        <w:rPr/>
        <w:t>The</w:t>
      </w:r>
      <w:r>
        <w:rPr>
          <w:spacing w:val="-16"/>
        </w:rPr>
        <w:t> </w:t>
      </w:r>
      <w:r>
        <w:rPr/>
        <w:t>University</w:t>
      </w:r>
      <w:r>
        <w:rPr>
          <w:spacing w:val="-16"/>
        </w:rPr>
        <w:t> </w:t>
      </w:r>
      <w:r>
        <w:rPr/>
        <w:t>has</w:t>
      </w:r>
      <w:r>
        <w:rPr>
          <w:spacing w:val="-16"/>
        </w:rPr>
        <w:t> </w:t>
      </w:r>
      <w:r>
        <w:rPr/>
        <w:t>an</w:t>
      </w:r>
      <w:r>
        <w:rPr>
          <w:spacing w:val="-16"/>
        </w:rPr>
        <w:t> </w:t>
      </w:r>
      <w:r>
        <w:rPr/>
        <w:t>internal</w:t>
      </w:r>
      <w:r>
        <w:rPr>
          <w:spacing w:val="-16"/>
        </w:rPr>
        <w:t> </w:t>
      </w:r>
      <w:r>
        <w:rPr/>
        <w:t>reporting</w:t>
      </w:r>
      <w:r>
        <w:rPr>
          <w:spacing w:val="-16"/>
        </w:rPr>
        <w:t> </w:t>
      </w:r>
      <w:r>
        <w:rPr>
          <w:spacing w:val="-3"/>
        </w:rPr>
        <w:t>policy,</w:t>
      </w:r>
      <w:r>
        <w:rPr>
          <w:spacing w:val="-16"/>
        </w:rPr>
        <w:t> </w:t>
      </w:r>
      <w:r>
        <w:rPr/>
        <w:t>which</w:t>
      </w:r>
      <w:r>
        <w:rPr>
          <w:spacing w:val="-16"/>
        </w:rPr>
        <w:t> </w:t>
      </w:r>
      <w:r>
        <w:rPr/>
        <w:t>is</w:t>
      </w:r>
      <w:r>
        <w:rPr>
          <w:spacing w:val="-16"/>
        </w:rPr>
        <w:t> </w:t>
      </w:r>
      <w:r>
        <w:rPr/>
        <w:t>set</w:t>
      </w:r>
      <w:r>
        <w:rPr>
          <w:spacing w:val="-16"/>
        </w:rPr>
        <w:t> </w:t>
      </w:r>
      <w:r>
        <w:rPr/>
        <w:t>out in</w:t>
      </w:r>
      <w:r>
        <w:rPr>
          <w:spacing w:val="-22"/>
        </w:rPr>
        <w:t> </w:t>
      </w:r>
      <w:r>
        <w:rPr/>
        <w:t>the</w:t>
      </w:r>
      <w:r>
        <w:rPr>
          <w:spacing w:val="-22"/>
        </w:rPr>
        <w:t> </w:t>
      </w:r>
      <w:r>
        <w:rPr>
          <w:i/>
        </w:rPr>
        <w:t>Public</w:t>
      </w:r>
      <w:r>
        <w:rPr>
          <w:i/>
          <w:spacing w:val="-22"/>
        </w:rPr>
        <w:t> </w:t>
      </w:r>
      <w:r>
        <w:rPr>
          <w:i/>
        </w:rPr>
        <w:t>Interest</w:t>
      </w:r>
      <w:r>
        <w:rPr>
          <w:i/>
          <w:spacing w:val="-22"/>
        </w:rPr>
        <w:t> </w:t>
      </w:r>
      <w:r>
        <w:rPr>
          <w:i/>
        </w:rPr>
        <w:t>(Protected)</w:t>
      </w:r>
      <w:r>
        <w:rPr>
          <w:i/>
          <w:spacing w:val="-22"/>
        </w:rPr>
        <w:t> </w:t>
      </w:r>
      <w:r>
        <w:rPr>
          <w:i/>
        </w:rPr>
        <w:t>Disclosures</w:t>
      </w:r>
      <w:r>
        <w:rPr>
          <w:i/>
          <w:spacing w:val="-22"/>
        </w:rPr>
        <w:t> </w:t>
      </w:r>
      <w:r>
        <w:rPr>
          <w:i/>
          <w:spacing w:val="-3"/>
        </w:rPr>
        <w:t>Policy.</w:t>
      </w:r>
      <w:r>
        <w:rPr>
          <w:i/>
          <w:spacing w:val="-22"/>
        </w:rPr>
        <w:t> </w:t>
      </w:r>
      <w:r>
        <w:rPr/>
        <w:t>The</w:t>
      </w:r>
      <w:r>
        <w:rPr>
          <w:spacing w:val="-22"/>
        </w:rPr>
        <w:t> </w:t>
      </w:r>
      <w:r>
        <w:rPr/>
        <w:t>Policy provides</w:t>
      </w:r>
      <w:r>
        <w:rPr>
          <w:spacing w:val="-25"/>
        </w:rPr>
        <w:t> </w:t>
      </w:r>
      <w:r>
        <w:rPr/>
        <w:t>for</w:t>
      </w:r>
      <w:r>
        <w:rPr>
          <w:spacing w:val="-25"/>
        </w:rPr>
        <w:t> </w:t>
      </w:r>
      <w:r>
        <w:rPr/>
        <w:t>a</w:t>
      </w:r>
      <w:r>
        <w:rPr>
          <w:spacing w:val="-25"/>
        </w:rPr>
        <w:t> </w:t>
      </w:r>
      <w:r>
        <w:rPr/>
        <w:t>Disclosure</w:t>
      </w:r>
      <w:r>
        <w:rPr>
          <w:spacing w:val="-25"/>
        </w:rPr>
        <w:t> </w:t>
      </w:r>
      <w:r>
        <w:rPr/>
        <w:t>Coordinator</w:t>
      </w:r>
      <w:r>
        <w:rPr>
          <w:spacing w:val="-25"/>
        </w:rPr>
        <w:t> </w:t>
      </w:r>
      <w:r>
        <w:rPr/>
        <w:t>who</w:t>
      </w:r>
      <w:r>
        <w:rPr>
          <w:spacing w:val="-25"/>
        </w:rPr>
        <w:t> </w:t>
      </w:r>
      <w:r>
        <w:rPr/>
        <w:t>receives</w:t>
      </w:r>
      <w:r>
        <w:rPr>
          <w:spacing w:val="-25"/>
        </w:rPr>
        <w:t> </w:t>
      </w:r>
      <w:r>
        <w:rPr/>
        <w:t>disclosures on</w:t>
      </w:r>
      <w:r>
        <w:rPr>
          <w:spacing w:val="-21"/>
        </w:rPr>
        <w:t> </w:t>
      </w:r>
      <w:r>
        <w:rPr/>
        <w:t>behalf</w:t>
      </w:r>
      <w:r>
        <w:rPr>
          <w:spacing w:val="-21"/>
        </w:rPr>
        <w:t> </w:t>
      </w:r>
      <w:r>
        <w:rPr/>
        <w:t>of</w:t>
      </w:r>
      <w:r>
        <w:rPr>
          <w:spacing w:val="-21"/>
        </w:rPr>
        <w:t> </w:t>
      </w:r>
      <w:r>
        <w:rPr/>
        <w:t>the</w:t>
      </w:r>
      <w:r>
        <w:rPr>
          <w:spacing w:val="-21"/>
        </w:rPr>
        <w:t> </w:t>
      </w:r>
      <w:r>
        <w:rPr/>
        <w:t>University,</w:t>
      </w:r>
      <w:r>
        <w:rPr>
          <w:spacing w:val="-21"/>
        </w:rPr>
        <w:t> </w:t>
      </w:r>
      <w:r>
        <w:rPr/>
        <w:t>and</w:t>
      </w:r>
      <w:r>
        <w:rPr>
          <w:spacing w:val="-21"/>
        </w:rPr>
        <w:t> </w:t>
      </w:r>
      <w:r>
        <w:rPr/>
        <w:t>designated</w:t>
      </w:r>
      <w:r>
        <w:rPr>
          <w:spacing w:val="-21"/>
        </w:rPr>
        <w:t> </w:t>
      </w:r>
      <w:r>
        <w:rPr/>
        <w:t>Disclosure</w:t>
      </w:r>
      <w:r>
        <w:rPr>
          <w:spacing w:val="-21"/>
        </w:rPr>
        <w:t> </w:t>
      </w:r>
      <w:r>
        <w:rPr/>
        <w:t>Officers who</w:t>
      </w:r>
      <w:r>
        <w:rPr>
          <w:spacing w:val="-19"/>
        </w:rPr>
        <w:t> </w:t>
      </w:r>
      <w:r>
        <w:rPr/>
        <w:t>assist</w:t>
      </w:r>
      <w:r>
        <w:rPr>
          <w:spacing w:val="-19"/>
        </w:rPr>
        <w:t> </w:t>
      </w:r>
      <w:r>
        <w:rPr/>
        <w:t>and</w:t>
      </w:r>
      <w:r>
        <w:rPr>
          <w:spacing w:val="-19"/>
        </w:rPr>
        <w:t> </w:t>
      </w:r>
      <w:r>
        <w:rPr/>
        <w:t>advise</w:t>
      </w:r>
      <w:r>
        <w:rPr>
          <w:spacing w:val="-19"/>
        </w:rPr>
        <w:t> </w:t>
      </w:r>
      <w:r>
        <w:rPr/>
        <w:t>applicants</w:t>
      </w:r>
      <w:r>
        <w:rPr>
          <w:spacing w:val="-19"/>
        </w:rPr>
        <w:t> </w:t>
      </w:r>
      <w:r>
        <w:rPr/>
        <w:t>and</w:t>
      </w:r>
      <w:r>
        <w:rPr>
          <w:spacing w:val="-19"/>
        </w:rPr>
        <w:t> </w:t>
      </w:r>
      <w:r>
        <w:rPr/>
        <w:t>staff</w:t>
      </w:r>
      <w:r>
        <w:rPr>
          <w:spacing w:val="-19"/>
        </w:rPr>
        <w:t> </w:t>
      </w:r>
      <w:r>
        <w:rPr/>
        <w:t>generally</w:t>
      </w:r>
      <w:r>
        <w:rPr>
          <w:spacing w:val="-19"/>
        </w:rPr>
        <w:t> </w:t>
      </w:r>
      <w:r>
        <w:rPr/>
        <w:t>about</w:t>
      </w:r>
    </w:p>
    <w:p>
      <w:pPr>
        <w:pStyle w:val="BodyText"/>
        <w:spacing w:line="254" w:lineRule="auto" w:before="1"/>
        <w:ind w:left="113" w:right="399"/>
      </w:pPr>
      <w:r>
        <w:rPr/>
        <w:t>the</w:t>
      </w:r>
      <w:r>
        <w:rPr>
          <w:spacing w:val="-13"/>
        </w:rPr>
        <w:t> </w:t>
      </w:r>
      <w:r>
        <w:rPr/>
        <w:t>process.</w:t>
      </w:r>
      <w:r>
        <w:rPr>
          <w:spacing w:val="-13"/>
        </w:rPr>
        <w:t> </w:t>
      </w:r>
      <w:r>
        <w:rPr/>
        <w:t>Information</w:t>
      </w:r>
      <w:r>
        <w:rPr>
          <w:spacing w:val="-13"/>
        </w:rPr>
        <w:t> </w:t>
      </w:r>
      <w:r>
        <w:rPr/>
        <w:t>on</w:t>
      </w:r>
      <w:r>
        <w:rPr>
          <w:spacing w:val="-13"/>
        </w:rPr>
        <w:t> </w:t>
      </w:r>
      <w:r>
        <w:rPr/>
        <w:t>the</w:t>
      </w:r>
      <w:r>
        <w:rPr>
          <w:spacing w:val="-13"/>
        </w:rPr>
        <w:t> </w:t>
      </w:r>
      <w:r>
        <w:rPr/>
        <w:t>process</w:t>
      </w:r>
      <w:r>
        <w:rPr>
          <w:spacing w:val="-13"/>
        </w:rPr>
        <w:t> </w:t>
      </w:r>
      <w:r>
        <w:rPr/>
        <w:t>of</w:t>
      </w:r>
      <w:r>
        <w:rPr>
          <w:spacing w:val="-13"/>
        </w:rPr>
        <w:t> </w:t>
      </w:r>
      <w:r>
        <w:rPr/>
        <w:t>making</w:t>
      </w:r>
      <w:r>
        <w:rPr>
          <w:spacing w:val="-13"/>
        </w:rPr>
        <w:t> </w:t>
      </w:r>
      <w:r>
        <w:rPr/>
        <w:t>protected disclosures</w:t>
      </w:r>
      <w:r>
        <w:rPr>
          <w:spacing w:val="-28"/>
        </w:rPr>
        <w:t> </w:t>
      </w:r>
      <w:r>
        <w:rPr/>
        <w:t>is</w:t>
      </w:r>
      <w:r>
        <w:rPr>
          <w:spacing w:val="-28"/>
        </w:rPr>
        <w:t> </w:t>
      </w:r>
      <w:r>
        <w:rPr/>
        <w:t>also</w:t>
      </w:r>
      <w:r>
        <w:rPr>
          <w:spacing w:val="-28"/>
        </w:rPr>
        <w:t> </w:t>
      </w:r>
      <w:r>
        <w:rPr/>
        <w:t>available</w:t>
      </w:r>
      <w:r>
        <w:rPr>
          <w:spacing w:val="-28"/>
        </w:rPr>
        <w:t> </w:t>
      </w:r>
      <w:r>
        <w:rPr/>
        <w:t>on</w:t>
      </w:r>
      <w:r>
        <w:rPr>
          <w:spacing w:val="-28"/>
        </w:rPr>
        <w:t> </w:t>
      </w:r>
      <w:r>
        <w:rPr/>
        <w:t>the</w:t>
      </w:r>
      <w:r>
        <w:rPr>
          <w:spacing w:val="-28"/>
        </w:rPr>
        <w:t> </w:t>
      </w:r>
      <w:r>
        <w:rPr/>
        <w:t>University’s</w:t>
      </w:r>
      <w:r>
        <w:rPr>
          <w:spacing w:val="-28"/>
        </w:rPr>
        <w:t> </w:t>
      </w:r>
      <w:r>
        <w:rPr/>
        <w:t>website.</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1"/>
        <w:ind w:right="4626"/>
      </w:pPr>
      <w:r>
        <w:rPr>
          <w:w w:val="85"/>
        </w:rPr>
        <w:t>REVIEW OF</w:t>
      </w:r>
      <w:r>
        <w:rPr>
          <w:spacing w:val="58"/>
          <w:w w:val="85"/>
        </w:rPr>
        <w:t> </w:t>
      </w:r>
      <w:r>
        <w:rPr>
          <w:w w:val="85"/>
        </w:rPr>
        <w:t>ACTIVITIES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700"/>
        </w:sectPr>
      </w:pPr>
    </w:p>
    <w:p>
      <w:pPr>
        <w:pStyle w:val="Heading3"/>
        <w:spacing w:line="240" w:lineRule="auto" w:before="130"/>
      </w:pPr>
      <w:bookmarkStart w:name="_TOC_250029" w:id="11"/>
      <w:r>
        <w:rPr>
          <w:w w:val="95"/>
        </w:rPr>
        <w:t>School</w:t>
      </w:r>
      <w:r>
        <w:rPr>
          <w:spacing w:val="51"/>
          <w:w w:val="95"/>
        </w:rPr>
        <w:t> </w:t>
      </w:r>
      <w:bookmarkEnd w:id="11"/>
      <w:r>
        <w:rPr>
          <w:w w:val="95"/>
        </w:rPr>
        <w:t>Highlights</w:t>
      </w:r>
    </w:p>
    <w:p>
      <w:pPr>
        <w:pStyle w:val="BodyText"/>
        <w:spacing w:before="9"/>
        <w:rPr>
          <w:sz w:val="32"/>
        </w:rPr>
      </w:pPr>
    </w:p>
    <w:p>
      <w:pPr>
        <w:pStyle w:val="Heading5"/>
        <w:tabs>
          <w:tab w:pos="5102" w:val="left" w:leader="none"/>
        </w:tabs>
      </w:pPr>
      <w:bookmarkStart w:name="_TOC_250028" w:id="12"/>
      <w:r>
        <w:rPr>
          <w:w w:val="95"/>
          <w:u w:val="single" w:color="9D9D9C"/>
        </w:rPr>
        <w:t>SCHOOL OF</w:t>
      </w:r>
      <w:r>
        <w:rPr>
          <w:spacing w:val="-12"/>
          <w:w w:val="95"/>
          <w:u w:val="single" w:color="9D9D9C"/>
        </w:rPr>
        <w:t> </w:t>
      </w:r>
      <w:r>
        <w:rPr>
          <w:w w:val="95"/>
          <w:u w:val="single" w:color="9D9D9C"/>
        </w:rPr>
        <w:t>BUSINESS</w:t>
      </w:r>
      <w:bookmarkEnd w:id="12"/>
      <w:r>
        <w:rPr>
          <w:u w:val="single" w:color="9D9D9C"/>
        </w:rPr>
        <w:tab/>
      </w:r>
    </w:p>
    <w:p>
      <w:pPr>
        <w:pStyle w:val="BodyText"/>
        <w:spacing w:before="6"/>
        <w:rPr>
          <w:sz w:val="19"/>
        </w:rPr>
      </w:pPr>
    </w:p>
    <w:p>
      <w:pPr>
        <w:pStyle w:val="BodyText"/>
        <w:spacing w:line="254" w:lineRule="auto"/>
        <w:ind w:left="113" w:right="16"/>
      </w:pPr>
      <w:r>
        <w:rPr/>
        <w:t>The School of Business marked its third year of operation in 2014, which was most notable for its smooth, ‘business-as- usual’</w:t>
      </w:r>
      <w:r>
        <w:rPr>
          <w:spacing w:val="-17"/>
        </w:rPr>
        <w:t> </w:t>
      </w:r>
      <w:r>
        <w:rPr/>
        <w:t>functioning.</w:t>
      </w:r>
      <w:r>
        <w:rPr>
          <w:spacing w:val="-17"/>
        </w:rPr>
        <w:t> </w:t>
      </w:r>
      <w:r>
        <w:rPr/>
        <w:t>The</w:t>
      </w:r>
      <w:r>
        <w:rPr>
          <w:spacing w:val="-17"/>
        </w:rPr>
        <w:t> </w:t>
      </w:r>
      <w:r>
        <w:rPr/>
        <w:t>biggest</w:t>
      </w:r>
      <w:r>
        <w:rPr>
          <w:spacing w:val="-17"/>
        </w:rPr>
        <w:t> </w:t>
      </w:r>
      <w:r>
        <w:rPr/>
        <w:t>change</w:t>
      </w:r>
      <w:r>
        <w:rPr>
          <w:spacing w:val="-17"/>
        </w:rPr>
        <w:t> </w:t>
      </w:r>
      <w:r>
        <w:rPr/>
        <w:t>was</w:t>
      </w:r>
      <w:r>
        <w:rPr>
          <w:spacing w:val="-17"/>
        </w:rPr>
        <w:t> </w:t>
      </w:r>
      <w:r>
        <w:rPr/>
        <w:t>the</w:t>
      </w:r>
      <w:r>
        <w:rPr>
          <w:spacing w:val="-17"/>
        </w:rPr>
        <w:t> </w:t>
      </w:r>
      <w:r>
        <w:rPr/>
        <w:t>commencement of classes in the first quarter at the new Parramatta City campus of the Sydney Graduate School of Management (SGSM). Otherwise, the school didn’t undertake any major reorganising, internal or external, after spending the previous year consolidating. The school launched and completed many projects</w:t>
      </w:r>
      <w:r>
        <w:rPr>
          <w:spacing w:val="-18"/>
        </w:rPr>
        <w:t> </w:t>
      </w:r>
      <w:r>
        <w:rPr/>
        <w:t>in</w:t>
      </w:r>
      <w:r>
        <w:rPr>
          <w:spacing w:val="-18"/>
        </w:rPr>
        <w:t> </w:t>
      </w:r>
      <w:r>
        <w:rPr/>
        <w:t>2014,</w:t>
      </w:r>
      <w:r>
        <w:rPr>
          <w:spacing w:val="-18"/>
        </w:rPr>
        <w:t> </w:t>
      </w:r>
      <w:r>
        <w:rPr/>
        <w:t>with</w:t>
      </w:r>
      <w:r>
        <w:rPr>
          <w:spacing w:val="-18"/>
        </w:rPr>
        <w:t> </w:t>
      </w:r>
      <w:r>
        <w:rPr/>
        <w:t>staff</w:t>
      </w:r>
      <w:r>
        <w:rPr>
          <w:spacing w:val="-18"/>
        </w:rPr>
        <w:t> </w:t>
      </w:r>
      <w:r>
        <w:rPr/>
        <w:t>developing</w:t>
      </w:r>
      <w:r>
        <w:rPr>
          <w:spacing w:val="-18"/>
        </w:rPr>
        <w:t> </w:t>
      </w:r>
      <w:r>
        <w:rPr/>
        <w:t>a</w:t>
      </w:r>
      <w:r>
        <w:rPr>
          <w:spacing w:val="-18"/>
        </w:rPr>
        <w:t> </w:t>
      </w:r>
      <w:r>
        <w:rPr/>
        <w:t>greater</w:t>
      </w:r>
      <w:r>
        <w:rPr>
          <w:spacing w:val="-18"/>
        </w:rPr>
        <w:t> </w:t>
      </w:r>
      <w:r>
        <w:rPr/>
        <w:t>appreciation</w:t>
      </w:r>
    </w:p>
    <w:p>
      <w:pPr>
        <w:pStyle w:val="BodyText"/>
        <w:spacing w:line="254" w:lineRule="auto" w:before="1"/>
        <w:ind w:left="113" w:right="431"/>
      </w:pPr>
      <w:r>
        <w:rPr/>
        <w:t>of</w:t>
      </w:r>
      <w:r>
        <w:rPr>
          <w:spacing w:val="-16"/>
        </w:rPr>
        <w:t> </w:t>
      </w:r>
      <w:r>
        <w:rPr/>
        <w:t>the</w:t>
      </w:r>
      <w:r>
        <w:rPr>
          <w:spacing w:val="-16"/>
        </w:rPr>
        <w:t> </w:t>
      </w:r>
      <w:r>
        <w:rPr/>
        <w:t>complexities</w:t>
      </w:r>
      <w:r>
        <w:rPr>
          <w:spacing w:val="-16"/>
        </w:rPr>
        <w:t> </w:t>
      </w:r>
      <w:r>
        <w:rPr/>
        <w:t>of</w:t>
      </w:r>
      <w:r>
        <w:rPr>
          <w:spacing w:val="-16"/>
        </w:rPr>
        <w:t> </w:t>
      </w:r>
      <w:r>
        <w:rPr/>
        <w:t>managing</w:t>
      </w:r>
      <w:r>
        <w:rPr>
          <w:spacing w:val="-16"/>
        </w:rPr>
        <w:t> </w:t>
      </w:r>
      <w:r>
        <w:rPr/>
        <w:t>a</w:t>
      </w:r>
      <w:r>
        <w:rPr>
          <w:spacing w:val="-16"/>
        </w:rPr>
        <w:t> </w:t>
      </w:r>
      <w:r>
        <w:rPr/>
        <w:t>large</w:t>
      </w:r>
      <w:r>
        <w:rPr>
          <w:spacing w:val="-16"/>
        </w:rPr>
        <w:t> </w:t>
      </w:r>
      <w:r>
        <w:rPr/>
        <w:t>school.</w:t>
      </w:r>
      <w:r>
        <w:rPr>
          <w:spacing w:val="-16"/>
        </w:rPr>
        <w:t> </w:t>
      </w:r>
      <w:r>
        <w:rPr/>
        <w:t>The</w:t>
      </w:r>
      <w:r>
        <w:rPr>
          <w:spacing w:val="-16"/>
        </w:rPr>
        <w:t> </w:t>
      </w:r>
      <w:r>
        <w:rPr/>
        <w:t>school is focused on its long-term objectives of building a robust organisational</w:t>
      </w:r>
      <w:r>
        <w:rPr>
          <w:spacing w:val="-19"/>
        </w:rPr>
        <w:t> </w:t>
      </w:r>
      <w:r>
        <w:rPr/>
        <w:t>culture,</w:t>
      </w:r>
      <w:r>
        <w:rPr>
          <w:spacing w:val="-19"/>
        </w:rPr>
        <w:t> </w:t>
      </w:r>
      <w:r>
        <w:rPr/>
        <w:t>and</w:t>
      </w:r>
      <w:r>
        <w:rPr>
          <w:spacing w:val="-19"/>
        </w:rPr>
        <w:t> </w:t>
      </w:r>
      <w:r>
        <w:rPr/>
        <w:t>providing</w:t>
      </w:r>
      <w:r>
        <w:rPr>
          <w:spacing w:val="-19"/>
        </w:rPr>
        <w:t> </w:t>
      </w:r>
      <w:r>
        <w:rPr/>
        <w:t>quality</w:t>
      </w:r>
      <w:r>
        <w:rPr>
          <w:spacing w:val="-19"/>
        </w:rPr>
        <w:t> </w:t>
      </w:r>
      <w:r>
        <w:rPr/>
        <w:t>research</w:t>
      </w:r>
      <w:r>
        <w:rPr>
          <w:spacing w:val="-19"/>
        </w:rPr>
        <w:t> </w:t>
      </w:r>
      <w:r>
        <w:rPr/>
        <w:t>and </w:t>
      </w:r>
      <w:r>
        <w:rPr>
          <w:w w:val="95"/>
        </w:rPr>
        <w:t>teaching</w:t>
      </w:r>
      <w:r>
        <w:rPr>
          <w:spacing w:val="39"/>
          <w:w w:val="95"/>
        </w:rPr>
        <w:t> </w:t>
      </w:r>
      <w:r>
        <w:rPr>
          <w:w w:val="95"/>
        </w:rPr>
        <w:t>programs.</w:t>
      </w:r>
    </w:p>
    <w:p>
      <w:pPr>
        <w:pStyle w:val="BodyText"/>
        <w:spacing w:before="2"/>
        <w:rPr>
          <w:sz w:val="19"/>
        </w:rPr>
      </w:pPr>
    </w:p>
    <w:p>
      <w:pPr>
        <w:pStyle w:val="BodyText"/>
        <w:spacing w:line="254" w:lineRule="auto"/>
        <w:ind w:left="113" w:right="-14"/>
      </w:pPr>
      <w:r>
        <w:rPr/>
        <w:t>Moving the SGSM to the new Parramatta CBD campus in late 2013</w:t>
      </w:r>
      <w:r>
        <w:rPr>
          <w:spacing w:val="-10"/>
        </w:rPr>
        <w:t> </w:t>
      </w:r>
      <w:r>
        <w:rPr/>
        <w:t>was</w:t>
      </w:r>
      <w:r>
        <w:rPr>
          <w:spacing w:val="-10"/>
        </w:rPr>
        <w:t> </w:t>
      </w:r>
      <w:r>
        <w:rPr/>
        <w:t>a</w:t>
      </w:r>
      <w:r>
        <w:rPr>
          <w:spacing w:val="-10"/>
        </w:rPr>
        <w:t> </w:t>
      </w:r>
      <w:r>
        <w:rPr/>
        <w:t>positive</w:t>
      </w:r>
      <w:r>
        <w:rPr>
          <w:spacing w:val="-10"/>
        </w:rPr>
        <w:t> </w:t>
      </w:r>
      <w:r>
        <w:rPr/>
        <w:t>step</w:t>
      </w:r>
      <w:r>
        <w:rPr>
          <w:spacing w:val="-10"/>
        </w:rPr>
        <w:t> </w:t>
      </w:r>
      <w:r>
        <w:rPr/>
        <w:t>for</w:t>
      </w:r>
      <w:r>
        <w:rPr>
          <w:spacing w:val="-10"/>
        </w:rPr>
        <w:t> </w:t>
      </w:r>
      <w:r>
        <w:rPr/>
        <w:t>the</w:t>
      </w:r>
      <w:r>
        <w:rPr>
          <w:spacing w:val="-10"/>
        </w:rPr>
        <w:t> </w:t>
      </w:r>
      <w:r>
        <w:rPr/>
        <w:t>school.</w:t>
      </w:r>
      <w:r>
        <w:rPr>
          <w:spacing w:val="-10"/>
        </w:rPr>
        <w:t> </w:t>
      </w:r>
      <w:r>
        <w:rPr/>
        <w:t>It</w:t>
      </w:r>
      <w:r>
        <w:rPr>
          <w:spacing w:val="-10"/>
        </w:rPr>
        <w:t> </w:t>
      </w:r>
      <w:r>
        <w:rPr/>
        <w:t>has</w:t>
      </w:r>
      <w:r>
        <w:rPr>
          <w:spacing w:val="-10"/>
        </w:rPr>
        <w:t> </w:t>
      </w:r>
      <w:r>
        <w:rPr/>
        <w:t>helped</w:t>
      </w:r>
      <w:r>
        <w:rPr>
          <w:spacing w:val="-10"/>
        </w:rPr>
        <w:t> </w:t>
      </w:r>
      <w:r>
        <w:rPr/>
        <w:t>the</w:t>
      </w:r>
      <w:r>
        <w:rPr>
          <w:spacing w:val="-10"/>
        </w:rPr>
        <w:t> </w:t>
      </w:r>
      <w:r>
        <w:rPr/>
        <w:t>school interact</w:t>
      </w:r>
      <w:r>
        <w:rPr>
          <w:spacing w:val="-16"/>
        </w:rPr>
        <w:t> </w:t>
      </w:r>
      <w:r>
        <w:rPr/>
        <w:t>with</w:t>
      </w:r>
      <w:r>
        <w:rPr>
          <w:spacing w:val="-16"/>
        </w:rPr>
        <w:t> </w:t>
      </w:r>
      <w:r>
        <w:rPr/>
        <w:t>local</w:t>
      </w:r>
      <w:r>
        <w:rPr>
          <w:spacing w:val="-16"/>
        </w:rPr>
        <w:t> </w:t>
      </w:r>
      <w:r>
        <w:rPr/>
        <w:t>businesses</w:t>
      </w:r>
      <w:r>
        <w:rPr>
          <w:spacing w:val="-16"/>
        </w:rPr>
        <w:t> </w:t>
      </w:r>
      <w:r>
        <w:rPr/>
        <w:t>and</w:t>
      </w:r>
      <w:r>
        <w:rPr>
          <w:spacing w:val="-16"/>
        </w:rPr>
        <w:t> </w:t>
      </w:r>
      <w:r>
        <w:rPr/>
        <w:t>has</w:t>
      </w:r>
      <w:r>
        <w:rPr>
          <w:spacing w:val="-16"/>
        </w:rPr>
        <w:t> </w:t>
      </w:r>
      <w:r>
        <w:rPr/>
        <w:t>raised</w:t>
      </w:r>
      <w:r>
        <w:rPr>
          <w:spacing w:val="-16"/>
        </w:rPr>
        <w:t> </w:t>
      </w:r>
      <w:r>
        <w:rPr/>
        <w:t>public</w:t>
      </w:r>
      <w:r>
        <w:rPr>
          <w:spacing w:val="-16"/>
        </w:rPr>
        <w:t> </w:t>
      </w:r>
      <w:r>
        <w:rPr/>
        <w:t>awareness of the courses on offer and the opportunities available to work with the school and UWS. The new campus consists of three floors of teaching rooms, a computer lab, </w:t>
      </w:r>
      <w:r>
        <w:rPr>
          <w:spacing w:val="-4"/>
        </w:rPr>
        <w:t>Dean’s </w:t>
      </w:r>
      <w:r>
        <w:rPr/>
        <w:t>office, hot office</w:t>
      </w:r>
      <w:r>
        <w:rPr>
          <w:spacing w:val="-16"/>
        </w:rPr>
        <w:t> </w:t>
      </w:r>
      <w:r>
        <w:rPr/>
        <w:t>space</w:t>
      </w:r>
      <w:r>
        <w:rPr>
          <w:spacing w:val="-16"/>
        </w:rPr>
        <w:t> </w:t>
      </w:r>
      <w:r>
        <w:rPr/>
        <w:t>and</w:t>
      </w:r>
      <w:r>
        <w:rPr>
          <w:spacing w:val="-16"/>
        </w:rPr>
        <w:t> </w:t>
      </w:r>
      <w:r>
        <w:rPr/>
        <w:t>houses</w:t>
      </w:r>
      <w:r>
        <w:rPr>
          <w:spacing w:val="-16"/>
        </w:rPr>
        <w:t> </w:t>
      </w:r>
      <w:r>
        <w:rPr/>
        <w:t>the</w:t>
      </w:r>
      <w:r>
        <w:rPr>
          <w:spacing w:val="-16"/>
        </w:rPr>
        <w:t> </w:t>
      </w:r>
      <w:r>
        <w:rPr/>
        <w:t>Small</w:t>
      </w:r>
      <w:r>
        <w:rPr>
          <w:spacing w:val="-16"/>
        </w:rPr>
        <w:t> </w:t>
      </w:r>
      <w:r>
        <w:rPr/>
        <w:t>Biz</w:t>
      </w:r>
      <w:r>
        <w:rPr>
          <w:spacing w:val="-16"/>
        </w:rPr>
        <w:t> </w:t>
      </w:r>
      <w:r>
        <w:rPr/>
        <w:t>Connect</w:t>
      </w:r>
      <w:r>
        <w:rPr>
          <w:spacing w:val="-16"/>
        </w:rPr>
        <w:t> </w:t>
      </w:r>
      <w:r>
        <w:rPr/>
        <w:t>team.</w:t>
      </w:r>
    </w:p>
    <w:p>
      <w:pPr>
        <w:pStyle w:val="BodyText"/>
        <w:spacing w:before="2"/>
        <w:rPr>
          <w:sz w:val="19"/>
        </w:rPr>
      </w:pPr>
    </w:p>
    <w:p>
      <w:pPr>
        <w:pStyle w:val="BodyText"/>
        <w:ind w:left="113"/>
      </w:pPr>
      <w:r>
        <w:rPr>
          <w:w w:val="105"/>
        </w:rPr>
        <w:t>Teaching and Learning</w:t>
      </w:r>
    </w:p>
    <w:p>
      <w:pPr>
        <w:pStyle w:val="BodyText"/>
        <w:spacing w:before="2"/>
        <w:rPr>
          <w:sz w:val="20"/>
        </w:rPr>
      </w:pPr>
    </w:p>
    <w:p>
      <w:pPr>
        <w:pStyle w:val="BodyText"/>
        <w:spacing w:line="254" w:lineRule="auto" w:before="1"/>
        <w:ind w:left="113" w:right="9"/>
      </w:pPr>
      <w:r>
        <w:rPr/>
        <w:t>The</w:t>
      </w:r>
      <w:r>
        <w:rPr>
          <w:spacing w:val="-19"/>
        </w:rPr>
        <w:t> </w:t>
      </w:r>
      <w:r>
        <w:rPr/>
        <w:t>school</w:t>
      </w:r>
      <w:r>
        <w:rPr>
          <w:spacing w:val="-19"/>
        </w:rPr>
        <w:t> </w:t>
      </w:r>
      <w:r>
        <w:rPr/>
        <w:t>Curriculum</w:t>
      </w:r>
      <w:r>
        <w:rPr>
          <w:spacing w:val="-19"/>
        </w:rPr>
        <w:t> </w:t>
      </w:r>
      <w:r>
        <w:rPr/>
        <w:t>Enhancement</w:t>
      </w:r>
      <w:r>
        <w:rPr>
          <w:spacing w:val="-19"/>
        </w:rPr>
        <w:t> </w:t>
      </w:r>
      <w:r>
        <w:rPr/>
        <w:t>team</w:t>
      </w:r>
      <w:r>
        <w:rPr>
          <w:spacing w:val="-19"/>
        </w:rPr>
        <w:t> </w:t>
      </w:r>
      <w:r>
        <w:rPr/>
        <w:t>has</w:t>
      </w:r>
      <w:r>
        <w:rPr>
          <w:spacing w:val="-19"/>
        </w:rPr>
        <w:t> </w:t>
      </w:r>
      <w:r>
        <w:rPr/>
        <w:t>worked</w:t>
      </w:r>
      <w:r>
        <w:rPr>
          <w:spacing w:val="-19"/>
        </w:rPr>
        <w:t> </w:t>
      </w:r>
      <w:r>
        <w:rPr/>
        <w:t>well</w:t>
      </w:r>
      <w:r>
        <w:rPr>
          <w:spacing w:val="-19"/>
        </w:rPr>
        <w:t> </w:t>
      </w:r>
      <w:r>
        <w:rPr/>
        <w:t>with the</w:t>
      </w:r>
      <w:r>
        <w:rPr>
          <w:spacing w:val="-21"/>
        </w:rPr>
        <w:t> </w:t>
      </w:r>
      <w:r>
        <w:rPr/>
        <w:t>relevant</w:t>
      </w:r>
      <w:r>
        <w:rPr>
          <w:spacing w:val="-21"/>
        </w:rPr>
        <w:t> </w:t>
      </w:r>
      <w:r>
        <w:rPr/>
        <w:t>disciplines</w:t>
      </w:r>
      <w:r>
        <w:rPr>
          <w:spacing w:val="-21"/>
        </w:rPr>
        <w:t> </w:t>
      </w:r>
      <w:r>
        <w:rPr/>
        <w:t>to</w:t>
      </w:r>
      <w:r>
        <w:rPr>
          <w:spacing w:val="-21"/>
        </w:rPr>
        <w:t> </w:t>
      </w:r>
      <w:r>
        <w:rPr/>
        <w:t>oversee</w:t>
      </w:r>
      <w:r>
        <w:rPr>
          <w:spacing w:val="-21"/>
        </w:rPr>
        <w:t> </w:t>
      </w:r>
      <w:r>
        <w:rPr/>
        <w:t>several</w:t>
      </w:r>
      <w:r>
        <w:rPr>
          <w:spacing w:val="-21"/>
        </w:rPr>
        <w:t> </w:t>
      </w:r>
      <w:r>
        <w:rPr/>
        <w:t>major</w:t>
      </w:r>
      <w:r>
        <w:rPr>
          <w:spacing w:val="-21"/>
        </w:rPr>
        <w:t> </w:t>
      </w:r>
      <w:r>
        <w:rPr/>
        <w:t>internal</w:t>
      </w:r>
      <w:r>
        <w:rPr>
          <w:spacing w:val="-21"/>
        </w:rPr>
        <w:t> </w:t>
      </w:r>
      <w:r>
        <w:rPr/>
        <w:t>course reviews,</w:t>
      </w:r>
      <w:r>
        <w:rPr>
          <w:spacing w:val="-16"/>
        </w:rPr>
        <w:t> </w:t>
      </w:r>
      <w:r>
        <w:rPr/>
        <w:t>and</w:t>
      </w:r>
      <w:r>
        <w:rPr>
          <w:spacing w:val="-16"/>
        </w:rPr>
        <w:t> </w:t>
      </w:r>
      <w:r>
        <w:rPr/>
        <w:t>has</w:t>
      </w:r>
      <w:r>
        <w:rPr>
          <w:spacing w:val="-16"/>
        </w:rPr>
        <w:t> </w:t>
      </w:r>
      <w:r>
        <w:rPr/>
        <w:t>organised</w:t>
      </w:r>
      <w:r>
        <w:rPr>
          <w:spacing w:val="-16"/>
        </w:rPr>
        <w:t> </w:t>
      </w:r>
      <w:r>
        <w:rPr/>
        <w:t>the</w:t>
      </w:r>
      <w:r>
        <w:rPr>
          <w:spacing w:val="-16"/>
        </w:rPr>
        <w:t> </w:t>
      </w:r>
      <w:r>
        <w:rPr/>
        <w:t>necessary</w:t>
      </w:r>
      <w:r>
        <w:rPr>
          <w:spacing w:val="-16"/>
        </w:rPr>
        <w:t> </w:t>
      </w:r>
      <w:r>
        <w:rPr/>
        <w:t>approvals</w:t>
      </w:r>
      <w:r>
        <w:rPr>
          <w:spacing w:val="-16"/>
        </w:rPr>
        <w:t> </w:t>
      </w:r>
      <w:r>
        <w:rPr/>
        <w:t>to</w:t>
      </w:r>
      <w:r>
        <w:rPr>
          <w:spacing w:val="-16"/>
        </w:rPr>
        <w:t> </w:t>
      </w:r>
      <w:r>
        <w:rPr/>
        <w:t>enable delivery</w:t>
      </w:r>
      <w:r>
        <w:rPr>
          <w:spacing w:val="-23"/>
        </w:rPr>
        <w:t> </w:t>
      </w:r>
      <w:r>
        <w:rPr/>
        <w:t>of</w:t>
      </w:r>
      <w:r>
        <w:rPr>
          <w:spacing w:val="-23"/>
        </w:rPr>
        <w:t> </w:t>
      </w:r>
      <w:r>
        <w:rPr/>
        <w:t>the</w:t>
      </w:r>
      <w:r>
        <w:rPr>
          <w:spacing w:val="-23"/>
        </w:rPr>
        <w:t> </w:t>
      </w:r>
      <w:r>
        <w:rPr/>
        <w:t>recommendations</w:t>
      </w:r>
      <w:r>
        <w:rPr>
          <w:spacing w:val="-23"/>
        </w:rPr>
        <w:t> </w:t>
      </w:r>
      <w:r>
        <w:rPr/>
        <w:t>this</w:t>
      </w:r>
      <w:r>
        <w:rPr>
          <w:spacing w:val="-23"/>
        </w:rPr>
        <w:t> </w:t>
      </w:r>
      <w:r>
        <w:rPr>
          <w:spacing w:val="-4"/>
        </w:rPr>
        <w:t>year.</w:t>
      </w:r>
      <w:r>
        <w:rPr>
          <w:spacing w:val="-23"/>
        </w:rPr>
        <w:t> </w:t>
      </w:r>
      <w:r>
        <w:rPr/>
        <w:t>This</w:t>
      </w:r>
      <w:r>
        <w:rPr>
          <w:spacing w:val="-23"/>
        </w:rPr>
        <w:t> </w:t>
      </w:r>
      <w:r>
        <w:rPr/>
        <w:t>ensures</w:t>
      </w:r>
      <w:r>
        <w:rPr>
          <w:spacing w:val="-23"/>
        </w:rPr>
        <w:t> </w:t>
      </w:r>
      <w:r>
        <w:rPr/>
        <w:t>that</w:t>
      </w:r>
    </w:p>
    <w:p>
      <w:pPr>
        <w:pStyle w:val="BodyText"/>
        <w:spacing w:line="254" w:lineRule="auto" w:before="1"/>
        <w:ind w:left="113" w:right="-9"/>
      </w:pPr>
      <w:r>
        <w:rPr/>
        <w:t>the </w:t>
      </w:r>
      <w:r>
        <w:rPr>
          <w:spacing w:val="-3"/>
        </w:rPr>
        <w:t>school’s </w:t>
      </w:r>
      <w:r>
        <w:rPr/>
        <w:t>courses are Australian Qualifications Framework (AQF)</w:t>
      </w:r>
      <w:r>
        <w:rPr>
          <w:spacing w:val="-20"/>
        </w:rPr>
        <w:t> </w:t>
      </w:r>
      <w:r>
        <w:rPr/>
        <w:t>compliant.</w:t>
      </w:r>
      <w:r>
        <w:rPr>
          <w:spacing w:val="-20"/>
        </w:rPr>
        <w:t> </w:t>
      </w:r>
      <w:r>
        <w:rPr/>
        <w:t>The</w:t>
      </w:r>
      <w:r>
        <w:rPr>
          <w:spacing w:val="-20"/>
        </w:rPr>
        <w:t> </w:t>
      </w:r>
      <w:r>
        <w:rPr/>
        <w:t>Blended</w:t>
      </w:r>
      <w:r>
        <w:rPr>
          <w:spacing w:val="-20"/>
        </w:rPr>
        <w:t> </w:t>
      </w:r>
      <w:r>
        <w:rPr/>
        <w:t>Learning</w:t>
      </w:r>
      <w:r>
        <w:rPr>
          <w:spacing w:val="-20"/>
        </w:rPr>
        <w:t> </w:t>
      </w:r>
      <w:r>
        <w:rPr/>
        <w:t>team</w:t>
      </w:r>
      <w:r>
        <w:rPr>
          <w:spacing w:val="-20"/>
        </w:rPr>
        <w:t> </w:t>
      </w:r>
      <w:r>
        <w:rPr/>
        <w:t>has</w:t>
      </w:r>
      <w:r>
        <w:rPr>
          <w:spacing w:val="-20"/>
        </w:rPr>
        <w:t> </w:t>
      </w:r>
      <w:r>
        <w:rPr/>
        <w:t>been</w:t>
      </w:r>
      <w:r>
        <w:rPr>
          <w:spacing w:val="-20"/>
        </w:rPr>
        <w:t> </w:t>
      </w:r>
      <w:r>
        <w:rPr/>
        <w:t>working towards meeting requirements for blending Level 2 and some Level 3 units, along with units on offer in the Summer School program</w:t>
      </w:r>
      <w:r>
        <w:rPr>
          <w:spacing w:val="-18"/>
        </w:rPr>
        <w:t> </w:t>
      </w:r>
      <w:r>
        <w:rPr/>
        <w:t>and</w:t>
      </w:r>
      <w:r>
        <w:rPr>
          <w:spacing w:val="-18"/>
        </w:rPr>
        <w:t> </w:t>
      </w:r>
      <w:r>
        <w:rPr/>
        <w:t>some</w:t>
      </w:r>
      <w:r>
        <w:rPr>
          <w:spacing w:val="-18"/>
        </w:rPr>
        <w:t> </w:t>
      </w:r>
      <w:r>
        <w:rPr/>
        <w:t>selected</w:t>
      </w:r>
      <w:r>
        <w:rPr>
          <w:spacing w:val="-18"/>
        </w:rPr>
        <w:t> </w:t>
      </w:r>
      <w:r>
        <w:rPr/>
        <w:t>postgraduate</w:t>
      </w:r>
      <w:r>
        <w:rPr>
          <w:spacing w:val="-18"/>
        </w:rPr>
        <w:t> </w:t>
      </w:r>
      <w:r>
        <w:rPr/>
        <w:t>units.</w:t>
      </w:r>
      <w:r>
        <w:rPr>
          <w:spacing w:val="-18"/>
        </w:rPr>
        <w:t> </w:t>
      </w:r>
      <w:r>
        <w:rPr/>
        <w:t>New</w:t>
      </w:r>
      <w:r>
        <w:rPr>
          <w:spacing w:val="-18"/>
        </w:rPr>
        <w:t> </w:t>
      </w:r>
      <w:r>
        <w:rPr/>
        <w:t>fully</w:t>
      </w:r>
      <w:r>
        <w:rPr>
          <w:spacing w:val="-18"/>
        </w:rPr>
        <w:t> </w:t>
      </w:r>
      <w:r>
        <w:rPr/>
        <w:t>online Executive Master of Business Administration and Master of Commerce (Financial Planning) courses have been developed and will be offered this </w:t>
      </w:r>
      <w:r>
        <w:rPr>
          <w:spacing w:val="-4"/>
        </w:rPr>
        <w:t>year. </w:t>
      </w:r>
      <w:r>
        <w:rPr/>
        <w:t>The School has undertaken an Assurance of Learning (AoL) project– initially for units in the Marketing discipline at undergraduate and postgraduate levels and</w:t>
      </w:r>
      <w:r>
        <w:rPr>
          <w:spacing w:val="-13"/>
        </w:rPr>
        <w:t> </w:t>
      </w:r>
      <w:r>
        <w:rPr/>
        <w:t>for</w:t>
      </w:r>
      <w:r>
        <w:rPr>
          <w:spacing w:val="-13"/>
        </w:rPr>
        <w:t> </w:t>
      </w:r>
      <w:r>
        <w:rPr/>
        <w:t>first-year</w:t>
      </w:r>
      <w:r>
        <w:rPr>
          <w:spacing w:val="-13"/>
        </w:rPr>
        <w:t> </w:t>
      </w:r>
      <w:r>
        <w:rPr/>
        <w:t>core</w:t>
      </w:r>
      <w:r>
        <w:rPr>
          <w:spacing w:val="-13"/>
        </w:rPr>
        <w:t> </w:t>
      </w:r>
      <w:r>
        <w:rPr/>
        <w:t>units</w:t>
      </w:r>
      <w:r>
        <w:rPr>
          <w:spacing w:val="-13"/>
        </w:rPr>
        <w:t> </w:t>
      </w:r>
      <w:r>
        <w:rPr/>
        <w:t>–</w:t>
      </w:r>
      <w:r>
        <w:rPr>
          <w:spacing w:val="-13"/>
        </w:rPr>
        <w:t> </w:t>
      </w:r>
      <w:r>
        <w:rPr/>
        <w:t>which</w:t>
      </w:r>
      <w:r>
        <w:rPr>
          <w:spacing w:val="-13"/>
        </w:rPr>
        <w:t> </w:t>
      </w:r>
      <w:r>
        <w:rPr/>
        <w:t>will</w:t>
      </w:r>
      <w:r>
        <w:rPr>
          <w:spacing w:val="-13"/>
        </w:rPr>
        <w:t> </w:t>
      </w:r>
      <w:r>
        <w:rPr/>
        <w:t>continue</w:t>
      </w:r>
      <w:r>
        <w:rPr>
          <w:spacing w:val="-13"/>
        </w:rPr>
        <w:t> </w:t>
      </w:r>
      <w:r>
        <w:rPr/>
        <w:t>into</w:t>
      </w:r>
      <w:r>
        <w:rPr>
          <w:spacing w:val="-13"/>
        </w:rPr>
        <w:t> </w:t>
      </w:r>
      <w:r>
        <w:rPr/>
        <w:t>2015.</w:t>
      </w:r>
    </w:p>
    <w:p>
      <w:pPr>
        <w:pStyle w:val="BodyText"/>
        <w:spacing w:before="2"/>
        <w:rPr>
          <w:sz w:val="19"/>
        </w:rPr>
      </w:pPr>
    </w:p>
    <w:p>
      <w:pPr>
        <w:pStyle w:val="BodyText"/>
        <w:spacing w:line="254" w:lineRule="auto"/>
        <w:ind w:left="113" w:right="29"/>
      </w:pPr>
      <w:r>
        <w:rPr/>
        <w:t>The</w:t>
      </w:r>
      <w:r>
        <w:rPr>
          <w:spacing w:val="-12"/>
        </w:rPr>
        <w:t> </w:t>
      </w:r>
      <w:r>
        <w:rPr>
          <w:spacing w:val="-3"/>
        </w:rPr>
        <w:t>School’s</w:t>
      </w:r>
      <w:r>
        <w:rPr>
          <w:spacing w:val="-12"/>
        </w:rPr>
        <w:t> </w:t>
      </w:r>
      <w:r>
        <w:rPr/>
        <w:t>student</w:t>
      </w:r>
      <w:r>
        <w:rPr>
          <w:spacing w:val="-12"/>
        </w:rPr>
        <w:t> </w:t>
      </w:r>
      <w:r>
        <w:rPr/>
        <w:t>retention</w:t>
      </w:r>
      <w:r>
        <w:rPr>
          <w:spacing w:val="-12"/>
        </w:rPr>
        <w:t> </w:t>
      </w:r>
      <w:r>
        <w:rPr/>
        <w:t>program</w:t>
      </w:r>
      <w:r>
        <w:rPr>
          <w:spacing w:val="-12"/>
        </w:rPr>
        <w:t> </w:t>
      </w:r>
      <w:r>
        <w:rPr/>
        <w:t>has</w:t>
      </w:r>
      <w:r>
        <w:rPr>
          <w:spacing w:val="-12"/>
        </w:rPr>
        <w:t> </w:t>
      </w:r>
      <w:r>
        <w:rPr/>
        <w:t>led</w:t>
      </w:r>
      <w:r>
        <w:rPr>
          <w:spacing w:val="-12"/>
        </w:rPr>
        <w:t> </w:t>
      </w:r>
      <w:r>
        <w:rPr/>
        <w:t>to</w:t>
      </w:r>
      <w:r>
        <w:rPr>
          <w:spacing w:val="-12"/>
        </w:rPr>
        <w:t> </w:t>
      </w:r>
      <w:r>
        <w:rPr/>
        <w:t>a</w:t>
      </w:r>
      <w:r>
        <w:rPr>
          <w:spacing w:val="-12"/>
        </w:rPr>
        <w:t> </w:t>
      </w:r>
      <w:r>
        <w:rPr/>
        <w:t>significant improvement</w:t>
      </w:r>
      <w:r>
        <w:rPr>
          <w:spacing w:val="-13"/>
        </w:rPr>
        <w:t> </w:t>
      </w:r>
      <w:r>
        <w:rPr/>
        <w:t>in</w:t>
      </w:r>
      <w:r>
        <w:rPr>
          <w:spacing w:val="-13"/>
        </w:rPr>
        <w:t> </w:t>
      </w:r>
      <w:r>
        <w:rPr/>
        <w:t>the</w:t>
      </w:r>
      <w:r>
        <w:rPr>
          <w:spacing w:val="-13"/>
        </w:rPr>
        <w:t> </w:t>
      </w:r>
      <w:r>
        <w:rPr/>
        <w:t>retention</w:t>
      </w:r>
      <w:r>
        <w:rPr>
          <w:spacing w:val="-13"/>
        </w:rPr>
        <w:t> </w:t>
      </w:r>
      <w:r>
        <w:rPr/>
        <w:t>rate</w:t>
      </w:r>
      <w:r>
        <w:rPr>
          <w:spacing w:val="-13"/>
        </w:rPr>
        <w:t> </w:t>
      </w:r>
      <w:r>
        <w:rPr/>
        <w:t>(up</w:t>
      </w:r>
      <w:r>
        <w:rPr>
          <w:spacing w:val="-13"/>
        </w:rPr>
        <w:t> </w:t>
      </w:r>
      <w:r>
        <w:rPr/>
        <w:t>1.8</w:t>
      </w:r>
      <w:r>
        <w:rPr>
          <w:spacing w:val="-13"/>
        </w:rPr>
        <w:t> </w:t>
      </w:r>
      <w:r>
        <w:rPr/>
        <w:t>per</w:t>
      </w:r>
      <w:r>
        <w:rPr>
          <w:spacing w:val="-13"/>
        </w:rPr>
        <w:t> </w:t>
      </w:r>
      <w:r>
        <w:rPr/>
        <w:t>cent</w:t>
      </w:r>
      <w:r>
        <w:rPr>
          <w:spacing w:val="-13"/>
        </w:rPr>
        <w:t> </w:t>
      </w:r>
      <w:r>
        <w:rPr/>
        <w:t>in</w:t>
      </w:r>
      <w:r>
        <w:rPr>
          <w:spacing w:val="-13"/>
        </w:rPr>
        <w:t> </w:t>
      </w:r>
      <w:r>
        <w:rPr/>
        <w:t>2013–14), following</w:t>
      </w:r>
      <w:r>
        <w:rPr>
          <w:spacing w:val="-24"/>
        </w:rPr>
        <w:t> </w:t>
      </w:r>
      <w:r>
        <w:rPr/>
        <w:t>consecutive</w:t>
      </w:r>
      <w:r>
        <w:rPr>
          <w:spacing w:val="-24"/>
        </w:rPr>
        <w:t> </w:t>
      </w:r>
      <w:r>
        <w:rPr/>
        <w:t>declines</w:t>
      </w:r>
      <w:r>
        <w:rPr>
          <w:spacing w:val="-24"/>
        </w:rPr>
        <w:t> </w:t>
      </w:r>
      <w:r>
        <w:rPr/>
        <w:t>over</w:t>
      </w:r>
      <w:r>
        <w:rPr>
          <w:spacing w:val="-24"/>
        </w:rPr>
        <w:t> </w:t>
      </w:r>
      <w:r>
        <w:rPr/>
        <w:t>the</w:t>
      </w:r>
      <w:r>
        <w:rPr>
          <w:spacing w:val="-24"/>
        </w:rPr>
        <w:t> </w:t>
      </w:r>
      <w:r>
        <w:rPr/>
        <w:t>previous</w:t>
      </w:r>
      <w:r>
        <w:rPr>
          <w:spacing w:val="-24"/>
        </w:rPr>
        <w:t> </w:t>
      </w:r>
      <w:r>
        <w:rPr/>
        <w:t>four</w:t>
      </w:r>
      <w:r>
        <w:rPr>
          <w:spacing w:val="-24"/>
        </w:rPr>
        <w:t> </w:t>
      </w:r>
      <w:r>
        <w:rPr/>
        <w:t>years.</w:t>
      </w:r>
      <w:r>
        <w:rPr>
          <w:spacing w:val="-24"/>
        </w:rPr>
        <w:t> </w:t>
      </w:r>
      <w:r>
        <w:rPr/>
        <w:t>This is</w:t>
      </w:r>
      <w:r>
        <w:rPr>
          <w:spacing w:val="-14"/>
        </w:rPr>
        <w:t> </w:t>
      </w:r>
      <w:r>
        <w:rPr/>
        <w:t>a</w:t>
      </w:r>
      <w:r>
        <w:rPr>
          <w:spacing w:val="-14"/>
        </w:rPr>
        <w:t> </w:t>
      </w:r>
      <w:r>
        <w:rPr/>
        <w:t>reflection</w:t>
      </w:r>
      <w:r>
        <w:rPr>
          <w:spacing w:val="-14"/>
        </w:rPr>
        <w:t> </w:t>
      </w:r>
      <w:r>
        <w:rPr/>
        <w:t>of</w:t>
      </w:r>
      <w:r>
        <w:rPr>
          <w:spacing w:val="-14"/>
        </w:rPr>
        <w:t> </w:t>
      </w:r>
      <w:r>
        <w:rPr/>
        <w:t>the</w:t>
      </w:r>
      <w:r>
        <w:rPr>
          <w:spacing w:val="-14"/>
        </w:rPr>
        <w:t> </w:t>
      </w:r>
      <w:r>
        <w:rPr/>
        <w:t>substantial</w:t>
      </w:r>
      <w:r>
        <w:rPr>
          <w:spacing w:val="-14"/>
        </w:rPr>
        <w:t> </w:t>
      </w:r>
      <w:r>
        <w:rPr/>
        <w:t>work</w:t>
      </w:r>
      <w:r>
        <w:rPr>
          <w:spacing w:val="-14"/>
        </w:rPr>
        <w:t> </w:t>
      </w:r>
      <w:r>
        <w:rPr/>
        <w:t>undertaken</w:t>
      </w:r>
      <w:r>
        <w:rPr>
          <w:spacing w:val="-14"/>
        </w:rPr>
        <w:t> </w:t>
      </w:r>
      <w:r>
        <w:rPr/>
        <w:t>by</w:t>
      </w:r>
      <w:r>
        <w:rPr>
          <w:spacing w:val="-14"/>
        </w:rPr>
        <w:t> </w:t>
      </w:r>
      <w:r>
        <w:rPr/>
        <w:t>the</w:t>
      </w:r>
      <w:r>
        <w:rPr>
          <w:spacing w:val="-14"/>
        </w:rPr>
        <w:t> </w:t>
      </w:r>
      <w:r>
        <w:rPr/>
        <w:t>School, and the outstanding engagement of both professional and academic</w:t>
      </w:r>
      <w:r>
        <w:rPr>
          <w:spacing w:val="-22"/>
        </w:rPr>
        <w:t> </w:t>
      </w:r>
      <w:r>
        <w:rPr/>
        <w:t>staff</w:t>
      </w:r>
      <w:r>
        <w:rPr>
          <w:spacing w:val="-22"/>
        </w:rPr>
        <w:t> </w:t>
      </w:r>
      <w:r>
        <w:rPr/>
        <w:t>in</w:t>
      </w:r>
      <w:r>
        <w:rPr>
          <w:spacing w:val="-22"/>
        </w:rPr>
        <w:t> </w:t>
      </w:r>
      <w:r>
        <w:rPr/>
        <w:t>these</w:t>
      </w:r>
      <w:r>
        <w:rPr>
          <w:spacing w:val="-22"/>
        </w:rPr>
        <w:t> </w:t>
      </w:r>
      <w:r>
        <w:rPr/>
        <w:t>processes.</w:t>
      </w:r>
    </w:p>
    <w:p>
      <w:pPr>
        <w:pStyle w:val="BodyText"/>
        <w:spacing w:line="254" w:lineRule="auto" w:before="79"/>
        <w:ind w:left="113" w:right="101"/>
      </w:pPr>
      <w:r>
        <w:rPr/>
        <w:br w:type="column"/>
      </w:r>
      <w:r>
        <w:rPr/>
        <w:t>The</w:t>
      </w:r>
      <w:r>
        <w:rPr>
          <w:spacing w:val="-14"/>
        </w:rPr>
        <w:t> </w:t>
      </w:r>
      <w:r>
        <w:rPr/>
        <w:t>school</w:t>
      </w:r>
      <w:r>
        <w:rPr>
          <w:spacing w:val="-14"/>
        </w:rPr>
        <w:t> </w:t>
      </w:r>
      <w:r>
        <w:rPr/>
        <w:t>has</w:t>
      </w:r>
      <w:r>
        <w:rPr>
          <w:spacing w:val="-14"/>
        </w:rPr>
        <w:t> </w:t>
      </w:r>
      <w:r>
        <w:rPr/>
        <w:t>participated</w:t>
      </w:r>
      <w:r>
        <w:rPr>
          <w:spacing w:val="-14"/>
        </w:rPr>
        <w:t> </w:t>
      </w:r>
      <w:r>
        <w:rPr/>
        <w:t>in</w:t>
      </w:r>
      <w:r>
        <w:rPr>
          <w:spacing w:val="-14"/>
        </w:rPr>
        <w:t> </w:t>
      </w:r>
      <w:r>
        <w:rPr/>
        <w:t>the</w:t>
      </w:r>
      <w:r>
        <w:rPr>
          <w:spacing w:val="-14"/>
        </w:rPr>
        <w:t> </w:t>
      </w:r>
      <w:r>
        <w:rPr/>
        <w:t>University-wide</w:t>
      </w:r>
      <w:r>
        <w:rPr>
          <w:spacing w:val="-14"/>
        </w:rPr>
        <w:t> </w:t>
      </w:r>
      <w:r>
        <w:rPr/>
        <w:t>Pathways</w:t>
      </w:r>
      <w:r>
        <w:rPr>
          <w:spacing w:val="-14"/>
        </w:rPr>
        <w:t> </w:t>
      </w:r>
      <w:r>
        <w:rPr/>
        <w:t>to Success</w:t>
      </w:r>
      <w:r>
        <w:rPr>
          <w:spacing w:val="-14"/>
        </w:rPr>
        <w:t> </w:t>
      </w:r>
      <w:r>
        <w:rPr/>
        <w:t>project</w:t>
      </w:r>
      <w:r>
        <w:rPr>
          <w:spacing w:val="-14"/>
        </w:rPr>
        <w:t> </w:t>
      </w:r>
      <w:r>
        <w:rPr/>
        <w:t>and</w:t>
      </w:r>
      <w:r>
        <w:rPr>
          <w:spacing w:val="-14"/>
        </w:rPr>
        <w:t> </w:t>
      </w:r>
      <w:r>
        <w:rPr/>
        <w:t>is</w:t>
      </w:r>
      <w:r>
        <w:rPr>
          <w:spacing w:val="-14"/>
        </w:rPr>
        <w:t> </w:t>
      </w:r>
      <w:r>
        <w:rPr/>
        <w:t>considering</w:t>
      </w:r>
      <w:r>
        <w:rPr>
          <w:spacing w:val="-14"/>
        </w:rPr>
        <w:t> </w:t>
      </w:r>
      <w:r>
        <w:rPr/>
        <w:t>taking</w:t>
      </w:r>
      <w:r>
        <w:rPr>
          <w:spacing w:val="-14"/>
        </w:rPr>
        <w:t> </w:t>
      </w:r>
      <w:r>
        <w:rPr/>
        <w:t>part</w:t>
      </w:r>
      <w:r>
        <w:rPr>
          <w:spacing w:val="-14"/>
        </w:rPr>
        <w:t> </w:t>
      </w:r>
      <w:r>
        <w:rPr/>
        <w:t>in</w:t>
      </w:r>
      <w:r>
        <w:rPr>
          <w:spacing w:val="-14"/>
        </w:rPr>
        <w:t> </w:t>
      </w:r>
      <w:r>
        <w:rPr/>
        <w:t>programs</w:t>
      </w:r>
      <w:r>
        <w:rPr>
          <w:spacing w:val="-14"/>
        </w:rPr>
        <w:t> </w:t>
      </w:r>
      <w:r>
        <w:rPr/>
        <w:t>such as Max Potential to help identify high school students who are suited</w:t>
      </w:r>
      <w:r>
        <w:rPr>
          <w:spacing w:val="-17"/>
        </w:rPr>
        <w:t> </w:t>
      </w:r>
      <w:r>
        <w:rPr/>
        <w:t>to</w:t>
      </w:r>
      <w:r>
        <w:rPr>
          <w:spacing w:val="-17"/>
        </w:rPr>
        <w:t> </w:t>
      </w:r>
      <w:r>
        <w:rPr/>
        <w:t>tertiary</w:t>
      </w:r>
      <w:r>
        <w:rPr>
          <w:spacing w:val="-17"/>
        </w:rPr>
        <w:t> </w:t>
      </w:r>
      <w:r>
        <w:rPr/>
        <w:t>studies.</w:t>
      </w:r>
      <w:r>
        <w:rPr>
          <w:spacing w:val="-17"/>
        </w:rPr>
        <w:t> </w:t>
      </w:r>
      <w:r>
        <w:rPr/>
        <w:t>Further</w:t>
      </w:r>
      <w:r>
        <w:rPr>
          <w:spacing w:val="-17"/>
        </w:rPr>
        <w:t> </w:t>
      </w:r>
      <w:r>
        <w:rPr/>
        <w:t>details</w:t>
      </w:r>
      <w:r>
        <w:rPr>
          <w:spacing w:val="-17"/>
        </w:rPr>
        <w:t> </w:t>
      </w:r>
      <w:r>
        <w:rPr/>
        <w:t>about</w:t>
      </w:r>
      <w:r>
        <w:rPr>
          <w:spacing w:val="-17"/>
        </w:rPr>
        <w:t> </w:t>
      </w:r>
      <w:r>
        <w:rPr/>
        <w:t>the</w:t>
      </w:r>
      <w:r>
        <w:rPr>
          <w:spacing w:val="-17"/>
        </w:rPr>
        <w:t> </w:t>
      </w:r>
      <w:r>
        <w:rPr/>
        <w:t>Max</w:t>
      </w:r>
      <w:r>
        <w:rPr>
          <w:spacing w:val="-17"/>
        </w:rPr>
        <w:t> </w:t>
      </w:r>
      <w:r>
        <w:rPr/>
        <w:t>Potential program</w:t>
      </w:r>
      <w:r>
        <w:rPr>
          <w:spacing w:val="-12"/>
        </w:rPr>
        <w:t> </w:t>
      </w:r>
      <w:r>
        <w:rPr/>
        <w:t>can</w:t>
      </w:r>
      <w:r>
        <w:rPr>
          <w:spacing w:val="-12"/>
        </w:rPr>
        <w:t> </w:t>
      </w:r>
      <w:r>
        <w:rPr/>
        <w:t>be</w:t>
      </w:r>
      <w:r>
        <w:rPr>
          <w:spacing w:val="-12"/>
        </w:rPr>
        <w:t> </w:t>
      </w:r>
      <w:r>
        <w:rPr/>
        <w:t>found</w:t>
      </w:r>
      <w:r>
        <w:rPr>
          <w:spacing w:val="-12"/>
        </w:rPr>
        <w:t> </w:t>
      </w:r>
      <w:r>
        <w:rPr/>
        <w:t>under</w:t>
      </w:r>
      <w:r>
        <w:rPr>
          <w:spacing w:val="-12"/>
        </w:rPr>
        <w:t> </w:t>
      </w:r>
      <w:r>
        <w:rPr/>
        <w:t>‘Engagement’</w:t>
      </w:r>
      <w:r>
        <w:rPr>
          <w:spacing w:val="-12"/>
        </w:rPr>
        <w:t> </w:t>
      </w:r>
      <w:r>
        <w:rPr/>
        <w:t>in</w:t>
      </w:r>
      <w:r>
        <w:rPr>
          <w:spacing w:val="-12"/>
        </w:rPr>
        <w:t> </w:t>
      </w:r>
      <w:r>
        <w:rPr/>
        <w:t>this</w:t>
      </w:r>
      <w:r>
        <w:rPr>
          <w:spacing w:val="-12"/>
        </w:rPr>
        <w:t> </w:t>
      </w:r>
      <w:r>
        <w:rPr/>
        <w:t>section.</w:t>
      </w:r>
    </w:p>
    <w:p>
      <w:pPr>
        <w:pStyle w:val="BodyText"/>
        <w:spacing w:before="2"/>
        <w:rPr>
          <w:sz w:val="19"/>
        </w:rPr>
      </w:pPr>
    </w:p>
    <w:p>
      <w:pPr>
        <w:pStyle w:val="BodyText"/>
        <w:spacing w:line="254" w:lineRule="auto"/>
        <w:ind w:left="113" w:right="185"/>
      </w:pPr>
      <w:r>
        <w:rPr/>
        <w:t>The</w:t>
      </w:r>
      <w:r>
        <w:rPr>
          <w:spacing w:val="-11"/>
        </w:rPr>
        <w:t> </w:t>
      </w:r>
      <w:r>
        <w:rPr/>
        <w:t>Summer</w:t>
      </w:r>
      <w:r>
        <w:rPr>
          <w:spacing w:val="-11"/>
        </w:rPr>
        <w:t> </w:t>
      </w:r>
      <w:r>
        <w:rPr/>
        <w:t>School</w:t>
      </w:r>
      <w:r>
        <w:rPr>
          <w:spacing w:val="-11"/>
        </w:rPr>
        <w:t> </w:t>
      </w:r>
      <w:r>
        <w:rPr/>
        <w:t>program</w:t>
      </w:r>
      <w:r>
        <w:rPr>
          <w:spacing w:val="-11"/>
        </w:rPr>
        <w:t> </w:t>
      </w:r>
      <w:r>
        <w:rPr/>
        <w:t>commenced</w:t>
      </w:r>
      <w:r>
        <w:rPr>
          <w:spacing w:val="-11"/>
        </w:rPr>
        <w:t> </w:t>
      </w:r>
      <w:r>
        <w:rPr/>
        <w:t>with</w:t>
      </w:r>
      <w:r>
        <w:rPr>
          <w:spacing w:val="-11"/>
        </w:rPr>
        <w:t> </w:t>
      </w:r>
      <w:r>
        <w:rPr/>
        <w:t>11</w:t>
      </w:r>
      <w:r>
        <w:rPr>
          <w:spacing w:val="-11"/>
        </w:rPr>
        <w:t> </w:t>
      </w:r>
      <w:r>
        <w:rPr/>
        <w:t>units</w:t>
      </w:r>
      <w:r>
        <w:rPr>
          <w:spacing w:val="-11"/>
        </w:rPr>
        <w:t> </w:t>
      </w:r>
      <w:r>
        <w:rPr/>
        <w:t>in</w:t>
      </w:r>
      <w:r>
        <w:rPr>
          <w:spacing w:val="-11"/>
        </w:rPr>
        <w:t> </w:t>
      </w:r>
      <w:r>
        <w:rPr/>
        <w:t>the summer of 2013–14 and was very successful. In 2014–15, it ran</w:t>
      </w:r>
      <w:r>
        <w:rPr>
          <w:spacing w:val="-12"/>
        </w:rPr>
        <w:t> </w:t>
      </w:r>
      <w:r>
        <w:rPr/>
        <w:t>with</w:t>
      </w:r>
      <w:r>
        <w:rPr>
          <w:spacing w:val="-12"/>
        </w:rPr>
        <w:t> </w:t>
      </w:r>
      <w:r>
        <w:rPr/>
        <w:t>39</w:t>
      </w:r>
      <w:r>
        <w:rPr>
          <w:spacing w:val="-12"/>
        </w:rPr>
        <w:t> </w:t>
      </w:r>
      <w:r>
        <w:rPr/>
        <w:t>units</w:t>
      </w:r>
      <w:r>
        <w:rPr>
          <w:spacing w:val="-12"/>
        </w:rPr>
        <w:t> </w:t>
      </w:r>
      <w:r>
        <w:rPr/>
        <w:t>across</w:t>
      </w:r>
      <w:r>
        <w:rPr>
          <w:spacing w:val="-12"/>
        </w:rPr>
        <w:t> </w:t>
      </w:r>
      <w:r>
        <w:rPr/>
        <w:t>the</w:t>
      </w:r>
      <w:r>
        <w:rPr>
          <w:spacing w:val="-12"/>
        </w:rPr>
        <w:t> </w:t>
      </w:r>
      <w:r>
        <w:rPr/>
        <w:t>two</w:t>
      </w:r>
      <w:r>
        <w:rPr>
          <w:spacing w:val="-12"/>
        </w:rPr>
        <w:t> </w:t>
      </w:r>
      <w:r>
        <w:rPr/>
        <w:t>summer</w:t>
      </w:r>
      <w:r>
        <w:rPr>
          <w:spacing w:val="-12"/>
        </w:rPr>
        <w:t> </w:t>
      </w:r>
      <w:r>
        <w:rPr/>
        <w:t>teaching</w:t>
      </w:r>
      <w:r>
        <w:rPr>
          <w:spacing w:val="-12"/>
        </w:rPr>
        <w:t> </w:t>
      </w:r>
      <w:r>
        <w:rPr/>
        <w:t>periods.</w:t>
      </w:r>
      <w:r>
        <w:rPr>
          <w:spacing w:val="-12"/>
        </w:rPr>
        <w:t> </w:t>
      </w:r>
      <w:r>
        <w:rPr/>
        <w:t>The number</w:t>
      </w:r>
      <w:r>
        <w:rPr>
          <w:spacing w:val="-13"/>
        </w:rPr>
        <w:t> </w:t>
      </w:r>
      <w:r>
        <w:rPr/>
        <w:t>of</w:t>
      </w:r>
      <w:r>
        <w:rPr>
          <w:spacing w:val="-13"/>
        </w:rPr>
        <w:t> </w:t>
      </w:r>
      <w:r>
        <w:rPr/>
        <w:t>students</w:t>
      </w:r>
      <w:r>
        <w:rPr>
          <w:spacing w:val="-13"/>
        </w:rPr>
        <w:t> </w:t>
      </w:r>
      <w:r>
        <w:rPr/>
        <w:t>enrolled</w:t>
      </w:r>
      <w:r>
        <w:rPr>
          <w:spacing w:val="-13"/>
        </w:rPr>
        <w:t> </w:t>
      </w:r>
      <w:r>
        <w:rPr/>
        <w:t>demonstrates</w:t>
      </w:r>
      <w:r>
        <w:rPr>
          <w:spacing w:val="-13"/>
        </w:rPr>
        <w:t> </w:t>
      </w:r>
      <w:r>
        <w:rPr/>
        <w:t>a</w:t>
      </w:r>
      <w:r>
        <w:rPr>
          <w:spacing w:val="-13"/>
        </w:rPr>
        <w:t> </w:t>
      </w:r>
      <w:r>
        <w:rPr/>
        <w:t>clear</w:t>
      </w:r>
      <w:r>
        <w:rPr>
          <w:spacing w:val="-13"/>
        </w:rPr>
        <w:t> </w:t>
      </w:r>
      <w:r>
        <w:rPr/>
        <w:t>demand</w:t>
      </w:r>
      <w:r>
        <w:rPr>
          <w:spacing w:val="-13"/>
        </w:rPr>
        <w:t> </w:t>
      </w:r>
      <w:r>
        <w:rPr/>
        <w:t>for the</w:t>
      </w:r>
      <w:r>
        <w:rPr>
          <w:spacing w:val="-21"/>
        </w:rPr>
        <w:t> </w:t>
      </w:r>
      <w:r>
        <w:rPr/>
        <w:t>Summer</w:t>
      </w:r>
      <w:r>
        <w:rPr>
          <w:spacing w:val="-21"/>
        </w:rPr>
        <w:t> </w:t>
      </w:r>
      <w:r>
        <w:rPr/>
        <w:t>School.</w:t>
      </w:r>
    </w:p>
    <w:p>
      <w:pPr>
        <w:pStyle w:val="BodyText"/>
        <w:spacing w:before="2"/>
        <w:rPr>
          <w:sz w:val="19"/>
        </w:rPr>
      </w:pPr>
    </w:p>
    <w:p>
      <w:pPr>
        <w:pStyle w:val="BodyText"/>
        <w:spacing w:line="254" w:lineRule="auto"/>
        <w:ind w:left="113" w:right="151"/>
      </w:pPr>
      <w:r>
        <w:rPr/>
        <w:t>The</w:t>
      </w:r>
      <w:r>
        <w:rPr>
          <w:spacing w:val="-14"/>
        </w:rPr>
        <w:t> </w:t>
      </w:r>
      <w:r>
        <w:rPr/>
        <w:t>school</w:t>
      </w:r>
      <w:r>
        <w:rPr>
          <w:spacing w:val="-14"/>
        </w:rPr>
        <w:t> </w:t>
      </w:r>
      <w:r>
        <w:rPr/>
        <w:t>has</w:t>
      </w:r>
      <w:r>
        <w:rPr>
          <w:spacing w:val="-14"/>
        </w:rPr>
        <w:t> </w:t>
      </w:r>
      <w:r>
        <w:rPr/>
        <w:t>entered</w:t>
      </w:r>
      <w:r>
        <w:rPr>
          <w:spacing w:val="-14"/>
        </w:rPr>
        <w:t> </w:t>
      </w:r>
      <w:r>
        <w:rPr/>
        <w:t>into</w:t>
      </w:r>
      <w:r>
        <w:rPr>
          <w:spacing w:val="-14"/>
        </w:rPr>
        <w:t> </w:t>
      </w:r>
      <w:r>
        <w:rPr/>
        <w:t>a</w:t>
      </w:r>
      <w:r>
        <w:rPr>
          <w:spacing w:val="-14"/>
        </w:rPr>
        <w:t> </w:t>
      </w:r>
      <w:r>
        <w:rPr/>
        <w:t>Memorandum</w:t>
      </w:r>
      <w:r>
        <w:rPr>
          <w:spacing w:val="-14"/>
        </w:rPr>
        <w:t> </w:t>
      </w:r>
      <w:r>
        <w:rPr/>
        <w:t>of</w:t>
      </w:r>
      <w:r>
        <w:rPr>
          <w:spacing w:val="-14"/>
        </w:rPr>
        <w:t> </w:t>
      </w:r>
      <w:r>
        <w:rPr/>
        <w:t>Understanding (MOU)</w:t>
      </w:r>
      <w:r>
        <w:rPr>
          <w:spacing w:val="-25"/>
        </w:rPr>
        <w:t> </w:t>
      </w:r>
      <w:r>
        <w:rPr/>
        <w:t>with</w:t>
      </w:r>
      <w:r>
        <w:rPr>
          <w:spacing w:val="-25"/>
        </w:rPr>
        <w:t> </w:t>
      </w:r>
      <w:r>
        <w:rPr/>
        <w:t>the</w:t>
      </w:r>
      <w:r>
        <w:rPr>
          <w:spacing w:val="-25"/>
        </w:rPr>
        <w:t> </w:t>
      </w:r>
      <w:r>
        <w:rPr/>
        <w:t>regional</w:t>
      </w:r>
      <w:r>
        <w:rPr>
          <w:spacing w:val="-25"/>
        </w:rPr>
        <w:t> </w:t>
      </w:r>
      <w:r>
        <w:rPr/>
        <w:t>business</w:t>
      </w:r>
      <w:r>
        <w:rPr>
          <w:spacing w:val="-25"/>
        </w:rPr>
        <w:t> </w:t>
      </w:r>
      <w:r>
        <w:rPr/>
        <w:t>organisation</w:t>
      </w:r>
      <w:r>
        <w:rPr>
          <w:spacing w:val="-25"/>
        </w:rPr>
        <w:t> </w:t>
      </w:r>
      <w:r>
        <w:rPr/>
        <w:t>Western</w:t>
      </w:r>
      <w:r>
        <w:rPr>
          <w:spacing w:val="-25"/>
        </w:rPr>
        <w:t> </w:t>
      </w:r>
      <w:r>
        <w:rPr/>
        <w:t>Sydney Business Connection (WSBC). Under the MOU, WSBC will work</w:t>
      </w:r>
      <w:r>
        <w:rPr>
          <w:spacing w:val="-12"/>
        </w:rPr>
        <w:t> </w:t>
      </w:r>
      <w:r>
        <w:rPr/>
        <w:t>with</w:t>
      </w:r>
      <w:r>
        <w:rPr>
          <w:spacing w:val="-12"/>
        </w:rPr>
        <w:t> </w:t>
      </w:r>
      <w:r>
        <w:rPr/>
        <w:t>the</w:t>
      </w:r>
      <w:r>
        <w:rPr>
          <w:spacing w:val="-12"/>
        </w:rPr>
        <w:t> </w:t>
      </w:r>
      <w:r>
        <w:rPr/>
        <w:t>school</w:t>
      </w:r>
      <w:r>
        <w:rPr>
          <w:spacing w:val="-12"/>
        </w:rPr>
        <w:t> </w:t>
      </w:r>
      <w:r>
        <w:rPr/>
        <w:t>to</w:t>
      </w:r>
      <w:r>
        <w:rPr>
          <w:spacing w:val="-12"/>
        </w:rPr>
        <w:t> </w:t>
      </w:r>
      <w:r>
        <w:rPr/>
        <w:t>promote</w:t>
      </w:r>
      <w:r>
        <w:rPr>
          <w:spacing w:val="-12"/>
        </w:rPr>
        <w:t> </w:t>
      </w:r>
      <w:r>
        <w:rPr/>
        <w:t>student</w:t>
      </w:r>
      <w:r>
        <w:rPr>
          <w:spacing w:val="-12"/>
        </w:rPr>
        <w:t> </w:t>
      </w:r>
      <w:r>
        <w:rPr/>
        <w:t>engagement</w:t>
      </w:r>
      <w:r>
        <w:rPr>
          <w:spacing w:val="-12"/>
        </w:rPr>
        <w:t> </w:t>
      </w:r>
      <w:r>
        <w:rPr/>
        <w:t>activities.</w:t>
      </w:r>
    </w:p>
    <w:p>
      <w:pPr>
        <w:pStyle w:val="BodyText"/>
        <w:spacing w:line="254" w:lineRule="auto" w:before="1"/>
        <w:ind w:left="113" w:right="254"/>
      </w:pPr>
      <w:r>
        <w:rPr/>
        <w:t>Local businesses will provide opportunities for interns or groups of students to undertake real business projects that will</w:t>
      </w:r>
      <w:r>
        <w:rPr>
          <w:spacing w:val="-17"/>
        </w:rPr>
        <w:t> </w:t>
      </w:r>
      <w:r>
        <w:rPr/>
        <w:t>be</w:t>
      </w:r>
      <w:r>
        <w:rPr>
          <w:spacing w:val="-17"/>
        </w:rPr>
        <w:t> </w:t>
      </w:r>
      <w:r>
        <w:rPr/>
        <w:t>assessed.</w:t>
      </w:r>
      <w:r>
        <w:rPr>
          <w:spacing w:val="-17"/>
        </w:rPr>
        <w:t> </w:t>
      </w:r>
      <w:r>
        <w:rPr/>
        <w:t>This</w:t>
      </w:r>
      <w:r>
        <w:rPr>
          <w:spacing w:val="-17"/>
        </w:rPr>
        <w:t> </w:t>
      </w:r>
      <w:r>
        <w:rPr/>
        <w:t>will</w:t>
      </w:r>
      <w:r>
        <w:rPr>
          <w:spacing w:val="-17"/>
        </w:rPr>
        <w:t> </w:t>
      </w:r>
      <w:r>
        <w:rPr/>
        <w:t>generally</w:t>
      </w:r>
      <w:r>
        <w:rPr>
          <w:spacing w:val="-17"/>
        </w:rPr>
        <w:t> </w:t>
      </w:r>
      <w:r>
        <w:rPr/>
        <w:t>be</w:t>
      </w:r>
      <w:r>
        <w:rPr>
          <w:spacing w:val="-17"/>
        </w:rPr>
        <w:t> </w:t>
      </w:r>
      <w:r>
        <w:rPr/>
        <w:t>undertaken</w:t>
      </w:r>
      <w:r>
        <w:rPr>
          <w:spacing w:val="-17"/>
        </w:rPr>
        <w:t> </w:t>
      </w:r>
      <w:r>
        <w:rPr/>
        <w:t>in</w:t>
      </w:r>
      <w:r>
        <w:rPr>
          <w:spacing w:val="-17"/>
        </w:rPr>
        <w:t> </w:t>
      </w:r>
      <w:r>
        <w:rPr/>
        <w:t>the</w:t>
      </w:r>
      <w:r>
        <w:rPr>
          <w:spacing w:val="-17"/>
        </w:rPr>
        <w:t> </w:t>
      </w:r>
      <w:r>
        <w:rPr/>
        <w:t>final stages</w:t>
      </w:r>
      <w:r>
        <w:rPr>
          <w:spacing w:val="-13"/>
        </w:rPr>
        <w:t> </w:t>
      </w:r>
      <w:r>
        <w:rPr/>
        <w:t>of</w:t>
      </w:r>
      <w:r>
        <w:rPr>
          <w:spacing w:val="-13"/>
        </w:rPr>
        <w:t> </w:t>
      </w:r>
      <w:r>
        <w:rPr/>
        <w:t>study</w:t>
      </w:r>
      <w:r>
        <w:rPr>
          <w:spacing w:val="-13"/>
        </w:rPr>
        <w:t> </w:t>
      </w:r>
      <w:r>
        <w:rPr/>
        <w:t>and</w:t>
      </w:r>
      <w:r>
        <w:rPr>
          <w:spacing w:val="-13"/>
        </w:rPr>
        <w:t> </w:t>
      </w:r>
      <w:r>
        <w:rPr/>
        <w:t>gives</w:t>
      </w:r>
      <w:r>
        <w:rPr>
          <w:spacing w:val="-13"/>
        </w:rPr>
        <w:t> </w:t>
      </w:r>
      <w:r>
        <w:rPr/>
        <w:t>students</w:t>
      </w:r>
      <w:r>
        <w:rPr>
          <w:spacing w:val="-13"/>
        </w:rPr>
        <w:t> </w:t>
      </w:r>
      <w:r>
        <w:rPr/>
        <w:t>the</w:t>
      </w:r>
      <w:r>
        <w:rPr>
          <w:spacing w:val="-13"/>
        </w:rPr>
        <w:t> </w:t>
      </w:r>
      <w:r>
        <w:rPr/>
        <w:t>opportunity</w:t>
      </w:r>
      <w:r>
        <w:rPr>
          <w:spacing w:val="-13"/>
        </w:rPr>
        <w:t> </w:t>
      </w:r>
      <w:r>
        <w:rPr/>
        <w:t>to</w:t>
      </w:r>
      <w:r>
        <w:rPr>
          <w:spacing w:val="-13"/>
        </w:rPr>
        <w:t> </w:t>
      </w:r>
      <w:r>
        <w:rPr/>
        <w:t>gain</w:t>
      </w:r>
      <w:r>
        <w:rPr>
          <w:spacing w:val="-13"/>
        </w:rPr>
        <w:t> </w:t>
      </w:r>
      <w:r>
        <w:rPr/>
        <w:t>real experience.</w:t>
      </w:r>
    </w:p>
    <w:p>
      <w:pPr>
        <w:pStyle w:val="BodyText"/>
        <w:spacing w:before="2"/>
        <w:rPr>
          <w:sz w:val="19"/>
        </w:rPr>
      </w:pPr>
    </w:p>
    <w:p>
      <w:pPr>
        <w:pStyle w:val="BodyText"/>
        <w:ind w:left="113" w:right="627"/>
      </w:pPr>
      <w:r>
        <w:rPr>
          <w:w w:val="105"/>
        </w:rPr>
        <w:t>Accreditation</w:t>
      </w:r>
    </w:p>
    <w:p>
      <w:pPr>
        <w:pStyle w:val="BodyText"/>
        <w:spacing w:before="2"/>
        <w:rPr>
          <w:sz w:val="20"/>
        </w:rPr>
      </w:pPr>
    </w:p>
    <w:p>
      <w:pPr>
        <w:pStyle w:val="BodyText"/>
        <w:spacing w:line="254" w:lineRule="auto" w:before="1"/>
        <w:ind w:left="113" w:right="327"/>
      </w:pPr>
      <w:r>
        <w:rPr/>
        <w:t>In 2014, the </w:t>
      </w:r>
      <w:r>
        <w:rPr>
          <w:spacing w:val="-3"/>
        </w:rPr>
        <w:t>school’s </w:t>
      </w:r>
      <w:r>
        <w:rPr/>
        <w:t>accreditation with three bodies came up for review. The school was successful in renewing these accreditations,</w:t>
      </w:r>
      <w:r>
        <w:rPr>
          <w:spacing w:val="-27"/>
        </w:rPr>
        <w:t> </w:t>
      </w:r>
      <w:r>
        <w:rPr/>
        <w:t>with</w:t>
      </w:r>
      <w:r>
        <w:rPr>
          <w:spacing w:val="-27"/>
        </w:rPr>
        <w:t> </w:t>
      </w:r>
      <w:r>
        <w:rPr/>
        <w:t>the</w:t>
      </w:r>
      <w:r>
        <w:rPr>
          <w:spacing w:val="-27"/>
        </w:rPr>
        <w:t> </w:t>
      </w:r>
      <w:r>
        <w:rPr/>
        <w:t>Australian</w:t>
      </w:r>
      <w:r>
        <w:rPr>
          <w:spacing w:val="-27"/>
        </w:rPr>
        <w:t> </w:t>
      </w:r>
      <w:r>
        <w:rPr/>
        <w:t>Human</w:t>
      </w:r>
      <w:r>
        <w:rPr>
          <w:spacing w:val="-27"/>
        </w:rPr>
        <w:t> </w:t>
      </w:r>
      <w:r>
        <w:rPr/>
        <w:t>Resources</w:t>
      </w:r>
      <w:r>
        <w:rPr>
          <w:spacing w:val="-27"/>
        </w:rPr>
        <w:t> </w:t>
      </w:r>
      <w:r>
        <w:rPr/>
        <w:t>Institute (AHRI)</w:t>
      </w:r>
      <w:r>
        <w:rPr>
          <w:spacing w:val="-27"/>
        </w:rPr>
        <w:t> </w:t>
      </w:r>
      <w:r>
        <w:rPr/>
        <w:t>for</w:t>
      </w:r>
      <w:r>
        <w:rPr>
          <w:spacing w:val="-27"/>
        </w:rPr>
        <w:t> </w:t>
      </w:r>
      <w:r>
        <w:rPr/>
        <w:t>the</w:t>
      </w:r>
      <w:r>
        <w:rPr>
          <w:spacing w:val="-27"/>
        </w:rPr>
        <w:t> </w:t>
      </w:r>
      <w:r>
        <w:rPr/>
        <w:t>Master</w:t>
      </w:r>
      <w:r>
        <w:rPr>
          <w:spacing w:val="-27"/>
        </w:rPr>
        <w:t> </w:t>
      </w:r>
      <w:r>
        <w:rPr/>
        <w:t>of</w:t>
      </w:r>
      <w:r>
        <w:rPr>
          <w:spacing w:val="-27"/>
        </w:rPr>
        <w:t> </w:t>
      </w:r>
      <w:r>
        <w:rPr/>
        <w:t>Commerce</w:t>
      </w:r>
      <w:r>
        <w:rPr>
          <w:spacing w:val="-27"/>
        </w:rPr>
        <w:t> </w:t>
      </w:r>
      <w:r>
        <w:rPr/>
        <w:t>(Human</w:t>
      </w:r>
      <w:r>
        <w:rPr>
          <w:spacing w:val="-27"/>
        </w:rPr>
        <w:t> </w:t>
      </w:r>
      <w:r>
        <w:rPr/>
        <w:t>Resources</w:t>
      </w:r>
    </w:p>
    <w:p>
      <w:pPr>
        <w:pStyle w:val="BodyText"/>
        <w:spacing w:line="254" w:lineRule="auto" w:before="1"/>
        <w:ind w:left="113" w:right="192"/>
      </w:pPr>
      <w:r>
        <w:rPr>
          <w:w w:val="95"/>
        </w:rPr>
        <w:t>Management); the Financial Planning Education Council (FPEC) </w:t>
      </w:r>
      <w:r>
        <w:rPr/>
        <w:t>for the Master of Commerce (Financial Planning); and the Australian</w:t>
      </w:r>
      <w:r>
        <w:rPr>
          <w:spacing w:val="-21"/>
        </w:rPr>
        <w:t> </w:t>
      </w:r>
      <w:r>
        <w:rPr/>
        <w:t>Property</w:t>
      </w:r>
      <w:r>
        <w:rPr>
          <w:spacing w:val="-21"/>
        </w:rPr>
        <w:t> </w:t>
      </w:r>
      <w:r>
        <w:rPr/>
        <w:t>Institute</w:t>
      </w:r>
      <w:r>
        <w:rPr>
          <w:spacing w:val="-21"/>
        </w:rPr>
        <w:t> </w:t>
      </w:r>
      <w:r>
        <w:rPr/>
        <w:t>(API)</w:t>
      </w:r>
      <w:r>
        <w:rPr>
          <w:spacing w:val="-21"/>
        </w:rPr>
        <w:t> </w:t>
      </w:r>
      <w:r>
        <w:rPr/>
        <w:t>for</w:t>
      </w:r>
      <w:r>
        <w:rPr>
          <w:spacing w:val="-21"/>
        </w:rPr>
        <w:t> </w:t>
      </w:r>
      <w:r>
        <w:rPr/>
        <w:t>the</w:t>
      </w:r>
      <w:r>
        <w:rPr>
          <w:spacing w:val="-21"/>
        </w:rPr>
        <w:t> </w:t>
      </w:r>
      <w:r>
        <w:rPr/>
        <w:t>Bachelor</w:t>
      </w:r>
      <w:r>
        <w:rPr>
          <w:spacing w:val="-21"/>
        </w:rPr>
        <w:t> </w:t>
      </w:r>
      <w:r>
        <w:rPr/>
        <w:t>of</w:t>
      </w:r>
      <w:r>
        <w:rPr>
          <w:spacing w:val="-21"/>
        </w:rPr>
        <w:t> </w:t>
      </w:r>
      <w:r>
        <w:rPr/>
        <w:t>Business (Property)</w:t>
      </w:r>
      <w:r>
        <w:rPr>
          <w:spacing w:val="-18"/>
        </w:rPr>
        <w:t> </w:t>
      </w:r>
      <w:r>
        <w:rPr/>
        <w:t>and</w:t>
      </w:r>
      <w:r>
        <w:rPr>
          <w:spacing w:val="-18"/>
        </w:rPr>
        <w:t> </w:t>
      </w:r>
      <w:r>
        <w:rPr/>
        <w:t>the</w:t>
      </w:r>
      <w:r>
        <w:rPr>
          <w:spacing w:val="-18"/>
        </w:rPr>
        <w:t> </w:t>
      </w:r>
      <w:r>
        <w:rPr/>
        <w:t>Master</w:t>
      </w:r>
      <w:r>
        <w:rPr>
          <w:spacing w:val="-18"/>
        </w:rPr>
        <w:t> </w:t>
      </w:r>
      <w:r>
        <w:rPr/>
        <w:t>of</w:t>
      </w:r>
      <w:r>
        <w:rPr>
          <w:spacing w:val="-18"/>
        </w:rPr>
        <w:t> </w:t>
      </w:r>
      <w:r>
        <w:rPr/>
        <w:t>Commerce</w:t>
      </w:r>
      <w:r>
        <w:rPr>
          <w:spacing w:val="-18"/>
        </w:rPr>
        <w:t> </w:t>
      </w:r>
      <w:r>
        <w:rPr/>
        <w:t>(Property</w:t>
      </w:r>
      <w:r>
        <w:rPr>
          <w:spacing w:val="-18"/>
        </w:rPr>
        <w:t> </w:t>
      </w:r>
      <w:r>
        <w:rPr/>
        <w:t>Investment and Development). The school has been accepted as a participant in the Chartered Financial Analyst (CFA) Institute University Recognition Program for the Master of Applied </w:t>
      </w:r>
      <w:r>
        <w:rPr>
          <w:w w:val="95"/>
        </w:rPr>
        <w:t>Finance</w:t>
      </w:r>
      <w:r>
        <w:rPr>
          <w:spacing w:val="13"/>
          <w:w w:val="95"/>
        </w:rPr>
        <w:t> </w:t>
      </w:r>
      <w:r>
        <w:rPr>
          <w:w w:val="95"/>
        </w:rPr>
        <w:t>course.</w:t>
      </w:r>
    </w:p>
    <w:p>
      <w:pPr>
        <w:pStyle w:val="BodyText"/>
        <w:spacing w:before="2"/>
        <w:rPr>
          <w:sz w:val="19"/>
        </w:rPr>
      </w:pPr>
    </w:p>
    <w:p>
      <w:pPr>
        <w:pStyle w:val="BodyText"/>
        <w:spacing w:line="254" w:lineRule="auto"/>
        <w:ind w:left="113" w:right="162"/>
      </w:pPr>
      <w:r>
        <w:rPr/>
        <w:t>A major challenge over the next few years will be gaining accreditation with the Association to Advance Collegiate Schools of Business (AACSB). This process has commenced and</w:t>
      </w:r>
      <w:r>
        <w:rPr>
          <w:spacing w:val="-14"/>
        </w:rPr>
        <w:t> </w:t>
      </w:r>
      <w:r>
        <w:rPr/>
        <w:t>is</w:t>
      </w:r>
      <w:r>
        <w:rPr>
          <w:spacing w:val="-14"/>
        </w:rPr>
        <w:t> </w:t>
      </w:r>
      <w:r>
        <w:rPr/>
        <w:t>expected</w:t>
      </w:r>
      <w:r>
        <w:rPr>
          <w:spacing w:val="-14"/>
        </w:rPr>
        <w:t> </w:t>
      </w:r>
      <w:r>
        <w:rPr/>
        <w:t>to</w:t>
      </w:r>
      <w:r>
        <w:rPr>
          <w:spacing w:val="-14"/>
        </w:rPr>
        <w:t> </w:t>
      </w:r>
      <w:r>
        <w:rPr/>
        <w:t>take</w:t>
      </w:r>
      <w:r>
        <w:rPr>
          <w:spacing w:val="-14"/>
        </w:rPr>
        <w:t> </w:t>
      </w:r>
      <w:r>
        <w:rPr/>
        <w:t>several</w:t>
      </w:r>
      <w:r>
        <w:rPr>
          <w:spacing w:val="-14"/>
        </w:rPr>
        <w:t> </w:t>
      </w:r>
      <w:r>
        <w:rPr/>
        <w:t>years</w:t>
      </w:r>
      <w:r>
        <w:rPr>
          <w:spacing w:val="-14"/>
        </w:rPr>
        <w:t> </w:t>
      </w:r>
      <w:r>
        <w:rPr/>
        <w:t>given</w:t>
      </w:r>
      <w:r>
        <w:rPr>
          <w:spacing w:val="-14"/>
        </w:rPr>
        <w:t> </w:t>
      </w:r>
      <w:r>
        <w:rPr/>
        <w:t>the</w:t>
      </w:r>
      <w:r>
        <w:rPr>
          <w:spacing w:val="-14"/>
        </w:rPr>
        <w:t> </w:t>
      </w:r>
      <w:r>
        <w:rPr/>
        <w:t>complexity</w:t>
      </w:r>
      <w:r>
        <w:rPr>
          <w:spacing w:val="-14"/>
        </w:rPr>
        <w:t> </w:t>
      </w:r>
      <w:r>
        <w:rPr/>
        <w:t>and difficulty</w:t>
      </w:r>
      <w:r>
        <w:rPr>
          <w:spacing w:val="-21"/>
        </w:rPr>
        <w:t> </w:t>
      </w:r>
      <w:r>
        <w:rPr/>
        <w:t>of</w:t>
      </w:r>
      <w:r>
        <w:rPr>
          <w:spacing w:val="-21"/>
        </w:rPr>
        <w:t> </w:t>
      </w:r>
      <w:r>
        <w:rPr/>
        <w:t>attaining</w:t>
      </w:r>
      <w:r>
        <w:rPr>
          <w:spacing w:val="-21"/>
        </w:rPr>
        <w:t> </w:t>
      </w:r>
      <w:r>
        <w:rPr/>
        <w:t>this</w:t>
      </w:r>
      <w:r>
        <w:rPr>
          <w:spacing w:val="-21"/>
        </w:rPr>
        <w:t> </w:t>
      </w:r>
      <w:r>
        <w:rPr/>
        <w:t>important</w:t>
      </w:r>
      <w:r>
        <w:rPr>
          <w:spacing w:val="-21"/>
        </w:rPr>
        <w:t> </w:t>
      </w:r>
      <w:r>
        <w:rPr/>
        <w:t>business</w:t>
      </w:r>
      <w:r>
        <w:rPr>
          <w:spacing w:val="-21"/>
        </w:rPr>
        <w:t> </w:t>
      </w:r>
      <w:r>
        <w:rPr/>
        <w:t>school</w:t>
      </w:r>
      <w:r>
        <w:rPr>
          <w:spacing w:val="-21"/>
        </w:rPr>
        <w:t> </w:t>
      </w:r>
      <w:r>
        <w:rPr/>
        <w:t>certification. Several key staff members attended AACSB courses in preparation</w:t>
      </w:r>
      <w:r>
        <w:rPr>
          <w:spacing w:val="-15"/>
        </w:rPr>
        <w:t> </w:t>
      </w:r>
      <w:r>
        <w:rPr/>
        <w:t>for</w:t>
      </w:r>
      <w:r>
        <w:rPr>
          <w:spacing w:val="-15"/>
        </w:rPr>
        <w:t> </w:t>
      </w:r>
      <w:r>
        <w:rPr/>
        <w:t>this.</w:t>
      </w:r>
      <w:r>
        <w:rPr>
          <w:spacing w:val="-15"/>
        </w:rPr>
        <w:t> </w:t>
      </w:r>
      <w:r>
        <w:rPr/>
        <w:t>The</w:t>
      </w:r>
      <w:r>
        <w:rPr>
          <w:spacing w:val="-15"/>
        </w:rPr>
        <w:t> </w:t>
      </w:r>
      <w:r>
        <w:rPr/>
        <w:t>application</w:t>
      </w:r>
      <w:r>
        <w:rPr>
          <w:spacing w:val="-15"/>
        </w:rPr>
        <w:t> </w:t>
      </w:r>
      <w:r>
        <w:rPr/>
        <w:t>for</w:t>
      </w:r>
      <w:r>
        <w:rPr>
          <w:spacing w:val="-15"/>
        </w:rPr>
        <w:t> </w:t>
      </w:r>
      <w:r>
        <w:rPr/>
        <w:t>accreditation,</w:t>
      </w:r>
      <w:r>
        <w:rPr>
          <w:spacing w:val="-15"/>
        </w:rPr>
        <w:t> </w:t>
      </w:r>
      <w:r>
        <w:rPr/>
        <w:t>in</w:t>
      </w:r>
      <w:r>
        <w:rPr>
          <w:spacing w:val="-15"/>
        </w:rPr>
        <w:t> </w:t>
      </w:r>
      <w:r>
        <w:rPr/>
        <w:t>itself</w:t>
      </w:r>
      <w:r>
        <w:rPr>
          <w:spacing w:val="-15"/>
        </w:rPr>
        <w:t> </w:t>
      </w:r>
      <w:r>
        <w:rPr/>
        <w:t>a major</w:t>
      </w:r>
      <w:r>
        <w:rPr>
          <w:spacing w:val="-11"/>
        </w:rPr>
        <w:t> </w:t>
      </w:r>
      <w:r>
        <w:rPr/>
        <w:t>task,</w:t>
      </w:r>
      <w:r>
        <w:rPr>
          <w:spacing w:val="-11"/>
        </w:rPr>
        <w:t> </w:t>
      </w:r>
      <w:r>
        <w:rPr/>
        <w:t>was</w:t>
      </w:r>
      <w:r>
        <w:rPr>
          <w:spacing w:val="-11"/>
        </w:rPr>
        <w:t> </w:t>
      </w:r>
      <w:r>
        <w:rPr/>
        <w:t>submitted</w:t>
      </w:r>
      <w:r>
        <w:rPr>
          <w:spacing w:val="-11"/>
        </w:rPr>
        <w:t> </w:t>
      </w:r>
      <w:r>
        <w:rPr/>
        <w:t>late</w:t>
      </w:r>
      <w:r>
        <w:rPr>
          <w:spacing w:val="-11"/>
        </w:rPr>
        <w:t> </w:t>
      </w:r>
      <w:r>
        <w:rPr/>
        <w:t>in</w:t>
      </w:r>
      <w:r>
        <w:rPr>
          <w:spacing w:val="-11"/>
        </w:rPr>
        <w:t> </w:t>
      </w:r>
      <w:r>
        <w:rPr/>
        <w:t>2014.</w:t>
      </w:r>
    </w:p>
    <w:p>
      <w:pPr>
        <w:pStyle w:val="BodyText"/>
        <w:spacing w:before="2"/>
        <w:rPr>
          <w:sz w:val="19"/>
        </w:rPr>
      </w:pPr>
    </w:p>
    <w:p>
      <w:pPr>
        <w:pStyle w:val="BodyText"/>
        <w:spacing w:line="254" w:lineRule="auto"/>
        <w:ind w:left="113" w:right="281"/>
      </w:pPr>
      <w:r>
        <w:rPr/>
        <w:t>In</w:t>
      </w:r>
      <w:r>
        <w:rPr>
          <w:spacing w:val="-14"/>
        </w:rPr>
        <w:t> </w:t>
      </w:r>
      <w:r>
        <w:rPr/>
        <w:t>August</w:t>
      </w:r>
      <w:r>
        <w:rPr>
          <w:spacing w:val="-14"/>
        </w:rPr>
        <w:t> </w:t>
      </w:r>
      <w:r>
        <w:rPr/>
        <w:t>2014,</w:t>
      </w:r>
      <w:r>
        <w:rPr>
          <w:spacing w:val="-14"/>
        </w:rPr>
        <w:t> </w:t>
      </w:r>
      <w:r>
        <w:rPr/>
        <w:t>the</w:t>
      </w:r>
      <w:r>
        <w:rPr>
          <w:spacing w:val="-14"/>
        </w:rPr>
        <w:t> </w:t>
      </w:r>
      <w:r>
        <w:rPr>
          <w:spacing w:val="-3"/>
        </w:rPr>
        <w:t>school’s</w:t>
      </w:r>
      <w:r>
        <w:rPr>
          <w:spacing w:val="-14"/>
        </w:rPr>
        <w:t> </w:t>
      </w:r>
      <w:r>
        <w:rPr/>
        <w:t>quality</w:t>
      </w:r>
      <w:r>
        <w:rPr>
          <w:spacing w:val="-14"/>
        </w:rPr>
        <w:t> </w:t>
      </w:r>
      <w:r>
        <w:rPr/>
        <w:t>management</w:t>
      </w:r>
      <w:r>
        <w:rPr>
          <w:spacing w:val="-14"/>
        </w:rPr>
        <w:t> </w:t>
      </w:r>
      <w:r>
        <w:rPr/>
        <w:t>system</w:t>
      </w:r>
      <w:r>
        <w:rPr>
          <w:spacing w:val="-14"/>
        </w:rPr>
        <w:t> </w:t>
      </w:r>
      <w:r>
        <w:rPr/>
        <w:t>was once</w:t>
      </w:r>
      <w:r>
        <w:rPr>
          <w:spacing w:val="-22"/>
        </w:rPr>
        <w:t> </w:t>
      </w:r>
      <w:r>
        <w:rPr/>
        <w:t>again</w:t>
      </w:r>
      <w:r>
        <w:rPr>
          <w:spacing w:val="-22"/>
        </w:rPr>
        <w:t> </w:t>
      </w:r>
      <w:r>
        <w:rPr/>
        <w:t>certified</w:t>
      </w:r>
      <w:r>
        <w:rPr>
          <w:spacing w:val="-22"/>
        </w:rPr>
        <w:t> </w:t>
      </w:r>
      <w:r>
        <w:rPr/>
        <w:t>as</w:t>
      </w:r>
      <w:r>
        <w:rPr>
          <w:spacing w:val="-22"/>
        </w:rPr>
        <w:t> </w:t>
      </w:r>
      <w:r>
        <w:rPr/>
        <w:t>meeting</w:t>
      </w:r>
      <w:r>
        <w:rPr>
          <w:spacing w:val="-22"/>
        </w:rPr>
        <w:t> </w:t>
      </w:r>
      <w:r>
        <w:rPr/>
        <w:t>ISO9001:2008</w:t>
      </w:r>
      <w:r>
        <w:rPr>
          <w:spacing w:val="-22"/>
        </w:rPr>
        <w:t> </w:t>
      </w:r>
      <w:r>
        <w:rPr/>
        <w:t>standards.</w:t>
      </w:r>
    </w:p>
    <w:p>
      <w:pPr>
        <w:pStyle w:val="BodyText"/>
        <w:spacing w:line="254" w:lineRule="auto" w:before="1"/>
        <w:ind w:left="113" w:right="473"/>
      </w:pPr>
      <w:r>
        <w:rPr/>
        <w:t>Developing</w:t>
      </w:r>
      <w:r>
        <w:rPr>
          <w:spacing w:val="-21"/>
        </w:rPr>
        <w:t> </w:t>
      </w:r>
      <w:r>
        <w:rPr/>
        <w:t>this</w:t>
      </w:r>
      <w:r>
        <w:rPr>
          <w:spacing w:val="-21"/>
        </w:rPr>
        <w:t> </w:t>
      </w:r>
      <w:r>
        <w:rPr/>
        <w:t>system</w:t>
      </w:r>
      <w:r>
        <w:rPr>
          <w:spacing w:val="-21"/>
        </w:rPr>
        <w:t> </w:t>
      </w:r>
      <w:r>
        <w:rPr/>
        <w:t>has</w:t>
      </w:r>
      <w:r>
        <w:rPr>
          <w:spacing w:val="-21"/>
        </w:rPr>
        <w:t> </w:t>
      </w:r>
      <w:r>
        <w:rPr/>
        <w:t>allowed</w:t>
      </w:r>
      <w:r>
        <w:rPr>
          <w:spacing w:val="-21"/>
        </w:rPr>
        <w:t> </w:t>
      </w:r>
      <w:r>
        <w:rPr/>
        <w:t>the</w:t>
      </w:r>
      <w:r>
        <w:rPr>
          <w:spacing w:val="-21"/>
        </w:rPr>
        <w:t> </w:t>
      </w:r>
      <w:r>
        <w:rPr/>
        <w:t>professional</w:t>
      </w:r>
      <w:r>
        <w:rPr>
          <w:spacing w:val="-21"/>
        </w:rPr>
        <w:t> </w:t>
      </w:r>
      <w:r>
        <w:rPr/>
        <w:t>staff</w:t>
      </w:r>
      <w:r>
        <w:rPr>
          <w:spacing w:val="-21"/>
        </w:rPr>
        <w:t> </w:t>
      </w:r>
      <w:r>
        <w:rPr/>
        <w:t>to focus</w:t>
      </w:r>
      <w:r>
        <w:rPr>
          <w:spacing w:val="-17"/>
        </w:rPr>
        <w:t> </w:t>
      </w:r>
      <w:r>
        <w:rPr/>
        <w:t>on</w:t>
      </w:r>
      <w:r>
        <w:rPr>
          <w:spacing w:val="-17"/>
        </w:rPr>
        <w:t> </w:t>
      </w:r>
      <w:r>
        <w:rPr/>
        <w:t>their</w:t>
      </w:r>
      <w:r>
        <w:rPr>
          <w:spacing w:val="-17"/>
        </w:rPr>
        <w:t> </w:t>
      </w:r>
      <w:r>
        <w:rPr/>
        <w:t>individual</w:t>
      </w:r>
      <w:r>
        <w:rPr>
          <w:spacing w:val="-17"/>
        </w:rPr>
        <w:t> </w:t>
      </w:r>
      <w:r>
        <w:rPr/>
        <w:t>responsibilities</w:t>
      </w:r>
      <w:r>
        <w:rPr>
          <w:spacing w:val="-17"/>
        </w:rPr>
        <w:t> </w:t>
      </w:r>
      <w:r>
        <w:rPr/>
        <w:t>and</w:t>
      </w:r>
      <w:r>
        <w:rPr>
          <w:spacing w:val="-17"/>
        </w:rPr>
        <w:t> </w:t>
      </w:r>
      <w:r>
        <w:rPr/>
        <w:t>on</w:t>
      </w:r>
      <w:r>
        <w:rPr>
          <w:spacing w:val="-17"/>
        </w:rPr>
        <w:t> </w:t>
      </w:r>
      <w:r>
        <w:rPr/>
        <w:t>continually improving</w:t>
      </w:r>
      <w:r>
        <w:rPr>
          <w:spacing w:val="-24"/>
        </w:rPr>
        <w:t> </w:t>
      </w:r>
      <w:r>
        <w:rPr/>
        <w:t>their</w:t>
      </w:r>
      <w:r>
        <w:rPr>
          <w:spacing w:val="-24"/>
        </w:rPr>
        <w:t> </w:t>
      </w:r>
      <w:r>
        <w:rPr/>
        <w:t>work</w:t>
      </w:r>
      <w:r>
        <w:rPr>
          <w:spacing w:val="-24"/>
        </w:rPr>
        <w:t> </w:t>
      </w:r>
      <w:r>
        <w:rPr/>
        <w:t>objectives.</w:t>
      </w:r>
    </w:p>
    <w:p>
      <w:pPr>
        <w:spacing w:after="0" w:line="254" w:lineRule="auto"/>
        <w:sectPr>
          <w:type w:val="continuous"/>
          <w:pgSz w:w="11910" w:h="16840"/>
          <w:pgMar w:top="0" w:bottom="280" w:left="680" w:right="700"/>
          <w:cols w:num="2" w:equalWidth="0">
            <w:col w:w="5103" w:space="226"/>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before="81"/>
        <w:ind w:left="113" w:right="-3"/>
      </w:pPr>
      <w:r>
        <w:rPr>
          <w:w w:val="105"/>
        </w:rPr>
        <w:t>Consulting Activities</w:t>
      </w:r>
    </w:p>
    <w:p>
      <w:pPr>
        <w:pStyle w:val="BodyText"/>
        <w:spacing w:before="2"/>
        <w:rPr>
          <w:sz w:val="20"/>
        </w:rPr>
      </w:pPr>
    </w:p>
    <w:p>
      <w:pPr>
        <w:pStyle w:val="BodyText"/>
        <w:spacing w:line="254" w:lineRule="auto" w:before="1"/>
        <w:ind w:left="113" w:right="-3"/>
      </w:pPr>
      <w:r>
        <w:rPr/>
        <w:t>The school continued to provide small business advisory services through the NSW Government–sponsored Small Biz Connect program. This allowed the school to conduct a major research project into how small business owners learn about business support programs. In addition, the school won an </w:t>
      </w:r>
      <w:r>
        <w:rPr>
          <w:w w:val="95"/>
        </w:rPr>
        <w:t>Australian Government tender to assist advanced manufacturing </w:t>
      </w:r>
      <w:r>
        <w:rPr/>
        <w:t>enterprises in the region. This program, known as Western </w:t>
      </w:r>
      <w:r>
        <w:rPr>
          <w:w w:val="95"/>
        </w:rPr>
        <w:t>Sydney Future Advanced Manufacturing (WSFAM), is aimed</w:t>
      </w:r>
    </w:p>
    <w:p>
      <w:pPr>
        <w:pStyle w:val="BodyText"/>
        <w:spacing w:line="254" w:lineRule="auto" w:before="1"/>
        <w:ind w:left="113" w:right="646"/>
      </w:pPr>
      <w:r>
        <w:rPr/>
        <w:t>at</w:t>
      </w:r>
      <w:r>
        <w:rPr>
          <w:spacing w:val="-22"/>
        </w:rPr>
        <w:t> </w:t>
      </w:r>
      <w:r>
        <w:rPr/>
        <w:t>small</w:t>
      </w:r>
      <w:r>
        <w:rPr>
          <w:spacing w:val="-22"/>
        </w:rPr>
        <w:t> </w:t>
      </w:r>
      <w:r>
        <w:rPr/>
        <w:t>businesses</w:t>
      </w:r>
      <w:r>
        <w:rPr>
          <w:spacing w:val="-22"/>
        </w:rPr>
        <w:t> </w:t>
      </w:r>
      <w:r>
        <w:rPr/>
        <w:t>and</w:t>
      </w:r>
      <w:r>
        <w:rPr>
          <w:spacing w:val="-22"/>
        </w:rPr>
        <w:t> </w:t>
      </w:r>
      <w:r>
        <w:rPr/>
        <w:t>is</w:t>
      </w:r>
      <w:r>
        <w:rPr>
          <w:spacing w:val="-22"/>
        </w:rPr>
        <w:t> </w:t>
      </w:r>
      <w:r>
        <w:rPr/>
        <w:t>supported</w:t>
      </w:r>
      <w:r>
        <w:rPr>
          <w:spacing w:val="-22"/>
        </w:rPr>
        <w:t> </w:t>
      </w:r>
      <w:r>
        <w:rPr/>
        <w:t>by</w:t>
      </w:r>
      <w:r>
        <w:rPr>
          <w:spacing w:val="-22"/>
        </w:rPr>
        <w:t> </w:t>
      </w:r>
      <w:r>
        <w:rPr/>
        <w:t>a</w:t>
      </w:r>
      <w:r>
        <w:rPr>
          <w:spacing w:val="-22"/>
        </w:rPr>
        <w:t> </w:t>
      </w:r>
      <w:r>
        <w:rPr/>
        <w:t>local</w:t>
      </w:r>
      <w:r>
        <w:rPr>
          <w:spacing w:val="-22"/>
        </w:rPr>
        <w:t> </w:t>
      </w:r>
      <w:r>
        <w:rPr/>
        <w:t>business </w:t>
      </w:r>
      <w:r>
        <w:rPr>
          <w:w w:val="95"/>
        </w:rPr>
        <w:t>organisation, the Western Sydney Business</w:t>
      </w:r>
      <w:r>
        <w:rPr>
          <w:spacing w:val="22"/>
          <w:w w:val="95"/>
        </w:rPr>
        <w:t> </w:t>
      </w:r>
      <w:r>
        <w:rPr>
          <w:w w:val="95"/>
        </w:rPr>
        <w:t>Connection.</w:t>
      </w:r>
    </w:p>
    <w:p>
      <w:pPr>
        <w:pStyle w:val="BodyText"/>
        <w:spacing w:before="2"/>
        <w:rPr>
          <w:sz w:val="19"/>
        </w:rPr>
      </w:pPr>
    </w:p>
    <w:p>
      <w:pPr>
        <w:pStyle w:val="BodyText"/>
        <w:spacing w:line="254" w:lineRule="auto"/>
        <w:ind w:left="113" w:right="79"/>
      </w:pPr>
      <w:r>
        <w:rPr/>
        <w:t>The</w:t>
      </w:r>
      <w:r>
        <w:rPr>
          <w:spacing w:val="-13"/>
        </w:rPr>
        <w:t> </w:t>
      </w:r>
      <w:r>
        <w:rPr/>
        <w:t>school</w:t>
      </w:r>
      <w:r>
        <w:rPr>
          <w:spacing w:val="-13"/>
        </w:rPr>
        <w:t> </w:t>
      </w:r>
      <w:r>
        <w:rPr/>
        <w:t>has</w:t>
      </w:r>
      <w:r>
        <w:rPr>
          <w:spacing w:val="-13"/>
        </w:rPr>
        <w:t> </w:t>
      </w:r>
      <w:r>
        <w:rPr/>
        <w:t>also</w:t>
      </w:r>
      <w:r>
        <w:rPr>
          <w:spacing w:val="-13"/>
        </w:rPr>
        <w:t> </w:t>
      </w:r>
      <w:r>
        <w:rPr/>
        <w:t>consulted</w:t>
      </w:r>
      <w:r>
        <w:rPr>
          <w:spacing w:val="-13"/>
        </w:rPr>
        <w:t> </w:t>
      </w:r>
      <w:r>
        <w:rPr/>
        <w:t>to</w:t>
      </w:r>
      <w:r>
        <w:rPr>
          <w:spacing w:val="-13"/>
        </w:rPr>
        <w:t> </w:t>
      </w:r>
      <w:r>
        <w:rPr/>
        <w:t>both</w:t>
      </w:r>
      <w:r>
        <w:rPr>
          <w:spacing w:val="-13"/>
        </w:rPr>
        <w:t> </w:t>
      </w:r>
      <w:r>
        <w:rPr/>
        <w:t>government</w:t>
      </w:r>
      <w:r>
        <w:rPr>
          <w:spacing w:val="-13"/>
        </w:rPr>
        <w:t> </w:t>
      </w:r>
      <w:r>
        <w:rPr/>
        <w:t>and</w:t>
      </w:r>
      <w:r>
        <w:rPr>
          <w:spacing w:val="-13"/>
        </w:rPr>
        <w:t> </w:t>
      </w:r>
      <w:r>
        <w:rPr/>
        <w:t>private entities.</w:t>
      </w:r>
      <w:r>
        <w:rPr>
          <w:spacing w:val="-19"/>
        </w:rPr>
        <w:t> </w:t>
      </w:r>
      <w:r>
        <w:rPr/>
        <w:t>This</w:t>
      </w:r>
      <w:r>
        <w:rPr>
          <w:spacing w:val="-19"/>
        </w:rPr>
        <w:t> </w:t>
      </w:r>
      <w:r>
        <w:rPr/>
        <w:t>work</w:t>
      </w:r>
      <w:r>
        <w:rPr>
          <w:spacing w:val="-19"/>
        </w:rPr>
        <w:t> </w:t>
      </w:r>
      <w:r>
        <w:rPr/>
        <w:t>provides</w:t>
      </w:r>
      <w:r>
        <w:rPr>
          <w:spacing w:val="-19"/>
        </w:rPr>
        <w:t> </w:t>
      </w:r>
      <w:r>
        <w:rPr/>
        <w:t>practical</w:t>
      </w:r>
      <w:r>
        <w:rPr>
          <w:spacing w:val="-19"/>
        </w:rPr>
        <w:t> </w:t>
      </w:r>
      <w:r>
        <w:rPr/>
        <w:t>experience</w:t>
      </w:r>
      <w:r>
        <w:rPr>
          <w:spacing w:val="-19"/>
        </w:rPr>
        <w:t> </w:t>
      </w:r>
      <w:r>
        <w:rPr/>
        <w:t>for</w:t>
      </w:r>
      <w:r>
        <w:rPr>
          <w:spacing w:val="-19"/>
        </w:rPr>
        <w:t> </w:t>
      </w:r>
      <w:r>
        <w:rPr/>
        <w:t>staff</w:t>
      </w:r>
      <w:r>
        <w:rPr>
          <w:spacing w:val="-19"/>
        </w:rPr>
        <w:t> </w:t>
      </w:r>
      <w:r>
        <w:rPr/>
        <w:t>and,</w:t>
      </w:r>
      <w:r>
        <w:rPr>
          <w:spacing w:val="-19"/>
        </w:rPr>
        <w:t> </w:t>
      </w:r>
      <w:r>
        <w:rPr/>
        <w:t>in some</w:t>
      </w:r>
      <w:r>
        <w:rPr>
          <w:spacing w:val="-18"/>
        </w:rPr>
        <w:t> </w:t>
      </w:r>
      <w:r>
        <w:rPr/>
        <w:t>cases,</w:t>
      </w:r>
      <w:r>
        <w:rPr>
          <w:spacing w:val="-18"/>
        </w:rPr>
        <w:t> </w:t>
      </w:r>
      <w:r>
        <w:rPr/>
        <w:t>can</w:t>
      </w:r>
      <w:r>
        <w:rPr>
          <w:spacing w:val="-18"/>
        </w:rPr>
        <w:t> </w:t>
      </w:r>
      <w:r>
        <w:rPr/>
        <w:t>lead</w:t>
      </w:r>
      <w:r>
        <w:rPr>
          <w:spacing w:val="-18"/>
        </w:rPr>
        <w:t> </w:t>
      </w:r>
      <w:r>
        <w:rPr/>
        <w:t>to</w:t>
      </w:r>
      <w:r>
        <w:rPr>
          <w:spacing w:val="-18"/>
        </w:rPr>
        <w:t> </w:t>
      </w:r>
      <w:r>
        <w:rPr/>
        <w:t>research</w:t>
      </w:r>
      <w:r>
        <w:rPr>
          <w:spacing w:val="-18"/>
        </w:rPr>
        <w:t> </w:t>
      </w:r>
      <w:r>
        <w:rPr/>
        <w:t>opportunities.</w:t>
      </w:r>
    </w:p>
    <w:p>
      <w:pPr>
        <w:pStyle w:val="BodyText"/>
        <w:spacing w:before="2"/>
        <w:rPr>
          <w:sz w:val="19"/>
        </w:rPr>
      </w:pPr>
    </w:p>
    <w:p>
      <w:pPr>
        <w:pStyle w:val="BodyText"/>
        <w:ind w:left="113" w:right="-3"/>
      </w:pPr>
      <w:r>
        <w:rPr/>
        <w:t>Research</w:t>
      </w:r>
    </w:p>
    <w:p>
      <w:pPr>
        <w:pStyle w:val="BodyText"/>
        <w:spacing w:before="2"/>
        <w:rPr>
          <w:sz w:val="20"/>
        </w:rPr>
      </w:pPr>
    </w:p>
    <w:p>
      <w:pPr>
        <w:pStyle w:val="BodyText"/>
        <w:spacing w:line="254" w:lineRule="auto" w:before="1"/>
        <w:ind w:left="113" w:right="-3"/>
      </w:pPr>
      <w:r>
        <w:rPr/>
        <w:t>In addition to ongoing research programs, a number of new projects</w:t>
      </w:r>
      <w:r>
        <w:rPr>
          <w:spacing w:val="-16"/>
        </w:rPr>
        <w:t> </w:t>
      </w:r>
      <w:r>
        <w:rPr/>
        <w:t>were</w:t>
      </w:r>
      <w:r>
        <w:rPr>
          <w:spacing w:val="-16"/>
        </w:rPr>
        <w:t> </w:t>
      </w:r>
      <w:r>
        <w:rPr/>
        <w:t>launched</w:t>
      </w:r>
      <w:r>
        <w:rPr>
          <w:spacing w:val="-16"/>
        </w:rPr>
        <w:t> </w:t>
      </w:r>
      <w:r>
        <w:rPr/>
        <w:t>in</w:t>
      </w:r>
      <w:r>
        <w:rPr>
          <w:spacing w:val="-16"/>
        </w:rPr>
        <w:t> </w:t>
      </w:r>
      <w:r>
        <w:rPr/>
        <w:t>2014.</w:t>
      </w:r>
      <w:r>
        <w:rPr>
          <w:spacing w:val="-16"/>
        </w:rPr>
        <w:t> </w:t>
      </w:r>
      <w:r>
        <w:rPr/>
        <w:t>Some</w:t>
      </w:r>
      <w:r>
        <w:rPr>
          <w:spacing w:val="-16"/>
        </w:rPr>
        <w:t> </w:t>
      </w:r>
      <w:r>
        <w:rPr/>
        <w:t>changes</w:t>
      </w:r>
      <w:r>
        <w:rPr>
          <w:spacing w:val="-16"/>
        </w:rPr>
        <w:t> </w:t>
      </w:r>
      <w:r>
        <w:rPr/>
        <w:t>were</w:t>
      </w:r>
      <w:r>
        <w:rPr>
          <w:spacing w:val="-16"/>
        </w:rPr>
        <w:t> </w:t>
      </w:r>
      <w:r>
        <w:rPr/>
        <w:t>also</w:t>
      </w:r>
      <w:r>
        <w:rPr>
          <w:spacing w:val="-16"/>
        </w:rPr>
        <w:t> </w:t>
      </w:r>
      <w:r>
        <w:rPr/>
        <w:t>made to</w:t>
      </w:r>
      <w:r>
        <w:rPr>
          <w:spacing w:val="-15"/>
        </w:rPr>
        <w:t> </w:t>
      </w:r>
      <w:r>
        <w:rPr/>
        <w:t>the</w:t>
      </w:r>
      <w:r>
        <w:rPr>
          <w:spacing w:val="-15"/>
        </w:rPr>
        <w:t> </w:t>
      </w:r>
      <w:r>
        <w:rPr/>
        <w:t>research</w:t>
      </w:r>
      <w:r>
        <w:rPr>
          <w:spacing w:val="-15"/>
        </w:rPr>
        <w:t> </w:t>
      </w:r>
      <w:r>
        <w:rPr/>
        <w:t>approach</w:t>
      </w:r>
      <w:r>
        <w:rPr>
          <w:spacing w:val="-15"/>
        </w:rPr>
        <w:t> </w:t>
      </w:r>
      <w:r>
        <w:rPr/>
        <w:t>within</w:t>
      </w:r>
      <w:r>
        <w:rPr>
          <w:spacing w:val="-15"/>
        </w:rPr>
        <w:t> </w:t>
      </w:r>
      <w:r>
        <w:rPr/>
        <w:t>the</w:t>
      </w:r>
      <w:r>
        <w:rPr>
          <w:spacing w:val="-15"/>
        </w:rPr>
        <w:t> </w:t>
      </w:r>
      <w:r>
        <w:rPr>
          <w:spacing w:val="-3"/>
        </w:rPr>
        <w:t>faculty,</w:t>
      </w:r>
      <w:r>
        <w:rPr>
          <w:spacing w:val="-15"/>
        </w:rPr>
        <w:t> </w:t>
      </w:r>
      <w:r>
        <w:rPr/>
        <w:t>which</w:t>
      </w:r>
      <w:r>
        <w:rPr>
          <w:spacing w:val="-15"/>
        </w:rPr>
        <w:t> </w:t>
      </w:r>
      <w:r>
        <w:rPr/>
        <w:t>have</w:t>
      </w:r>
      <w:r>
        <w:rPr>
          <w:spacing w:val="-15"/>
        </w:rPr>
        <w:t> </w:t>
      </w:r>
      <w:r>
        <w:rPr/>
        <w:t>provided benefits</w:t>
      </w:r>
      <w:r>
        <w:rPr>
          <w:spacing w:val="-14"/>
        </w:rPr>
        <w:t> </w:t>
      </w:r>
      <w:r>
        <w:rPr/>
        <w:t>and</w:t>
      </w:r>
      <w:r>
        <w:rPr>
          <w:spacing w:val="-14"/>
        </w:rPr>
        <w:t> </w:t>
      </w:r>
      <w:r>
        <w:rPr/>
        <w:t>tangible</w:t>
      </w:r>
      <w:r>
        <w:rPr>
          <w:spacing w:val="-14"/>
        </w:rPr>
        <w:t> </w:t>
      </w:r>
      <w:r>
        <w:rPr/>
        <w:t>outcomes</w:t>
      </w:r>
      <w:r>
        <w:rPr>
          <w:spacing w:val="-14"/>
        </w:rPr>
        <w:t> </w:t>
      </w:r>
      <w:r>
        <w:rPr/>
        <w:t>for</w:t>
      </w:r>
      <w:r>
        <w:rPr>
          <w:spacing w:val="-14"/>
        </w:rPr>
        <w:t> </w:t>
      </w:r>
      <w:r>
        <w:rPr/>
        <w:t>the</w:t>
      </w:r>
      <w:r>
        <w:rPr>
          <w:spacing w:val="-14"/>
        </w:rPr>
        <w:t> </w:t>
      </w:r>
      <w:r>
        <w:rPr/>
        <w:t>school</w:t>
      </w:r>
      <w:r>
        <w:rPr>
          <w:spacing w:val="-14"/>
        </w:rPr>
        <w:t> </w:t>
      </w:r>
      <w:r>
        <w:rPr/>
        <w:t>and</w:t>
      </w:r>
      <w:r>
        <w:rPr>
          <w:spacing w:val="-14"/>
        </w:rPr>
        <w:t> </w:t>
      </w:r>
      <w:r>
        <w:rPr/>
        <w:t>staff.</w:t>
      </w:r>
      <w:r>
        <w:rPr>
          <w:spacing w:val="-14"/>
        </w:rPr>
        <w:t> </w:t>
      </w:r>
      <w:r>
        <w:rPr/>
        <w:t>In</w:t>
      </w:r>
      <w:r>
        <w:rPr>
          <w:spacing w:val="-14"/>
        </w:rPr>
        <w:t> </w:t>
      </w:r>
      <w:r>
        <w:rPr/>
        <w:t>2013, the</w:t>
      </w:r>
      <w:r>
        <w:rPr>
          <w:spacing w:val="-15"/>
        </w:rPr>
        <w:t> </w:t>
      </w:r>
      <w:r>
        <w:rPr/>
        <w:t>school</w:t>
      </w:r>
      <w:r>
        <w:rPr>
          <w:spacing w:val="-15"/>
        </w:rPr>
        <w:t> </w:t>
      </w:r>
      <w:r>
        <w:rPr/>
        <w:t>established</w:t>
      </w:r>
      <w:r>
        <w:rPr>
          <w:spacing w:val="-15"/>
        </w:rPr>
        <w:t> </w:t>
      </w:r>
      <w:r>
        <w:rPr/>
        <w:t>a</w:t>
      </w:r>
      <w:r>
        <w:rPr>
          <w:spacing w:val="-15"/>
        </w:rPr>
        <w:t> </w:t>
      </w:r>
      <w:r>
        <w:rPr/>
        <w:t>team</w:t>
      </w:r>
      <w:r>
        <w:rPr>
          <w:spacing w:val="-15"/>
        </w:rPr>
        <w:t> </w:t>
      </w:r>
      <w:r>
        <w:rPr/>
        <w:t>of</w:t>
      </w:r>
      <w:r>
        <w:rPr>
          <w:spacing w:val="-15"/>
        </w:rPr>
        <w:t> </w:t>
      </w:r>
      <w:r>
        <w:rPr/>
        <w:t>eight</w:t>
      </w:r>
      <w:r>
        <w:rPr>
          <w:spacing w:val="-15"/>
        </w:rPr>
        <w:t> </w:t>
      </w:r>
      <w:r>
        <w:rPr/>
        <w:t>research</w:t>
      </w:r>
      <w:r>
        <w:rPr>
          <w:spacing w:val="-15"/>
        </w:rPr>
        <w:t> </w:t>
      </w:r>
      <w:r>
        <w:rPr/>
        <w:t>liaison</w:t>
      </w:r>
      <w:r>
        <w:rPr>
          <w:spacing w:val="-15"/>
        </w:rPr>
        <w:t> </w:t>
      </w:r>
      <w:r>
        <w:rPr/>
        <w:t>officers, which assists the Research Director in implementing research activities</w:t>
      </w:r>
      <w:r>
        <w:rPr>
          <w:spacing w:val="-17"/>
        </w:rPr>
        <w:t> </w:t>
      </w:r>
      <w:r>
        <w:rPr/>
        <w:t>and</w:t>
      </w:r>
      <w:r>
        <w:rPr>
          <w:spacing w:val="-17"/>
        </w:rPr>
        <w:t> </w:t>
      </w:r>
      <w:r>
        <w:rPr/>
        <w:t>events.</w:t>
      </w:r>
      <w:r>
        <w:rPr>
          <w:spacing w:val="-17"/>
        </w:rPr>
        <w:t> </w:t>
      </w:r>
      <w:r>
        <w:rPr/>
        <w:t>The</w:t>
      </w:r>
      <w:r>
        <w:rPr>
          <w:spacing w:val="-17"/>
        </w:rPr>
        <w:t> </w:t>
      </w:r>
      <w:r>
        <w:rPr/>
        <w:t>team</w:t>
      </w:r>
      <w:r>
        <w:rPr>
          <w:spacing w:val="-17"/>
        </w:rPr>
        <w:t> </w:t>
      </w:r>
      <w:r>
        <w:rPr/>
        <w:t>was</w:t>
      </w:r>
      <w:r>
        <w:rPr>
          <w:spacing w:val="-17"/>
        </w:rPr>
        <w:t> </w:t>
      </w:r>
      <w:r>
        <w:rPr/>
        <w:t>expanded</w:t>
      </w:r>
      <w:r>
        <w:rPr>
          <w:spacing w:val="-17"/>
        </w:rPr>
        <w:t> </w:t>
      </w:r>
      <w:r>
        <w:rPr/>
        <w:t>in</w:t>
      </w:r>
      <w:r>
        <w:rPr>
          <w:spacing w:val="-17"/>
        </w:rPr>
        <w:t> </w:t>
      </w:r>
      <w:r>
        <w:rPr/>
        <w:t>2014.</w:t>
      </w:r>
    </w:p>
    <w:p>
      <w:pPr>
        <w:pStyle w:val="BodyText"/>
        <w:spacing w:before="2"/>
        <w:rPr>
          <w:sz w:val="19"/>
        </w:rPr>
      </w:pPr>
    </w:p>
    <w:p>
      <w:pPr>
        <w:pStyle w:val="BodyText"/>
        <w:spacing w:line="254" w:lineRule="auto"/>
        <w:ind w:left="113" w:right="159"/>
      </w:pPr>
      <w:r>
        <w:rPr/>
        <w:t>The</w:t>
      </w:r>
      <w:r>
        <w:rPr>
          <w:spacing w:val="-19"/>
        </w:rPr>
        <w:t> </w:t>
      </w:r>
      <w:r>
        <w:rPr/>
        <w:t>school</w:t>
      </w:r>
      <w:r>
        <w:rPr>
          <w:spacing w:val="-19"/>
        </w:rPr>
        <w:t> </w:t>
      </w:r>
      <w:r>
        <w:rPr/>
        <w:t>created</w:t>
      </w:r>
      <w:r>
        <w:rPr>
          <w:spacing w:val="-19"/>
        </w:rPr>
        <w:t> </w:t>
      </w:r>
      <w:r>
        <w:rPr/>
        <w:t>several</w:t>
      </w:r>
      <w:r>
        <w:rPr>
          <w:spacing w:val="-19"/>
        </w:rPr>
        <w:t> </w:t>
      </w:r>
      <w:r>
        <w:rPr/>
        <w:t>research</w:t>
      </w:r>
      <w:r>
        <w:rPr>
          <w:spacing w:val="-19"/>
        </w:rPr>
        <w:t> </w:t>
      </w:r>
      <w:r>
        <w:rPr/>
        <w:t>nodes</w:t>
      </w:r>
      <w:r>
        <w:rPr>
          <w:spacing w:val="-19"/>
        </w:rPr>
        <w:t> </w:t>
      </w:r>
      <w:r>
        <w:rPr/>
        <w:t>in</w:t>
      </w:r>
      <w:r>
        <w:rPr>
          <w:spacing w:val="-19"/>
        </w:rPr>
        <w:t> </w:t>
      </w:r>
      <w:r>
        <w:rPr/>
        <w:t>2014</w:t>
      </w:r>
      <w:r>
        <w:rPr>
          <w:spacing w:val="-19"/>
        </w:rPr>
        <w:t> </w:t>
      </w:r>
      <w:r>
        <w:rPr/>
        <w:t>to</w:t>
      </w:r>
      <w:r>
        <w:rPr>
          <w:spacing w:val="-19"/>
        </w:rPr>
        <w:t> </w:t>
      </w:r>
      <w:r>
        <w:rPr/>
        <w:t>improve the</w:t>
      </w:r>
      <w:r>
        <w:rPr>
          <w:spacing w:val="-19"/>
        </w:rPr>
        <w:t> </w:t>
      </w:r>
      <w:r>
        <w:rPr/>
        <w:t>focus</w:t>
      </w:r>
      <w:r>
        <w:rPr>
          <w:spacing w:val="-19"/>
        </w:rPr>
        <w:t> </w:t>
      </w:r>
      <w:r>
        <w:rPr/>
        <w:t>of</w:t>
      </w:r>
      <w:r>
        <w:rPr>
          <w:spacing w:val="-19"/>
        </w:rPr>
        <w:t> </w:t>
      </w:r>
      <w:r>
        <w:rPr/>
        <w:t>research</w:t>
      </w:r>
      <w:r>
        <w:rPr>
          <w:spacing w:val="-19"/>
        </w:rPr>
        <w:t> </w:t>
      </w:r>
      <w:r>
        <w:rPr/>
        <w:t>and</w:t>
      </w:r>
      <w:r>
        <w:rPr>
          <w:spacing w:val="-19"/>
        </w:rPr>
        <w:t> </w:t>
      </w:r>
      <w:r>
        <w:rPr/>
        <w:t>of</w:t>
      </w:r>
      <w:r>
        <w:rPr>
          <w:spacing w:val="-19"/>
        </w:rPr>
        <w:t> </w:t>
      </w:r>
      <w:r>
        <w:rPr/>
        <w:t>collaboration.</w:t>
      </w:r>
      <w:r>
        <w:rPr>
          <w:spacing w:val="-19"/>
        </w:rPr>
        <w:t> </w:t>
      </w:r>
      <w:r>
        <w:rPr/>
        <w:t>These</w:t>
      </w:r>
      <w:r>
        <w:rPr>
          <w:spacing w:val="-19"/>
        </w:rPr>
        <w:t> </w:t>
      </w:r>
      <w:r>
        <w:rPr/>
        <w:t>include:</w:t>
      </w:r>
    </w:p>
    <w:p>
      <w:pPr>
        <w:pStyle w:val="BodyText"/>
        <w:spacing w:before="2"/>
        <w:rPr>
          <w:sz w:val="19"/>
        </w:rPr>
      </w:pPr>
    </w:p>
    <w:p>
      <w:pPr>
        <w:pStyle w:val="BodyText"/>
        <w:tabs>
          <w:tab w:pos="397" w:val="left" w:leader="none"/>
        </w:tabs>
        <w:ind w:left="113" w:right="646"/>
      </w:pPr>
      <w:r>
        <w:rPr>
          <w:rFonts w:ascii="Adobe Devanagari" w:hAnsi="Adobe Devanagari"/>
          <w:color w:val="878787"/>
        </w:rPr>
        <w:t>»</w:t>
        <w:tab/>
      </w:r>
      <w:r>
        <w:rPr/>
        <w:t>a</w:t>
      </w:r>
      <w:r>
        <w:rPr>
          <w:spacing w:val="-23"/>
        </w:rPr>
        <w:t> </w:t>
      </w:r>
      <w:r>
        <w:rPr/>
        <w:t>Business</w:t>
      </w:r>
      <w:r>
        <w:rPr>
          <w:spacing w:val="-23"/>
        </w:rPr>
        <w:t> </w:t>
      </w:r>
      <w:r>
        <w:rPr/>
        <w:t>Education</w:t>
      </w:r>
      <w:r>
        <w:rPr>
          <w:spacing w:val="-23"/>
        </w:rPr>
        <w:t> </w:t>
      </w:r>
      <w:r>
        <w:rPr/>
        <w:t>node</w:t>
      </w:r>
    </w:p>
    <w:p>
      <w:pPr>
        <w:pStyle w:val="BodyText"/>
        <w:spacing w:before="11"/>
        <w:rPr>
          <w:sz w:val="15"/>
        </w:rPr>
      </w:pPr>
    </w:p>
    <w:p>
      <w:pPr>
        <w:pStyle w:val="BodyText"/>
        <w:tabs>
          <w:tab w:pos="397" w:val="left" w:leader="none"/>
        </w:tabs>
        <w:ind w:left="113" w:right="646"/>
      </w:pPr>
      <w:r>
        <w:rPr>
          <w:rFonts w:ascii="Adobe Devanagari" w:hAnsi="Adobe Devanagari"/>
          <w:color w:val="878787"/>
        </w:rPr>
        <w:t>»</w:t>
        <w:tab/>
      </w:r>
      <w:r>
        <w:rPr/>
        <w:t>a</w:t>
      </w:r>
      <w:r>
        <w:rPr>
          <w:spacing w:val="-24"/>
        </w:rPr>
        <w:t> </w:t>
      </w:r>
      <w:r>
        <w:rPr/>
        <w:t>Small</w:t>
      </w:r>
      <w:r>
        <w:rPr>
          <w:spacing w:val="-24"/>
        </w:rPr>
        <w:t> </w:t>
      </w:r>
      <w:r>
        <w:rPr/>
        <w:t>Business</w:t>
      </w:r>
      <w:r>
        <w:rPr>
          <w:spacing w:val="-24"/>
        </w:rPr>
        <w:t> </w:t>
      </w:r>
      <w:r>
        <w:rPr/>
        <w:t>node</w:t>
      </w:r>
    </w:p>
    <w:p>
      <w:pPr>
        <w:pStyle w:val="BodyText"/>
        <w:spacing w:before="11"/>
        <w:rPr>
          <w:sz w:val="15"/>
        </w:rPr>
      </w:pPr>
    </w:p>
    <w:p>
      <w:pPr>
        <w:pStyle w:val="BodyText"/>
        <w:tabs>
          <w:tab w:pos="397" w:val="left" w:leader="none"/>
        </w:tabs>
        <w:ind w:left="113" w:right="646"/>
      </w:pPr>
      <w:r>
        <w:rPr>
          <w:rFonts w:ascii="Adobe Devanagari" w:hAnsi="Adobe Devanagari"/>
          <w:color w:val="878787"/>
        </w:rPr>
        <w:t>»</w:t>
        <w:tab/>
      </w:r>
      <w:r>
        <w:rPr/>
        <w:t>a</w:t>
      </w:r>
      <w:r>
        <w:rPr>
          <w:spacing w:val="-17"/>
        </w:rPr>
        <w:t> </w:t>
      </w:r>
      <w:r>
        <w:rPr/>
        <w:t>Supply</w:t>
      </w:r>
      <w:r>
        <w:rPr>
          <w:spacing w:val="-17"/>
        </w:rPr>
        <w:t> </w:t>
      </w:r>
      <w:r>
        <w:rPr/>
        <w:t>Chain/Network</w:t>
      </w:r>
      <w:r>
        <w:rPr>
          <w:spacing w:val="-17"/>
        </w:rPr>
        <w:t> </w:t>
      </w:r>
      <w:r>
        <w:rPr/>
        <w:t>node</w:t>
      </w:r>
    </w:p>
    <w:p>
      <w:pPr>
        <w:pStyle w:val="BodyText"/>
        <w:spacing w:before="11"/>
        <w:rPr>
          <w:sz w:val="15"/>
        </w:rPr>
      </w:pPr>
    </w:p>
    <w:p>
      <w:pPr>
        <w:pStyle w:val="BodyText"/>
        <w:tabs>
          <w:tab w:pos="397" w:val="left" w:leader="none"/>
        </w:tabs>
        <w:ind w:left="113" w:right="646"/>
      </w:pPr>
      <w:r>
        <w:rPr>
          <w:rFonts w:ascii="Adobe Devanagari" w:hAnsi="Adobe Devanagari"/>
          <w:color w:val="878787"/>
        </w:rPr>
        <w:t>»</w:t>
        <w:tab/>
      </w:r>
      <w:r>
        <w:rPr/>
        <w:t>a</w:t>
      </w:r>
      <w:r>
        <w:rPr>
          <w:spacing w:val="-33"/>
        </w:rPr>
        <w:t> </w:t>
      </w:r>
      <w:r>
        <w:rPr/>
        <w:t>Business</w:t>
      </w:r>
      <w:r>
        <w:rPr>
          <w:spacing w:val="-33"/>
        </w:rPr>
        <w:t> </w:t>
      </w:r>
      <w:r>
        <w:rPr/>
        <w:t>Sustainability</w:t>
      </w:r>
      <w:r>
        <w:rPr>
          <w:spacing w:val="-33"/>
        </w:rPr>
        <w:t> </w:t>
      </w:r>
      <w:r>
        <w:rPr/>
        <w:t>node.</w:t>
      </w:r>
    </w:p>
    <w:p>
      <w:pPr>
        <w:pStyle w:val="BodyText"/>
        <w:spacing w:before="11"/>
        <w:rPr>
          <w:sz w:val="15"/>
        </w:rPr>
      </w:pPr>
    </w:p>
    <w:p>
      <w:pPr>
        <w:pStyle w:val="BodyText"/>
        <w:spacing w:line="254" w:lineRule="auto"/>
        <w:ind w:left="113" w:right="53"/>
      </w:pPr>
      <w:r>
        <w:rPr/>
        <w:t>Staff</w:t>
      </w:r>
      <w:r>
        <w:rPr>
          <w:spacing w:val="-24"/>
        </w:rPr>
        <w:t> </w:t>
      </w:r>
      <w:r>
        <w:rPr/>
        <w:t>undertaking</w:t>
      </w:r>
      <w:r>
        <w:rPr>
          <w:spacing w:val="-24"/>
        </w:rPr>
        <w:t> </w:t>
      </w:r>
      <w:r>
        <w:rPr/>
        <w:t>research</w:t>
      </w:r>
      <w:r>
        <w:rPr>
          <w:spacing w:val="-24"/>
        </w:rPr>
        <w:t> </w:t>
      </w:r>
      <w:r>
        <w:rPr/>
        <w:t>in</w:t>
      </w:r>
      <w:r>
        <w:rPr>
          <w:spacing w:val="-24"/>
        </w:rPr>
        <w:t> </w:t>
      </w:r>
      <w:r>
        <w:rPr/>
        <w:t>these</w:t>
      </w:r>
      <w:r>
        <w:rPr>
          <w:spacing w:val="-24"/>
        </w:rPr>
        <w:t> </w:t>
      </w:r>
      <w:r>
        <w:rPr/>
        <w:t>and</w:t>
      </w:r>
      <w:r>
        <w:rPr>
          <w:spacing w:val="-24"/>
        </w:rPr>
        <w:t> </w:t>
      </w:r>
      <w:r>
        <w:rPr/>
        <w:t>related</w:t>
      </w:r>
      <w:r>
        <w:rPr>
          <w:spacing w:val="-24"/>
        </w:rPr>
        <w:t> </w:t>
      </w:r>
      <w:r>
        <w:rPr/>
        <w:t>areas</w:t>
      </w:r>
      <w:r>
        <w:rPr>
          <w:spacing w:val="-24"/>
        </w:rPr>
        <w:t> </w:t>
      </w:r>
      <w:r>
        <w:rPr/>
        <w:t>have</w:t>
      </w:r>
      <w:r>
        <w:rPr>
          <w:spacing w:val="-24"/>
        </w:rPr>
        <w:t> </w:t>
      </w:r>
      <w:r>
        <w:rPr/>
        <w:t>been meeting regularly and providing updates on their work and, in some cases, seeking support and advice. A number of small grants</w:t>
      </w:r>
      <w:r>
        <w:rPr>
          <w:spacing w:val="-12"/>
        </w:rPr>
        <w:t> </w:t>
      </w:r>
      <w:r>
        <w:rPr/>
        <w:t>were</w:t>
      </w:r>
      <w:r>
        <w:rPr>
          <w:spacing w:val="-12"/>
        </w:rPr>
        <w:t> </w:t>
      </w:r>
      <w:r>
        <w:rPr/>
        <w:t>provided</w:t>
      </w:r>
      <w:r>
        <w:rPr>
          <w:spacing w:val="-12"/>
        </w:rPr>
        <w:t> </w:t>
      </w:r>
      <w:r>
        <w:rPr/>
        <w:t>to</w:t>
      </w:r>
      <w:r>
        <w:rPr>
          <w:spacing w:val="-12"/>
        </w:rPr>
        <w:t> </w:t>
      </w:r>
      <w:r>
        <w:rPr/>
        <w:t>staff</w:t>
      </w:r>
      <w:r>
        <w:rPr>
          <w:spacing w:val="-12"/>
        </w:rPr>
        <w:t> </w:t>
      </w:r>
      <w:r>
        <w:rPr/>
        <w:t>members</w:t>
      </w:r>
      <w:r>
        <w:rPr>
          <w:spacing w:val="-12"/>
        </w:rPr>
        <w:t> </w:t>
      </w:r>
      <w:r>
        <w:rPr/>
        <w:t>active</w:t>
      </w:r>
      <w:r>
        <w:rPr>
          <w:spacing w:val="-12"/>
        </w:rPr>
        <w:t> </w:t>
      </w:r>
      <w:r>
        <w:rPr/>
        <w:t>in</w:t>
      </w:r>
      <w:r>
        <w:rPr>
          <w:spacing w:val="-12"/>
        </w:rPr>
        <w:t> </w:t>
      </w:r>
      <w:r>
        <w:rPr/>
        <w:t>one</w:t>
      </w:r>
      <w:r>
        <w:rPr>
          <w:spacing w:val="-12"/>
        </w:rPr>
        <w:t> </w:t>
      </w:r>
      <w:r>
        <w:rPr/>
        <w:t>or</w:t>
      </w:r>
      <w:r>
        <w:rPr>
          <w:spacing w:val="-12"/>
        </w:rPr>
        <w:t> </w:t>
      </w:r>
      <w:r>
        <w:rPr/>
        <w:t>more</w:t>
      </w:r>
      <w:r>
        <w:rPr>
          <w:spacing w:val="-12"/>
        </w:rPr>
        <w:t> </w:t>
      </w:r>
      <w:r>
        <w:rPr/>
        <w:t>of the</w:t>
      </w:r>
      <w:r>
        <w:rPr>
          <w:spacing w:val="-15"/>
        </w:rPr>
        <w:t> </w:t>
      </w:r>
      <w:r>
        <w:rPr/>
        <w:t>nodes</w:t>
      </w:r>
      <w:r>
        <w:rPr>
          <w:spacing w:val="-15"/>
        </w:rPr>
        <w:t> </w:t>
      </w:r>
      <w:r>
        <w:rPr/>
        <w:t>to</w:t>
      </w:r>
      <w:r>
        <w:rPr>
          <w:spacing w:val="-15"/>
        </w:rPr>
        <w:t> </w:t>
      </w:r>
      <w:r>
        <w:rPr/>
        <w:t>assist</w:t>
      </w:r>
      <w:r>
        <w:rPr>
          <w:spacing w:val="-15"/>
        </w:rPr>
        <w:t> </w:t>
      </w:r>
      <w:r>
        <w:rPr/>
        <w:t>them</w:t>
      </w:r>
      <w:r>
        <w:rPr>
          <w:spacing w:val="-15"/>
        </w:rPr>
        <w:t> </w:t>
      </w:r>
      <w:r>
        <w:rPr/>
        <w:t>with</w:t>
      </w:r>
      <w:r>
        <w:rPr>
          <w:spacing w:val="-15"/>
        </w:rPr>
        <w:t> </w:t>
      </w:r>
      <w:r>
        <w:rPr/>
        <w:t>specific</w:t>
      </w:r>
      <w:r>
        <w:rPr>
          <w:spacing w:val="-15"/>
        </w:rPr>
        <w:t> </w:t>
      </w:r>
      <w:r>
        <w:rPr/>
        <w:t>research.</w:t>
      </w:r>
    </w:p>
    <w:p>
      <w:pPr>
        <w:pStyle w:val="BodyText"/>
        <w:spacing w:before="2"/>
        <w:rPr>
          <w:sz w:val="19"/>
        </w:rPr>
      </w:pPr>
    </w:p>
    <w:p>
      <w:pPr>
        <w:pStyle w:val="BodyText"/>
        <w:spacing w:line="254" w:lineRule="auto"/>
        <w:ind w:left="113" w:right="52"/>
      </w:pPr>
      <w:r>
        <w:rPr/>
        <w:t>The</w:t>
      </w:r>
      <w:r>
        <w:rPr>
          <w:spacing w:val="-16"/>
        </w:rPr>
        <w:t> </w:t>
      </w:r>
      <w:r>
        <w:rPr/>
        <w:t>nodes</w:t>
      </w:r>
      <w:r>
        <w:rPr>
          <w:spacing w:val="-16"/>
        </w:rPr>
        <w:t> </w:t>
      </w:r>
      <w:r>
        <w:rPr/>
        <w:t>were</w:t>
      </w:r>
      <w:r>
        <w:rPr>
          <w:spacing w:val="-16"/>
        </w:rPr>
        <w:t> </w:t>
      </w:r>
      <w:r>
        <w:rPr/>
        <w:t>developed</w:t>
      </w:r>
      <w:r>
        <w:rPr>
          <w:spacing w:val="-16"/>
        </w:rPr>
        <w:t> </w:t>
      </w:r>
      <w:r>
        <w:rPr/>
        <w:t>after</w:t>
      </w:r>
      <w:r>
        <w:rPr>
          <w:spacing w:val="-16"/>
        </w:rPr>
        <w:t> </w:t>
      </w:r>
      <w:r>
        <w:rPr/>
        <w:t>the</w:t>
      </w:r>
      <w:r>
        <w:rPr>
          <w:spacing w:val="-16"/>
        </w:rPr>
        <w:t> </w:t>
      </w:r>
      <w:r>
        <w:rPr/>
        <w:t>school</w:t>
      </w:r>
      <w:r>
        <w:rPr>
          <w:spacing w:val="-16"/>
        </w:rPr>
        <w:t> </w:t>
      </w:r>
      <w:r>
        <w:rPr/>
        <w:t>ran</w:t>
      </w:r>
      <w:r>
        <w:rPr>
          <w:spacing w:val="-16"/>
        </w:rPr>
        <w:t> </w:t>
      </w:r>
      <w:r>
        <w:rPr/>
        <w:t>events</w:t>
      </w:r>
      <w:r>
        <w:rPr>
          <w:spacing w:val="-16"/>
        </w:rPr>
        <w:t> </w:t>
      </w:r>
      <w:r>
        <w:rPr/>
        <w:t>to</w:t>
      </w:r>
      <w:r>
        <w:rPr>
          <w:spacing w:val="-16"/>
        </w:rPr>
        <w:t> </w:t>
      </w:r>
      <w:r>
        <w:rPr/>
        <w:t>create awareness</w:t>
      </w:r>
      <w:r>
        <w:rPr>
          <w:spacing w:val="-12"/>
        </w:rPr>
        <w:t> </w:t>
      </w:r>
      <w:r>
        <w:rPr/>
        <w:t>of</w:t>
      </w:r>
      <w:r>
        <w:rPr>
          <w:spacing w:val="-12"/>
        </w:rPr>
        <w:t> </w:t>
      </w:r>
      <w:r>
        <w:rPr/>
        <w:t>the</w:t>
      </w:r>
      <w:r>
        <w:rPr>
          <w:spacing w:val="-12"/>
        </w:rPr>
        <w:t> </w:t>
      </w:r>
      <w:r>
        <w:rPr/>
        <w:t>kinds</w:t>
      </w:r>
      <w:r>
        <w:rPr>
          <w:spacing w:val="-12"/>
        </w:rPr>
        <w:t> </w:t>
      </w:r>
      <w:r>
        <w:rPr/>
        <w:t>of</w:t>
      </w:r>
      <w:r>
        <w:rPr>
          <w:spacing w:val="-12"/>
        </w:rPr>
        <w:t> </w:t>
      </w:r>
      <w:r>
        <w:rPr/>
        <w:t>research</w:t>
      </w:r>
      <w:r>
        <w:rPr>
          <w:spacing w:val="-12"/>
        </w:rPr>
        <w:t> </w:t>
      </w:r>
      <w:r>
        <w:rPr/>
        <w:t>work</w:t>
      </w:r>
      <w:r>
        <w:rPr>
          <w:spacing w:val="-12"/>
        </w:rPr>
        <w:t> </w:t>
      </w:r>
      <w:r>
        <w:rPr/>
        <w:t>that</w:t>
      </w:r>
      <w:r>
        <w:rPr>
          <w:spacing w:val="-12"/>
        </w:rPr>
        <w:t> </w:t>
      </w:r>
      <w:r>
        <w:rPr/>
        <w:t>could</w:t>
      </w:r>
      <w:r>
        <w:rPr>
          <w:spacing w:val="-12"/>
        </w:rPr>
        <w:t> </w:t>
      </w:r>
      <w:r>
        <w:rPr/>
        <w:t>be</w:t>
      </w:r>
      <w:r>
        <w:rPr>
          <w:spacing w:val="-12"/>
        </w:rPr>
        <w:t> </w:t>
      </w:r>
      <w:r>
        <w:rPr/>
        <w:t>included in</w:t>
      </w:r>
      <w:r>
        <w:rPr>
          <w:spacing w:val="-18"/>
        </w:rPr>
        <w:t> </w:t>
      </w:r>
      <w:r>
        <w:rPr/>
        <w:t>programs</w:t>
      </w:r>
      <w:r>
        <w:rPr>
          <w:spacing w:val="-18"/>
        </w:rPr>
        <w:t> </w:t>
      </w:r>
      <w:r>
        <w:rPr/>
        <w:t>within</w:t>
      </w:r>
      <w:r>
        <w:rPr>
          <w:spacing w:val="-18"/>
        </w:rPr>
        <w:t> </w:t>
      </w:r>
      <w:r>
        <w:rPr/>
        <w:t>these</w:t>
      </w:r>
      <w:r>
        <w:rPr>
          <w:spacing w:val="-18"/>
        </w:rPr>
        <w:t> </w:t>
      </w:r>
      <w:r>
        <w:rPr/>
        <w:t>four</w:t>
      </w:r>
      <w:r>
        <w:rPr>
          <w:spacing w:val="-18"/>
        </w:rPr>
        <w:t> </w:t>
      </w:r>
      <w:r>
        <w:rPr/>
        <w:t>frames.</w:t>
      </w:r>
      <w:r>
        <w:rPr>
          <w:spacing w:val="-18"/>
        </w:rPr>
        <w:t> </w:t>
      </w:r>
      <w:r>
        <w:rPr/>
        <w:t>Following</w:t>
      </w:r>
      <w:r>
        <w:rPr>
          <w:spacing w:val="-18"/>
        </w:rPr>
        <w:t> </w:t>
      </w:r>
      <w:r>
        <w:rPr/>
        <w:t>the</w:t>
      </w:r>
      <w:r>
        <w:rPr>
          <w:spacing w:val="-18"/>
        </w:rPr>
        <w:t> </w:t>
      </w:r>
      <w:r>
        <w:rPr/>
        <w:t>showcases, the school ran a series of roundtable discussions to highlight specific</w:t>
      </w:r>
      <w:r>
        <w:rPr>
          <w:spacing w:val="-22"/>
        </w:rPr>
        <w:t> </w:t>
      </w:r>
      <w:r>
        <w:rPr/>
        <w:t>research</w:t>
      </w:r>
      <w:r>
        <w:rPr>
          <w:spacing w:val="-22"/>
        </w:rPr>
        <w:t> </w:t>
      </w:r>
      <w:r>
        <w:rPr/>
        <w:t>interests,</w:t>
      </w:r>
      <w:r>
        <w:rPr>
          <w:spacing w:val="-22"/>
        </w:rPr>
        <w:t> </w:t>
      </w:r>
      <w:r>
        <w:rPr/>
        <w:t>plus</w:t>
      </w:r>
      <w:r>
        <w:rPr>
          <w:spacing w:val="-22"/>
        </w:rPr>
        <w:t> </w:t>
      </w:r>
      <w:r>
        <w:rPr/>
        <w:t>current</w:t>
      </w:r>
      <w:r>
        <w:rPr>
          <w:spacing w:val="-22"/>
        </w:rPr>
        <w:t> </w:t>
      </w:r>
      <w:r>
        <w:rPr/>
        <w:t>and</w:t>
      </w:r>
      <w:r>
        <w:rPr>
          <w:spacing w:val="-22"/>
        </w:rPr>
        <w:t> </w:t>
      </w:r>
      <w:r>
        <w:rPr/>
        <w:t>proposed</w:t>
      </w:r>
      <w:r>
        <w:rPr>
          <w:spacing w:val="-22"/>
        </w:rPr>
        <w:t> </w:t>
      </w:r>
      <w:r>
        <w:rPr/>
        <w:t>research. This</w:t>
      </w:r>
      <w:r>
        <w:rPr>
          <w:spacing w:val="-13"/>
        </w:rPr>
        <w:t> </w:t>
      </w:r>
      <w:r>
        <w:rPr/>
        <w:t>served</w:t>
      </w:r>
      <w:r>
        <w:rPr>
          <w:spacing w:val="-13"/>
        </w:rPr>
        <w:t> </w:t>
      </w:r>
      <w:r>
        <w:rPr/>
        <w:t>as</w:t>
      </w:r>
      <w:r>
        <w:rPr>
          <w:spacing w:val="-13"/>
        </w:rPr>
        <w:t> </w:t>
      </w:r>
      <w:r>
        <w:rPr/>
        <w:t>input</w:t>
      </w:r>
      <w:r>
        <w:rPr>
          <w:spacing w:val="-13"/>
        </w:rPr>
        <w:t> </w:t>
      </w:r>
      <w:r>
        <w:rPr/>
        <w:t>to</w:t>
      </w:r>
      <w:r>
        <w:rPr>
          <w:spacing w:val="-13"/>
        </w:rPr>
        <w:t> </w:t>
      </w:r>
      <w:r>
        <w:rPr/>
        <w:t>web-based</w:t>
      </w:r>
      <w:r>
        <w:rPr>
          <w:spacing w:val="-13"/>
        </w:rPr>
        <w:t> </w:t>
      </w:r>
      <w:r>
        <w:rPr/>
        <w:t>node</w:t>
      </w:r>
      <w:r>
        <w:rPr>
          <w:spacing w:val="-13"/>
        </w:rPr>
        <w:t> </w:t>
      </w:r>
      <w:r>
        <w:rPr/>
        <w:t>articulations</w:t>
      </w:r>
      <w:r>
        <w:rPr>
          <w:spacing w:val="-13"/>
        </w:rPr>
        <w:t> </w:t>
      </w:r>
      <w:r>
        <w:rPr/>
        <w:t>of</w:t>
      </w:r>
      <w:r>
        <w:rPr>
          <w:spacing w:val="-13"/>
        </w:rPr>
        <w:t> </w:t>
      </w:r>
      <w:r>
        <w:rPr/>
        <w:t>people and research in each area, which was then used to facilitate intra-school</w:t>
      </w:r>
      <w:r>
        <w:rPr>
          <w:spacing w:val="-16"/>
        </w:rPr>
        <w:t> </w:t>
      </w:r>
      <w:r>
        <w:rPr/>
        <w:t>collaboration</w:t>
      </w:r>
      <w:r>
        <w:rPr>
          <w:spacing w:val="-16"/>
        </w:rPr>
        <w:t> </w:t>
      </w:r>
      <w:r>
        <w:rPr/>
        <w:t>and</w:t>
      </w:r>
      <w:r>
        <w:rPr>
          <w:spacing w:val="-16"/>
        </w:rPr>
        <w:t> </w:t>
      </w:r>
      <w:r>
        <w:rPr/>
        <w:t>communication</w:t>
      </w:r>
      <w:r>
        <w:rPr>
          <w:spacing w:val="-16"/>
        </w:rPr>
        <w:t> </w:t>
      </w:r>
      <w:r>
        <w:rPr/>
        <w:t>with</w:t>
      </w:r>
      <w:r>
        <w:rPr>
          <w:spacing w:val="-16"/>
        </w:rPr>
        <w:t> </w:t>
      </w:r>
      <w:r>
        <w:rPr/>
        <w:t>internal</w:t>
      </w:r>
      <w:r>
        <w:rPr>
          <w:spacing w:val="-16"/>
        </w:rPr>
        <w:t> </w:t>
      </w:r>
      <w:r>
        <w:rPr/>
        <w:t>and </w:t>
      </w:r>
      <w:r>
        <w:rPr>
          <w:w w:val="95"/>
        </w:rPr>
        <w:t>external</w:t>
      </w:r>
      <w:r>
        <w:rPr>
          <w:spacing w:val="23"/>
          <w:w w:val="95"/>
        </w:rPr>
        <w:t> </w:t>
      </w:r>
      <w:r>
        <w:rPr>
          <w:w w:val="95"/>
        </w:rPr>
        <w:t>stakeholders.</w:t>
      </w:r>
    </w:p>
    <w:p>
      <w:pPr>
        <w:pStyle w:val="BodyText"/>
        <w:spacing w:line="254" w:lineRule="auto" w:before="79"/>
        <w:ind w:left="113" w:right="131"/>
      </w:pPr>
      <w:r>
        <w:rPr/>
        <w:br w:type="column"/>
      </w:r>
      <w:r>
        <w:rPr/>
        <w:t>The</w:t>
      </w:r>
      <w:r>
        <w:rPr>
          <w:spacing w:val="-30"/>
        </w:rPr>
        <w:t> </w:t>
      </w:r>
      <w:r>
        <w:rPr/>
        <w:t>school</w:t>
      </w:r>
      <w:r>
        <w:rPr>
          <w:spacing w:val="-30"/>
        </w:rPr>
        <w:t> </w:t>
      </w:r>
      <w:r>
        <w:rPr/>
        <w:t>hosted</w:t>
      </w:r>
      <w:r>
        <w:rPr>
          <w:spacing w:val="-30"/>
        </w:rPr>
        <w:t> </w:t>
      </w:r>
      <w:r>
        <w:rPr/>
        <w:t>a</w:t>
      </w:r>
      <w:r>
        <w:rPr>
          <w:spacing w:val="-30"/>
        </w:rPr>
        <w:t> </w:t>
      </w:r>
      <w:r>
        <w:rPr/>
        <w:t>number</w:t>
      </w:r>
      <w:r>
        <w:rPr>
          <w:spacing w:val="-30"/>
        </w:rPr>
        <w:t> </w:t>
      </w:r>
      <w:r>
        <w:rPr/>
        <w:t>of</w:t>
      </w:r>
      <w:r>
        <w:rPr>
          <w:spacing w:val="-30"/>
        </w:rPr>
        <w:t> </w:t>
      </w:r>
      <w:r>
        <w:rPr/>
        <w:t>national</w:t>
      </w:r>
      <w:r>
        <w:rPr>
          <w:spacing w:val="-30"/>
        </w:rPr>
        <w:t> </w:t>
      </w:r>
      <w:r>
        <w:rPr/>
        <w:t>and</w:t>
      </w:r>
      <w:r>
        <w:rPr>
          <w:spacing w:val="-30"/>
        </w:rPr>
        <w:t> </w:t>
      </w:r>
      <w:r>
        <w:rPr/>
        <w:t>international</w:t>
      </w:r>
      <w:r>
        <w:rPr>
          <w:spacing w:val="-30"/>
        </w:rPr>
        <w:t> </w:t>
      </w:r>
      <w:r>
        <w:rPr/>
        <w:t>visitors, and held training seminars on </w:t>
      </w:r>
      <w:r>
        <w:rPr>
          <w:spacing w:val="-3"/>
        </w:rPr>
        <w:t>node-related research </w:t>
      </w:r>
      <w:r>
        <w:rPr/>
        <w:t>and </w:t>
      </w:r>
      <w:r>
        <w:rPr>
          <w:spacing w:val="-2"/>
        </w:rPr>
        <w:t>the </w:t>
      </w:r>
      <w:r>
        <w:rPr/>
        <w:t>development of </w:t>
      </w:r>
      <w:r>
        <w:rPr>
          <w:spacing w:val="-3"/>
        </w:rPr>
        <w:t>staff </w:t>
      </w:r>
      <w:r>
        <w:rPr/>
        <w:t>and student </w:t>
      </w:r>
      <w:r>
        <w:rPr>
          <w:spacing w:val="-3"/>
        </w:rPr>
        <w:t>research </w:t>
      </w:r>
      <w:r>
        <w:rPr/>
        <w:t>capabilities. Visitors </w:t>
      </w:r>
      <w:r>
        <w:rPr>
          <w:spacing w:val="-3"/>
        </w:rPr>
        <w:t>from</w:t>
      </w:r>
      <w:r>
        <w:rPr>
          <w:spacing w:val="-33"/>
        </w:rPr>
        <w:t> </w:t>
      </w:r>
      <w:r>
        <w:rPr/>
        <w:t>a</w:t>
      </w:r>
      <w:r>
        <w:rPr>
          <w:spacing w:val="-33"/>
        </w:rPr>
        <w:t> </w:t>
      </w:r>
      <w:r>
        <w:rPr/>
        <w:t>number</w:t>
      </w:r>
      <w:r>
        <w:rPr>
          <w:spacing w:val="-33"/>
        </w:rPr>
        <w:t> </w:t>
      </w:r>
      <w:r>
        <w:rPr/>
        <w:t>of</w:t>
      </w:r>
      <w:r>
        <w:rPr>
          <w:spacing w:val="-33"/>
        </w:rPr>
        <w:t> </w:t>
      </w:r>
      <w:r>
        <w:rPr/>
        <w:t>countries,</w:t>
      </w:r>
      <w:r>
        <w:rPr>
          <w:spacing w:val="-33"/>
        </w:rPr>
        <w:t> </w:t>
      </w:r>
      <w:r>
        <w:rPr/>
        <w:t>including</w:t>
      </w:r>
      <w:r>
        <w:rPr>
          <w:spacing w:val="-33"/>
        </w:rPr>
        <w:t> </w:t>
      </w:r>
      <w:r>
        <w:rPr/>
        <w:t>Canada,</w:t>
      </w:r>
      <w:r>
        <w:rPr>
          <w:spacing w:val="-33"/>
        </w:rPr>
        <w:t> </w:t>
      </w:r>
      <w:r>
        <w:rPr/>
        <w:t>England,</w:t>
      </w:r>
      <w:r>
        <w:rPr>
          <w:spacing w:val="-33"/>
        </w:rPr>
        <w:t> </w:t>
      </w:r>
      <w:r>
        <w:rPr/>
        <w:t>Denmark and</w:t>
      </w:r>
      <w:r>
        <w:rPr>
          <w:spacing w:val="-21"/>
        </w:rPr>
        <w:t> </w:t>
      </w:r>
      <w:r>
        <w:rPr/>
        <w:t>Spain,</w:t>
      </w:r>
      <w:r>
        <w:rPr>
          <w:spacing w:val="-21"/>
        </w:rPr>
        <w:t> </w:t>
      </w:r>
      <w:r>
        <w:rPr>
          <w:spacing w:val="-3"/>
        </w:rPr>
        <w:t>presented</w:t>
      </w:r>
      <w:r>
        <w:rPr>
          <w:spacing w:val="-21"/>
        </w:rPr>
        <w:t> </w:t>
      </w:r>
      <w:r>
        <w:rPr>
          <w:spacing w:val="-3"/>
        </w:rPr>
        <w:t>research</w:t>
      </w:r>
      <w:r>
        <w:rPr>
          <w:spacing w:val="-21"/>
        </w:rPr>
        <w:t> </w:t>
      </w:r>
      <w:r>
        <w:rPr>
          <w:spacing w:val="-3"/>
        </w:rPr>
        <w:t>grounded</w:t>
      </w:r>
      <w:r>
        <w:rPr>
          <w:spacing w:val="-21"/>
        </w:rPr>
        <w:t> </w:t>
      </w:r>
      <w:r>
        <w:rPr/>
        <w:t>in</w:t>
      </w:r>
      <w:r>
        <w:rPr>
          <w:spacing w:val="-21"/>
        </w:rPr>
        <w:t> </w:t>
      </w:r>
      <w:r>
        <w:rPr/>
        <w:t>the</w:t>
      </w:r>
      <w:r>
        <w:rPr>
          <w:spacing w:val="-21"/>
        </w:rPr>
        <w:t> </w:t>
      </w:r>
      <w:r>
        <w:rPr>
          <w:spacing w:val="-5"/>
        </w:rPr>
        <w:t>school’s</w:t>
      </w:r>
      <w:r>
        <w:rPr>
          <w:spacing w:val="-21"/>
        </w:rPr>
        <w:t> </w:t>
      </w:r>
      <w:r>
        <w:rPr>
          <w:spacing w:val="-3"/>
        </w:rPr>
        <w:t>areas</w:t>
      </w:r>
    </w:p>
    <w:p>
      <w:pPr>
        <w:pStyle w:val="BodyText"/>
        <w:spacing w:line="254" w:lineRule="auto" w:before="1"/>
        <w:ind w:left="113" w:right="441"/>
      </w:pPr>
      <w:r>
        <w:rPr/>
        <w:t>of</w:t>
      </w:r>
      <w:r>
        <w:rPr>
          <w:spacing w:val="-26"/>
        </w:rPr>
        <w:t> </w:t>
      </w:r>
      <w:r>
        <w:rPr/>
        <w:t>discipline</w:t>
      </w:r>
      <w:r>
        <w:rPr>
          <w:spacing w:val="-26"/>
        </w:rPr>
        <w:t> </w:t>
      </w:r>
      <w:r>
        <w:rPr/>
        <w:t>and</w:t>
      </w:r>
      <w:r>
        <w:rPr>
          <w:spacing w:val="-26"/>
        </w:rPr>
        <w:t> </w:t>
      </w:r>
      <w:r>
        <w:rPr/>
        <w:t>node</w:t>
      </w:r>
      <w:r>
        <w:rPr>
          <w:spacing w:val="-26"/>
        </w:rPr>
        <w:t> </w:t>
      </w:r>
      <w:r>
        <w:rPr/>
        <w:t>focus.</w:t>
      </w:r>
      <w:r>
        <w:rPr>
          <w:spacing w:val="-26"/>
        </w:rPr>
        <w:t> </w:t>
      </w:r>
      <w:r>
        <w:rPr/>
        <w:t>Skills-based</w:t>
      </w:r>
      <w:r>
        <w:rPr>
          <w:spacing w:val="-26"/>
        </w:rPr>
        <w:t> </w:t>
      </w:r>
      <w:r>
        <w:rPr/>
        <w:t>training,</w:t>
      </w:r>
      <w:r>
        <w:rPr>
          <w:spacing w:val="-26"/>
        </w:rPr>
        <w:t> </w:t>
      </w:r>
      <w:r>
        <w:rPr/>
        <w:t>including in-house</w:t>
      </w:r>
      <w:r>
        <w:rPr>
          <w:spacing w:val="-23"/>
        </w:rPr>
        <w:t> </w:t>
      </w:r>
      <w:r>
        <w:rPr/>
        <w:t>courses</w:t>
      </w:r>
      <w:r>
        <w:rPr>
          <w:spacing w:val="-23"/>
        </w:rPr>
        <w:t> </w:t>
      </w:r>
      <w:r>
        <w:rPr/>
        <w:t>for</w:t>
      </w:r>
      <w:r>
        <w:rPr>
          <w:spacing w:val="-23"/>
        </w:rPr>
        <w:t> </w:t>
      </w:r>
      <w:r>
        <w:rPr/>
        <w:t>students</w:t>
      </w:r>
      <w:r>
        <w:rPr>
          <w:spacing w:val="-23"/>
        </w:rPr>
        <w:t> </w:t>
      </w:r>
      <w:r>
        <w:rPr/>
        <w:t>and</w:t>
      </w:r>
      <w:r>
        <w:rPr>
          <w:spacing w:val="-23"/>
        </w:rPr>
        <w:t> </w:t>
      </w:r>
      <w:r>
        <w:rPr>
          <w:spacing w:val="-3"/>
        </w:rPr>
        <w:t>staff,</w:t>
      </w:r>
      <w:r>
        <w:rPr>
          <w:spacing w:val="-23"/>
        </w:rPr>
        <w:t> </w:t>
      </w:r>
      <w:r>
        <w:rPr/>
        <w:t>was</w:t>
      </w:r>
      <w:r>
        <w:rPr>
          <w:spacing w:val="-23"/>
        </w:rPr>
        <w:t> </w:t>
      </w:r>
      <w:r>
        <w:rPr/>
        <w:t>run</w:t>
      </w:r>
      <w:r>
        <w:rPr>
          <w:spacing w:val="-23"/>
        </w:rPr>
        <w:t> </w:t>
      </w:r>
      <w:r>
        <w:rPr/>
        <w:t>on</w:t>
      </w:r>
      <w:r>
        <w:rPr>
          <w:spacing w:val="-23"/>
        </w:rPr>
        <w:t> </w:t>
      </w:r>
      <w:r>
        <w:rPr>
          <w:spacing w:val="-4"/>
        </w:rPr>
        <w:t>MATLAB, </w:t>
      </w:r>
      <w:r>
        <w:rPr>
          <w:w w:val="95"/>
        </w:rPr>
        <w:t>structural</w:t>
      </w:r>
      <w:r>
        <w:rPr>
          <w:spacing w:val="-7"/>
          <w:w w:val="95"/>
        </w:rPr>
        <w:t> </w:t>
      </w:r>
      <w:r>
        <w:rPr>
          <w:w w:val="95"/>
        </w:rPr>
        <w:t>equation</w:t>
      </w:r>
      <w:r>
        <w:rPr>
          <w:spacing w:val="-7"/>
          <w:w w:val="95"/>
        </w:rPr>
        <w:t> </w:t>
      </w:r>
      <w:r>
        <w:rPr>
          <w:w w:val="95"/>
        </w:rPr>
        <w:t>modelling,</w:t>
      </w:r>
      <w:r>
        <w:rPr>
          <w:spacing w:val="-7"/>
          <w:w w:val="95"/>
        </w:rPr>
        <w:t> </w:t>
      </w:r>
      <w:r>
        <w:rPr>
          <w:w w:val="95"/>
        </w:rPr>
        <w:t>quantitative</w:t>
      </w:r>
      <w:r>
        <w:rPr>
          <w:spacing w:val="-7"/>
          <w:w w:val="95"/>
        </w:rPr>
        <w:t> </w:t>
      </w:r>
      <w:r>
        <w:rPr>
          <w:w w:val="95"/>
        </w:rPr>
        <w:t>analysis</w:t>
      </w:r>
      <w:r>
        <w:rPr>
          <w:spacing w:val="-7"/>
          <w:w w:val="95"/>
        </w:rPr>
        <w:t> </w:t>
      </w:r>
      <w:r>
        <w:rPr>
          <w:w w:val="95"/>
        </w:rPr>
        <w:t>for</w:t>
      </w:r>
      <w:r>
        <w:rPr>
          <w:spacing w:val="-7"/>
          <w:w w:val="95"/>
        </w:rPr>
        <w:t> </w:t>
      </w:r>
      <w:r>
        <w:rPr>
          <w:w w:val="95"/>
        </w:rPr>
        <w:t>non-</w:t>
      </w:r>
    </w:p>
    <w:p>
      <w:pPr>
        <w:pStyle w:val="BodyText"/>
        <w:spacing w:before="1"/>
        <w:ind w:left="113"/>
      </w:pPr>
      <w:r>
        <w:rPr/>
        <w:t>quants, and research programs such as NVivo and Leximancer.</w:t>
      </w:r>
    </w:p>
    <w:p>
      <w:pPr>
        <w:pStyle w:val="BodyText"/>
        <w:spacing w:before="2"/>
        <w:rPr>
          <w:sz w:val="20"/>
        </w:rPr>
      </w:pPr>
    </w:p>
    <w:p>
      <w:pPr>
        <w:pStyle w:val="BodyText"/>
        <w:spacing w:line="254" w:lineRule="auto" w:before="1"/>
        <w:ind w:left="113" w:right="167"/>
      </w:pPr>
      <w:r>
        <w:rPr/>
        <w:t>The</w:t>
      </w:r>
      <w:r>
        <w:rPr>
          <w:spacing w:val="-24"/>
        </w:rPr>
        <w:t> </w:t>
      </w:r>
      <w:r>
        <w:rPr/>
        <w:t>initiatives</w:t>
      </w:r>
      <w:r>
        <w:rPr>
          <w:spacing w:val="-24"/>
        </w:rPr>
        <w:t> </w:t>
      </w:r>
      <w:r>
        <w:rPr/>
        <w:t>are</w:t>
      </w:r>
      <w:r>
        <w:rPr>
          <w:spacing w:val="-24"/>
        </w:rPr>
        <w:t> </w:t>
      </w:r>
      <w:r>
        <w:rPr/>
        <w:t>supported</w:t>
      </w:r>
      <w:r>
        <w:rPr>
          <w:spacing w:val="-24"/>
        </w:rPr>
        <w:t> </w:t>
      </w:r>
      <w:r>
        <w:rPr/>
        <w:t>by</w:t>
      </w:r>
      <w:r>
        <w:rPr>
          <w:spacing w:val="-24"/>
        </w:rPr>
        <w:t> </w:t>
      </w:r>
      <w:r>
        <w:rPr/>
        <w:t>a</w:t>
      </w:r>
      <w:r>
        <w:rPr>
          <w:spacing w:val="-24"/>
        </w:rPr>
        <w:t> </w:t>
      </w:r>
      <w:r>
        <w:rPr/>
        <w:t>research</w:t>
      </w:r>
      <w:r>
        <w:rPr>
          <w:spacing w:val="-24"/>
        </w:rPr>
        <w:t> </w:t>
      </w:r>
      <w:r>
        <w:rPr/>
        <w:t>administrator,</w:t>
      </w:r>
      <w:r>
        <w:rPr>
          <w:spacing w:val="-24"/>
        </w:rPr>
        <w:t> </w:t>
      </w:r>
      <w:r>
        <w:rPr/>
        <w:t>school engagement facilitators and – in Small Business Connect – a team working on a NSW Government-sponsored project advising</w:t>
      </w:r>
      <w:r>
        <w:rPr>
          <w:spacing w:val="-25"/>
        </w:rPr>
        <w:t> </w:t>
      </w:r>
      <w:r>
        <w:rPr/>
        <w:t>and</w:t>
      </w:r>
      <w:r>
        <w:rPr>
          <w:spacing w:val="-25"/>
        </w:rPr>
        <w:t> </w:t>
      </w:r>
      <w:r>
        <w:rPr/>
        <w:t>assisting</w:t>
      </w:r>
      <w:r>
        <w:rPr>
          <w:spacing w:val="-25"/>
        </w:rPr>
        <w:t> </w:t>
      </w:r>
      <w:r>
        <w:rPr/>
        <w:t>small</w:t>
      </w:r>
      <w:r>
        <w:rPr>
          <w:spacing w:val="-25"/>
        </w:rPr>
        <w:t> </w:t>
      </w:r>
      <w:r>
        <w:rPr/>
        <w:t>businesses</w:t>
      </w:r>
      <w:r>
        <w:rPr>
          <w:spacing w:val="-25"/>
        </w:rPr>
        <w:t> </w:t>
      </w:r>
      <w:r>
        <w:rPr/>
        <w:t>in</w:t>
      </w:r>
      <w:r>
        <w:rPr>
          <w:spacing w:val="-25"/>
        </w:rPr>
        <w:t> </w:t>
      </w:r>
      <w:r>
        <w:rPr/>
        <w:t>the</w:t>
      </w:r>
      <w:r>
        <w:rPr>
          <w:spacing w:val="-25"/>
        </w:rPr>
        <w:t> </w:t>
      </w:r>
      <w:r>
        <w:rPr/>
        <w:t>region.</w:t>
      </w:r>
    </w:p>
    <w:p>
      <w:pPr>
        <w:pStyle w:val="BodyText"/>
        <w:spacing w:before="2"/>
        <w:rPr>
          <w:sz w:val="19"/>
        </w:rPr>
      </w:pPr>
    </w:p>
    <w:p>
      <w:pPr>
        <w:pStyle w:val="BodyText"/>
        <w:ind w:left="113" w:right="274"/>
      </w:pPr>
      <w:r>
        <w:rPr>
          <w:w w:val="105"/>
        </w:rPr>
        <w:t>Engagement</w:t>
      </w:r>
    </w:p>
    <w:p>
      <w:pPr>
        <w:pStyle w:val="BodyText"/>
        <w:spacing w:before="2"/>
        <w:rPr>
          <w:sz w:val="20"/>
        </w:rPr>
      </w:pPr>
    </w:p>
    <w:p>
      <w:pPr>
        <w:pStyle w:val="BodyText"/>
        <w:spacing w:line="254" w:lineRule="auto" w:before="1"/>
        <w:ind w:left="113" w:right="277"/>
      </w:pPr>
      <w:r>
        <w:rPr/>
        <w:t>The</w:t>
      </w:r>
      <w:r>
        <w:rPr>
          <w:spacing w:val="-14"/>
        </w:rPr>
        <w:t> </w:t>
      </w:r>
      <w:r>
        <w:rPr/>
        <w:t>school</w:t>
      </w:r>
      <w:r>
        <w:rPr>
          <w:spacing w:val="-14"/>
        </w:rPr>
        <w:t> </w:t>
      </w:r>
      <w:r>
        <w:rPr/>
        <w:t>worked</w:t>
      </w:r>
      <w:r>
        <w:rPr>
          <w:spacing w:val="-14"/>
        </w:rPr>
        <w:t> </w:t>
      </w:r>
      <w:r>
        <w:rPr/>
        <w:t>with</w:t>
      </w:r>
      <w:r>
        <w:rPr>
          <w:spacing w:val="-14"/>
        </w:rPr>
        <w:t> </w:t>
      </w:r>
      <w:r>
        <w:rPr/>
        <w:t>a</w:t>
      </w:r>
      <w:r>
        <w:rPr>
          <w:spacing w:val="-14"/>
        </w:rPr>
        <w:t> </w:t>
      </w:r>
      <w:r>
        <w:rPr/>
        <w:t>number</w:t>
      </w:r>
      <w:r>
        <w:rPr>
          <w:spacing w:val="-14"/>
        </w:rPr>
        <w:t> </w:t>
      </w:r>
      <w:r>
        <w:rPr/>
        <w:t>of</w:t>
      </w:r>
      <w:r>
        <w:rPr>
          <w:spacing w:val="-14"/>
        </w:rPr>
        <w:t> </w:t>
      </w:r>
      <w:r>
        <w:rPr/>
        <w:t>businesses,</w:t>
      </w:r>
      <w:r>
        <w:rPr>
          <w:spacing w:val="-14"/>
        </w:rPr>
        <w:t> </w:t>
      </w:r>
      <w:r>
        <w:rPr/>
        <w:t>not-for-profit organisations, charities and government bodies in 2014, to identify projects that might be suitable for postgraduate and undergraduate students as part of an assessment item. This allows students to apply the skills they are learning in the classroom</w:t>
      </w:r>
      <w:r>
        <w:rPr>
          <w:spacing w:val="-31"/>
        </w:rPr>
        <w:t> </w:t>
      </w:r>
      <w:r>
        <w:rPr/>
        <w:t>to</w:t>
      </w:r>
      <w:r>
        <w:rPr>
          <w:spacing w:val="-31"/>
        </w:rPr>
        <w:t> </w:t>
      </w:r>
      <w:r>
        <w:rPr/>
        <w:t>real-life</w:t>
      </w:r>
      <w:r>
        <w:rPr>
          <w:spacing w:val="-31"/>
        </w:rPr>
        <w:t> </w:t>
      </w:r>
      <w:r>
        <w:rPr/>
        <w:t>situations.</w:t>
      </w:r>
    </w:p>
    <w:p>
      <w:pPr>
        <w:pStyle w:val="BodyText"/>
        <w:spacing w:before="2"/>
        <w:rPr>
          <w:sz w:val="19"/>
        </w:rPr>
      </w:pPr>
    </w:p>
    <w:p>
      <w:pPr>
        <w:pStyle w:val="BodyText"/>
        <w:spacing w:line="254" w:lineRule="auto"/>
        <w:ind w:left="113" w:right="101"/>
      </w:pPr>
      <w:r>
        <w:rPr/>
        <w:t>In</w:t>
      </w:r>
      <w:r>
        <w:rPr>
          <w:spacing w:val="-13"/>
        </w:rPr>
        <w:t> </w:t>
      </w:r>
      <w:r>
        <w:rPr/>
        <w:t>addition,</w:t>
      </w:r>
      <w:r>
        <w:rPr>
          <w:spacing w:val="-13"/>
        </w:rPr>
        <w:t> </w:t>
      </w:r>
      <w:r>
        <w:rPr/>
        <w:t>the</w:t>
      </w:r>
      <w:r>
        <w:rPr>
          <w:spacing w:val="-13"/>
        </w:rPr>
        <w:t> </w:t>
      </w:r>
      <w:r>
        <w:rPr/>
        <w:t>school</w:t>
      </w:r>
      <w:r>
        <w:rPr>
          <w:spacing w:val="-13"/>
        </w:rPr>
        <w:t> </w:t>
      </w:r>
      <w:r>
        <w:rPr/>
        <w:t>continued</w:t>
      </w:r>
      <w:r>
        <w:rPr>
          <w:spacing w:val="-13"/>
        </w:rPr>
        <w:t> </w:t>
      </w:r>
      <w:r>
        <w:rPr/>
        <w:t>to</w:t>
      </w:r>
      <w:r>
        <w:rPr>
          <w:spacing w:val="-13"/>
        </w:rPr>
        <w:t> </w:t>
      </w:r>
      <w:r>
        <w:rPr/>
        <w:t>support</w:t>
      </w:r>
      <w:r>
        <w:rPr>
          <w:spacing w:val="-13"/>
        </w:rPr>
        <w:t> </w:t>
      </w:r>
      <w:r>
        <w:rPr/>
        <w:t>the</w:t>
      </w:r>
      <w:r>
        <w:rPr>
          <w:spacing w:val="-13"/>
        </w:rPr>
        <w:t> </w:t>
      </w:r>
      <w:r>
        <w:rPr/>
        <w:t>Western</w:t>
      </w:r>
      <w:r>
        <w:rPr>
          <w:spacing w:val="-13"/>
        </w:rPr>
        <w:t> </w:t>
      </w:r>
      <w:r>
        <w:rPr/>
        <w:t>Sydney Awards</w:t>
      </w:r>
      <w:r>
        <w:rPr>
          <w:spacing w:val="-17"/>
        </w:rPr>
        <w:t> </w:t>
      </w:r>
      <w:r>
        <w:rPr/>
        <w:t>for</w:t>
      </w:r>
      <w:r>
        <w:rPr>
          <w:spacing w:val="-17"/>
        </w:rPr>
        <w:t> </w:t>
      </w:r>
      <w:r>
        <w:rPr/>
        <w:t>Business</w:t>
      </w:r>
      <w:r>
        <w:rPr>
          <w:spacing w:val="-17"/>
        </w:rPr>
        <w:t> </w:t>
      </w:r>
      <w:r>
        <w:rPr/>
        <w:t>Excellence</w:t>
      </w:r>
      <w:r>
        <w:rPr>
          <w:spacing w:val="-17"/>
        </w:rPr>
        <w:t> </w:t>
      </w:r>
      <w:r>
        <w:rPr/>
        <w:t>(as</w:t>
      </w:r>
      <w:r>
        <w:rPr>
          <w:spacing w:val="-17"/>
        </w:rPr>
        <w:t> </w:t>
      </w:r>
      <w:r>
        <w:rPr/>
        <w:t>a</w:t>
      </w:r>
      <w:r>
        <w:rPr>
          <w:spacing w:val="-17"/>
        </w:rPr>
        <w:t> </w:t>
      </w:r>
      <w:r>
        <w:rPr/>
        <w:t>sponsor</w:t>
      </w:r>
      <w:r>
        <w:rPr>
          <w:spacing w:val="-17"/>
        </w:rPr>
        <w:t> </w:t>
      </w:r>
      <w:r>
        <w:rPr/>
        <w:t>and</w:t>
      </w:r>
      <w:r>
        <w:rPr>
          <w:spacing w:val="-17"/>
        </w:rPr>
        <w:t> </w:t>
      </w:r>
      <w:r>
        <w:rPr/>
        <w:t>a</w:t>
      </w:r>
      <w:r>
        <w:rPr>
          <w:spacing w:val="-17"/>
        </w:rPr>
        <w:t> </w:t>
      </w:r>
      <w:r>
        <w:rPr/>
        <w:t>participant in the sponsors’ committee); is involved in ongoing work with the Lucy Mentoring Program; takes part in the Max Potential program in the Hills region; and was the major sponsor for the inaugural</w:t>
      </w:r>
      <w:r>
        <w:rPr>
          <w:spacing w:val="-31"/>
        </w:rPr>
        <w:t> </w:t>
      </w:r>
      <w:r>
        <w:rPr/>
        <w:t>Max</w:t>
      </w:r>
      <w:r>
        <w:rPr>
          <w:spacing w:val="-31"/>
        </w:rPr>
        <w:t> </w:t>
      </w:r>
      <w:r>
        <w:rPr/>
        <w:t>Potential</w:t>
      </w:r>
      <w:r>
        <w:rPr>
          <w:spacing w:val="-31"/>
        </w:rPr>
        <w:t> </w:t>
      </w:r>
      <w:r>
        <w:rPr/>
        <w:t>Parramatta</w:t>
      </w:r>
      <w:r>
        <w:rPr>
          <w:spacing w:val="-31"/>
        </w:rPr>
        <w:t> </w:t>
      </w:r>
      <w:r>
        <w:rPr/>
        <w:t>region</w:t>
      </w:r>
      <w:r>
        <w:rPr>
          <w:spacing w:val="-31"/>
        </w:rPr>
        <w:t> </w:t>
      </w:r>
      <w:r>
        <w:rPr/>
        <w:t>program.</w:t>
      </w:r>
    </w:p>
    <w:p>
      <w:pPr>
        <w:pStyle w:val="BodyText"/>
        <w:spacing w:before="2"/>
        <w:rPr>
          <w:sz w:val="19"/>
        </w:rPr>
      </w:pPr>
    </w:p>
    <w:p>
      <w:pPr>
        <w:pStyle w:val="BodyText"/>
        <w:spacing w:line="254" w:lineRule="auto"/>
        <w:ind w:left="113" w:right="215"/>
      </w:pPr>
      <w:r>
        <w:rPr/>
        <w:t>The Lucy program is an innovative leadership program primarily focused on undergraduate women who are studying business, finance, accounting and </w:t>
      </w:r>
      <w:r>
        <w:rPr>
          <w:spacing w:val="-3"/>
        </w:rPr>
        <w:t>law. </w:t>
      </w:r>
      <w:r>
        <w:rPr/>
        <w:t>The program aims to inspire, motivate and educate women about opportunities for employment and leadership in the private and public sectors. This</w:t>
      </w:r>
      <w:r>
        <w:rPr>
          <w:spacing w:val="-26"/>
        </w:rPr>
        <w:t> </w:t>
      </w:r>
      <w:r>
        <w:rPr/>
        <w:t>is</w:t>
      </w:r>
      <w:r>
        <w:rPr>
          <w:spacing w:val="-26"/>
        </w:rPr>
        <w:t> </w:t>
      </w:r>
      <w:r>
        <w:rPr/>
        <w:t>achieved</w:t>
      </w:r>
      <w:r>
        <w:rPr>
          <w:spacing w:val="-26"/>
        </w:rPr>
        <w:t> </w:t>
      </w:r>
      <w:r>
        <w:rPr/>
        <w:t>by</w:t>
      </w:r>
      <w:r>
        <w:rPr>
          <w:spacing w:val="-26"/>
        </w:rPr>
        <w:t> </w:t>
      </w:r>
      <w:r>
        <w:rPr/>
        <w:t>establishing</w:t>
      </w:r>
      <w:r>
        <w:rPr>
          <w:spacing w:val="-26"/>
        </w:rPr>
        <w:t> </w:t>
      </w:r>
      <w:r>
        <w:rPr/>
        <w:t>relationships</w:t>
      </w:r>
      <w:r>
        <w:rPr>
          <w:spacing w:val="-26"/>
        </w:rPr>
        <w:t> </w:t>
      </w:r>
      <w:r>
        <w:rPr/>
        <w:t>between</w:t>
      </w:r>
      <w:r>
        <w:rPr>
          <w:spacing w:val="-26"/>
        </w:rPr>
        <w:t> </w:t>
      </w:r>
      <w:r>
        <w:rPr/>
        <w:t>students and</w:t>
      </w:r>
      <w:r>
        <w:rPr>
          <w:spacing w:val="-21"/>
        </w:rPr>
        <w:t> </w:t>
      </w:r>
      <w:r>
        <w:rPr/>
        <w:t>mentors</w:t>
      </w:r>
      <w:r>
        <w:rPr>
          <w:spacing w:val="-21"/>
        </w:rPr>
        <w:t> </w:t>
      </w:r>
      <w:r>
        <w:rPr/>
        <w:t>who</w:t>
      </w:r>
      <w:r>
        <w:rPr>
          <w:spacing w:val="-21"/>
        </w:rPr>
        <w:t> </w:t>
      </w:r>
      <w:r>
        <w:rPr/>
        <w:t>are</w:t>
      </w:r>
      <w:r>
        <w:rPr>
          <w:spacing w:val="-21"/>
        </w:rPr>
        <w:t> </w:t>
      </w:r>
      <w:r>
        <w:rPr/>
        <w:t>senior</w:t>
      </w:r>
      <w:r>
        <w:rPr>
          <w:spacing w:val="-21"/>
        </w:rPr>
        <w:t> </w:t>
      </w:r>
      <w:r>
        <w:rPr/>
        <w:t>working</w:t>
      </w:r>
      <w:r>
        <w:rPr>
          <w:spacing w:val="-21"/>
        </w:rPr>
        <w:t> </w:t>
      </w:r>
      <w:r>
        <w:rPr/>
        <w:t>professionals.</w:t>
      </w:r>
    </w:p>
    <w:p>
      <w:pPr>
        <w:pStyle w:val="BodyText"/>
        <w:spacing w:before="2"/>
        <w:rPr>
          <w:sz w:val="19"/>
        </w:rPr>
      </w:pPr>
    </w:p>
    <w:p>
      <w:pPr>
        <w:pStyle w:val="BodyText"/>
        <w:spacing w:line="254" w:lineRule="auto"/>
        <w:ind w:left="113" w:right="356"/>
      </w:pPr>
      <w:r>
        <w:rPr/>
        <w:t>Max Potential is a leadership development program that matches young leaders aged 16–25 years with community coaches. Over a 22-week period, these young adults from schools</w:t>
      </w:r>
      <w:r>
        <w:rPr>
          <w:spacing w:val="-14"/>
        </w:rPr>
        <w:t> </w:t>
      </w:r>
      <w:r>
        <w:rPr/>
        <w:t>and</w:t>
      </w:r>
      <w:r>
        <w:rPr>
          <w:spacing w:val="-14"/>
        </w:rPr>
        <w:t> </w:t>
      </w:r>
      <w:r>
        <w:rPr/>
        <w:t>the</w:t>
      </w:r>
      <w:r>
        <w:rPr>
          <w:spacing w:val="-14"/>
        </w:rPr>
        <w:t> </w:t>
      </w:r>
      <w:r>
        <w:rPr/>
        <w:t>community</w:t>
      </w:r>
      <w:r>
        <w:rPr>
          <w:spacing w:val="-14"/>
        </w:rPr>
        <w:t> </w:t>
      </w:r>
      <w:r>
        <w:rPr/>
        <w:t>are</w:t>
      </w:r>
      <w:r>
        <w:rPr>
          <w:spacing w:val="-14"/>
        </w:rPr>
        <w:t> </w:t>
      </w:r>
      <w:r>
        <w:rPr/>
        <w:t>coached</w:t>
      </w:r>
      <w:r>
        <w:rPr>
          <w:spacing w:val="-14"/>
        </w:rPr>
        <w:t> </w:t>
      </w:r>
      <w:r>
        <w:rPr/>
        <w:t>to</w:t>
      </w:r>
      <w:r>
        <w:rPr>
          <w:spacing w:val="-14"/>
        </w:rPr>
        <w:t> </w:t>
      </w:r>
      <w:r>
        <w:rPr/>
        <w:t>develop</w:t>
      </w:r>
      <w:r>
        <w:rPr>
          <w:spacing w:val="-14"/>
        </w:rPr>
        <w:t> </w:t>
      </w:r>
      <w:r>
        <w:rPr/>
        <w:t>personal goals</w:t>
      </w:r>
      <w:r>
        <w:rPr>
          <w:spacing w:val="-17"/>
        </w:rPr>
        <w:t> </w:t>
      </w:r>
      <w:r>
        <w:rPr/>
        <w:t>to</w:t>
      </w:r>
      <w:r>
        <w:rPr>
          <w:spacing w:val="-17"/>
        </w:rPr>
        <w:t> </w:t>
      </w:r>
      <w:r>
        <w:rPr/>
        <w:t>help</w:t>
      </w:r>
      <w:r>
        <w:rPr>
          <w:spacing w:val="-17"/>
        </w:rPr>
        <w:t> </w:t>
      </w:r>
      <w:r>
        <w:rPr/>
        <w:t>maximise</w:t>
      </w:r>
      <w:r>
        <w:rPr>
          <w:spacing w:val="-17"/>
        </w:rPr>
        <w:t> </w:t>
      </w:r>
      <w:r>
        <w:rPr/>
        <w:t>their</w:t>
      </w:r>
      <w:r>
        <w:rPr>
          <w:spacing w:val="-17"/>
        </w:rPr>
        <w:t> </w:t>
      </w:r>
      <w:r>
        <w:rPr/>
        <w:t>potential</w:t>
      </w:r>
      <w:r>
        <w:rPr>
          <w:spacing w:val="-17"/>
        </w:rPr>
        <w:t> </w:t>
      </w:r>
      <w:r>
        <w:rPr/>
        <w:t>during</w:t>
      </w:r>
      <w:r>
        <w:rPr>
          <w:spacing w:val="-17"/>
        </w:rPr>
        <w:t> </w:t>
      </w:r>
      <w:r>
        <w:rPr/>
        <w:t>the</w:t>
      </w:r>
      <w:r>
        <w:rPr>
          <w:spacing w:val="-17"/>
        </w:rPr>
        <w:t> </w:t>
      </w:r>
      <w:r>
        <w:rPr/>
        <w:t>final</w:t>
      </w:r>
      <w:r>
        <w:rPr>
          <w:spacing w:val="-17"/>
        </w:rPr>
        <w:t> </w:t>
      </w:r>
      <w:r>
        <w:rPr/>
        <w:t>years</w:t>
      </w:r>
      <w:r>
        <w:rPr>
          <w:spacing w:val="-17"/>
        </w:rPr>
        <w:t> </w:t>
      </w:r>
      <w:r>
        <w:rPr/>
        <w:t>at school</w:t>
      </w:r>
      <w:r>
        <w:rPr>
          <w:spacing w:val="-10"/>
        </w:rPr>
        <w:t> </w:t>
      </w:r>
      <w:r>
        <w:rPr/>
        <w:t>and</w:t>
      </w:r>
      <w:r>
        <w:rPr>
          <w:spacing w:val="-10"/>
        </w:rPr>
        <w:t> </w:t>
      </w:r>
      <w:r>
        <w:rPr/>
        <w:t>beyond.</w:t>
      </w:r>
      <w:r>
        <w:rPr>
          <w:spacing w:val="-10"/>
        </w:rPr>
        <w:t> </w:t>
      </w:r>
      <w:r>
        <w:rPr/>
        <w:t>It</w:t>
      </w:r>
      <w:r>
        <w:rPr>
          <w:spacing w:val="-10"/>
        </w:rPr>
        <w:t> </w:t>
      </w:r>
      <w:r>
        <w:rPr/>
        <w:t>also</w:t>
      </w:r>
      <w:r>
        <w:rPr>
          <w:spacing w:val="-10"/>
        </w:rPr>
        <w:t> </w:t>
      </w:r>
      <w:r>
        <w:rPr/>
        <w:t>encourages</w:t>
      </w:r>
      <w:r>
        <w:rPr>
          <w:spacing w:val="-10"/>
        </w:rPr>
        <w:t> </w:t>
      </w:r>
      <w:r>
        <w:rPr/>
        <w:t>students</w:t>
      </w:r>
      <w:r>
        <w:rPr>
          <w:spacing w:val="-10"/>
        </w:rPr>
        <w:t> </w:t>
      </w:r>
      <w:r>
        <w:rPr/>
        <w:t>to</w:t>
      </w:r>
      <w:r>
        <w:rPr>
          <w:spacing w:val="-10"/>
        </w:rPr>
        <w:t> </w:t>
      </w:r>
      <w:r>
        <w:rPr/>
        <w:t>focus</w:t>
      </w:r>
      <w:r>
        <w:rPr>
          <w:spacing w:val="-10"/>
        </w:rPr>
        <w:t> </w:t>
      </w:r>
      <w:r>
        <w:rPr/>
        <w:t>on ways to improve the local community and coaches them in </w:t>
      </w:r>
      <w:r>
        <w:rPr>
          <w:w w:val="95"/>
        </w:rPr>
        <w:t>personal leadership</w:t>
      </w:r>
      <w:r>
        <w:rPr>
          <w:spacing w:val="30"/>
          <w:w w:val="95"/>
        </w:rPr>
        <w:t> </w:t>
      </w:r>
      <w:r>
        <w:rPr>
          <w:w w:val="95"/>
        </w:rPr>
        <w:t>principles.</w:t>
      </w:r>
    </w:p>
    <w:p>
      <w:pPr>
        <w:pStyle w:val="BodyText"/>
        <w:spacing w:before="2"/>
        <w:rPr>
          <w:sz w:val="19"/>
        </w:rPr>
      </w:pPr>
    </w:p>
    <w:p>
      <w:pPr>
        <w:pStyle w:val="BodyText"/>
        <w:spacing w:line="254" w:lineRule="auto"/>
        <w:ind w:left="113" w:right="274"/>
      </w:pPr>
      <w:r>
        <w:rPr/>
        <w:t>The school retains close links with local organisations by attending business functions and having staff on the boards of</w:t>
      </w:r>
      <w:r>
        <w:rPr>
          <w:spacing w:val="-13"/>
        </w:rPr>
        <w:t> </w:t>
      </w:r>
      <w:r>
        <w:rPr/>
        <w:t>several</w:t>
      </w:r>
      <w:r>
        <w:rPr>
          <w:spacing w:val="-13"/>
        </w:rPr>
        <w:t> </w:t>
      </w:r>
      <w:r>
        <w:rPr/>
        <w:t>companies.</w:t>
      </w:r>
      <w:r>
        <w:rPr>
          <w:spacing w:val="-13"/>
        </w:rPr>
        <w:t> </w:t>
      </w:r>
      <w:r>
        <w:rPr/>
        <w:t>This</w:t>
      </w:r>
      <w:r>
        <w:rPr>
          <w:spacing w:val="-13"/>
        </w:rPr>
        <w:t> </w:t>
      </w:r>
      <w:r>
        <w:rPr/>
        <w:t>helps</w:t>
      </w:r>
      <w:r>
        <w:rPr>
          <w:spacing w:val="-13"/>
        </w:rPr>
        <w:t> </w:t>
      </w:r>
      <w:r>
        <w:rPr/>
        <w:t>the</w:t>
      </w:r>
      <w:r>
        <w:rPr>
          <w:spacing w:val="-13"/>
        </w:rPr>
        <w:t> </w:t>
      </w:r>
      <w:r>
        <w:rPr/>
        <w:t>school</w:t>
      </w:r>
      <w:r>
        <w:rPr>
          <w:spacing w:val="-13"/>
        </w:rPr>
        <w:t> </w:t>
      </w:r>
      <w:r>
        <w:rPr/>
        <w:t>stay</w:t>
      </w:r>
      <w:r>
        <w:rPr>
          <w:spacing w:val="-13"/>
        </w:rPr>
        <w:t> </w:t>
      </w:r>
      <w:r>
        <w:rPr/>
        <w:t>in</w:t>
      </w:r>
      <w:r>
        <w:rPr>
          <w:spacing w:val="-13"/>
        </w:rPr>
        <w:t> </w:t>
      </w:r>
      <w:r>
        <w:rPr/>
        <w:t>touch</w:t>
      </w:r>
      <w:r>
        <w:rPr>
          <w:spacing w:val="-13"/>
        </w:rPr>
        <w:t> </w:t>
      </w:r>
      <w:r>
        <w:rPr/>
        <w:t>with local business issues and provides contacts and practical experience</w:t>
      </w:r>
      <w:r>
        <w:rPr>
          <w:spacing w:val="-30"/>
        </w:rPr>
        <w:t> </w:t>
      </w:r>
      <w:r>
        <w:rPr/>
        <w:t>for</w:t>
      </w:r>
      <w:r>
        <w:rPr>
          <w:spacing w:val="-30"/>
        </w:rPr>
        <w:t> </w:t>
      </w:r>
      <w:r>
        <w:rPr/>
        <w:t>staff.</w:t>
      </w:r>
    </w:p>
    <w:p>
      <w:pPr>
        <w:spacing w:after="0" w:line="254" w:lineRule="auto"/>
        <w:sectPr>
          <w:type w:val="continuous"/>
          <w:pgSz w:w="11910" w:h="16840"/>
          <w:pgMar w:top="0" w:bottom="280" w:left="680" w:right="680"/>
          <w:cols w:num="2" w:equalWidth="0">
            <w:col w:w="5104" w:space="225"/>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spacing w:after="0"/>
        <w:sectPr>
          <w:pgSz w:w="11910" w:h="16840"/>
          <w:pgMar w:header="772" w:footer="0" w:top="960" w:bottom="280" w:left="680" w:right="700"/>
        </w:sectPr>
      </w:pPr>
    </w:p>
    <w:p>
      <w:pPr>
        <w:pStyle w:val="Heading5"/>
        <w:tabs>
          <w:tab w:pos="5083" w:val="left" w:leader="none"/>
        </w:tabs>
        <w:spacing w:line="220" w:lineRule="exact" w:before="104"/>
      </w:pPr>
      <w:bookmarkStart w:name="_TOC_250027" w:id="13"/>
      <w:r>
        <w:rPr/>
        <w:t>SCHOOL OF COMPUTING, ENGINEERING AND </w:t>
      </w:r>
      <w:r>
        <w:rPr>
          <w:spacing w:val="-4"/>
          <w:u w:val="single" w:color="9D9D9C"/>
        </w:rPr>
        <w:t>MATHEMATICS</w:t>
        <w:tab/>
      </w:r>
      <w:bookmarkEnd w:id="13"/>
      <w:r>
        <w:rPr>
          <w:spacing w:val="-4"/>
          <w:w w:val="31"/>
          <w:u w:val="single" w:color="9D9D9C"/>
        </w:rPr>
        <w:t> </w:t>
      </w:r>
    </w:p>
    <w:p>
      <w:pPr>
        <w:pStyle w:val="BodyText"/>
        <w:spacing w:before="8"/>
        <w:rPr>
          <w:sz w:val="19"/>
        </w:rPr>
      </w:pPr>
    </w:p>
    <w:p>
      <w:pPr>
        <w:pStyle w:val="BodyText"/>
        <w:spacing w:line="254" w:lineRule="auto"/>
        <w:ind w:left="113" w:right="10"/>
      </w:pPr>
      <w:r>
        <w:rPr>
          <w:w w:val="95"/>
        </w:rPr>
        <w:t>The School of Computing, Engineering and Mathematics </w:t>
      </w:r>
      <w:r>
        <w:rPr>
          <w:spacing w:val="-2"/>
          <w:w w:val="95"/>
        </w:rPr>
        <w:t>(SCEM) </w:t>
      </w:r>
      <w:r>
        <w:rPr/>
        <w:t>at UWS blends the major disciplines which drive </w:t>
      </w:r>
      <w:r>
        <w:rPr>
          <w:spacing w:val="-2"/>
        </w:rPr>
        <w:t>contemporary </w:t>
      </w:r>
      <w:r>
        <w:rPr>
          <w:w w:val="95"/>
        </w:rPr>
        <w:t>technological innovation, inventiveness and </w:t>
      </w:r>
      <w:r>
        <w:rPr>
          <w:spacing w:val="-3"/>
          <w:w w:val="95"/>
        </w:rPr>
        <w:t>entrepreneurship. </w:t>
      </w:r>
      <w:r>
        <w:rPr>
          <w:spacing w:val="-2"/>
          <w:w w:val="95"/>
        </w:rPr>
        <w:t>The </w:t>
      </w:r>
      <w:r>
        <w:rPr/>
        <w:t>key focus </w:t>
      </w:r>
      <w:r>
        <w:rPr>
          <w:spacing w:val="-3"/>
        </w:rPr>
        <w:t>areas </w:t>
      </w:r>
      <w:r>
        <w:rPr/>
        <w:t>of the School in 2014 included:</w:t>
      </w:r>
    </w:p>
    <w:p>
      <w:pPr>
        <w:pStyle w:val="BodyText"/>
        <w:spacing w:before="6"/>
      </w:pPr>
    </w:p>
    <w:p>
      <w:pPr>
        <w:pStyle w:val="BodyText"/>
        <w:tabs>
          <w:tab w:pos="397" w:val="left" w:leader="none"/>
        </w:tabs>
        <w:spacing w:line="220" w:lineRule="exact"/>
        <w:ind w:left="397" w:right="398" w:hanging="284"/>
      </w:pPr>
      <w:r>
        <w:rPr>
          <w:rFonts w:ascii="Adobe Devanagari" w:hAnsi="Adobe Devanagari"/>
          <w:color w:val="878787"/>
        </w:rPr>
        <w:t>»</w:t>
        <w:tab/>
      </w:r>
      <w:r>
        <w:rPr/>
        <w:t>developing</w:t>
      </w:r>
      <w:r>
        <w:rPr>
          <w:spacing w:val="-16"/>
        </w:rPr>
        <w:t> </w:t>
      </w:r>
      <w:r>
        <w:rPr/>
        <w:t>new</w:t>
      </w:r>
      <w:r>
        <w:rPr>
          <w:spacing w:val="-16"/>
        </w:rPr>
        <w:t> </w:t>
      </w:r>
      <w:r>
        <w:rPr/>
        <w:t>‘trademark’</w:t>
      </w:r>
      <w:r>
        <w:rPr>
          <w:spacing w:val="-16"/>
        </w:rPr>
        <w:t> </w:t>
      </w:r>
      <w:r>
        <w:rPr/>
        <w:t>academic</w:t>
      </w:r>
      <w:r>
        <w:rPr>
          <w:spacing w:val="-16"/>
        </w:rPr>
        <w:t> </w:t>
      </w:r>
      <w:r>
        <w:rPr/>
        <w:t>programs,</w:t>
      </w:r>
      <w:r>
        <w:rPr>
          <w:spacing w:val="-16"/>
        </w:rPr>
        <w:t> </w:t>
      </w:r>
      <w:r>
        <w:rPr/>
        <w:t>which</w:t>
      </w:r>
      <w:r>
        <w:rPr>
          <w:w w:val="98"/>
        </w:rPr>
        <w:t> </w:t>
      </w:r>
      <w:r>
        <w:rPr>
          <w:w w:val="95"/>
        </w:rPr>
        <w:t>integrate research, learning and</w:t>
      </w:r>
      <w:r>
        <w:rPr>
          <w:spacing w:val="43"/>
          <w:w w:val="95"/>
        </w:rPr>
        <w:t> </w:t>
      </w:r>
      <w:r>
        <w:rPr>
          <w:w w:val="95"/>
        </w:rPr>
        <w:t>engagement</w:t>
      </w:r>
    </w:p>
    <w:p>
      <w:pPr>
        <w:pStyle w:val="BodyText"/>
        <w:spacing w:before="1"/>
        <w:rPr>
          <w:sz w:val="19"/>
        </w:rPr>
      </w:pPr>
    </w:p>
    <w:p>
      <w:pPr>
        <w:pStyle w:val="BodyText"/>
        <w:tabs>
          <w:tab w:pos="397" w:val="left" w:leader="none"/>
        </w:tabs>
        <w:spacing w:line="220" w:lineRule="exact"/>
        <w:ind w:left="397" w:right="195" w:hanging="284"/>
      </w:pPr>
      <w:r>
        <w:rPr>
          <w:rFonts w:ascii="Adobe Devanagari" w:hAnsi="Adobe Devanagari"/>
          <w:color w:val="878787"/>
        </w:rPr>
        <w:t>»</w:t>
        <w:tab/>
      </w:r>
      <w:r>
        <w:rPr/>
        <w:t>embedding</w:t>
      </w:r>
      <w:r>
        <w:rPr>
          <w:spacing w:val="-18"/>
        </w:rPr>
        <w:t> </w:t>
      </w:r>
      <w:r>
        <w:rPr/>
        <w:t>continuous</w:t>
      </w:r>
      <w:r>
        <w:rPr>
          <w:spacing w:val="-18"/>
        </w:rPr>
        <w:t> </w:t>
      </w:r>
      <w:r>
        <w:rPr/>
        <w:t>quality</w:t>
      </w:r>
      <w:r>
        <w:rPr>
          <w:spacing w:val="-18"/>
        </w:rPr>
        <w:t> </w:t>
      </w:r>
      <w:r>
        <w:rPr/>
        <w:t>control</w:t>
      </w:r>
      <w:r>
        <w:rPr>
          <w:spacing w:val="-18"/>
        </w:rPr>
        <w:t> </w:t>
      </w:r>
      <w:r>
        <w:rPr/>
        <w:t>and</w:t>
      </w:r>
      <w:r>
        <w:rPr>
          <w:spacing w:val="-18"/>
        </w:rPr>
        <w:t> </w:t>
      </w:r>
      <w:r>
        <w:rPr/>
        <w:t>improvement</w:t>
      </w:r>
      <w:r>
        <w:rPr>
          <w:spacing w:val="-18"/>
        </w:rPr>
        <w:t> </w:t>
      </w:r>
      <w:r>
        <w:rPr/>
        <w:t>of</w:t>
      </w:r>
      <w:r>
        <w:rPr>
          <w:w w:val="97"/>
        </w:rPr>
        <w:t> </w:t>
      </w:r>
      <w:r>
        <w:rPr/>
        <w:t>the</w:t>
      </w:r>
      <w:r>
        <w:rPr>
          <w:spacing w:val="-21"/>
        </w:rPr>
        <w:t> </w:t>
      </w:r>
      <w:r>
        <w:rPr/>
        <w:t>academic</w:t>
      </w:r>
      <w:r>
        <w:rPr>
          <w:spacing w:val="-21"/>
        </w:rPr>
        <w:t> </w:t>
      </w:r>
      <w:r>
        <w:rPr/>
        <w:t>programs</w:t>
      </w:r>
    </w:p>
    <w:p>
      <w:pPr>
        <w:pStyle w:val="BodyText"/>
        <w:spacing w:before="1"/>
        <w:rPr>
          <w:sz w:val="19"/>
        </w:rPr>
      </w:pPr>
    </w:p>
    <w:p>
      <w:pPr>
        <w:pStyle w:val="BodyText"/>
        <w:tabs>
          <w:tab w:pos="397" w:val="left" w:leader="none"/>
        </w:tabs>
        <w:spacing w:line="220" w:lineRule="exact"/>
        <w:ind w:left="397" w:right="239" w:hanging="284"/>
      </w:pPr>
      <w:r>
        <w:rPr>
          <w:rFonts w:ascii="Adobe Devanagari" w:hAnsi="Adobe Devanagari"/>
          <w:color w:val="878787"/>
        </w:rPr>
        <w:t>»</w:t>
        <w:tab/>
      </w:r>
      <w:r>
        <w:rPr/>
        <w:t>developing</w:t>
      </w:r>
      <w:r>
        <w:rPr>
          <w:spacing w:val="-25"/>
        </w:rPr>
        <w:t> </w:t>
      </w:r>
      <w:r>
        <w:rPr/>
        <w:t>initiatives</w:t>
      </w:r>
      <w:r>
        <w:rPr>
          <w:spacing w:val="-25"/>
        </w:rPr>
        <w:t> </w:t>
      </w:r>
      <w:r>
        <w:rPr/>
        <w:t>which</w:t>
      </w:r>
      <w:r>
        <w:rPr>
          <w:spacing w:val="-25"/>
        </w:rPr>
        <w:t> </w:t>
      </w:r>
      <w:r>
        <w:rPr/>
        <w:t>implement</w:t>
      </w:r>
      <w:r>
        <w:rPr>
          <w:spacing w:val="-25"/>
        </w:rPr>
        <w:t> </w:t>
      </w:r>
      <w:r>
        <w:rPr/>
        <w:t>the</w:t>
      </w:r>
      <w:r>
        <w:rPr>
          <w:spacing w:val="-25"/>
        </w:rPr>
        <w:t> </w:t>
      </w:r>
      <w:r>
        <w:rPr/>
        <w:t>nexus</w:t>
      </w:r>
      <w:r>
        <w:rPr>
          <w:spacing w:val="-25"/>
        </w:rPr>
        <w:t> </w:t>
      </w:r>
      <w:r>
        <w:rPr/>
        <w:t>between</w:t>
      </w:r>
      <w:r>
        <w:rPr>
          <w:w w:val="97"/>
        </w:rPr>
        <w:t> </w:t>
      </w:r>
      <w:r>
        <w:rPr/>
        <w:t>teaching,</w:t>
      </w:r>
      <w:r>
        <w:rPr>
          <w:spacing w:val="-32"/>
        </w:rPr>
        <w:t> </w:t>
      </w:r>
      <w:r>
        <w:rPr/>
        <w:t>research</w:t>
      </w:r>
      <w:r>
        <w:rPr>
          <w:spacing w:val="-32"/>
        </w:rPr>
        <w:t> </w:t>
      </w:r>
      <w:r>
        <w:rPr/>
        <w:t>and</w:t>
      </w:r>
      <w:r>
        <w:rPr>
          <w:spacing w:val="-32"/>
        </w:rPr>
        <w:t> </w:t>
      </w:r>
      <w:r>
        <w:rPr/>
        <w:t>engagement</w:t>
      </w:r>
    </w:p>
    <w:p>
      <w:pPr>
        <w:pStyle w:val="BodyText"/>
        <w:spacing w:before="1"/>
        <w:rPr>
          <w:sz w:val="19"/>
        </w:rPr>
      </w:pPr>
    </w:p>
    <w:p>
      <w:pPr>
        <w:pStyle w:val="BodyText"/>
        <w:tabs>
          <w:tab w:pos="397" w:val="left" w:leader="none"/>
        </w:tabs>
        <w:spacing w:line="220" w:lineRule="exact"/>
        <w:ind w:left="397" w:right="164" w:hanging="284"/>
      </w:pPr>
      <w:r>
        <w:rPr>
          <w:rFonts w:ascii="Adobe Devanagari" w:hAnsi="Adobe Devanagari"/>
          <w:color w:val="878787"/>
        </w:rPr>
        <w:t>»</w:t>
        <w:tab/>
      </w:r>
      <w:r>
        <w:rPr/>
        <w:t>developing</w:t>
      </w:r>
      <w:r>
        <w:rPr>
          <w:spacing w:val="-23"/>
        </w:rPr>
        <w:t> </w:t>
      </w:r>
      <w:r>
        <w:rPr/>
        <w:t>the</w:t>
      </w:r>
      <w:r>
        <w:rPr>
          <w:spacing w:val="-23"/>
        </w:rPr>
        <w:t> </w:t>
      </w:r>
      <w:r>
        <w:rPr/>
        <w:t>national</w:t>
      </w:r>
      <w:r>
        <w:rPr>
          <w:spacing w:val="-23"/>
        </w:rPr>
        <w:t> </w:t>
      </w:r>
      <w:r>
        <w:rPr/>
        <w:t>and</w:t>
      </w:r>
      <w:r>
        <w:rPr>
          <w:spacing w:val="-23"/>
        </w:rPr>
        <w:t> </w:t>
      </w:r>
      <w:r>
        <w:rPr/>
        <w:t>international</w:t>
      </w:r>
      <w:r>
        <w:rPr>
          <w:spacing w:val="-23"/>
        </w:rPr>
        <w:t> </w:t>
      </w:r>
      <w:r>
        <w:rPr/>
        <w:t>presence</w:t>
      </w:r>
      <w:r>
        <w:rPr>
          <w:spacing w:val="-23"/>
        </w:rPr>
        <w:t> </w:t>
      </w:r>
      <w:r>
        <w:rPr/>
        <w:t>of</w:t>
      </w:r>
      <w:r>
        <w:rPr>
          <w:spacing w:val="-23"/>
        </w:rPr>
        <w:t> </w:t>
      </w:r>
      <w:r>
        <w:rPr/>
        <w:t>the</w:t>
      </w:r>
      <w:r>
        <w:rPr>
          <w:w w:val="97"/>
        </w:rPr>
        <w:t> </w:t>
      </w:r>
      <w:r>
        <w:rPr/>
        <w:t>School</w:t>
      </w:r>
      <w:r>
        <w:rPr>
          <w:spacing w:val="-14"/>
        </w:rPr>
        <w:t> </w:t>
      </w:r>
      <w:r>
        <w:rPr/>
        <w:t>through</w:t>
      </w:r>
      <w:r>
        <w:rPr>
          <w:spacing w:val="-14"/>
        </w:rPr>
        <w:t> </w:t>
      </w:r>
      <w:r>
        <w:rPr/>
        <w:t>its</w:t>
      </w:r>
      <w:r>
        <w:rPr>
          <w:spacing w:val="-14"/>
        </w:rPr>
        <w:t> </w:t>
      </w:r>
      <w:r>
        <w:rPr/>
        <w:t>academic</w:t>
      </w:r>
      <w:r>
        <w:rPr>
          <w:spacing w:val="-14"/>
        </w:rPr>
        <w:t> </w:t>
      </w:r>
      <w:r>
        <w:rPr/>
        <w:t>programs</w:t>
      </w:r>
      <w:r>
        <w:rPr>
          <w:spacing w:val="-14"/>
        </w:rPr>
        <w:t> </w:t>
      </w:r>
      <w:r>
        <w:rPr/>
        <w:t>and</w:t>
      </w:r>
      <w:r>
        <w:rPr>
          <w:spacing w:val="-14"/>
        </w:rPr>
        <w:t> </w:t>
      </w:r>
      <w:r>
        <w:rPr/>
        <w:t>broad</w:t>
      </w:r>
      <w:r>
        <w:rPr>
          <w:spacing w:val="-14"/>
        </w:rPr>
        <w:t> </w:t>
      </w:r>
      <w:r>
        <w:rPr/>
        <w:t>range</w:t>
      </w:r>
      <w:r>
        <w:rPr>
          <w:spacing w:val="-14"/>
        </w:rPr>
        <w:t> </w:t>
      </w:r>
      <w:r>
        <w:rPr/>
        <w:t>of </w:t>
      </w:r>
      <w:r>
        <w:rPr>
          <w:w w:val="95"/>
        </w:rPr>
        <w:t>partnerships and professional</w:t>
      </w:r>
      <w:r>
        <w:rPr>
          <w:spacing w:val="45"/>
          <w:w w:val="95"/>
        </w:rPr>
        <w:t> </w:t>
      </w:r>
      <w:r>
        <w:rPr>
          <w:w w:val="95"/>
        </w:rPr>
        <w:t>involvement.</w:t>
      </w:r>
    </w:p>
    <w:p>
      <w:pPr>
        <w:pStyle w:val="BodyText"/>
        <w:spacing w:before="8"/>
        <w:rPr>
          <w:sz w:val="19"/>
        </w:rPr>
      </w:pPr>
    </w:p>
    <w:p>
      <w:pPr>
        <w:pStyle w:val="BodyText"/>
        <w:spacing w:line="254" w:lineRule="auto"/>
        <w:ind w:left="113" w:right="82"/>
      </w:pPr>
      <w:r>
        <w:rPr/>
        <w:t>Starting from 2013, the school is part of the GroupX national four-year</w:t>
      </w:r>
      <w:r>
        <w:rPr>
          <w:spacing w:val="-24"/>
        </w:rPr>
        <w:t> </w:t>
      </w:r>
      <w:r>
        <w:rPr/>
        <w:t>program</w:t>
      </w:r>
      <w:r>
        <w:rPr>
          <w:spacing w:val="-24"/>
        </w:rPr>
        <w:t> </w:t>
      </w:r>
      <w:r>
        <w:rPr/>
        <w:t>aimed</w:t>
      </w:r>
      <w:r>
        <w:rPr>
          <w:spacing w:val="-24"/>
        </w:rPr>
        <w:t> </w:t>
      </w:r>
      <w:r>
        <w:rPr/>
        <w:t>at</w:t>
      </w:r>
      <w:r>
        <w:rPr>
          <w:spacing w:val="-24"/>
        </w:rPr>
        <w:t> </w:t>
      </w:r>
      <w:r>
        <w:rPr/>
        <w:t>increasing</w:t>
      </w:r>
      <w:r>
        <w:rPr>
          <w:spacing w:val="-24"/>
        </w:rPr>
        <w:t> </w:t>
      </w:r>
      <w:r>
        <w:rPr/>
        <w:t>the</w:t>
      </w:r>
      <w:r>
        <w:rPr>
          <w:spacing w:val="-24"/>
        </w:rPr>
        <w:t> </w:t>
      </w:r>
      <w:r>
        <w:rPr/>
        <w:t>number</w:t>
      </w:r>
      <w:r>
        <w:rPr>
          <w:spacing w:val="-24"/>
        </w:rPr>
        <w:t> </w:t>
      </w:r>
      <w:r>
        <w:rPr/>
        <w:t>of</w:t>
      </w:r>
      <w:r>
        <w:rPr>
          <w:spacing w:val="-24"/>
        </w:rPr>
        <w:t> </w:t>
      </w:r>
      <w:r>
        <w:rPr/>
        <w:t>Australia’s creative, imaginative and entrepreneurial information and communications</w:t>
      </w:r>
      <w:r>
        <w:rPr>
          <w:spacing w:val="-17"/>
        </w:rPr>
        <w:t> </w:t>
      </w:r>
      <w:r>
        <w:rPr/>
        <w:t>technology</w:t>
      </w:r>
      <w:r>
        <w:rPr>
          <w:spacing w:val="-17"/>
        </w:rPr>
        <w:t> </w:t>
      </w:r>
      <w:r>
        <w:rPr/>
        <w:t>(ICT)</w:t>
      </w:r>
      <w:r>
        <w:rPr>
          <w:spacing w:val="-17"/>
        </w:rPr>
        <w:t> </w:t>
      </w:r>
      <w:r>
        <w:rPr/>
        <w:t>students,</w:t>
      </w:r>
      <w:r>
        <w:rPr>
          <w:spacing w:val="-17"/>
        </w:rPr>
        <w:t> </w:t>
      </w:r>
      <w:r>
        <w:rPr/>
        <w:t>who</w:t>
      </w:r>
      <w:r>
        <w:rPr>
          <w:spacing w:val="-17"/>
        </w:rPr>
        <w:t> </w:t>
      </w:r>
      <w:r>
        <w:rPr/>
        <w:t>are</w:t>
      </w:r>
      <w:r>
        <w:rPr>
          <w:spacing w:val="-17"/>
        </w:rPr>
        <w:t> </w:t>
      </w:r>
      <w:r>
        <w:rPr/>
        <w:t>expected to</w:t>
      </w:r>
      <w:r>
        <w:rPr>
          <w:spacing w:val="-17"/>
        </w:rPr>
        <w:t> </w:t>
      </w:r>
      <w:r>
        <w:rPr/>
        <w:t>be</w:t>
      </w:r>
      <w:r>
        <w:rPr>
          <w:spacing w:val="-17"/>
        </w:rPr>
        <w:t> </w:t>
      </w:r>
      <w:r>
        <w:rPr/>
        <w:t>the</w:t>
      </w:r>
      <w:r>
        <w:rPr>
          <w:spacing w:val="-17"/>
        </w:rPr>
        <w:t> </w:t>
      </w:r>
      <w:r>
        <w:rPr/>
        <w:t>key</w:t>
      </w:r>
      <w:r>
        <w:rPr>
          <w:spacing w:val="-17"/>
        </w:rPr>
        <w:t> </w:t>
      </w:r>
      <w:r>
        <w:rPr/>
        <w:t>drivers</w:t>
      </w:r>
      <w:r>
        <w:rPr>
          <w:spacing w:val="-17"/>
        </w:rPr>
        <w:t> </w:t>
      </w:r>
      <w:r>
        <w:rPr/>
        <w:t>across</w:t>
      </w:r>
      <w:r>
        <w:rPr>
          <w:spacing w:val="-17"/>
        </w:rPr>
        <w:t> </w:t>
      </w:r>
      <w:r>
        <w:rPr/>
        <w:t>many</w:t>
      </w:r>
      <w:r>
        <w:rPr>
          <w:spacing w:val="-17"/>
        </w:rPr>
        <w:t> </w:t>
      </w:r>
      <w:r>
        <w:rPr/>
        <w:t>areas,</w:t>
      </w:r>
      <w:r>
        <w:rPr>
          <w:spacing w:val="-17"/>
        </w:rPr>
        <w:t> </w:t>
      </w:r>
      <w:r>
        <w:rPr/>
        <w:t>ranging</w:t>
      </w:r>
      <w:r>
        <w:rPr>
          <w:spacing w:val="-17"/>
        </w:rPr>
        <w:t> </w:t>
      </w:r>
      <w:r>
        <w:rPr/>
        <w:t>from</w:t>
      </w:r>
      <w:r>
        <w:rPr>
          <w:spacing w:val="-17"/>
        </w:rPr>
        <w:t> </w:t>
      </w:r>
      <w:r>
        <w:rPr/>
        <w:t>health</w:t>
      </w:r>
    </w:p>
    <w:p>
      <w:pPr>
        <w:pStyle w:val="BodyText"/>
        <w:spacing w:line="254" w:lineRule="auto" w:before="1"/>
        <w:ind w:left="113" w:right="107"/>
      </w:pPr>
      <w:r>
        <w:rPr/>
        <w:t>to</w:t>
      </w:r>
      <w:r>
        <w:rPr>
          <w:spacing w:val="-21"/>
        </w:rPr>
        <w:t> </w:t>
      </w:r>
      <w:r>
        <w:rPr/>
        <w:t>agriculture,</w:t>
      </w:r>
      <w:r>
        <w:rPr>
          <w:spacing w:val="-21"/>
        </w:rPr>
        <w:t> </w:t>
      </w:r>
      <w:r>
        <w:rPr/>
        <w:t>in</w:t>
      </w:r>
      <w:r>
        <w:rPr>
          <w:spacing w:val="-21"/>
        </w:rPr>
        <w:t> </w:t>
      </w:r>
      <w:r>
        <w:rPr/>
        <w:t>the</w:t>
      </w:r>
      <w:r>
        <w:rPr>
          <w:spacing w:val="-21"/>
        </w:rPr>
        <w:t> </w:t>
      </w:r>
      <w:r>
        <w:rPr/>
        <w:t>digitally-enabled</w:t>
      </w:r>
      <w:r>
        <w:rPr>
          <w:spacing w:val="-21"/>
        </w:rPr>
        <w:t> </w:t>
      </w:r>
      <w:r>
        <w:rPr/>
        <w:t>knowledge</w:t>
      </w:r>
      <w:r>
        <w:rPr>
          <w:spacing w:val="-21"/>
        </w:rPr>
        <w:t> </w:t>
      </w:r>
      <w:r>
        <w:rPr>
          <w:spacing w:val="-3"/>
        </w:rPr>
        <w:t>economy.</w:t>
      </w:r>
      <w:r>
        <w:rPr>
          <w:spacing w:val="-21"/>
        </w:rPr>
        <w:t> </w:t>
      </w:r>
      <w:r>
        <w:rPr/>
        <w:t>The GroupX</w:t>
      </w:r>
      <w:r>
        <w:rPr>
          <w:spacing w:val="-27"/>
        </w:rPr>
        <w:t> </w:t>
      </w:r>
      <w:r>
        <w:rPr/>
        <w:t>program</w:t>
      </w:r>
      <w:r>
        <w:rPr>
          <w:spacing w:val="-27"/>
        </w:rPr>
        <w:t> </w:t>
      </w:r>
      <w:r>
        <w:rPr/>
        <w:t>is</w:t>
      </w:r>
      <w:r>
        <w:rPr>
          <w:spacing w:val="-27"/>
        </w:rPr>
        <w:t> </w:t>
      </w:r>
      <w:r>
        <w:rPr/>
        <w:t>managed</w:t>
      </w:r>
      <w:r>
        <w:rPr>
          <w:spacing w:val="-27"/>
        </w:rPr>
        <w:t> </w:t>
      </w:r>
      <w:r>
        <w:rPr/>
        <w:t>by</w:t>
      </w:r>
      <w:r>
        <w:rPr>
          <w:spacing w:val="-27"/>
        </w:rPr>
        <w:t> </w:t>
      </w:r>
      <w:r>
        <w:rPr>
          <w:spacing w:val="-3"/>
        </w:rPr>
        <w:t>NICTA</w:t>
      </w:r>
      <w:r>
        <w:rPr>
          <w:spacing w:val="-27"/>
        </w:rPr>
        <w:t> </w:t>
      </w:r>
      <w:r>
        <w:rPr/>
        <w:t>(National</w:t>
      </w:r>
      <w:r>
        <w:rPr>
          <w:spacing w:val="-27"/>
        </w:rPr>
        <w:t> </w:t>
      </w:r>
      <w:r>
        <w:rPr/>
        <w:t>ICT</w:t>
      </w:r>
      <w:r>
        <w:rPr>
          <w:spacing w:val="-27"/>
        </w:rPr>
        <w:t> </w:t>
      </w:r>
      <w:r>
        <w:rPr/>
        <w:t>Australia) and supported by the Australian Government, as well as government, industry, university and professional association partners</w:t>
      </w:r>
      <w:r>
        <w:rPr>
          <w:spacing w:val="-21"/>
        </w:rPr>
        <w:t> </w:t>
      </w:r>
      <w:r>
        <w:rPr/>
        <w:t>in</w:t>
      </w:r>
      <w:r>
        <w:rPr>
          <w:spacing w:val="-21"/>
        </w:rPr>
        <w:t> </w:t>
      </w:r>
      <w:r>
        <w:rPr/>
        <w:t>each</w:t>
      </w:r>
      <w:r>
        <w:rPr>
          <w:spacing w:val="-21"/>
        </w:rPr>
        <w:t> </w:t>
      </w:r>
      <w:r>
        <w:rPr/>
        <w:t>state</w:t>
      </w:r>
      <w:r>
        <w:rPr>
          <w:spacing w:val="-21"/>
        </w:rPr>
        <w:t> </w:t>
      </w:r>
      <w:r>
        <w:rPr/>
        <w:t>and</w:t>
      </w:r>
      <w:r>
        <w:rPr>
          <w:spacing w:val="-21"/>
        </w:rPr>
        <w:t> </w:t>
      </w:r>
      <w:r>
        <w:rPr/>
        <w:t>territory.</w:t>
      </w:r>
    </w:p>
    <w:p>
      <w:pPr>
        <w:pStyle w:val="BodyText"/>
        <w:spacing w:before="2"/>
        <w:rPr>
          <w:sz w:val="19"/>
        </w:rPr>
      </w:pPr>
    </w:p>
    <w:p>
      <w:pPr>
        <w:pStyle w:val="BodyText"/>
        <w:ind w:left="113"/>
      </w:pPr>
      <w:r>
        <w:rPr>
          <w:spacing w:val="-3"/>
        </w:rPr>
        <w:t>Enrolments</w:t>
      </w:r>
      <w:r>
        <w:rPr>
          <w:spacing w:val="-24"/>
        </w:rPr>
        <w:t> </w:t>
      </w:r>
      <w:r>
        <w:rPr>
          <w:spacing w:val="-3"/>
        </w:rPr>
        <w:t>were</w:t>
      </w:r>
      <w:r>
        <w:rPr>
          <w:spacing w:val="-24"/>
        </w:rPr>
        <w:t> </w:t>
      </w:r>
      <w:r>
        <w:rPr>
          <w:spacing w:val="-3"/>
        </w:rPr>
        <w:t>steady</w:t>
      </w:r>
      <w:r>
        <w:rPr>
          <w:spacing w:val="-24"/>
        </w:rPr>
        <w:t> </w:t>
      </w:r>
      <w:r>
        <w:rPr>
          <w:spacing w:val="-3"/>
        </w:rPr>
        <w:t>across</w:t>
      </w:r>
      <w:r>
        <w:rPr>
          <w:spacing w:val="-24"/>
        </w:rPr>
        <w:t> </w:t>
      </w:r>
      <w:r>
        <w:rPr/>
        <w:t>all</w:t>
      </w:r>
      <w:r>
        <w:rPr>
          <w:spacing w:val="-24"/>
        </w:rPr>
        <w:t> </w:t>
      </w:r>
      <w:r>
        <w:rPr/>
        <w:t>the</w:t>
      </w:r>
      <w:r>
        <w:rPr>
          <w:spacing w:val="-24"/>
        </w:rPr>
        <w:t> </w:t>
      </w:r>
      <w:r>
        <w:rPr>
          <w:spacing w:val="-6"/>
        </w:rPr>
        <w:t>school’s</w:t>
      </w:r>
      <w:r>
        <w:rPr>
          <w:spacing w:val="-24"/>
        </w:rPr>
        <w:t> </w:t>
      </w:r>
      <w:r>
        <w:rPr>
          <w:spacing w:val="-3"/>
        </w:rPr>
        <w:t>disciplines</w:t>
      </w:r>
      <w:r>
        <w:rPr>
          <w:spacing w:val="-24"/>
        </w:rPr>
        <w:t> </w:t>
      </w:r>
      <w:r>
        <w:rPr/>
        <w:t>in</w:t>
      </w:r>
      <w:r>
        <w:rPr>
          <w:spacing w:val="-24"/>
        </w:rPr>
        <w:t> </w:t>
      </w:r>
      <w:r>
        <w:rPr>
          <w:spacing w:val="-3"/>
        </w:rPr>
        <w:t>2014.</w:t>
      </w:r>
    </w:p>
    <w:p>
      <w:pPr>
        <w:pStyle w:val="BodyText"/>
        <w:spacing w:before="2"/>
        <w:rPr>
          <w:sz w:val="20"/>
        </w:rPr>
      </w:pPr>
    </w:p>
    <w:p>
      <w:pPr>
        <w:pStyle w:val="BodyText"/>
        <w:spacing w:before="1"/>
        <w:ind w:left="113"/>
      </w:pPr>
      <w:r>
        <w:rPr>
          <w:w w:val="105"/>
        </w:rPr>
        <w:t>Learning and Teaching</w:t>
      </w:r>
    </w:p>
    <w:p>
      <w:pPr>
        <w:pStyle w:val="BodyText"/>
        <w:spacing w:before="2"/>
        <w:rPr>
          <w:sz w:val="20"/>
        </w:rPr>
      </w:pPr>
    </w:p>
    <w:p>
      <w:pPr>
        <w:pStyle w:val="BodyText"/>
        <w:spacing w:line="254" w:lineRule="auto" w:before="1"/>
        <w:ind w:left="113" w:right="-2"/>
      </w:pPr>
      <w:r>
        <w:rPr/>
        <w:t>In</w:t>
      </w:r>
      <w:r>
        <w:rPr>
          <w:spacing w:val="-18"/>
        </w:rPr>
        <w:t> </w:t>
      </w:r>
      <w:r>
        <w:rPr/>
        <w:t>the</w:t>
      </w:r>
      <w:r>
        <w:rPr>
          <w:spacing w:val="-18"/>
        </w:rPr>
        <w:t> </w:t>
      </w:r>
      <w:r>
        <w:rPr/>
        <w:t>2012</w:t>
      </w:r>
      <w:r>
        <w:rPr>
          <w:spacing w:val="-18"/>
        </w:rPr>
        <w:t> </w:t>
      </w:r>
      <w:r>
        <w:rPr/>
        <w:t>report,</w:t>
      </w:r>
      <w:r>
        <w:rPr>
          <w:spacing w:val="-18"/>
        </w:rPr>
        <w:t> </w:t>
      </w:r>
      <w:r>
        <w:rPr>
          <w:i/>
        </w:rPr>
        <w:t>Mathematics,</w:t>
      </w:r>
      <w:r>
        <w:rPr>
          <w:i/>
          <w:spacing w:val="-18"/>
        </w:rPr>
        <w:t> </w:t>
      </w:r>
      <w:r>
        <w:rPr>
          <w:i/>
        </w:rPr>
        <w:t>Engineering</w:t>
      </w:r>
      <w:r>
        <w:rPr>
          <w:i/>
          <w:spacing w:val="-18"/>
        </w:rPr>
        <w:t> </w:t>
      </w:r>
      <w:r>
        <w:rPr>
          <w:i/>
        </w:rPr>
        <w:t>and</w:t>
      </w:r>
      <w:r>
        <w:rPr>
          <w:i/>
          <w:spacing w:val="-18"/>
        </w:rPr>
        <w:t> </w:t>
      </w:r>
      <w:r>
        <w:rPr>
          <w:i/>
        </w:rPr>
        <w:t>Science</w:t>
      </w:r>
      <w:r>
        <w:rPr>
          <w:i/>
          <w:spacing w:val="-18"/>
        </w:rPr>
        <w:t> </w:t>
      </w:r>
      <w:r>
        <w:rPr>
          <w:i/>
        </w:rPr>
        <w:t>in</w:t>
      </w:r>
      <w:r>
        <w:rPr>
          <w:i/>
          <w:spacing w:val="-18"/>
        </w:rPr>
        <w:t> </w:t>
      </w:r>
      <w:r>
        <w:rPr>
          <w:i/>
        </w:rPr>
        <w:t>the </w:t>
      </w:r>
      <w:r>
        <w:rPr>
          <w:i/>
        </w:rPr>
        <w:t>National</w:t>
      </w:r>
      <w:r>
        <w:rPr>
          <w:i/>
          <w:spacing w:val="-27"/>
        </w:rPr>
        <w:t> </w:t>
      </w:r>
      <w:r>
        <w:rPr>
          <w:i/>
        </w:rPr>
        <w:t>Interest</w:t>
      </w:r>
      <w:r>
        <w:rPr/>
        <w:t>,</w:t>
      </w:r>
      <w:r>
        <w:rPr>
          <w:spacing w:val="-27"/>
        </w:rPr>
        <w:t> </w:t>
      </w:r>
      <w:r>
        <w:rPr/>
        <w:t>Australia’s</w:t>
      </w:r>
      <w:r>
        <w:rPr>
          <w:spacing w:val="-27"/>
        </w:rPr>
        <w:t> </w:t>
      </w:r>
      <w:r>
        <w:rPr/>
        <w:t>Chief</w:t>
      </w:r>
      <w:r>
        <w:rPr>
          <w:spacing w:val="-27"/>
        </w:rPr>
        <w:t> </w:t>
      </w:r>
      <w:r>
        <w:rPr/>
        <w:t>Scientist,</w:t>
      </w:r>
      <w:r>
        <w:rPr>
          <w:spacing w:val="-27"/>
        </w:rPr>
        <w:t> </w:t>
      </w:r>
      <w:r>
        <w:rPr/>
        <w:t>Professor</w:t>
      </w:r>
      <w:r>
        <w:rPr>
          <w:spacing w:val="-27"/>
        </w:rPr>
        <w:t> </w:t>
      </w:r>
      <w:r>
        <w:rPr/>
        <w:t>Ian</w:t>
      </w:r>
      <w:r>
        <w:rPr>
          <w:spacing w:val="-27"/>
        </w:rPr>
        <w:t> </w:t>
      </w:r>
      <w:r>
        <w:rPr/>
        <w:t>Chub, indicated that Australia’s universities needed to examine how they</w:t>
      </w:r>
      <w:r>
        <w:rPr>
          <w:spacing w:val="-26"/>
        </w:rPr>
        <w:t> </w:t>
      </w:r>
      <w:r>
        <w:rPr/>
        <w:t>offered</w:t>
      </w:r>
      <w:r>
        <w:rPr>
          <w:spacing w:val="-26"/>
        </w:rPr>
        <w:t> </w:t>
      </w:r>
      <w:r>
        <w:rPr/>
        <w:t>Science,</w:t>
      </w:r>
      <w:r>
        <w:rPr>
          <w:spacing w:val="-26"/>
        </w:rPr>
        <w:t> </w:t>
      </w:r>
      <w:r>
        <w:rPr>
          <w:spacing w:val="-4"/>
        </w:rPr>
        <w:t>Technology,</w:t>
      </w:r>
      <w:r>
        <w:rPr>
          <w:spacing w:val="-26"/>
        </w:rPr>
        <w:t> </w:t>
      </w:r>
      <w:r>
        <w:rPr/>
        <w:t>Engineering</w:t>
      </w:r>
      <w:r>
        <w:rPr>
          <w:spacing w:val="-26"/>
        </w:rPr>
        <w:t> </w:t>
      </w:r>
      <w:r>
        <w:rPr/>
        <w:t>and</w:t>
      </w:r>
      <w:r>
        <w:rPr>
          <w:spacing w:val="-26"/>
        </w:rPr>
        <w:t> </w:t>
      </w:r>
      <w:r>
        <w:rPr/>
        <w:t>Mathematics (STEM) education to their students, taking into account its essential</w:t>
      </w:r>
      <w:r>
        <w:rPr>
          <w:spacing w:val="-23"/>
        </w:rPr>
        <w:t> </w:t>
      </w:r>
      <w:r>
        <w:rPr/>
        <w:t>role</w:t>
      </w:r>
      <w:r>
        <w:rPr>
          <w:spacing w:val="-23"/>
        </w:rPr>
        <w:t> </w:t>
      </w:r>
      <w:r>
        <w:rPr/>
        <w:t>in</w:t>
      </w:r>
      <w:r>
        <w:rPr>
          <w:spacing w:val="-23"/>
        </w:rPr>
        <w:t> </w:t>
      </w:r>
      <w:r>
        <w:rPr/>
        <w:t>the</w:t>
      </w:r>
      <w:r>
        <w:rPr>
          <w:spacing w:val="-23"/>
        </w:rPr>
        <w:t> </w:t>
      </w:r>
      <w:r>
        <w:rPr/>
        <w:t>future</w:t>
      </w:r>
      <w:r>
        <w:rPr>
          <w:spacing w:val="-23"/>
        </w:rPr>
        <w:t> </w:t>
      </w:r>
      <w:r>
        <w:rPr/>
        <w:t>prosperity</w:t>
      </w:r>
      <w:r>
        <w:rPr>
          <w:spacing w:val="-23"/>
        </w:rPr>
        <w:t> </w:t>
      </w:r>
      <w:r>
        <w:rPr/>
        <w:t>of</w:t>
      </w:r>
      <w:r>
        <w:rPr>
          <w:spacing w:val="-23"/>
        </w:rPr>
        <w:t> </w:t>
      </w:r>
      <w:r>
        <w:rPr/>
        <w:t>Australia.</w:t>
      </w:r>
      <w:r>
        <w:rPr>
          <w:spacing w:val="-23"/>
        </w:rPr>
        <w:t> </w:t>
      </w:r>
      <w:r>
        <w:rPr/>
        <w:t>Consequently, 2014 was a year of considerable action with many of the </w:t>
      </w:r>
      <w:r>
        <w:rPr>
          <w:spacing w:val="-3"/>
        </w:rPr>
        <w:t>school’s </w:t>
      </w:r>
      <w:r>
        <w:rPr/>
        <w:t>academic programs completing their review renewal and accreditation. These activities were underpinned by the </w:t>
      </w:r>
      <w:r>
        <w:rPr>
          <w:spacing w:val="-3"/>
        </w:rPr>
        <w:t>school’s</w:t>
      </w:r>
      <w:r>
        <w:rPr>
          <w:spacing w:val="-12"/>
        </w:rPr>
        <w:t> </w:t>
      </w:r>
      <w:r>
        <w:rPr/>
        <w:t>philosophy,</w:t>
      </w:r>
      <w:r>
        <w:rPr>
          <w:spacing w:val="-12"/>
        </w:rPr>
        <w:t> </w:t>
      </w:r>
      <w:r>
        <w:rPr/>
        <w:t>which</w:t>
      </w:r>
      <w:r>
        <w:rPr>
          <w:spacing w:val="-12"/>
        </w:rPr>
        <w:t> </w:t>
      </w:r>
      <w:r>
        <w:rPr/>
        <w:t>aims</w:t>
      </w:r>
      <w:r>
        <w:rPr>
          <w:spacing w:val="-12"/>
        </w:rPr>
        <w:t> </w:t>
      </w:r>
      <w:r>
        <w:rPr/>
        <w:t>to</w:t>
      </w:r>
      <w:r>
        <w:rPr>
          <w:spacing w:val="-12"/>
        </w:rPr>
        <w:t> </w:t>
      </w:r>
      <w:r>
        <w:rPr/>
        <w:t>establish</w:t>
      </w:r>
      <w:r>
        <w:rPr>
          <w:spacing w:val="-12"/>
        </w:rPr>
        <w:t> </w:t>
      </w:r>
      <w:r>
        <w:rPr/>
        <w:t>a</w:t>
      </w:r>
      <w:r>
        <w:rPr>
          <w:spacing w:val="-12"/>
        </w:rPr>
        <w:t> </w:t>
      </w:r>
      <w:r>
        <w:rPr/>
        <w:t>trademark</w:t>
      </w:r>
      <w:r>
        <w:rPr>
          <w:spacing w:val="-12"/>
        </w:rPr>
        <w:t> </w:t>
      </w:r>
      <w:r>
        <w:rPr/>
        <w:t>set</w:t>
      </w:r>
      <w:r>
        <w:rPr>
          <w:spacing w:val="-12"/>
        </w:rPr>
        <w:t> </w:t>
      </w:r>
      <w:r>
        <w:rPr/>
        <w:t>of common synergetic competencies across all of its academic programs, labelled as ‘computational thinking’, ‘systems thinking’,</w:t>
      </w:r>
      <w:r>
        <w:rPr>
          <w:spacing w:val="-18"/>
        </w:rPr>
        <w:t> </w:t>
      </w:r>
      <w:r>
        <w:rPr/>
        <w:t>‘design</w:t>
      </w:r>
      <w:r>
        <w:rPr>
          <w:spacing w:val="-18"/>
        </w:rPr>
        <w:t> </w:t>
      </w:r>
      <w:r>
        <w:rPr/>
        <w:t>thinking’</w:t>
      </w:r>
      <w:r>
        <w:rPr>
          <w:spacing w:val="-18"/>
        </w:rPr>
        <w:t> </w:t>
      </w:r>
      <w:r>
        <w:rPr/>
        <w:t>and</w:t>
      </w:r>
      <w:r>
        <w:rPr>
          <w:spacing w:val="-18"/>
        </w:rPr>
        <w:t> </w:t>
      </w:r>
      <w:r>
        <w:rPr/>
        <w:t>‘data-driven</w:t>
      </w:r>
      <w:r>
        <w:rPr>
          <w:spacing w:val="-18"/>
        </w:rPr>
        <w:t> </w:t>
      </w:r>
      <w:r>
        <w:rPr/>
        <w:t>analytical</w:t>
      </w:r>
      <w:r>
        <w:rPr>
          <w:spacing w:val="-18"/>
        </w:rPr>
        <w:t> </w:t>
      </w:r>
      <w:r>
        <w:rPr/>
        <w:t>thinking’.</w:t>
      </w:r>
    </w:p>
    <w:p>
      <w:pPr>
        <w:pStyle w:val="BodyText"/>
        <w:spacing w:before="2"/>
        <w:rPr>
          <w:sz w:val="19"/>
        </w:rPr>
      </w:pPr>
    </w:p>
    <w:p>
      <w:pPr>
        <w:pStyle w:val="BodyText"/>
        <w:spacing w:line="254" w:lineRule="auto"/>
        <w:ind w:left="113" w:right="-12"/>
      </w:pPr>
      <w:r>
        <w:rPr/>
        <w:t>Following the rationalisation of degree structures in 2012, the school</w:t>
      </w:r>
      <w:r>
        <w:rPr>
          <w:spacing w:val="-14"/>
        </w:rPr>
        <w:t> </w:t>
      </w:r>
      <w:r>
        <w:rPr/>
        <w:t>focused</w:t>
      </w:r>
      <w:r>
        <w:rPr>
          <w:spacing w:val="-14"/>
        </w:rPr>
        <w:t> </w:t>
      </w:r>
      <w:r>
        <w:rPr/>
        <w:t>on</w:t>
      </w:r>
      <w:r>
        <w:rPr>
          <w:spacing w:val="-14"/>
        </w:rPr>
        <w:t> </w:t>
      </w:r>
      <w:r>
        <w:rPr/>
        <w:t>the</w:t>
      </w:r>
      <w:r>
        <w:rPr>
          <w:spacing w:val="-14"/>
        </w:rPr>
        <w:t> </w:t>
      </w:r>
      <w:r>
        <w:rPr/>
        <w:t>development</w:t>
      </w:r>
      <w:r>
        <w:rPr>
          <w:spacing w:val="-14"/>
        </w:rPr>
        <w:t> </w:t>
      </w:r>
      <w:r>
        <w:rPr/>
        <w:t>of</w:t>
      </w:r>
      <w:r>
        <w:rPr>
          <w:spacing w:val="-14"/>
        </w:rPr>
        <w:t> </w:t>
      </w:r>
      <w:r>
        <w:rPr/>
        <w:t>new</w:t>
      </w:r>
      <w:r>
        <w:rPr>
          <w:spacing w:val="-14"/>
        </w:rPr>
        <w:t> </w:t>
      </w:r>
      <w:r>
        <w:rPr/>
        <w:t>academic</w:t>
      </w:r>
      <w:r>
        <w:rPr>
          <w:spacing w:val="-14"/>
        </w:rPr>
        <w:t> </w:t>
      </w:r>
      <w:r>
        <w:rPr/>
        <w:t>programs,</w:t>
      </w:r>
    </w:p>
    <w:p>
      <w:pPr>
        <w:pStyle w:val="BodyText"/>
        <w:spacing w:line="254" w:lineRule="auto" w:before="111"/>
        <w:ind w:left="113" w:right="713"/>
      </w:pPr>
      <w:r>
        <w:rPr/>
        <w:br w:type="column"/>
      </w:r>
      <w:r>
        <w:rPr/>
        <w:t>targeting</w:t>
      </w:r>
      <w:r>
        <w:rPr>
          <w:spacing w:val="-23"/>
        </w:rPr>
        <w:t> </w:t>
      </w:r>
      <w:r>
        <w:rPr/>
        <w:t>different</w:t>
      </w:r>
      <w:r>
        <w:rPr>
          <w:spacing w:val="-23"/>
        </w:rPr>
        <w:t> </w:t>
      </w:r>
      <w:r>
        <w:rPr/>
        <w:t>segments</w:t>
      </w:r>
      <w:r>
        <w:rPr>
          <w:spacing w:val="-23"/>
        </w:rPr>
        <w:t> </w:t>
      </w:r>
      <w:r>
        <w:rPr/>
        <w:t>of</w:t>
      </w:r>
      <w:r>
        <w:rPr>
          <w:spacing w:val="-23"/>
        </w:rPr>
        <w:t> </w:t>
      </w:r>
      <w:r>
        <w:rPr/>
        <w:t>potential</w:t>
      </w:r>
      <w:r>
        <w:rPr>
          <w:spacing w:val="-23"/>
        </w:rPr>
        <w:t> </w:t>
      </w:r>
      <w:r>
        <w:rPr/>
        <w:t>students.</w:t>
      </w:r>
      <w:r>
        <w:rPr>
          <w:spacing w:val="-23"/>
        </w:rPr>
        <w:t> </w:t>
      </w:r>
      <w:r>
        <w:rPr/>
        <w:t>These included:</w:t>
      </w:r>
    </w:p>
    <w:p>
      <w:pPr>
        <w:pStyle w:val="BodyText"/>
        <w:spacing w:before="6"/>
      </w:pPr>
    </w:p>
    <w:p>
      <w:pPr>
        <w:pStyle w:val="BodyText"/>
        <w:tabs>
          <w:tab w:pos="397" w:val="left" w:leader="none"/>
        </w:tabs>
        <w:spacing w:line="220" w:lineRule="exact"/>
        <w:ind w:left="397" w:right="713" w:hanging="284"/>
      </w:pPr>
      <w:r>
        <w:rPr>
          <w:rFonts w:ascii="Adobe Devanagari" w:hAnsi="Adobe Devanagari"/>
          <w:color w:val="878787"/>
        </w:rPr>
        <w:t>»</w:t>
        <w:tab/>
      </w:r>
      <w:r>
        <w:rPr/>
        <w:t>Offering</w:t>
      </w:r>
      <w:r>
        <w:rPr>
          <w:spacing w:val="-29"/>
        </w:rPr>
        <w:t> </w:t>
      </w:r>
      <w:r>
        <w:rPr/>
        <w:t>an</w:t>
      </w:r>
      <w:r>
        <w:rPr>
          <w:spacing w:val="-29"/>
        </w:rPr>
        <w:t> </w:t>
      </w:r>
      <w:r>
        <w:rPr/>
        <w:t>undergraduate</w:t>
      </w:r>
      <w:r>
        <w:rPr>
          <w:spacing w:val="-29"/>
        </w:rPr>
        <w:t> </w:t>
      </w:r>
      <w:r>
        <w:rPr/>
        <w:t>Bachelor</w:t>
      </w:r>
      <w:r>
        <w:rPr>
          <w:spacing w:val="-29"/>
        </w:rPr>
        <w:t> </w:t>
      </w:r>
      <w:r>
        <w:rPr/>
        <w:t>of</w:t>
      </w:r>
      <w:r>
        <w:rPr>
          <w:spacing w:val="-29"/>
        </w:rPr>
        <w:t> </w:t>
      </w:r>
      <w:r>
        <w:rPr/>
        <w:t>Information</w:t>
      </w:r>
      <w:r>
        <w:rPr>
          <w:w w:val="96"/>
        </w:rPr>
        <w:t> </w:t>
      </w:r>
      <w:r>
        <w:rPr>
          <w:w w:val="95"/>
        </w:rPr>
        <w:t>and Communications Technology (Health Information </w:t>
      </w:r>
      <w:r>
        <w:rPr/>
        <w:t>Management),</w:t>
      </w:r>
      <w:r>
        <w:rPr>
          <w:spacing w:val="-27"/>
        </w:rPr>
        <w:t> </w:t>
      </w:r>
      <w:r>
        <w:rPr/>
        <w:t>which</w:t>
      </w:r>
      <w:r>
        <w:rPr>
          <w:spacing w:val="-27"/>
        </w:rPr>
        <w:t> </w:t>
      </w:r>
      <w:r>
        <w:rPr/>
        <w:t>addresses</w:t>
      </w:r>
      <w:r>
        <w:rPr>
          <w:spacing w:val="-27"/>
        </w:rPr>
        <w:t> </w:t>
      </w:r>
      <w:r>
        <w:rPr/>
        <w:t>the</w:t>
      </w:r>
      <w:r>
        <w:rPr>
          <w:spacing w:val="-27"/>
        </w:rPr>
        <w:t> </w:t>
      </w:r>
      <w:r>
        <w:rPr/>
        <w:t>workforce</w:t>
      </w:r>
      <w:r>
        <w:rPr>
          <w:spacing w:val="-27"/>
        </w:rPr>
        <w:t> </w:t>
      </w:r>
      <w:r>
        <w:rPr/>
        <w:t>skills</w:t>
      </w:r>
    </w:p>
    <w:p>
      <w:pPr>
        <w:pStyle w:val="BodyText"/>
        <w:spacing w:line="254" w:lineRule="auto" w:before="7"/>
        <w:ind w:left="397" w:right="201"/>
      </w:pPr>
      <w:r>
        <w:rPr/>
        <w:t>shortage</w:t>
      </w:r>
      <w:r>
        <w:rPr>
          <w:spacing w:val="-20"/>
        </w:rPr>
        <w:t> </w:t>
      </w:r>
      <w:r>
        <w:rPr/>
        <w:t>in</w:t>
      </w:r>
      <w:r>
        <w:rPr>
          <w:spacing w:val="-20"/>
        </w:rPr>
        <w:t> </w:t>
      </w:r>
      <w:r>
        <w:rPr/>
        <w:t>health</w:t>
      </w:r>
      <w:r>
        <w:rPr>
          <w:spacing w:val="-20"/>
        </w:rPr>
        <w:t> </w:t>
      </w:r>
      <w:r>
        <w:rPr/>
        <w:t>information</w:t>
      </w:r>
      <w:r>
        <w:rPr>
          <w:spacing w:val="-20"/>
        </w:rPr>
        <w:t> </w:t>
      </w:r>
      <w:r>
        <w:rPr/>
        <w:t>management</w:t>
      </w:r>
      <w:r>
        <w:rPr>
          <w:spacing w:val="-20"/>
        </w:rPr>
        <w:t> </w:t>
      </w:r>
      <w:r>
        <w:rPr/>
        <w:t>and</w:t>
      </w:r>
      <w:r>
        <w:rPr>
          <w:spacing w:val="-20"/>
        </w:rPr>
        <w:t> </w:t>
      </w:r>
      <w:r>
        <w:rPr/>
        <w:t>targets</w:t>
      </w:r>
      <w:r>
        <w:rPr>
          <w:spacing w:val="-20"/>
        </w:rPr>
        <w:t> </w:t>
      </w:r>
      <w:r>
        <w:rPr/>
        <w:t>the education</w:t>
      </w:r>
      <w:r>
        <w:rPr>
          <w:spacing w:val="-28"/>
        </w:rPr>
        <w:t> </w:t>
      </w:r>
      <w:r>
        <w:rPr/>
        <w:t>of</w:t>
      </w:r>
      <w:r>
        <w:rPr>
          <w:spacing w:val="-28"/>
        </w:rPr>
        <w:t> </w:t>
      </w:r>
      <w:r>
        <w:rPr/>
        <w:t>future</w:t>
      </w:r>
      <w:r>
        <w:rPr>
          <w:spacing w:val="-28"/>
        </w:rPr>
        <w:t> </w:t>
      </w:r>
      <w:r>
        <w:rPr/>
        <w:t>health</w:t>
      </w:r>
      <w:r>
        <w:rPr>
          <w:spacing w:val="-28"/>
        </w:rPr>
        <w:t> </w:t>
      </w:r>
      <w:r>
        <w:rPr/>
        <w:t>informaticians</w:t>
      </w:r>
    </w:p>
    <w:p>
      <w:pPr>
        <w:pStyle w:val="BodyText"/>
        <w:spacing w:before="6"/>
      </w:pPr>
    </w:p>
    <w:p>
      <w:pPr>
        <w:pStyle w:val="BodyText"/>
        <w:tabs>
          <w:tab w:pos="397" w:val="left" w:leader="none"/>
        </w:tabs>
        <w:spacing w:line="220" w:lineRule="exact"/>
        <w:ind w:left="397" w:right="323" w:hanging="284"/>
      </w:pPr>
      <w:r>
        <w:rPr>
          <w:rFonts w:ascii="Adobe Devanagari" w:hAnsi="Adobe Devanagari"/>
          <w:color w:val="878787"/>
        </w:rPr>
        <w:t>»</w:t>
        <w:tab/>
      </w:r>
      <w:r>
        <w:rPr/>
        <w:t>Offering</w:t>
      </w:r>
      <w:r>
        <w:rPr>
          <w:spacing w:val="-31"/>
        </w:rPr>
        <w:t> </w:t>
      </w:r>
      <w:r>
        <w:rPr/>
        <w:t>novel</w:t>
      </w:r>
      <w:r>
        <w:rPr>
          <w:spacing w:val="-31"/>
        </w:rPr>
        <w:t> </w:t>
      </w:r>
      <w:r>
        <w:rPr/>
        <w:t>undergraduate</w:t>
      </w:r>
      <w:r>
        <w:rPr>
          <w:spacing w:val="-31"/>
        </w:rPr>
        <w:t> </w:t>
      </w:r>
      <w:r>
        <w:rPr/>
        <w:t>and</w:t>
      </w:r>
      <w:r>
        <w:rPr>
          <w:spacing w:val="-31"/>
        </w:rPr>
        <w:t> </w:t>
      </w:r>
      <w:r>
        <w:rPr/>
        <w:t>postgraduate</w:t>
      </w:r>
      <w:r>
        <w:rPr>
          <w:spacing w:val="-31"/>
        </w:rPr>
        <w:t> </w:t>
      </w:r>
      <w:r>
        <w:rPr/>
        <w:t>versions</w:t>
      </w:r>
      <w:r>
        <w:rPr>
          <w:w w:val="94"/>
        </w:rPr>
        <w:t> </w:t>
      </w:r>
      <w:r>
        <w:rPr/>
        <w:t>of</w:t>
      </w:r>
      <w:r>
        <w:rPr>
          <w:spacing w:val="-13"/>
        </w:rPr>
        <w:t> </w:t>
      </w:r>
      <w:r>
        <w:rPr/>
        <w:t>the</w:t>
      </w:r>
      <w:r>
        <w:rPr>
          <w:spacing w:val="-13"/>
        </w:rPr>
        <w:t> </w:t>
      </w:r>
      <w:r>
        <w:rPr/>
        <w:t>Data</w:t>
      </w:r>
      <w:r>
        <w:rPr>
          <w:spacing w:val="-13"/>
        </w:rPr>
        <w:t> </w:t>
      </w:r>
      <w:r>
        <w:rPr/>
        <w:t>Science</w:t>
      </w:r>
      <w:r>
        <w:rPr>
          <w:spacing w:val="-13"/>
        </w:rPr>
        <w:t> </w:t>
      </w:r>
      <w:r>
        <w:rPr/>
        <w:t>and</w:t>
      </w:r>
      <w:r>
        <w:rPr>
          <w:spacing w:val="-13"/>
        </w:rPr>
        <w:t> </w:t>
      </w:r>
      <w:r>
        <w:rPr/>
        <w:t>Analytics</w:t>
      </w:r>
      <w:r>
        <w:rPr>
          <w:spacing w:val="-13"/>
        </w:rPr>
        <w:t> </w:t>
      </w:r>
      <w:r>
        <w:rPr/>
        <w:t>degree</w:t>
      </w:r>
      <w:r>
        <w:rPr>
          <w:spacing w:val="-13"/>
        </w:rPr>
        <w:t> </w:t>
      </w:r>
      <w:r>
        <w:rPr/>
        <w:t>to</w:t>
      </w:r>
      <w:r>
        <w:rPr>
          <w:spacing w:val="-13"/>
        </w:rPr>
        <w:t> </w:t>
      </w:r>
      <w:r>
        <w:rPr/>
        <w:t>address</w:t>
      </w:r>
      <w:r>
        <w:rPr>
          <w:spacing w:val="-13"/>
        </w:rPr>
        <w:t> </w:t>
      </w:r>
      <w:r>
        <w:rPr/>
        <w:t>the rapidly growing and steady demand across almost all domains</w:t>
      </w:r>
      <w:r>
        <w:rPr>
          <w:spacing w:val="-17"/>
        </w:rPr>
        <w:t> </w:t>
      </w:r>
      <w:r>
        <w:rPr/>
        <w:t>of</w:t>
      </w:r>
      <w:r>
        <w:rPr>
          <w:spacing w:val="-17"/>
        </w:rPr>
        <w:t> </w:t>
      </w:r>
      <w:r>
        <w:rPr/>
        <w:t>human</w:t>
      </w:r>
      <w:r>
        <w:rPr>
          <w:spacing w:val="-17"/>
        </w:rPr>
        <w:t> </w:t>
      </w:r>
      <w:r>
        <w:rPr/>
        <w:t>endeavour</w:t>
      </w:r>
      <w:r>
        <w:rPr>
          <w:spacing w:val="-17"/>
        </w:rPr>
        <w:t> </w:t>
      </w:r>
      <w:r>
        <w:rPr/>
        <w:t>for</w:t>
      </w:r>
      <w:r>
        <w:rPr>
          <w:spacing w:val="-17"/>
        </w:rPr>
        <w:t> </w:t>
      </w:r>
      <w:r>
        <w:rPr/>
        <w:t>specialists</w:t>
      </w:r>
      <w:r>
        <w:rPr>
          <w:spacing w:val="-17"/>
        </w:rPr>
        <w:t> </w:t>
      </w:r>
      <w:r>
        <w:rPr/>
        <w:t>with</w:t>
      </w:r>
      <w:r>
        <w:rPr>
          <w:spacing w:val="-17"/>
        </w:rPr>
        <w:t> </w:t>
      </w:r>
      <w:r>
        <w:rPr/>
        <w:t>in-depth knowledge</w:t>
      </w:r>
      <w:r>
        <w:rPr>
          <w:spacing w:val="-13"/>
        </w:rPr>
        <w:t> </w:t>
      </w:r>
      <w:r>
        <w:rPr/>
        <w:t>and</w:t>
      </w:r>
      <w:r>
        <w:rPr>
          <w:spacing w:val="-13"/>
        </w:rPr>
        <w:t> </w:t>
      </w:r>
      <w:r>
        <w:rPr/>
        <w:t>practical</w:t>
      </w:r>
      <w:r>
        <w:rPr>
          <w:spacing w:val="-13"/>
        </w:rPr>
        <w:t> </w:t>
      </w:r>
      <w:r>
        <w:rPr/>
        <w:t>skills</w:t>
      </w:r>
      <w:r>
        <w:rPr>
          <w:spacing w:val="-13"/>
        </w:rPr>
        <w:t> </w:t>
      </w:r>
      <w:r>
        <w:rPr/>
        <w:t>for</w:t>
      </w:r>
      <w:r>
        <w:rPr>
          <w:spacing w:val="-13"/>
        </w:rPr>
        <w:t> </w:t>
      </w:r>
      <w:r>
        <w:rPr/>
        <w:t>making</w:t>
      </w:r>
      <w:r>
        <w:rPr>
          <w:spacing w:val="-13"/>
        </w:rPr>
        <w:t> </w:t>
      </w:r>
      <w:r>
        <w:rPr/>
        <w:t>sense</w:t>
      </w:r>
      <w:r>
        <w:rPr>
          <w:spacing w:val="-13"/>
        </w:rPr>
        <w:t> </w:t>
      </w:r>
      <w:r>
        <w:rPr/>
        <w:t>from</w:t>
      </w:r>
      <w:r>
        <w:rPr>
          <w:spacing w:val="-13"/>
        </w:rPr>
        <w:t> </w:t>
      </w:r>
      <w:r>
        <w:rPr/>
        <w:t>the vast</w:t>
      </w:r>
      <w:r>
        <w:rPr>
          <w:spacing w:val="-18"/>
        </w:rPr>
        <w:t> </w:t>
      </w:r>
      <w:r>
        <w:rPr/>
        <w:t>quantities</w:t>
      </w:r>
      <w:r>
        <w:rPr>
          <w:spacing w:val="-18"/>
        </w:rPr>
        <w:t> </w:t>
      </w:r>
      <w:r>
        <w:rPr/>
        <w:t>of</w:t>
      </w:r>
      <w:r>
        <w:rPr>
          <w:spacing w:val="-18"/>
        </w:rPr>
        <w:t> </w:t>
      </w:r>
      <w:r>
        <w:rPr/>
        <w:t>data</w:t>
      </w:r>
      <w:r>
        <w:rPr>
          <w:spacing w:val="-18"/>
        </w:rPr>
        <w:t> </w:t>
      </w:r>
      <w:r>
        <w:rPr/>
        <w:t>and</w:t>
      </w:r>
      <w:r>
        <w:rPr>
          <w:spacing w:val="-18"/>
        </w:rPr>
        <w:t> </w:t>
      </w:r>
      <w:r>
        <w:rPr/>
        <w:t>information</w:t>
      </w:r>
    </w:p>
    <w:p>
      <w:pPr>
        <w:pStyle w:val="BodyText"/>
        <w:spacing w:before="1"/>
        <w:rPr>
          <w:sz w:val="19"/>
        </w:rPr>
      </w:pPr>
    </w:p>
    <w:p>
      <w:pPr>
        <w:pStyle w:val="BodyText"/>
        <w:tabs>
          <w:tab w:pos="397" w:val="left" w:leader="none"/>
        </w:tabs>
        <w:spacing w:line="220" w:lineRule="exact"/>
        <w:ind w:left="397" w:right="239" w:hanging="284"/>
      </w:pPr>
      <w:r>
        <w:rPr>
          <w:rFonts w:ascii="Adobe Devanagari" w:hAnsi="Adobe Devanagari"/>
          <w:color w:val="878787"/>
        </w:rPr>
        <w:t>»</w:t>
        <w:tab/>
      </w:r>
      <w:r>
        <w:rPr/>
        <w:t>Contributing</w:t>
      </w:r>
      <w:r>
        <w:rPr>
          <w:spacing w:val="-14"/>
        </w:rPr>
        <w:t> </w:t>
      </w:r>
      <w:r>
        <w:rPr/>
        <w:t>to</w:t>
      </w:r>
      <w:r>
        <w:rPr>
          <w:spacing w:val="-14"/>
        </w:rPr>
        <w:t> </w:t>
      </w:r>
      <w:r>
        <w:rPr/>
        <w:t>the</w:t>
      </w:r>
      <w:r>
        <w:rPr>
          <w:spacing w:val="-14"/>
        </w:rPr>
        <w:t> </w:t>
      </w:r>
      <w:r>
        <w:rPr/>
        <w:t>development</w:t>
      </w:r>
      <w:r>
        <w:rPr>
          <w:spacing w:val="-14"/>
        </w:rPr>
        <w:t> </w:t>
      </w:r>
      <w:r>
        <w:rPr/>
        <w:t>of</w:t>
      </w:r>
      <w:r>
        <w:rPr>
          <w:spacing w:val="-14"/>
        </w:rPr>
        <w:t> </w:t>
      </w:r>
      <w:r>
        <w:rPr/>
        <w:t>the</w:t>
      </w:r>
      <w:r>
        <w:rPr>
          <w:spacing w:val="-14"/>
        </w:rPr>
        <w:t> </w:t>
      </w:r>
      <w:r>
        <w:rPr/>
        <w:t>Bachelor</w:t>
      </w:r>
      <w:r>
        <w:rPr>
          <w:spacing w:val="-14"/>
        </w:rPr>
        <w:t> </w:t>
      </w:r>
      <w:r>
        <w:rPr/>
        <w:t>of</w:t>
      </w:r>
      <w:r>
        <w:rPr>
          <w:spacing w:val="-14"/>
        </w:rPr>
        <w:t> </w:t>
      </w:r>
      <w:r>
        <w:rPr/>
        <w:t>Applied</w:t>
      </w:r>
      <w:r>
        <w:rPr>
          <w:w w:val="97"/>
        </w:rPr>
        <w:t> </w:t>
      </w:r>
      <w:r>
        <w:rPr>
          <w:w w:val="95"/>
        </w:rPr>
        <w:t>Leadership and Critical</w:t>
      </w:r>
      <w:r>
        <w:rPr>
          <w:spacing w:val="30"/>
          <w:w w:val="95"/>
        </w:rPr>
        <w:t> </w:t>
      </w:r>
      <w:r>
        <w:rPr>
          <w:w w:val="95"/>
        </w:rPr>
        <w:t>Thinking.</w:t>
      </w:r>
    </w:p>
    <w:p>
      <w:pPr>
        <w:pStyle w:val="BodyText"/>
        <w:spacing w:before="8"/>
        <w:rPr>
          <w:sz w:val="19"/>
        </w:rPr>
      </w:pPr>
    </w:p>
    <w:p>
      <w:pPr>
        <w:pStyle w:val="BodyText"/>
        <w:spacing w:line="254" w:lineRule="auto"/>
        <w:ind w:left="113" w:right="402"/>
      </w:pPr>
      <w:r>
        <w:rPr/>
        <w:t>In </w:t>
      </w:r>
      <w:r>
        <w:rPr>
          <w:spacing w:val="-3"/>
        </w:rPr>
        <w:t>reshaping </w:t>
      </w:r>
      <w:r>
        <w:rPr/>
        <w:t>the </w:t>
      </w:r>
      <w:r>
        <w:rPr>
          <w:spacing w:val="-6"/>
        </w:rPr>
        <w:t>school’s </w:t>
      </w:r>
      <w:r>
        <w:rPr>
          <w:spacing w:val="-3"/>
        </w:rPr>
        <w:t>academic programs, modularised </w:t>
      </w:r>
      <w:r>
        <w:rPr/>
        <w:t>and</w:t>
      </w:r>
      <w:r>
        <w:rPr>
          <w:spacing w:val="-21"/>
        </w:rPr>
        <w:t> </w:t>
      </w:r>
      <w:r>
        <w:rPr>
          <w:spacing w:val="-3"/>
        </w:rPr>
        <w:t>flexible</w:t>
      </w:r>
      <w:r>
        <w:rPr>
          <w:spacing w:val="-21"/>
        </w:rPr>
        <w:t> </w:t>
      </w:r>
      <w:r>
        <w:rPr>
          <w:spacing w:val="-3"/>
        </w:rPr>
        <w:t>curriculum</w:t>
      </w:r>
      <w:r>
        <w:rPr>
          <w:spacing w:val="-21"/>
        </w:rPr>
        <w:t> </w:t>
      </w:r>
      <w:r>
        <w:rPr>
          <w:spacing w:val="-3"/>
        </w:rPr>
        <w:t>structures</w:t>
      </w:r>
      <w:r>
        <w:rPr>
          <w:spacing w:val="-21"/>
        </w:rPr>
        <w:t> </w:t>
      </w:r>
      <w:r>
        <w:rPr>
          <w:spacing w:val="-3"/>
        </w:rPr>
        <w:t>were</w:t>
      </w:r>
      <w:r>
        <w:rPr>
          <w:spacing w:val="-21"/>
        </w:rPr>
        <w:t> </w:t>
      </w:r>
      <w:r>
        <w:rPr>
          <w:spacing w:val="-3"/>
        </w:rPr>
        <w:t>created</w:t>
      </w:r>
      <w:r>
        <w:rPr>
          <w:spacing w:val="-21"/>
        </w:rPr>
        <w:t> </w:t>
      </w:r>
      <w:r>
        <w:rPr>
          <w:spacing w:val="-3"/>
        </w:rPr>
        <w:t>which</w:t>
      </w:r>
      <w:r>
        <w:rPr>
          <w:spacing w:val="-21"/>
        </w:rPr>
        <w:t> </w:t>
      </w:r>
      <w:r>
        <w:rPr>
          <w:spacing w:val="-4"/>
        </w:rPr>
        <w:t>resulted </w:t>
      </w:r>
      <w:r>
        <w:rPr/>
        <w:t>in</w:t>
      </w:r>
      <w:r>
        <w:rPr>
          <w:spacing w:val="-22"/>
        </w:rPr>
        <w:t> </w:t>
      </w:r>
      <w:r>
        <w:rPr>
          <w:spacing w:val="-3"/>
        </w:rPr>
        <w:t>markedly</w:t>
      </w:r>
      <w:r>
        <w:rPr>
          <w:spacing w:val="-22"/>
        </w:rPr>
        <w:t> </w:t>
      </w:r>
      <w:r>
        <w:rPr>
          <w:spacing w:val="-4"/>
        </w:rPr>
        <w:t>different</w:t>
      </w:r>
      <w:r>
        <w:rPr>
          <w:spacing w:val="-22"/>
        </w:rPr>
        <w:t> </w:t>
      </w:r>
      <w:r>
        <w:rPr>
          <w:spacing w:val="-3"/>
        </w:rPr>
        <w:t>interdisciplinary</w:t>
      </w:r>
      <w:r>
        <w:rPr>
          <w:spacing w:val="-22"/>
        </w:rPr>
        <w:t> </w:t>
      </w:r>
      <w:r>
        <w:rPr>
          <w:spacing w:val="-3"/>
        </w:rPr>
        <w:t>academic</w:t>
      </w:r>
      <w:r>
        <w:rPr>
          <w:spacing w:val="-22"/>
        </w:rPr>
        <w:t> </w:t>
      </w:r>
      <w:r>
        <w:rPr>
          <w:spacing w:val="-3"/>
        </w:rPr>
        <w:t>programs,</w:t>
      </w:r>
      <w:r>
        <w:rPr>
          <w:spacing w:val="-22"/>
        </w:rPr>
        <w:t> </w:t>
      </w:r>
      <w:r>
        <w:rPr>
          <w:spacing w:val="-3"/>
        </w:rPr>
        <w:t>the establishment</w:t>
      </w:r>
      <w:r>
        <w:rPr>
          <w:spacing w:val="-26"/>
        </w:rPr>
        <w:t> </w:t>
      </w:r>
      <w:r>
        <w:rPr/>
        <w:t>of</w:t>
      </w:r>
      <w:r>
        <w:rPr>
          <w:spacing w:val="-26"/>
        </w:rPr>
        <w:t> </w:t>
      </w:r>
      <w:r>
        <w:rPr>
          <w:spacing w:val="-3"/>
        </w:rPr>
        <w:t>double</w:t>
      </w:r>
      <w:r>
        <w:rPr>
          <w:spacing w:val="-26"/>
        </w:rPr>
        <w:t> </w:t>
      </w:r>
      <w:r>
        <w:rPr>
          <w:spacing w:val="-3"/>
        </w:rPr>
        <w:t>degrees,</w:t>
      </w:r>
      <w:r>
        <w:rPr>
          <w:spacing w:val="-26"/>
        </w:rPr>
        <w:t> </w:t>
      </w:r>
      <w:r>
        <w:rPr>
          <w:spacing w:val="-3"/>
        </w:rPr>
        <w:t>embedding</w:t>
      </w:r>
      <w:r>
        <w:rPr>
          <w:spacing w:val="-26"/>
        </w:rPr>
        <w:t> </w:t>
      </w:r>
      <w:r>
        <w:rPr>
          <w:spacing w:val="-3"/>
        </w:rPr>
        <w:t>blended</w:t>
      </w:r>
      <w:r>
        <w:rPr>
          <w:spacing w:val="-26"/>
        </w:rPr>
        <w:t> </w:t>
      </w:r>
      <w:r>
        <w:rPr>
          <w:spacing w:val="-3"/>
        </w:rPr>
        <w:t>learning </w:t>
      </w:r>
      <w:r>
        <w:rPr>
          <w:spacing w:val="-5"/>
        </w:rPr>
        <w:t>delivery,</w:t>
      </w:r>
      <w:r>
        <w:rPr>
          <w:spacing w:val="-32"/>
        </w:rPr>
        <w:t> </w:t>
      </w:r>
      <w:r>
        <w:rPr>
          <w:spacing w:val="-3"/>
        </w:rPr>
        <w:t>delivering</w:t>
      </w:r>
      <w:r>
        <w:rPr>
          <w:spacing w:val="-32"/>
        </w:rPr>
        <w:t> </w:t>
      </w:r>
      <w:r>
        <w:rPr>
          <w:spacing w:val="-3"/>
        </w:rPr>
        <w:t>online</w:t>
      </w:r>
      <w:r>
        <w:rPr>
          <w:spacing w:val="-32"/>
        </w:rPr>
        <w:t> </w:t>
      </w:r>
      <w:r>
        <w:rPr>
          <w:spacing w:val="-3"/>
        </w:rPr>
        <w:t>academic</w:t>
      </w:r>
      <w:r>
        <w:rPr>
          <w:spacing w:val="-32"/>
        </w:rPr>
        <w:t> </w:t>
      </w:r>
      <w:r>
        <w:rPr>
          <w:spacing w:val="-3"/>
        </w:rPr>
        <w:t>programs</w:t>
      </w:r>
      <w:r>
        <w:rPr>
          <w:spacing w:val="-32"/>
        </w:rPr>
        <w:t> </w:t>
      </w:r>
      <w:r>
        <w:rPr/>
        <w:t>and</w:t>
      </w:r>
      <w:r>
        <w:rPr>
          <w:spacing w:val="-32"/>
        </w:rPr>
        <w:t> </w:t>
      </w:r>
      <w:r>
        <w:rPr>
          <w:spacing w:val="-4"/>
        </w:rPr>
        <w:t>creating</w:t>
      </w:r>
    </w:p>
    <w:p>
      <w:pPr>
        <w:pStyle w:val="BodyText"/>
        <w:spacing w:line="254" w:lineRule="auto" w:before="1"/>
        <w:ind w:left="113" w:right="503"/>
      </w:pPr>
      <w:r>
        <w:rPr/>
        <w:t>the</w:t>
      </w:r>
      <w:r>
        <w:rPr>
          <w:spacing w:val="-19"/>
        </w:rPr>
        <w:t> </w:t>
      </w:r>
      <w:r>
        <w:rPr>
          <w:spacing w:val="-3"/>
        </w:rPr>
        <w:t>capacity</w:t>
      </w:r>
      <w:r>
        <w:rPr>
          <w:spacing w:val="-19"/>
        </w:rPr>
        <w:t> </w:t>
      </w:r>
      <w:r>
        <w:rPr/>
        <w:t>for</w:t>
      </w:r>
      <w:r>
        <w:rPr>
          <w:spacing w:val="-19"/>
        </w:rPr>
        <w:t> </w:t>
      </w:r>
      <w:r>
        <w:rPr>
          <w:spacing w:val="-3"/>
        </w:rPr>
        <w:t>agile</w:t>
      </w:r>
      <w:r>
        <w:rPr>
          <w:spacing w:val="-19"/>
        </w:rPr>
        <w:t> </w:t>
      </w:r>
      <w:r>
        <w:rPr/>
        <w:t>and</w:t>
      </w:r>
      <w:r>
        <w:rPr>
          <w:spacing w:val="-19"/>
        </w:rPr>
        <w:t> </w:t>
      </w:r>
      <w:r>
        <w:rPr>
          <w:spacing w:val="-3"/>
        </w:rPr>
        <w:t>rapid</w:t>
      </w:r>
      <w:r>
        <w:rPr>
          <w:spacing w:val="-19"/>
        </w:rPr>
        <w:t> </w:t>
      </w:r>
      <w:r>
        <w:rPr>
          <w:spacing w:val="-3"/>
        </w:rPr>
        <w:t>design</w:t>
      </w:r>
      <w:r>
        <w:rPr>
          <w:spacing w:val="-19"/>
        </w:rPr>
        <w:t> </w:t>
      </w:r>
      <w:r>
        <w:rPr/>
        <w:t>of</w:t>
      </w:r>
      <w:r>
        <w:rPr>
          <w:spacing w:val="-19"/>
        </w:rPr>
        <w:t> </w:t>
      </w:r>
      <w:r>
        <w:rPr>
          <w:spacing w:val="-3"/>
        </w:rPr>
        <w:t>academic</w:t>
      </w:r>
      <w:r>
        <w:rPr>
          <w:spacing w:val="-19"/>
        </w:rPr>
        <w:t> </w:t>
      </w:r>
      <w:r>
        <w:rPr>
          <w:spacing w:val="-4"/>
        </w:rPr>
        <w:t>programs </w:t>
      </w:r>
      <w:r>
        <w:rPr/>
        <w:t>in</w:t>
      </w:r>
      <w:r>
        <w:rPr>
          <w:spacing w:val="-20"/>
        </w:rPr>
        <w:t> </w:t>
      </w:r>
      <w:r>
        <w:rPr/>
        <w:t>a</w:t>
      </w:r>
      <w:r>
        <w:rPr>
          <w:spacing w:val="-20"/>
        </w:rPr>
        <w:t> </w:t>
      </w:r>
      <w:r>
        <w:rPr>
          <w:spacing w:val="-3"/>
        </w:rPr>
        <w:t>highly</w:t>
      </w:r>
      <w:r>
        <w:rPr>
          <w:spacing w:val="-20"/>
        </w:rPr>
        <w:t> </w:t>
      </w:r>
      <w:r>
        <w:rPr>
          <w:spacing w:val="-3"/>
        </w:rPr>
        <w:t>dynamic</w:t>
      </w:r>
      <w:r>
        <w:rPr>
          <w:spacing w:val="-20"/>
        </w:rPr>
        <w:t> </w:t>
      </w:r>
      <w:r>
        <w:rPr/>
        <w:t>and</w:t>
      </w:r>
      <w:r>
        <w:rPr>
          <w:spacing w:val="-20"/>
        </w:rPr>
        <w:t> </w:t>
      </w:r>
      <w:r>
        <w:rPr>
          <w:spacing w:val="-3"/>
        </w:rPr>
        <w:t>competitive</w:t>
      </w:r>
      <w:r>
        <w:rPr>
          <w:spacing w:val="-20"/>
        </w:rPr>
        <w:t> </w:t>
      </w:r>
      <w:r>
        <w:rPr>
          <w:spacing w:val="-3"/>
        </w:rPr>
        <w:t>STEM</w:t>
      </w:r>
      <w:r>
        <w:rPr>
          <w:spacing w:val="-20"/>
        </w:rPr>
        <w:t> </w:t>
      </w:r>
      <w:r>
        <w:rPr>
          <w:spacing w:val="-3"/>
        </w:rPr>
        <w:t>higher</w:t>
      </w:r>
      <w:r>
        <w:rPr>
          <w:spacing w:val="-20"/>
        </w:rPr>
        <w:t> </w:t>
      </w:r>
      <w:r>
        <w:rPr>
          <w:spacing w:val="-3"/>
        </w:rPr>
        <w:t>education environment.</w:t>
      </w:r>
      <w:r>
        <w:rPr>
          <w:spacing w:val="-21"/>
        </w:rPr>
        <w:t> </w:t>
      </w:r>
      <w:r>
        <w:rPr>
          <w:spacing w:val="-6"/>
        </w:rPr>
        <w:t>Together</w:t>
      </w:r>
      <w:r>
        <w:rPr>
          <w:spacing w:val="-21"/>
        </w:rPr>
        <w:t> </w:t>
      </w:r>
      <w:r>
        <w:rPr>
          <w:spacing w:val="-3"/>
        </w:rPr>
        <w:t>with</w:t>
      </w:r>
      <w:r>
        <w:rPr>
          <w:spacing w:val="-21"/>
        </w:rPr>
        <w:t> </w:t>
      </w:r>
      <w:r>
        <w:rPr/>
        <w:t>the</w:t>
      </w:r>
      <w:r>
        <w:rPr>
          <w:spacing w:val="-21"/>
        </w:rPr>
        <w:t> </w:t>
      </w:r>
      <w:r>
        <w:rPr>
          <w:spacing w:val="-3"/>
        </w:rPr>
        <w:t>School</w:t>
      </w:r>
      <w:r>
        <w:rPr>
          <w:spacing w:val="-21"/>
        </w:rPr>
        <w:t> </w:t>
      </w:r>
      <w:r>
        <w:rPr/>
        <w:t>of</w:t>
      </w:r>
      <w:r>
        <w:rPr>
          <w:spacing w:val="-21"/>
        </w:rPr>
        <w:t> </w:t>
      </w:r>
      <w:r>
        <w:rPr>
          <w:spacing w:val="-5"/>
        </w:rPr>
        <w:t>Law,</w:t>
      </w:r>
      <w:r>
        <w:rPr>
          <w:spacing w:val="-21"/>
        </w:rPr>
        <w:t> </w:t>
      </w:r>
      <w:r>
        <w:rPr/>
        <w:t>the</w:t>
      </w:r>
      <w:r>
        <w:rPr>
          <w:spacing w:val="-21"/>
        </w:rPr>
        <w:t> </w:t>
      </w:r>
      <w:r>
        <w:rPr>
          <w:spacing w:val="-3"/>
        </w:rPr>
        <w:t>school</w:t>
      </w:r>
    </w:p>
    <w:p>
      <w:pPr>
        <w:pStyle w:val="BodyText"/>
        <w:spacing w:line="254" w:lineRule="auto" w:before="1"/>
        <w:ind w:left="113" w:right="103"/>
      </w:pPr>
      <w:r>
        <w:rPr>
          <w:spacing w:val="-3"/>
        </w:rPr>
        <w:t>completed</w:t>
      </w:r>
      <w:r>
        <w:rPr>
          <w:spacing w:val="-22"/>
        </w:rPr>
        <w:t> </w:t>
      </w:r>
      <w:r>
        <w:rPr>
          <w:spacing w:val="-3"/>
        </w:rPr>
        <w:t>double</w:t>
      </w:r>
      <w:r>
        <w:rPr>
          <w:spacing w:val="-22"/>
        </w:rPr>
        <w:t> </w:t>
      </w:r>
      <w:r>
        <w:rPr>
          <w:spacing w:val="-3"/>
        </w:rPr>
        <w:t>degrees</w:t>
      </w:r>
      <w:r>
        <w:rPr>
          <w:spacing w:val="-22"/>
        </w:rPr>
        <w:t> </w:t>
      </w:r>
      <w:r>
        <w:rPr/>
        <w:t>in</w:t>
      </w:r>
      <w:r>
        <w:rPr>
          <w:spacing w:val="-22"/>
        </w:rPr>
        <w:t> </w:t>
      </w:r>
      <w:r>
        <w:rPr/>
        <w:t>Law</w:t>
      </w:r>
      <w:r>
        <w:rPr>
          <w:spacing w:val="-22"/>
        </w:rPr>
        <w:t> </w:t>
      </w:r>
      <w:r>
        <w:rPr/>
        <w:t>and</w:t>
      </w:r>
      <w:r>
        <w:rPr>
          <w:spacing w:val="-22"/>
        </w:rPr>
        <w:t> </w:t>
      </w:r>
      <w:r>
        <w:rPr>
          <w:spacing w:val="-3"/>
        </w:rPr>
        <w:t>Construction</w:t>
      </w:r>
      <w:r>
        <w:rPr>
          <w:spacing w:val="-22"/>
        </w:rPr>
        <w:t> </w:t>
      </w:r>
      <w:r>
        <w:rPr>
          <w:spacing w:val="-3"/>
        </w:rPr>
        <w:t>Management, </w:t>
      </w:r>
      <w:r>
        <w:rPr/>
        <w:t>and</w:t>
      </w:r>
      <w:r>
        <w:rPr>
          <w:spacing w:val="-20"/>
        </w:rPr>
        <w:t> </w:t>
      </w:r>
      <w:r>
        <w:rPr/>
        <w:t>Law</w:t>
      </w:r>
      <w:r>
        <w:rPr>
          <w:spacing w:val="-20"/>
        </w:rPr>
        <w:t> </w:t>
      </w:r>
      <w:r>
        <w:rPr/>
        <w:t>and</w:t>
      </w:r>
      <w:r>
        <w:rPr>
          <w:spacing w:val="-20"/>
        </w:rPr>
        <w:t> </w:t>
      </w:r>
      <w:r>
        <w:rPr>
          <w:spacing w:val="-8"/>
        </w:rPr>
        <w:t>ICT.</w:t>
      </w:r>
      <w:r>
        <w:rPr>
          <w:spacing w:val="-20"/>
        </w:rPr>
        <w:t> </w:t>
      </w:r>
      <w:r>
        <w:rPr>
          <w:spacing w:val="-3"/>
        </w:rPr>
        <w:t>In-line</w:t>
      </w:r>
      <w:r>
        <w:rPr>
          <w:spacing w:val="-20"/>
        </w:rPr>
        <w:t> </w:t>
      </w:r>
      <w:r>
        <w:rPr>
          <w:spacing w:val="-3"/>
        </w:rPr>
        <w:t>with</w:t>
      </w:r>
      <w:r>
        <w:rPr>
          <w:spacing w:val="-20"/>
        </w:rPr>
        <w:t> </w:t>
      </w:r>
      <w:r>
        <w:rPr/>
        <w:t>the</w:t>
      </w:r>
      <w:r>
        <w:rPr>
          <w:spacing w:val="-20"/>
        </w:rPr>
        <w:t> </w:t>
      </w:r>
      <w:r>
        <w:rPr/>
        <w:t>its</w:t>
      </w:r>
      <w:r>
        <w:rPr>
          <w:spacing w:val="-20"/>
        </w:rPr>
        <w:t> </w:t>
      </w:r>
      <w:r>
        <w:rPr>
          <w:spacing w:val="-3"/>
        </w:rPr>
        <w:t>blended</w:t>
      </w:r>
      <w:r>
        <w:rPr>
          <w:spacing w:val="-20"/>
        </w:rPr>
        <w:t> </w:t>
      </w:r>
      <w:r>
        <w:rPr>
          <w:spacing w:val="-3"/>
        </w:rPr>
        <w:t>learning</w:t>
      </w:r>
      <w:r>
        <w:rPr>
          <w:spacing w:val="-20"/>
        </w:rPr>
        <w:t> </w:t>
      </w:r>
      <w:r>
        <w:rPr>
          <w:spacing w:val="-5"/>
        </w:rPr>
        <w:t>strategy,</w:t>
      </w:r>
      <w:r>
        <w:rPr>
          <w:spacing w:val="-20"/>
        </w:rPr>
        <w:t> </w:t>
      </w:r>
      <w:r>
        <w:rPr>
          <w:spacing w:val="-3"/>
        </w:rPr>
        <w:t>the school</w:t>
      </w:r>
      <w:r>
        <w:rPr>
          <w:spacing w:val="-20"/>
        </w:rPr>
        <w:t> </w:t>
      </w:r>
      <w:r>
        <w:rPr>
          <w:spacing w:val="-3"/>
        </w:rPr>
        <w:t>also</w:t>
      </w:r>
      <w:r>
        <w:rPr>
          <w:spacing w:val="-20"/>
        </w:rPr>
        <w:t> </w:t>
      </w:r>
      <w:r>
        <w:rPr>
          <w:spacing w:val="-3"/>
        </w:rPr>
        <w:t>reshaped</w:t>
      </w:r>
      <w:r>
        <w:rPr>
          <w:spacing w:val="-20"/>
        </w:rPr>
        <w:t> </w:t>
      </w:r>
      <w:r>
        <w:rPr/>
        <w:t>its</w:t>
      </w:r>
      <w:r>
        <w:rPr>
          <w:spacing w:val="-20"/>
        </w:rPr>
        <w:t> </w:t>
      </w:r>
      <w:r>
        <w:rPr>
          <w:spacing w:val="-3"/>
        </w:rPr>
        <w:t>suite</w:t>
      </w:r>
      <w:r>
        <w:rPr>
          <w:spacing w:val="-20"/>
        </w:rPr>
        <w:t> </w:t>
      </w:r>
      <w:r>
        <w:rPr/>
        <w:t>of</w:t>
      </w:r>
      <w:r>
        <w:rPr>
          <w:spacing w:val="-20"/>
        </w:rPr>
        <w:t> </w:t>
      </w:r>
      <w:r>
        <w:rPr>
          <w:spacing w:val="-3"/>
        </w:rPr>
        <w:t>postgraduate</w:t>
      </w:r>
      <w:r>
        <w:rPr>
          <w:spacing w:val="-20"/>
        </w:rPr>
        <w:t> </w:t>
      </w:r>
      <w:r>
        <w:rPr>
          <w:spacing w:val="-3"/>
        </w:rPr>
        <w:t>degrees</w:t>
      </w:r>
      <w:r>
        <w:rPr>
          <w:spacing w:val="-20"/>
        </w:rPr>
        <w:t> </w:t>
      </w:r>
      <w:r>
        <w:rPr/>
        <w:t>in</w:t>
      </w:r>
      <w:r>
        <w:rPr>
          <w:spacing w:val="-20"/>
        </w:rPr>
        <w:t> </w:t>
      </w:r>
      <w:r>
        <w:rPr>
          <w:spacing w:val="-3"/>
        </w:rPr>
        <w:t>Building </w:t>
      </w:r>
      <w:r>
        <w:rPr>
          <w:spacing w:val="-3"/>
          <w:w w:val="95"/>
        </w:rPr>
        <w:t>Surveying </w:t>
      </w:r>
      <w:r>
        <w:rPr>
          <w:w w:val="95"/>
        </w:rPr>
        <w:t>and </w:t>
      </w:r>
      <w:r>
        <w:rPr>
          <w:spacing w:val="-3"/>
          <w:w w:val="95"/>
        </w:rPr>
        <w:t>Fire Safety</w:t>
      </w:r>
      <w:r>
        <w:rPr>
          <w:spacing w:val="-22"/>
          <w:w w:val="95"/>
        </w:rPr>
        <w:t> </w:t>
      </w:r>
      <w:r>
        <w:rPr>
          <w:spacing w:val="-3"/>
          <w:w w:val="95"/>
        </w:rPr>
        <w:t>Engineering.</w:t>
      </w:r>
    </w:p>
    <w:p>
      <w:pPr>
        <w:pStyle w:val="BodyText"/>
        <w:spacing w:before="2"/>
        <w:rPr>
          <w:sz w:val="19"/>
        </w:rPr>
      </w:pPr>
    </w:p>
    <w:p>
      <w:pPr>
        <w:pStyle w:val="BodyText"/>
        <w:spacing w:line="254" w:lineRule="auto"/>
        <w:ind w:left="113" w:right="707"/>
      </w:pPr>
      <w:r>
        <w:rPr/>
        <w:t>These developments also provided the basis for rapid and</w:t>
      </w:r>
      <w:r>
        <w:rPr>
          <w:spacing w:val="-16"/>
        </w:rPr>
        <w:t> </w:t>
      </w:r>
      <w:r>
        <w:rPr/>
        <w:t>proactive</w:t>
      </w:r>
      <w:r>
        <w:rPr>
          <w:spacing w:val="-16"/>
        </w:rPr>
        <w:t> </w:t>
      </w:r>
      <w:r>
        <w:rPr/>
        <w:t>design</w:t>
      </w:r>
      <w:r>
        <w:rPr>
          <w:spacing w:val="-16"/>
        </w:rPr>
        <w:t> </w:t>
      </w:r>
      <w:r>
        <w:rPr/>
        <w:t>of</w:t>
      </w:r>
      <w:r>
        <w:rPr>
          <w:spacing w:val="-16"/>
        </w:rPr>
        <w:t> </w:t>
      </w:r>
      <w:r>
        <w:rPr/>
        <w:t>academic</w:t>
      </w:r>
      <w:r>
        <w:rPr>
          <w:spacing w:val="-16"/>
        </w:rPr>
        <w:t> </w:t>
      </w:r>
      <w:r>
        <w:rPr/>
        <w:t>programs</w:t>
      </w:r>
      <w:r>
        <w:rPr>
          <w:spacing w:val="-16"/>
        </w:rPr>
        <w:t> </w:t>
      </w:r>
      <w:r>
        <w:rPr/>
        <w:t>attractive</w:t>
      </w:r>
      <w:r>
        <w:rPr>
          <w:spacing w:val="-16"/>
        </w:rPr>
        <w:t> </w:t>
      </w:r>
      <w:r>
        <w:rPr/>
        <w:t>to</w:t>
      </w:r>
    </w:p>
    <w:p>
      <w:pPr>
        <w:pStyle w:val="BodyText"/>
        <w:spacing w:line="254" w:lineRule="auto" w:before="1"/>
        <w:ind w:left="113" w:right="114"/>
      </w:pPr>
      <w:r>
        <w:rPr/>
        <w:t>international</w:t>
      </w:r>
      <w:r>
        <w:rPr>
          <w:spacing w:val="-20"/>
        </w:rPr>
        <w:t> </w:t>
      </w:r>
      <w:r>
        <w:rPr/>
        <w:t>students.</w:t>
      </w:r>
      <w:r>
        <w:rPr>
          <w:spacing w:val="-20"/>
        </w:rPr>
        <w:t> </w:t>
      </w:r>
      <w:r>
        <w:rPr/>
        <w:t>The</w:t>
      </w:r>
      <w:r>
        <w:rPr>
          <w:spacing w:val="-20"/>
        </w:rPr>
        <w:t> </w:t>
      </w:r>
      <w:r>
        <w:rPr/>
        <w:t>school</w:t>
      </w:r>
      <w:r>
        <w:rPr>
          <w:spacing w:val="-20"/>
        </w:rPr>
        <w:t> </w:t>
      </w:r>
      <w:r>
        <w:rPr/>
        <w:t>has</w:t>
      </w:r>
      <w:r>
        <w:rPr>
          <w:spacing w:val="-20"/>
        </w:rPr>
        <w:t> </w:t>
      </w:r>
      <w:r>
        <w:rPr/>
        <w:t>modified</w:t>
      </w:r>
      <w:r>
        <w:rPr>
          <w:spacing w:val="-20"/>
        </w:rPr>
        <w:t> </w:t>
      </w:r>
      <w:r>
        <w:rPr/>
        <w:t>its</w:t>
      </w:r>
      <w:r>
        <w:rPr>
          <w:spacing w:val="-20"/>
        </w:rPr>
        <w:t> </w:t>
      </w:r>
      <w:r>
        <w:rPr/>
        <w:t>postgraduate suite in ICT to accommodate entrants with an engineering background. It has also completed the development of a two- year</w:t>
      </w:r>
      <w:r>
        <w:rPr>
          <w:spacing w:val="-31"/>
        </w:rPr>
        <w:t> </w:t>
      </w:r>
      <w:r>
        <w:rPr/>
        <w:t>postgraduate</w:t>
      </w:r>
      <w:r>
        <w:rPr>
          <w:spacing w:val="-31"/>
        </w:rPr>
        <w:t> </w:t>
      </w:r>
      <w:r>
        <w:rPr/>
        <w:t>suite</w:t>
      </w:r>
      <w:r>
        <w:rPr>
          <w:spacing w:val="-31"/>
        </w:rPr>
        <w:t> </w:t>
      </w:r>
      <w:r>
        <w:rPr/>
        <w:t>in</w:t>
      </w:r>
      <w:r>
        <w:rPr>
          <w:spacing w:val="-31"/>
        </w:rPr>
        <w:t> </w:t>
      </w:r>
      <w:r>
        <w:rPr/>
        <w:t>Engineering.</w:t>
      </w:r>
    </w:p>
    <w:p>
      <w:pPr>
        <w:pStyle w:val="BodyText"/>
        <w:spacing w:before="2"/>
        <w:rPr>
          <w:sz w:val="19"/>
        </w:rPr>
      </w:pPr>
    </w:p>
    <w:p>
      <w:pPr>
        <w:pStyle w:val="BodyText"/>
        <w:spacing w:line="254" w:lineRule="auto"/>
        <w:ind w:left="113" w:right="249"/>
      </w:pPr>
      <w:r>
        <w:rPr/>
        <w:t>During 2014, the school introduced a schedule of rolling curriculum reviews for all programs, involving curriculum review and renewal on a three-year cycle, or a cycle to synchronise</w:t>
      </w:r>
      <w:r>
        <w:rPr>
          <w:spacing w:val="-26"/>
        </w:rPr>
        <w:t> </w:t>
      </w:r>
      <w:r>
        <w:rPr/>
        <w:t>with</w:t>
      </w:r>
      <w:r>
        <w:rPr>
          <w:spacing w:val="-26"/>
        </w:rPr>
        <w:t> </w:t>
      </w:r>
      <w:r>
        <w:rPr/>
        <w:t>accreditation</w:t>
      </w:r>
      <w:r>
        <w:rPr>
          <w:spacing w:val="-26"/>
        </w:rPr>
        <w:t> </w:t>
      </w:r>
      <w:r>
        <w:rPr/>
        <w:t>requirements.</w:t>
      </w:r>
      <w:r>
        <w:rPr>
          <w:spacing w:val="-26"/>
        </w:rPr>
        <w:t> </w:t>
      </w:r>
      <w:r>
        <w:rPr/>
        <w:t>The</w:t>
      </w:r>
      <w:r>
        <w:rPr>
          <w:spacing w:val="-26"/>
        </w:rPr>
        <w:t> </w:t>
      </w:r>
      <w:r>
        <w:rPr/>
        <w:t>first</w:t>
      </w:r>
      <w:r>
        <w:rPr>
          <w:spacing w:val="-26"/>
        </w:rPr>
        <w:t> </w:t>
      </w:r>
      <w:r>
        <w:rPr/>
        <w:t>program to undergo this was undergraduate (UG) Engineering; this review is now substantially completed. The UG Engineering curriculum</w:t>
      </w:r>
      <w:r>
        <w:rPr>
          <w:spacing w:val="-18"/>
        </w:rPr>
        <w:t> </w:t>
      </w:r>
      <w:r>
        <w:rPr/>
        <w:t>review</w:t>
      </w:r>
      <w:r>
        <w:rPr>
          <w:spacing w:val="-18"/>
        </w:rPr>
        <w:t> </w:t>
      </w:r>
      <w:r>
        <w:rPr/>
        <w:t>led</w:t>
      </w:r>
      <w:r>
        <w:rPr>
          <w:spacing w:val="-18"/>
        </w:rPr>
        <w:t> </w:t>
      </w:r>
      <w:r>
        <w:rPr/>
        <w:t>to</w:t>
      </w:r>
      <w:r>
        <w:rPr>
          <w:spacing w:val="-18"/>
        </w:rPr>
        <w:t> </w:t>
      </w:r>
      <w:r>
        <w:rPr/>
        <w:t>the</w:t>
      </w:r>
      <w:r>
        <w:rPr>
          <w:spacing w:val="-18"/>
        </w:rPr>
        <w:t> </w:t>
      </w:r>
      <w:r>
        <w:rPr/>
        <w:t>discontinuation</w:t>
      </w:r>
      <w:r>
        <w:rPr>
          <w:spacing w:val="-18"/>
        </w:rPr>
        <w:t> </w:t>
      </w:r>
      <w:r>
        <w:rPr/>
        <w:t>of</w:t>
      </w:r>
      <w:r>
        <w:rPr>
          <w:spacing w:val="-18"/>
        </w:rPr>
        <w:t> </w:t>
      </w:r>
      <w:r>
        <w:rPr/>
        <w:t>three</w:t>
      </w:r>
      <w:r>
        <w:rPr>
          <w:spacing w:val="-18"/>
        </w:rPr>
        <w:t> </w:t>
      </w:r>
      <w:r>
        <w:rPr/>
        <w:t>programs: Computer Engineering, Environmental Engineering and Telecommunications Engineering. The remaining five key programs became individually named degrees for marketing purposes.</w:t>
      </w:r>
      <w:r>
        <w:rPr>
          <w:spacing w:val="-16"/>
        </w:rPr>
        <w:t> </w:t>
      </w:r>
      <w:r>
        <w:rPr/>
        <w:t>The</w:t>
      </w:r>
      <w:r>
        <w:rPr>
          <w:spacing w:val="-16"/>
        </w:rPr>
        <w:t> </w:t>
      </w:r>
      <w:r>
        <w:rPr/>
        <w:t>school</w:t>
      </w:r>
      <w:r>
        <w:rPr>
          <w:spacing w:val="-16"/>
        </w:rPr>
        <w:t> </w:t>
      </w:r>
      <w:r>
        <w:rPr/>
        <w:t>completed</w:t>
      </w:r>
      <w:r>
        <w:rPr>
          <w:spacing w:val="-16"/>
        </w:rPr>
        <w:t> </w:t>
      </w:r>
      <w:r>
        <w:rPr/>
        <w:t>the</w:t>
      </w:r>
      <w:r>
        <w:rPr>
          <w:spacing w:val="-16"/>
        </w:rPr>
        <w:t> </w:t>
      </w:r>
      <w:r>
        <w:rPr/>
        <w:t>curriculum</w:t>
      </w:r>
      <w:r>
        <w:rPr>
          <w:spacing w:val="-16"/>
        </w:rPr>
        <w:t> </w:t>
      </w:r>
      <w:r>
        <w:rPr/>
        <w:t>review</w:t>
      </w:r>
      <w:r>
        <w:rPr>
          <w:spacing w:val="-16"/>
        </w:rPr>
        <w:t> </w:t>
      </w:r>
      <w:r>
        <w:rPr/>
        <w:t>of</w:t>
      </w:r>
      <w:r>
        <w:rPr>
          <w:spacing w:val="-16"/>
        </w:rPr>
        <w:t> </w:t>
      </w:r>
      <w:r>
        <w:rPr/>
        <w:t>the</w:t>
      </w:r>
    </w:p>
    <w:p>
      <w:pPr>
        <w:pStyle w:val="BodyText"/>
        <w:spacing w:line="254" w:lineRule="auto" w:before="1"/>
        <w:ind w:left="113" w:right="153"/>
      </w:pPr>
      <w:r>
        <w:rPr/>
        <w:t>UG</w:t>
      </w:r>
      <w:r>
        <w:rPr>
          <w:spacing w:val="-16"/>
        </w:rPr>
        <w:t> </w:t>
      </w:r>
      <w:r>
        <w:rPr/>
        <w:t>Construction</w:t>
      </w:r>
      <w:r>
        <w:rPr>
          <w:spacing w:val="-16"/>
        </w:rPr>
        <w:t> </w:t>
      </w:r>
      <w:r>
        <w:rPr/>
        <w:t>Management</w:t>
      </w:r>
      <w:r>
        <w:rPr>
          <w:spacing w:val="-16"/>
        </w:rPr>
        <w:t> </w:t>
      </w:r>
      <w:r>
        <w:rPr/>
        <w:t>program</w:t>
      </w:r>
      <w:r>
        <w:rPr>
          <w:spacing w:val="-16"/>
        </w:rPr>
        <w:t> </w:t>
      </w:r>
      <w:r>
        <w:rPr/>
        <w:t>and</w:t>
      </w:r>
      <w:r>
        <w:rPr>
          <w:spacing w:val="-16"/>
        </w:rPr>
        <w:t> </w:t>
      </w:r>
      <w:r>
        <w:rPr/>
        <w:t>the</w:t>
      </w:r>
      <w:r>
        <w:rPr>
          <w:spacing w:val="-16"/>
        </w:rPr>
        <w:t> </w:t>
      </w:r>
      <w:r>
        <w:rPr/>
        <w:t>redesign</w:t>
      </w:r>
      <w:r>
        <w:rPr>
          <w:spacing w:val="-16"/>
        </w:rPr>
        <w:t> </w:t>
      </w:r>
      <w:r>
        <w:rPr/>
        <w:t>of</w:t>
      </w:r>
      <w:r>
        <w:rPr>
          <w:spacing w:val="-16"/>
        </w:rPr>
        <w:t> </w:t>
      </w:r>
      <w:r>
        <w:rPr/>
        <w:t>the Industrial</w:t>
      </w:r>
      <w:r>
        <w:rPr>
          <w:spacing w:val="-23"/>
        </w:rPr>
        <w:t> </w:t>
      </w:r>
      <w:r>
        <w:rPr/>
        <w:t>Design</w:t>
      </w:r>
      <w:r>
        <w:rPr>
          <w:spacing w:val="-23"/>
        </w:rPr>
        <w:t> </w:t>
      </w:r>
      <w:r>
        <w:rPr/>
        <w:t>program.</w:t>
      </w:r>
      <w:r>
        <w:rPr>
          <w:spacing w:val="-23"/>
        </w:rPr>
        <w:t> </w:t>
      </w:r>
      <w:r>
        <w:rPr/>
        <w:t>Review</w:t>
      </w:r>
      <w:r>
        <w:rPr>
          <w:spacing w:val="-23"/>
        </w:rPr>
        <w:t> </w:t>
      </w:r>
      <w:r>
        <w:rPr/>
        <w:t>of</w:t>
      </w:r>
      <w:r>
        <w:rPr>
          <w:spacing w:val="-23"/>
        </w:rPr>
        <w:t> </w:t>
      </w:r>
      <w:r>
        <w:rPr/>
        <w:t>the</w:t>
      </w:r>
      <w:r>
        <w:rPr>
          <w:spacing w:val="-23"/>
        </w:rPr>
        <w:t> </w:t>
      </w:r>
      <w:r>
        <w:rPr/>
        <w:t>Computer</w:t>
      </w:r>
      <w:r>
        <w:rPr>
          <w:spacing w:val="-23"/>
        </w:rPr>
        <w:t> </w:t>
      </w:r>
      <w:r>
        <w:rPr/>
        <w:t>Science,</w:t>
      </w:r>
    </w:p>
    <w:p>
      <w:pPr>
        <w:spacing w:after="0" w:line="254" w:lineRule="auto"/>
        <w:sectPr>
          <w:type w:val="continuous"/>
          <w:pgSz w:w="11910" w:h="16840"/>
          <w:pgMar w:top="0" w:bottom="280" w:left="680" w:right="700"/>
          <w:cols w:num="2" w:equalWidth="0">
            <w:col w:w="5103" w:space="226"/>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81"/>
        <w:ind w:left="113" w:right="37"/>
        <w:jc w:val="both"/>
      </w:pPr>
      <w:r>
        <w:rPr/>
        <w:t>ICT</w:t>
      </w:r>
      <w:r>
        <w:rPr>
          <w:spacing w:val="-19"/>
        </w:rPr>
        <w:t> </w:t>
      </w:r>
      <w:r>
        <w:rPr/>
        <w:t>and</w:t>
      </w:r>
      <w:r>
        <w:rPr>
          <w:spacing w:val="-19"/>
        </w:rPr>
        <w:t> </w:t>
      </w:r>
      <w:r>
        <w:rPr/>
        <w:t>IS</w:t>
      </w:r>
      <w:r>
        <w:rPr>
          <w:spacing w:val="-19"/>
        </w:rPr>
        <w:t> </w:t>
      </w:r>
      <w:r>
        <w:rPr/>
        <w:t>programs</w:t>
      </w:r>
      <w:r>
        <w:rPr>
          <w:spacing w:val="-19"/>
        </w:rPr>
        <w:t> </w:t>
      </w:r>
      <w:r>
        <w:rPr/>
        <w:t>began</w:t>
      </w:r>
      <w:r>
        <w:rPr>
          <w:spacing w:val="-19"/>
        </w:rPr>
        <w:t> </w:t>
      </w:r>
      <w:r>
        <w:rPr/>
        <w:t>in</w:t>
      </w:r>
      <w:r>
        <w:rPr>
          <w:spacing w:val="-19"/>
        </w:rPr>
        <w:t> </w:t>
      </w:r>
      <w:r>
        <w:rPr/>
        <w:t>2014,</w:t>
      </w:r>
      <w:r>
        <w:rPr>
          <w:spacing w:val="-19"/>
        </w:rPr>
        <w:t> </w:t>
      </w:r>
      <w:r>
        <w:rPr/>
        <w:t>in</w:t>
      </w:r>
      <w:r>
        <w:rPr>
          <w:spacing w:val="-19"/>
        </w:rPr>
        <w:t> </w:t>
      </w:r>
      <w:r>
        <w:rPr/>
        <w:t>particular,</w:t>
      </w:r>
      <w:r>
        <w:rPr>
          <w:spacing w:val="-19"/>
        </w:rPr>
        <w:t> </w:t>
      </w:r>
      <w:r>
        <w:rPr/>
        <w:t>to</w:t>
      </w:r>
      <w:r>
        <w:rPr>
          <w:spacing w:val="-19"/>
        </w:rPr>
        <w:t> </w:t>
      </w:r>
      <w:r>
        <w:rPr/>
        <w:t>differentiate them,</w:t>
      </w:r>
      <w:r>
        <w:rPr>
          <w:spacing w:val="-18"/>
        </w:rPr>
        <w:t> </w:t>
      </w:r>
      <w:r>
        <w:rPr/>
        <w:t>as</w:t>
      </w:r>
      <w:r>
        <w:rPr>
          <w:spacing w:val="-18"/>
        </w:rPr>
        <w:t> </w:t>
      </w:r>
      <w:r>
        <w:rPr/>
        <w:t>these</w:t>
      </w:r>
      <w:r>
        <w:rPr>
          <w:spacing w:val="-18"/>
        </w:rPr>
        <w:t> </w:t>
      </w:r>
      <w:r>
        <w:rPr/>
        <w:t>programs</w:t>
      </w:r>
      <w:r>
        <w:rPr>
          <w:spacing w:val="-18"/>
        </w:rPr>
        <w:t> </w:t>
      </w:r>
      <w:r>
        <w:rPr/>
        <w:t>have</w:t>
      </w:r>
      <w:r>
        <w:rPr>
          <w:spacing w:val="-18"/>
        </w:rPr>
        <w:t> </w:t>
      </w:r>
      <w:r>
        <w:rPr/>
        <w:t>a</w:t>
      </w:r>
      <w:r>
        <w:rPr>
          <w:spacing w:val="-18"/>
        </w:rPr>
        <w:t> </w:t>
      </w:r>
      <w:r>
        <w:rPr/>
        <w:t>high</w:t>
      </w:r>
      <w:r>
        <w:rPr>
          <w:spacing w:val="-18"/>
        </w:rPr>
        <w:t> </w:t>
      </w:r>
      <w:r>
        <w:rPr/>
        <w:t>degree</w:t>
      </w:r>
      <w:r>
        <w:rPr>
          <w:spacing w:val="-18"/>
        </w:rPr>
        <w:t> </w:t>
      </w:r>
      <w:r>
        <w:rPr/>
        <w:t>of</w:t>
      </w:r>
      <w:r>
        <w:rPr>
          <w:spacing w:val="-18"/>
        </w:rPr>
        <w:t> </w:t>
      </w:r>
      <w:r>
        <w:rPr/>
        <w:t>integration.</w:t>
      </w:r>
      <w:r>
        <w:rPr>
          <w:spacing w:val="-18"/>
        </w:rPr>
        <w:t> </w:t>
      </w:r>
      <w:r>
        <w:rPr/>
        <w:t>This review</w:t>
      </w:r>
      <w:r>
        <w:rPr>
          <w:spacing w:val="-10"/>
        </w:rPr>
        <w:t> </w:t>
      </w:r>
      <w:r>
        <w:rPr/>
        <w:t>is</w:t>
      </w:r>
      <w:r>
        <w:rPr>
          <w:spacing w:val="-10"/>
        </w:rPr>
        <w:t> </w:t>
      </w:r>
      <w:r>
        <w:rPr/>
        <w:t>expected</w:t>
      </w:r>
      <w:r>
        <w:rPr>
          <w:spacing w:val="-10"/>
        </w:rPr>
        <w:t> </w:t>
      </w:r>
      <w:r>
        <w:rPr/>
        <w:t>to</w:t>
      </w:r>
      <w:r>
        <w:rPr>
          <w:spacing w:val="-10"/>
        </w:rPr>
        <w:t> </w:t>
      </w:r>
      <w:r>
        <w:rPr/>
        <w:t>be</w:t>
      </w:r>
      <w:r>
        <w:rPr>
          <w:spacing w:val="-10"/>
        </w:rPr>
        <w:t> </w:t>
      </w:r>
      <w:r>
        <w:rPr/>
        <w:t>completed</w:t>
      </w:r>
      <w:r>
        <w:rPr>
          <w:spacing w:val="-10"/>
        </w:rPr>
        <w:t> </w:t>
      </w:r>
      <w:r>
        <w:rPr/>
        <w:t>in</w:t>
      </w:r>
      <w:r>
        <w:rPr>
          <w:spacing w:val="-10"/>
        </w:rPr>
        <w:t> </w:t>
      </w:r>
      <w:r>
        <w:rPr/>
        <w:t>2015.</w:t>
      </w:r>
    </w:p>
    <w:p>
      <w:pPr>
        <w:pStyle w:val="BodyText"/>
        <w:spacing w:before="2"/>
        <w:rPr>
          <w:sz w:val="19"/>
        </w:rPr>
      </w:pPr>
    </w:p>
    <w:p>
      <w:pPr>
        <w:pStyle w:val="BodyText"/>
        <w:spacing w:line="254" w:lineRule="auto"/>
        <w:ind w:left="113" w:right="99"/>
      </w:pPr>
      <w:r>
        <w:rPr/>
        <w:t>A</w:t>
      </w:r>
      <w:r>
        <w:rPr>
          <w:spacing w:val="-13"/>
        </w:rPr>
        <w:t> </w:t>
      </w:r>
      <w:r>
        <w:rPr/>
        <w:t>significant</w:t>
      </w:r>
      <w:r>
        <w:rPr>
          <w:spacing w:val="-13"/>
        </w:rPr>
        <w:t> </w:t>
      </w:r>
      <w:r>
        <w:rPr/>
        <w:t>part</w:t>
      </w:r>
      <w:r>
        <w:rPr>
          <w:spacing w:val="-13"/>
        </w:rPr>
        <w:t> </w:t>
      </w:r>
      <w:r>
        <w:rPr/>
        <w:t>of</w:t>
      </w:r>
      <w:r>
        <w:rPr>
          <w:spacing w:val="-13"/>
        </w:rPr>
        <w:t> </w:t>
      </w:r>
      <w:r>
        <w:rPr/>
        <w:t>all</w:t>
      </w:r>
      <w:r>
        <w:rPr>
          <w:spacing w:val="-13"/>
        </w:rPr>
        <w:t> </w:t>
      </w:r>
      <w:r>
        <w:rPr/>
        <w:t>review</w:t>
      </w:r>
      <w:r>
        <w:rPr>
          <w:spacing w:val="-13"/>
        </w:rPr>
        <w:t> </w:t>
      </w:r>
      <w:r>
        <w:rPr/>
        <w:t>and</w:t>
      </w:r>
      <w:r>
        <w:rPr>
          <w:spacing w:val="-13"/>
        </w:rPr>
        <w:t> </w:t>
      </w:r>
      <w:r>
        <w:rPr/>
        <w:t>renewal</w:t>
      </w:r>
      <w:r>
        <w:rPr>
          <w:spacing w:val="-13"/>
        </w:rPr>
        <w:t> </w:t>
      </w:r>
      <w:r>
        <w:rPr/>
        <w:t>processes</w:t>
      </w:r>
      <w:r>
        <w:rPr>
          <w:spacing w:val="-13"/>
        </w:rPr>
        <w:t> </w:t>
      </w:r>
      <w:r>
        <w:rPr/>
        <w:t>in</w:t>
      </w:r>
      <w:r>
        <w:rPr>
          <w:spacing w:val="-13"/>
        </w:rPr>
        <w:t> </w:t>
      </w:r>
      <w:r>
        <w:rPr/>
        <w:t>2014 (continuing</w:t>
      </w:r>
      <w:r>
        <w:rPr>
          <w:spacing w:val="-17"/>
        </w:rPr>
        <w:t> </w:t>
      </w:r>
      <w:r>
        <w:rPr/>
        <w:t>from</w:t>
      </w:r>
      <w:r>
        <w:rPr>
          <w:spacing w:val="-17"/>
        </w:rPr>
        <w:t> </w:t>
      </w:r>
      <w:r>
        <w:rPr/>
        <w:t>2013)</w:t>
      </w:r>
      <w:r>
        <w:rPr>
          <w:spacing w:val="-17"/>
        </w:rPr>
        <w:t> </w:t>
      </w:r>
      <w:r>
        <w:rPr/>
        <w:t>was</w:t>
      </w:r>
      <w:r>
        <w:rPr>
          <w:spacing w:val="-17"/>
        </w:rPr>
        <w:t> </w:t>
      </w:r>
      <w:r>
        <w:rPr/>
        <w:t>the</w:t>
      </w:r>
      <w:r>
        <w:rPr>
          <w:spacing w:val="-17"/>
        </w:rPr>
        <w:t> </w:t>
      </w:r>
      <w:r>
        <w:rPr/>
        <w:t>introduction</w:t>
      </w:r>
      <w:r>
        <w:rPr>
          <w:spacing w:val="-17"/>
        </w:rPr>
        <w:t> </w:t>
      </w:r>
      <w:r>
        <w:rPr/>
        <w:t>or</w:t>
      </w:r>
      <w:r>
        <w:rPr>
          <w:spacing w:val="-17"/>
        </w:rPr>
        <w:t> </w:t>
      </w:r>
      <w:r>
        <w:rPr/>
        <w:t>enhancement</w:t>
      </w:r>
      <w:r>
        <w:rPr>
          <w:spacing w:val="-17"/>
        </w:rPr>
        <w:t> </w:t>
      </w:r>
      <w:r>
        <w:rPr/>
        <w:t>of blended</w:t>
      </w:r>
      <w:r>
        <w:rPr>
          <w:spacing w:val="-17"/>
        </w:rPr>
        <w:t> </w:t>
      </w:r>
      <w:r>
        <w:rPr/>
        <w:t>learning</w:t>
      </w:r>
      <w:r>
        <w:rPr>
          <w:spacing w:val="-17"/>
        </w:rPr>
        <w:t> </w:t>
      </w:r>
      <w:r>
        <w:rPr/>
        <w:t>methodologies</w:t>
      </w:r>
      <w:r>
        <w:rPr>
          <w:spacing w:val="-17"/>
        </w:rPr>
        <w:t> </w:t>
      </w:r>
      <w:r>
        <w:rPr/>
        <w:t>in</w:t>
      </w:r>
      <w:r>
        <w:rPr>
          <w:spacing w:val="-17"/>
        </w:rPr>
        <w:t> </w:t>
      </w:r>
      <w:r>
        <w:rPr/>
        <w:t>all</w:t>
      </w:r>
      <w:r>
        <w:rPr>
          <w:spacing w:val="-17"/>
        </w:rPr>
        <w:t> </w:t>
      </w:r>
      <w:r>
        <w:rPr/>
        <w:t>courses.</w:t>
      </w:r>
      <w:r>
        <w:rPr>
          <w:spacing w:val="-17"/>
        </w:rPr>
        <w:t> </w:t>
      </w:r>
      <w:r>
        <w:rPr/>
        <w:t>The</w:t>
      </w:r>
      <w:r>
        <w:rPr>
          <w:spacing w:val="-17"/>
        </w:rPr>
        <w:t> </w:t>
      </w:r>
      <w:r>
        <w:rPr/>
        <w:t>emphasis in</w:t>
      </w:r>
      <w:r>
        <w:rPr>
          <w:spacing w:val="-16"/>
        </w:rPr>
        <w:t> </w:t>
      </w:r>
      <w:r>
        <w:rPr/>
        <w:t>2014</w:t>
      </w:r>
      <w:r>
        <w:rPr>
          <w:spacing w:val="-16"/>
        </w:rPr>
        <w:t> </w:t>
      </w:r>
      <w:r>
        <w:rPr/>
        <w:t>was</w:t>
      </w:r>
      <w:r>
        <w:rPr>
          <w:spacing w:val="-16"/>
        </w:rPr>
        <w:t> </w:t>
      </w:r>
      <w:r>
        <w:rPr/>
        <w:t>on</w:t>
      </w:r>
      <w:r>
        <w:rPr>
          <w:spacing w:val="-16"/>
        </w:rPr>
        <w:t> </w:t>
      </w:r>
      <w:r>
        <w:rPr/>
        <w:t>the</w:t>
      </w:r>
      <w:r>
        <w:rPr>
          <w:spacing w:val="-16"/>
        </w:rPr>
        <w:t> </w:t>
      </w:r>
      <w:r>
        <w:rPr/>
        <w:t>remaining</w:t>
      </w:r>
      <w:r>
        <w:rPr>
          <w:spacing w:val="-16"/>
        </w:rPr>
        <w:t> </w:t>
      </w:r>
      <w:r>
        <w:rPr/>
        <w:t>units.</w:t>
      </w:r>
      <w:r>
        <w:rPr>
          <w:spacing w:val="-16"/>
        </w:rPr>
        <w:t> </w:t>
      </w:r>
      <w:r>
        <w:rPr/>
        <w:t>Priority</w:t>
      </w:r>
      <w:r>
        <w:rPr>
          <w:spacing w:val="-16"/>
        </w:rPr>
        <w:t> </w:t>
      </w:r>
      <w:r>
        <w:rPr/>
        <w:t>was</w:t>
      </w:r>
      <w:r>
        <w:rPr>
          <w:spacing w:val="-16"/>
        </w:rPr>
        <w:t> </w:t>
      </w:r>
      <w:r>
        <w:rPr/>
        <w:t>also</w:t>
      </w:r>
      <w:r>
        <w:rPr>
          <w:spacing w:val="-16"/>
        </w:rPr>
        <w:t> </w:t>
      </w:r>
      <w:r>
        <w:rPr/>
        <w:t>given</w:t>
      </w:r>
    </w:p>
    <w:p>
      <w:pPr>
        <w:pStyle w:val="BodyText"/>
        <w:spacing w:line="254" w:lineRule="auto" w:before="1"/>
        <w:ind w:left="113" w:right="346"/>
      </w:pPr>
      <w:r>
        <w:rPr/>
        <w:t>to</w:t>
      </w:r>
      <w:r>
        <w:rPr>
          <w:spacing w:val="-20"/>
        </w:rPr>
        <w:t> </w:t>
      </w:r>
      <w:r>
        <w:rPr/>
        <w:t>introducing</w:t>
      </w:r>
      <w:r>
        <w:rPr>
          <w:spacing w:val="-20"/>
        </w:rPr>
        <w:t> </w:t>
      </w:r>
      <w:r>
        <w:rPr/>
        <w:t>blended</w:t>
      </w:r>
      <w:r>
        <w:rPr>
          <w:spacing w:val="-20"/>
        </w:rPr>
        <w:t> </w:t>
      </w:r>
      <w:r>
        <w:rPr/>
        <w:t>learning</w:t>
      </w:r>
      <w:r>
        <w:rPr>
          <w:spacing w:val="-20"/>
        </w:rPr>
        <w:t> </w:t>
      </w:r>
      <w:r>
        <w:rPr/>
        <w:t>in</w:t>
      </w:r>
      <w:r>
        <w:rPr>
          <w:spacing w:val="-20"/>
        </w:rPr>
        <w:t> </w:t>
      </w:r>
      <w:r>
        <w:rPr/>
        <w:t>disciplines</w:t>
      </w:r>
      <w:r>
        <w:rPr>
          <w:spacing w:val="-20"/>
        </w:rPr>
        <w:t> </w:t>
      </w:r>
      <w:r>
        <w:rPr/>
        <w:t>with</w:t>
      </w:r>
      <w:r>
        <w:rPr>
          <w:spacing w:val="-20"/>
        </w:rPr>
        <w:t> </w:t>
      </w:r>
      <w:r>
        <w:rPr/>
        <w:t>significant staffing</w:t>
      </w:r>
      <w:r>
        <w:rPr>
          <w:spacing w:val="-18"/>
        </w:rPr>
        <w:t> </w:t>
      </w:r>
      <w:r>
        <w:rPr/>
        <w:t>pressures,</w:t>
      </w:r>
      <w:r>
        <w:rPr>
          <w:spacing w:val="-18"/>
        </w:rPr>
        <w:t> </w:t>
      </w:r>
      <w:r>
        <w:rPr/>
        <w:t>such</w:t>
      </w:r>
      <w:r>
        <w:rPr>
          <w:spacing w:val="-18"/>
        </w:rPr>
        <w:t> </w:t>
      </w:r>
      <w:r>
        <w:rPr/>
        <w:t>as</w:t>
      </w:r>
      <w:r>
        <w:rPr>
          <w:spacing w:val="-18"/>
        </w:rPr>
        <w:t> </w:t>
      </w:r>
      <w:r>
        <w:rPr/>
        <w:t>UG</w:t>
      </w:r>
      <w:r>
        <w:rPr>
          <w:spacing w:val="-18"/>
        </w:rPr>
        <w:t> </w:t>
      </w:r>
      <w:r>
        <w:rPr/>
        <w:t>Construction</w:t>
      </w:r>
      <w:r>
        <w:rPr>
          <w:spacing w:val="-18"/>
        </w:rPr>
        <w:t> </w:t>
      </w:r>
      <w:r>
        <w:rPr/>
        <w:t>Management, where</w:t>
      </w:r>
      <w:r>
        <w:rPr>
          <w:spacing w:val="-22"/>
        </w:rPr>
        <w:t> </w:t>
      </w:r>
      <w:r>
        <w:rPr/>
        <w:t>the</w:t>
      </w:r>
      <w:r>
        <w:rPr>
          <w:spacing w:val="-22"/>
        </w:rPr>
        <w:t> </w:t>
      </w:r>
      <w:r>
        <w:rPr/>
        <w:t>anticipated</w:t>
      </w:r>
      <w:r>
        <w:rPr>
          <w:spacing w:val="-22"/>
        </w:rPr>
        <w:t> </w:t>
      </w:r>
      <w:r>
        <w:rPr/>
        <w:t>efficiency</w:t>
      </w:r>
      <w:r>
        <w:rPr>
          <w:spacing w:val="-22"/>
        </w:rPr>
        <w:t> </w:t>
      </w:r>
      <w:r>
        <w:rPr/>
        <w:t>dividend</w:t>
      </w:r>
      <w:r>
        <w:rPr>
          <w:spacing w:val="-22"/>
        </w:rPr>
        <w:t> </w:t>
      </w:r>
      <w:r>
        <w:rPr/>
        <w:t>offered</w:t>
      </w:r>
      <w:r>
        <w:rPr>
          <w:spacing w:val="-22"/>
        </w:rPr>
        <w:t> </w:t>
      </w:r>
      <w:r>
        <w:rPr/>
        <w:t>by</w:t>
      </w:r>
      <w:r>
        <w:rPr>
          <w:spacing w:val="-22"/>
        </w:rPr>
        <w:t> </w:t>
      </w:r>
      <w:r>
        <w:rPr/>
        <w:t>blended learning</w:t>
      </w:r>
      <w:r>
        <w:rPr>
          <w:spacing w:val="-14"/>
        </w:rPr>
        <w:t> </w:t>
      </w:r>
      <w:r>
        <w:rPr/>
        <w:t>will</w:t>
      </w:r>
      <w:r>
        <w:rPr>
          <w:spacing w:val="-14"/>
        </w:rPr>
        <w:t> </w:t>
      </w:r>
      <w:r>
        <w:rPr/>
        <w:t>be</w:t>
      </w:r>
      <w:r>
        <w:rPr>
          <w:spacing w:val="-14"/>
        </w:rPr>
        <w:t> </w:t>
      </w:r>
      <w:r>
        <w:rPr/>
        <w:t>most</w:t>
      </w:r>
      <w:r>
        <w:rPr>
          <w:spacing w:val="-14"/>
        </w:rPr>
        <w:t> </w:t>
      </w:r>
      <w:r>
        <w:rPr/>
        <w:t>useful</w:t>
      </w:r>
      <w:r>
        <w:rPr>
          <w:spacing w:val="-14"/>
        </w:rPr>
        <w:t> </w:t>
      </w:r>
      <w:r>
        <w:rPr/>
        <w:t>in</w:t>
      </w:r>
      <w:r>
        <w:rPr>
          <w:spacing w:val="-14"/>
        </w:rPr>
        <w:t> </w:t>
      </w:r>
      <w:r>
        <w:rPr/>
        <w:t>the</w:t>
      </w:r>
      <w:r>
        <w:rPr>
          <w:spacing w:val="-14"/>
        </w:rPr>
        <w:t> </w:t>
      </w:r>
      <w:r>
        <w:rPr/>
        <w:t>short</w:t>
      </w:r>
      <w:r>
        <w:rPr>
          <w:spacing w:val="-14"/>
        </w:rPr>
        <w:t> </w:t>
      </w:r>
      <w:r>
        <w:rPr/>
        <w:t>and</w:t>
      </w:r>
      <w:r>
        <w:rPr>
          <w:spacing w:val="-14"/>
        </w:rPr>
        <w:t> </w:t>
      </w:r>
      <w:r>
        <w:rPr/>
        <w:t>medium</w:t>
      </w:r>
      <w:r>
        <w:rPr>
          <w:spacing w:val="-14"/>
        </w:rPr>
        <w:t> </w:t>
      </w:r>
      <w:r>
        <w:rPr/>
        <w:t>term.</w:t>
      </w:r>
    </w:p>
    <w:p>
      <w:pPr>
        <w:pStyle w:val="BodyText"/>
        <w:spacing w:before="2"/>
        <w:rPr>
          <w:sz w:val="19"/>
        </w:rPr>
      </w:pPr>
    </w:p>
    <w:p>
      <w:pPr>
        <w:pStyle w:val="BodyText"/>
        <w:spacing w:line="254" w:lineRule="auto"/>
        <w:ind w:left="113" w:right="300"/>
      </w:pPr>
      <w:r>
        <w:rPr/>
        <w:t>For</w:t>
      </w:r>
      <w:r>
        <w:rPr>
          <w:spacing w:val="-17"/>
        </w:rPr>
        <w:t> </w:t>
      </w:r>
      <w:r>
        <w:rPr/>
        <w:t>the</w:t>
      </w:r>
      <w:r>
        <w:rPr>
          <w:spacing w:val="-17"/>
        </w:rPr>
        <w:t> </w:t>
      </w:r>
      <w:r>
        <w:rPr/>
        <w:t>period,</w:t>
      </w:r>
      <w:r>
        <w:rPr>
          <w:spacing w:val="-17"/>
        </w:rPr>
        <w:t> </w:t>
      </w:r>
      <w:r>
        <w:rPr/>
        <w:t>the</w:t>
      </w:r>
      <w:r>
        <w:rPr>
          <w:spacing w:val="-17"/>
        </w:rPr>
        <w:t> </w:t>
      </w:r>
      <w:r>
        <w:rPr/>
        <w:t>school</w:t>
      </w:r>
      <w:r>
        <w:rPr>
          <w:spacing w:val="-17"/>
        </w:rPr>
        <w:t> </w:t>
      </w:r>
      <w:r>
        <w:rPr/>
        <w:t>slightly</w:t>
      </w:r>
      <w:r>
        <w:rPr>
          <w:spacing w:val="-17"/>
        </w:rPr>
        <w:t> </w:t>
      </w:r>
      <w:r>
        <w:rPr/>
        <w:t>increased</w:t>
      </w:r>
      <w:r>
        <w:rPr>
          <w:spacing w:val="-17"/>
        </w:rPr>
        <w:t> </w:t>
      </w:r>
      <w:r>
        <w:rPr/>
        <w:t>its</w:t>
      </w:r>
      <w:r>
        <w:rPr>
          <w:spacing w:val="-17"/>
        </w:rPr>
        <w:t> </w:t>
      </w:r>
      <w:r>
        <w:rPr/>
        <w:t>international enrolments, with China and India continuing their major student presence in the </w:t>
      </w:r>
      <w:r>
        <w:rPr>
          <w:spacing w:val="-3"/>
        </w:rPr>
        <w:t>School’s </w:t>
      </w:r>
      <w:r>
        <w:rPr/>
        <w:t>academic programs. The Bachelor</w:t>
      </w:r>
      <w:r>
        <w:rPr>
          <w:spacing w:val="-21"/>
        </w:rPr>
        <w:t> </w:t>
      </w:r>
      <w:r>
        <w:rPr/>
        <w:t>of</w:t>
      </w:r>
      <w:r>
        <w:rPr>
          <w:spacing w:val="-21"/>
        </w:rPr>
        <w:t> </w:t>
      </w:r>
      <w:r>
        <w:rPr/>
        <w:t>Engineering</w:t>
      </w:r>
      <w:r>
        <w:rPr>
          <w:spacing w:val="-21"/>
        </w:rPr>
        <w:t> </w:t>
      </w:r>
      <w:r>
        <w:rPr/>
        <w:t>and</w:t>
      </w:r>
      <w:r>
        <w:rPr>
          <w:spacing w:val="-21"/>
        </w:rPr>
        <w:t> </w:t>
      </w:r>
      <w:r>
        <w:rPr/>
        <w:t>the</w:t>
      </w:r>
      <w:r>
        <w:rPr>
          <w:spacing w:val="-21"/>
        </w:rPr>
        <w:t> </w:t>
      </w:r>
      <w:r>
        <w:rPr/>
        <w:t>Bachelor</w:t>
      </w:r>
      <w:r>
        <w:rPr>
          <w:spacing w:val="-21"/>
        </w:rPr>
        <w:t> </w:t>
      </w:r>
      <w:r>
        <w:rPr/>
        <w:t>of</w:t>
      </w:r>
      <w:r>
        <w:rPr>
          <w:spacing w:val="-21"/>
        </w:rPr>
        <w:t> </w:t>
      </w:r>
      <w:r>
        <w:rPr/>
        <w:t>Information</w:t>
      </w:r>
      <w:r>
        <w:rPr>
          <w:spacing w:val="-21"/>
        </w:rPr>
        <w:t> </w:t>
      </w:r>
      <w:r>
        <w:rPr/>
        <w:t>and</w:t>
      </w:r>
    </w:p>
    <w:p>
      <w:pPr>
        <w:pStyle w:val="BodyText"/>
        <w:spacing w:line="254" w:lineRule="auto" w:before="1"/>
        <w:ind w:left="113" w:right="99"/>
      </w:pPr>
      <w:r>
        <w:rPr>
          <w:w w:val="95"/>
        </w:rPr>
        <w:t>Communications Technology remain the leading undergraduate </w:t>
      </w:r>
      <w:r>
        <w:rPr/>
        <w:t>courses attracting international students.</w:t>
      </w:r>
    </w:p>
    <w:p>
      <w:pPr>
        <w:pStyle w:val="BodyText"/>
        <w:spacing w:before="2"/>
        <w:rPr>
          <w:sz w:val="19"/>
        </w:rPr>
      </w:pPr>
    </w:p>
    <w:p>
      <w:pPr>
        <w:pStyle w:val="BodyText"/>
        <w:spacing w:line="254" w:lineRule="auto"/>
        <w:ind w:left="113" w:right="126"/>
      </w:pPr>
      <w:r>
        <w:rPr/>
        <w:t>An essential feature of the </w:t>
      </w:r>
      <w:r>
        <w:rPr>
          <w:spacing w:val="-4"/>
        </w:rPr>
        <w:t>school’s </w:t>
      </w:r>
      <w:r>
        <w:rPr/>
        <w:t>strategy for maintaining academic</w:t>
      </w:r>
      <w:r>
        <w:rPr>
          <w:spacing w:val="-24"/>
        </w:rPr>
        <w:t> </w:t>
      </w:r>
      <w:r>
        <w:rPr/>
        <w:t>standards</w:t>
      </w:r>
      <w:r>
        <w:rPr>
          <w:spacing w:val="-24"/>
        </w:rPr>
        <w:t> </w:t>
      </w:r>
      <w:r>
        <w:rPr/>
        <w:t>is</w:t>
      </w:r>
      <w:r>
        <w:rPr>
          <w:spacing w:val="-24"/>
        </w:rPr>
        <w:t> </w:t>
      </w:r>
      <w:r>
        <w:rPr/>
        <w:t>achieving</w:t>
      </w:r>
      <w:r>
        <w:rPr>
          <w:spacing w:val="-24"/>
        </w:rPr>
        <w:t> </w:t>
      </w:r>
      <w:r>
        <w:rPr/>
        <w:t>professional</w:t>
      </w:r>
      <w:r>
        <w:rPr>
          <w:spacing w:val="-24"/>
        </w:rPr>
        <w:t> </w:t>
      </w:r>
      <w:r>
        <w:rPr/>
        <w:t>accreditation</w:t>
      </w:r>
      <w:r>
        <w:rPr>
          <w:spacing w:val="-24"/>
        </w:rPr>
        <w:t> </w:t>
      </w:r>
      <w:r>
        <w:rPr/>
        <w:t>of all</w:t>
      </w:r>
      <w:r>
        <w:rPr>
          <w:spacing w:val="-27"/>
        </w:rPr>
        <w:t> </w:t>
      </w:r>
      <w:r>
        <w:rPr/>
        <w:t>its</w:t>
      </w:r>
      <w:r>
        <w:rPr>
          <w:spacing w:val="-27"/>
        </w:rPr>
        <w:t> </w:t>
      </w:r>
      <w:r>
        <w:rPr/>
        <w:t>programs.</w:t>
      </w:r>
      <w:r>
        <w:rPr>
          <w:spacing w:val="-27"/>
        </w:rPr>
        <w:t> </w:t>
      </w:r>
      <w:r>
        <w:rPr/>
        <w:t>This</w:t>
      </w:r>
      <w:r>
        <w:rPr>
          <w:spacing w:val="-27"/>
        </w:rPr>
        <w:t> </w:t>
      </w:r>
      <w:r>
        <w:rPr/>
        <w:t>year</w:t>
      </w:r>
      <w:r>
        <w:rPr>
          <w:spacing w:val="-27"/>
        </w:rPr>
        <w:t> </w:t>
      </w:r>
      <w:r>
        <w:rPr/>
        <w:t>the</w:t>
      </w:r>
      <w:r>
        <w:rPr>
          <w:spacing w:val="-27"/>
        </w:rPr>
        <w:t> </w:t>
      </w:r>
      <w:r>
        <w:rPr/>
        <w:t>postgraduate</w:t>
      </w:r>
      <w:r>
        <w:rPr>
          <w:spacing w:val="-27"/>
        </w:rPr>
        <w:t> </w:t>
      </w:r>
      <w:r>
        <w:rPr/>
        <w:t>offerings</w:t>
      </w:r>
      <w:r>
        <w:rPr>
          <w:spacing w:val="-27"/>
        </w:rPr>
        <w:t> </w:t>
      </w:r>
      <w:r>
        <w:rPr/>
        <w:t>in</w:t>
      </w:r>
      <w:r>
        <w:rPr>
          <w:spacing w:val="-27"/>
        </w:rPr>
        <w:t> </w:t>
      </w:r>
      <w:r>
        <w:rPr/>
        <w:t>Building Surveying were re-accredited after the completion of some </w:t>
      </w:r>
      <w:r>
        <w:rPr>
          <w:w w:val="95"/>
        </w:rPr>
        <w:t>designated curriculum renewal. The undergraduate courses</w:t>
      </w:r>
      <w:r>
        <w:rPr>
          <w:spacing w:val="26"/>
          <w:w w:val="95"/>
        </w:rPr>
        <w:t> </w:t>
      </w:r>
      <w:r>
        <w:rPr>
          <w:w w:val="95"/>
        </w:rPr>
        <w:t>in</w:t>
      </w:r>
    </w:p>
    <w:p>
      <w:pPr>
        <w:pStyle w:val="BodyText"/>
        <w:spacing w:line="254" w:lineRule="auto" w:before="1"/>
        <w:ind w:left="113" w:right="26"/>
      </w:pPr>
      <w:r>
        <w:rPr/>
        <w:t>engineering</w:t>
      </w:r>
      <w:r>
        <w:rPr>
          <w:spacing w:val="-28"/>
        </w:rPr>
        <w:t> </w:t>
      </w:r>
      <w:r>
        <w:rPr/>
        <w:t>are</w:t>
      </w:r>
      <w:r>
        <w:rPr>
          <w:spacing w:val="-28"/>
        </w:rPr>
        <w:t> </w:t>
      </w:r>
      <w:r>
        <w:rPr/>
        <w:t>now</w:t>
      </w:r>
      <w:r>
        <w:rPr>
          <w:spacing w:val="-28"/>
        </w:rPr>
        <w:t> </w:t>
      </w:r>
      <w:r>
        <w:rPr/>
        <w:t>fully</w:t>
      </w:r>
      <w:r>
        <w:rPr>
          <w:spacing w:val="-28"/>
        </w:rPr>
        <w:t> </w:t>
      </w:r>
      <w:r>
        <w:rPr/>
        <w:t>accredited</w:t>
      </w:r>
      <w:r>
        <w:rPr>
          <w:spacing w:val="-28"/>
        </w:rPr>
        <w:t> </w:t>
      </w:r>
      <w:r>
        <w:rPr/>
        <w:t>to</w:t>
      </w:r>
      <w:r>
        <w:rPr>
          <w:spacing w:val="-28"/>
        </w:rPr>
        <w:t> </w:t>
      </w:r>
      <w:r>
        <w:rPr/>
        <w:t>2016.</w:t>
      </w:r>
      <w:r>
        <w:rPr>
          <w:spacing w:val="-28"/>
        </w:rPr>
        <w:t> </w:t>
      </w:r>
      <w:r>
        <w:rPr/>
        <w:t>The</w:t>
      </w:r>
      <w:r>
        <w:rPr>
          <w:spacing w:val="-28"/>
        </w:rPr>
        <w:t> </w:t>
      </w:r>
      <w:r>
        <w:rPr/>
        <w:t>undergraduate Construction Management degree was successful in being </w:t>
      </w:r>
      <w:r>
        <w:rPr>
          <w:spacing w:val="-3"/>
        </w:rPr>
        <w:t>re- </w:t>
      </w:r>
      <w:r>
        <w:rPr/>
        <w:t>accredited</w:t>
      </w:r>
      <w:r>
        <w:rPr>
          <w:spacing w:val="-20"/>
        </w:rPr>
        <w:t> </w:t>
      </w:r>
      <w:r>
        <w:rPr/>
        <w:t>by</w:t>
      </w:r>
      <w:r>
        <w:rPr>
          <w:spacing w:val="-20"/>
        </w:rPr>
        <w:t> </w:t>
      </w:r>
      <w:r>
        <w:rPr/>
        <w:t>the</w:t>
      </w:r>
      <w:r>
        <w:rPr>
          <w:spacing w:val="-20"/>
        </w:rPr>
        <w:t> </w:t>
      </w:r>
      <w:r>
        <w:rPr/>
        <w:t>Australian</w:t>
      </w:r>
      <w:r>
        <w:rPr>
          <w:spacing w:val="-20"/>
        </w:rPr>
        <w:t> </w:t>
      </w:r>
      <w:r>
        <w:rPr/>
        <w:t>Institute</w:t>
      </w:r>
      <w:r>
        <w:rPr>
          <w:spacing w:val="-20"/>
        </w:rPr>
        <w:t> </w:t>
      </w:r>
      <w:r>
        <w:rPr/>
        <w:t>of</w:t>
      </w:r>
      <w:r>
        <w:rPr>
          <w:spacing w:val="-20"/>
        </w:rPr>
        <w:t> </w:t>
      </w:r>
      <w:r>
        <w:rPr/>
        <w:t>Building</w:t>
      </w:r>
      <w:r>
        <w:rPr>
          <w:spacing w:val="-20"/>
        </w:rPr>
        <w:t> </w:t>
      </w:r>
      <w:r>
        <w:rPr/>
        <w:t>until</w:t>
      </w:r>
      <w:r>
        <w:rPr>
          <w:spacing w:val="-20"/>
        </w:rPr>
        <w:t> </w:t>
      </w:r>
      <w:r>
        <w:rPr/>
        <w:t>2016.</w:t>
      </w:r>
      <w:r>
        <w:rPr>
          <w:spacing w:val="-20"/>
        </w:rPr>
        <w:t> </w:t>
      </w:r>
      <w:r>
        <w:rPr/>
        <w:t>The accreditation</w:t>
      </w:r>
      <w:r>
        <w:rPr>
          <w:spacing w:val="-19"/>
        </w:rPr>
        <w:t> </w:t>
      </w:r>
      <w:r>
        <w:rPr/>
        <w:t>of</w:t>
      </w:r>
      <w:r>
        <w:rPr>
          <w:spacing w:val="-19"/>
        </w:rPr>
        <w:t> </w:t>
      </w:r>
      <w:r>
        <w:rPr/>
        <w:t>the</w:t>
      </w:r>
      <w:r>
        <w:rPr>
          <w:spacing w:val="-19"/>
        </w:rPr>
        <w:t> </w:t>
      </w:r>
      <w:r>
        <w:rPr/>
        <w:t>postgraduate</w:t>
      </w:r>
      <w:r>
        <w:rPr>
          <w:spacing w:val="-19"/>
        </w:rPr>
        <w:t> </w:t>
      </w:r>
      <w:r>
        <w:rPr/>
        <w:t>programs</w:t>
      </w:r>
      <w:r>
        <w:rPr>
          <w:spacing w:val="-19"/>
        </w:rPr>
        <w:t> </w:t>
      </w:r>
      <w:r>
        <w:rPr/>
        <w:t>in</w:t>
      </w:r>
      <w:r>
        <w:rPr>
          <w:spacing w:val="-19"/>
        </w:rPr>
        <w:t> </w:t>
      </w:r>
      <w:r>
        <w:rPr/>
        <w:t>engineering</w:t>
      </w:r>
      <w:r>
        <w:rPr>
          <w:spacing w:val="-19"/>
        </w:rPr>
        <w:t> </w:t>
      </w:r>
      <w:r>
        <w:rPr/>
        <w:t>and ICT</w:t>
      </w:r>
      <w:r>
        <w:rPr>
          <w:spacing w:val="-26"/>
        </w:rPr>
        <w:t> </w:t>
      </w:r>
      <w:r>
        <w:rPr/>
        <w:t>are</w:t>
      </w:r>
      <w:r>
        <w:rPr>
          <w:spacing w:val="-26"/>
        </w:rPr>
        <w:t> </w:t>
      </w:r>
      <w:r>
        <w:rPr/>
        <w:t>planned</w:t>
      </w:r>
      <w:r>
        <w:rPr>
          <w:spacing w:val="-26"/>
        </w:rPr>
        <w:t> </w:t>
      </w:r>
      <w:r>
        <w:rPr/>
        <w:t>for</w:t>
      </w:r>
      <w:r>
        <w:rPr>
          <w:spacing w:val="-26"/>
        </w:rPr>
        <w:t> </w:t>
      </w:r>
      <w:r>
        <w:rPr/>
        <w:t>accreditation</w:t>
      </w:r>
      <w:r>
        <w:rPr>
          <w:spacing w:val="-26"/>
        </w:rPr>
        <w:t> </w:t>
      </w:r>
      <w:r>
        <w:rPr/>
        <w:t>in</w:t>
      </w:r>
      <w:r>
        <w:rPr>
          <w:spacing w:val="-26"/>
        </w:rPr>
        <w:t> </w:t>
      </w:r>
      <w:r>
        <w:rPr/>
        <w:t>2015.</w:t>
      </w:r>
    </w:p>
    <w:p>
      <w:pPr>
        <w:pStyle w:val="BodyText"/>
        <w:spacing w:before="2"/>
        <w:rPr>
          <w:sz w:val="19"/>
        </w:rPr>
      </w:pPr>
    </w:p>
    <w:p>
      <w:pPr>
        <w:pStyle w:val="BodyText"/>
        <w:spacing w:line="254" w:lineRule="auto"/>
        <w:ind w:left="113" w:right="24"/>
      </w:pPr>
      <w:r>
        <w:rPr/>
        <w:t>The school maintains an extended External Advisory Network from</w:t>
      </w:r>
      <w:r>
        <w:rPr>
          <w:spacing w:val="-15"/>
        </w:rPr>
        <w:t> </w:t>
      </w:r>
      <w:r>
        <w:rPr/>
        <w:t>which</w:t>
      </w:r>
      <w:r>
        <w:rPr>
          <w:spacing w:val="-15"/>
        </w:rPr>
        <w:t> </w:t>
      </w:r>
      <w:r>
        <w:rPr/>
        <w:t>it</w:t>
      </w:r>
      <w:r>
        <w:rPr>
          <w:spacing w:val="-15"/>
        </w:rPr>
        <w:t> </w:t>
      </w:r>
      <w:r>
        <w:rPr/>
        <w:t>forms</w:t>
      </w:r>
      <w:r>
        <w:rPr>
          <w:spacing w:val="-15"/>
        </w:rPr>
        <w:t> </w:t>
      </w:r>
      <w:r>
        <w:rPr/>
        <w:t>the</w:t>
      </w:r>
      <w:r>
        <w:rPr>
          <w:spacing w:val="-15"/>
        </w:rPr>
        <w:t> </w:t>
      </w:r>
      <w:r>
        <w:rPr/>
        <w:t>External</w:t>
      </w:r>
      <w:r>
        <w:rPr>
          <w:spacing w:val="-15"/>
        </w:rPr>
        <w:t> </w:t>
      </w:r>
      <w:r>
        <w:rPr/>
        <w:t>Advisory</w:t>
      </w:r>
      <w:r>
        <w:rPr>
          <w:spacing w:val="-15"/>
        </w:rPr>
        <w:t> </w:t>
      </w:r>
      <w:r>
        <w:rPr/>
        <w:t>Boards</w:t>
      </w:r>
      <w:r>
        <w:rPr>
          <w:spacing w:val="-15"/>
        </w:rPr>
        <w:t> </w:t>
      </w:r>
      <w:r>
        <w:rPr/>
        <w:t>for</w:t>
      </w:r>
      <w:r>
        <w:rPr>
          <w:spacing w:val="-15"/>
        </w:rPr>
        <w:t> </w:t>
      </w:r>
      <w:r>
        <w:rPr/>
        <w:t>the</w:t>
      </w:r>
      <w:r>
        <w:rPr>
          <w:spacing w:val="-15"/>
        </w:rPr>
        <w:t> </w:t>
      </w:r>
      <w:r>
        <w:rPr/>
        <w:t>specific disciplines.</w:t>
      </w:r>
      <w:r>
        <w:rPr>
          <w:spacing w:val="-16"/>
        </w:rPr>
        <w:t> </w:t>
      </w:r>
      <w:r>
        <w:rPr/>
        <w:t>The</w:t>
      </w:r>
      <w:r>
        <w:rPr>
          <w:spacing w:val="-16"/>
        </w:rPr>
        <w:t> </w:t>
      </w:r>
      <w:r>
        <w:rPr/>
        <w:t>structure</w:t>
      </w:r>
      <w:r>
        <w:rPr>
          <w:spacing w:val="-16"/>
        </w:rPr>
        <w:t> </w:t>
      </w:r>
      <w:r>
        <w:rPr/>
        <w:t>allows</w:t>
      </w:r>
      <w:r>
        <w:rPr>
          <w:spacing w:val="-16"/>
        </w:rPr>
        <w:t> </w:t>
      </w:r>
      <w:r>
        <w:rPr/>
        <w:t>for</w:t>
      </w:r>
      <w:r>
        <w:rPr>
          <w:spacing w:val="-16"/>
        </w:rPr>
        <w:t> </w:t>
      </w:r>
      <w:r>
        <w:rPr/>
        <w:t>interaction</w:t>
      </w:r>
      <w:r>
        <w:rPr>
          <w:spacing w:val="-16"/>
        </w:rPr>
        <w:t> </w:t>
      </w:r>
      <w:r>
        <w:rPr/>
        <w:t>and</w:t>
      </w:r>
      <w:r>
        <w:rPr>
          <w:spacing w:val="-16"/>
        </w:rPr>
        <w:t> </w:t>
      </w:r>
      <w:r>
        <w:rPr/>
        <w:t>mutual</w:t>
      </w:r>
      <w:r>
        <w:rPr>
          <w:spacing w:val="-16"/>
        </w:rPr>
        <w:t> </w:t>
      </w:r>
      <w:r>
        <w:rPr/>
        <w:t>flow between</w:t>
      </w:r>
      <w:r>
        <w:rPr>
          <w:spacing w:val="-28"/>
        </w:rPr>
        <w:t> </w:t>
      </w:r>
      <w:r>
        <w:rPr/>
        <w:t>the</w:t>
      </w:r>
      <w:r>
        <w:rPr>
          <w:spacing w:val="-28"/>
        </w:rPr>
        <w:t> </w:t>
      </w:r>
      <w:r>
        <w:rPr/>
        <w:t>disciplines.</w:t>
      </w:r>
    </w:p>
    <w:p>
      <w:pPr>
        <w:pStyle w:val="BodyText"/>
        <w:spacing w:before="2"/>
        <w:rPr>
          <w:sz w:val="19"/>
        </w:rPr>
      </w:pPr>
    </w:p>
    <w:p>
      <w:pPr>
        <w:pStyle w:val="BodyText"/>
        <w:spacing w:line="254" w:lineRule="auto"/>
        <w:ind w:left="113" w:right="196"/>
      </w:pPr>
      <w:r>
        <w:rPr/>
        <w:t>The</w:t>
      </w:r>
      <w:r>
        <w:rPr>
          <w:spacing w:val="-19"/>
        </w:rPr>
        <w:t> </w:t>
      </w:r>
      <w:r>
        <w:rPr/>
        <w:t>school</w:t>
      </w:r>
      <w:r>
        <w:rPr>
          <w:spacing w:val="-19"/>
        </w:rPr>
        <w:t> </w:t>
      </w:r>
      <w:r>
        <w:rPr/>
        <w:t>entered</w:t>
      </w:r>
      <w:r>
        <w:rPr>
          <w:spacing w:val="-19"/>
        </w:rPr>
        <w:t> </w:t>
      </w:r>
      <w:r>
        <w:rPr/>
        <w:t>2014</w:t>
      </w:r>
      <w:r>
        <w:rPr>
          <w:spacing w:val="-19"/>
        </w:rPr>
        <w:t> </w:t>
      </w:r>
      <w:r>
        <w:rPr/>
        <w:t>with</w:t>
      </w:r>
      <w:r>
        <w:rPr>
          <w:spacing w:val="-19"/>
        </w:rPr>
        <w:t> </w:t>
      </w:r>
      <w:r>
        <w:rPr/>
        <w:t>established</w:t>
      </w:r>
      <w:r>
        <w:rPr>
          <w:spacing w:val="-19"/>
        </w:rPr>
        <w:t> </w:t>
      </w:r>
      <w:r>
        <w:rPr/>
        <w:t>academic</w:t>
      </w:r>
      <w:r>
        <w:rPr>
          <w:spacing w:val="-19"/>
        </w:rPr>
        <w:t> </w:t>
      </w:r>
      <w:r>
        <w:rPr/>
        <w:t>systems, structures</w:t>
      </w:r>
      <w:r>
        <w:rPr>
          <w:spacing w:val="-20"/>
        </w:rPr>
        <w:t> </w:t>
      </w:r>
      <w:r>
        <w:rPr/>
        <w:t>and</w:t>
      </w:r>
      <w:r>
        <w:rPr>
          <w:spacing w:val="-20"/>
        </w:rPr>
        <w:t> </w:t>
      </w:r>
      <w:r>
        <w:rPr/>
        <w:t>better</w:t>
      </w:r>
      <w:r>
        <w:rPr>
          <w:spacing w:val="-20"/>
        </w:rPr>
        <w:t> </w:t>
      </w:r>
      <w:r>
        <w:rPr/>
        <w:t>interaction</w:t>
      </w:r>
      <w:r>
        <w:rPr>
          <w:spacing w:val="-20"/>
        </w:rPr>
        <w:t> </w:t>
      </w:r>
      <w:r>
        <w:rPr/>
        <w:t>between</w:t>
      </w:r>
      <w:r>
        <w:rPr>
          <w:spacing w:val="-20"/>
        </w:rPr>
        <w:t> </w:t>
      </w:r>
      <w:r>
        <w:rPr/>
        <w:t>the</w:t>
      </w:r>
      <w:r>
        <w:rPr>
          <w:spacing w:val="-20"/>
        </w:rPr>
        <w:t> </w:t>
      </w:r>
      <w:r>
        <w:rPr/>
        <w:t>disciplines.</w:t>
      </w:r>
    </w:p>
    <w:p>
      <w:pPr>
        <w:pStyle w:val="BodyText"/>
        <w:spacing w:line="254" w:lineRule="auto" w:before="1"/>
        <w:ind w:left="113" w:right="-15"/>
      </w:pPr>
      <w:r>
        <w:rPr/>
        <w:t>Industrial design was a high priority area for the </w:t>
      </w:r>
      <w:r>
        <w:rPr>
          <w:spacing w:val="-3"/>
        </w:rPr>
        <w:t>school’s </w:t>
      </w:r>
      <w:r>
        <w:rPr/>
        <w:t>leadership</w:t>
      </w:r>
      <w:r>
        <w:rPr>
          <w:spacing w:val="-17"/>
        </w:rPr>
        <w:t> </w:t>
      </w:r>
      <w:r>
        <w:rPr/>
        <w:t>in</w:t>
      </w:r>
      <w:r>
        <w:rPr>
          <w:spacing w:val="-17"/>
        </w:rPr>
        <w:t> </w:t>
      </w:r>
      <w:r>
        <w:rPr/>
        <w:t>2014,</w:t>
      </w:r>
      <w:r>
        <w:rPr>
          <w:spacing w:val="-17"/>
        </w:rPr>
        <w:t> </w:t>
      </w:r>
      <w:r>
        <w:rPr/>
        <w:t>taking</w:t>
      </w:r>
      <w:r>
        <w:rPr>
          <w:spacing w:val="-17"/>
        </w:rPr>
        <w:t> </w:t>
      </w:r>
      <w:r>
        <w:rPr/>
        <w:t>into</w:t>
      </w:r>
      <w:r>
        <w:rPr>
          <w:spacing w:val="-17"/>
        </w:rPr>
        <w:t> </w:t>
      </w:r>
      <w:r>
        <w:rPr/>
        <w:t>account</w:t>
      </w:r>
      <w:r>
        <w:rPr>
          <w:spacing w:val="-17"/>
        </w:rPr>
        <w:t> </w:t>
      </w:r>
      <w:r>
        <w:rPr/>
        <w:t>its</w:t>
      </w:r>
      <w:r>
        <w:rPr>
          <w:spacing w:val="-17"/>
        </w:rPr>
        <w:t> </w:t>
      </w:r>
      <w:r>
        <w:rPr/>
        <w:t>central</w:t>
      </w:r>
      <w:r>
        <w:rPr>
          <w:spacing w:val="-17"/>
        </w:rPr>
        <w:t> </w:t>
      </w:r>
      <w:r>
        <w:rPr/>
        <w:t>integrating</w:t>
      </w:r>
      <w:r>
        <w:rPr>
          <w:spacing w:val="-17"/>
        </w:rPr>
        <w:t> </w:t>
      </w:r>
      <w:r>
        <w:rPr/>
        <w:t>role</w:t>
      </w:r>
      <w:r>
        <w:rPr>
          <w:w w:val="94"/>
        </w:rPr>
        <w:t> </w:t>
      </w:r>
      <w:r>
        <w:rPr/>
        <w:t>and</w:t>
      </w:r>
      <w:r>
        <w:rPr>
          <w:spacing w:val="-16"/>
        </w:rPr>
        <w:t> </w:t>
      </w:r>
      <w:r>
        <w:rPr/>
        <w:t>the</w:t>
      </w:r>
      <w:r>
        <w:rPr>
          <w:spacing w:val="-16"/>
        </w:rPr>
        <w:t> </w:t>
      </w:r>
      <w:r>
        <w:rPr/>
        <w:t>slower</w:t>
      </w:r>
      <w:r>
        <w:rPr>
          <w:spacing w:val="-16"/>
        </w:rPr>
        <w:t> </w:t>
      </w:r>
      <w:r>
        <w:rPr/>
        <w:t>than</w:t>
      </w:r>
      <w:r>
        <w:rPr>
          <w:spacing w:val="-16"/>
        </w:rPr>
        <w:t> </w:t>
      </w:r>
      <w:r>
        <w:rPr/>
        <w:t>hoped</w:t>
      </w:r>
      <w:r>
        <w:rPr>
          <w:spacing w:val="-16"/>
        </w:rPr>
        <w:t> </w:t>
      </w:r>
      <w:r>
        <w:rPr/>
        <w:t>progress</w:t>
      </w:r>
      <w:r>
        <w:rPr>
          <w:spacing w:val="-16"/>
        </w:rPr>
        <w:t> </w:t>
      </w:r>
      <w:r>
        <w:rPr/>
        <w:t>with</w:t>
      </w:r>
      <w:r>
        <w:rPr>
          <w:spacing w:val="-16"/>
        </w:rPr>
        <w:t> </w:t>
      </w:r>
      <w:r>
        <w:rPr/>
        <w:t>the</w:t>
      </w:r>
      <w:r>
        <w:rPr>
          <w:spacing w:val="-16"/>
        </w:rPr>
        <w:t> </w:t>
      </w:r>
      <w:r>
        <w:rPr/>
        <w:t>curriculum</w:t>
      </w:r>
      <w:r>
        <w:rPr>
          <w:spacing w:val="-16"/>
        </w:rPr>
        <w:t> </w:t>
      </w:r>
      <w:r>
        <w:rPr/>
        <w:t>review.</w:t>
      </w:r>
    </w:p>
    <w:p>
      <w:pPr>
        <w:pStyle w:val="BodyText"/>
        <w:spacing w:before="2"/>
        <w:rPr>
          <w:sz w:val="19"/>
        </w:rPr>
      </w:pPr>
    </w:p>
    <w:p>
      <w:pPr>
        <w:pStyle w:val="BodyText"/>
        <w:ind w:left="113" w:right="99"/>
      </w:pPr>
      <w:r>
        <w:rPr>
          <w:w w:val="105"/>
        </w:rPr>
        <w:t>Engagement</w:t>
      </w:r>
    </w:p>
    <w:p>
      <w:pPr>
        <w:pStyle w:val="BodyText"/>
        <w:spacing w:before="2"/>
        <w:rPr>
          <w:sz w:val="20"/>
        </w:rPr>
      </w:pPr>
    </w:p>
    <w:p>
      <w:pPr>
        <w:pStyle w:val="BodyText"/>
        <w:spacing w:line="254" w:lineRule="auto" w:before="1"/>
        <w:ind w:left="113" w:right="58"/>
      </w:pPr>
      <w:r>
        <w:rPr/>
        <w:t>In 2014, the school extended its quest for entrepreneurial opportunities.</w:t>
      </w:r>
      <w:r>
        <w:rPr>
          <w:spacing w:val="-20"/>
        </w:rPr>
        <w:t> </w:t>
      </w:r>
      <w:r>
        <w:rPr/>
        <w:t>It</w:t>
      </w:r>
      <w:r>
        <w:rPr>
          <w:spacing w:val="-20"/>
        </w:rPr>
        <w:t> </w:t>
      </w:r>
      <w:r>
        <w:rPr/>
        <w:t>integrated</w:t>
      </w:r>
      <w:r>
        <w:rPr>
          <w:spacing w:val="-20"/>
        </w:rPr>
        <w:t> </w:t>
      </w:r>
      <w:r>
        <w:rPr/>
        <w:t>engagement,</w:t>
      </w:r>
      <w:r>
        <w:rPr>
          <w:spacing w:val="-20"/>
        </w:rPr>
        <w:t> </w:t>
      </w:r>
      <w:r>
        <w:rPr/>
        <w:t>research</w:t>
      </w:r>
      <w:r>
        <w:rPr>
          <w:spacing w:val="-20"/>
        </w:rPr>
        <w:t> </w:t>
      </w:r>
      <w:r>
        <w:rPr/>
        <w:t>and</w:t>
      </w:r>
      <w:r>
        <w:rPr>
          <w:spacing w:val="-20"/>
        </w:rPr>
        <w:t> </w:t>
      </w:r>
      <w:r>
        <w:rPr/>
        <w:t>teaching in-line with the strategic positioning of UWS as a leader in </w:t>
      </w:r>
      <w:r>
        <w:rPr>
          <w:w w:val="95"/>
        </w:rPr>
        <w:t>STEM</w:t>
      </w:r>
      <w:r>
        <w:rPr>
          <w:spacing w:val="8"/>
          <w:w w:val="95"/>
        </w:rPr>
        <w:t> </w:t>
      </w:r>
      <w:r>
        <w:rPr>
          <w:w w:val="95"/>
        </w:rPr>
        <w:t>innovation.</w:t>
      </w:r>
    </w:p>
    <w:p>
      <w:pPr>
        <w:pStyle w:val="BodyText"/>
        <w:spacing w:before="2"/>
        <w:rPr>
          <w:sz w:val="19"/>
        </w:rPr>
      </w:pPr>
    </w:p>
    <w:p>
      <w:pPr>
        <w:pStyle w:val="BodyText"/>
        <w:spacing w:line="254" w:lineRule="auto"/>
        <w:ind w:left="113" w:right="303"/>
      </w:pPr>
      <w:r>
        <w:rPr/>
        <w:t>The school continued its strong engagement with </w:t>
      </w:r>
      <w:r>
        <w:rPr>
          <w:spacing w:val="-3"/>
        </w:rPr>
        <w:t>primary, </w:t>
      </w:r>
      <w:r>
        <w:rPr/>
        <w:t>secondary</w:t>
      </w:r>
      <w:r>
        <w:rPr>
          <w:spacing w:val="-20"/>
        </w:rPr>
        <w:t> </w:t>
      </w:r>
      <w:r>
        <w:rPr/>
        <w:t>and</w:t>
      </w:r>
      <w:r>
        <w:rPr>
          <w:spacing w:val="-20"/>
        </w:rPr>
        <w:t> </w:t>
      </w:r>
      <w:r>
        <w:rPr/>
        <w:t>high</w:t>
      </w:r>
      <w:r>
        <w:rPr>
          <w:spacing w:val="-20"/>
        </w:rPr>
        <w:t> </w:t>
      </w:r>
      <w:r>
        <w:rPr/>
        <w:t>school</w:t>
      </w:r>
      <w:r>
        <w:rPr>
          <w:spacing w:val="-20"/>
        </w:rPr>
        <w:t> </w:t>
      </w:r>
      <w:r>
        <w:rPr/>
        <w:t>students,</w:t>
      </w:r>
      <w:r>
        <w:rPr>
          <w:spacing w:val="-20"/>
        </w:rPr>
        <w:t> </w:t>
      </w:r>
      <w:r>
        <w:rPr/>
        <w:t>university</w:t>
      </w:r>
      <w:r>
        <w:rPr>
          <w:spacing w:val="-20"/>
        </w:rPr>
        <w:t> </w:t>
      </w:r>
      <w:r>
        <w:rPr/>
        <w:t>scholars</w:t>
      </w:r>
      <w:r>
        <w:rPr>
          <w:spacing w:val="-20"/>
        </w:rPr>
        <w:t> </w:t>
      </w:r>
      <w:r>
        <w:rPr/>
        <w:t>and industry</w:t>
      </w:r>
      <w:r>
        <w:rPr>
          <w:spacing w:val="-19"/>
        </w:rPr>
        <w:t> </w:t>
      </w:r>
      <w:r>
        <w:rPr/>
        <w:t>partners.</w:t>
      </w:r>
      <w:r>
        <w:rPr>
          <w:spacing w:val="-19"/>
        </w:rPr>
        <w:t> </w:t>
      </w:r>
      <w:r>
        <w:rPr/>
        <w:t>The</w:t>
      </w:r>
      <w:r>
        <w:rPr>
          <w:spacing w:val="-19"/>
        </w:rPr>
        <w:t> </w:t>
      </w:r>
      <w:r>
        <w:rPr/>
        <w:t>highlights</w:t>
      </w:r>
      <w:r>
        <w:rPr>
          <w:spacing w:val="-19"/>
        </w:rPr>
        <w:t> </w:t>
      </w:r>
      <w:r>
        <w:rPr/>
        <w:t>of</w:t>
      </w:r>
      <w:r>
        <w:rPr>
          <w:spacing w:val="-19"/>
        </w:rPr>
        <w:t> </w:t>
      </w:r>
      <w:r>
        <w:rPr/>
        <w:t>2014</w:t>
      </w:r>
      <w:r>
        <w:rPr>
          <w:spacing w:val="-19"/>
        </w:rPr>
        <w:t> </w:t>
      </w:r>
      <w:r>
        <w:rPr/>
        <w:t>included:</w:t>
      </w:r>
    </w:p>
    <w:p>
      <w:pPr>
        <w:pStyle w:val="BodyText"/>
        <w:tabs>
          <w:tab w:pos="397" w:val="left" w:leader="none"/>
        </w:tabs>
        <w:spacing w:line="220" w:lineRule="exact" w:before="72"/>
        <w:ind w:left="397" w:right="306" w:hanging="284"/>
      </w:pPr>
      <w:r>
        <w:rPr/>
        <w:br w:type="column"/>
      </w:r>
      <w:r>
        <w:rPr>
          <w:rFonts w:ascii="Adobe Devanagari" w:hAnsi="Adobe Devanagari"/>
          <w:color w:val="878787"/>
        </w:rPr>
        <w:t>»</w:t>
        <w:tab/>
      </w:r>
      <w:r>
        <w:rPr/>
        <w:t>The</w:t>
      </w:r>
      <w:r>
        <w:rPr>
          <w:spacing w:val="-23"/>
        </w:rPr>
        <w:t> </w:t>
      </w:r>
      <w:r>
        <w:rPr/>
        <w:t>Science</w:t>
      </w:r>
      <w:r>
        <w:rPr>
          <w:spacing w:val="-23"/>
        </w:rPr>
        <w:t> </w:t>
      </w:r>
      <w:r>
        <w:rPr/>
        <w:t>&amp;</w:t>
      </w:r>
      <w:r>
        <w:rPr>
          <w:spacing w:val="-23"/>
        </w:rPr>
        <w:t> </w:t>
      </w:r>
      <w:r>
        <w:rPr/>
        <w:t>Engineering</w:t>
      </w:r>
      <w:r>
        <w:rPr>
          <w:spacing w:val="-23"/>
        </w:rPr>
        <w:t> </w:t>
      </w:r>
      <w:r>
        <w:rPr/>
        <w:t>Challenge</w:t>
      </w:r>
      <w:r>
        <w:rPr>
          <w:spacing w:val="-23"/>
        </w:rPr>
        <w:t> </w:t>
      </w:r>
      <w:r>
        <w:rPr/>
        <w:t>for</w:t>
      </w:r>
      <w:r>
        <w:rPr>
          <w:spacing w:val="-23"/>
        </w:rPr>
        <w:t> </w:t>
      </w:r>
      <w:r>
        <w:rPr/>
        <w:t>2014</w:t>
      </w:r>
      <w:r>
        <w:rPr>
          <w:spacing w:val="-23"/>
        </w:rPr>
        <w:t> </w:t>
      </w:r>
      <w:r>
        <w:rPr/>
        <w:t>was</w:t>
      </w:r>
      <w:r>
        <w:rPr>
          <w:spacing w:val="-23"/>
        </w:rPr>
        <w:t> </w:t>
      </w:r>
      <w:r>
        <w:rPr/>
        <w:t>held</w:t>
      </w:r>
      <w:r>
        <w:rPr>
          <w:w w:val="96"/>
        </w:rPr>
        <w:t> </w:t>
      </w:r>
      <w:r>
        <w:rPr>
          <w:w w:val="92"/>
        </w:rPr>
        <w:t> </w:t>
      </w:r>
      <w:r>
        <w:rPr/>
        <w:t>in</w:t>
      </w:r>
      <w:r>
        <w:rPr>
          <w:spacing w:val="-16"/>
        </w:rPr>
        <w:t> </w:t>
      </w:r>
      <w:r>
        <w:rPr/>
        <w:t>Building</w:t>
      </w:r>
      <w:r>
        <w:rPr>
          <w:spacing w:val="-16"/>
        </w:rPr>
        <w:t> </w:t>
      </w:r>
      <w:r>
        <w:rPr/>
        <w:t>P</w:t>
      </w:r>
      <w:r>
        <w:rPr>
          <w:spacing w:val="-16"/>
        </w:rPr>
        <w:t> </w:t>
      </w:r>
      <w:r>
        <w:rPr/>
        <w:t>at</w:t>
      </w:r>
      <w:r>
        <w:rPr>
          <w:spacing w:val="-16"/>
        </w:rPr>
        <w:t> </w:t>
      </w:r>
      <w:r>
        <w:rPr/>
        <w:t>the</w:t>
      </w:r>
      <w:r>
        <w:rPr>
          <w:spacing w:val="-16"/>
        </w:rPr>
        <w:t> </w:t>
      </w:r>
      <w:r>
        <w:rPr/>
        <w:t>Penrith</w:t>
      </w:r>
      <w:r>
        <w:rPr>
          <w:spacing w:val="-16"/>
        </w:rPr>
        <w:t> </w:t>
      </w:r>
      <w:r>
        <w:rPr/>
        <w:t>campus</w:t>
      </w:r>
      <w:r>
        <w:rPr>
          <w:spacing w:val="-16"/>
        </w:rPr>
        <w:t> </w:t>
      </w:r>
      <w:r>
        <w:rPr/>
        <w:t>(Kingswood)</w:t>
      </w:r>
      <w:r>
        <w:rPr>
          <w:spacing w:val="-16"/>
        </w:rPr>
        <w:t> </w:t>
      </w:r>
      <w:r>
        <w:rPr/>
        <w:t>on</w:t>
      </w:r>
      <w:r>
        <w:rPr>
          <w:spacing w:val="-16"/>
        </w:rPr>
        <w:t> </w:t>
      </w:r>
      <w:r>
        <w:rPr/>
        <w:t>24–25 </w:t>
      </w:r>
      <w:r>
        <w:rPr>
          <w:spacing w:val="-4"/>
        </w:rPr>
        <w:t>July, </w:t>
      </w:r>
      <w:r>
        <w:rPr/>
        <w:t>with 14 schools and approximately 400 students in attendance (for a full article and a video link go to: uws.edu.au/scem/school_of_computing_engineering_ and_mathematics/events_and_seminars/science_and_ engineering_challenge_2014)</w:t>
      </w:r>
    </w:p>
    <w:p>
      <w:pPr>
        <w:pStyle w:val="BodyText"/>
        <w:spacing w:before="1"/>
        <w:rPr>
          <w:sz w:val="19"/>
        </w:rPr>
      </w:pPr>
    </w:p>
    <w:p>
      <w:pPr>
        <w:pStyle w:val="BodyText"/>
        <w:tabs>
          <w:tab w:pos="397" w:val="left" w:leader="none"/>
        </w:tabs>
        <w:spacing w:line="220" w:lineRule="exact"/>
        <w:ind w:left="397" w:right="222" w:hanging="284"/>
      </w:pPr>
      <w:r>
        <w:rPr>
          <w:rFonts w:ascii="Adobe Devanagari" w:hAnsi="Adobe Devanagari"/>
          <w:color w:val="878787"/>
        </w:rPr>
        <w:t>»</w:t>
        <w:tab/>
      </w:r>
      <w:r>
        <w:rPr/>
        <w:t>The</w:t>
      </w:r>
      <w:r>
        <w:rPr>
          <w:spacing w:val="-12"/>
        </w:rPr>
        <w:t> </w:t>
      </w:r>
      <w:r>
        <w:rPr/>
        <w:t>school</w:t>
      </w:r>
      <w:r>
        <w:rPr>
          <w:spacing w:val="-12"/>
        </w:rPr>
        <w:t> </w:t>
      </w:r>
      <w:r>
        <w:rPr/>
        <w:t>provided</w:t>
      </w:r>
      <w:r>
        <w:rPr>
          <w:spacing w:val="-12"/>
        </w:rPr>
        <w:t> </w:t>
      </w:r>
      <w:r>
        <w:rPr/>
        <w:t>broad</w:t>
      </w:r>
      <w:r>
        <w:rPr>
          <w:spacing w:val="-12"/>
        </w:rPr>
        <w:t> </w:t>
      </w:r>
      <w:r>
        <w:rPr/>
        <w:t>support</w:t>
      </w:r>
      <w:r>
        <w:rPr>
          <w:spacing w:val="-12"/>
        </w:rPr>
        <w:t> </w:t>
      </w:r>
      <w:r>
        <w:rPr/>
        <w:t>to</w:t>
      </w:r>
      <w:r>
        <w:rPr>
          <w:spacing w:val="-12"/>
        </w:rPr>
        <w:t> </w:t>
      </w:r>
      <w:r>
        <w:rPr>
          <w:spacing w:val="-4"/>
        </w:rPr>
        <w:t>UWS’s</w:t>
      </w:r>
      <w:r>
        <w:rPr>
          <w:spacing w:val="-12"/>
        </w:rPr>
        <w:t> </w:t>
      </w:r>
      <w:r>
        <w:rPr/>
        <w:t>solar</w:t>
      </w:r>
      <w:r>
        <w:rPr>
          <w:spacing w:val="-12"/>
        </w:rPr>
        <w:t> </w:t>
      </w:r>
      <w:r>
        <w:rPr/>
        <w:t>car</w:t>
      </w:r>
      <w:r>
        <w:rPr>
          <w:w w:val="97"/>
        </w:rPr>
        <w:t> </w:t>
      </w:r>
      <w:r>
        <w:rPr/>
        <w:t>team</w:t>
      </w:r>
      <w:r>
        <w:rPr>
          <w:spacing w:val="-18"/>
        </w:rPr>
        <w:t> </w:t>
      </w:r>
      <w:r>
        <w:rPr/>
        <w:t>preparations</w:t>
      </w:r>
      <w:r>
        <w:rPr>
          <w:spacing w:val="-18"/>
        </w:rPr>
        <w:t> </w:t>
      </w:r>
      <w:r>
        <w:rPr/>
        <w:t>for</w:t>
      </w:r>
      <w:r>
        <w:rPr>
          <w:spacing w:val="-18"/>
        </w:rPr>
        <w:t> </w:t>
      </w:r>
      <w:r>
        <w:rPr/>
        <w:t>the</w:t>
      </w:r>
      <w:r>
        <w:rPr>
          <w:spacing w:val="-18"/>
        </w:rPr>
        <w:t> </w:t>
      </w:r>
      <w:r>
        <w:rPr/>
        <w:t>World</w:t>
      </w:r>
      <w:r>
        <w:rPr>
          <w:spacing w:val="-18"/>
        </w:rPr>
        <w:t> </w:t>
      </w:r>
      <w:r>
        <w:rPr/>
        <w:t>Solar</w:t>
      </w:r>
      <w:r>
        <w:rPr>
          <w:spacing w:val="-18"/>
        </w:rPr>
        <w:t> </w:t>
      </w:r>
      <w:r>
        <w:rPr/>
        <w:t>Car</w:t>
      </w:r>
      <w:r>
        <w:rPr>
          <w:spacing w:val="-18"/>
        </w:rPr>
        <w:t> </w:t>
      </w:r>
      <w:r>
        <w:rPr/>
        <w:t>Challenge</w:t>
      </w:r>
      <w:r>
        <w:rPr>
          <w:spacing w:val="-18"/>
        </w:rPr>
        <w:t> </w:t>
      </w:r>
      <w:r>
        <w:rPr/>
        <w:t>2015. This challenge was hosted for the second time at UWS in October</w:t>
      </w:r>
      <w:r>
        <w:rPr>
          <w:spacing w:val="-10"/>
        </w:rPr>
        <w:t> </w:t>
      </w:r>
      <w:r>
        <w:rPr/>
        <w:t>with</w:t>
      </w:r>
      <w:r>
        <w:rPr>
          <w:spacing w:val="-10"/>
        </w:rPr>
        <w:t> </w:t>
      </w:r>
      <w:r>
        <w:rPr/>
        <w:t>participating</w:t>
      </w:r>
      <w:r>
        <w:rPr>
          <w:spacing w:val="-10"/>
        </w:rPr>
        <w:t> </w:t>
      </w:r>
      <w:r>
        <w:rPr/>
        <w:t>students</w:t>
      </w:r>
      <w:r>
        <w:rPr>
          <w:spacing w:val="-10"/>
        </w:rPr>
        <w:t> </w:t>
      </w:r>
      <w:r>
        <w:rPr/>
        <w:t>from</w:t>
      </w:r>
      <w:r>
        <w:rPr>
          <w:spacing w:val="-10"/>
        </w:rPr>
        <w:t> </w:t>
      </w:r>
      <w:r>
        <w:rPr>
          <w:spacing w:val="-4"/>
        </w:rPr>
        <w:t>Years</w:t>
      </w:r>
      <w:r>
        <w:rPr>
          <w:spacing w:val="-10"/>
        </w:rPr>
        <w:t> </w:t>
      </w:r>
      <w:r>
        <w:rPr/>
        <w:t>7</w:t>
      </w:r>
      <w:r>
        <w:rPr>
          <w:spacing w:val="-10"/>
        </w:rPr>
        <w:t> </w:t>
      </w:r>
      <w:r>
        <w:rPr/>
        <w:t>to</w:t>
      </w:r>
      <w:r>
        <w:rPr>
          <w:spacing w:val="-10"/>
        </w:rPr>
        <w:t> </w:t>
      </w:r>
      <w:r>
        <w:rPr/>
        <w:t>11</w:t>
      </w:r>
      <w:r>
        <w:rPr>
          <w:spacing w:val="-10"/>
        </w:rPr>
        <w:t> </w:t>
      </w:r>
      <w:r>
        <w:rPr/>
        <w:t>from</w:t>
      </w:r>
    </w:p>
    <w:p>
      <w:pPr>
        <w:pStyle w:val="BodyText"/>
        <w:spacing w:line="254" w:lineRule="auto" w:before="7"/>
        <w:ind w:left="397" w:right="139"/>
      </w:pPr>
      <w:r>
        <w:rPr/>
        <w:t>16</w:t>
      </w:r>
      <w:r>
        <w:rPr>
          <w:spacing w:val="-13"/>
        </w:rPr>
        <w:t> </w:t>
      </w:r>
      <w:r>
        <w:rPr/>
        <w:t>high</w:t>
      </w:r>
      <w:r>
        <w:rPr>
          <w:spacing w:val="-13"/>
        </w:rPr>
        <w:t> </w:t>
      </w:r>
      <w:r>
        <w:rPr/>
        <w:t>schools.</w:t>
      </w:r>
      <w:r>
        <w:rPr>
          <w:spacing w:val="-13"/>
        </w:rPr>
        <w:t> </w:t>
      </w:r>
      <w:r>
        <w:rPr/>
        <w:t>The</w:t>
      </w:r>
      <w:r>
        <w:rPr>
          <w:spacing w:val="-13"/>
        </w:rPr>
        <w:t> </w:t>
      </w:r>
      <w:r>
        <w:rPr/>
        <w:t>challenge</w:t>
      </w:r>
      <w:r>
        <w:rPr>
          <w:spacing w:val="-13"/>
        </w:rPr>
        <w:t> </w:t>
      </w:r>
      <w:r>
        <w:rPr/>
        <w:t>is</w:t>
      </w:r>
      <w:r>
        <w:rPr>
          <w:spacing w:val="-13"/>
        </w:rPr>
        <w:t> </w:t>
      </w:r>
      <w:r>
        <w:rPr/>
        <w:t>part</w:t>
      </w:r>
      <w:r>
        <w:rPr>
          <w:spacing w:val="-13"/>
        </w:rPr>
        <w:t> </w:t>
      </w:r>
      <w:r>
        <w:rPr/>
        <w:t>of</w:t>
      </w:r>
      <w:r>
        <w:rPr>
          <w:spacing w:val="-13"/>
        </w:rPr>
        <w:t> </w:t>
      </w:r>
      <w:r>
        <w:rPr/>
        <w:t>the</w:t>
      </w:r>
      <w:r>
        <w:rPr>
          <w:spacing w:val="-13"/>
        </w:rPr>
        <w:t> </w:t>
      </w:r>
      <w:r>
        <w:rPr>
          <w:spacing w:val="-4"/>
        </w:rPr>
        <w:t>World’s</w:t>
      </w:r>
      <w:r>
        <w:rPr>
          <w:spacing w:val="-13"/>
        </w:rPr>
        <w:t> </w:t>
      </w:r>
      <w:r>
        <w:rPr/>
        <w:t>Largest STEM</w:t>
      </w:r>
      <w:r>
        <w:rPr>
          <w:spacing w:val="-14"/>
        </w:rPr>
        <w:t> </w:t>
      </w:r>
      <w:r>
        <w:rPr/>
        <w:t>Competition.</w:t>
      </w:r>
      <w:r>
        <w:rPr>
          <w:spacing w:val="-14"/>
        </w:rPr>
        <w:t> </w:t>
      </w:r>
      <w:r>
        <w:rPr/>
        <w:t>A</w:t>
      </w:r>
      <w:r>
        <w:rPr>
          <w:spacing w:val="-14"/>
        </w:rPr>
        <w:t> </w:t>
      </w:r>
      <w:r>
        <w:rPr/>
        <w:t>full</w:t>
      </w:r>
      <w:r>
        <w:rPr>
          <w:spacing w:val="-14"/>
        </w:rPr>
        <w:t> </w:t>
      </w:r>
      <w:r>
        <w:rPr/>
        <w:t>size</w:t>
      </w:r>
      <w:r>
        <w:rPr>
          <w:spacing w:val="-14"/>
        </w:rPr>
        <w:t> </w:t>
      </w:r>
      <w:r>
        <w:rPr/>
        <w:t>F1</w:t>
      </w:r>
      <w:r>
        <w:rPr>
          <w:spacing w:val="-14"/>
        </w:rPr>
        <w:t> </w:t>
      </w:r>
      <w:r>
        <w:rPr/>
        <w:t>racing</w:t>
      </w:r>
      <w:r>
        <w:rPr>
          <w:spacing w:val="-14"/>
        </w:rPr>
        <w:t> </w:t>
      </w:r>
      <w:r>
        <w:rPr/>
        <w:t>car</w:t>
      </w:r>
      <w:r>
        <w:rPr>
          <w:spacing w:val="-14"/>
        </w:rPr>
        <w:t> </w:t>
      </w:r>
      <w:r>
        <w:rPr/>
        <w:t>was</w:t>
      </w:r>
      <w:r>
        <w:rPr>
          <w:spacing w:val="-14"/>
        </w:rPr>
        <w:t> </w:t>
      </w:r>
      <w:r>
        <w:rPr/>
        <w:t>on</w:t>
      </w:r>
      <w:r>
        <w:rPr>
          <w:spacing w:val="-14"/>
        </w:rPr>
        <w:t> </w:t>
      </w:r>
      <w:r>
        <w:rPr/>
        <w:t>display at the Kingswood</w:t>
      </w:r>
      <w:r>
        <w:rPr>
          <w:spacing w:val="-28"/>
        </w:rPr>
        <w:t> </w:t>
      </w:r>
      <w:r>
        <w:rPr/>
        <w:t>campus</w:t>
      </w:r>
    </w:p>
    <w:p>
      <w:pPr>
        <w:pStyle w:val="BodyText"/>
        <w:spacing w:before="6"/>
      </w:pPr>
    </w:p>
    <w:p>
      <w:pPr>
        <w:pStyle w:val="BodyText"/>
        <w:tabs>
          <w:tab w:pos="397" w:val="left" w:leader="none"/>
        </w:tabs>
        <w:spacing w:line="220" w:lineRule="exact"/>
        <w:ind w:left="397" w:right="152" w:hanging="284"/>
      </w:pPr>
      <w:r>
        <w:rPr>
          <w:rFonts w:ascii="Adobe Devanagari" w:hAnsi="Adobe Devanagari"/>
          <w:color w:val="878787"/>
        </w:rPr>
        <w:t>»</w:t>
        <w:tab/>
      </w:r>
      <w:r>
        <w:rPr/>
        <w:t>NSW</w:t>
      </w:r>
      <w:r>
        <w:rPr>
          <w:spacing w:val="-19"/>
        </w:rPr>
        <w:t> </w:t>
      </w:r>
      <w:r>
        <w:rPr/>
        <w:t>State</w:t>
      </w:r>
      <w:r>
        <w:rPr>
          <w:spacing w:val="-19"/>
        </w:rPr>
        <w:t> </w:t>
      </w:r>
      <w:r>
        <w:rPr/>
        <w:t>Finals</w:t>
      </w:r>
      <w:r>
        <w:rPr>
          <w:spacing w:val="-19"/>
        </w:rPr>
        <w:t> </w:t>
      </w:r>
      <w:r>
        <w:rPr/>
        <w:t>for</w:t>
      </w:r>
      <w:r>
        <w:rPr>
          <w:spacing w:val="-19"/>
        </w:rPr>
        <w:t> </w:t>
      </w:r>
      <w:r>
        <w:rPr/>
        <w:t>the</w:t>
      </w:r>
      <w:r>
        <w:rPr>
          <w:spacing w:val="-19"/>
        </w:rPr>
        <w:t> </w:t>
      </w:r>
      <w:r>
        <w:rPr/>
        <w:t>F1</w:t>
      </w:r>
      <w:r>
        <w:rPr>
          <w:spacing w:val="-19"/>
        </w:rPr>
        <w:t> </w:t>
      </w:r>
      <w:r>
        <w:rPr/>
        <w:t>in</w:t>
      </w:r>
      <w:r>
        <w:rPr>
          <w:spacing w:val="-19"/>
        </w:rPr>
        <w:t> </w:t>
      </w:r>
      <w:r>
        <w:rPr/>
        <w:t>Schools</w:t>
      </w:r>
      <w:r>
        <w:rPr>
          <w:spacing w:val="-19"/>
        </w:rPr>
        <w:t> </w:t>
      </w:r>
      <w:r>
        <w:rPr>
          <w:spacing w:val="-4"/>
        </w:rPr>
        <w:t>Technology.</w:t>
      </w:r>
      <w:r>
        <w:rPr>
          <w:spacing w:val="-19"/>
        </w:rPr>
        <w:t> </w:t>
      </w:r>
      <w:r>
        <w:rPr/>
        <w:t>The</w:t>
      </w:r>
      <w:r>
        <w:rPr>
          <w:w w:val="93"/>
        </w:rPr>
        <w:t> </w:t>
      </w:r>
      <w:r>
        <w:rPr/>
        <w:t>challenge was hosted for the second time at UWS in October</w:t>
      </w:r>
      <w:r>
        <w:rPr>
          <w:spacing w:val="-9"/>
        </w:rPr>
        <w:t> </w:t>
      </w:r>
      <w:r>
        <w:rPr/>
        <w:t>with</w:t>
      </w:r>
      <w:r>
        <w:rPr>
          <w:spacing w:val="-9"/>
        </w:rPr>
        <w:t> </w:t>
      </w:r>
      <w:r>
        <w:rPr/>
        <w:t>participating</w:t>
      </w:r>
      <w:r>
        <w:rPr>
          <w:spacing w:val="-9"/>
        </w:rPr>
        <w:t> </w:t>
      </w:r>
      <w:r>
        <w:rPr/>
        <w:t>students</w:t>
      </w:r>
      <w:r>
        <w:rPr>
          <w:spacing w:val="-9"/>
        </w:rPr>
        <w:t> </w:t>
      </w:r>
      <w:r>
        <w:rPr/>
        <w:t>from</w:t>
      </w:r>
      <w:r>
        <w:rPr>
          <w:spacing w:val="-9"/>
        </w:rPr>
        <w:t> </w:t>
      </w:r>
      <w:r>
        <w:rPr>
          <w:spacing w:val="-4"/>
        </w:rPr>
        <w:t>Years</w:t>
      </w:r>
      <w:r>
        <w:rPr>
          <w:spacing w:val="-9"/>
        </w:rPr>
        <w:t> </w:t>
      </w:r>
      <w:r>
        <w:rPr/>
        <w:t>7</w:t>
      </w:r>
      <w:r>
        <w:rPr>
          <w:spacing w:val="-9"/>
        </w:rPr>
        <w:t> </w:t>
      </w:r>
      <w:r>
        <w:rPr/>
        <w:t>to</w:t>
      </w:r>
      <w:r>
        <w:rPr>
          <w:spacing w:val="-9"/>
        </w:rPr>
        <w:t> </w:t>
      </w:r>
      <w:r>
        <w:rPr/>
        <w:t>11</w:t>
      </w:r>
      <w:r>
        <w:rPr>
          <w:spacing w:val="-9"/>
        </w:rPr>
        <w:t> </w:t>
      </w:r>
      <w:r>
        <w:rPr/>
        <w:t>from 16</w:t>
      </w:r>
      <w:r>
        <w:rPr>
          <w:spacing w:val="-13"/>
        </w:rPr>
        <w:t> </w:t>
      </w:r>
      <w:r>
        <w:rPr/>
        <w:t>high</w:t>
      </w:r>
      <w:r>
        <w:rPr>
          <w:spacing w:val="-13"/>
        </w:rPr>
        <w:t> </w:t>
      </w:r>
      <w:r>
        <w:rPr/>
        <w:t>schools.</w:t>
      </w:r>
      <w:r>
        <w:rPr>
          <w:spacing w:val="-13"/>
        </w:rPr>
        <w:t> </w:t>
      </w:r>
      <w:r>
        <w:rPr/>
        <w:t>The</w:t>
      </w:r>
      <w:r>
        <w:rPr>
          <w:spacing w:val="-13"/>
        </w:rPr>
        <w:t> </w:t>
      </w:r>
      <w:r>
        <w:rPr/>
        <w:t>challenge</w:t>
      </w:r>
      <w:r>
        <w:rPr>
          <w:spacing w:val="-13"/>
        </w:rPr>
        <w:t> </w:t>
      </w:r>
      <w:r>
        <w:rPr/>
        <w:t>is</w:t>
      </w:r>
      <w:r>
        <w:rPr>
          <w:spacing w:val="-13"/>
        </w:rPr>
        <w:t> </w:t>
      </w:r>
      <w:r>
        <w:rPr/>
        <w:t>part</w:t>
      </w:r>
      <w:r>
        <w:rPr>
          <w:spacing w:val="-13"/>
        </w:rPr>
        <w:t> </w:t>
      </w:r>
      <w:r>
        <w:rPr/>
        <w:t>of</w:t>
      </w:r>
      <w:r>
        <w:rPr>
          <w:spacing w:val="-13"/>
        </w:rPr>
        <w:t> </w:t>
      </w:r>
      <w:r>
        <w:rPr/>
        <w:t>the</w:t>
      </w:r>
      <w:r>
        <w:rPr>
          <w:spacing w:val="-13"/>
        </w:rPr>
        <w:t> </w:t>
      </w:r>
      <w:r>
        <w:rPr>
          <w:spacing w:val="-4"/>
        </w:rPr>
        <w:t>World’s</w:t>
      </w:r>
      <w:r>
        <w:rPr>
          <w:spacing w:val="-13"/>
        </w:rPr>
        <w:t> </w:t>
      </w:r>
      <w:r>
        <w:rPr/>
        <w:t>Largest STEM</w:t>
      </w:r>
      <w:r>
        <w:rPr>
          <w:spacing w:val="-14"/>
        </w:rPr>
        <w:t> </w:t>
      </w:r>
      <w:r>
        <w:rPr/>
        <w:t>Competition.</w:t>
      </w:r>
      <w:r>
        <w:rPr>
          <w:spacing w:val="-14"/>
        </w:rPr>
        <w:t> </w:t>
      </w:r>
      <w:r>
        <w:rPr/>
        <w:t>A</w:t>
      </w:r>
      <w:r>
        <w:rPr>
          <w:spacing w:val="-14"/>
        </w:rPr>
        <w:t> </w:t>
      </w:r>
      <w:r>
        <w:rPr/>
        <w:t>full</w:t>
      </w:r>
      <w:r>
        <w:rPr>
          <w:spacing w:val="-14"/>
        </w:rPr>
        <w:t> </w:t>
      </w:r>
      <w:r>
        <w:rPr/>
        <w:t>size</w:t>
      </w:r>
      <w:r>
        <w:rPr>
          <w:spacing w:val="-14"/>
        </w:rPr>
        <w:t> </w:t>
      </w:r>
      <w:r>
        <w:rPr/>
        <w:t>F1</w:t>
      </w:r>
      <w:r>
        <w:rPr>
          <w:spacing w:val="-14"/>
        </w:rPr>
        <w:t> </w:t>
      </w:r>
      <w:r>
        <w:rPr/>
        <w:t>racing</w:t>
      </w:r>
      <w:r>
        <w:rPr>
          <w:spacing w:val="-14"/>
        </w:rPr>
        <w:t> </w:t>
      </w:r>
      <w:r>
        <w:rPr/>
        <w:t>car</w:t>
      </w:r>
      <w:r>
        <w:rPr>
          <w:spacing w:val="-14"/>
        </w:rPr>
        <w:t> </w:t>
      </w:r>
      <w:r>
        <w:rPr/>
        <w:t>was</w:t>
      </w:r>
      <w:r>
        <w:rPr>
          <w:spacing w:val="-14"/>
        </w:rPr>
        <w:t> </w:t>
      </w:r>
      <w:r>
        <w:rPr/>
        <w:t>on</w:t>
      </w:r>
      <w:r>
        <w:rPr>
          <w:spacing w:val="-14"/>
        </w:rPr>
        <w:t> </w:t>
      </w:r>
      <w:r>
        <w:rPr/>
        <w:t>display at </w:t>
      </w:r>
      <w:r>
        <w:rPr>
          <w:spacing w:val="-4"/>
        </w:rPr>
        <w:t>UWS’s </w:t>
      </w:r>
      <w:r>
        <w:rPr/>
        <w:t>Kingswood</w:t>
      </w:r>
      <w:r>
        <w:rPr>
          <w:spacing w:val="-31"/>
        </w:rPr>
        <w:t> </w:t>
      </w:r>
      <w:r>
        <w:rPr/>
        <w:t>campus</w:t>
      </w:r>
    </w:p>
    <w:p>
      <w:pPr>
        <w:pStyle w:val="BodyText"/>
        <w:spacing w:before="1"/>
        <w:rPr>
          <w:sz w:val="19"/>
        </w:rPr>
      </w:pPr>
    </w:p>
    <w:p>
      <w:pPr>
        <w:pStyle w:val="BodyText"/>
        <w:tabs>
          <w:tab w:pos="397" w:val="left" w:leader="none"/>
        </w:tabs>
        <w:spacing w:line="220" w:lineRule="exact"/>
        <w:ind w:left="397" w:right="302" w:hanging="284"/>
      </w:pPr>
      <w:r>
        <w:rPr>
          <w:rFonts w:ascii="Adobe Devanagari" w:hAnsi="Adobe Devanagari"/>
          <w:color w:val="878787"/>
        </w:rPr>
        <w:t>»</w:t>
        <w:tab/>
      </w:r>
      <w:r>
        <w:rPr/>
        <w:t>UWS</w:t>
      </w:r>
      <w:r>
        <w:rPr>
          <w:spacing w:val="-29"/>
        </w:rPr>
        <w:t> </w:t>
      </w:r>
      <w:r>
        <w:rPr/>
        <w:t>Penrith</w:t>
      </w:r>
      <w:r>
        <w:rPr>
          <w:spacing w:val="-29"/>
        </w:rPr>
        <w:t> </w:t>
      </w:r>
      <w:r>
        <w:rPr/>
        <w:t>Observatory</w:t>
      </w:r>
      <w:r>
        <w:rPr>
          <w:spacing w:val="-29"/>
        </w:rPr>
        <w:t> </w:t>
      </w:r>
      <w:r>
        <w:rPr/>
        <w:t>went</w:t>
      </w:r>
      <w:r>
        <w:rPr>
          <w:spacing w:val="-29"/>
        </w:rPr>
        <w:t> </w:t>
      </w:r>
      <w:r>
        <w:rPr/>
        <w:t>through</w:t>
      </w:r>
      <w:r>
        <w:rPr>
          <w:spacing w:val="-29"/>
        </w:rPr>
        <w:t> </w:t>
      </w:r>
      <w:r>
        <w:rPr/>
        <w:t>extensive</w:t>
      </w:r>
      <w:r>
        <w:rPr>
          <w:w w:val="94"/>
        </w:rPr>
        <w:t> </w:t>
      </w:r>
      <w:r>
        <w:rPr/>
        <w:t>modernisation and upgrade. It was re-opened on 24 October</w:t>
      </w:r>
      <w:r>
        <w:rPr>
          <w:spacing w:val="-20"/>
        </w:rPr>
        <w:t> </w:t>
      </w:r>
      <w:r>
        <w:rPr/>
        <w:t>on</w:t>
      </w:r>
      <w:r>
        <w:rPr>
          <w:spacing w:val="-20"/>
        </w:rPr>
        <w:t> </w:t>
      </w:r>
      <w:r>
        <w:rPr/>
        <w:t>its</w:t>
      </w:r>
      <w:r>
        <w:rPr>
          <w:spacing w:val="-20"/>
        </w:rPr>
        <w:t> </w:t>
      </w:r>
      <w:r>
        <w:rPr/>
        <w:t>twentieth</w:t>
      </w:r>
      <w:r>
        <w:rPr>
          <w:spacing w:val="-20"/>
        </w:rPr>
        <w:t> </w:t>
      </w:r>
      <w:r>
        <w:rPr/>
        <w:t>anniversary.</w:t>
      </w:r>
      <w:r>
        <w:rPr>
          <w:spacing w:val="-20"/>
        </w:rPr>
        <w:t> </w:t>
      </w:r>
      <w:r>
        <w:rPr/>
        <w:t>Over</w:t>
      </w:r>
      <w:r>
        <w:rPr>
          <w:spacing w:val="-20"/>
        </w:rPr>
        <w:t> </w:t>
      </w:r>
      <w:r>
        <w:rPr/>
        <w:t>5,500</w:t>
      </w:r>
      <w:r>
        <w:rPr>
          <w:spacing w:val="-20"/>
        </w:rPr>
        <w:t> </w:t>
      </w:r>
      <w:r>
        <w:rPr/>
        <w:t>visitors</w:t>
      </w:r>
      <w:r>
        <w:rPr>
          <w:spacing w:val="-20"/>
        </w:rPr>
        <w:t> </w:t>
      </w:r>
      <w:r>
        <w:rPr/>
        <w:t>in 2014</w:t>
      </w:r>
      <w:r>
        <w:rPr>
          <w:spacing w:val="-18"/>
        </w:rPr>
        <w:t> </w:t>
      </w:r>
      <w:r>
        <w:rPr/>
        <w:t>enjoyed</w:t>
      </w:r>
      <w:r>
        <w:rPr>
          <w:spacing w:val="-18"/>
        </w:rPr>
        <w:t> </w:t>
      </w:r>
      <w:r>
        <w:rPr/>
        <w:t>its</w:t>
      </w:r>
      <w:r>
        <w:rPr>
          <w:spacing w:val="-18"/>
        </w:rPr>
        <w:t> </w:t>
      </w:r>
      <w:r>
        <w:rPr/>
        <w:t>exciting</w:t>
      </w:r>
      <w:r>
        <w:rPr>
          <w:spacing w:val="-18"/>
        </w:rPr>
        <w:t> </w:t>
      </w:r>
      <w:r>
        <w:rPr/>
        <w:t>programs</w:t>
      </w:r>
      <w:r>
        <w:rPr>
          <w:spacing w:val="-18"/>
        </w:rPr>
        <w:t> </w:t>
      </w:r>
      <w:r>
        <w:rPr/>
        <w:t>including</w:t>
      </w:r>
      <w:r>
        <w:rPr>
          <w:spacing w:val="-18"/>
        </w:rPr>
        <w:t> </w:t>
      </w:r>
      <w:r>
        <w:rPr/>
        <w:t>some</w:t>
      </w:r>
      <w:r>
        <w:rPr>
          <w:spacing w:val="-18"/>
        </w:rPr>
        <w:t> </w:t>
      </w:r>
      <w:r>
        <w:rPr/>
        <w:t>special </w:t>
      </w:r>
      <w:r>
        <w:rPr>
          <w:w w:val="95"/>
        </w:rPr>
        <w:t>Aboriginal astronomy</w:t>
      </w:r>
      <w:r>
        <w:rPr>
          <w:spacing w:val="31"/>
          <w:w w:val="95"/>
        </w:rPr>
        <w:t> </w:t>
      </w:r>
      <w:r>
        <w:rPr>
          <w:w w:val="95"/>
        </w:rPr>
        <w:t>events.</w:t>
      </w:r>
    </w:p>
    <w:p>
      <w:pPr>
        <w:pStyle w:val="BodyText"/>
        <w:spacing w:before="8"/>
        <w:rPr>
          <w:sz w:val="19"/>
        </w:rPr>
      </w:pPr>
    </w:p>
    <w:p>
      <w:pPr>
        <w:pStyle w:val="BodyText"/>
        <w:ind w:left="113" w:right="274"/>
      </w:pPr>
      <w:r>
        <w:rPr/>
        <w:t>In 2014, the school continued its strong presence at CeBIT</w:t>
      </w:r>
    </w:p>
    <w:p>
      <w:pPr>
        <w:pStyle w:val="BodyText"/>
        <w:spacing w:line="254" w:lineRule="auto" w:before="13"/>
        <w:ind w:left="113" w:right="343"/>
      </w:pPr>
      <w:r>
        <w:rPr/>
        <w:t>– the flagship event for the ICT industry held in </w:t>
      </w:r>
      <w:r>
        <w:rPr>
          <w:spacing w:val="-5"/>
        </w:rPr>
        <w:t>May, </w:t>
      </w:r>
      <w:r>
        <w:rPr/>
        <w:t>with demonstrations</w:t>
      </w:r>
      <w:r>
        <w:rPr>
          <w:spacing w:val="-23"/>
        </w:rPr>
        <w:t> </w:t>
      </w:r>
      <w:r>
        <w:rPr/>
        <w:t>of</w:t>
      </w:r>
      <w:r>
        <w:rPr>
          <w:spacing w:val="-23"/>
        </w:rPr>
        <w:t> </w:t>
      </w:r>
      <w:r>
        <w:rPr/>
        <w:t>technology</w:t>
      </w:r>
      <w:r>
        <w:rPr>
          <w:spacing w:val="-23"/>
        </w:rPr>
        <w:t> </w:t>
      </w:r>
      <w:r>
        <w:rPr/>
        <w:t>developed</w:t>
      </w:r>
      <w:r>
        <w:rPr>
          <w:spacing w:val="-23"/>
        </w:rPr>
        <w:t> </w:t>
      </w:r>
      <w:r>
        <w:rPr/>
        <w:t>by</w:t>
      </w:r>
      <w:r>
        <w:rPr>
          <w:spacing w:val="-23"/>
        </w:rPr>
        <w:t> </w:t>
      </w:r>
      <w:r>
        <w:rPr/>
        <w:t>researchers</w:t>
      </w:r>
      <w:r>
        <w:rPr>
          <w:spacing w:val="-23"/>
        </w:rPr>
        <w:t> </w:t>
      </w:r>
      <w:r>
        <w:rPr/>
        <w:t>from the</w:t>
      </w:r>
      <w:r>
        <w:rPr>
          <w:spacing w:val="-18"/>
        </w:rPr>
        <w:t> </w:t>
      </w:r>
      <w:r>
        <w:rPr/>
        <w:t>school.</w:t>
      </w:r>
      <w:r>
        <w:rPr>
          <w:spacing w:val="-18"/>
        </w:rPr>
        <w:t> </w:t>
      </w:r>
      <w:r>
        <w:rPr/>
        <w:t>For</w:t>
      </w:r>
      <w:r>
        <w:rPr>
          <w:spacing w:val="-18"/>
        </w:rPr>
        <w:t> </w:t>
      </w:r>
      <w:r>
        <w:rPr/>
        <w:t>a</w:t>
      </w:r>
      <w:r>
        <w:rPr>
          <w:spacing w:val="-18"/>
        </w:rPr>
        <w:t> </w:t>
      </w:r>
      <w:r>
        <w:rPr/>
        <w:t>second</w:t>
      </w:r>
      <w:r>
        <w:rPr>
          <w:spacing w:val="-18"/>
        </w:rPr>
        <w:t> </w:t>
      </w:r>
      <w:r>
        <w:rPr>
          <w:spacing w:val="-4"/>
        </w:rPr>
        <w:t>year,</w:t>
      </w:r>
      <w:r>
        <w:rPr>
          <w:spacing w:val="-18"/>
        </w:rPr>
        <w:t> </w:t>
      </w:r>
      <w:r>
        <w:rPr/>
        <w:t>the</w:t>
      </w:r>
      <w:r>
        <w:rPr>
          <w:spacing w:val="-18"/>
        </w:rPr>
        <w:t> </w:t>
      </w:r>
      <w:r>
        <w:rPr/>
        <w:t>Widevision+</w:t>
      </w:r>
      <w:r>
        <w:rPr>
          <w:spacing w:val="-18"/>
        </w:rPr>
        <w:t> </w:t>
      </w:r>
      <w:r>
        <w:rPr/>
        <w:t>exhibition</w:t>
      </w:r>
    </w:p>
    <w:p>
      <w:pPr>
        <w:pStyle w:val="BodyText"/>
        <w:spacing w:line="254" w:lineRule="auto" w:before="1"/>
        <w:ind w:left="113" w:right="197"/>
      </w:pPr>
      <w:r>
        <w:rPr/>
        <w:t>of the achievements of the Industrial Design students and extended with student work across Engineering and </w:t>
      </w:r>
      <w:r>
        <w:rPr>
          <w:spacing w:val="-5"/>
        </w:rPr>
        <w:t>ICT, </w:t>
      </w:r>
      <w:r>
        <w:rPr/>
        <w:t>provided</w:t>
      </w:r>
      <w:r>
        <w:rPr>
          <w:spacing w:val="-17"/>
        </w:rPr>
        <w:t> </w:t>
      </w:r>
      <w:r>
        <w:rPr/>
        <w:t>an</w:t>
      </w:r>
      <w:r>
        <w:rPr>
          <w:spacing w:val="-17"/>
        </w:rPr>
        <w:t> </w:t>
      </w:r>
      <w:r>
        <w:rPr/>
        <w:t>integral</w:t>
      </w:r>
      <w:r>
        <w:rPr>
          <w:spacing w:val="-17"/>
        </w:rPr>
        <w:t> </w:t>
      </w:r>
      <w:r>
        <w:rPr/>
        <w:t>view</w:t>
      </w:r>
      <w:r>
        <w:rPr>
          <w:spacing w:val="-17"/>
        </w:rPr>
        <w:t> </w:t>
      </w:r>
      <w:r>
        <w:rPr/>
        <w:t>of</w:t>
      </w:r>
      <w:r>
        <w:rPr>
          <w:spacing w:val="-17"/>
        </w:rPr>
        <w:t> </w:t>
      </w:r>
      <w:r>
        <w:rPr/>
        <w:t>student</w:t>
      </w:r>
      <w:r>
        <w:rPr>
          <w:spacing w:val="-17"/>
        </w:rPr>
        <w:t> </w:t>
      </w:r>
      <w:r>
        <w:rPr/>
        <w:t>innovation</w:t>
      </w:r>
      <w:r>
        <w:rPr>
          <w:spacing w:val="-17"/>
        </w:rPr>
        <w:t> </w:t>
      </w:r>
      <w:r>
        <w:rPr/>
        <w:t>and</w:t>
      </w:r>
      <w:r>
        <w:rPr>
          <w:spacing w:val="-17"/>
        </w:rPr>
        <w:t> </w:t>
      </w:r>
      <w:r>
        <w:rPr/>
        <w:t>potential</w:t>
      </w:r>
      <w:r>
        <w:rPr>
          <w:spacing w:val="-17"/>
        </w:rPr>
        <w:t> </w:t>
      </w:r>
      <w:r>
        <w:rPr/>
        <w:t>for entrepreneurship</w:t>
      </w:r>
      <w:r>
        <w:rPr>
          <w:spacing w:val="-28"/>
        </w:rPr>
        <w:t> </w:t>
      </w:r>
      <w:r>
        <w:rPr/>
        <w:t>in</w:t>
      </w:r>
      <w:r>
        <w:rPr>
          <w:spacing w:val="-28"/>
        </w:rPr>
        <w:t> </w:t>
      </w:r>
      <w:r>
        <w:rPr/>
        <w:t>technology.</w:t>
      </w:r>
      <w:r>
        <w:rPr>
          <w:spacing w:val="-28"/>
        </w:rPr>
        <w:t> </w:t>
      </w:r>
      <w:r>
        <w:rPr/>
        <w:t>The</w:t>
      </w:r>
      <w:r>
        <w:rPr>
          <w:spacing w:val="-28"/>
        </w:rPr>
        <w:t> </w:t>
      </w:r>
      <w:r>
        <w:rPr/>
        <w:t>exhibition</w:t>
      </w:r>
      <w:r>
        <w:rPr>
          <w:spacing w:val="-28"/>
        </w:rPr>
        <w:t> </w:t>
      </w:r>
      <w:r>
        <w:rPr/>
        <w:t>will</w:t>
      </w:r>
      <w:r>
        <w:rPr>
          <w:spacing w:val="-28"/>
        </w:rPr>
        <w:t> </w:t>
      </w:r>
      <w:r>
        <w:rPr/>
        <w:t>be</w:t>
      </w:r>
      <w:r>
        <w:rPr>
          <w:spacing w:val="-28"/>
        </w:rPr>
        <w:t> </w:t>
      </w:r>
      <w:r>
        <w:rPr/>
        <w:t>enhanced further to incorporate a broader base of student research, design</w:t>
      </w:r>
      <w:r>
        <w:rPr>
          <w:spacing w:val="-20"/>
        </w:rPr>
        <w:t> </w:t>
      </w:r>
      <w:r>
        <w:rPr/>
        <w:t>and</w:t>
      </w:r>
      <w:r>
        <w:rPr>
          <w:spacing w:val="-20"/>
        </w:rPr>
        <w:t> </w:t>
      </w:r>
      <w:r>
        <w:rPr/>
        <w:t>development</w:t>
      </w:r>
      <w:r>
        <w:rPr>
          <w:spacing w:val="-20"/>
        </w:rPr>
        <w:t> </w:t>
      </w:r>
      <w:r>
        <w:rPr/>
        <w:t>outcomes.</w:t>
      </w:r>
    </w:p>
    <w:p>
      <w:pPr>
        <w:pStyle w:val="BodyText"/>
        <w:spacing w:before="2"/>
        <w:rPr>
          <w:sz w:val="19"/>
        </w:rPr>
      </w:pPr>
    </w:p>
    <w:p>
      <w:pPr>
        <w:pStyle w:val="BodyText"/>
        <w:ind w:left="113" w:right="274"/>
      </w:pPr>
      <w:r>
        <w:rPr/>
        <w:t>Research</w:t>
      </w:r>
    </w:p>
    <w:p>
      <w:pPr>
        <w:pStyle w:val="BodyText"/>
        <w:spacing w:before="2"/>
        <w:rPr>
          <w:sz w:val="20"/>
        </w:rPr>
      </w:pPr>
    </w:p>
    <w:p>
      <w:pPr>
        <w:pStyle w:val="BodyText"/>
        <w:spacing w:line="254" w:lineRule="auto" w:before="1"/>
        <w:ind w:left="113" w:right="568"/>
      </w:pPr>
      <w:r>
        <w:rPr/>
        <w:t>In</w:t>
      </w:r>
      <w:r>
        <w:rPr>
          <w:spacing w:val="-12"/>
        </w:rPr>
        <w:t> </w:t>
      </w:r>
      <w:r>
        <w:rPr/>
        <w:t>line</w:t>
      </w:r>
      <w:r>
        <w:rPr>
          <w:spacing w:val="-12"/>
        </w:rPr>
        <w:t> </w:t>
      </w:r>
      <w:r>
        <w:rPr/>
        <w:t>with</w:t>
      </w:r>
      <w:r>
        <w:rPr>
          <w:spacing w:val="-12"/>
        </w:rPr>
        <w:t> </w:t>
      </w:r>
      <w:r>
        <w:rPr>
          <w:spacing w:val="-4"/>
        </w:rPr>
        <w:t>UWS’s</w:t>
      </w:r>
      <w:r>
        <w:rPr>
          <w:spacing w:val="-12"/>
        </w:rPr>
        <w:t> </w:t>
      </w:r>
      <w:r>
        <w:rPr/>
        <w:t>objective</w:t>
      </w:r>
      <w:r>
        <w:rPr>
          <w:spacing w:val="-12"/>
        </w:rPr>
        <w:t> </w:t>
      </w:r>
      <w:r>
        <w:rPr/>
        <w:t>for</w:t>
      </w:r>
      <w:r>
        <w:rPr>
          <w:spacing w:val="-12"/>
        </w:rPr>
        <w:t> </w:t>
      </w:r>
      <w:r>
        <w:rPr/>
        <w:t>its</w:t>
      </w:r>
      <w:r>
        <w:rPr>
          <w:spacing w:val="-12"/>
        </w:rPr>
        <w:t> </w:t>
      </w:r>
      <w:r>
        <w:rPr/>
        <w:t>Schools</w:t>
      </w:r>
      <w:r>
        <w:rPr>
          <w:spacing w:val="-12"/>
        </w:rPr>
        <w:t> </w:t>
      </w:r>
      <w:r>
        <w:rPr/>
        <w:t>to</w:t>
      </w:r>
      <w:r>
        <w:rPr>
          <w:spacing w:val="-12"/>
        </w:rPr>
        <w:t> </w:t>
      </w:r>
      <w:r>
        <w:rPr/>
        <w:t>perform</w:t>
      </w:r>
      <w:r>
        <w:rPr>
          <w:spacing w:val="-12"/>
        </w:rPr>
        <w:t> </w:t>
      </w:r>
      <w:r>
        <w:rPr/>
        <w:t>at</w:t>
      </w:r>
      <w:r>
        <w:rPr>
          <w:spacing w:val="-12"/>
        </w:rPr>
        <w:t> </w:t>
      </w:r>
      <w:r>
        <w:rPr/>
        <w:t>or above world standard research in areas of core teaching competence, the School of Computing, Engineering and Mathematics</w:t>
      </w:r>
      <w:r>
        <w:rPr>
          <w:spacing w:val="-27"/>
        </w:rPr>
        <w:t> </w:t>
      </w:r>
      <w:r>
        <w:rPr/>
        <w:t>focused</w:t>
      </w:r>
      <w:r>
        <w:rPr>
          <w:spacing w:val="-27"/>
        </w:rPr>
        <w:t> </w:t>
      </w:r>
      <w:r>
        <w:rPr/>
        <w:t>on</w:t>
      </w:r>
      <w:r>
        <w:rPr>
          <w:spacing w:val="-27"/>
        </w:rPr>
        <w:t> </w:t>
      </w:r>
      <w:r>
        <w:rPr/>
        <w:t>increasing:</w:t>
      </w:r>
    </w:p>
    <w:p>
      <w:pPr>
        <w:pStyle w:val="BodyText"/>
        <w:spacing w:before="2"/>
        <w:rPr>
          <w:sz w:val="19"/>
        </w:rPr>
      </w:pPr>
    </w:p>
    <w:p>
      <w:pPr>
        <w:pStyle w:val="BodyText"/>
        <w:tabs>
          <w:tab w:pos="397" w:val="left" w:leader="none"/>
        </w:tabs>
        <w:ind w:left="113" w:right="274"/>
      </w:pPr>
      <w:r>
        <w:rPr>
          <w:rFonts w:ascii="Adobe Devanagari" w:hAnsi="Adobe Devanagari"/>
          <w:color w:val="878787"/>
        </w:rPr>
        <w:t>»</w:t>
        <w:tab/>
      </w:r>
      <w:r>
        <w:rPr/>
        <w:t>its</w:t>
      </w:r>
      <w:r>
        <w:rPr>
          <w:spacing w:val="-31"/>
        </w:rPr>
        <w:t> </w:t>
      </w:r>
      <w:r>
        <w:rPr/>
        <w:t>external</w:t>
      </w:r>
      <w:r>
        <w:rPr>
          <w:spacing w:val="-31"/>
        </w:rPr>
        <w:t> </w:t>
      </w:r>
      <w:r>
        <w:rPr/>
        <w:t>research</w:t>
      </w:r>
      <w:r>
        <w:rPr>
          <w:spacing w:val="-31"/>
        </w:rPr>
        <w:t> </w:t>
      </w:r>
      <w:r>
        <w:rPr/>
        <w:t>income</w:t>
      </w:r>
      <w:r>
        <w:rPr>
          <w:spacing w:val="-31"/>
        </w:rPr>
        <w:t> </w:t>
      </w:r>
      <w:r>
        <w:rPr/>
        <w:t>through</w:t>
      </w:r>
      <w:r>
        <w:rPr>
          <w:spacing w:val="-31"/>
        </w:rPr>
        <w:t> </w:t>
      </w:r>
      <w:r>
        <w:rPr/>
        <w:t>diversification</w:t>
      </w:r>
    </w:p>
    <w:p>
      <w:pPr>
        <w:pStyle w:val="BodyText"/>
        <w:spacing w:before="4"/>
        <w:rPr>
          <w:sz w:val="15"/>
        </w:rPr>
      </w:pPr>
    </w:p>
    <w:p>
      <w:pPr>
        <w:pStyle w:val="BodyText"/>
        <w:tabs>
          <w:tab w:pos="397" w:val="left" w:leader="none"/>
        </w:tabs>
        <w:spacing w:line="220" w:lineRule="exact"/>
        <w:ind w:left="397" w:right="396" w:hanging="284"/>
      </w:pPr>
      <w:r>
        <w:rPr>
          <w:rFonts w:ascii="Adobe Devanagari" w:hAnsi="Adobe Devanagari"/>
          <w:color w:val="878787"/>
        </w:rPr>
        <w:t>»</w:t>
        <w:tab/>
      </w:r>
      <w:r>
        <w:rPr/>
        <w:t>its</w:t>
      </w:r>
      <w:r>
        <w:rPr>
          <w:spacing w:val="-28"/>
        </w:rPr>
        <w:t> </w:t>
      </w:r>
      <w:r>
        <w:rPr/>
        <w:t>performance</w:t>
      </w:r>
      <w:r>
        <w:rPr>
          <w:spacing w:val="-28"/>
        </w:rPr>
        <w:t> </w:t>
      </w:r>
      <w:r>
        <w:rPr/>
        <w:t>in</w:t>
      </w:r>
      <w:r>
        <w:rPr>
          <w:spacing w:val="-28"/>
        </w:rPr>
        <w:t> </w:t>
      </w:r>
      <w:r>
        <w:rPr/>
        <w:t>Excellence</w:t>
      </w:r>
      <w:r>
        <w:rPr>
          <w:spacing w:val="-28"/>
        </w:rPr>
        <w:t> </w:t>
      </w:r>
      <w:r>
        <w:rPr/>
        <w:t>in</w:t>
      </w:r>
      <w:r>
        <w:rPr>
          <w:spacing w:val="-28"/>
        </w:rPr>
        <w:t> </w:t>
      </w:r>
      <w:r>
        <w:rPr/>
        <w:t>Research</w:t>
      </w:r>
      <w:r>
        <w:rPr>
          <w:spacing w:val="-28"/>
        </w:rPr>
        <w:t> </w:t>
      </w:r>
      <w:r>
        <w:rPr/>
        <w:t>Australia</w:t>
      </w:r>
      <w:r>
        <w:rPr>
          <w:spacing w:val="-28"/>
        </w:rPr>
        <w:t> </w:t>
      </w:r>
      <w:r>
        <w:rPr/>
        <w:t>terms</w:t>
      </w:r>
      <w:r>
        <w:rPr>
          <w:w w:val="97"/>
        </w:rPr>
        <w:t> </w:t>
      </w:r>
      <w:r>
        <w:rPr/>
        <w:t>(to</w:t>
      </w:r>
      <w:r>
        <w:rPr>
          <w:spacing w:val="-19"/>
        </w:rPr>
        <w:t> </w:t>
      </w:r>
      <w:r>
        <w:rPr/>
        <w:t>align</w:t>
      </w:r>
      <w:r>
        <w:rPr>
          <w:spacing w:val="-19"/>
        </w:rPr>
        <w:t> </w:t>
      </w:r>
      <w:r>
        <w:rPr/>
        <w:t>with</w:t>
      </w:r>
      <w:r>
        <w:rPr>
          <w:spacing w:val="-19"/>
        </w:rPr>
        <w:t> </w:t>
      </w:r>
      <w:r>
        <w:rPr/>
        <w:t>the</w:t>
      </w:r>
      <w:r>
        <w:rPr>
          <w:spacing w:val="-19"/>
        </w:rPr>
        <w:t> </w:t>
      </w:r>
      <w:r>
        <w:rPr>
          <w:spacing w:val="-3"/>
        </w:rPr>
        <w:t>school’s</w:t>
      </w:r>
      <w:r>
        <w:rPr>
          <w:spacing w:val="-19"/>
        </w:rPr>
        <w:t> </w:t>
      </w:r>
      <w:r>
        <w:rPr/>
        <w:t>teaching</w:t>
      </w:r>
      <w:r>
        <w:rPr>
          <w:spacing w:val="-19"/>
        </w:rPr>
        <w:t> </w:t>
      </w:r>
      <w:r>
        <w:rPr/>
        <w:t>profile)</w:t>
      </w:r>
    </w:p>
    <w:p>
      <w:pPr>
        <w:spacing w:after="0" w:line="220" w:lineRule="exact"/>
        <w:sectPr>
          <w:type w:val="continuous"/>
          <w:pgSz w:w="11910" w:h="16840"/>
          <w:pgMar w:top="0" w:bottom="280" w:left="680" w:right="680"/>
          <w:cols w:num="2" w:equalWidth="0">
            <w:col w:w="5099" w:space="230"/>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tabs>
          <w:tab w:pos="397" w:val="left" w:leader="none"/>
        </w:tabs>
        <w:spacing w:line="220" w:lineRule="exact" w:before="72"/>
        <w:ind w:left="397" w:right="202" w:hanging="284"/>
      </w:pPr>
      <w:r>
        <w:rPr>
          <w:rFonts w:ascii="Adobe Devanagari" w:hAnsi="Adobe Devanagari"/>
          <w:color w:val="878787"/>
        </w:rPr>
        <w:t>»</w:t>
        <w:tab/>
      </w:r>
      <w:r>
        <w:rPr/>
        <w:t>the</w:t>
      </w:r>
      <w:r>
        <w:rPr>
          <w:spacing w:val="-14"/>
        </w:rPr>
        <w:t> </w:t>
      </w:r>
      <w:r>
        <w:rPr/>
        <w:t>number</w:t>
      </w:r>
      <w:r>
        <w:rPr>
          <w:spacing w:val="-14"/>
        </w:rPr>
        <w:t> </w:t>
      </w:r>
      <w:r>
        <w:rPr/>
        <w:t>of</w:t>
      </w:r>
      <w:r>
        <w:rPr>
          <w:spacing w:val="-14"/>
        </w:rPr>
        <w:t> </w:t>
      </w:r>
      <w:r>
        <w:rPr/>
        <w:t>effective,</w:t>
      </w:r>
      <w:r>
        <w:rPr>
          <w:spacing w:val="-14"/>
        </w:rPr>
        <w:t> </w:t>
      </w:r>
      <w:r>
        <w:rPr/>
        <w:t>productive</w:t>
      </w:r>
      <w:r>
        <w:rPr>
          <w:spacing w:val="-14"/>
        </w:rPr>
        <w:t> </w:t>
      </w:r>
      <w:r>
        <w:rPr/>
        <w:t>and</w:t>
      </w:r>
      <w:r>
        <w:rPr>
          <w:spacing w:val="-14"/>
        </w:rPr>
        <w:t> </w:t>
      </w:r>
      <w:r>
        <w:rPr/>
        <w:t>committed</w:t>
      </w:r>
      <w:r>
        <w:rPr>
          <w:spacing w:val="-14"/>
        </w:rPr>
        <w:t> </w:t>
      </w:r>
      <w:r>
        <w:rPr/>
        <w:t>funded</w:t>
      </w:r>
      <w:r>
        <w:rPr>
          <w:w w:val="98"/>
        </w:rPr>
        <w:t> </w:t>
      </w:r>
      <w:r>
        <w:rPr>
          <w:w w:val="95"/>
        </w:rPr>
        <w:t>research</w:t>
      </w:r>
      <w:r>
        <w:rPr>
          <w:spacing w:val="18"/>
          <w:w w:val="95"/>
        </w:rPr>
        <w:t> </w:t>
      </w:r>
      <w:r>
        <w:rPr>
          <w:w w:val="95"/>
        </w:rPr>
        <w:t>partnerships</w:t>
      </w:r>
    </w:p>
    <w:p>
      <w:pPr>
        <w:pStyle w:val="BodyText"/>
        <w:spacing w:before="1"/>
        <w:rPr>
          <w:sz w:val="19"/>
        </w:rPr>
      </w:pPr>
    </w:p>
    <w:p>
      <w:pPr>
        <w:pStyle w:val="BodyText"/>
        <w:tabs>
          <w:tab w:pos="397" w:val="left" w:leader="none"/>
        </w:tabs>
        <w:spacing w:line="220" w:lineRule="exact"/>
        <w:ind w:left="397" w:right="672" w:hanging="284"/>
      </w:pPr>
      <w:r>
        <w:rPr>
          <w:rFonts w:ascii="Adobe Devanagari" w:hAnsi="Adobe Devanagari"/>
          <w:color w:val="878787"/>
        </w:rPr>
        <w:t>»</w:t>
        <w:tab/>
      </w:r>
      <w:r>
        <w:rPr/>
        <w:t>the</w:t>
      </w:r>
      <w:r>
        <w:rPr>
          <w:spacing w:val="-20"/>
        </w:rPr>
        <w:t> </w:t>
      </w:r>
      <w:r>
        <w:rPr/>
        <w:t>quality</w:t>
      </w:r>
      <w:r>
        <w:rPr>
          <w:spacing w:val="-20"/>
        </w:rPr>
        <w:t> </w:t>
      </w:r>
      <w:r>
        <w:rPr/>
        <w:t>of</w:t>
      </w:r>
      <w:r>
        <w:rPr>
          <w:spacing w:val="-20"/>
        </w:rPr>
        <w:t> </w:t>
      </w:r>
      <w:r>
        <w:rPr/>
        <w:t>training</w:t>
      </w:r>
      <w:r>
        <w:rPr>
          <w:spacing w:val="-20"/>
        </w:rPr>
        <w:t> </w:t>
      </w:r>
      <w:r>
        <w:rPr/>
        <w:t>experience</w:t>
      </w:r>
      <w:r>
        <w:rPr>
          <w:spacing w:val="-20"/>
        </w:rPr>
        <w:t> </w:t>
      </w:r>
      <w:r>
        <w:rPr/>
        <w:t>of</w:t>
      </w:r>
      <w:r>
        <w:rPr>
          <w:spacing w:val="-20"/>
        </w:rPr>
        <w:t> </w:t>
      </w:r>
      <w:r>
        <w:rPr/>
        <w:t>its</w:t>
      </w:r>
      <w:r>
        <w:rPr>
          <w:spacing w:val="-20"/>
        </w:rPr>
        <w:t> </w:t>
      </w:r>
      <w:r>
        <w:rPr/>
        <w:t>higher</w:t>
      </w:r>
      <w:r>
        <w:rPr>
          <w:spacing w:val="-20"/>
        </w:rPr>
        <w:t> </w:t>
      </w:r>
      <w:r>
        <w:rPr/>
        <w:t>degree</w:t>
      </w:r>
      <w:r>
        <w:rPr>
          <w:w w:val="93"/>
        </w:rPr>
        <w:t> </w:t>
      </w:r>
      <w:r>
        <w:rPr>
          <w:w w:val="95"/>
        </w:rPr>
        <w:t>research</w:t>
      </w:r>
      <w:r>
        <w:rPr>
          <w:spacing w:val="22"/>
          <w:w w:val="95"/>
        </w:rPr>
        <w:t> </w:t>
      </w:r>
      <w:r>
        <w:rPr>
          <w:w w:val="95"/>
        </w:rPr>
        <w:t>students</w:t>
      </w:r>
    </w:p>
    <w:p>
      <w:pPr>
        <w:pStyle w:val="BodyText"/>
        <w:spacing w:before="1"/>
        <w:rPr>
          <w:sz w:val="19"/>
        </w:rPr>
      </w:pPr>
    </w:p>
    <w:p>
      <w:pPr>
        <w:pStyle w:val="BodyText"/>
        <w:tabs>
          <w:tab w:pos="397" w:val="left" w:leader="none"/>
        </w:tabs>
        <w:spacing w:line="220" w:lineRule="exact"/>
        <w:ind w:left="397" w:right="885" w:hanging="284"/>
      </w:pPr>
      <w:r>
        <w:rPr>
          <w:rFonts w:ascii="Adobe Devanagari" w:hAnsi="Adobe Devanagari"/>
          <w:color w:val="878787"/>
        </w:rPr>
        <w:t>»</w:t>
        <w:tab/>
      </w:r>
      <w:r>
        <w:rPr/>
        <w:t>the</w:t>
      </w:r>
      <w:r>
        <w:rPr>
          <w:spacing w:val="-20"/>
        </w:rPr>
        <w:t> </w:t>
      </w:r>
      <w:r>
        <w:rPr/>
        <w:t>translation</w:t>
      </w:r>
      <w:r>
        <w:rPr>
          <w:spacing w:val="-20"/>
        </w:rPr>
        <w:t> </w:t>
      </w:r>
      <w:r>
        <w:rPr/>
        <w:t>of</w:t>
      </w:r>
      <w:r>
        <w:rPr>
          <w:spacing w:val="-20"/>
        </w:rPr>
        <w:t> </w:t>
      </w:r>
      <w:r>
        <w:rPr/>
        <w:t>research</w:t>
      </w:r>
      <w:r>
        <w:rPr>
          <w:spacing w:val="-20"/>
        </w:rPr>
        <w:t> </w:t>
      </w:r>
      <w:r>
        <w:rPr/>
        <w:t>outcomes</w:t>
      </w:r>
      <w:r>
        <w:rPr>
          <w:spacing w:val="-20"/>
        </w:rPr>
        <w:t> </w:t>
      </w:r>
      <w:r>
        <w:rPr/>
        <w:t>into</w:t>
      </w:r>
      <w:r>
        <w:rPr>
          <w:spacing w:val="-20"/>
        </w:rPr>
        <w:t> </w:t>
      </w:r>
      <w:r>
        <w:rPr/>
        <w:t>tangible</w:t>
      </w:r>
      <w:r>
        <w:rPr>
          <w:w w:val="96"/>
        </w:rPr>
        <w:t> </w:t>
      </w:r>
      <w:r>
        <w:rPr/>
        <w:t>technologies.</w:t>
      </w:r>
    </w:p>
    <w:p>
      <w:pPr>
        <w:pStyle w:val="BodyText"/>
        <w:spacing w:before="8"/>
        <w:rPr>
          <w:sz w:val="19"/>
        </w:rPr>
      </w:pPr>
    </w:p>
    <w:p>
      <w:pPr>
        <w:pStyle w:val="BodyText"/>
        <w:spacing w:line="254" w:lineRule="auto"/>
        <w:ind w:left="113" w:right="12"/>
      </w:pPr>
      <w:r>
        <w:rPr/>
        <w:t>In</w:t>
      </w:r>
      <w:r>
        <w:rPr>
          <w:spacing w:val="-18"/>
        </w:rPr>
        <w:t> </w:t>
      </w:r>
      <w:r>
        <w:rPr/>
        <w:t>2014,</w:t>
      </w:r>
      <w:r>
        <w:rPr>
          <w:spacing w:val="-18"/>
        </w:rPr>
        <w:t> </w:t>
      </w:r>
      <w:r>
        <w:rPr/>
        <w:t>the</w:t>
      </w:r>
      <w:r>
        <w:rPr>
          <w:spacing w:val="-18"/>
        </w:rPr>
        <w:t> </w:t>
      </w:r>
      <w:r>
        <w:rPr/>
        <w:t>contributions</w:t>
      </w:r>
      <w:r>
        <w:rPr>
          <w:spacing w:val="-18"/>
        </w:rPr>
        <w:t> </w:t>
      </w:r>
      <w:r>
        <w:rPr/>
        <w:t>of</w:t>
      </w:r>
      <w:r>
        <w:rPr>
          <w:spacing w:val="-18"/>
        </w:rPr>
        <w:t> </w:t>
      </w:r>
      <w:r>
        <w:rPr/>
        <w:t>the</w:t>
      </w:r>
      <w:r>
        <w:rPr>
          <w:spacing w:val="-18"/>
        </w:rPr>
        <w:t> </w:t>
      </w:r>
      <w:r>
        <w:rPr>
          <w:spacing w:val="-4"/>
        </w:rPr>
        <w:t>school’s</w:t>
      </w:r>
      <w:r>
        <w:rPr>
          <w:spacing w:val="-18"/>
        </w:rPr>
        <w:t> </w:t>
      </w:r>
      <w:r>
        <w:rPr/>
        <w:t>researchers</w:t>
      </w:r>
      <w:r>
        <w:rPr>
          <w:spacing w:val="-18"/>
        </w:rPr>
        <w:t> </w:t>
      </w:r>
      <w:r>
        <w:rPr/>
        <w:t>were</w:t>
      </w:r>
      <w:r>
        <w:rPr>
          <w:spacing w:val="-18"/>
        </w:rPr>
        <w:t> </w:t>
      </w:r>
      <w:r>
        <w:rPr/>
        <w:t>been recognised through various awards. Some of the successes included researchers from the following SCEM Research </w:t>
      </w:r>
      <w:r>
        <w:rPr>
          <w:w w:val="95"/>
        </w:rPr>
        <w:t>Groups: Advanced Materials and Smart Structures,</w:t>
      </w:r>
      <w:r>
        <w:rPr>
          <w:spacing w:val="41"/>
          <w:w w:val="95"/>
        </w:rPr>
        <w:t> </w:t>
      </w:r>
      <w:r>
        <w:rPr>
          <w:w w:val="95"/>
        </w:rPr>
        <w:t>Geotechnical</w:t>
      </w:r>
    </w:p>
    <w:p>
      <w:pPr>
        <w:pStyle w:val="BodyText"/>
        <w:spacing w:line="254" w:lineRule="auto" w:before="1"/>
        <w:ind w:left="113" w:right="-13"/>
      </w:pPr>
      <w:r>
        <w:rPr>
          <w:w w:val="95"/>
        </w:rPr>
        <w:t>(including the 2014 Railway </w:t>
      </w:r>
      <w:r>
        <w:rPr>
          <w:spacing w:val="-4"/>
          <w:w w:val="95"/>
        </w:rPr>
        <w:t>Technical </w:t>
      </w:r>
      <w:r>
        <w:rPr>
          <w:w w:val="95"/>
        </w:rPr>
        <w:t>Society of Australia</w:t>
      </w:r>
      <w:r>
        <w:rPr>
          <w:spacing w:val="-9"/>
          <w:w w:val="95"/>
        </w:rPr>
        <w:t> </w:t>
      </w:r>
      <w:r>
        <w:rPr>
          <w:w w:val="95"/>
        </w:rPr>
        <w:t>Railway </w:t>
      </w:r>
      <w:r>
        <w:rPr/>
        <w:t>Engineering Student Thesis Award), </w:t>
      </w:r>
      <w:r>
        <w:rPr>
          <w:spacing w:val="-3"/>
        </w:rPr>
        <w:t>Water </w:t>
      </w:r>
      <w:r>
        <w:rPr/>
        <w:t>and Environment Engineering</w:t>
      </w:r>
      <w:r>
        <w:rPr>
          <w:spacing w:val="-28"/>
        </w:rPr>
        <w:t> </w:t>
      </w:r>
      <w:r>
        <w:rPr/>
        <w:t>Lab</w:t>
      </w:r>
      <w:r>
        <w:rPr>
          <w:spacing w:val="-28"/>
        </w:rPr>
        <w:t> </w:t>
      </w:r>
      <w:r>
        <w:rPr/>
        <w:t>(including</w:t>
      </w:r>
      <w:r>
        <w:rPr>
          <w:spacing w:val="-28"/>
        </w:rPr>
        <w:t> </w:t>
      </w:r>
      <w:r>
        <w:rPr/>
        <w:t>the</w:t>
      </w:r>
      <w:r>
        <w:rPr>
          <w:spacing w:val="-28"/>
        </w:rPr>
        <w:t> </w:t>
      </w:r>
      <w:r>
        <w:rPr/>
        <w:t>Australian</w:t>
      </w:r>
      <w:r>
        <w:rPr>
          <w:spacing w:val="-28"/>
        </w:rPr>
        <w:t> </w:t>
      </w:r>
      <w:r>
        <w:rPr/>
        <w:t>Geomechanics</w:t>
      </w:r>
      <w:r>
        <w:rPr>
          <w:spacing w:val="-28"/>
        </w:rPr>
        <w:t> </w:t>
      </w:r>
      <w:r>
        <w:rPr>
          <w:spacing w:val="-3"/>
        </w:rPr>
        <w:t>Award </w:t>
      </w:r>
      <w:r>
        <w:rPr/>
        <w:t>for</w:t>
      </w:r>
      <w:r>
        <w:rPr>
          <w:spacing w:val="-26"/>
        </w:rPr>
        <w:t> </w:t>
      </w:r>
      <w:r>
        <w:rPr/>
        <w:t>2013),</w:t>
      </w:r>
      <w:r>
        <w:rPr>
          <w:spacing w:val="-26"/>
        </w:rPr>
        <w:t> </w:t>
      </w:r>
      <w:r>
        <w:rPr/>
        <w:t>the</w:t>
      </w:r>
      <w:r>
        <w:rPr>
          <w:spacing w:val="-26"/>
        </w:rPr>
        <w:t> </w:t>
      </w:r>
      <w:r>
        <w:rPr/>
        <w:t>THRIL</w:t>
      </w:r>
      <w:r>
        <w:rPr>
          <w:spacing w:val="-26"/>
        </w:rPr>
        <w:t> </w:t>
      </w:r>
      <w:r>
        <w:rPr/>
        <w:t>Lab</w:t>
      </w:r>
      <w:r>
        <w:rPr>
          <w:spacing w:val="-26"/>
        </w:rPr>
        <w:t> </w:t>
      </w:r>
      <w:r>
        <w:rPr/>
        <w:t>(including</w:t>
      </w:r>
      <w:r>
        <w:rPr>
          <w:spacing w:val="-26"/>
        </w:rPr>
        <w:t> </w:t>
      </w:r>
      <w:r>
        <w:rPr/>
        <w:t>2015</w:t>
      </w:r>
      <w:r>
        <w:rPr>
          <w:spacing w:val="-26"/>
        </w:rPr>
        <w:t> </w:t>
      </w:r>
      <w:r>
        <w:rPr/>
        <w:t>Fulbright</w:t>
      </w:r>
      <w:r>
        <w:rPr>
          <w:spacing w:val="-26"/>
        </w:rPr>
        <w:t> </w:t>
      </w:r>
      <w:r>
        <w:rPr/>
        <w:t>Distinguished Chair</w:t>
      </w:r>
      <w:r>
        <w:rPr>
          <w:spacing w:val="-29"/>
        </w:rPr>
        <w:t> </w:t>
      </w:r>
      <w:r>
        <w:rPr/>
        <w:t>award)</w:t>
      </w:r>
      <w:r>
        <w:rPr>
          <w:spacing w:val="-29"/>
        </w:rPr>
        <w:t> </w:t>
      </w:r>
      <w:r>
        <w:rPr/>
        <w:t>and</w:t>
      </w:r>
      <w:r>
        <w:rPr>
          <w:spacing w:val="-29"/>
        </w:rPr>
        <w:t> </w:t>
      </w:r>
      <w:r>
        <w:rPr/>
        <w:t>the</w:t>
      </w:r>
      <w:r>
        <w:rPr>
          <w:spacing w:val="-29"/>
        </w:rPr>
        <w:t> </w:t>
      </w:r>
      <w:r>
        <w:rPr/>
        <w:t>Solar</w:t>
      </w:r>
      <w:r>
        <w:rPr>
          <w:spacing w:val="-29"/>
        </w:rPr>
        <w:t> </w:t>
      </w:r>
      <w:r>
        <w:rPr/>
        <w:t>Energy</w:t>
      </w:r>
      <w:r>
        <w:rPr>
          <w:spacing w:val="-29"/>
        </w:rPr>
        <w:t> </w:t>
      </w:r>
      <w:r>
        <w:rPr>
          <w:spacing w:val="-3"/>
        </w:rPr>
        <w:t>Technologies</w:t>
      </w:r>
      <w:r>
        <w:rPr>
          <w:spacing w:val="-29"/>
        </w:rPr>
        <w:t> </w:t>
      </w:r>
      <w:r>
        <w:rPr/>
        <w:t>group</w:t>
      </w:r>
      <w:r>
        <w:rPr>
          <w:spacing w:val="-29"/>
        </w:rPr>
        <w:t> </w:t>
      </w:r>
      <w:r>
        <w:rPr/>
        <w:t>(including the 2014 Pfeil </w:t>
      </w:r>
      <w:r>
        <w:rPr>
          <w:spacing w:val="-3"/>
        </w:rPr>
        <w:t>Award </w:t>
      </w:r>
      <w:r>
        <w:rPr/>
        <w:t>of the Institute of Materials, Minerals and Mining). In 2014 the Solar Energy </w:t>
      </w:r>
      <w:r>
        <w:rPr>
          <w:spacing w:val="-3"/>
        </w:rPr>
        <w:t>Technologies </w:t>
      </w:r>
      <w:r>
        <w:rPr/>
        <w:t>(SET) group focused</w:t>
      </w:r>
      <w:r>
        <w:rPr>
          <w:spacing w:val="-23"/>
        </w:rPr>
        <w:t> </w:t>
      </w:r>
      <w:r>
        <w:rPr/>
        <w:t>on</w:t>
      </w:r>
      <w:r>
        <w:rPr>
          <w:spacing w:val="-23"/>
        </w:rPr>
        <w:t> </w:t>
      </w:r>
      <w:r>
        <w:rPr/>
        <w:t>the</w:t>
      </w:r>
      <w:r>
        <w:rPr>
          <w:spacing w:val="-23"/>
        </w:rPr>
        <w:t> </w:t>
      </w:r>
      <w:r>
        <w:rPr/>
        <w:t>establishing</w:t>
      </w:r>
      <w:r>
        <w:rPr>
          <w:spacing w:val="-23"/>
        </w:rPr>
        <w:t> </w:t>
      </w:r>
      <w:r>
        <w:rPr/>
        <w:t>the</w:t>
      </w:r>
      <w:r>
        <w:rPr>
          <w:spacing w:val="-23"/>
        </w:rPr>
        <w:t> </w:t>
      </w:r>
      <w:r>
        <w:rPr/>
        <w:t>PhD</w:t>
      </w:r>
      <w:r>
        <w:rPr>
          <w:spacing w:val="-23"/>
        </w:rPr>
        <w:t> </w:t>
      </w:r>
      <w:r>
        <w:rPr/>
        <w:t>Research</w:t>
      </w:r>
      <w:r>
        <w:rPr>
          <w:spacing w:val="-23"/>
        </w:rPr>
        <w:t> </w:t>
      </w:r>
      <w:r>
        <w:rPr>
          <w:spacing w:val="-3"/>
        </w:rPr>
        <w:t>Training</w:t>
      </w:r>
      <w:r>
        <w:rPr>
          <w:spacing w:val="-23"/>
        </w:rPr>
        <w:t> </w:t>
      </w:r>
      <w:r>
        <w:rPr/>
        <w:t>program </w:t>
      </w:r>
      <w:r>
        <w:rPr>
          <w:w w:val="95"/>
        </w:rPr>
        <w:t>in Renewable Energy</w:t>
      </w:r>
      <w:r>
        <w:rPr>
          <w:spacing w:val="2"/>
          <w:w w:val="95"/>
        </w:rPr>
        <w:t> </w:t>
      </w:r>
      <w:r>
        <w:rPr>
          <w:spacing w:val="-3"/>
          <w:w w:val="95"/>
        </w:rPr>
        <w:t>Technologies.</w:t>
      </w:r>
    </w:p>
    <w:p>
      <w:pPr>
        <w:pStyle w:val="BodyText"/>
        <w:spacing w:before="2"/>
        <w:rPr>
          <w:sz w:val="19"/>
        </w:rPr>
      </w:pPr>
    </w:p>
    <w:p>
      <w:pPr>
        <w:pStyle w:val="BodyText"/>
        <w:spacing w:line="254" w:lineRule="auto"/>
        <w:ind w:left="113" w:right="142"/>
      </w:pPr>
      <w:r>
        <w:rPr/>
        <w:t>SCEM Research Group Social Computing and Knowledge Ecosystem</w:t>
      </w:r>
      <w:r>
        <w:rPr>
          <w:spacing w:val="-16"/>
        </w:rPr>
        <w:t> </w:t>
      </w:r>
      <w:r>
        <w:rPr/>
        <w:t>extended</w:t>
      </w:r>
      <w:r>
        <w:rPr>
          <w:spacing w:val="-16"/>
        </w:rPr>
        <w:t> </w:t>
      </w:r>
      <w:r>
        <w:rPr/>
        <w:t>their</w:t>
      </w:r>
      <w:r>
        <w:rPr>
          <w:spacing w:val="-16"/>
        </w:rPr>
        <w:t> </w:t>
      </w:r>
      <w:r>
        <w:rPr/>
        <w:t>success</w:t>
      </w:r>
      <w:r>
        <w:rPr>
          <w:spacing w:val="-16"/>
        </w:rPr>
        <w:t> </w:t>
      </w:r>
      <w:r>
        <w:rPr/>
        <w:t>with</w:t>
      </w:r>
      <w:r>
        <w:rPr>
          <w:spacing w:val="-16"/>
        </w:rPr>
        <w:t> </w:t>
      </w:r>
      <w:r>
        <w:rPr/>
        <w:t>the</w:t>
      </w:r>
      <w:r>
        <w:rPr>
          <w:spacing w:val="-16"/>
        </w:rPr>
        <w:t> </w:t>
      </w:r>
      <w:r>
        <w:rPr/>
        <w:t>application</w:t>
      </w:r>
      <w:r>
        <w:rPr>
          <w:spacing w:val="-16"/>
        </w:rPr>
        <w:t> </w:t>
      </w:r>
      <w:r>
        <w:rPr/>
        <w:t>of</w:t>
      </w:r>
      <w:r>
        <w:rPr>
          <w:spacing w:val="-16"/>
        </w:rPr>
        <w:t> </w:t>
      </w:r>
      <w:r>
        <w:rPr/>
        <w:t>their suite</w:t>
      </w:r>
      <w:r>
        <w:rPr>
          <w:spacing w:val="-17"/>
        </w:rPr>
        <w:t> </w:t>
      </w:r>
      <w:r>
        <w:rPr/>
        <w:t>of</w:t>
      </w:r>
      <w:r>
        <w:rPr>
          <w:spacing w:val="-17"/>
        </w:rPr>
        <w:t> </w:t>
      </w:r>
      <w:r>
        <w:rPr/>
        <w:t>Social</w:t>
      </w:r>
      <w:r>
        <w:rPr>
          <w:spacing w:val="-17"/>
        </w:rPr>
        <w:t> </w:t>
      </w:r>
      <w:r>
        <w:rPr/>
        <w:t>Life</w:t>
      </w:r>
      <w:r>
        <w:rPr>
          <w:spacing w:val="-17"/>
        </w:rPr>
        <w:t> </w:t>
      </w:r>
      <w:r>
        <w:rPr/>
        <w:t>Networks</w:t>
      </w:r>
      <w:r>
        <w:rPr>
          <w:spacing w:val="-17"/>
        </w:rPr>
        <w:t> </w:t>
      </w:r>
      <w:r>
        <w:rPr/>
        <w:t>methods</w:t>
      </w:r>
      <w:r>
        <w:rPr>
          <w:spacing w:val="-17"/>
        </w:rPr>
        <w:t> </w:t>
      </w:r>
      <w:r>
        <w:rPr/>
        <w:t>and</w:t>
      </w:r>
      <w:r>
        <w:rPr>
          <w:spacing w:val="-17"/>
        </w:rPr>
        <w:t> </w:t>
      </w:r>
      <w:r>
        <w:rPr/>
        <w:t>technologies.</w:t>
      </w:r>
    </w:p>
    <w:p>
      <w:pPr>
        <w:pStyle w:val="BodyText"/>
        <w:spacing w:before="2"/>
        <w:rPr>
          <w:sz w:val="19"/>
        </w:rPr>
      </w:pPr>
    </w:p>
    <w:p>
      <w:pPr>
        <w:pStyle w:val="BodyText"/>
        <w:spacing w:line="254" w:lineRule="auto"/>
        <w:ind w:left="113" w:right="110"/>
      </w:pPr>
      <w:r>
        <w:rPr/>
        <w:t>SCEM THRIL Lab continued its partnership in the Australia Consortium</w:t>
      </w:r>
      <w:r>
        <w:rPr>
          <w:spacing w:val="-20"/>
        </w:rPr>
        <w:t> </w:t>
      </w:r>
      <w:r>
        <w:rPr/>
        <w:t>for</w:t>
      </w:r>
      <w:r>
        <w:rPr>
          <w:spacing w:val="-20"/>
        </w:rPr>
        <w:t> </w:t>
      </w:r>
      <w:r>
        <w:rPr/>
        <w:t>Classification</w:t>
      </w:r>
      <w:r>
        <w:rPr>
          <w:spacing w:val="-20"/>
        </w:rPr>
        <w:t> </w:t>
      </w:r>
      <w:r>
        <w:rPr/>
        <w:t>Development</w:t>
      </w:r>
      <w:r>
        <w:rPr>
          <w:spacing w:val="-20"/>
        </w:rPr>
        <w:t> </w:t>
      </w:r>
      <w:r>
        <w:rPr/>
        <w:t>(with</w:t>
      </w:r>
      <w:r>
        <w:rPr>
          <w:spacing w:val="-20"/>
        </w:rPr>
        <w:t> </w:t>
      </w:r>
      <w:r>
        <w:rPr/>
        <w:t>University</w:t>
      </w:r>
      <w:r>
        <w:rPr>
          <w:spacing w:val="-20"/>
        </w:rPr>
        <w:t> </w:t>
      </w:r>
      <w:r>
        <w:rPr/>
        <w:t>of Sydney</w:t>
      </w:r>
      <w:r>
        <w:rPr>
          <w:spacing w:val="-27"/>
        </w:rPr>
        <w:t> </w:t>
      </w:r>
      <w:r>
        <w:rPr/>
        <w:t>National</w:t>
      </w:r>
      <w:r>
        <w:rPr>
          <w:spacing w:val="-27"/>
        </w:rPr>
        <w:t> </w:t>
      </w:r>
      <w:r>
        <w:rPr/>
        <w:t>Centre</w:t>
      </w:r>
      <w:r>
        <w:rPr>
          <w:spacing w:val="-27"/>
        </w:rPr>
        <w:t> </w:t>
      </w:r>
      <w:r>
        <w:rPr/>
        <w:t>for</w:t>
      </w:r>
      <w:r>
        <w:rPr>
          <w:spacing w:val="-27"/>
        </w:rPr>
        <w:t> </w:t>
      </w:r>
      <w:r>
        <w:rPr/>
        <w:t>Classification</w:t>
      </w:r>
      <w:r>
        <w:rPr>
          <w:spacing w:val="-27"/>
        </w:rPr>
        <w:t> </w:t>
      </w:r>
      <w:r>
        <w:rPr/>
        <w:t>in</w:t>
      </w:r>
      <w:r>
        <w:rPr>
          <w:spacing w:val="-27"/>
        </w:rPr>
        <w:t> </w:t>
      </w:r>
      <w:r>
        <w:rPr/>
        <w:t>Health</w:t>
      </w:r>
      <w:r>
        <w:rPr>
          <w:spacing w:val="-27"/>
        </w:rPr>
        <w:t> </w:t>
      </w:r>
      <w:r>
        <w:rPr/>
        <w:t>and</w:t>
      </w:r>
      <w:r>
        <w:rPr>
          <w:spacing w:val="-27"/>
        </w:rPr>
        <w:t> </w:t>
      </w:r>
      <w:r>
        <w:rPr/>
        <w:t>KPMG).</w:t>
      </w:r>
    </w:p>
    <w:p>
      <w:pPr>
        <w:pStyle w:val="BodyText"/>
        <w:spacing w:before="2"/>
        <w:rPr>
          <w:sz w:val="19"/>
        </w:rPr>
      </w:pPr>
    </w:p>
    <w:p>
      <w:pPr>
        <w:pStyle w:val="BodyText"/>
        <w:spacing w:line="254" w:lineRule="auto"/>
        <w:ind w:left="113" w:right="254"/>
      </w:pPr>
      <w:r>
        <w:rPr/>
        <w:t>As</w:t>
      </w:r>
      <w:r>
        <w:rPr>
          <w:spacing w:val="-16"/>
        </w:rPr>
        <w:t> </w:t>
      </w:r>
      <w:r>
        <w:rPr/>
        <w:t>part</w:t>
      </w:r>
      <w:r>
        <w:rPr>
          <w:spacing w:val="-16"/>
        </w:rPr>
        <w:t> </w:t>
      </w:r>
      <w:r>
        <w:rPr/>
        <w:t>of</w:t>
      </w:r>
      <w:r>
        <w:rPr>
          <w:spacing w:val="-16"/>
        </w:rPr>
        <w:t> </w:t>
      </w:r>
      <w:r>
        <w:rPr/>
        <w:t>its</w:t>
      </w:r>
      <w:r>
        <w:rPr>
          <w:spacing w:val="-16"/>
        </w:rPr>
        <w:t> </w:t>
      </w:r>
      <w:r>
        <w:rPr/>
        <w:t>strategy</w:t>
      </w:r>
      <w:r>
        <w:rPr>
          <w:spacing w:val="-16"/>
        </w:rPr>
        <w:t> </w:t>
      </w:r>
      <w:r>
        <w:rPr/>
        <w:t>for</w:t>
      </w:r>
      <w:r>
        <w:rPr>
          <w:spacing w:val="-16"/>
        </w:rPr>
        <w:t> </w:t>
      </w:r>
      <w:r>
        <w:rPr/>
        <w:t>increasing</w:t>
      </w:r>
      <w:r>
        <w:rPr>
          <w:spacing w:val="-16"/>
        </w:rPr>
        <w:t> </w:t>
      </w:r>
      <w:r>
        <w:rPr/>
        <w:t>its</w:t>
      </w:r>
      <w:r>
        <w:rPr>
          <w:spacing w:val="-16"/>
        </w:rPr>
        <w:t> </w:t>
      </w:r>
      <w:r>
        <w:rPr/>
        <w:t>capacity</w:t>
      </w:r>
      <w:r>
        <w:rPr>
          <w:spacing w:val="-16"/>
        </w:rPr>
        <w:t> </w:t>
      </w:r>
      <w:r>
        <w:rPr/>
        <w:t>in</w:t>
      </w:r>
      <w:r>
        <w:rPr>
          <w:spacing w:val="-16"/>
        </w:rPr>
        <w:t> </w:t>
      </w:r>
      <w:r>
        <w:rPr/>
        <w:t>developing competitive research applications, the school continued the SCEM Challenge Grant Scheme, stimulating projects that address</w:t>
      </w:r>
      <w:r>
        <w:rPr>
          <w:spacing w:val="-20"/>
        </w:rPr>
        <w:t> </w:t>
      </w:r>
      <w:r>
        <w:rPr/>
        <w:t>challenging</w:t>
      </w:r>
      <w:r>
        <w:rPr>
          <w:spacing w:val="-20"/>
        </w:rPr>
        <w:t> </w:t>
      </w:r>
      <w:r>
        <w:rPr/>
        <w:t>problems</w:t>
      </w:r>
      <w:r>
        <w:rPr>
          <w:spacing w:val="-20"/>
        </w:rPr>
        <w:t> </w:t>
      </w:r>
      <w:r>
        <w:rPr/>
        <w:t>within</w:t>
      </w:r>
      <w:r>
        <w:rPr>
          <w:spacing w:val="-20"/>
        </w:rPr>
        <w:t> </w:t>
      </w:r>
      <w:r>
        <w:rPr/>
        <w:t>the</w:t>
      </w:r>
      <w:r>
        <w:rPr>
          <w:spacing w:val="-20"/>
        </w:rPr>
        <w:t> </w:t>
      </w:r>
      <w:r>
        <w:rPr/>
        <w:t>Strategic</w:t>
      </w:r>
      <w:r>
        <w:rPr>
          <w:spacing w:val="-20"/>
        </w:rPr>
        <w:t> </w:t>
      </w:r>
      <w:r>
        <w:rPr/>
        <w:t>Research Priorities</w:t>
      </w:r>
      <w:r>
        <w:rPr>
          <w:spacing w:val="-24"/>
        </w:rPr>
        <w:t> </w:t>
      </w:r>
      <w:r>
        <w:rPr/>
        <w:t>2013–16</w:t>
      </w:r>
      <w:r>
        <w:rPr>
          <w:spacing w:val="-24"/>
        </w:rPr>
        <w:t> </w:t>
      </w:r>
      <w:r>
        <w:rPr/>
        <w:t>that</w:t>
      </w:r>
      <w:r>
        <w:rPr>
          <w:spacing w:val="-24"/>
        </w:rPr>
        <w:t> </w:t>
      </w:r>
      <w:r>
        <w:rPr/>
        <w:t>required</w:t>
      </w:r>
      <w:r>
        <w:rPr>
          <w:spacing w:val="-24"/>
        </w:rPr>
        <w:t> </w:t>
      </w:r>
      <w:r>
        <w:rPr/>
        <w:t>collaborative</w:t>
      </w:r>
      <w:r>
        <w:rPr>
          <w:spacing w:val="-24"/>
        </w:rPr>
        <w:t> </w:t>
      </w:r>
      <w:r>
        <w:rPr/>
        <w:t>(where</w:t>
      </w:r>
      <w:r>
        <w:rPr>
          <w:spacing w:val="-24"/>
        </w:rPr>
        <w:t> </w:t>
      </w:r>
      <w:r>
        <w:rPr/>
        <w:t>needed </w:t>
      </w:r>
      <w:r>
        <w:rPr>
          <w:w w:val="95"/>
        </w:rPr>
        <w:t>interdisciplinary)</w:t>
      </w:r>
      <w:r>
        <w:rPr>
          <w:spacing w:val="3"/>
          <w:w w:val="95"/>
        </w:rPr>
        <w:t> </w:t>
      </w:r>
      <w:r>
        <w:rPr>
          <w:w w:val="95"/>
        </w:rPr>
        <w:t>teams.</w:t>
      </w:r>
    </w:p>
    <w:p>
      <w:pPr>
        <w:pStyle w:val="BodyText"/>
        <w:spacing w:before="2"/>
        <w:rPr>
          <w:sz w:val="19"/>
        </w:rPr>
      </w:pPr>
    </w:p>
    <w:p>
      <w:pPr>
        <w:pStyle w:val="BodyText"/>
        <w:spacing w:line="254" w:lineRule="auto"/>
        <w:ind w:left="113" w:right="338"/>
      </w:pPr>
      <w:r>
        <w:rPr/>
        <w:t>The</w:t>
      </w:r>
      <w:r>
        <w:rPr>
          <w:spacing w:val="-29"/>
        </w:rPr>
        <w:t> </w:t>
      </w:r>
      <w:r>
        <w:rPr/>
        <w:t>Centre</w:t>
      </w:r>
      <w:r>
        <w:rPr>
          <w:spacing w:val="-29"/>
        </w:rPr>
        <w:t> </w:t>
      </w:r>
      <w:r>
        <w:rPr/>
        <w:t>for</w:t>
      </w:r>
      <w:r>
        <w:rPr>
          <w:spacing w:val="-29"/>
        </w:rPr>
        <w:t> </w:t>
      </w:r>
      <w:r>
        <w:rPr/>
        <w:t>Research</w:t>
      </w:r>
      <w:r>
        <w:rPr>
          <w:spacing w:val="-29"/>
        </w:rPr>
        <w:t> </w:t>
      </w:r>
      <w:r>
        <w:rPr/>
        <w:t>in</w:t>
      </w:r>
      <w:r>
        <w:rPr>
          <w:spacing w:val="-29"/>
        </w:rPr>
        <w:t> </w:t>
      </w:r>
      <w:r>
        <w:rPr/>
        <w:t>Mathematics</w:t>
      </w:r>
      <w:r>
        <w:rPr>
          <w:spacing w:val="-29"/>
        </w:rPr>
        <w:t> </w:t>
      </w:r>
      <w:r>
        <w:rPr/>
        <w:t>(CRM),</w:t>
      </w:r>
      <w:r>
        <w:rPr>
          <w:spacing w:val="-29"/>
        </w:rPr>
        <w:t> </w:t>
      </w:r>
      <w:r>
        <w:rPr/>
        <w:t>established in 2012 to strengthen </w:t>
      </w:r>
      <w:r>
        <w:rPr>
          <w:spacing w:val="-4"/>
        </w:rPr>
        <w:t>UWS’s </w:t>
      </w:r>
      <w:r>
        <w:rPr/>
        <w:t>capacity in pure and applied mathematics, continued its steady development. CRM continued</w:t>
      </w:r>
      <w:r>
        <w:rPr>
          <w:spacing w:val="-18"/>
        </w:rPr>
        <w:t> </w:t>
      </w:r>
      <w:r>
        <w:rPr/>
        <w:t>its</w:t>
      </w:r>
      <w:r>
        <w:rPr>
          <w:spacing w:val="-18"/>
        </w:rPr>
        <w:t> </w:t>
      </w:r>
      <w:r>
        <w:rPr/>
        <w:t>distinguished</w:t>
      </w:r>
      <w:r>
        <w:rPr>
          <w:spacing w:val="-18"/>
        </w:rPr>
        <w:t> </w:t>
      </w:r>
      <w:r>
        <w:rPr/>
        <w:t>visitor</w:t>
      </w:r>
      <w:r>
        <w:rPr>
          <w:spacing w:val="-18"/>
        </w:rPr>
        <w:t> </w:t>
      </w:r>
      <w:r>
        <w:rPr/>
        <w:t>program</w:t>
      </w:r>
      <w:r>
        <w:rPr>
          <w:spacing w:val="-18"/>
        </w:rPr>
        <w:t> </w:t>
      </w:r>
      <w:r>
        <w:rPr/>
        <w:t>which</w:t>
      </w:r>
      <w:r>
        <w:rPr>
          <w:spacing w:val="-18"/>
        </w:rPr>
        <w:t> </w:t>
      </w:r>
      <w:r>
        <w:rPr/>
        <w:t>was</w:t>
      </w:r>
    </w:p>
    <w:p>
      <w:pPr>
        <w:pStyle w:val="BodyText"/>
        <w:spacing w:line="254" w:lineRule="auto" w:before="1"/>
        <w:ind w:left="113" w:right="83"/>
      </w:pPr>
      <w:r>
        <w:rPr/>
        <w:t>concentrated</w:t>
      </w:r>
      <w:r>
        <w:rPr>
          <w:spacing w:val="-17"/>
        </w:rPr>
        <w:t> </w:t>
      </w:r>
      <w:r>
        <w:rPr/>
        <w:t>on</w:t>
      </w:r>
      <w:r>
        <w:rPr>
          <w:spacing w:val="-17"/>
        </w:rPr>
        <w:t> </w:t>
      </w:r>
      <w:r>
        <w:rPr/>
        <w:t>two</w:t>
      </w:r>
      <w:r>
        <w:rPr>
          <w:spacing w:val="-17"/>
        </w:rPr>
        <w:t> </w:t>
      </w:r>
      <w:r>
        <w:rPr/>
        <w:t>campuses,</w:t>
      </w:r>
      <w:r>
        <w:rPr>
          <w:spacing w:val="-17"/>
        </w:rPr>
        <w:t> </w:t>
      </w:r>
      <w:r>
        <w:rPr/>
        <w:t>and</w:t>
      </w:r>
      <w:r>
        <w:rPr>
          <w:spacing w:val="-17"/>
        </w:rPr>
        <w:t> </w:t>
      </w:r>
      <w:r>
        <w:rPr/>
        <w:t>included</w:t>
      </w:r>
      <w:r>
        <w:rPr>
          <w:spacing w:val="-17"/>
        </w:rPr>
        <w:t> </w:t>
      </w:r>
      <w:r>
        <w:rPr/>
        <w:t>regular</w:t>
      </w:r>
      <w:r>
        <w:rPr>
          <w:spacing w:val="-17"/>
        </w:rPr>
        <w:t> </w:t>
      </w:r>
      <w:r>
        <w:rPr/>
        <w:t>seminars with</w:t>
      </w:r>
      <w:r>
        <w:rPr>
          <w:spacing w:val="-19"/>
        </w:rPr>
        <w:t> </w:t>
      </w:r>
      <w:r>
        <w:rPr/>
        <w:t>leading</w:t>
      </w:r>
      <w:r>
        <w:rPr>
          <w:spacing w:val="-19"/>
        </w:rPr>
        <w:t> </w:t>
      </w:r>
      <w:r>
        <w:rPr/>
        <w:t>national</w:t>
      </w:r>
      <w:r>
        <w:rPr>
          <w:spacing w:val="-19"/>
        </w:rPr>
        <w:t> </w:t>
      </w:r>
      <w:r>
        <w:rPr/>
        <w:t>and</w:t>
      </w:r>
      <w:r>
        <w:rPr>
          <w:spacing w:val="-19"/>
        </w:rPr>
        <w:t> </w:t>
      </w:r>
      <w:r>
        <w:rPr/>
        <w:t>international</w:t>
      </w:r>
      <w:r>
        <w:rPr>
          <w:spacing w:val="-19"/>
        </w:rPr>
        <w:t> </w:t>
      </w:r>
      <w:r>
        <w:rPr/>
        <w:t>scholars,</w:t>
      </w:r>
      <w:r>
        <w:rPr>
          <w:spacing w:val="-19"/>
        </w:rPr>
        <w:t> </w:t>
      </w:r>
      <w:r>
        <w:rPr/>
        <w:t>and</w:t>
      </w:r>
      <w:r>
        <w:rPr>
          <w:spacing w:val="-19"/>
        </w:rPr>
        <w:t> </w:t>
      </w:r>
      <w:r>
        <w:rPr/>
        <w:t>sustained its</w:t>
      </w:r>
      <w:r>
        <w:rPr>
          <w:spacing w:val="-28"/>
        </w:rPr>
        <w:t> </w:t>
      </w:r>
      <w:r>
        <w:rPr/>
        <w:t>publication</w:t>
      </w:r>
      <w:r>
        <w:rPr>
          <w:spacing w:val="-28"/>
        </w:rPr>
        <w:t> </w:t>
      </w:r>
      <w:r>
        <w:rPr/>
        <w:t>performance.</w:t>
      </w:r>
    </w:p>
    <w:p>
      <w:pPr>
        <w:pStyle w:val="BodyText"/>
        <w:spacing w:before="2"/>
        <w:rPr>
          <w:sz w:val="19"/>
        </w:rPr>
      </w:pPr>
    </w:p>
    <w:p>
      <w:pPr>
        <w:pStyle w:val="BodyText"/>
        <w:spacing w:line="254" w:lineRule="auto"/>
        <w:ind w:left="113" w:right="325"/>
        <w:jc w:val="both"/>
      </w:pPr>
      <w:r>
        <w:rPr/>
        <w:t>The</w:t>
      </w:r>
      <w:r>
        <w:rPr>
          <w:spacing w:val="-25"/>
        </w:rPr>
        <w:t> </w:t>
      </w:r>
      <w:r>
        <w:rPr/>
        <w:t>school</w:t>
      </w:r>
      <w:r>
        <w:rPr>
          <w:spacing w:val="-25"/>
        </w:rPr>
        <w:t> </w:t>
      </w:r>
      <w:r>
        <w:rPr/>
        <w:t>hosted</w:t>
      </w:r>
      <w:r>
        <w:rPr>
          <w:spacing w:val="-25"/>
        </w:rPr>
        <w:t> </w:t>
      </w:r>
      <w:r>
        <w:rPr/>
        <w:t>the</w:t>
      </w:r>
      <w:r>
        <w:rPr>
          <w:spacing w:val="-25"/>
        </w:rPr>
        <w:t> </w:t>
      </w:r>
      <w:r>
        <w:rPr/>
        <w:t>University</w:t>
      </w:r>
      <w:r>
        <w:rPr>
          <w:spacing w:val="-25"/>
        </w:rPr>
        <w:t> </w:t>
      </w:r>
      <w:r>
        <w:rPr/>
        <w:t>Research</w:t>
      </w:r>
      <w:r>
        <w:rPr>
          <w:spacing w:val="-25"/>
        </w:rPr>
        <w:t> </w:t>
      </w:r>
      <w:r>
        <w:rPr/>
        <w:t>Group</w:t>
      </w:r>
      <w:r>
        <w:rPr>
          <w:spacing w:val="-25"/>
        </w:rPr>
        <w:t> </w:t>
      </w:r>
      <w:r>
        <w:rPr/>
        <w:t>in</w:t>
      </w:r>
      <w:r>
        <w:rPr>
          <w:spacing w:val="-25"/>
        </w:rPr>
        <w:t> </w:t>
      </w:r>
      <w:r>
        <w:rPr/>
        <w:t>Artificial Intelligence;</w:t>
      </w:r>
      <w:r>
        <w:rPr>
          <w:spacing w:val="-24"/>
        </w:rPr>
        <w:t> </w:t>
      </w:r>
      <w:r>
        <w:rPr/>
        <w:t>which</w:t>
      </w:r>
      <w:r>
        <w:rPr>
          <w:spacing w:val="-24"/>
        </w:rPr>
        <w:t> </w:t>
      </w:r>
      <w:r>
        <w:rPr/>
        <w:t>maintained</w:t>
      </w:r>
      <w:r>
        <w:rPr>
          <w:spacing w:val="-24"/>
        </w:rPr>
        <w:t> </w:t>
      </w:r>
      <w:r>
        <w:rPr/>
        <w:t>its</w:t>
      </w:r>
      <w:r>
        <w:rPr>
          <w:spacing w:val="-24"/>
        </w:rPr>
        <w:t> </w:t>
      </w:r>
      <w:r>
        <w:rPr/>
        <w:t>publication</w:t>
      </w:r>
      <w:r>
        <w:rPr>
          <w:spacing w:val="-24"/>
        </w:rPr>
        <w:t> </w:t>
      </w:r>
      <w:r>
        <w:rPr/>
        <w:t>performance</w:t>
      </w:r>
      <w:r>
        <w:rPr>
          <w:spacing w:val="-24"/>
        </w:rPr>
        <w:t> </w:t>
      </w:r>
      <w:r>
        <w:rPr/>
        <w:t>in 2014,</w:t>
      </w:r>
      <w:r>
        <w:rPr>
          <w:spacing w:val="-21"/>
        </w:rPr>
        <w:t> </w:t>
      </w:r>
      <w:r>
        <w:rPr/>
        <w:t>the</w:t>
      </w:r>
      <w:r>
        <w:rPr>
          <w:spacing w:val="-21"/>
        </w:rPr>
        <w:t> </w:t>
      </w:r>
      <w:r>
        <w:rPr/>
        <w:t>areas</w:t>
      </w:r>
      <w:r>
        <w:rPr>
          <w:spacing w:val="-21"/>
        </w:rPr>
        <w:t> </w:t>
      </w:r>
      <w:r>
        <w:rPr/>
        <w:t>of</w:t>
      </w:r>
      <w:r>
        <w:rPr>
          <w:spacing w:val="-21"/>
        </w:rPr>
        <w:t> </w:t>
      </w:r>
      <w:r>
        <w:rPr/>
        <w:t>knowledge</w:t>
      </w:r>
      <w:r>
        <w:rPr>
          <w:spacing w:val="-21"/>
        </w:rPr>
        <w:t> </w:t>
      </w:r>
      <w:r>
        <w:rPr/>
        <w:t>representation</w:t>
      </w:r>
      <w:r>
        <w:rPr>
          <w:spacing w:val="-21"/>
        </w:rPr>
        <w:t> </w:t>
      </w:r>
      <w:r>
        <w:rPr/>
        <w:t>and</w:t>
      </w:r>
      <w:r>
        <w:rPr>
          <w:spacing w:val="-21"/>
        </w:rPr>
        <w:t> </w:t>
      </w:r>
      <w:r>
        <w:rPr/>
        <w:t>reasoning, and</w:t>
      </w:r>
      <w:r>
        <w:rPr>
          <w:spacing w:val="-23"/>
        </w:rPr>
        <w:t> </w:t>
      </w:r>
      <w:r>
        <w:rPr/>
        <w:t>automated</w:t>
      </w:r>
      <w:r>
        <w:rPr>
          <w:spacing w:val="-23"/>
        </w:rPr>
        <w:t> </w:t>
      </w:r>
      <w:r>
        <w:rPr/>
        <w:t>negotiation</w:t>
      </w:r>
      <w:r>
        <w:rPr>
          <w:spacing w:val="-23"/>
        </w:rPr>
        <w:t> </w:t>
      </w:r>
      <w:r>
        <w:rPr/>
        <w:t>and</w:t>
      </w:r>
      <w:r>
        <w:rPr>
          <w:spacing w:val="-23"/>
        </w:rPr>
        <w:t> </w:t>
      </w:r>
      <w:r>
        <w:rPr/>
        <w:t>machine</w:t>
      </w:r>
      <w:r>
        <w:rPr>
          <w:spacing w:val="-23"/>
        </w:rPr>
        <w:t> </w:t>
      </w:r>
      <w:r>
        <w:rPr/>
        <w:t>learning.</w:t>
      </w:r>
    </w:p>
    <w:p>
      <w:pPr>
        <w:pStyle w:val="BodyText"/>
        <w:spacing w:before="2"/>
        <w:rPr>
          <w:sz w:val="19"/>
        </w:rPr>
      </w:pPr>
    </w:p>
    <w:p>
      <w:pPr>
        <w:pStyle w:val="BodyText"/>
        <w:spacing w:line="254" w:lineRule="auto"/>
        <w:ind w:left="113" w:right="12"/>
      </w:pPr>
      <w:r>
        <w:rPr/>
        <w:t>In</w:t>
      </w:r>
      <w:r>
        <w:rPr>
          <w:spacing w:val="-20"/>
        </w:rPr>
        <w:t> </w:t>
      </w:r>
      <w:r>
        <w:rPr/>
        <w:t>2014,</w:t>
      </w:r>
      <w:r>
        <w:rPr>
          <w:spacing w:val="-20"/>
        </w:rPr>
        <w:t> </w:t>
      </w:r>
      <w:r>
        <w:rPr/>
        <w:t>the</w:t>
      </w:r>
      <w:r>
        <w:rPr>
          <w:spacing w:val="-20"/>
        </w:rPr>
        <w:t> </w:t>
      </w:r>
      <w:r>
        <w:rPr/>
        <w:t>school</w:t>
      </w:r>
      <w:r>
        <w:rPr>
          <w:spacing w:val="-20"/>
        </w:rPr>
        <w:t> </w:t>
      </w:r>
      <w:r>
        <w:rPr/>
        <w:t>continued</w:t>
      </w:r>
      <w:r>
        <w:rPr>
          <w:spacing w:val="-20"/>
        </w:rPr>
        <w:t> </w:t>
      </w:r>
      <w:r>
        <w:rPr/>
        <w:t>its</w:t>
      </w:r>
      <w:r>
        <w:rPr>
          <w:spacing w:val="-20"/>
        </w:rPr>
        <w:t> </w:t>
      </w:r>
      <w:r>
        <w:rPr/>
        <w:t>work</w:t>
      </w:r>
      <w:r>
        <w:rPr>
          <w:spacing w:val="-20"/>
        </w:rPr>
        <w:t> </w:t>
      </w:r>
      <w:r>
        <w:rPr/>
        <w:t>with</w:t>
      </w:r>
      <w:r>
        <w:rPr>
          <w:spacing w:val="-20"/>
        </w:rPr>
        <w:t> </w:t>
      </w:r>
      <w:r>
        <w:rPr/>
        <w:t>all</w:t>
      </w:r>
      <w:r>
        <w:rPr>
          <w:spacing w:val="-20"/>
        </w:rPr>
        <w:t> </w:t>
      </w:r>
      <w:r>
        <w:rPr/>
        <w:t>UWS</w:t>
      </w:r>
      <w:r>
        <w:rPr>
          <w:spacing w:val="-20"/>
        </w:rPr>
        <w:t> </w:t>
      </w:r>
      <w:r>
        <w:rPr/>
        <w:t>Institutes, focusing</w:t>
      </w:r>
      <w:r>
        <w:rPr>
          <w:spacing w:val="-33"/>
        </w:rPr>
        <w:t> </w:t>
      </w:r>
      <w:r>
        <w:rPr/>
        <w:t>primarily</w:t>
      </w:r>
      <w:r>
        <w:rPr>
          <w:spacing w:val="-33"/>
        </w:rPr>
        <w:t> </w:t>
      </w:r>
      <w:r>
        <w:rPr/>
        <w:t>on</w:t>
      </w:r>
      <w:r>
        <w:rPr>
          <w:spacing w:val="-33"/>
        </w:rPr>
        <w:t> </w:t>
      </w:r>
      <w:r>
        <w:rPr/>
        <w:t>its</w:t>
      </w:r>
      <w:r>
        <w:rPr>
          <w:spacing w:val="-33"/>
        </w:rPr>
        <w:t> </w:t>
      </w:r>
      <w:r>
        <w:rPr/>
        <w:t>commitments</w:t>
      </w:r>
      <w:r>
        <w:rPr>
          <w:spacing w:val="-33"/>
        </w:rPr>
        <w:t> </w:t>
      </w:r>
      <w:r>
        <w:rPr/>
        <w:t>with</w:t>
      </w:r>
      <w:r>
        <w:rPr>
          <w:spacing w:val="-33"/>
        </w:rPr>
        <w:t> </w:t>
      </w:r>
      <w:r>
        <w:rPr/>
        <w:t>the</w:t>
      </w:r>
      <w:r>
        <w:rPr>
          <w:spacing w:val="-33"/>
        </w:rPr>
        <w:t> </w:t>
      </w:r>
      <w:r>
        <w:rPr/>
        <w:t>MARCS</w:t>
      </w:r>
      <w:r>
        <w:rPr>
          <w:spacing w:val="-33"/>
        </w:rPr>
        <w:t> </w:t>
      </w:r>
      <w:r>
        <w:rPr/>
        <w:t>Institute</w:t>
      </w:r>
    </w:p>
    <w:p>
      <w:pPr>
        <w:pStyle w:val="BodyText"/>
        <w:spacing w:line="254" w:lineRule="auto" w:before="80"/>
        <w:ind w:left="113" w:right="171"/>
      </w:pPr>
      <w:r>
        <w:rPr/>
        <w:br w:type="column"/>
      </w:r>
      <w:r>
        <w:rPr/>
        <w:t>and</w:t>
      </w:r>
      <w:r>
        <w:rPr>
          <w:spacing w:val="-25"/>
        </w:rPr>
        <w:t> </w:t>
      </w:r>
      <w:r>
        <w:rPr/>
        <w:t>the</w:t>
      </w:r>
      <w:r>
        <w:rPr>
          <w:spacing w:val="-25"/>
        </w:rPr>
        <w:t> </w:t>
      </w:r>
      <w:r>
        <w:rPr/>
        <w:t>Institute</w:t>
      </w:r>
      <w:r>
        <w:rPr>
          <w:spacing w:val="-25"/>
        </w:rPr>
        <w:t> </w:t>
      </w:r>
      <w:r>
        <w:rPr/>
        <w:t>for</w:t>
      </w:r>
      <w:r>
        <w:rPr>
          <w:spacing w:val="-25"/>
        </w:rPr>
        <w:t> </w:t>
      </w:r>
      <w:r>
        <w:rPr>
          <w:spacing w:val="-3"/>
        </w:rPr>
        <w:t>Infrastructure</w:t>
      </w:r>
      <w:r>
        <w:rPr>
          <w:spacing w:val="-25"/>
        </w:rPr>
        <w:t> </w:t>
      </w:r>
      <w:r>
        <w:rPr/>
        <w:t>Engineering</w:t>
      </w:r>
      <w:r>
        <w:rPr>
          <w:spacing w:val="-25"/>
        </w:rPr>
        <w:t> </w:t>
      </w:r>
      <w:r>
        <w:rPr/>
        <w:t>(IIE).</w:t>
      </w:r>
      <w:r>
        <w:rPr>
          <w:spacing w:val="-25"/>
        </w:rPr>
        <w:t> </w:t>
      </w:r>
      <w:r>
        <w:rPr/>
        <w:t>The</w:t>
      </w:r>
      <w:r>
        <w:rPr>
          <w:spacing w:val="-25"/>
        </w:rPr>
        <w:t> </w:t>
      </w:r>
      <w:r>
        <w:rPr>
          <w:spacing w:val="-2"/>
        </w:rPr>
        <w:t>school </w:t>
      </w:r>
      <w:r>
        <w:rPr/>
        <w:t>continued to lead the Human-Machine Interaction </w:t>
      </w:r>
      <w:r>
        <w:rPr>
          <w:spacing w:val="-3"/>
        </w:rPr>
        <w:t>program </w:t>
      </w:r>
      <w:r>
        <w:rPr/>
        <w:t>at the</w:t>
      </w:r>
      <w:r>
        <w:rPr>
          <w:spacing w:val="-24"/>
        </w:rPr>
        <w:t> </w:t>
      </w:r>
      <w:r>
        <w:rPr/>
        <w:t>MARCS</w:t>
      </w:r>
      <w:r>
        <w:rPr>
          <w:spacing w:val="-24"/>
        </w:rPr>
        <w:t> </w:t>
      </w:r>
      <w:r>
        <w:rPr/>
        <w:t>Institute,</w:t>
      </w:r>
      <w:r>
        <w:rPr>
          <w:spacing w:val="-24"/>
        </w:rPr>
        <w:t> </w:t>
      </w:r>
      <w:r>
        <w:rPr/>
        <w:t>with</w:t>
      </w:r>
      <w:r>
        <w:rPr>
          <w:spacing w:val="-24"/>
        </w:rPr>
        <w:t> </w:t>
      </w:r>
      <w:r>
        <w:rPr/>
        <w:t>developments</w:t>
      </w:r>
      <w:r>
        <w:rPr>
          <w:spacing w:val="-24"/>
        </w:rPr>
        <w:t> </w:t>
      </w:r>
      <w:r>
        <w:rPr/>
        <w:t>in</w:t>
      </w:r>
      <w:r>
        <w:rPr>
          <w:spacing w:val="-24"/>
        </w:rPr>
        <w:t> </w:t>
      </w:r>
      <w:r>
        <w:rPr/>
        <w:t>human</w:t>
      </w:r>
      <w:r>
        <w:rPr>
          <w:spacing w:val="-24"/>
        </w:rPr>
        <w:t> </w:t>
      </w:r>
      <w:r>
        <w:rPr/>
        <w:t>information interaction, social </w:t>
      </w:r>
      <w:r>
        <w:rPr>
          <w:spacing w:val="-3"/>
        </w:rPr>
        <w:t>robotics </w:t>
      </w:r>
      <w:r>
        <w:rPr/>
        <w:t>and believable artificial </w:t>
      </w:r>
      <w:r>
        <w:rPr>
          <w:spacing w:val="-2"/>
        </w:rPr>
        <w:t>intelligence </w:t>
      </w:r>
      <w:r>
        <w:rPr>
          <w:spacing w:val="-4"/>
        </w:rPr>
        <w:t>technology.</w:t>
      </w:r>
      <w:r>
        <w:rPr>
          <w:spacing w:val="-25"/>
        </w:rPr>
        <w:t> </w:t>
      </w:r>
      <w:r>
        <w:rPr/>
        <w:t>The</w:t>
      </w:r>
      <w:r>
        <w:rPr>
          <w:spacing w:val="-25"/>
        </w:rPr>
        <w:t> </w:t>
      </w:r>
      <w:r>
        <w:rPr/>
        <w:t>school</w:t>
      </w:r>
      <w:r>
        <w:rPr>
          <w:spacing w:val="-25"/>
        </w:rPr>
        <w:t> </w:t>
      </w:r>
      <w:r>
        <w:rPr/>
        <w:t>supported</w:t>
      </w:r>
      <w:r>
        <w:rPr>
          <w:spacing w:val="-25"/>
        </w:rPr>
        <w:t> </w:t>
      </w:r>
      <w:r>
        <w:rPr>
          <w:spacing w:val="-3"/>
        </w:rPr>
        <w:t>broadly</w:t>
      </w:r>
      <w:r>
        <w:rPr>
          <w:spacing w:val="-25"/>
        </w:rPr>
        <w:t> </w:t>
      </w:r>
      <w:r>
        <w:rPr>
          <w:spacing w:val="-6"/>
        </w:rPr>
        <w:t>IIE’s</w:t>
      </w:r>
      <w:r>
        <w:rPr>
          <w:spacing w:val="-25"/>
        </w:rPr>
        <w:t> </w:t>
      </w:r>
      <w:r>
        <w:rPr>
          <w:spacing w:val="-3"/>
        </w:rPr>
        <w:t>research</w:t>
      </w:r>
      <w:r>
        <w:rPr>
          <w:spacing w:val="-25"/>
        </w:rPr>
        <w:t> </w:t>
      </w:r>
      <w:r>
        <w:rPr>
          <w:spacing w:val="-3"/>
        </w:rPr>
        <w:t>projects.</w:t>
      </w:r>
    </w:p>
    <w:p>
      <w:pPr>
        <w:pStyle w:val="BodyText"/>
        <w:spacing w:before="2"/>
        <w:rPr>
          <w:sz w:val="19"/>
        </w:rPr>
      </w:pPr>
    </w:p>
    <w:p>
      <w:pPr>
        <w:pStyle w:val="BodyText"/>
        <w:spacing w:line="254" w:lineRule="auto"/>
        <w:ind w:left="113" w:right="141"/>
      </w:pPr>
      <w:r>
        <w:rPr/>
        <w:t>In 2014 the school implemented a process for improving communication and presentation skills of its higher degree research</w:t>
      </w:r>
      <w:r>
        <w:rPr>
          <w:spacing w:val="-28"/>
        </w:rPr>
        <w:t> </w:t>
      </w:r>
      <w:r>
        <w:rPr/>
        <w:t>(HDR)</w:t>
      </w:r>
      <w:r>
        <w:rPr>
          <w:spacing w:val="-28"/>
        </w:rPr>
        <w:t> </w:t>
      </w:r>
      <w:r>
        <w:rPr/>
        <w:t>students.</w:t>
      </w:r>
      <w:r>
        <w:rPr>
          <w:spacing w:val="-28"/>
        </w:rPr>
        <w:t> </w:t>
      </w:r>
      <w:r>
        <w:rPr/>
        <w:t>It</w:t>
      </w:r>
      <w:r>
        <w:rPr>
          <w:spacing w:val="-28"/>
        </w:rPr>
        <w:t> </w:t>
      </w:r>
      <w:r>
        <w:rPr/>
        <w:t>continues</w:t>
      </w:r>
      <w:r>
        <w:rPr>
          <w:spacing w:val="-28"/>
        </w:rPr>
        <w:t> </w:t>
      </w:r>
      <w:r>
        <w:rPr/>
        <w:t>to</w:t>
      </w:r>
      <w:r>
        <w:rPr>
          <w:spacing w:val="-28"/>
        </w:rPr>
        <w:t> </w:t>
      </w:r>
      <w:r>
        <w:rPr/>
        <w:t>strengthen</w:t>
      </w:r>
      <w:r>
        <w:rPr>
          <w:spacing w:val="-28"/>
        </w:rPr>
        <w:t> </w:t>
      </w:r>
      <w:r>
        <w:rPr/>
        <w:t>international research</w:t>
      </w:r>
      <w:r>
        <w:rPr>
          <w:spacing w:val="-14"/>
        </w:rPr>
        <w:t> </w:t>
      </w:r>
      <w:r>
        <w:rPr/>
        <w:t>collaboration.</w:t>
      </w:r>
      <w:r>
        <w:rPr>
          <w:spacing w:val="-14"/>
        </w:rPr>
        <w:t> </w:t>
      </w:r>
      <w:r>
        <w:rPr/>
        <w:t>In</w:t>
      </w:r>
      <w:r>
        <w:rPr>
          <w:spacing w:val="-14"/>
        </w:rPr>
        <w:t> </w:t>
      </w:r>
      <w:r>
        <w:rPr/>
        <w:t>January</w:t>
      </w:r>
      <w:r>
        <w:rPr>
          <w:spacing w:val="-14"/>
        </w:rPr>
        <w:t> </w:t>
      </w:r>
      <w:r>
        <w:rPr/>
        <w:t>2015,</w:t>
      </w:r>
      <w:r>
        <w:rPr>
          <w:spacing w:val="-14"/>
        </w:rPr>
        <w:t> </w:t>
      </w:r>
      <w:r>
        <w:rPr/>
        <w:t>the</w:t>
      </w:r>
      <w:r>
        <w:rPr>
          <w:spacing w:val="-14"/>
        </w:rPr>
        <w:t> </w:t>
      </w:r>
      <w:r>
        <w:rPr/>
        <w:t>school</w:t>
      </w:r>
      <w:r>
        <w:rPr>
          <w:spacing w:val="-14"/>
        </w:rPr>
        <w:t> </w:t>
      </w:r>
      <w:r>
        <w:rPr/>
        <w:t>hosted</w:t>
      </w:r>
      <w:r>
        <w:rPr>
          <w:spacing w:val="-14"/>
        </w:rPr>
        <w:t> </w:t>
      </w:r>
      <w:r>
        <w:rPr/>
        <w:t>the Australasian</w:t>
      </w:r>
      <w:r>
        <w:rPr>
          <w:spacing w:val="-17"/>
        </w:rPr>
        <w:t> </w:t>
      </w:r>
      <w:r>
        <w:rPr/>
        <w:t>Computer</w:t>
      </w:r>
      <w:r>
        <w:rPr>
          <w:spacing w:val="-17"/>
        </w:rPr>
        <w:t> </w:t>
      </w:r>
      <w:r>
        <w:rPr/>
        <w:t>Science</w:t>
      </w:r>
      <w:r>
        <w:rPr>
          <w:spacing w:val="-17"/>
        </w:rPr>
        <w:t> </w:t>
      </w:r>
      <w:r>
        <w:rPr/>
        <w:t>Week.</w:t>
      </w:r>
      <w:r>
        <w:rPr>
          <w:spacing w:val="-17"/>
        </w:rPr>
        <w:t> </w:t>
      </w:r>
      <w:r>
        <w:rPr/>
        <w:t>Later</w:t>
      </w:r>
      <w:r>
        <w:rPr>
          <w:spacing w:val="-17"/>
        </w:rPr>
        <w:t> </w:t>
      </w:r>
      <w:r>
        <w:rPr/>
        <w:t>in</w:t>
      </w:r>
      <w:r>
        <w:rPr>
          <w:spacing w:val="-17"/>
        </w:rPr>
        <w:t> </w:t>
      </w:r>
      <w:r>
        <w:rPr/>
        <w:t>2015,</w:t>
      </w:r>
      <w:r>
        <w:rPr>
          <w:spacing w:val="-17"/>
        </w:rPr>
        <w:t> </w:t>
      </w:r>
      <w:r>
        <w:rPr/>
        <w:t>it</w:t>
      </w:r>
      <w:r>
        <w:rPr>
          <w:spacing w:val="-17"/>
        </w:rPr>
        <w:t> </w:t>
      </w:r>
      <w:r>
        <w:rPr/>
        <w:t>will</w:t>
      </w:r>
      <w:r>
        <w:rPr>
          <w:spacing w:val="-17"/>
        </w:rPr>
        <w:t> </w:t>
      </w:r>
      <w:r>
        <w:rPr/>
        <w:t>host the 8th International Structural Engineering and Construction Conference.</w:t>
      </w:r>
      <w:r>
        <w:rPr>
          <w:spacing w:val="-19"/>
        </w:rPr>
        <w:t> </w:t>
      </w:r>
      <w:r>
        <w:rPr/>
        <w:t>The</w:t>
      </w:r>
      <w:r>
        <w:rPr>
          <w:spacing w:val="-19"/>
        </w:rPr>
        <w:t> </w:t>
      </w:r>
      <w:r>
        <w:rPr/>
        <w:t>school</w:t>
      </w:r>
      <w:r>
        <w:rPr>
          <w:spacing w:val="-19"/>
        </w:rPr>
        <w:t> </w:t>
      </w:r>
      <w:r>
        <w:rPr/>
        <w:t>has</w:t>
      </w:r>
      <w:r>
        <w:rPr>
          <w:spacing w:val="-19"/>
        </w:rPr>
        <w:t> </w:t>
      </w:r>
      <w:r>
        <w:rPr/>
        <w:t>focused</w:t>
      </w:r>
      <w:r>
        <w:rPr>
          <w:spacing w:val="-19"/>
        </w:rPr>
        <w:t> </w:t>
      </w:r>
      <w:r>
        <w:rPr/>
        <w:t>on</w:t>
      </w:r>
      <w:r>
        <w:rPr>
          <w:spacing w:val="-19"/>
        </w:rPr>
        <w:t> </w:t>
      </w:r>
      <w:r>
        <w:rPr/>
        <w:t>enabling</w:t>
      </w:r>
      <w:r>
        <w:rPr>
          <w:spacing w:val="-19"/>
        </w:rPr>
        <w:t> </w:t>
      </w:r>
      <w:r>
        <w:rPr/>
        <w:t>infrastructure supporting</w:t>
      </w:r>
      <w:r>
        <w:rPr>
          <w:spacing w:val="-33"/>
        </w:rPr>
        <w:t> </w:t>
      </w:r>
      <w:r>
        <w:rPr/>
        <w:t>technology</w:t>
      </w:r>
      <w:r>
        <w:rPr>
          <w:spacing w:val="-33"/>
        </w:rPr>
        <w:t> </w:t>
      </w:r>
      <w:r>
        <w:rPr/>
        <w:t>innovation</w:t>
      </w:r>
      <w:r>
        <w:rPr>
          <w:spacing w:val="-33"/>
        </w:rPr>
        <w:t> </w:t>
      </w:r>
      <w:r>
        <w:rPr/>
        <w:t>and</w:t>
      </w:r>
      <w:r>
        <w:rPr>
          <w:spacing w:val="-33"/>
        </w:rPr>
        <w:t> </w:t>
      </w:r>
      <w:r>
        <w:rPr/>
        <w:t>entrepreneurship.</w:t>
      </w:r>
    </w:p>
    <w:p>
      <w:pPr>
        <w:pStyle w:val="BodyText"/>
        <w:spacing w:line="254" w:lineRule="auto" w:before="1"/>
        <w:ind w:left="113" w:right="188"/>
      </w:pPr>
      <w:r>
        <w:rPr/>
        <w:t>It expanded the School Design Centre facilities with the introduction</w:t>
      </w:r>
      <w:r>
        <w:rPr>
          <w:spacing w:val="-13"/>
        </w:rPr>
        <w:t> </w:t>
      </w:r>
      <w:r>
        <w:rPr/>
        <w:t>of</w:t>
      </w:r>
      <w:r>
        <w:rPr>
          <w:spacing w:val="-13"/>
        </w:rPr>
        <w:t> </w:t>
      </w:r>
      <w:r>
        <w:rPr/>
        <w:t>a</w:t>
      </w:r>
      <w:r>
        <w:rPr>
          <w:spacing w:val="-13"/>
        </w:rPr>
        <w:t> </w:t>
      </w:r>
      <w:r>
        <w:rPr/>
        <w:t>3D</w:t>
      </w:r>
      <w:r>
        <w:rPr>
          <w:spacing w:val="-13"/>
        </w:rPr>
        <w:t> </w:t>
      </w:r>
      <w:r>
        <w:rPr/>
        <w:t>printer</w:t>
      </w:r>
      <w:r>
        <w:rPr>
          <w:spacing w:val="-13"/>
        </w:rPr>
        <w:t> </w:t>
      </w:r>
      <w:r>
        <w:rPr/>
        <w:t>capable</w:t>
      </w:r>
      <w:r>
        <w:rPr>
          <w:spacing w:val="-13"/>
        </w:rPr>
        <w:t> </w:t>
      </w:r>
      <w:r>
        <w:rPr/>
        <w:t>of</w:t>
      </w:r>
      <w:r>
        <w:rPr>
          <w:spacing w:val="-13"/>
        </w:rPr>
        <w:t> </w:t>
      </w:r>
      <w:r>
        <w:rPr/>
        <w:t>multi-material</w:t>
      </w:r>
      <w:r>
        <w:rPr>
          <w:spacing w:val="-13"/>
        </w:rPr>
        <w:t> </w:t>
      </w:r>
      <w:r>
        <w:rPr/>
        <w:t>printing,</w:t>
      </w:r>
      <w:r>
        <w:rPr>
          <w:spacing w:val="-13"/>
        </w:rPr>
        <w:t> </w:t>
      </w:r>
      <w:r>
        <w:rPr/>
        <w:t>a 3D</w:t>
      </w:r>
      <w:r>
        <w:rPr>
          <w:spacing w:val="-19"/>
        </w:rPr>
        <w:t> </w:t>
      </w:r>
      <w:r>
        <w:rPr/>
        <w:t>scanner</w:t>
      </w:r>
      <w:r>
        <w:rPr>
          <w:spacing w:val="-19"/>
        </w:rPr>
        <w:t> </w:t>
      </w:r>
      <w:r>
        <w:rPr/>
        <w:t>and</w:t>
      </w:r>
      <w:r>
        <w:rPr>
          <w:spacing w:val="-19"/>
        </w:rPr>
        <w:t> </w:t>
      </w:r>
      <w:r>
        <w:rPr/>
        <w:t>laser</w:t>
      </w:r>
      <w:r>
        <w:rPr>
          <w:spacing w:val="-19"/>
        </w:rPr>
        <w:t> </w:t>
      </w:r>
      <w:r>
        <w:rPr>
          <w:spacing w:val="-3"/>
        </w:rPr>
        <w:t>cutter,</w:t>
      </w:r>
      <w:r>
        <w:rPr>
          <w:spacing w:val="-19"/>
        </w:rPr>
        <w:t> </w:t>
      </w:r>
      <w:r>
        <w:rPr/>
        <w:t>new</w:t>
      </w:r>
      <w:r>
        <w:rPr>
          <w:spacing w:val="-19"/>
        </w:rPr>
        <w:t> </w:t>
      </w:r>
      <w:r>
        <w:rPr/>
        <w:t>instrumentation</w:t>
      </w:r>
      <w:r>
        <w:rPr>
          <w:spacing w:val="-19"/>
        </w:rPr>
        <w:t> </w:t>
      </w:r>
      <w:r>
        <w:rPr/>
        <w:t>in</w:t>
      </w:r>
      <w:r>
        <w:rPr>
          <w:spacing w:val="-19"/>
        </w:rPr>
        <w:t> </w:t>
      </w:r>
      <w:r>
        <w:rPr/>
        <w:t>Mechanical Properties </w:t>
      </w:r>
      <w:r>
        <w:rPr>
          <w:spacing w:val="-3"/>
        </w:rPr>
        <w:t>Testing </w:t>
      </w:r>
      <w:r>
        <w:rPr/>
        <w:t>Facilities with the introduction of Instrom destructive</w:t>
      </w:r>
      <w:r>
        <w:rPr>
          <w:spacing w:val="-14"/>
        </w:rPr>
        <w:t> </w:t>
      </w:r>
      <w:r>
        <w:rPr/>
        <w:t>testing</w:t>
      </w:r>
      <w:r>
        <w:rPr>
          <w:spacing w:val="-14"/>
        </w:rPr>
        <w:t> </w:t>
      </w:r>
      <w:r>
        <w:rPr/>
        <w:t>machines.</w:t>
      </w:r>
      <w:r>
        <w:rPr>
          <w:spacing w:val="-14"/>
        </w:rPr>
        <w:t> </w:t>
      </w:r>
      <w:r>
        <w:rPr/>
        <w:t>It</w:t>
      </w:r>
      <w:r>
        <w:rPr>
          <w:spacing w:val="-14"/>
        </w:rPr>
        <w:t> </w:t>
      </w:r>
      <w:r>
        <w:rPr/>
        <w:t>expanded</w:t>
      </w:r>
      <w:r>
        <w:rPr>
          <w:spacing w:val="-14"/>
        </w:rPr>
        <w:t> </w:t>
      </w:r>
      <w:r>
        <w:rPr/>
        <w:t>its</w:t>
      </w:r>
      <w:r>
        <w:rPr>
          <w:spacing w:val="-14"/>
        </w:rPr>
        <w:t> </w:t>
      </w:r>
      <w:r>
        <w:rPr/>
        <w:t>robotics</w:t>
      </w:r>
      <w:r>
        <w:rPr>
          <w:spacing w:val="-14"/>
        </w:rPr>
        <w:t> </w:t>
      </w:r>
      <w:r>
        <w:rPr/>
        <w:t>park</w:t>
      </w:r>
      <w:r>
        <w:rPr>
          <w:spacing w:val="-14"/>
        </w:rPr>
        <w:t> </w:t>
      </w:r>
      <w:r>
        <w:rPr/>
        <w:t>with Motorman</w:t>
      </w:r>
      <w:r>
        <w:rPr>
          <w:spacing w:val="-13"/>
        </w:rPr>
        <w:t> </w:t>
      </w:r>
      <w:r>
        <w:rPr/>
        <w:t>and</w:t>
      </w:r>
      <w:r>
        <w:rPr>
          <w:spacing w:val="-13"/>
        </w:rPr>
        <w:t> </w:t>
      </w:r>
      <w:r>
        <w:rPr/>
        <w:t>Baxter</w:t>
      </w:r>
      <w:r>
        <w:rPr>
          <w:spacing w:val="-13"/>
        </w:rPr>
        <w:t> </w:t>
      </w:r>
      <w:r>
        <w:rPr/>
        <w:t>robots.</w:t>
      </w:r>
    </w:p>
    <w:p>
      <w:pPr>
        <w:pStyle w:val="BodyText"/>
      </w:pPr>
    </w:p>
    <w:p>
      <w:pPr>
        <w:pStyle w:val="BodyText"/>
        <w:spacing w:before="1"/>
        <w:rPr>
          <w:sz w:val="17"/>
        </w:rPr>
      </w:pPr>
    </w:p>
    <w:p>
      <w:pPr>
        <w:pStyle w:val="Heading5"/>
        <w:ind w:right="274"/>
      </w:pPr>
      <w:bookmarkStart w:name="_TOC_250026" w:id="14"/>
      <w:bookmarkEnd w:id="14"/>
      <w:r>
        <w:rPr>
          <w:w w:val="95"/>
        </w:rPr>
        <w:t>SCHOOL OF EDUCATION</w:t>
      </w:r>
    </w:p>
    <w:p>
      <w:pPr>
        <w:pStyle w:val="BodyText"/>
        <w:spacing w:line="20" w:lineRule="exact"/>
        <w:ind w:left="108"/>
        <w:rPr>
          <w:sz w:val="2"/>
        </w:rPr>
      </w:pPr>
      <w:r>
        <w:rPr>
          <w:sz w:val="2"/>
        </w:rPr>
        <w:pict>
          <v:group style="width:249.95pt;height:.5pt;mso-position-horizontal-relative:char;mso-position-vertical-relative:line" coordorigin="0,0" coordsize="4999,10">
            <v:line style="position:absolute" from="5,5" to="4994,5" stroked="true" strokeweight=".5pt" strokecolor="#9d9d9c"/>
          </v:group>
        </w:pict>
      </w:r>
      <w:r>
        <w:rPr>
          <w:sz w:val="2"/>
        </w:rPr>
      </w:r>
    </w:p>
    <w:p>
      <w:pPr>
        <w:pStyle w:val="BodyText"/>
        <w:spacing w:before="9"/>
        <w:rPr>
          <w:sz w:val="17"/>
        </w:rPr>
      </w:pPr>
    </w:p>
    <w:p>
      <w:pPr>
        <w:pStyle w:val="BodyText"/>
        <w:spacing w:line="254" w:lineRule="auto"/>
        <w:ind w:left="113" w:right="146"/>
      </w:pPr>
      <w:r>
        <w:rPr/>
        <w:t>The School of Education offers a range of postgraduate programs</w:t>
      </w:r>
      <w:r>
        <w:rPr>
          <w:spacing w:val="-22"/>
        </w:rPr>
        <w:t> </w:t>
      </w:r>
      <w:r>
        <w:rPr/>
        <w:t>in</w:t>
      </w:r>
      <w:r>
        <w:rPr>
          <w:spacing w:val="-22"/>
        </w:rPr>
        <w:t> </w:t>
      </w:r>
      <w:r>
        <w:rPr/>
        <w:t>early</w:t>
      </w:r>
      <w:r>
        <w:rPr>
          <w:spacing w:val="-22"/>
        </w:rPr>
        <w:t> </w:t>
      </w:r>
      <w:r>
        <w:rPr/>
        <w:t>childhood,</w:t>
      </w:r>
      <w:r>
        <w:rPr>
          <w:spacing w:val="-22"/>
        </w:rPr>
        <w:t> </w:t>
      </w:r>
      <w:r>
        <w:rPr/>
        <w:t>primary</w:t>
      </w:r>
      <w:r>
        <w:rPr>
          <w:spacing w:val="-22"/>
        </w:rPr>
        <w:t> </w:t>
      </w:r>
      <w:r>
        <w:rPr/>
        <w:t>and</w:t>
      </w:r>
      <w:r>
        <w:rPr>
          <w:spacing w:val="-22"/>
        </w:rPr>
        <w:t> </w:t>
      </w:r>
      <w:r>
        <w:rPr/>
        <w:t>secondary</w:t>
      </w:r>
      <w:r>
        <w:rPr>
          <w:spacing w:val="-22"/>
        </w:rPr>
        <w:t> </w:t>
      </w:r>
      <w:r>
        <w:rPr/>
        <w:t>education, social</w:t>
      </w:r>
      <w:r>
        <w:rPr>
          <w:spacing w:val="-34"/>
        </w:rPr>
        <w:t> </w:t>
      </w:r>
      <w:r>
        <w:rPr>
          <w:spacing w:val="-3"/>
        </w:rPr>
        <w:t>ecology,</w:t>
      </w:r>
      <w:r>
        <w:rPr>
          <w:spacing w:val="-34"/>
        </w:rPr>
        <w:t> </w:t>
      </w:r>
      <w:r>
        <w:rPr/>
        <w:t>educational</w:t>
      </w:r>
      <w:r>
        <w:rPr>
          <w:spacing w:val="-34"/>
        </w:rPr>
        <w:t> </w:t>
      </w:r>
      <w:r>
        <w:rPr/>
        <w:t>leadership,</w:t>
      </w:r>
      <w:r>
        <w:rPr>
          <w:spacing w:val="-34"/>
        </w:rPr>
        <w:t> </w:t>
      </w:r>
      <w:r>
        <w:rPr/>
        <w:t>inclusive</w:t>
      </w:r>
      <w:r>
        <w:rPr>
          <w:spacing w:val="-34"/>
        </w:rPr>
        <w:t> </w:t>
      </w:r>
      <w:r>
        <w:rPr/>
        <w:t>education,</w:t>
      </w:r>
      <w:r>
        <w:rPr>
          <w:spacing w:val="-34"/>
        </w:rPr>
        <w:t> </w:t>
      </w:r>
      <w:r>
        <w:rPr/>
        <w:t>and</w:t>
      </w:r>
      <w:r>
        <w:rPr>
          <w:spacing w:val="-34"/>
        </w:rPr>
        <w:t> </w:t>
      </w:r>
      <w:r>
        <w:rPr/>
        <w:t>a</w:t>
      </w:r>
      <w:r>
        <w:rPr>
          <w:spacing w:val="-2"/>
        </w:rPr>
        <w:t> </w:t>
      </w:r>
      <w:r>
        <w:rPr/>
        <w:t>number of research higher degrees. Its suite of ‘pathways into teaching’</w:t>
      </w:r>
      <w:r>
        <w:rPr>
          <w:spacing w:val="-22"/>
        </w:rPr>
        <w:t> </w:t>
      </w:r>
      <w:r>
        <w:rPr/>
        <w:t>programs</w:t>
      </w:r>
      <w:r>
        <w:rPr>
          <w:spacing w:val="-22"/>
        </w:rPr>
        <w:t> </w:t>
      </w:r>
      <w:r>
        <w:rPr/>
        <w:t>allows</w:t>
      </w:r>
      <w:r>
        <w:rPr>
          <w:spacing w:val="-22"/>
        </w:rPr>
        <w:t> </w:t>
      </w:r>
      <w:r>
        <w:rPr/>
        <w:t>students</w:t>
      </w:r>
      <w:r>
        <w:rPr>
          <w:spacing w:val="-22"/>
        </w:rPr>
        <w:t> </w:t>
      </w:r>
      <w:r>
        <w:rPr/>
        <w:t>to</w:t>
      </w:r>
      <w:r>
        <w:rPr>
          <w:spacing w:val="-22"/>
        </w:rPr>
        <w:t> </w:t>
      </w:r>
      <w:r>
        <w:rPr/>
        <w:t>enter</w:t>
      </w:r>
      <w:r>
        <w:rPr>
          <w:spacing w:val="-22"/>
        </w:rPr>
        <w:t> </w:t>
      </w:r>
      <w:r>
        <w:rPr/>
        <w:t>teaching</w:t>
      </w:r>
      <w:r>
        <w:rPr>
          <w:spacing w:val="-22"/>
        </w:rPr>
        <w:t> </w:t>
      </w:r>
      <w:r>
        <w:rPr/>
        <w:t>through</w:t>
      </w:r>
      <w:r>
        <w:rPr>
          <w:spacing w:val="-22"/>
        </w:rPr>
        <w:t> </w:t>
      </w:r>
      <w:r>
        <w:rPr/>
        <w:t>an undergraduate</w:t>
      </w:r>
      <w:r>
        <w:rPr>
          <w:spacing w:val="-31"/>
        </w:rPr>
        <w:t> </w:t>
      </w:r>
      <w:r>
        <w:rPr/>
        <w:t>major</w:t>
      </w:r>
      <w:r>
        <w:rPr>
          <w:spacing w:val="-31"/>
        </w:rPr>
        <w:t> </w:t>
      </w:r>
      <w:r>
        <w:rPr/>
        <w:t>in</w:t>
      </w:r>
      <w:r>
        <w:rPr>
          <w:spacing w:val="-31"/>
        </w:rPr>
        <w:t> </w:t>
      </w:r>
      <w:r>
        <w:rPr/>
        <w:t>education</w:t>
      </w:r>
      <w:r>
        <w:rPr>
          <w:spacing w:val="-31"/>
        </w:rPr>
        <w:t> </w:t>
      </w:r>
      <w:r>
        <w:rPr/>
        <w:t>studies.</w:t>
      </w:r>
      <w:r>
        <w:rPr>
          <w:spacing w:val="-31"/>
        </w:rPr>
        <w:t> </w:t>
      </w:r>
      <w:r>
        <w:rPr/>
        <w:t>Educational</w:t>
      </w:r>
      <w:r>
        <w:rPr>
          <w:spacing w:val="-31"/>
        </w:rPr>
        <w:t> </w:t>
      </w:r>
      <w:r>
        <w:rPr/>
        <w:t>research is</w:t>
      </w:r>
      <w:r>
        <w:rPr>
          <w:spacing w:val="-34"/>
        </w:rPr>
        <w:t> </w:t>
      </w:r>
      <w:r>
        <w:rPr/>
        <w:t>concentrated</w:t>
      </w:r>
      <w:r>
        <w:rPr>
          <w:spacing w:val="-34"/>
        </w:rPr>
        <w:t> </w:t>
      </w:r>
      <w:r>
        <w:rPr/>
        <w:t>in</w:t>
      </w:r>
      <w:r>
        <w:rPr>
          <w:spacing w:val="-34"/>
        </w:rPr>
        <w:t> </w:t>
      </w:r>
      <w:r>
        <w:rPr/>
        <w:t>the</w:t>
      </w:r>
      <w:r>
        <w:rPr>
          <w:spacing w:val="-34"/>
        </w:rPr>
        <w:t> </w:t>
      </w:r>
      <w:r>
        <w:rPr/>
        <w:t>Centre</w:t>
      </w:r>
      <w:r>
        <w:rPr>
          <w:spacing w:val="-34"/>
        </w:rPr>
        <w:t> </w:t>
      </w:r>
      <w:r>
        <w:rPr/>
        <w:t>for</w:t>
      </w:r>
      <w:r>
        <w:rPr>
          <w:spacing w:val="-34"/>
        </w:rPr>
        <w:t> </w:t>
      </w:r>
      <w:r>
        <w:rPr/>
        <w:t>Educational</w:t>
      </w:r>
      <w:r>
        <w:rPr>
          <w:spacing w:val="-34"/>
        </w:rPr>
        <w:t> </w:t>
      </w:r>
      <w:r>
        <w:rPr/>
        <w:t>Research</w:t>
      </w:r>
      <w:r>
        <w:rPr>
          <w:spacing w:val="-34"/>
        </w:rPr>
        <w:t> </w:t>
      </w:r>
      <w:r>
        <w:rPr/>
        <w:t>(CER).</w:t>
      </w:r>
    </w:p>
    <w:p>
      <w:pPr>
        <w:pStyle w:val="BodyText"/>
        <w:spacing w:before="2"/>
        <w:rPr>
          <w:sz w:val="19"/>
        </w:rPr>
      </w:pPr>
    </w:p>
    <w:p>
      <w:pPr>
        <w:pStyle w:val="BodyText"/>
        <w:spacing w:line="254" w:lineRule="auto"/>
        <w:ind w:left="113" w:right="530"/>
      </w:pPr>
      <w:r>
        <w:rPr/>
        <w:t>The school provides high quality professional learning for </w:t>
      </w:r>
      <w:r>
        <w:rPr>
          <w:w w:val="95"/>
        </w:rPr>
        <w:t>research students. Surveys of research student satisfaction </w:t>
      </w:r>
      <w:r>
        <w:rPr/>
        <w:t>in 2013 and 2014 attest to this high level of satisfaction.</w:t>
      </w:r>
    </w:p>
    <w:p>
      <w:pPr>
        <w:pStyle w:val="BodyText"/>
        <w:spacing w:line="254" w:lineRule="auto" w:before="1"/>
        <w:ind w:left="113" w:right="158"/>
      </w:pPr>
      <w:r>
        <w:rPr/>
        <w:t>In </w:t>
      </w:r>
      <w:r>
        <w:rPr>
          <w:spacing w:val="-3"/>
        </w:rPr>
        <w:t>particular, </w:t>
      </w:r>
      <w:r>
        <w:rPr/>
        <w:t>research students commented on support in understanding research objectives and the development and understanding</w:t>
      </w:r>
      <w:r>
        <w:rPr>
          <w:spacing w:val="-26"/>
        </w:rPr>
        <w:t> </w:t>
      </w:r>
      <w:r>
        <w:rPr/>
        <w:t>of</w:t>
      </w:r>
      <w:r>
        <w:rPr>
          <w:spacing w:val="-26"/>
        </w:rPr>
        <w:t> </w:t>
      </w:r>
      <w:r>
        <w:rPr/>
        <w:t>research</w:t>
      </w:r>
      <w:r>
        <w:rPr>
          <w:spacing w:val="-26"/>
        </w:rPr>
        <w:t> </w:t>
      </w:r>
      <w:r>
        <w:rPr/>
        <w:t>skills.</w:t>
      </w:r>
      <w:r>
        <w:rPr>
          <w:spacing w:val="-26"/>
        </w:rPr>
        <w:t> </w:t>
      </w:r>
      <w:r>
        <w:rPr/>
        <w:t>The</w:t>
      </w:r>
      <w:r>
        <w:rPr>
          <w:spacing w:val="-26"/>
        </w:rPr>
        <w:t> </w:t>
      </w:r>
      <w:r>
        <w:rPr/>
        <w:t>school</w:t>
      </w:r>
      <w:r>
        <w:rPr>
          <w:spacing w:val="-26"/>
        </w:rPr>
        <w:t> </w:t>
      </w:r>
      <w:r>
        <w:rPr/>
        <w:t>continues</w:t>
      </w:r>
      <w:r>
        <w:rPr>
          <w:spacing w:val="-26"/>
        </w:rPr>
        <w:t> </w:t>
      </w:r>
      <w:r>
        <w:rPr/>
        <w:t>to</w:t>
      </w:r>
      <w:r>
        <w:rPr>
          <w:spacing w:val="-26"/>
        </w:rPr>
        <w:t> </w:t>
      </w:r>
      <w:r>
        <w:rPr/>
        <w:t>search for ways to enhance the experience of its research students who,</w:t>
      </w:r>
      <w:r>
        <w:rPr>
          <w:spacing w:val="-20"/>
        </w:rPr>
        <w:t> </w:t>
      </w:r>
      <w:r>
        <w:rPr/>
        <w:t>unlike</w:t>
      </w:r>
      <w:r>
        <w:rPr>
          <w:spacing w:val="-20"/>
        </w:rPr>
        <w:t> </w:t>
      </w:r>
      <w:r>
        <w:rPr/>
        <w:t>most</w:t>
      </w:r>
      <w:r>
        <w:rPr>
          <w:spacing w:val="-20"/>
        </w:rPr>
        <w:t> </w:t>
      </w:r>
      <w:r>
        <w:rPr/>
        <w:t>across</w:t>
      </w:r>
      <w:r>
        <w:rPr>
          <w:spacing w:val="-20"/>
        </w:rPr>
        <w:t> </w:t>
      </w:r>
      <w:r>
        <w:rPr/>
        <w:t>the</w:t>
      </w:r>
      <w:r>
        <w:rPr>
          <w:spacing w:val="-20"/>
        </w:rPr>
        <w:t> </w:t>
      </w:r>
      <w:r>
        <w:rPr>
          <w:spacing w:val="-3"/>
        </w:rPr>
        <w:t>university,</w:t>
      </w:r>
      <w:r>
        <w:rPr>
          <w:spacing w:val="-20"/>
        </w:rPr>
        <w:t> </w:t>
      </w:r>
      <w:r>
        <w:rPr/>
        <w:t>are</w:t>
      </w:r>
      <w:r>
        <w:rPr>
          <w:spacing w:val="-20"/>
        </w:rPr>
        <w:t> </w:t>
      </w:r>
      <w:r>
        <w:rPr/>
        <w:t>mature</w:t>
      </w:r>
      <w:r>
        <w:rPr>
          <w:spacing w:val="-20"/>
        </w:rPr>
        <w:t> </w:t>
      </w:r>
      <w:r>
        <w:rPr/>
        <w:t>aged</w:t>
      </w:r>
      <w:r>
        <w:rPr>
          <w:spacing w:val="-20"/>
        </w:rPr>
        <w:t> </w:t>
      </w:r>
      <w:r>
        <w:rPr/>
        <w:t>and</w:t>
      </w:r>
      <w:r>
        <w:rPr>
          <w:spacing w:val="-20"/>
        </w:rPr>
        <w:t> </w:t>
      </w:r>
      <w:r>
        <w:rPr/>
        <w:t>part time.</w:t>
      </w:r>
      <w:r>
        <w:rPr>
          <w:spacing w:val="-23"/>
        </w:rPr>
        <w:t> </w:t>
      </w:r>
      <w:r>
        <w:rPr/>
        <w:t>These</w:t>
      </w:r>
      <w:r>
        <w:rPr>
          <w:spacing w:val="-23"/>
        </w:rPr>
        <w:t> </w:t>
      </w:r>
      <w:r>
        <w:rPr/>
        <w:t>students</w:t>
      </w:r>
      <w:r>
        <w:rPr>
          <w:spacing w:val="-23"/>
        </w:rPr>
        <w:t> </w:t>
      </w:r>
      <w:r>
        <w:rPr/>
        <w:t>have</w:t>
      </w:r>
      <w:r>
        <w:rPr>
          <w:spacing w:val="-23"/>
        </w:rPr>
        <w:t> </w:t>
      </w:r>
      <w:r>
        <w:rPr/>
        <w:t>specific</w:t>
      </w:r>
      <w:r>
        <w:rPr>
          <w:spacing w:val="-23"/>
        </w:rPr>
        <w:t> </w:t>
      </w:r>
      <w:r>
        <w:rPr/>
        <w:t>research</w:t>
      </w:r>
      <w:r>
        <w:rPr>
          <w:spacing w:val="-23"/>
        </w:rPr>
        <w:t> </w:t>
      </w:r>
      <w:r>
        <w:rPr/>
        <w:t>needs</w:t>
      </w:r>
      <w:r>
        <w:rPr>
          <w:spacing w:val="-23"/>
        </w:rPr>
        <w:t> </w:t>
      </w:r>
      <w:r>
        <w:rPr/>
        <w:t>and</w:t>
      </w:r>
      <w:r>
        <w:rPr>
          <w:spacing w:val="-23"/>
        </w:rPr>
        <w:t> </w:t>
      </w:r>
      <w:r>
        <w:rPr/>
        <w:t>present challenges</w:t>
      </w:r>
      <w:r>
        <w:rPr>
          <w:spacing w:val="-31"/>
        </w:rPr>
        <w:t> </w:t>
      </w:r>
      <w:r>
        <w:rPr/>
        <w:t>in</w:t>
      </w:r>
      <w:r>
        <w:rPr>
          <w:spacing w:val="-31"/>
        </w:rPr>
        <w:t> </w:t>
      </w:r>
      <w:r>
        <w:rPr/>
        <w:t>the</w:t>
      </w:r>
      <w:r>
        <w:rPr>
          <w:spacing w:val="-31"/>
        </w:rPr>
        <w:t> </w:t>
      </w:r>
      <w:r>
        <w:rPr/>
        <w:t>development</w:t>
      </w:r>
      <w:r>
        <w:rPr>
          <w:spacing w:val="-31"/>
        </w:rPr>
        <w:t> </w:t>
      </w:r>
      <w:r>
        <w:rPr/>
        <w:t>of</w:t>
      </w:r>
      <w:r>
        <w:rPr>
          <w:spacing w:val="-31"/>
        </w:rPr>
        <w:t> </w:t>
      </w:r>
      <w:r>
        <w:rPr/>
        <w:t>a</w:t>
      </w:r>
      <w:r>
        <w:rPr>
          <w:spacing w:val="-31"/>
        </w:rPr>
        <w:t> </w:t>
      </w:r>
      <w:r>
        <w:rPr/>
        <w:t>school/CER</w:t>
      </w:r>
      <w:r>
        <w:rPr>
          <w:spacing w:val="-31"/>
        </w:rPr>
        <w:t> </w:t>
      </w:r>
      <w:r>
        <w:rPr/>
        <w:t>research</w:t>
      </w:r>
      <w:r>
        <w:rPr>
          <w:spacing w:val="-31"/>
        </w:rPr>
        <w:t> </w:t>
      </w:r>
      <w:r>
        <w:rPr/>
        <w:t>culture.</w:t>
      </w:r>
    </w:p>
    <w:p>
      <w:pPr>
        <w:pStyle w:val="BodyText"/>
        <w:spacing w:before="2"/>
        <w:rPr>
          <w:sz w:val="19"/>
        </w:rPr>
      </w:pPr>
    </w:p>
    <w:p>
      <w:pPr>
        <w:pStyle w:val="BodyText"/>
        <w:ind w:left="113" w:right="274"/>
      </w:pPr>
      <w:r>
        <w:rPr>
          <w:w w:val="105"/>
        </w:rPr>
        <w:t>Teaching and Learning</w:t>
      </w:r>
    </w:p>
    <w:p>
      <w:pPr>
        <w:pStyle w:val="BodyText"/>
        <w:spacing w:before="2"/>
        <w:rPr>
          <w:sz w:val="20"/>
        </w:rPr>
      </w:pPr>
    </w:p>
    <w:p>
      <w:pPr>
        <w:pStyle w:val="BodyText"/>
        <w:spacing w:line="254" w:lineRule="auto" w:before="1"/>
        <w:ind w:left="113" w:right="292"/>
      </w:pPr>
      <w:r>
        <w:rPr/>
        <w:t>Learning</w:t>
      </w:r>
      <w:r>
        <w:rPr>
          <w:spacing w:val="-16"/>
        </w:rPr>
        <w:t> </w:t>
      </w:r>
      <w:r>
        <w:rPr/>
        <w:t>and</w:t>
      </w:r>
      <w:r>
        <w:rPr>
          <w:spacing w:val="-16"/>
        </w:rPr>
        <w:t> </w:t>
      </w:r>
      <w:r>
        <w:rPr/>
        <w:t>teaching</w:t>
      </w:r>
      <w:r>
        <w:rPr>
          <w:spacing w:val="-16"/>
        </w:rPr>
        <w:t> </w:t>
      </w:r>
      <w:r>
        <w:rPr/>
        <w:t>performance</w:t>
      </w:r>
      <w:r>
        <w:rPr>
          <w:spacing w:val="-16"/>
        </w:rPr>
        <w:t> </w:t>
      </w:r>
      <w:r>
        <w:rPr/>
        <w:t>in</w:t>
      </w:r>
      <w:r>
        <w:rPr>
          <w:spacing w:val="-16"/>
        </w:rPr>
        <w:t> </w:t>
      </w:r>
      <w:r>
        <w:rPr/>
        <w:t>the</w:t>
      </w:r>
      <w:r>
        <w:rPr>
          <w:spacing w:val="-16"/>
        </w:rPr>
        <w:t> </w:t>
      </w:r>
      <w:r>
        <w:rPr/>
        <w:t>school</w:t>
      </w:r>
      <w:r>
        <w:rPr>
          <w:spacing w:val="-16"/>
        </w:rPr>
        <w:t> </w:t>
      </w:r>
      <w:r>
        <w:rPr/>
        <w:t>continues</w:t>
      </w:r>
      <w:r>
        <w:rPr>
          <w:spacing w:val="-16"/>
        </w:rPr>
        <w:t> </w:t>
      </w:r>
      <w:r>
        <w:rPr/>
        <w:t>to maintain</w:t>
      </w:r>
      <w:r>
        <w:rPr>
          <w:spacing w:val="-16"/>
        </w:rPr>
        <w:t> </w:t>
      </w:r>
      <w:r>
        <w:rPr/>
        <w:t>a</w:t>
      </w:r>
      <w:r>
        <w:rPr>
          <w:spacing w:val="-16"/>
        </w:rPr>
        <w:t> </w:t>
      </w:r>
      <w:r>
        <w:rPr/>
        <w:t>high</w:t>
      </w:r>
      <w:r>
        <w:rPr>
          <w:spacing w:val="-16"/>
        </w:rPr>
        <w:t> </w:t>
      </w:r>
      <w:r>
        <w:rPr/>
        <w:t>quality</w:t>
      </w:r>
      <w:r>
        <w:rPr>
          <w:spacing w:val="-16"/>
        </w:rPr>
        <w:t> </w:t>
      </w:r>
      <w:r>
        <w:rPr/>
        <w:t>across</w:t>
      </w:r>
      <w:r>
        <w:rPr>
          <w:spacing w:val="-16"/>
        </w:rPr>
        <w:t> </w:t>
      </w:r>
      <w:r>
        <w:rPr/>
        <w:t>a</w:t>
      </w:r>
      <w:r>
        <w:rPr>
          <w:spacing w:val="-16"/>
        </w:rPr>
        <w:t> </w:t>
      </w:r>
      <w:r>
        <w:rPr/>
        <w:t>range</w:t>
      </w:r>
      <w:r>
        <w:rPr>
          <w:spacing w:val="-16"/>
        </w:rPr>
        <w:t> </w:t>
      </w:r>
      <w:r>
        <w:rPr/>
        <w:t>of</w:t>
      </w:r>
      <w:r>
        <w:rPr>
          <w:spacing w:val="-16"/>
        </w:rPr>
        <w:t> </w:t>
      </w:r>
      <w:r>
        <w:rPr/>
        <w:t>criteria:</w:t>
      </w:r>
      <w:r>
        <w:rPr>
          <w:spacing w:val="-16"/>
        </w:rPr>
        <w:t> </w:t>
      </w:r>
      <w:r>
        <w:rPr/>
        <w:t>enrolments, retention,</w:t>
      </w:r>
      <w:r>
        <w:rPr>
          <w:spacing w:val="-15"/>
        </w:rPr>
        <w:t> </w:t>
      </w:r>
      <w:r>
        <w:rPr/>
        <w:t>student</w:t>
      </w:r>
      <w:r>
        <w:rPr>
          <w:spacing w:val="-15"/>
        </w:rPr>
        <w:t> </w:t>
      </w:r>
      <w:r>
        <w:rPr/>
        <w:t>feedback</w:t>
      </w:r>
      <w:r>
        <w:rPr>
          <w:spacing w:val="-15"/>
        </w:rPr>
        <w:t> </w:t>
      </w:r>
      <w:r>
        <w:rPr/>
        <w:t>and</w:t>
      </w:r>
      <w:r>
        <w:rPr>
          <w:spacing w:val="-15"/>
        </w:rPr>
        <w:t> </w:t>
      </w:r>
      <w:r>
        <w:rPr/>
        <w:t>graduation.</w:t>
      </w:r>
      <w:r>
        <w:rPr>
          <w:spacing w:val="-15"/>
        </w:rPr>
        <w:t> </w:t>
      </w:r>
      <w:r>
        <w:rPr/>
        <w:t>Student-centred courses prepare career-ready graduates, most of whom are teachers, to be both confident and capable of working in culturally</w:t>
      </w:r>
      <w:r>
        <w:rPr>
          <w:spacing w:val="-33"/>
        </w:rPr>
        <w:t> </w:t>
      </w:r>
      <w:r>
        <w:rPr/>
        <w:t>diverse</w:t>
      </w:r>
      <w:r>
        <w:rPr>
          <w:spacing w:val="-33"/>
        </w:rPr>
        <w:t> </w:t>
      </w:r>
      <w:r>
        <w:rPr/>
        <w:t>environments.</w:t>
      </w:r>
      <w:r>
        <w:rPr>
          <w:spacing w:val="-33"/>
        </w:rPr>
        <w:t> </w:t>
      </w:r>
      <w:r>
        <w:rPr/>
        <w:t>These</w:t>
      </w:r>
      <w:r>
        <w:rPr>
          <w:spacing w:val="-33"/>
        </w:rPr>
        <w:t> </w:t>
      </w:r>
      <w:r>
        <w:rPr/>
        <w:t>outcomes</w:t>
      </w:r>
      <w:r>
        <w:rPr>
          <w:spacing w:val="-33"/>
        </w:rPr>
        <w:t> </w:t>
      </w:r>
      <w:r>
        <w:rPr/>
        <w:t>continued</w:t>
      </w:r>
    </w:p>
    <w:p>
      <w:pPr>
        <w:pStyle w:val="BodyText"/>
        <w:spacing w:line="254" w:lineRule="auto" w:before="1"/>
        <w:ind w:left="113" w:right="530"/>
      </w:pPr>
      <w:r>
        <w:rPr/>
        <w:t>to</w:t>
      </w:r>
      <w:r>
        <w:rPr>
          <w:spacing w:val="-15"/>
        </w:rPr>
        <w:t> </w:t>
      </w:r>
      <w:r>
        <w:rPr/>
        <w:t>be</w:t>
      </w:r>
      <w:r>
        <w:rPr>
          <w:spacing w:val="-15"/>
        </w:rPr>
        <w:t> </w:t>
      </w:r>
      <w:r>
        <w:rPr/>
        <w:t>reflected</w:t>
      </w:r>
      <w:r>
        <w:rPr>
          <w:spacing w:val="-15"/>
        </w:rPr>
        <w:t> </w:t>
      </w:r>
      <w:r>
        <w:rPr/>
        <w:t>in</w:t>
      </w:r>
      <w:r>
        <w:rPr>
          <w:spacing w:val="-15"/>
        </w:rPr>
        <w:t> </w:t>
      </w:r>
      <w:r>
        <w:rPr/>
        <w:t>high</w:t>
      </w:r>
      <w:r>
        <w:rPr>
          <w:spacing w:val="-15"/>
        </w:rPr>
        <w:t> </w:t>
      </w:r>
      <w:r>
        <w:rPr/>
        <w:t>student</w:t>
      </w:r>
      <w:r>
        <w:rPr>
          <w:spacing w:val="-15"/>
        </w:rPr>
        <w:t> </w:t>
      </w:r>
      <w:r>
        <w:rPr/>
        <w:t>satisfaction,</w:t>
      </w:r>
      <w:r>
        <w:rPr>
          <w:spacing w:val="-15"/>
        </w:rPr>
        <w:t> </w:t>
      </w:r>
      <w:r>
        <w:rPr/>
        <w:t>as</w:t>
      </w:r>
      <w:r>
        <w:rPr>
          <w:spacing w:val="-15"/>
        </w:rPr>
        <w:t> </w:t>
      </w:r>
      <w:r>
        <w:rPr/>
        <w:t>measured</w:t>
      </w:r>
      <w:r>
        <w:rPr>
          <w:spacing w:val="-15"/>
        </w:rPr>
        <w:t> </w:t>
      </w:r>
      <w:r>
        <w:rPr/>
        <w:t>by the</w:t>
      </w:r>
      <w:r>
        <w:rPr>
          <w:spacing w:val="-14"/>
        </w:rPr>
        <w:t> </w:t>
      </w:r>
      <w:r>
        <w:rPr/>
        <w:t>Student</w:t>
      </w:r>
      <w:r>
        <w:rPr>
          <w:spacing w:val="-14"/>
        </w:rPr>
        <w:t> </w:t>
      </w:r>
      <w:r>
        <w:rPr/>
        <w:t>Feedback</w:t>
      </w:r>
      <w:r>
        <w:rPr>
          <w:spacing w:val="-14"/>
        </w:rPr>
        <w:t> </w:t>
      </w:r>
      <w:r>
        <w:rPr/>
        <w:t>on</w:t>
      </w:r>
      <w:r>
        <w:rPr>
          <w:spacing w:val="-14"/>
        </w:rPr>
        <w:t> </w:t>
      </w:r>
      <w:r>
        <w:rPr/>
        <w:t>Units</w:t>
      </w:r>
      <w:r>
        <w:rPr>
          <w:spacing w:val="-14"/>
        </w:rPr>
        <w:t> </w:t>
      </w:r>
      <w:r>
        <w:rPr/>
        <w:t>instrument,</w:t>
      </w:r>
      <w:r>
        <w:rPr>
          <w:spacing w:val="-14"/>
        </w:rPr>
        <w:t> </w:t>
      </w:r>
      <w:r>
        <w:rPr/>
        <w:t>with</w:t>
      </w:r>
      <w:r>
        <w:rPr>
          <w:spacing w:val="-14"/>
        </w:rPr>
        <w:t> </w:t>
      </w:r>
      <w:r>
        <w:rPr/>
        <w:t>the</w:t>
      </w:r>
      <w:r>
        <w:rPr>
          <w:spacing w:val="-14"/>
        </w:rPr>
        <w:t> </w:t>
      </w:r>
      <w:r>
        <w:rPr/>
        <w:t>school</w:t>
      </w:r>
    </w:p>
    <w:p>
      <w:pPr>
        <w:spacing w:after="0" w:line="254" w:lineRule="auto"/>
        <w:sectPr>
          <w:type w:val="continuous"/>
          <w:pgSz w:w="11910" w:h="16840"/>
          <w:pgMar w:top="0" w:bottom="280" w:left="680" w:right="680"/>
          <w:cols w:num="2" w:equalWidth="0">
            <w:col w:w="5100" w:space="229"/>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81"/>
        <w:ind w:left="113" w:right="395"/>
      </w:pPr>
      <w:r>
        <w:rPr/>
        <w:t>achieving</w:t>
      </w:r>
      <w:r>
        <w:rPr>
          <w:spacing w:val="-12"/>
        </w:rPr>
        <w:t> </w:t>
      </w:r>
      <w:r>
        <w:rPr/>
        <w:t>a</w:t>
      </w:r>
      <w:r>
        <w:rPr>
          <w:spacing w:val="-12"/>
        </w:rPr>
        <w:t> </w:t>
      </w:r>
      <w:r>
        <w:rPr/>
        <w:t>mean</w:t>
      </w:r>
      <w:r>
        <w:rPr>
          <w:spacing w:val="-12"/>
        </w:rPr>
        <w:t> </w:t>
      </w:r>
      <w:r>
        <w:rPr/>
        <w:t>result</w:t>
      </w:r>
      <w:r>
        <w:rPr>
          <w:spacing w:val="-12"/>
        </w:rPr>
        <w:t> </w:t>
      </w:r>
      <w:r>
        <w:rPr/>
        <w:t>of</w:t>
      </w:r>
      <w:r>
        <w:rPr>
          <w:spacing w:val="-12"/>
        </w:rPr>
        <w:t> </w:t>
      </w:r>
      <w:r>
        <w:rPr/>
        <w:t>4.14</w:t>
      </w:r>
      <w:r>
        <w:rPr>
          <w:spacing w:val="-12"/>
        </w:rPr>
        <w:t> </w:t>
      </w:r>
      <w:r>
        <w:rPr/>
        <w:t>out</w:t>
      </w:r>
      <w:r>
        <w:rPr>
          <w:spacing w:val="-12"/>
        </w:rPr>
        <w:t> </w:t>
      </w:r>
      <w:r>
        <w:rPr/>
        <w:t>of</w:t>
      </w:r>
      <w:r>
        <w:rPr>
          <w:spacing w:val="-12"/>
        </w:rPr>
        <w:t> </w:t>
      </w:r>
      <w:r>
        <w:rPr/>
        <w:t>5</w:t>
      </w:r>
      <w:r>
        <w:rPr>
          <w:spacing w:val="-12"/>
        </w:rPr>
        <w:t> </w:t>
      </w:r>
      <w:r>
        <w:rPr/>
        <w:t>for</w:t>
      </w:r>
      <w:r>
        <w:rPr>
          <w:spacing w:val="-12"/>
        </w:rPr>
        <w:t> </w:t>
      </w:r>
      <w:r>
        <w:rPr/>
        <w:t>overall</w:t>
      </w:r>
      <w:r>
        <w:rPr>
          <w:spacing w:val="-12"/>
        </w:rPr>
        <w:t> </w:t>
      </w:r>
      <w:r>
        <w:rPr/>
        <w:t>student experience</w:t>
      </w:r>
      <w:r>
        <w:rPr>
          <w:spacing w:val="-20"/>
        </w:rPr>
        <w:t> </w:t>
      </w:r>
      <w:r>
        <w:rPr/>
        <w:t>in</w:t>
      </w:r>
      <w:r>
        <w:rPr>
          <w:spacing w:val="-20"/>
        </w:rPr>
        <w:t> </w:t>
      </w:r>
      <w:r>
        <w:rPr/>
        <w:t>Autumn/First</w:t>
      </w:r>
      <w:r>
        <w:rPr>
          <w:spacing w:val="-20"/>
        </w:rPr>
        <w:t> </w:t>
      </w:r>
      <w:r>
        <w:rPr/>
        <w:t>Half</w:t>
      </w:r>
      <w:r>
        <w:rPr>
          <w:spacing w:val="-20"/>
        </w:rPr>
        <w:t> </w:t>
      </w:r>
      <w:r>
        <w:rPr/>
        <w:t>2014,</w:t>
      </w:r>
      <w:r>
        <w:rPr>
          <w:spacing w:val="-20"/>
        </w:rPr>
        <w:t> </w:t>
      </w:r>
      <w:r>
        <w:rPr/>
        <w:t>higher</w:t>
      </w:r>
      <w:r>
        <w:rPr>
          <w:spacing w:val="-20"/>
        </w:rPr>
        <w:t> </w:t>
      </w:r>
      <w:r>
        <w:rPr/>
        <w:t>than</w:t>
      </w:r>
      <w:r>
        <w:rPr>
          <w:spacing w:val="-20"/>
        </w:rPr>
        <w:t> </w:t>
      </w:r>
      <w:r>
        <w:rPr/>
        <w:t>the</w:t>
      </w:r>
      <w:r>
        <w:rPr>
          <w:spacing w:val="-20"/>
        </w:rPr>
        <w:t> </w:t>
      </w:r>
      <w:r>
        <w:rPr/>
        <w:t>UWS mean</w:t>
      </w:r>
      <w:r>
        <w:rPr>
          <w:spacing w:val="-14"/>
        </w:rPr>
        <w:t> </w:t>
      </w:r>
      <w:r>
        <w:rPr/>
        <w:t>of</w:t>
      </w:r>
      <w:r>
        <w:rPr>
          <w:spacing w:val="-14"/>
        </w:rPr>
        <w:t> </w:t>
      </w:r>
      <w:r>
        <w:rPr/>
        <w:t>4.06</w:t>
      </w:r>
      <w:r>
        <w:rPr>
          <w:spacing w:val="-14"/>
        </w:rPr>
        <w:t> </w:t>
      </w:r>
      <w:r>
        <w:rPr/>
        <w:t>and</w:t>
      </w:r>
      <w:r>
        <w:rPr>
          <w:spacing w:val="-14"/>
        </w:rPr>
        <w:t> </w:t>
      </w:r>
      <w:r>
        <w:rPr/>
        <w:t>the</w:t>
      </w:r>
      <w:r>
        <w:rPr>
          <w:spacing w:val="-14"/>
        </w:rPr>
        <w:t> </w:t>
      </w:r>
      <w:r>
        <w:rPr/>
        <w:t>second</w:t>
      </w:r>
      <w:r>
        <w:rPr>
          <w:spacing w:val="-14"/>
        </w:rPr>
        <w:t> </w:t>
      </w:r>
      <w:r>
        <w:rPr/>
        <w:t>highest</w:t>
      </w:r>
      <w:r>
        <w:rPr>
          <w:spacing w:val="-14"/>
        </w:rPr>
        <w:t> </w:t>
      </w:r>
      <w:r>
        <w:rPr/>
        <w:t>result</w:t>
      </w:r>
      <w:r>
        <w:rPr>
          <w:spacing w:val="-14"/>
        </w:rPr>
        <w:t> </w:t>
      </w:r>
      <w:r>
        <w:rPr/>
        <w:t>across</w:t>
      </w:r>
      <w:r>
        <w:rPr>
          <w:spacing w:val="-14"/>
        </w:rPr>
        <w:t> </w:t>
      </w:r>
      <w:r>
        <w:rPr/>
        <w:t>UWS.</w:t>
      </w:r>
    </w:p>
    <w:p>
      <w:pPr>
        <w:pStyle w:val="BodyText"/>
        <w:spacing w:before="2"/>
        <w:rPr>
          <w:sz w:val="19"/>
        </w:rPr>
      </w:pPr>
    </w:p>
    <w:p>
      <w:pPr>
        <w:pStyle w:val="BodyText"/>
        <w:spacing w:line="254" w:lineRule="auto"/>
        <w:ind w:left="113" w:right="-5"/>
      </w:pPr>
      <w:r>
        <w:rPr/>
        <w:t>A key </w:t>
      </w:r>
      <w:r>
        <w:rPr>
          <w:spacing w:val="-3"/>
        </w:rPr>
        <w:t>priority </w:t>
      </w:r>
      <w:r>
        <w:rPr/>
        <w:t>has </w:t>
      </w:r>
      <w:r>
        <w:rPr>
          <w:spacing w:val="-3"/>
        </w:rPr>
        <w:t>been </w:t>
      </w:r>
      <w:r>
        <w:rPr/>
        <w:t>a </w:t>
      </w:r>
      <w:r>
        <w:rPr>
          <w:spacing w:val="-3"/>
        </w:rPr>
        <w:t>major curriculum review </w:t>
      </w:r>
      <w:r>
        <w:rPr/>
        <w:t>for </w:t>
      </w:r>
      <w:r>
        <w:rPr>
          <w:spacing w:val="-3"/>
        </w:rPr>
        <w:t>the undergraduate Education Studies major/sub-major </w:t>
      </w:r>
      <w:r>
        <w:rPr/>
        <w:t>and </w:t>
      </w:r>
      <w:r>
        <w:rPr>
          <w:spacing w:val="-3"/>
        </w:rPr>
        <w:t>the Master</w:t>
      </w:r>
      <w:r>
        <w:rPr>
          <w:spacing w:val="-21"/>
        </w:rPr>
        <w:t> </w:t>
      </w:r>
      <w:r>
        <w:rPr/>
        <w:t>of</w:t>
      </w:r>
      <w:r>
        <w:rPr>
          <w:spacing w:val="-21"/>
        </w:rPr>
        <w:t> </w:t>
      </w:r>
      <w:r>
        <w:rPr>
          <w:spacing w:val="-3"/>
        </w:rPr>
        <w:t>Education</w:t>
      </w:r>
      <w:r>
        <w:rPr>
          <w:spacing w:val="-21"/>
        </w:rPr>
        <w:t> </w:t>
      </w:r>
      <w:r>
        <w:rPr>
          <w:spacing w:val="-3"/>
        </w:rPr>
        <w:t>suite</w:t>
      </w:r>
      <w:r>
        <w:rPr>
          <w:spacing w:val="-21"/>
        </w:rPr>
        <w:t> </w:t>
      </w:r>
      <w:r>
        <w:rPr/>
        <w:t>of</w:t>
      </w:r>
      <w:r>
        <w:rPr>
          <w:spacing w:val="-21"/>
        </w:rPr>
        <w:t> </w:t>
      </w:r>
      <w:r>
        <w:rPr>
          <w:spacing w:val="-3"/>
        </w:rPr>
        <w:t>courses</w:t>
      </w:r>
      <w:r>
        <w:rPr>
          <w:spacing w:val="-21"/>
        </w:rPr>
        <w:t> </w:t>
      </w:r>
      <w:r>
        <w:rPr/>
        <w:t>–</w:t>
      </w:r>
      <w:r>
        <w:rPr>
          <w:spacing w:val="-21"/>
        </w:rPr>
        <w:t> </w:t>
      </w:r>
      <w:r>
        <w:rPr>
          <w:spacing w:val="-3"/>
        </w:rPr>
        <w:t>Master</w:t>
      </w:r>
      <w:r>
        <w:rPr>
          <w:spacing w:val="-21"/>
        </w:rPr>
        <w:t> </w:t>
      </w:r>
      <w:r>
        <w:rPr/>
        <w:t>of</w:t>
      </w:r>
      <w:r>
        <w:rPr>
          <w:spacing w:val="-21"/>
        </w:rPr>
        <w:t> </w:t>
      </w:r>
      <w:r>
        <w:rPr>
          <w:spacing w:val="-3"/>
        </w:rPr>
        <w:t>Education</w:t>
      </w:r>
      <w:r>
        <w:rPr>
          <w:spacing w:val="-21"/>
        </w:rPr>
        <w:t> </w:t>
      </w:r>
      <w:r>
        <w:rPr>
          <w:spacing w:val="-3"/>
        </w:rPr>
        <w:t>(Social Ecology),</w:t>
      </w:r>
      <w:r>
        <w:rPr>
          <w:spacing w:val="-30"/>
        </w:rPr>
        <w:t> </w:t>
      </w:r>
      <w:r>
        <w:rPr>
          <w:spacing w:val="-3"/>
        </w:rPr>
        <w:t>Master</w:t>
      </w:r>
      <w:r>
        <w:rPr>
          <w:spacing w:val="-30"/>
        </w:rPr>
        <w:t> </w:t>
      </w:r>
      <w:r>
        <w:rPr/>
        <w:t>of</w:t>
      </w:r>
      <w:r>
        <w:rPr>
          <w:spacing w:val="-30"/>
        </w:rPr>
        <w:t> </w:t>
      </w:r>
      <w:r>
        <w:rPr>
          <w:spacing w:val="-3"/>
        </w:rPr>
        <w:t>Education</w:t>
      </w:r>
      <w:r>
        <w:rPr>
          <w:spacing w:val="-30"/>
        </w:rPr>
        <w:t> </w:t>
      </w:r>
      <w:r>
        <w:rPr>
          <w:spacing w:val="-3"/>
        </w:rPr>
        <w:t>(Leadership),</w:t>
      </w:r>
      <w:r>
        <w:rPr>
          <w:spacing w:val="-30"/>
        </w:rPr>
        <w:t> </w:t>
      </w:r>
      <w:r>
        <w:rPr/>
        <w:t>the</w:t>
      </w:r>
      <w:r>
        <w:rPr>
          <w:spacing w:val="-30"/>
        </w:rPr>
        <w:t> </w:t>
      </w:r>
      <w:r>
        <w:rPr>
          <w:spacing w:val="-3"/>
        </w:rPr>
        <w:t>Master</w:t>
      </w:r>
      <w:r>
        <w:rPr>
          <w:spacing w:val="-30"/>
        </w:rPr>
        <w:t> </w:t>
      </w:r>
      <w:r>
        <w:rPr/>
        <w:t>of</w:t>
      </w:r>
      <w:r>
        <w:rPr>
          <w:spacing w:val="-30"/>
        </w:rPr>
        <w:t> </w:t>
      </w:r>
      <w:r>
        <w:rPr>
          <w:spacing w:val="-3"/>
        </w:rPr>
        <w:t>Inclusive Education, </w:t>
      </w:r>
      <w:r>
        <w:rPr/>
        <w:t>and </w:t>
      </w:r>
      <w:r>
        <w:rPr>
          <w:spacing w:val="-3"/>
        </w:rPr>
        <w:t>online graduate certificates. </w:t>
      </w:r>
      <w:r>
        <w:rPr/>
        <w:t>The </w:t>
      </w:r>
      <w:r>
        <w:rPr>
          <w:spacing w:val="-3"/>
        </w:rPr>
        <w:t>appointment of </w:t>
      </w:r>
      <w:r>
        <w:rPr/>
        <w:t>an </w:t>
      </w:r>
      <w:r>
        <w:rPr>
          <w:spacing w:val="-3"/>
        </w:rPr>
        <w:t>eDAP (Director </w:t>
      </w:r>
      <w:r>
        <w:rPr/>
        <w:t>of </w:t>
      </w:r>
      <w:r>
        <w:rPr>
          <w:spacing w:val="-3"/>
        </w:rPr>
        <w:t>Program) </w:t>
      </w:r>
      <w:r>
        <w:rPr/>
        <w:t>was </w:t>
      </w:r>
      <w:r>
        <w:rPr>
          <w:spacing w:val="-3"/>
        </w:rPr>
        <w:t>crucial </w:t>
      </w:r>
      <w:r>
        <w:rPr/>
        <w:t>in </w:t>
      </w:r>
      <w:r>
        <w:rPr>
          <w:spacing w:val="-3"/>
        </w:rPr>
        <w:t>expanding online curriculum offerings. </w:t>
      </w:r>
      <w:r>
        <w:rPr/>
        <w:t>The </w:t>
      </w:r>
      <w:r>
        <w:rPr>
          <w:spacing w:val="-3"/>
        </w:rPr>
        <w:t>Master </w:t>
      </w:r>
      <w:r>
        <w:rPr/>
        <w:t>of </w:t>
      </w:r>
      <w:r>
        <w:rPr>
          <w:spacing w:val="-6"/>
        </w:rPr>
        <w:t>Teaching </w:t>
      </w:r>
      <w:r>
        <w:rPr>
          <w:spacing w:val="-3"/>
        </w:rPr>
        <w:t>(Birth–5/Birth–12), Master</w:t>
      </w:r>
      <w:r>
        <w:rPr>
          <w:spacing w:val="-27"/>
        </w:rPr>
        <w:t> </w:t>
      </w:r>
      <w:r>
        <w:rPr/>
        <w:t>of</w:t>
      </w:r>
      <w:r>
        <w:rPr>
          <w:spacing w:val="-27"/>
        </w:rPr>
        <w:t> </w:t>
      </w:r>
      <w:r>
        <w:rPr>
          <w:spacing w:val="-6"/>
        </w:rPr>
        <w:t>Teaching</w:t>
      </w:r>
      <w:r>
        <w:rPr>
          <w:spacing w:val="-27"/>
        </w:rPr>
        <w:t> </w:t>
      </w:r>
      <w:r>
        <w:rPr>
          <w:spacing w:val="-3"/>
        </w:rPr>
        <w:t>(Primary),</w:t>
      </w:r>
      <w:r>
        <w:rPr>
          <w:spacing w:val="-27"/>
        </w:rPr>
        <w:t> </w:t>
      </w:r>
      <w:r>
        <w:rPr>
          <w:spacing w:val="-3"/>
        </w:rPr>
        <w:t>Master</w:t>
      </w:r>
      <w:r>
        <w:rPr>
          <w:spacing w:val="-27"/>
        </w:rPr>
        <w:t> </w:t>
      </w:r>
      <w:r>
        <w:rPr/>
        <w:t>of</w:t>
      </w:r>
      <w:r>
        <w:rPr>
          <w:spacing w:val="-27"/>
        </w:rPr>
        <w:t> </w:t>
      </w:r>
      <w:r>
        <w:rPr>
          <w:spacing w:val="-6"/>
        </w:rPr>
        <w:t>Teaching</w:t>
      </w:r>
      <w:r>
        <w:rPr>
          <w:spacing w:val="-27"/>
        </w:rPr>
        <w:t> </w:t>
      </w:r>
      <w:r>
        <w:rPr>
          <w:spacing w:val="-3"/>
        </w:rPr>
        <w:t>(Secondary)</w:t>
      </w:r>
      <w:r>
        <w:rPr>
          <w:spacing w:val="-27"/>
        </w:rPr>
        <w:t> </w:t>
      </w:r>
      <w:r>
        <w:rPr>
          <w:spacing w:val="-3"/>
        </w:rPr>
        <w:t>and </w:t>
      </w:r>
      <w:r>
        <w:rPr/>
        <w:t>the</w:t>
      </w:r>
      <w:r>
        <w:rPr>
          <w:spacing w:val="-31"/>
        </w:rPr>
        <w:t> </w:t>
      </w:r>
      <w:r>
        <w:rPr>
          <w:spacing w:val="-3"/>
        </w:rPr>
        <w:t>Bachelor</w:t>
      </w:r>
      <w:r>
        <w:rPr>
          <w:spacing w:val="-31"/>
        </w:rPr>
        <w:t> </w:t>
      </w:r>
      <w:r>
        <w:rPr/>
        <w:t>of</w:t>
      </w:r>
      <w:r>
        <w:rPr>
          <w:spacing w:val="-31"/>
        </w:rPr>
        <w:t> </w:t>
      </w:r>
      <w:r>
        <w:rPr>
          <w:spacing w:val="-3"/>
        </w:rPr>
        <w:t>Education</w:t>
      </w:r>
      <w:r>
        <w:rPr>
          <w:spacing w:val="-31"/>
        </w:rPr>
        <w:t> </w:t>
      </w:r>
      <w:r>
        <w:rPr>
          <w:spacing w:val="-3"/>
        </w:rPr>
        <w:t>(Primary)</w:t>
      </w:r>
      <w:r>
        <w:rPr>
          <w:spacing w:val="-31"/>
        </w:rPr>
        <w:t> </w:t>
      </w:r>
      <w:r>
        <w:rPr>
          <w:spacing w:val="-5"/>
        </w:rPr>
        <w:t>(ATSIE)</w:t>
      </w:r>
      <w:r>
        <w:rPr>
          <w:spacing w:val="-31"/>
        </w:rPr>
        <w:t> </w:t>
      </w:r>
      <w:r>
        <w:rPr>
          <w:spacing w:val="-3"/>
        </w:rPr>
        <w:t>achieved</w:t>
      </w:r>
      <w:r>
        <w:rPr>
          <w:spacing w:val="-31"/>
        </w:rPr>
        <w:t> </w:t>
      </w:r>
      <w:r>
        <w:rPr>
          <w:spacing w:val="-4"/>
        </w:rPr>
        <w:t>professional </w:t>
      </w:r>
      <w:r>
        <w:rPr>
          <w:spacing w:val="-3"/>
        </w:rPr>
        <w:t>accreditation from </w:t>
      </w:r>
      <w:r>
        <w:rPr/>
        <w:t>the </w:t>
      </w:r>
      <w:r>
        <w:rPr>
          <w:spacing w:val="-3"/>
        </w:rPr>
        <w:t>Board </w:t>
      </w:r>
      <w:r>
        <w:rPr/>
        <w:t>of </w:t>
      </w:r>
      <w:r>
        <w:rPr>
          <w:spacing w:val="-3"/>
        </w:rPr>
        <w:t>Studies, Educational Leadership, </w:t>
      </w:r>
      <w:r>
        <w:rPr/>
        <w:t>and</w:t>
      </w:r>
      <w:r>
        <w:rPr>
          <w:spacing w:val="-23"/>
        </w:rPr>
        <w:t> </w:t>
      </w:r>
      <w:r>
        <w:rPr/>
        <w:t>the</w:t>
      </w:r>
      <w:r>
        <w:rPr>
          <w:spacing w:val="-23"/>
        </w:rPr>
        <w:t> </w:t>
      </w:r>
      <w:r>
        <w:rPr>
          <w:spacing w:val="-3"/>
        </w:rPr>
        <w:t>Australian</w:t>
      </w:r>
      <w:r>
        <w:rPr>
          <w:spacing w:val="-23"/>
        </w:rPr>
        <w:t> </w:t>
      </w:r>
      <w:r>
        <w:rPr>
          <w:spacing w:val="-5"/>
        </w:rPr>
        <w:t>Children’s</w:t>
      </w:r>
      <w:r>
        <w:rPr>
          <w:spacing w:val="-23"/>
        </w:rPr>
        <w:t> </w:t>
      </w:r>
      <w:r>
        <w:rPr>
          <w:spacing w:val="-3"/>
        </w:rPr>
        <w:t>Education</w:t>
      </w:r>
      <w:r>
        <w:rPr>
          <w:spacing w:val="-23"/>
        </w:rPr>
        <w:t> </w:t>
      </w:r>
      <w:r>
        <w:rPr/>
        <w:t>and</w:t>
      </w:r>
      <w:r>
        <w:rPr>
          <w:spacing w:val="-23"/>
        </w:rPr>
        <w:t> </w:t>
      </w:r>
      <w:r>
        <w:rPr>
          <w:spacing w:val="-3"/>
        </w:rPr>
        <w:t>Care</w:t>
      </w:r>
      <w:r>
        <w:rPr>
          <w:spacing w:val="-23"/>
        </w:rPr>
        <w:t> </w:t>
      </w:r>
      <w:r>
        <w:rPr>
          <w:spacing w:val="-3"/>
        </w:rPr>
        <w:t>Quality</w:t>
      </w:r>
      <w:r>
        <w:rPr>
          <w:spacing w:val="-23"/>
        </w:rPr>
        <w:t> </w:t>
      </w:r>
      <w:r>
        <w:rPr>
          <w:spacing w:val="-3"/>
        </w:rPr>
        <w:t>Council. Stakeholder contributions from external Advisory Committees have been vital </w:t>
      </w:r>
      <w:r>
        <w:rPr/>
        <w:t>to </w:t>
      </w:r>
      <w:r>
        <w:rPr>
          <w:spacing w:val="-3"/>
        </w:rPr>
        <w:t>achieve creative, relevant </w:t>
      </w:r>
      <w:r>
        <w:rPr/>
        <w:t>and </w:t>
      </w:r>
      <w:r>
        <w:rPr>
          <w:spacing w:val="-3"/>
        </w:rPr>
        <w:t>flexible course design</w:t>
      </w:r>
      <w:r>
        <w:rPr>
          <w:spacing w:val="-30"/>
        </w:rPr>
        <w:t> </w:t>
      </w:r>
      <w:r>
        <w:rPr/>
        <w:t>and</w:t>
      </w:r>
      <w:r>
        <w:rPr>
          <w:spacing w:val="-30"/>
        </w:rPr>
        <w:t> </w:t>
      </w:r>
      <w:r>
        <w:rPr>
          <w:spacing w:val="-3"/>
        </w:rPr>
        <w:t>curriculum</w:t>
      </w:r>
      <w:r>
        <w:rPr>
          <w:spacing w:val="-30"/>
        </w:rPr>
        <w:t> </w:t>
      </w:r>
      <w:r>
        <w:rPr>
          <w:spacing w:val="-4"/>
        </w:rPr>
        <w:t>renewal.</w:t>
      </w:r>
    </w:p>
    <w:p>
      <w:pPr>
        <w:pStyle w:val="BodyText"/>
        <w:spacing w:before="2"/>
        <w:rPr>
          <w:sz w:val="19"/>
        </w:rPr>
      </w:pPr>
    </w:p>
    <w:p>
      <w:pPr>
        <w:pStyle w:val="BodyText"/>
        <w:spacing w:line="254" w:lineRule="auto"/>
        <w:ind w:left="113" w:right="366"/>
      </w:pPr>
      <w:r>
        <w:rPr/>
        <w:t>The school increased Summer Session enrolments from the</w:t>
      </w:r>
      <w:r>
        <w:rPr>
          <w:spacing w:val="-14"/>
        </w:rPr>
        <w:t> </w:t>
      </w:r>
      <w:r>
        <w:rPr/>
        <w:t>previous</w:t>
      </w:r>
      <w:r>
        <w:rPr>
          <w:spacing w:val="-14"/>
        </w:rPr>
        <w:t> </w:t>
      </w:r>
      <w:r>
        <w:rPr>
          <w:spacing w:val="-4"/>
        </w:rPr>
        <w:t>year,</w:t>
      </w:r>
      <w:r>
        <w:rPr>
          <w:spacing w:val="-14"/>
        </w:rPr>
        <w:t> </w:t>
      </w:r>
      <w:r>
        <w:rPr/>
        <w:t>and</w:t>
      </w:r>
      <w:r>
        <w:rPr>
          <w:spacing w:val="-14"/>
        </w:rPr>
        <w:t> </w:t>
      </w:r>
      <w:r>
        <w:rPr/>
        <w:t>attracted</w:t>
      </w:r>
      <w:r>
        <w:rPr>
          <w:spacing w:val="-14"/>
        </w:rPr>
        <w:t> </w:t>
      </w:r>
      <w:r>
        <w:rPr/>
        <w:t>the</w:t>
      </w:r>
      <w:r>
        <w:rPr>
          <w:spacing w:val="-14"/>
        </w:rPr>
        <w:t> </w:t>
      </w:r>
      <w:r>
        <w:rPr/>
        <w:t>second</w:t>
      </w:r>
      <w:r>
        <w:rPr>
          <w:spacing w:val="-14"/>
        </w:rPr>
        <w:t> </w:t>
      </w:r>
      <w:r>
        <w:rPr/>
        <w:t>highest</w:t>
      </w:r>
      <w:r>
        <w:rPr>
          <w:spacing w:val="-14"/>
        </w:rPr>
        <w:t> </w:t>
      </w:r>
      <w:r>
        <w:rPr/>
        <w:t>student enrolments</w:t>
      </w:r>
      <w:r>
        <w:rPr>
          <w:spacing w:val="-29"/>
        </w:rPr>
        <w:t> </w:t>
      </w:r>
      <w:r>
        <w:rPr/>
        <w:t>in</w:t>
      </w:r>
      <w:r>
        <w:rPr>
          <w:spacing w:val="-29"/>
        </w:rPr>
        <w:t> </w:t>
      </w:r>
      <w:r>
        <w:rPr/>
        <w:t>the</w:t>
      </w:r>
      <w:r>
        <w:rPr>
          <w:spacing w:val="-29"/>
        </w:rPr>
        <w:t> </w:t>
      </w:r>
      <w:r>
        <w:rPr/>
        <w:t>University</w:t>
      </w:r>
      <w:r>
        <w:rPr>
          <w:spacing w:val="-29"/>
        </w:rPr>
        <w:t> </w:t>
      </w:r>
      <w:r>
        <w:rPr/>
        <w:t>across</w:t>
      </w:r>
      <w:r>
        <w:rPr>
          <w:spacing w:val="-29"/>
        </w:rPr>
        <w:t> </w:t>
      </w:r>
      <w:r>
        <w:rPr/>
        <w:t>nineteen</w:t>
      </w:r>
      <w:r>
        <w:rPr>
          <w:spacing w:val="-29"/>
        </w:rPr>
        <w:t> </w:t>
      </w:r>
      <w:r>
        <w:rPr/>
        <w:t>units.</w:t>
      </w:r>
      <w:r>
        <w:rPr>
          <w:spacing w:val="-29"/>
        </w:rPr>
        <w:t> </w:t>
      </w:r>
      <w:r>
        <w:rPr/>
        <w:t>Three</w:t>
      </w:r>
    </w:p>
    <w:p>
      <w:pPr>
        <w:pStyle w:val="BodyText"/>
        <w:spacing w:line="254" w:lineRule="auto" w:before="1"/>
        <w:ind w:left="113" w:right="14"/>
      </w:pPr>
      <w:r>
        <w:rPr/>
        <w:t>of these units were offered online, the rest offered students enhanced</w:t>
      </w:r>
      <w:r>
        <w:rPr>
          <w:spacing w:val="-17"/>
        </w:rPr>
        <w:t> </w:t>
      </w:r>
      <w:r>
        <w:rPr/>
        <w:t>blended</w:t>
      </w:r>
      <w:r>
        <w:rPr>
          <w:spacing w:val="-17"/>
        </w:rPr>
        <w:t> </w:t>
      </w:r>
      <w:r>
        <w:rPr/>
        <w:t>learning</w:t>
      </w:r>
      <w:r>
        <w:rPr>
          <w:spacing w:val="-17"/>
        </w:rPr>
        <w:t> </w:t>
      </w:r>
      <w:r>
        <w:rPr/>
        <w:t>opportunities</w:t>
      </w:r>
      <w:r>
        <w:rPr>
          <w:spacing w:val="-17"/>
        </w:rPr>
        <w:t> </w:t>
      </w:r>
      <w:r>
        <w:rPr/>
        <w:t>(as</w:t>
      </w:r>
      <w:r>
        <w:rPr>
          <w:spacing w:val="-17"/>
        </w:rPr>
        <w:t> </w:t>
      </w:r>
      <w:r>
        <w:rPr/>
        <w:t>part</w:t>
      </w:r>
      <w:r>
        <w:rPr>
          <w:spacing w:val="-17"/>
        </w:rPr>
        <w:t> </w:t>
      </w:r>
      <w:r>
        <w:rPr/>
        <w:t>of</w:t>
      </w:r>
      <w:r>
        <w:rPr>
          <w:spacing w:val="-17"/>
        </w:rPr>
        <w:t> </w:t>
      </w:r>
      <w:r>
        <w:rPr/>
        <w:t>the</w:t>
      </w:r>
      <w:r>
        <w:rPr>
          <w:spacing w:val="-17"/>
        </w:rPr>
        <w:t> </w:t>
      </w:r>
      <w:r>
        <w:rPr>
          <w:spacing w:val="-3"/>
        </w:rPr>
        <w:t>school’s </w:t>
      </w:r>
      <w:r>
        <w:rPr/>
        <w:t>overall strategy to offer greater flexibility in the ways students can</w:t>
      </w:r>
      <w:r>
        <w:rPr>
          <w:spacing w:val="-33"/>
        </w:rPr>
        <w:t> </w:t>
      </w:r>
      <w:r>
        <w:rPr/>
        <w:t>undertake</w:t>
      </w:r>
      <w:r>
        <w:rPr>
          <w:spacing w:val="-33"/>
        </w:rPr>
        <w:t> </w:t>
      </w:r>
      <w:r>
        <w:rPr/>
        <w:t>their</w:t>
      </w:r>
      <w:r>
        <w:rPr>
          <w:spacing w:val="-33"/>
        </w:rPr>
        <w:t> </w:t>
      </w:r>
      <w:r>
        <w:rPr/>
        <w:t>learning).</w:t>
      </w:r>
    </w:p>
    <w:p>
      <w:pPr>
        <w:pStyle w:val="BodyText"/>
        <w:spacing w:before="2"/>
        <w:rPr>
          <w:sz w:val="19"/>
        </w:rPr>
      </w:pPr>
    </w:p>
    <w:p>
      <w:pPr>
        <w:pStyle w:val="BodyText"/>
        <w:spacing w:line="254" w:lineRule="auto"/>
        <w:ind w:left="113" w:right="195"/>
      </w:pPr>
      <w:r>
        <w:rPr>
          <w:spacing w:val="-3"/>
        </w:rPr>
        <w:t>High</w:t>
      </w:r>
      <w:r>
        <w:rPr>
          <w:spacing w:val="-22"/>
        </w:rPr>
        <w:t> </w:t>
      </w:r>
      <w:r>
        <w:rPr>
          <w:spacing w:val="-3"/>
        </w:rPr>
        <w:t>quality</w:t>
      </w:r>
      <w:r>
        <w:rPr>
          <w:spacing w:val="-22"/>
        </w:rPr>
        <w:t> </w:t>
      </w:r>
      <w:r>
        <w:rPr>
          <w:spacing w:val="-4"/>
        </w:rPr>
        <w:t>staff</w:t>
      </w:r>
      <w:r>
        <w:rPr>
          <w:spacing w:val="-22"/>
        </w:rPr>
        <w:t> </w:t>
      </w:r>
      <w:r>
        <w:rPr/>
        <w:t>who</w:t>
      </w:r>
      <w:r>
        <w:rPr>
          <w:spacing w:val="-22"/>
        </w:rPr>
        <w:t> </w:t>
      </w:r>
      <w:r>
        <w:rPr>
          <w:spacing w:val="-3"/>
        </w:rPr>
        <w:t>align</w:t>
      </w:r>
      <w:r>
        <w:rPr>
          <w:spacing w:val="-22"/>
        </w:rPr>
        <w:t> </w:t>
      </w:r>
      <w:r>
        <w:rPr>
          <w:spacing w:val="-3"/>
        </w:rPr>
        <w:t>their</w:t>
      </w:r>
      <w:r>
        <w:rPr>
          <w:spacing w:val="-22"/>
        </w:rPr>
        <w:t> </w:t>
      </w:r>
      <w:r>
        <w:rPr>
          <w:spacing w:val="-3"/>
        </w:rPr>
        <w:t>teaching</w:t>
      </w:r>
      <w:r>
        <w:rPr>
          <w:spacing w:val="-22"/>
        </w:rPr>
        <w:t> </w:t>
      </w:r>
      <w:r>
        <w:rPr/>
        <w:t>and</w:t>
      </w:r>
      <w:r>
        <w:rPr>
          <w:spacing w:val="-22"/>
        </w:rPr>
        <w:t> </w:t>
      </w:r>
      <w:r>
        <w:rPr>
          <w:spacing w:val="-4"/>
        </w:rPr>
        <w:t>research</w:t>
      </w:r>
      <w:r>
        <w:rPr>
          <w:spacing w:val="-22"/>
        </w:rPr>
        <w:t> </w:t>
      </w:r>
      <w:r>
        <w:rPr>
          <w:spacing w:val="-3"/>
        </w:rPr>
        <w:t>facilitate </w:t>
      </w:r>
      <w:r>
        <w:rPr/>
        <w:t>an</w:t>
      </w:r>
      <w:r>
        <w:rPr>
          <w:spacing w:val="-19"/>
        </w:rPr>
        <w:t> </w:t>
      </w:r>
      <w:r>
        <w:rPr>
          <w:spacing w:val="-3"/>
        </w:rPr>
        <w:t>inspiring</w:t>
      </w:r>
      <w:r>
        <w:rPr>
          <w:spacing w:val="-19"/>
        </w:rPr>
        <w:t> </w:t>
      </w:r>
      <w:r>
        <w:rPr/>
        <w:t>and</w:t>
      </w:r>
      <w:r>
        <w:rPr>
          <w:spacing w:val="-19"/>
        </w:rPr>
        <w:t> </w:t>
      </w:r>
      <w:r>
        <w:rPr>
          <w:spacing w:val="-4"/>
        </w:rPr>
        <w:t>creative</w:t>
      </w:r>
      <w:r>
        <w:rPr>
          <w:spacing w:val="-19"/>
        </w:rPr>
        <w:t> </w:t>
      </w:r>
      <w:r>
        <w:rPr>
          <w:spacing w:val="-3"/>
        </w:rPr>
        <w:t>learning</w:t>
      </w:r>
      <w:r>
        <w:rPr>
          <w:spacing w:val="-19"/>
        </w:rPr>
        <w:t> </w:t>
      </w:r>
      <w:r>
        <w:rPr>
          <w:spacing w:val="-4"/>
        </w:rPr>
        <w:t>environment.</w:t>
      </w:r>
      <w:r>
        <w:rPr>
          <w:spacing w:val="-19"/>
        </w:rPr>
        <w:t> </w:t>
      </w:r>
      <w:r>
        <w:rPr/>
        <w:t>A</w:t>
      </w:r>
      <w:r>
        <w:rPr>
          <w:spacing w:val="-19"/>
        </w:rPr>
        <w:t> </w:t>
      </w:r>
      <w:r>
        <w:rPr>
          <w:spacing w:val="-3"/>
        </w:rPr>
        <w:t>list</w:t>
      </w:r>
      <w:r>
        <w:rPr>
          <w:spacing w:val="-19"/>
        </w:rPr>
        <w:t> </w:t>
      </w:r>
      <w:r>
        <w:rPr/>
        <w:t>of</w:t>
      </w:r>
      <w:r>
        <w:rPr>
          <w:spacing w:val="-19"/>
        </w:rPr>
        <w:t> </w:t>
      </w:r>
      <w:r>
        <w:rPr>
          <w:spacing w:val="-4"/>
        </w:rPr>
        <w:t>awards received </w:t>
      </w:r>
      <w:r>
        <w:rPr/>
        <w:t>by the </w:t>
      </w:r>
      <w:r>
        <w:rPr>
          <w:spacing w:val="-3"/>
        </w:rPr>
        <w:t>School </w:t>
      </w:r>
      <w:r>
        <w:rPr/>
        <w:t>of </w:t>
      </w:r>
      <w:r>
        <w:rPr>
          <w:spacing w:val="-5"/>
        </w:rPr>
        <w:t>Education’s </w:t>
      </w:r>
      <w:r>
        <w:rPr>
          <w:spacing w:val="-4"/>
        </w:rPr>
        <w:t>staff are: </w:t>
      </w:r>
      <w:r>
        <w:rPr/>
        <w:t>the </w:t>
      </w:r>
      <w:r>
        <w:rPr>
          <w:spacing w:val="-4"/>
        </w:rPr>
        <w:t>prestigious </w:t>
      </w:r>
      <w:r>
        <w:rPr>
          <w:spacing w:val="-3"/>
        </w:rPr>
        <w:t>Office </w:t>
      </w:r>
      <w:r>
        <w:rPr/>
        <w:t>of </w:t>
      </w:r>
      <w:r>
        <w:rPr>
          <w:spacing w:val="-3"/>
        </w:rPr>
        <w:t>Learning </w:t>
      </w:r>
      <w:r>
        <w:rPr/>
        <w:t>and </w:t>
      </w:r>
      <w:r>
        <w:rPr>
          <w:spacing w:val="-6"/>
        </w:rPr>
        <w:t>Teaching (OLT) </w:t>
      </w:r>
      <w:r>
        <w:rPr>
          <w:spacing w:val="-3"/>
        </w:rPr>
        <w:t>National Excellence in </w:t>
      </w:r>
      <w:r>
        <w:rPr>
          <w:spacing w:val="-6"/>
        </w:rPr>
        <w:t>Teaching</w:t>
      </w:r>
      <w:r>
        <w:rPr>
          <w:spacing w:val="-23"/>
        </w:rPr>
        <w:t> </w:t>
      </w:r>
      <w:r>
        <w:rPr>
          <w:spacing w:val="-4"/>
        </w:rPr>
        <w:t>award</w:t>
      </w:r>
      <w:r>
        <w:rPr>
          <w:spacing w:val="-23"/>
        </w:rPr>
        <w:t> </w:t>
      </w:r>
      <w:r>
        <w:rPr>
          <w:spacing w:val="-3"/>
        </w:rPr>
        <w:t>bestowed</w:t>
      </w:r>
      <w:r>
        <w:rPr>
          <w:spacing w:val="-23"/>
        </w:rPr>
        <w:t> </w:t>
      </w:r>
      <w:r>
        <w:rPr/>
        <w:t>to</w:t>
      </w:r>
      <w:r>
        <w:rPr>
          <w:spacing w:val="-23"/>
        </w:rPr>
        <w:t> </w:t>
      </w:r>
      <w:r>
        <w:rPr>
          <w:spacing w:val="-3"/>
        </w:rPr>
        <w:t>Associate</w:t>
      </w:r>
      <w:r>
        <w:rPr>
          <w:spacing w:val="-23"/>
        </w:rPr>
        <w:t> </w:t>
      </w:r>
      <w:r>
        <w:rPr>
          <w:spacing w:val="-4"/>
        </w:rPr>
        <w:t>Professor</w:t>
      </w:r>
      <w:r>
        <w:rPr>
          <w:spacing w:val="-23"/>
        </w:rPr>
        <w:t> </w:t>
      </w:r>
      <w:r>
        <w:rPr>
          <w:spacing w:val="-7"/>
        </w:rPr>
        <w:t>Tonia</w:t>
      </w:r>
      <w:r>
        <w:rPr>
          <w:spacing w:val="-23"/>
        </w:rPr>
        <w:t> </w:t>
      </w:r>
      <w:r>
        <w:rPr>
          <w:spacing w:val="-6"/>
        </w:rPr>
        <w:t>Gray,</w:t>
      </w:r>
      <w:r>
        <w:rPr>
          <w:spacing w:val="-23"/>
        </w:rPr>
        <w:t> </w:t>
      </w:r>
      <w:r>
        <w:rPr>
          <w:spacing w:val="-3"/>
        </w:rPr>
        <w:t>Dr Jorge</w:t>
      </w:r>
      <w:r>
        <w:rPr>
          <w:spacing w:val="-22"/>
        </w:rPr>
        <w:t> </w:t>
      </w:r>
      <w:r>
        <w:rPr>
          <w:spacing w:val="-5"/>
        </w:rPr>
        <w:t>Knijnik’s</w:t>
      </w:r>
      <w:r>
        <w:rPr>
          <w:spacing w:val="-22"/>
        </w:rPr>
        <w:t> </w:t>
      </w:r>
      <w:r>
        <w:rPr>
          <w:spacing w:val="-8"/>
        </w:rPr>
        <w:t>OLT</w:t>
      </w:r>
      <w:r>
        <w:rPr>
          <w:spacing w:val="-22"/>
        </w:rPr>
        <w:t> </w:t>
      </w:r>
      <w:r>
        <w:rPr>
          <w:spacing w:val="-3"/>
        </w:rPr>
        <w:t>Citation</w:t>
      </w:r>
      <w:r>
        <w:rPr>
          <w:spacing w:val="-22"/>
        </w:rPr>
        <w:t> </w:t>
      </w:r>
      <w:r>
        <w:rPr/>
        <w:t>for</w:t>
      </w:r>
      <w:r>
        <w:rPr>
          <w:spacing w:val="-22"/>
        </w:rPr>
        <w:t> </w:t>
      </w:r>
      <w:r>
        <w:rPr/>
        <w:t>an</w:t>
      </w:r>
      <w:r>
        <w:rPr>
          <w:spacing w:val="-22"/>
        </w:rPr>
        <w:t> </w:t>
      </w:r>
      <w:r>
        <w:rPr>
          <w:spacing w:val="-3"/>
        </w:rPr>
        <w:t>Outstanding</w:t>
      </w:r>
      <w:r>
        <w:rPr>
          <w:spacing w:val="-22"/>
        </w:rPr>
        <w:t> </w:t>
      </w:r>
      <w:r>
        <w:rPr>
          <w:spacing w:val="-3"/>
        </w:rPr>
        <w:t>Contribution</w:t>
      </w:r>
      <w:r>
        <w:rPr>
          <w:spacing w:val="-22"/>
        </w:rPr>
        <w:t> </w:t>
      </w:r>
      <w:r>
        <w:rPr>
          <w:spacing w:val="-3"/>
        </w:rPr>
        <w:t>to</w:t>
      </w:r>
    </w:p>
    <w:p>
      <w:pPr>
        <w:pStyle w:val="BodyText"/>
        <w:spacing w:line="254" w:lineRule="auto" w:before="1"/>
        <w:ind w:left="113" w:right="-15"/>
      </w:pPr>
      <w:r>
        <w:rPr>
          <w:spacing w:val="-3"/>
        </w:rPr>
        <w:t>Student</w:t>
      </w:r>
      <w:r>
        <w:rPr>
          <w:spacing w:val="-26"/>
        </w:rPr>
        <w:t> </w:t>
      </w:r>
      <w:r>
        <w:rPr>
          <w:spacing w:val="-3"/>
        </w:rPr>
        <w:t>Learning,</w:t>
      </w:r>
      <w:r>
        <w:rPr>
          <w:spacing w:val="-26"/>
        </w:rPr>
        <w:t> </w:t>
      </w:r>
      <w:r>
        <w:rPr/>
        <w:t>Dr</w:t>
      </w:r>
      <w:r>
        <w:rPr>
          <w:spacing w:val="-26"/>
        </w:rPr>
        <w:t> </w:t>
      </w:r>
      <w:r>
        <w:rPr>
          <w:spacing w:val="-3"/>
        </w:rPr>
        <w:t>Christina</w:t>
      </w:r>
      <w:r>
        <w:rPr>
          <w:spacing w:val="-26"/>
        </w:rPr>
        <w:t> </w:t>
      </w:r>
      <w:r>
        <w:rPr>
          <w:spacing w:val="-3"/>
        </w:rPr>
        <w:t>Curry</w:t>
      </w:r>
      <w:r>
        <w:rPr>
          <w:spacing w:val="-26"/>
        </w:rPr>
        <w:t> </w:t>
      </w:r>
      <w:r>
        <w:rPr/>
        <w:t>and</w:t>
      </w:r>
      <w:r>
        <w:rPr>
          <w:spacing w:val="-26"/>
        </w:rPr>
        <w:t> </w:t>
      </w:r>
      <w:r>
        <w:rPr/>
        <w:t>Dr</w:t>
      </w:r>
      <w:r>
        <w:rPr>
          <w:spacing w:val="-26"/>
        </w:rPr>
        <w:t> </w:t>
      </w:r>
      <w:r>
        <w:rPr/>
        <w:t>Les</w:t>
      </w:r>
      <w:r>
        <w:rPr>
          <w:spacing w:val="-26"/>
        </w:rPr>
        <w:t> </w:t>
      </w:r>
      <w:r>
        <w:rPr>
          <w:spacing w:val="-7"/>
        </w:rPr>
        <w:t>Vozzo’s</w:t>
      </w:r>
      <w:r>
        <w:rPr>
          <w:spacing w:val="-26"/>
        </w:rPr>
        <w:t> </w:t>
      </w:r>
      <w:r>
        <w:rPr>
          <w:spacing w:val="-3"/>
        </w:rPr>
        <w:t>acclaimed </w:t>
      </w:r>
      <w:r>
        <w:rPr/>
        <w:t>UWS</w:t>
      </w:r>
      <w:r>
        <w:rPr>
          <w:spacing w:val="-26"/>
        </w:rPr>
        <w:t> </w:t>
      </w:r>
      <w:r>
        <w:rPr>
          <w:spacing w:val="-3"/>
        </w:rPr>
        <w:t>Citations,</w:t>
      </w:r>
      <w:r>
        <w:rPr>
          <w:spacing w:val="-26"/>
        </w:rPr>
        <w:t> </w:t>
      </w:r>
      <w:r>
        <w:rPr/>
        <w:t>Dr</w:t>
      </w:r>
      <w:r>
        <w:rPr>
          <w:spacing w:val="-26"/>
        </w:rPr>
        <w:t> </w:t>
      </w:r>
      <w:r>
        <w:rPr>
          <w:spacing w:val="-3"/>
        </w:rPr>
        <w:t>Catherine</w:t>
      </w:r>
      <w:r>
        <w:rPr>
          <w:spacing w:val="-26"/>
        </w:rPr>
        <w:t> </w:t>
      </w:r>
      <w:r>
        <w:rPr>
          <w:spacing w:val="-6"/>
        </w:rPr>
        <w:t>Attard’s</w:t>
      </w:r>
      <w:r>
        <w:rPr>
          <w:spacing w:val="-26"/>
        </w:rPr>
        <w:t> </w:t>
      </w:r>
      <w:r>
        <w:rPr/>
        <w:t>UWS</w:t>
      </w:r>
      <w:r>
        <w:rPr>
          <w:spacing w:val="-26"/>
        </w:rPr>
        <w:t> </w:t>
      </w:r>
      <w:r>
        <w:rPr>
          <w:spacing w:val="-3"/>
        </w:rPr>
        <w:t>Excellence</w:t>
      </w:r>
      <w:r>
        <w:rPr>
          <w:spacing w:val="-26"/>
        </w:rPr>
        <w:t> </w:t>
      </w:r>
      <w:r>
        <w:rPr/>
        <w:t>in</w:t>
      </w:r>
      <w:r>
        <w:rPr>
          <w:spacing w:val="-26"/>
        </w:rPr>
        <w:t> </w:t>
      </w:r>
      <w:r>
        <w:rPr>
          <w:spacing w:val="-6"/>
        </w:rPr>
        <w:t>Teaching </w:t>
      </w:r>
      <w:r>
        <w:rPr>
          <w:spacing w:val="-4"/>
        </w:rPr>
        <w:t>award, </w:t>
      </w:r>
      <w:r>
        <w:rPr/>
        <w:t>and Dr </w:t>
      </w:r>
      <w:r>
        <w:rPr>
          <w:spacing w:val="-3"/>
        </w:rPr>
        <w:t>Jane </w:t>
      </w:r>
      <w:r>
        <w:rPr>
          <w:spacing w:val="-6"/>
        </w:rPr>
        <w:t>Hunter’s </w:t>
      </w:r>
      <w:r>
        <w:rPr>
          <w:spacing w:val="-4"/>
        </w:rPr>
        <w:t>impressive </w:t>
      </w:r>
      <w:r>
        <w:rPr>
          <w:spacing w:val="-3"/>
        </w:rPr>
        <w:t>2014 SITE </w:t>
      </w:r>
      <w:r>
        <w:rPr>
          <w:spacing w:val="-5"/>
        </w:rPr>
        <w:t>Technology </w:t>
      </w:r>
      <w:r>
        <w:rPr>
          <w:spacing w:val="-3"/>
        </w:rPr>
        <w:t>Enriched Instruction </w:t>
      </w:r>
      <w:r>
        <w:rPr>
          <w:spacing w:val="-4"/>
        </w:rPr>
        <w:t>Award </w:t>
      </w:r>
      <w:r>
        <w:rPr/>
        <w:t>at the </w:t>
      </w:r>
      <w:r>
        <w:rPr>
          <w:spacing w:val="-3"/>
        </w:rPr>
        <w:t>Society </w:t>
      </w:r>
      <w:r>
        <w:rPr/>
        <w:t>for </w:t>
      </w:r>
      <w:r>
        <w:rPr>
          <w:spacing w:val="-3"/>
        </w:rPr>
        <w:t>Information </w:t>
      </w:r>
      <w:r>
        <w:rPr>
          <w:spacing w:val="-5"/>
        </w:rPr>
        <w:t>Technology</w:t>
      </w:r>
      <w:r>
        <w:rPr>
          <w:spacing w:val="-33"/>
        </w:rPr>
        <w:t> </w:t>
      </w:r>
      <w:r>
        <w:rPr/>
        <w:t>and</w:t>
      </w:r>
      <w:r>
        <w:rPr>
          <w:spacing w:val="-33"/>
        </w:rPr>
        <w:t> </w:t>
      </w:r>
      <w:r>
        <w:rPr>
          <w:spacing w:val="-6"/>
        </w:rPr>
        <w:t>Teacher</w:t>
      </w:r>
      <w:r>
        <w:rPr>
          <w:spacing w:val="-33"/>
        </w:rPr>
        <w:t> </w:t>
      </w:r>
      <w:r>
        <w:rPr>
          <w:spacing w:val="-3"/>
        </w:rPr>
        <w:t>Education</w:t>
      </w:r>
      <w:r>
        <w:rPr>
          <w:spacing w:val="-33"/>
        </w:rPr>
        <w:t> </w:t>
      </w:r>
      <w:r>
        <w:rPr>
          <w:spacing w:val="-4"/>
        </w:rPr>
        <w:t>conference</w:t>
      </w:r>
      <w:r>
        <w:rPr>
          <w:spacing w:val="-33"/>
        </w:rPr>
        <w:t> </w:t>
      </w:r>
      <w:r>
        <w:rPr/>
        <w:t>in</w:t>
      </w:r>
      <w:r>
        <w:rPr>
          <w:spacing w:val="-33"/>
        </w:rPr>
        <w:t> </w:t>
      </w:r>
      <w:r>
        <w:rPr>
          <w:spacing w:val="-3"/>
        </w:rPr>
        <w:t>Florida.</w:t>
      </w:r>
    </w:p>
    <w:p>
      <w:pPr>
        <w:pStyle w:val="BodyText"/>
        <w:spacing w:before="2"/>
        <w:rPr>
          <w:sz w:val="19"/>
        </w:rPr>
      </w:pPr>
    </w:p>
    <w:p>
      <w:pPr>
        <w:pStyle w:val="BodyText"/>
        <w:ind w:left="113" w:right="395"/>
      </w:pPr>
      <w:r>
        <w:rPr>
          <w:w w:val="105"/>
        </w:rPr>
        <w:t>Engagement and International</w:t>
      </w:r>
    </w:p>
    <w:p>
      <w:pPr>
        <w:pStyle w:val="BodyText"/>
        <w:spacing w:before="2"/>
        <w:rPr>
          <w:sz w:val="20"/>
        </w:rPr>
      </w:pPr>
    </w:p>
    <w:p>
      <w:pPr>
        <w:pStyle w:val="BodyText"/>
        <w:spacing w:line="254" w:lineRule="auto" w:before="1"/>
        <w:ind w:left="113" w:right="-14"/>
      </w:pPr>
      <w:r>
        <w:rPr/>
        <w:t>The development and extension of community partnerships continues to be central to the </w:t>
      </w:r>
      <w:r>
        <w:rPr>
          <w:spacing w:val="-3"/>
        </w:rPr>
        <w:t>school’s </w:t>
      </w:r>
      <w:r>
        <w:rPr/>
        <w:t>activities. These partnerships</w:t>
      </w:r>
      <w:r>
        <w:rPr>
          <w:spacing w:val="-18"/>
        </w:rPr>
        <w:t> </w:t>
      </w:r>
      <w:r>
        <w:rPr/>
        <w:t>are</w:t>
      </w:r>
      <w:r>
        <w:rPr>
          <w:spacing w:val="-18"/>
        </w:rPr>
        <w:t> </w:t>
      </w:r>
      <w:r>
        <w:rPr/>
        <w:t>established</w:t>
      </w:r>
      <w:r>
        <w:rPr>
          <w:spacing w:val="-18"/>
        </w:rPr>
        <w:t> </w:t>
      </w:r>
      <w:r>
        <w:rPr/>
        <w:t>at</w:t>
      </w:r>
      <w:r>
        <w:rPr>
          <w:spacing w:val="-18"/>
        </w:rPr>
        <w:t> </w:t>
      </w:r>
      <w:r>
        <w:rPr/>
        <w:t>local,</w:t>
      </w:r>
      <w:r>
        <w:rPr>
          <w:spacing w:val="-18"/>
        </w:rPr>
        <w:t> </w:t>
      </w:r>
      <w:r>
        <w:rPr/>
        <w:t>national</w:t>
      </w:r>
      <w:r>
        <w:rPr>
          <w:spacing w:val="-18"/>
        </w:rPr>
        <w:t> </w:t>
      </w:r>
      <w:r>
        <w:rPr/>
        <w:t>and</w:t>
      </w:r>
      <w:r>
        <w:rPr>
          <w:spacing w:val="-18"/>
        </w:rPr>
        <w:t> </w:t>
      </w:r>
      <w:r>
        <w:rPr/>
        <w:t>international levels and encompass opportunities for our pre-service teachers,</w:t>
      </w:r>
      <w:r>
        <w:rPr>
          <w:spacing w:val="-19"/>
        </w:rPr>
        <w:t> </w:t>
      </w:r>
      <w:r>
        <w:rPr/>
        <w:t>staff</w:t>
      </w:r>
      <w:r>
        <w:rPr>
          <w:spacing w:val="-19"/>
        </w:rPr>
        <w:t> </w:t>
      </w:r>
      <w:r>
        <w:rPr/>
        <w:t>and</w:t>
      </w:r>
      <w:r>
        <w:rPr>
          <w:spacing w:val="-19"/>
        </w:rPr>
        <w:t> </w:t>
      </w:r>
      <w:r>
        <w:rPr/>
        <w:t>community</w:t>
      </w:r>
      <w:r>
        <w:rPr>
          <w:spacing w:val="-19"/>
        </w:rPr>
        <w:t> </w:t>
      </w:r>
      <w:r>
        <w:rPr/>
        <w:t>colleagues</w:t>
      </w:r>
      <w:r>
        <w:rPr>
          <w:spacing w:val="-19"/>
        </w:rPr>
        <w:t> </w:t>
      </w:r>
      <w:r>
        <w:rPr/>
        <w:t>to</w:t>
      </w:r>
      <w:r>
        <w:rPr>
          <w:spacing w:val="-19"/>
        </w:rPr>
        <w:t> </w:t>
      </w:r>
      <w:r>
        <w:rPr/>
        <w:t>engage</w:t>
      </w:r>
      <w:r>
        <w:rPr>
          <w:spacing w:val="-19"/>
        </w:rPr>
        <w:t> </w:t>
      </w:r>
      <w:r>
        <w:rPr/>
        <w:t>in</w:t>
      </w:r>
      <w:r>
        <w:rPr>
          <w:spacing w:val="-19"/>
        </w:rPr>
        <w:t> </w:t>
      </w:r>
      <w:r>
        <w:rPr/>
        <w:t>teaching,</w:t>
      </w:r>
      <w:r>
        <w:rPr>
          <w:w w:val="97"/>
        </w:rPr>
        <w:t> </w:t>
      </w:r>
      <w:r>
        <w:rPr/>
        <w:t>learning and research. Engagement activities in the school include professional experience, service learning, professional development through the Education Knowledge Network, ongoing</w:t>
      </w:r>
      <w:r>
        <w:rPr>
          <w:spacing w:val="-24"/>
        </w:rPr>
        <w:t> </w:t>
      </w:r>
      <w:r>
        <w:rPr/>
        <w:t>interaction</w:t>
      </w:r>
      <w:r>
        <w:rPr>
          <w:spacing w:val="-24"/>
        </w:rPr>
        <w:t> </w:t>
      </w:r>
      <w:r>
        <w:rPr/>
        <w:t>with</w:t>
      </w:r>
      <w:r>
        <w:rPr>
          <w:spacing w:val="-24"/>
        </w:rPr>
        <w:t> </w:t>
      </w:r>
      <w:r>
        <w:rPr/>
        <w:t>our</w:t>
      </w:r>
      <w:r>
        <w:rPr>
          <w:spacing w:val="-24"/>
        </w:rPr>
        <w:t> </w:t>
      </w:r>
      <w:r>
        <w:rPr/>
        <w:t>Alumni</w:t>
      </w:r>
      <w:r>
        <w:rPr>
          <w:spacing w:val="-24"/>
        </w:rPr>
        <w:t> </w:t>
      </w:r>
      <w:r>
        <w:rPr/>
        <w:t>and</w:t>
      </w:r>
      <w:r>
        <w:rPr>
          <w:spacing w:val="-24"/>
        </w:rPr>
        <w:t> </w:t>
      </w:r>
      <w:r>
        <w:rPr/>
        <w:t>collaborative</w:t>
      </w:r>
      <w:r>
        <w:rPr>
          <w:spacing w:val="-24"/>
        </w:rPr>
        <w:t> </w:t>
      </w:r>
      <w:r>
        <w:rPr/>
        <w:t>research.</w:t>
      </w:r>
    </w:p>
    <w:p>
      <w:pPr>
        <w:pStyle w:val="BodyText"/>
        <w:spacing w:before="2"/>
        <w:rPr>
          <w:sz w:val="19"/>
        </w:rPr>
      </w:pPr>
    </w:p>
    <w:p>
      <w:pPr>
        <w:pStyle w:val="BodyText"/>
        <w:spacing w:line="254" w:lineRule="auto"/>
        <w:ind w:left="113" w:right="447"/>
      </w:pPr>
      <w:r>
        <w:rPr/>
        <w:t>Providing</w:t>
      </w:r>
      <w:r>
        <w:rPr>
          <w:spacing w:val="-25"/>
        </w:rPr>
        <w:t> </w:t>
      </w:r>
      <w:r>
        <w:rPr/>
        <w:t>high</w:t>
      </w:r>
      <w:r>
        <w:rPr>
          <w:spacing w:val="-25"/>
        </w:rPr>
        <w:t> </w:t>
      </w:r>
      <w:r>
        <w:rPr/>
        <w:t>quality</w:t>
      </w:r>
      <w:r>
        <w:rPr>
          <w:spacing w:val="-25"/>
        </w:rPr>
        <w:t> </w:t>
      </w:r>
      <w:r>
        <w:rPr/>
        <w:t>professional</w:t>
      </w:r>
      <w:r>
        <w:rPr>
          <w:spacing w:val="-25"/>
        </w:rPr>
        <w:t> </w:t>
      </w:r>
      <w:r>
        <w:rPr/>
        <w:t>experience</w:t>
      </w:r>
      <w:r>
        <w:rPr>
          <w:spacing w:val="-25"/>
        </w:rPr>
        <w:t> </w:t>
      </w:r>
      <w:r>
        <w:rPr/>
        <w:t>and</w:t>
      </w:r>
      <w:r>
        <w:rPr>
          <w:spacing w:val="-25"/>
        </w:rPr>
        <w:t> </w:t>
      </w:r>
      <w:r>
        <w:rPr/>
        <w:t>service learning</w:t>
      </w:r>
      <w:r>
        <w:rPr>
          <w:spacing w:val="-19"/>
        </w:rPr>
        <w:t> </w:t>
      </w:r>
      <w:r>
        <w:rPr/>
        <w:t>placements</w:t>
      </w:r>
      <w:r>
        <w:rPr>
          <w:spacing w:val="-19"/>
        </w:rPr>
        <w:t> </w:t>
      </w:r>
      <w:r>
        <w:rPr/>
        <w:t>for</w:t>
      </w:r>
      <w:r>
        <w:rPr>
          <w:spacing w:val="-19"/>
        </w:rPr>
        <w:t> </w:t>
      </w:r>
      <w:r>
        <w:rPr/>
        <w:t>our</w:t>
      </w:r>
      <w:r>
        <w:rPr>
          <w:spacing w:val="-19"/>
        </w:rPr>
        <w:t> </w:t>
      </w:r>
      <w:r>
        <w:rPr/>
        <w:t>students</w:t>
      </w:r>
      <w:r>
        <w:rPr>
          <w:spacing w:val="-19"/>
        </w:rPr>
        <w:t> </w:t>
      </w:r>
      <w:r>
        <w:rPr/>
        <w:t>remains</w:t>
      </w:r>
      <w:r>
        <w:rPr>
          <w:spacing w:val="-19"/>
        </w:rPr>
        <w:t> </w:t>
      </w:r>
      <w:r>
        <w:rPr/>
        <w:t>a</w:t>
      </w:r>
      <w:r>
        <w:rPr>
          <w:spacing w:val="-19"/>
        </w:rPr>
        <w:t> </w:t>
      </w:r>
      <w:r>
        <w:rPr/>
        <w:t>main</w:t>
      </w:r>
      <w:r>
        <w:rPr>
          <w:spacing w:val="-19"/>
        </w:rPr>
        <w:t> </w:t>
      </w:r>
      <w:r>
        <w:rPr/>
        <w:t>focus</w:t>
      </w:r>
    </w:p>
    <w:p>
      <w:pPr>
        <w:pStyle w:val="BodyText"/>
        <w:spacing w:line="254" w:lineRule="auto" w:before="79"/>
        <w:ind w:left="113" w:right="97"/>
      </w:pPr>
      <w:r>
        <w:rPr/>
        <w:br w:type="column"/>
      </w:r>
      <w:r>
        <w:rPr/>
        <w:t>(4,197 placements were required in 2014). The School of Education addressed this need by offering schools the opportunity to discuss their experience of working with pre- service teachers and their ideas for enhancing partnerships between school and university. More than 50 schools took up this </w:t>
      </w:r>
      <w:r>
        <w:rPr>
          <w:spacing w:val="-4"/>
        </w:rPr>
        <w:t>offer, </w:t>
      </w:r>
      <w:r>
        <w:rPr/>
        <w:t>with a number of schools asking to enter into formal partnerships with the School of Education. The first of these partnerships was signed in early 2015. Furthermore, as a consequence of these discussions, the </w:t>
      </w:r>
      <w:r>
        <w:rPr>
          <w:spacing w:val="-3"/>
        </w:rPr>
        <w:t>school’s </w:t>
      </w:r>
      <w:r>
        <w:rPr/>
        <w:t>processes and procedures for placing and supervising pre-service teachers were</w:t>
      </w:r>
      <w:r>
        <w:rPr>
          <w:spacing w:val="-29"/>
        </w:rPr>
        <w:t> </w:t>
      </w:r>
      <w:r>
        <w:rPr/>
        <w:t>substantially</w:t>
      </w:r>
      <w:r>
        <w:rPr>
          <w:spacing w:val="-29"/>
        </w:rPr>
        <w:t> </w:t>
      </w:r>
      <w:r>
        <w:rPr/>
        <w:t>revised</w:t>
      </w:r>
      <w:r>
        <w:rPr>
          <w:spacing w:val="-29"/>
        </w:rPr>
        <w:t> </w:t>
      </w:r>
      <w:r>
        <w:rPr/>
        <w:t>and</w:t>
      </w:r>
      <w:r>
        <w:rPr>
          <w:spacing w:val="-29"/>
        </w:rPr>
        <w:t> </w:t>
      </w:r>
      <w:r>
        <w:rPr/>
        <w:t>streamlined.</w:t>
      </w:r>
      <w:r>
        <w:rPr>
          <w:spacing w:val="-29"/>
        </w:rPr>
        <w:t> </w:t>
      </w:r>
      <w:r>
        <w:rPr/>
        <w:t>Another</w:t>
      </w:r>
      <w:r>
        <w:rPr>
          <w:spacing w:val="-29"/>
        </w:rPr>
        <w:t> </w:t>
      </w:r>
      <w:r>
        <w:rPr/>
        <w:t>innovation</w:t>
      </w:r>
      <w:r>
        <w:rPr>
          <w:spacing w:val="-29"/>
        </w:rPr>
        <w:t> </w:t>
      </w:r>
      <w:r>
        <w:rPr/>
        <w:t>of the</w:t>
      </w:r>
      <w:r>
        <w:rPr>
          <w:spacing w:val="-12"/>
        </w:rPr>
        <w:t> </w:t>
      </w:r>
      <w:r>
        <w:rPr/>
        <w:t>school</w:t>
      </w:r>
      <w:r>
        <w:rPr>
          <w:spacing w:val="-12"/>
        </w:rPr>
        <w:t> </w:t>
      </w:r>
      <w:r>
        <w:rPr/>
        <w:t>was</w:t>
      </w:r>
      <w:r>
        <w:rPr>
          <w:spacing w:val="-12"/>
        </w:rPr>
        <w:t> </w:t>
      </w:r>
      <w:r>
        <w:rPr/>
        <w:t>to</w:t>
      </w:r>
      <w:r>
        <w:rPr>
          <w:spacing w:val="-12"/>
        </w:rPr>
        <w:t> </w:t>
      </w:r>
      <w:r>
        <w:rPr/>
        <w:t>offer</w:t>
      </w:r>
      <w:r>
        <w:rPr>
          <w:spacing w:val="-12"/>
        </w:rPr>
        <w:t> </w:t>
      </w:r>
      <w:r>
        <w:rPr/>
        <w:t>schools</w:t>
      </w:r>
      <w:r>
        <w:rPr>
          <w:spacing w:val="-12"/>
        </w:rPr>
        <w:t> </w:t>
      </w:r>
      <w:r>
        <w:rPr/>
        <w:t>equivalent</w:t>
      </w:r>
      <w:r>
        <w:rPr>
          <w:spacing w:val="-12"/>
        </w:rPr>
        <w:t> </w:t>
      </w:r>
      <w:r>
        <w:rPr/>
        <w:t>places</w:t>
      </w:r>
      <w:r>
        <w:rPr>
          <w:spacing w:val="-12"/>
        </w:rPr>
        <w:t> </w:t>
      </w:r>
      <w:r>
        <w:rPr/>
        <w:t>in</w:t>
      </w:r>
      <w:r>
        <w:rPr>
          <w:spacing w:val="-12"/>
        </w:rPr>
        <w:t> </w:t>
      </w:r>
      <w:r>
        <w:rPr/>
        <w:t>the</w:t>
      </w:r>
      <w:r>
        <w:rPr>
          <w:spacing w:val="-12"/>
        </w:rPr>
        <w:t> </w:t>
      </w:r>
      <w:r>
        <w:rPr>
          <w:spacing w:val="-3"/>
        </w:rPr>
        <w:t>school’s </w:t>
      </w:r>
      <w:r>
        <w:rPr/>
        <w:t>Education</w:t>
      </w:r>
      <w:r>
        <w:rPr>
          <w:spacing w:val="-15"/>
        </w:rPr>
        <w:t> </w:t>
      </w:r>
      <w:r>
        <w:rPr/>
        <w:t>Knowledge</w:t>
      </w:r>
      <w:r>
        <w:rPr>
          <w:spacing w:val="-15"/>
        </w:rPr>
        <w:t> </w:t>
      </w:r>
      <w:r>
        <w:rPr/>
        <w:t>Network</w:t>
      </w:r>
      <w:r>
        <w:rPr>
          <w:spacing w:val="-15"/>
        </w:rPr>
        <w:t> </w:t>
      </w:r>
      <w:r>
        <w:rPr/>
        <w:t>workshops</w:t>
      </w:r>
      <w:r>
        <w:rPr>
          <w:spacing w:val="-15"/>
        </w:rPr>
        <w:t> </w:t>
      </w:r>
      <w:r>
        <w:rPr/>
        <w:t>for</w:t>
      </w:r>
      <w:r>
        <w:rPr>
          <w:spacing w:val="-15"/>
        </w:rPr>
        <w:t> </w:t>
      </w:r>
      <w:r>
        <w:rPr/>
        <w:t>the</w:t>
      </w:r>
      <w:r>
        <w:rPr>
          <w:spacing w:val="-15"/>
        </w:rPr>
        <w:t> </w:t>
      </w:r>
      <w:r>
        <w:rPr/>
        <w:t>number</w:t>
      </w:r>
    </w:p>
    <w:p>
      <w:pPr>
        <w:pStyle w:val="BodyText"/>
        <w:spacing w:line="254" w:lineRule="auto" w:before="1"/>
        <w:ind w:left="113" w:right="537"/>
      </w:pPr>
      <w:r>
        <w:rPr/>
        <w:t>of</w:t>
      </w:r>
      <w:r>
        <w:rPr>
          <w:spacing w:val="-13"/>
        </w:rPr>
        <w:t> </w:t>
      </w:r>
      <w:r>
        <w:rPr/>
        <w:t>pre-service</w:t>
      </w:r>
      <w:r>
        <w:rPr>
          <w:spacing w:val="-13"/>
        </w:rPr>
        <w:t> </w:t>
      </w:r>
      <w:r>
        <w:rPr/>
        <w:t>teachers</w:t>
      </w:r>
      <w:r>
        <w:rPr>
          <w:spacing w:val="-13"/>
        </w:rPr>
        <w:t> </w:t>
      </w:r>
      <w:r>
        <w:rPr/>
        <w:t>taken.</w:t>
      </w:r>
      <w:r>
        <w:rPr>
          <w:spacing w:val="-13"/>
        </w:rPr>
        <w:t> </w:t>
      </w:r>
      <w:r>
        <w:rPr/>
        <w:t>This,</w:t>
      </w:r>
      <w:r>
        <w:rPr>
          <w:spacing w:val="-13"/>
        </w:rPr>
        <w:t> </w:t>
      </w:r>
      <w:r>
        <w:rPr/>
        <w:t>too,</w:t>
      </w:r>
      <w:r>
        <w:rPr>
          <w:spacing w:val="-13"/>
        </w:rPr>
        <w:t> </w:t>
      </w:r>
      <w:r>
        <w:rPr/>
        <w:t>proved</w:t>
      </w:r>
      <w:r>
        <w:rPr>
          <w:spacing w:val="-13"/>
        </w:rPr>
        <w:t> </w:t>
      </w:r>
      <w:r>
        <w:rPr/>
        <w:t>a</w:t>
      </w:r>
      <w:r>
        <w:rPr>
          <w:spacing w:val="-13"/>
        </w:rPr>
        <w:t> </w:t>
      </w:r>
      <w:r>
        <w:rPr/>
        <w:t>popular incentive,</w:t>
      </w:r>
      <w:r>
        <w:rPr>
          <w:spacing w:val="-19"/>
        </w:rPr>
        <w:t> </w:t>
      </w:r>
      <w:r>
        <w:rPr/>
        <w:t>as</w:t>
      </w:r>
      <w:r>
        <w:rPr>
          <w:spacing w:val="-19"/>
        </w:rPr>
        <w:t> </w:t>
      </w:r>
      <w:r>
        <w:rPr/>
        <w:t>well</w:t>
      </w:r>
      <w:r>
        <w:rPr>
          <w:spacing w:val="-19"/>
        </w:rPr>
        <w:t> </w:t>
      </w:r>
      <w:r>
        <w:rPr/>
        <w:t>as</w:t>
      </w:r>
      <w:r>
        <w:rPr>
          <w:spacing w:val="-19"/>
        </w:rPr>
        <w:t> </w:t>
      </w:r>
      <w:r>
        <w:rPr/>
        <w:t>demonstrating</w:t>
      </w:r>
      <w:r>
        <w:rPr>
          <w:spacing w:val="-19"/>
        </w:rPr>
        <w:t> </w:t>
      </w:r>
      <w:r>
        <w:rPr/>
        <w:t>that</w:t>
      </w:r>
      <w:r>
        <w:rPr>
          <w:spacing w:val="-19"/>
        </w:rPr>
        <w:t> </w:t>
      </w:r>
      <w:r>
        <w:rPr/>
        <w:t>the</w:t>
      </w:r>
      <w:r>
        <w:rPr>
          <w:spacing w:val="-19"/>
        </w:rPr>
        <w:t> </w:t>
      </w:r>
      <w:r>
        <w:rPr/>
        <w:t>school</w:t>
      </w:r>
      <w:r>
        <w:rPr>
          <w:spacing w:val="-19"/>
        </w:rPr>
        <w:t> </w:t>
      </w:r>
      <w:r>
        <w:rPr/>
        <w:t>remains intent</w:t>
      </w:r>
      <w:r>
        <w:rPr>
          <w:spacing w:val="-24"/>
        </w:rPr>
        <w:t> </w:t>
      </w:r>
      <w:r>
        <w:rPr/>
        <w:t>on</w:t>
      </w:r>
      <w:r>
        <w:rPr>
          <w:spacing w:val="-24"/>
        </w:rPr>
        <w:t> </w:t>
      </w:r>
      <w:r>
        <w:rPr/>
        <w:t>forming</w:t>
      </w:r>
      <w:r>
        <w:rPr>
          <w:spacing w:val="-24"/>
        </w:rPr>
        <w:t> </w:t>
      </w:r>
      <w:r>
        <w:rPr/>
        <w:t>reciprocal</w:t>
      </w:r>
      <w:r>
        <w:rPr>
          <w:spacing w:val="-24"/>
        </w:rPr>
        <w:t> </w:t>
      </w:r>
      <w:r>
        <w:rPr/>
        <w:t>and</w:t>
      </w:r>
      <w:r>
        <w:rPr>
          <w:spacing w:val="-24"/>
        </w:rPr>
        <w:t> </w:t>
      </w:r>
      <w:r>
        <w:rPr/>
        <w:t>meaningful</w:t>
      </w:r>
      <w:r>
        <w:rPr>
          <w:spacing w:val="-24"/>
        </w:rPr>
        <w:t> </w:t>
      </w:r>
      <w:r>
        <w:rPr/>
        <w:t>partnerships.</w:t>
      </w:r>
    </w:p>
    <w:p>
      <w:pPr>
        <w:pStyle w:val="BodyText"/>
        <w:spacing w:before="2"/>
        <w:rPr>
          <w:sz w:val="19"/>
        </w:rPr>
      </w:pPr>
    </w:p>
    <w:p>
      <w:pPr>
        <w:pStyle w:val="BodyText"/>
        <w:spacing w:line="254" w:lineRule="auto"/>
        <w:ind w:left="113" w:right="244"/>
      </w:pPr>
      <w:r>
        <w:rPr/>
        <w:t>The</w:t>
      </w:r>
      <w:r>
        <w:rPr>
          <w:spacing w:val="-19"/>
        </w:rPr>
        <w:t> </w:t>
      </w:r>
      <w:r>
        <w:rPr/>
        <w:t>Education</w:t>
      </w:r>
      <w:r>
        <w:rPr>
          <w:spacing w:val="-19"/>
        </w:rPr>
        <w:t> </w:t>
      </w:r>
      <w:r>
        <w:rPr/>
        <w:t>Knowledge</w:t>
      </w:r>
      <w:r>
        <w:rPr>
          <w:spacing w:val="-19"/>
        </w:rPr>
        <w:t> </w:t>
      </w:r>
      <w:r>
        <w:rPr/>
        <w:t>Network</w:t>
      </w:r>
      <w:r>
        <w:rPr>
          <w:spacing w:val="-19"/>
        </w:rPr>
        <w:t> </w:t>
      </w:r>
      <w:r>
        <w:rPr/>
        <w:t>expanded</w:t>
      </w:r>
      <w:r>
        <w:rPr>
          <w:spacing w:val="-19"/>
        </w:rPr>
        <w:t> </w:t>
      </w:r>
      <w:r>
        <w:rPr/>
        <w:t>its</w:t>
      </w:r>
      <w:r>
        <w:rPr>
          <w:spacing w:val="-19"/>
        </w:rPr>
        <w:t> </w:t>
      </w:r>
      <w:r>
        <w:rPr/>
        <w:t>offerings</w:t>
      </w:r>
      <w:r>
        <w:rPr>
          <w:spacing w:val="-19"/>
        </w:rPr>
        <w:t> </w:t>
      </w:r>
      <w:r>
        <w:rPr/>
        <w:t>and reach in 2014, including forming a new partnership with the National Institute of Dramatic Art which will offer workshops under the Education Knowledge Network </w:t>
      </w:r>
      <w:r>
        <w:rPr>
          <w:spacing w:val="-3"/>
        </w:rPr>
        <w:t>banner. </w:t>
      </w:r>
      <w:r>
        <w:rPr/>
        <w:t>Further partnerships are under discussion. Accreditation was also achieved</w:t>
      </w:r>
      <w:r>
        <w:rPr>
          <w:spacing w:val="-21"/>
        </w:rPr>
        <w:t> </w:t>
      </w:r>
      <w:r>
        <w:rPr/>
        <w:t>at</w:t>
      </w:r>
      <w:r>
        <w:rPr>
          <w:spacing w:val="-21"/>
        </w:rPr>
        <w:t> </w:t>
      </w:r>
      <w:r>
        <w:rPr/>
        <w:t>the</w:t>
      </w:r>
      <w:r>
        <w:rPr>
          <w:spacing w:val="-21"/>
        </w:rPr>
        <w:t> </w:t>
      </w:r>
      <w:r>
        <w:rPr/>
        <w:t>highly</w:t>
      </w:r>
      <w:r>
        <w:rPr>
          <w:spacing w:val="-21"/>
        </w:rPr>
        <w:t> </w:t>
      </w:r>
      <w:r>
        <w:rPr/>
        <w:t>accomplished</w:t>
      </w:r>
      <w:r>
        <w:rPr>
          <w:spacing w:val="-21"/>
        </w:rPr>
        <w:t> </w:t>
      </w:r>
      <w:r>
        <w:rPr/>
        <w:t>level.</w:t>
      </w:r>
      <w:r>
        <w:rPr>
          <w:spacing w:val="-21"/>
        </w:rPr>
        <w:t> </w:t>
      </w:r>
      <w:r>
        <w:rPr/>
        <w:t>Courses</w:t>
      </w:r>
      <w:r>
        <w:rPr>
          <w:spacing w:val="-21"/>
        </w:rPr>
        <w:t> </w:t>
      </w:r>
      <w:r>
        <w:rPr/>
        <w:t>at</w:t>
      </w:r>
      <w:r>
        <w:rPr>
          <w:spacing w:val="-21"/>
        </w:rPr>
        <w:t> </w:t>
      </w:r>
      <w:r>
        <w:rPr/>
        <w:t>this</w:t>
      </w:r>
      <w:r>
        <w:rPr>
          <w:spacing w:val="-21"/>
        </w:rPr>
        <w:t> </w:t>
      </w:r>
      <w:r>
        <w:rPr/>
        <w:t>level were</w:t>
      </w:r>
      <w:r>
        <w:rPr>
          <w:spacing w:val="-14"/>
        </w:rPr>
        <w:t> </w:t>
      </w:r>
      <w:r>
        <w:rPr/>
        <w:t>offered</w:t>
      </w:r>
      <w:r>
        <w:rPr>
          <w:spacing w:val="-14"/>
        </w:rPr>
        <w:t> </w:t>
      </w:r>
      <w:r>
        <w:rPr/>
        <w:t>for</w:t>
      </w:r>
      <w:r>
        <w:rPr>
          <w:spacing w:val="-14"/>
        </w:rPr>
        <w:t> </w:t>
      </w:r>
      <w:r>
        <w:rPr/>
        <w:t>the</w:t>
      </w:r>
      <w:r>
        <w:rPr>
          <w:spacing w:val="-14"/>
        </w:rPr>
        <w:t> </w:t>
      </w:r>
      <w:r>
        <w:rPr/>
        <w:t>first</w:t>
      </w:r>
      <w:r>
        <w:rPr>
          <w:spacing w:val="-14"/>
        </w:rPr>
        <w:t> </w:t>
      </w:r>
      <w:r>
        <w:rPr/>
        <w:t>time</w:t>
      </w:r>
      <w:r>
        <w:rPr>
          <w:spacing w:val="-14"/>
        </w:rPr>
        <w:t> </w:t>
      </w:r>
      <w:r>
        <w:rPr/>
        <w:t>in</w:t>
      </w:r>
      <w:r>
        <w:rPr>
          <w:spacing w:val="-14"/>
        </w:rPr>
        <w:t> </w:t>
      </w:r>
      <w:r>
        <w:rPr/>
        <w:t>2015.</w:t>
      </w:r>
    </w:p>
    <w:p>
      <w:pPr>
        <w:pStyle w:val="BodyText"/>
        <w:spacing w:before="2"/>
        <w:rPr>
          <w:sz w:val="19"/>
        </w:rPr>
      </w:pPr>
    </w:p>
    <w:p>
      <w:pPr>
        <w:pStyle w:val="BodyText"/>
        <w:spacing w:line="254" w:lineRule="auto"/>
        <w:ind w:left="113" w:right="163"/>
      </w:pPr>
      <w:r>
        <w:rPr/>
        <w:t>International</w:t>
      </w:r>
      <w:r>
        <w:rPr>
          <w:spacing w:val="-33"/>
        </w:rPr>
        <w:t> </w:t>
      </w:r>
      <w:r>
        <w:rPr/>
        <w:t>engagement</w:t>
      </w:r>
      <w:r>
        <w:rPr>
          <w:spacing w:val="-33"/>
        </w:rPr>
        <w:t> </w:t>
      </w:r>
      <w:r>
        <w:rPr/>
        <w:t>with</w:t>
      </w:r>
      <w:r>
        <w:rPr>
          <w:spacing w:val="-33"/>
        </w:rPr>
        <w:t> </w:t>
      </w:r>
      <w:r>
        <w:rPr/>
        <w:t>the</w:t>
      </w:r>
      <w:r>
        <w:rPr>
          <w:spacing w:val="-33"/>
        </w:rPr>
        <w:t> </w:t>
      </w:r>
      <w:r>
        <w:rPr/>
        <w:t>school</w:t>
      </w:r>
      <w:r>
        <w:rPr>
          <w:spacing w:val="-33"/>
        </w:rPr>
        <w:t> </w:t>
      </w:r>
      <w:r>
        <w:rPr/>
        <w:t>continues</w:t>
      </w:r>
      <w:r>
        <w:rPr>
          <w:spacing w:val="-33"/>
        </w:rPr>
        <w:t> </w:t>
      </w:r>
      <w:r>
        <w:rPr/>
        <w:t>to</w:t>
      </w:r>
      <w:r>
        <w:rPr>
          <w:spacing w:val="-33"/>
        </w:rPr>
        <w:t> </w:t>
      </w:r>
      <w:r>
        <w:rPr/>
        <w:t>have</w:t>
      </w:r>
      <w:r>
        <w:rPr>
          <w:spacing w:val="-33"/>
        </w:rPr>
        <w:t> </w:t>
      </w:r>
      <w:r>
        <w:rPr>
          <w:spacing w:val="-3"/>
        </w:rPr>
        <w:t>three </w:t>
      </w:r>
      <w:r>
        <w:rPr/>
        <w:t>main arms: Higher </w:t>
      </w:r>
      <w:r>
        <w:rPr>
          <w:spacing w:val="-3"/>
        </w:rPr>
        <w:t>Degree Research </w:t>
      </w:r>
      <w:r>
        <w:rPr/>
        <w:t>(HDR) cohort </w:t>
      </w:r>
      <w:r>
        <w:rPr>
          <w:spacing w:val="-3"/>
        </w:rPr>
        <w:t>programs, research </w:t>
      </w:r>
      <w:r>
        <w:rPr/>
        <w:t>partnerships and overseas </w:t>
      </w:r>
      <w:r>
        <w:rPr>
          <w:spacing w:val="-3"/>
        </w:rPr>
        <w:t>professional </w:t>
      </w:r>
      <w:r>
        <w:rPr/>
        <w:t>experience </w:t>
      </w:r>
      <w:r>
        <w:rPr>
          <w:spacing w:val="-3"/>
        </w:rPr>
        <w:t>programs.</w:t>
      </w:r>
      <w:r>
        <w:rPr>
          <w:spacing w:val="-25"/>
        </w:rPr>
        <w:t> </w:t>
      </w:r>
      <w:r>
        <w:rPr/>
        <w:t>So</w:t>
      </w:r>
      <w:r>
        <w:rPr>
          <w:spacing w:val="-25"/>
        </w:rPr>
        <w:t> </w:t>
      </w:r>
      <w:r>
        <w:rPr/>
        <w:t>the</w:t>
      </w:r>
      <w:r>
        <w:rPr>
          <w:spacing w:val="-25"/>
        </w:rPr>
        <w:t> </w:t>
      </w:r>
      <w:r>
        <w:rPr/>
        <w:t>ROSETE</w:t>
      </w:r>
      <w:r>
        <w:rPr>
          <w:spacing w:val="-25"/>
        </w:rPr>
        <w:t> </w:t>
      </w:r>
      <w:r>
        <w:rPr>
          <w:spacing w:val="-3"/>
        </w:rPr>
        <w:t>(research-oriented</w:t>
      </w:r>
      <w:r>
        <w:rPr>
          <w:spacing w:val="-25"/>
        </w:rPr>
        <w:t> </w:t>
      </w:r>
      <w:r>
        <w:rPr/>
        <w:t>school-engaged teacher education) </w:t>
      </w:r>
      <w:r>
        <w:rPr>
          <w:spacing w:val="-3"/>
        </w:rPr>
        <w:t>program </w:t>
      </w:r>
      <w:r>
        <w:rPr/>
        <w:t>– a partnership with the </w:t>
      </w:r>
      <w:r>
        <w:rPr>
          <w:spacing w:val="-2"/>
        </w:rPr>
        <w:t>Ningbo </w:t>
      </w:r>
      <w:r>
        <w:rPr/>
        <w:t>Municipal Education </w:t>
      </w:r>
      <w:r>
        <w:rPr>
          <w:spacing w:val="-3"/>
        </w:rPr>
        <w:t>Bureau </w:t>
      </w:r>
      <w:r>
        <w:rPr/>
        <w:t>and the NSW Department of Education and Communities involving </w:t>
      </w:r>
      <w:r>
        <w:rPr>
          <w:spacing w:val="-3"/>
        </w:rPr>
        <w:t>research </w:t>
      </w:r>
      <w:r>
        <w:rPr/>
        <w:t>students </w:t>
      </w:r>
      <w:r>
        <w:rPr>
          <w:spacing w:val="-3"/>
        </w:rPr>
        <w:t>from </w:t>
      </w:r>
      <w:r>
        <w:rPr/>
        <w:t>Ningbo, China </w:t>
      </w:r>
      <w:r>
        <w:rPr>
          <w:spacing w:val="-3"/>
        </w:rPr>
        <w:t>researching </w:t>
      </w:r>
      <w:r>
        <w:rPr/>
        <w:t>their own teaching of Mandarin as volunteers</w:t>
      </w:r>
      <w:r>
        <w:rPr>
          <w:spacing w:val="-20"/>
        </w:rPr>
        <w:t> </w:t>
      </w:r>
      <w:r>
        <w:rPr/>
        <w:t>in</w:t>
      </w:r>
      <w:r>
        <w:rPr>
          <w:spacing w:val="-20"/>
        </w:rPr>
        <w:t> </w:t>
      </w:r>
      <w:r>
        <w:rPr/>
        <w:t>Sydney</w:t>
      </w:r>
      <w:r>
        <w:rPr>
          <w:spacing w:val="-20"/>
        </w:rPr>
        <w:t> </w:t>
      </w:r>
      <w:r>
        <w:rPr/>
        <w:t>schools,</w:t>
      </w:r>
      <w:r>
        <w:rPr>
          <w:spacing w:val="-20"/>
        </w:rPr>
        <w:t> </w:t>
      </w:r>
      <w:r>
        <w:rPr/>
        <w:t>is</w:t>
      </w:r>
      <w:r>
        <w:rPr>
          <w:spacing w:val="-20"/>
        </w:rPr>
        <w:t> </w:t>
      </w:r>
      <w:r>
        <w:rPr/>
        <w:t>a</w:t>
      </w:r>
      <w:r>
        <w:rPr>
          <w:spacing w:val="-20"/>
        </w:rPr>
        <w:t> </w:t>
      </w:r>
      <w:r>
        <w:rPr/>
        <w:t>key</w:t>
      </w:r>
      <w:r>
        <w:rPr>
          <w:spacing w:val="-20"/>
        </w:rPr>
        <w:t> </w:t>
      </w:r>
      <w:r>
        <w:rPr>
          <w:spacing w:val="-3"/>
        </w:rPr>
        <w:t>program</w:t>
      </w:r>
      <w:r>
        <w:rPr>
          <w:spacing w:val="-20"/>
        </w:rPr>
        <w:t> </w:t>
      </w:r>
      <w:r>
        <w:rPr/>
        <w:t>continuing</w:t>
      </w:r>
      <w:r>
        <w:rPr>
          <w:spacing w:val="-20"/>
        </w:rPr>
        <w:t> </w:t>
      </w:r>
      <w:r>
        <w:rPr>
          <w:spacing w:val="-2"/>
        </w:rPr>
        <w:t>and </w:t>
      </w:r>
      <w:r>
        <w:rPr/>
        <w:t>expanding in 2015. The SNAP cohort (Support Network </w:t>
      </w:r>
      <w:r>
        <w:rPr>
          <w:spacing w:val="-2"/>
        </w:rPr>
        <w:t>for </w:t>
      </w:r>
      <w:r>
        <w:rPr/>
        <w:t>Arabic Postgraduates) of doctoral students continues to be a significant</w:t>
      </w:r>
      <w:r>
        <w:rPr>
          <w:spacing w:val="-32"/>
        </w:rPr>
        <w:t> </w:t>
      </w:r>
      <w:r>
        <w:rPr>
          <w:spacing w:val="-3"/>
        </w:rPr>
        <w:t>program</w:t>
      </w:r>
      <w:r>
        <w:rPr>
          <w:spacing w:val="-32"/>
        </w:rPr>
        <w:t> </w:t>
      </w:r>
      <w:r>
        <w:rPr/>
        <w:t>(new</w:t>
      </w:r>
      <w:r>
        <w:rPr>
          <w:spacing w:val="-32"/>
        </w:rPr>
        <w:t> </w:t>
      </w:r>
      <w:r>
        <w:rPr/>
        <w:t>students</w:t>
      </w:r>
      <w:r>
        <w:rPr>
          <w:spacing w:val="-32"/>
        </w:rPr>
        <w:t> </w:t>
      </w:r>
      <w:r>
        <w:rPr>
          <w:spacing w:val="-3"/>
        </w:rPr>
        <w:t>enrolled</w:t>
      </w:r>
      <w:r>
        <w:rPr>
          <w:spacing w:val="-32"/>
        </w:rPr>
        <w:t> </w:t>
      </w:r>
      <w:r>
        <w:rPr/>
        <w:t>in</w:t>
      </w:r>
      <w:r>
        <w:rPr>
          <w:spacing w:val="-32"/>
        </w:rPr>
        <w:t> </w:t>
      </w:r>
      <w:r>
        <w:rPr>
          <w:spacing w:val="-2"/>
        </w:rPr>
        <w:t>2014).</w:t>
      </w:r>
    </w:p>
    <w:p>
      <w:pPr>
        <w:pStyle w:val="BodyText"/>
        <w:spacing w:before="2"/>
        <w:rPr>
          <w:sz w:val="19"/>
        </w:rPr>
      </w:pPr>
    </w:p>
    <w:p>
      <w:pPr>
        <w:pStyle w:val="BodyText"/>
        <w:spacing w:line="254" w:lineRule="auto"/>
        <w:ind w:left="113" w:right="125"/>
      </w:pPr>
      <w:r>
        <w:rPr/>
        <w:t>International research partnerships such as The Futuro Infantil Hoy</w:t>
      </w:r>
      <w:r>
        <w:rPr>
          <w:spacing w:val="-17"/>
        </w:rPr>
        <w:t> </w:t>
      </w:r>
      <w:r>
        <w:rPr/>
        <w:t>Project</w:t>
      </w:r>
      <w:r>
        <w:rPr>
          <w:spacing w:val="-17"/>
        </w:rPr>
        <w:t> </w:t>
      </w:r>
      <w:r>
        <w:rPr/>
        <w:t>in</w:t>
      </w:r>
      <w:r>
        <w:rPr>
          <w:spacing w:val="-17"/>
        </w:rPr>
        <w:t> </w:t>
      </w:r>
      <w:r>
        <w:rPr/>
        <w:t>Chile</w:t>
      </w:r>
      <w:r>
        <w:rPr>
          <w:spacing w:val="-17"/>
        </w:rPr>
        <w:t> </w:t>
      </w:r>
      <w:r>
        <w:rPr/>
        <w:t>and</w:t>
      </w:r>
      <w:r>
        <w:rPr>
          <w:spacing w:val="-17"/>
        </w:rPr>
        <w:t> </w:t>
      </w:r>
      <w:r>
        <w:rPr/>
        <w:t>other</w:t>
      </w:r>
      <w:r>
        <w:rPr>
          <w:spacing w:val="-17"/>
        </w:rPr>
        <w:t> </w:t>
      </w:r>
      <w:r>
        <w:rPr/>
        <w:t>projects</w:t>
      </w:r>
      <w:r>
        <w:rPr>
          <w:spacing w:val="-17"/>
        </w:rPr>
        <w:t> </w:t>
      </w:r>
      <w:r>
        <w:rPr/>
        <w:t>in</w:t>
      </w:r>
      <w:r>
        <w:rPr>
          <w:spacing w:val="-17"/>
        </w:rPr>
        <w:t> </w:t>
      </w:r>
      <w:r>
        <w:rPr/>
        <w:t>Kazakhstan</w:t>
      </w:r>
      <w:r>
        <w:rPr>
          <w:spacing w:val="-17"/>
        </w:rPr>
        <w:t> </w:t>
      </w:r>
      <w:r>
        <w:rPr/>
        <w:t>and</w:t>
      </w:r>
      <w:r>
        <w:rPr>
          <w:spacing w:val="-17"/>
        </w:rPr>
        <w:t> </w:t>
      </w:r>
      <w:r>
        <w:rPr/>
        <w:t>South America continue to raise the </w:t>
      </w:r>
      <w:r>
        <w:rPr>
          <w:spacing w:val="-3"/>
        </w:rPr>
        <w:t>School’s </w:t>
      </w:r>
      <w:r>
        <w:rPr/>
        <w:t>profile and enhance its reputation</w:t>
      </w:r>
      <w:r>
        <w:rPr>
          <w:spacing w:val="-30"/>
        </w:rPr>
        <w:t> </w:t>
      </w:r>
      <w:r>
        <w:rPr/>
        <w:t>for</w:t>
      </w:r>
      <w:r>
        <w:rPr>
          <w:spacing w:val="-30"/>
        </w:rPr>
        <w:t> </w:t>
      </w:r>
      <w:r>
        <w:rPr/>
        <w:t>engaged</w:t>
      </w:r>
      <w:r>
        <w:rPr>
          <w:spacing w:val="-30"/>
        </w:rPr>
        <w:t> </w:t>
      </w:r>
      <w:r>
        <w:rPr/>
        <w:t>research.</w:t>
      </w:r>
    </w:p>
    <w:p>
      <w:pPr>
        <w:pStyle w:val="BodyText"/>
        <w:spacing w:before="2"/>
        <w:rPr>
          <w:sz w:val="19"/>
        </w:rPr>
      </w:pPr>
    </w:p>
    <w:p>
      <w:pPr>
        <w:pStyle w:val="BodyText"/>
        <w:spacing w:line="254" w:lineRule="auto"/>
        <w:ind w:left="113" w:right="166"/>
      </w:pPr>
      <w:r>
        <w:rPr/>
        <w:t>The </w:t>
      </w:r>
      <w:r>
        <w:rPr>
          <w:spacing w:val="-3"/>
        </w:rPr>
        <w:t>school’s </w:t>
      </w:r>
      <w:r>
        <w:rPr/>
        <w:t>Overseas and Professional Experience program (OPEP)</w:t>
      </w:r>
      <w:r>
        <w:rPr>
          <w:spacing w:val="-19"/>
        </w:rPr>
        <w:t> </w:t>
      </w:r>
      <w:r>
        <w:rPr/>
        <w:t>continues</w:t>
      </w:r>
      <w:r>
        <w:rPr>
          <w:spacing w:val="-19"/>
        </w:rPr>
        <w:t> </w:t>
      </w:r>
      <w:r>
        <w:rPr/>
        <w:t>to</w:t>
      </w:r>
      <w:r>
        <w:rPr>
          <w:spacing w:val="-19"/>
        </w:rPr>
        <w:t> </w:t>
      </w:r>
      <w:r>
        <w:rPr/>
        <w:t>offer</w:t>
      </w:r>
      <w:r>
        <w:rPr>
          <w:spacing w:val="-19"/>
        </w:rPr>
        <w:t> </w:t>
      </w:r>
      <w:r>
        <w:rPr/>
        <w:t>students</w:t>
      </w:r>
      <w:r>
        <w:rPr>
          <w:spacing w:val="-19"/>
        </w:rPr>
        <w:t> </w:t>
      </w:r>
      <w:r>
        <w:rPr/>
        <w:t>the</w:t>
      </w:r>
      <w:r>
        <w:rPr>
          <w:spacing w:val="-19"/>
        </w:rPr>
        <w:t> </w:t>
      </w:r>
      <w:r>
        <w:rPr/>
        <w:t>opportunity</w:t>
      </w:r>
      <w:r>
        <w:rPr>
          <w:spacing w:val="-19"/>
        </w:rPr>
        <w:t> </w:t>
      </w:r>
      <w:r>
        <w:rPr/>
        <w:t>to</w:t>
      </w:r>
      <w:r>
        <w:rPr>
          <w:spacing w:val="-19"/>
        </w:rPr>
        <w:t> </w:t>
      </w:r>
      <w:r>
        <w:rPr/>
        <w:t>undertake professional</w:t>
      </w:r>
      <w:r>
        <w:rPr>
          <w:spacing w:val="-30"/>
        </w:rPr>
        <w:t> </w:t>
      </w:r>
      <w:r>
        <w:rPr/>
        <w:t>experience</w:t>
      </w:r>
      <w:r>
        <w:rPr>
          <w:spacing w:val="-30"/>
        </w:rPr>
        <w:t> </w:t>
      </w:r>
      <w:r>
        <w:rPr/>
        <w:t>in</w:t>
      </w:r>
      <w:r>
        <w:rPr>
          <w:spacing w:val="-30"/>
        </w:rPr>
        <w:t> </w:t>
      </w:r>
      <w:r>
        <w:rPr/>
        <w:t>Malaysia,</w:t>
      </w:r>
      <w:r>
        <w:rPr>
          <w:spacing w:val="-30"/>
        </w:rPr>
        <w:t> </w:t>
      </w:r>
      <w:r>
        <w:rPr/>
        <w:t>Thailand</w:t>
      </w:r>
      <w:r>
        <w:rPr>
          <w:spacing w:val="-30"/>
        </w:rPr>
        <w:t> </w:t>
      </w:r>
      <w:r>
        <w:rPr/>
        <w:t>and</w:t>
      </w:r>
      <w:r>
        <w:rPr>
          <w:spacing w:val="-30"/>
        </w:rPr>
        <w:t> </w:t>
      </w:r>
      <w:r>
        <w:rPr/>
        <w:t>China.</w:t>
      </w:r>
      <w:r>
        <w:rPr>
          <w:spacing w:val="-30"/>
        </w:rPr>
        <w:t> </w:t>
      </w:r>
      <w:r>
        <w:rPr/>
        <w:t>These experiences are very positively evaluated. It is planned that additional</w:t>
      </w:r>
      <w:r>
        <w:rPr>
          <w:spacing w:val="-16"/>
        </w:rPr>
        <w:t> </w:t>
      </w:r>
      <w:r>
        <w:rPr/>
        <w:t>locations</w:t>
      </w:r>
      <w:r>
        <w:rPr>
          <w:spacing w:val="-16"/>
        </w:rPr>
        <w:t> </w:t>
      </w:r>
      <w:r>
        <w:rPr/>
        <w:t>will</w:t>
      </w:r>
      <w:r>
        <w:rPr>
          <w:spacing w:val="-16"/>
        </w:rPr>
        <w:t> </w:t>
      </w:r>
      <w:r>
        <w:rPr/>
        <w:t>be</w:t>
      </w:r>
      <w:r>
        <w:rPr>
          <w:spacing w:val="-16"/>
        </w:rPr>
        <w:t> </w:t>
      </w:r>
      <w:r>
        <w:rPr/>
        <w:t>included</w:t>
      </w:r>
      <w:r>
        <w:rPr>
          <w:spacing w:val="-16"/>
        </w:rPr>
        <w:t> </w:t>
      </w:r>
      <w:r>
        <w:rPr/>
        <w:t>in</w:t>
      </w:r>
      <w:r>
        <w:rPr>
          <w:spacing w:val="-16"/>
        </w:rPr>
        <w:t> </w:t>
      </w:r>
      <w:r>
        <w:rPr/>
        <w:t>2015.</w:t>
      </w:r>
    </w:p>
    <w:p>
      <w:pPr>
        <w:pStyle w:val="BodyText"/>
        <w:spacing w:before="2"/>
        <w:rPr>
          <w:sz w:val="19"/>
        </w:rPr>
      </w:pPr>
    </w:p>
    <w:p>
      <w:pPr>
        <w:pStyle w:val="BodyText"/>
        <w:ind w:left="113" w:right="274"/>
      </w:pPr>
      <w:r>
        <w:rPr/>
        <w:t>Research</w:t>
      </w:r>
    </w:p>
    <w:p>
      <w:pPr>
        <w:pStyle w:val="BodyText"/>
        <w:spacing w:before="2"/>
        <w:rPr>
          <w:sz w:val="20"/>
        </w:rPr>
      </w:pPr>
    </w:p>
    <w:p>
      <w:pPr>
        <w:pStyle w:val="BodyText"/>
        <w:spacing w:line="254" w:lineRule="auto" w:before="1"/>
        <w:ind w:left="113" w:right="295"/>
      </w:pPr>
      <w:r>
        <w:rPr/>
        <w:t>In</w:t>
      </w:r>
      <w:r>
        <w:rPr>
          <w:spacing w:val="-25"/>
        </w:rPr>
        <w:t> </w:t>
      </w:r>
      <w:r>
        <w:rPr/>
        <w:t>2014,</w:t>
      </w:r>
      <w:r>
        <w:rPr>
          <w:spacing w:val="-25"/>
        </w:rPr>
        <w:t> </w:t>
      </w:r>
      <w:r>
        <w:rPr/>
        <w:t>the</w:t>
      </w:r>
      <w:r>
        <w:rPr>
          <w:spacing w:val="-25"/>
        </w:rPr>
        <w:t> </w:t>
      </w:r>
      <w:r>
        <w:rPr/>
        <w:t>Centre</w:t>
      </w:r>
      <w:r>
        <w:rPr>
          <w:spacing w:val="-25"/>
        </w:rPr>
        <w:t> </w:t>
      </w:r>
      <w:r>
        <w:rPr/>
        <w:t>for</w:t>
      </w:r>
      <w:r>
        <w:rPr>
          <w:spacing w:val="-25"/>
        </w:rPr>
        <w:t> </w:t>
      </w:r>
      <w:r>
        <w:rPr/>
        <w:t>Educational</w:t>
      </w:r>
      <w:r>
        <w:rPr>
          <w:spacing w:val="-25"/>
        </w:rPr>
        <w:t> </w:t>
      </w:r>
      <w:r>
        <w:rPr/>
        <w:t>Research</w:t>
      </w:r>
      <w:r>
        <w:rPr>
          <w:spacing w:val="-25"/>
        </w:rPr>
        <w:t> </w:t>
      </w:r>
      <w:r>
        <w:rPr/>
        <w:t>(CER)</w:t>
      </w:r>
      <w:r>
        <w:rPr>
          <w:spacing w:val="-25"/>
        </w:rPr>
        <w:t> </w:t>
      </w:r>
      <w:r>
        <w:rPr/>
        <w:t>continued to</w:t>
      </w:r>
      <w:r>
        <w:rPr>
          <w:spacing w:val="-16"/>
        </w:rPr>
        <w:t> </w:t>
      </w:r>
      <w:r>
        <w:rPr/>
        <w:t>develop</w:t>
      </w:r>
      <w:r>
        <w:rPr>
          <w:spacing w:val="-16"/>
        </w:rPr>
        <w:t> </w:t>
      </w:r>
      <w:r>
        <w:rPr/>
        <w:t>a</w:t>
      </w:r>
      <w:r>
        <w:rPr>
          <w:spacing w:val="-16"/>
        </w:rPr>
        <w:t> </w:t>
      </w:r>
      <w:r>
        <w:rPr/>
        <w:t>strong</w:t>
      </w:r>
      <w:r>
        <w:rPr>
          <w:spacing w:val="-16"/>
        </w:rPr>
        <w:t> </w:t>
      </w:r>
      <w:r>
        <w:rPr/>
        <w:t>research</w:t>
      </w:r>
      <w:r>
        <w:rPr>
          <w:spacing w:val="-16"/>
        </w:rPr>
        <w:t> </w:t>
      </w:r>
      <w:r>
        <w:rPr/>
        <w:t>culture</w:t>
      </w:r>
      <w:r>
        <w:rPr>
          <w:spacing w:val="-16"/>
        </w:rPr>
        <w:t> </w:t>
      </w:r>
      <w:r>
        <w:rPr/>
        <w:t>around</w:t>
      </w:r>
      <w:r>
        <w:rPr>
          <w:spacing w:val="-16"/>
        </w:rPr>
        <w:t> </w:t>
      </w:r>
      <w:r>
        <w:rPr/>
        <w:t>core</w:t>
      </w:r>
      <w:r>
        <w:rPr>
          <w:spacing w:val="-16"/>
        </w:rPr>
        <w:t> </w:t>
      </w:r>
      <w:r>
        <w:rPr/>
        <w:t>themes</w:t>
      </w:r>
      <w:r>
        <w:rPr>
          <w:spacing w:val="-16"/>
        </w:rPr>
        <w:t> </w:t>
      </w:r>
      <w:r>
        <w:rPr/>
        <w:t>of</w:t>
      </w:r>
    </w:p>
    <w:p>
      <w:pPr>
        <w:spacing w:after="0" w:line="254" w:lineRule="auto"/>
        <w:sectPr>
          <w:type w:val="continuous"/>
          <w:pgSz w:w="11910" w:h="16840"/>
          <w:pgMar w:top="0" w:bottom="280" w:left="680" w:right="680"/>
          <w:cols w:num="2" w:equalWidth="0">
            <w:col w:w="5101" w:space="228"/>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spacing w:line="254" w:lineRule="auto" w:before="79"/>
        <w:ind w:left="113" w:right="64"/>
      </w:pPr>
      <w:r>
        <w:rPr/>
        <w:t>sustainability, equity and globalisation in educational practice and</w:t>
      </w:r>
      <w:r>
        <w:rPr>
          <w:spacing w:val="-15"/>
        </w:rPr>
        <w:t> </w:t>
      </w:r>
      <w:r>
        <w:rPr/>
        <w:t>research.</w:t>
      </w:r>
      <w:r>
        <w:rPr>
          <w:spacing w:val="-15"/>
        </w:rPr>
        <w:t> </w:t>
      </w:r>
      <w:r>
        <w:rPr/>
        <w:t>In</w:t>
      </w:r>
      <w:r>
        <w:rPr>
          <w:spacing w:val="-15"/>
        </w:rPr>
        <w:t> </w:t>
      </w:r>
      <w:r>
        <w:rPr/>
        <w:t>2014,</w:t>
      </w:r>
      <w:r>
        <w:rPr>
          <w:spacing w:val="-15"/>
        </w:rPr>
        <w:t> </w:t>
      </w:r>
      <w:r>
        <w:rPr/>
        <w:t>CER</w:t>
      </w:r>
      <w:r>
        <w:rPr>
          <w:spacing w:val="-15"/>
        </w:rPr>
        <w:t> </w:t>
      </w:r>
      <w:r>
        <w:rPr/>
        <w:t>members</w:t>
      </w:r>
      <w:r>
        <w:rPr>
          <w:spacing w:val="-15"/>
        </w:rPr>
        <w:t> </w:t>
      </w:r>
      <w:r>
        <w:rPr/>
        <w:t>worked</w:t>
      </w:r>
      <w:r>
        <w:rPr>
          <w:spacing w:val="-15"/>
        </w:rPr>
        <w:t> </w:t>
      </w:r>
      <w:r>
        <w:rPr/>
        <w:t>on</w:t>
      </w:r>
      <w:r>
        <w:rPr>
          <w:spacing w:val="-15"/>
        </w:rPr>
        <w:t> </w:t>
      </w:r>
      <w:r>
        <w:rPr/>
        <w:t>15</w:t>
      </w:r>
      <w:r>
        <w:rPr>
          <w:spacing w:val="-15"/>
        </w:rPr>
        <w:t> </w:t>
      </w:r>
      <w:r>
        <w:rPr/>
        <w:t>externally funded research projects. These included: researching child- friendly cities (UNICEF); outdoor education; place-based learning; child-friendly play spaces; retaining early career teachers;</w:t>
      </w:r>
      <w:r>
        <w:rPr>
          <w:spacing w:val="-21"/>
        </w:rPr>
        <w:t> </w:t>
      </w:r>
      <w:r>
        <w:rPr/>
        <w:t>multimodal</w:t>
      </w:r>
      <w:r>
        <w:rPr>
          <w:spacing w:val="-21"/>
        </w:rPr>
        <w:t> </w:t>
      </w:r>
      <w:r>
        <w:rPr/>
        <w:t>language</w:t>
      </w:r>
      <w:r>
        <w:rPr>
          <w:spacing w:val="-21"/>
        </w:rPr>
        <w:t> </w:t>
      </w:r>
      <w:r>
        <w:rPr/>
        <w:t>practices</w:t>
      </w:r>
      <w:r>
        <w:rPr>
          <w:spacing w:val="-21"/>
        </w:rPr>
        <w:t> </w:t>
      </w:r>
      <w:r>
        <w:rPr/>
        <w:t>in</w:t>
      </w:r>
      <w:r>
        <w:rPr>
          <w:spacing w:val="-21"/>
        </w:rPr>
        <w:t> </w:t>
      </w:r>
      <w:r>
        <w:rPr/>
        <w:t>high</w:t>
      </w:r>
      <w:r>
        <w:rPr>
          <w:spacing w:val="-21"/>
        </w:rPr>
        <w:t> </w:t>
      </w:r>
      <w:r>
        <w:rPr/>
        <w:t>needs</w:t>
      </w:r>
      <w:r>
        <w:rPr>
          <w:spacing w:val="-21"/>
        </w:rPr>
        <w:t> </w:t>
      </w:r>
      <w:r>
        <w:rPr/>
        <w:t>schools; perceptions of LGBTQ education; engaging pedagogy in low socioeconomic status schools; evaluation of the Improving </w:t>
      </w:r>
      <w:r>
        <w:rPr>
          <w:spacing w:val="-3"/>
        </w:rPr>
        <w:t>Teacher</w:t>
      </w:r>
      <w:r>
        <w:rPr>
          <w:spacing w:val="-24"/>
        </w:rPr>
        <w:t> </w:t>
      </w:r>
      <w:r>
        <w:rPr/>
        <w:t>Quality</w:t>
      </w:r>
      <w:r>
        <w:rPr>
          <w:spacing w:val="-24"/>
        </w:rPr>
        <w:t> </w:t>
      </w:r>
      <w:r>
        <w:rPr/>
        <w:t>National</w:t>
      </w:r>
      <w:r>
        <w:rPr>
          <w:spacing w:val="-24"/>
        </w:rPr>
        <w:t> </w:t>
      </w:r>
      <w:r>
        <w:rPr/>
        <w:t>Partnership</w:t>
      </w:r>
      <w:r>
        <w:rPr>
          <w:spacing w:val="-24"/>
        </w:rPr>
        <w:t> </w:t>
      </w:r>
      <w:r>
        <w:rPr/>
        <w:t>initiative;</w:t>
      </w:r>
      <w:r>
        <w:rPr>
          <w:spacing w:val="-24"/>
        </w:rPr>
        <w:t> </w:t>
      </w:r>
      <w:r>
        <w:rPr/>
        <w:t>increasing</w:t>
      </w:r>
      <w:r>
        <w:rPr>
          <w:spacing w:val="-24"/>
        </w:rPr>
        <w:t> </w:t>
      </w:r>
      <w:r>
        <w:rPr/>
        <w:t>high school</w:t>
      </w:r>
      <w:r>
        <w:rPr>
          <w:spacing w:val="-20"/>
        </w:rPr>
        <w:t> </w:t>
      </w:r>
      <w:r>
        <w:rPr/>
        <w:t>completion</w:t>
      </w:r>
      <w:r>
        <w:rPr>
          <w:spacing w:val="-20"/>
        </w:rPr>
        <w:t> </w:t>
      </w:r>
      <w:r>
        <w:rPr/>
        <w:t>rates</w:t>
      </w:r>
      <w:r>
        <w:rPr>
          <w:spacing w:val="-20"/>
        </w:rPr>
        <w:t> </w:t>
      </w:r>
      <w:r>
        <w:rPr/>
        <w:t>in</w:t>
      </w:r>
      <w:r>
        <w:rPr>
          <w:spacing w:val="-20"/>
        </w:rPr>
        <w:t> </w:t>
      </w:r>
      <w:r>
        <w:rPr/>
        <w:t>low-retention</w:t>
      </w:r>
      <w:r>
        <w:rPr>
          <w:spacing w:val="-20"/>
        </w:rPr>
        <w:t> </w:t>
      </w:r>
      <w:r>
        <w:rPr/>
        <w:t>regions;</w:t>
      </w:r>
      <w:r>
        <w:rPr>
          <w:spacing w:val="-20"/>
        </w:rPr>
        <w:t> </w:t>
      </w:r>
      <w:r>
        <w:rPr/>
        <w:t>capturing</w:t>
      </w:r>
    </w:p>
    <w:p>
      <w:pPr>
        <w:pStyle w:val="BodyText"/>
        <w:spacing w:line="254" w:lineRule="auto" w:before="1"/>
        <w:ind w:left="113" w:right="97"/>
      </w:pPr>
      <w:r>
        <w:rPr>
          <w:w w:val="95"/>
        </w:rPr>
        <w:t>and assessing experiential learning; school-university pathways </w:t>
      </w:r>
      <w:r>
        <w:rPr/>
        <w:t>for</w:t>
      </w:r>
      <w:r>
        <w:rPr>
          <w:spacing w:val="-20"/>
        </w:rPr>
        <w:t> </w:t>
      </w:r>
      <w:r>
        <w:rPr/>
        <w:t>refugee</w:t>
      </w:r>
      <w:r>
        <w:rPr>
          <w:spacing w:val="-20"/>
        </w:rPr>
        <w:t> </w:t>
      </w:r>
      <w:r>
        <w:rPr/>
        <w:t>students;</w:t>
      </w:r>
      <w:r>
        <w:rPr>
          <w:spacing w:val="-20"/>
        </w:rPr>
        <w:t> </w:t>
      </w:r>
      <w:r>
        <w:rPr/>
        <w:t>internationalising</w:t>
      </w:r>
      <w:r>
        <w:rPr>
          <w:spacing w:val="-20"/>
        </w:rPr>
        <w:t> </w:t>
      </w:r>
      <w:r>
        <w:rPr/>
        <w:t>university</w:t>
      </w:r>
      <w:r>
        <w:rPr>
          <w:spacing w:val="-20"/>
        </w:rPr>
        <w:t> </w:t>
      </w:r>
      <w:r>
        <w:rPr/>
        <w:t>education</w:t>
      </w:r>
      <w:r>
        <w:rPr>
          <w:spacing w:val="-20"/>
        </w:rPr>
        <w:t> </w:t>
      </w:r>
      <w:r>
        <w:rPr/>
        <w:t>in </w:t>
      </w:r>
      <w:r>
        <w:rPr>
          <w:spacing w:val="-3"/>
        </w:rPr>
        <w:t>Taiwan;</w:t>
      </w:r>
      <w:r>
        <w:rPr>
          <w:spacing w:val="-21"/>
        </w:rPr>
        <w:t> </w:t>
      </w:r>
      <w:r>
        <w:rPr/>
        <w:t>research-oriented</w:t>
      </w:r>
      <w:r>
        <w:rPr>
          <w:spacing w:val="-21"/>
        </w:rPr>
        <w:t> </w:t>
      </w:r>
      <w:r>
        <w:rPr/>
        <w:t>school-engaged</w:t>
      </w:r>
      <w:r>
        <w:rPr>
          <w:spacing w:val="-21"/>
        </w:rPr>
        <w:t> </w:t>
      </w:r>
      <w:r>
        <w:rPr/>
        <w:t>teacher</w:t>
      </w:r>
      <w:r>
        <w:rPr>
          <w:spacing w:val="-21"/>
        </w:rPr>
        <w:t> </w:t>
      </w:r>
      <w:r>
        <w:rPr/>
        <w:t>education (ROSETE),</w:t>
      </w:r>
      <w:r>
        <w:rPr>
          <w:spacing w:val="-33"/>
        </w:rPr>
        <w:t> </w:t>
      </w:r>
      <w:r>
        <w:rPr/>
        <w:t>and</w:t>
      </w:r>
      <w:r>
        <w:rPr>
          <w:spacing w:val="-33"/>
        </w:rPr>
        <w:t> </w:t>
      </w:r>
      <w:r>
        <w:rPr/>
        <w:t>developing</w:t>
      </w:r>
      <w:r>
        <w:rPr>
          <w:spacing w:val="-33"/>
        </w:rPr>
        <w:t> </w:t>
      </w:r>
      <w:r>
        <w:rPr/>
        <w:t>leaders</w:t>
      </w:r>
      <w:r>
        <w:rPr>
          <w:spacing w:val="-33"/>
        </w:rPr>
        <w:t> </w:t>
      </w:r>
      <w:r>
        <w:rPr/>
        <w:t>in</w:t>
      </w:r>
      <w:r>
        <w:rPr>
          <w:spacing w:val="-33"/>
        </w:rPr>
        <w:t> </w:t>
      </w:r>
      <w:r>
        <w:rPr/>
        <w:t>early</w:t>
      </w:r>
      <w:r>
        <w:rPr>
          <w:spacing w:val="-33"/>
        </w:rPr>
        <w:t> </w:t>
      </w:r>
      <w:r>
        <w:rPr/>
        <w:t>childhood</w:t>
      </w:r>
      <w:r>
        <w:rPr>
          <w:spacing w:val="-33"/>
        </w:rPr>
        <w:t> </w:t>
      </w:r>
      <w:r>
        <w:rPr/>
        <w:t>education</w:t>
      </w:r>
      <w:r>
        <w:rPr>
          <w:w w:val="97"/>
        </w:rPr>
        <w:t> </w:t>
      </w:r>
      <w:r>
        <w:rPr/>
        <w:t>in</w:t>
      </w:r>
      <w:r>
        <w:rPr>
          <w:spacing w:val="-28"/>
        </w:rPr>
        <w:t> </w:t>
      </w:r>
      <w:r>
        <w:rPr/>
        <w:t>Chile</w:t>
      </w:r>
      <w:r>
        <w:rPr>
          <w:spacing w:val="-28"/>
        </w:rPr>
        <w:t> </w:t>
      </w:r>
      <w:r>
        <w:rPr/>
        <w:t>through</w:t>
      </w:r>
      <w:r>
        <w:rPr>
          <w:spacing w:val="-28"/>
        </w:rPr>
        <w:t> </w:t>
      </w:r>
      <w:r>
        <w:rPr/>
        <w:t>transnational</w:t>
      </w:r>
      <w:r>
        <w:rPr>
          <w:spacing w:val="-28"/>
        </w:rPr>
        <w:t> </w:t>
      </w:r>
      <w:r>
        <w:rPr/>
        <w:t>knowledge</w:t>
      </w:r>
      <w:r>
        <w:rPr>
          <w:spacing w:val="-28"/>
        </w:rPr>
        <w:t> </w:t>
      </w:r>
      <w:r>
        <w:rPr/>
        <w:t>exchange.</w:t>
      </w:r>
    </w:p>
    <w:p>
      <w:pPr>
        <w:pStyle w:val="BodyText"/>
        <w:spacing w:before="2"/>
        <w:rPr>
          <w:sz w:val="19"/>
        </w:rPr>
      </w:pPr>
    </w:p>
    <w:p>
      <w:pPr>
        <w:spacing w:line="254" w:lineRule="auto" w:before="0"/>
        <w:ind w:left="113" w:right="37" w:firstLine="0"/>
        <w:jc w:val="left"/>
        <w:rPr>
          <w:sz w:val="18"/>
        </w:rPr>
      </w:pPr>
      <w:r>
        <w:rPr>
          <w:sz w:val="18"/>
        </w:rPr>
        <w:t>CER</w:t>
      </w:r>
      <w:r>
        <w:rPr>
          <w:spacing w:val="-17"/>
          <w:sz w:val="18"/>
        </w:rPr>
        <w:t> </w:t>
      </w:r>
      <w:r>
        <w:rPr>
          <w:sz w:val="18"/>
        </w:rPr>
        <w:t>researchers</w:t>
      </w:r>
      <w:r>
        <w:rPr>
          <w:spacing w:val="-17"/>
          <w:sz w:val="18"/>
        </w:rPr>
        <w:t> </w:t>
      </w:r>
      <w:r>
        <w:rPr>
          <w:sz w:val="18"/>
        </w:rPr>
        <w:t>also</w:t>
      </w:r>
      <w:r>
        <w:rPr>
          <w:spacing w:val="-17"/>
          <w:sz w:val="18"/>
        </w:rPr>
        <w:t> </w:t>
      </w:r>
      <w:r>
        <w:rPr>
          <w:sz w:val="18"/>
        </w:rPr>
        <w:t>published</w:t>
      </w:r>
      <w:r>
        <w:rPr>
          <w:spacing w:val="-17"/>
          <w:sz w:val="18"/>
        </w:rPr>
        <w:t> </w:t>
      </w:r>
      <w:r>
        <w:rPr>
          <w:sz w:val="18"/>
        </w:rPr>
        <w:t>three</w:t>
      </w:r>
      <w:r>
        <w:rPr>
          <w:spacing w:val="-17"/>
          <w:sz w:val="18"/>
        </w:rPr>
        <w:t> </w:t>
      </w:r>
      <w:r>
        <w:rPr>
          <w:sz w:val="18"/>
        </w:rPr>
        <w:t>books,</w:t>
      </w:r>
      <w:r>
        <w:rPr>
          <w:spacing w:val="-17"/>
          <w:sz w:val="18"/>
        </w:rPr>
        <w:t> </w:t>
      </w:r>
      <w:r>
        <w:rPr>
          <w:sz w:val="18"/>
        </w:rPr>
        <w:t>45</w:t>
      </w:r>
      <w:r>
        <w:rPr>
          <w:spacing w:val="-17"/>
          <w:sz w:val="18"/>
        </w:rPr>
        <w:t> </w:t>
      </w:r>
      <w:r>
        <w:rPr>
          <w:sz w:val="18"/>
        </w:rPr>
        <w:t>book</w:t>
      </w:r>
      <w:r>
        <w:rPr>
          <w:spacing w:val="-17"/>
          <w:sz w:val="18"/>
        </w:rPr>
        <w:t> </w:t>
      </w:r>
      <w:r>
        <w:rPr>
          <w:sz w:val="18"/>
        </w:rPr>
        <w:t>chapters and 35 refereed journal articles. In 2014, the CER Equity and Globalisation strands both published from symposia held in 2013. The Equity strand published </w:t>
      </w:r>
      <w:r>
        <w:rPr>
          <w:i/>
          <w:sz w:val="18"/>
        </w:rPr>
        <w:t>Contemporary Issues of </w:t>
      </w:r>
      <w:r>
        <w:rPr>
          <w:i/>
          <w:sz w:val="18"/>
        </w:rPr>
        <w:t>Equity in Education </w:t>
      </w:r>
      <w:r>
        <w:rPr>
          <w:sz w:val="18"/>
        </w:rPr>
        <w:t>(ed., Gannon and Sawyer) out of its 2013 symposium and the Globalisation theme not only published a book, </w:t>
      </w:r>
      <w:r>
        <w:rPr>
          <w:i/>
          <w:sz w:val="18"/>
        </w:rPr>
        <w:t>Super Dimensions in Globalisation and Education</w:t>
      </w:r>
      <w:r>
        <w:rPr>
          <w:sz w:val="18"/>
        </w:rPr>
        <w:t>, but also</w:t>
      </w:r>
      <w:r>
        <w:rPr>
          <w:spacing w:val="-19"/>
          <w:sz w:val="18"/>
        </w:rPr>
        <w:t> </w:t>
      </w:r>
      <w:r>
        <w:rPr>
          <w:sz w:val="18"/>
        </w:rPr>
        <w:t>a</w:t>
      </w:r>
      <w:r>
        <w:rPr>
          <w:spacing w:val="-19"/>
          <w:sz w:val="18"/>
        </w:rPr>
        <w:t> </w:t>
      </w:r>
      <w:r>
        <w:rPr>
          <w:sz w:val="18"/>
        </w:rPr>
        <w:t>special</w:t>
      </w:r>
      <w:r>
        <w:rPr>
          <w:spacing w:val="-19"/>
          <w:sz w:val="18"/>
        </w:rPr>
        <w:t> </w:t>
      </w:r>
      <w:r>
        <w:rPr>
          <w:sz w:val="18"/>
        </w:rPr>
        <w:t>edition</w:t>
      </w:r>
      <w:r>
        <w:rPr>
          <w:spacing w:val="-19"/>
          <w:sz w:val="18"/>
        </w:rPr>
        <w:t> </w:t>
      </w:r>
      <w:r>
        <w:rPr>
          <w:sz w:val="18"/>
        </w:rPr>
        <w:t>of</w:t>
      </w:r>
      <w:r>
        <w:rPr>
          <w:spacing w:val="-19"/>
          <w:sz w:val="18"/>
        </w:rPr>
        <w:t> </w:t>
      </w:r>
      <w:r>
        <w:rPr>
          <w:sz w:val="18"/>
        </w:rPr>
        <w:t>the</w:t>
      </w:r>
      <w:r>
        <w:rPr>
          <w:spacing w:val="-19"/>
          <w:sz w:val="18"/>
        </w:rPr>
        <w:t> </w:t>
      </w:r>
      <w:r>
        <w:rPr>
          <w:sz w:val="18"/>
        </w:rPr>
        <w:t>journal</w:t>
      </w:r>
      <w:r>
        <w:rPr>
          <w:spacing w:val="-19"/>
          <w:sz w:val="18"/>
        </w:rPr>
        <w:t> </w:t>
      </w:r>
      <w:r>
        <w:rPr>
          <w:i/>
          <w:sz w:val="18"/>
        </w:rPr>
        <w:t>Knowledge</w:t>
      </w:r>
      <w:r>
        <w:rPr>
          <w:i/>
          <w:spacing w:val="-19"/>
          <w:sz w:val="18"/>
        </w:rPr>
        <w:t> </w:t>
      </w:r>
      <w:r>
        <w:rPr>
          <w:i/>
          <w:sz w:val="18"/>
        </w:rPr>
        <w:t>Cultures</w:t>
      </w:r>
      <w:r>
        <w:rPr>
          <w:sz w:val="18"/>
        </w:rPr>
        <w:t>,</w:t>
      </w:r>
      <w:r>
        <w:rPr>
          <w:spacing w:val="-19"/>
          <w:sz w:val="18"/>
        </w:rPr>
        <w:t> </w:t>
      </w:r>
      <w:r>
        <w:rPr>
          <w:sz w:val="18"/>
        </w:rPr>
        <w:t>entitled </w:t>
      </w:r>
      <w:r>
        <w:rPr>
          <w:i/>
          <w:sz w:val="18"/>
        </w:rPr>
        <w:t>Introduction</w:t>
      </w:r>
      <w:r>
        <w:rPr>
          <w:i/>
          <w:spacing w:val="-15"/>
          <w:sz w:val="18"/>
        </w:rPr>
        <w:t> </w:t>
      </w:r>
      <w:r>
        <w:rPr>
          <w:i/>
          <w:sz w:val="18"/>
        </w:rPr>
        <w:t>to</w:t>
      </w:r>
      <w:r>
        <w:rPr>
          <w:i/>
          <w:spacing w:val="-15"/>
          <w:sz w:val="18"/>
        </w:rPr>
        <w:t> </w:t>
      </w:r>
      <w:r>
        <w:rPr>
          <w:i/>
          <w:sz w:val="18"/>
        </w:rPr>
        <w:t>Globalisation:</w:t>
      </w:r>
      <w:r>
        <w:rPr>
          <w:i/>
          <w:spacing w:val="-15"/>
          <w:sz w:val="18"/>
        </w:rPr>
        <w:t> </w:t>
      </w:r>
      <w:r>
        <w:rPr>
          <w:i/>
          <w:sz w:val="18"/>
        </w:rPr>
        <w:t>Now</w:t>
      </w:r>
      <w:r>
        <w:rPr>
          <w:i/>
          <w:spacing w:val="-15"/>
          <w:sz w:val="18"/>
        </w:rPr>
        <w:t> </w:t>
      </w:r>
      <w:r>
        <w:rPr>
          <w:sz w:val="18"/>
        </w:rPr>
        <w:t>–</w:t>
      </w:r>
      <w:r>
        <w:rPr>
          <w:spacing w:val="-15"/>
          <w:sz w:val="18"/>
        </w:rPr>
        <w:t> </w:t>
      </w:r>
      <w:r>
        <w:rPr>
          <w:sz w:val="18"/>
        </w:rPr>
        <w:t>both</w:t>
      </w:r>
      <w:r>
        <w:rPr>
          <w:spacing w:val="-15"/>
          <w:sz w:val="18"/>
        </w:rPr>
        <w:t> </w:t>
      </w:r>
      <w:r>
        <w:rPr>
          <w:sz w:val="18"/>
        </w:rPr>
        <w:t>publications</w:t>
      </w:r>
      <w:r>
        <w:rPr>
          <w:spacing w:val="-15"/>
          <w:sz w:val="18"/>
        </w:rPr>
        <w:t> </w:t>
      </w:r>
      <w:r>
        <w:rPr>
          <w:sz w:val="18"/>
        </w:rPr>
        <w:t>edited</w:t>
      </w:r>
    </w:p>
    <w:p>
      <w:pPr>
        <w:pStyle w:val="BodyText"/>
        <w:spacing w:line="254" w:lineRule="auto" w:before="1"/>
        <w:ind w:left="113" w:right="8"/>
      </w:pPr>
      <w:r>
        <w:rPr/>
        <w:t>by Associate Professors David Cole and Christine </w:t>
      </w:r>
      <w:r>
        <w:rPr>
          <w:spacing w:val="-3"/>
        </w:rPr>
        <w:t>Woodrow. </w:t>
      </w:r>
      <w:r>
        <w:rPr/>
        <w:t>During</w:t>
      </w:r>
      <w:r>
        <w:rPr>
          <w:spacing w:val="-20"/>
        </w:rPr>
        <w:t> </w:t>
      </w:r>
      <w:r>
        <w:rPr/>
        <w:t>2014,</w:t>
      </w:r>
      <w:r>
        <w:rPr>
          <w:spacing w:val="-20"/>
        </w:rPr>
        <w:t> </w:t>
      </w:r>
      <w:r>
        <w:rPr/>
        <w:t>CER</w:t>
      </w:r>
      <w:r>
        <w:rPr>
          <w:spacing w:val="-20"/>
        </w:rPr>
        <w:t> </w:t>
      </w:r>
      <w:r>
        <w:rPr/>
        <w:t>hosted</w:t>
      </w:r>
      <w:r>
        <w:rPr>
          <w:spacing w:val="-20"/>
        </w:rPr>
        <w:t> </w:t>
      </w:r>
      <w:r>
        <w:rPr/>
        <w:t>a</w:t>
      </w:r>
      <w:r>
        <w:rPr>
          <w:spacing w:val="-20"/>
        </w:rPr>
        <w:t> </w:t>
      </w:r>
      <w:r>
        <w:rPr/>
        <w:t>symposium,</w:t>
      </w:r>
      <w:r>
        <w:rPr>
          <w:spacing w:val="-20"/>
        </w:rPr>
        <w:t> </w:t>
      </w:r>
      <w:r>
        <w:rPr/>
        <w:t>P</w:t>
      </w:r>
      <w:r>
        <w:rPr>
          <w:i/>
        </w:rPr>
        <w:t>recarious</w:t>
      </w:r>
      <w:r>
        <w:rPr>
          <w:i/>
          <w:spacing w:val="-20"/>
        </w:rPr>
        <w:t> </w:t>
      </w:r>
      <w:r>
        <w:rPr>
          <w:i/>
        </w:rPr>
        <w:t>Times:</w:t>
      </w:r>
      <w:r>
        <w:rPr>
          <w:i/>
          <w:spacing w:val="-20"/>
        </w:rPr>
        <w:t> </w:t>
      </w:r>
      <w:r>
        <w:rPr>
          <w:i/>
        </w:rPr>
        <w:t>New </w:t>
      </w:r>
      <w:r>
        <w:rPr>
          <w:i/>
        </w:rPr>
        <w:t>Imaginings for Sustainability </w:t>
      </w:r>
      <w:r>
        <w:rPr/>
        <w:t>with close to 100 guests and 31 presentations over two days. Presentations were from diverse contributors:</w:t>
      </w:r>
      <w:r>
        <w:rPr>
          <w:spacing w:val="-19"/>
        </w:rPr>
        <w:t> </w:t>
      </w:r>
      <w:r>
        <w:rPr/>
        <w:t>interstate</w:t>
      </w:r>
      <w:r>
        <w:rPr>
          <w:spacing w:val="-19"/>
        </w:rPr>
        <w:t> </w:t>
      </w:r>
      <w:r>
        <w:rPr/>
        <w:t>universities,</w:t>
      </w:r>
      <w:r>
        <w:rPr>
          <w:spacing w:val="-19"/>
        </w:rPr>
        <w:t> </w:t>
      </w:r>
      <w:r>
        <w:rPr/>
        <w:t>corporate,</w:t>
      </w:r>
      <w:r>
        <w:rPr>
          <w:spacing w:val="-19"/>
        </w:rPr>
        <w:t> </w:t>
      </w:r>
      <w:r>
        <w:rPr/>
        <w:t>government</w:t>
      </w:r>
      <w:r>
        <w:rPr>
          <w:spacing w:val="-19"/>
        </w:rPr>
        <w:t> </w:t>
      </w:r>
      <w:r>
        <w:rPr/>
        <w:t>and industry.</w:t>
      </w:r>
      <w:r>
        <w:rPr>
          <w:spacing w:val="-20"/>
        </w:rPr>
        <w:t> </w:t>
      </w:r>
      <w:r>
        <w:rPr/>
        <w:t>Keynotes</w:t>
      </w:r>
      <w:r>
        <w:rPr>
          <w:spacing w:val="-20"/>
        </w:rPr>
        <w:t> </w:t>
      </w:r>
      <w:r>
        <w:rPr/>
        <w:t>were</w:t>
      </w:r>
      <w:r>
        <w:rPr>
          <w:spacing w:val="-20"/>
        </w:rPr>
        <w:t> </w:t>
      </w:r>
      <w:r>
        <w:rPr/>
        <w:t>from</w:t>
      </w:r>
      <w:r>
        <w:rPr>
          <w:spacing w:val="-20"/>
        </w:rPr>
        <w:t> </w:t>
      </w:r>
      <w:r>
        <w:rPr/>
        <w:t>international</w:t>
      </w:r>
      <w:r>
        <w:rPr>
          <w:spacing w:val="-20"/>
        </w:rPr>
        <w:t> </w:t>
      </w:r>
      <w:r>
        <w:rPr/>
        <w:t>and</w:t>
      </w:r>
      <w:r>
        <w:rPr>
          <w:spacing w:val="-20"/>
        </w:rPr>
        <w:t> </w:t>
      </w:r>
      <w:r>
        <w:rPr/>
        <w:t>national</w:t>
      </w:r>
      <w:r>
        <w:rPr>
          <w:spacing w:val="-20"/>
        </w:rPr>
        <w:t> </w:t>
      </w:r>
      <w:r>
        <w:rPr/>
        <w:t>visiting academics, which resulted in a contract for a book publication with</w:t>
      </w:r>
      <w:r>
        <w:rPr>
          <w:spacing w:val="-27"/>
        </w:rPr>
        <w:t> </w:t>
      </w:r>
      <w:r>
        <w:rPr/>
        <w:t>prestigious</w:t>
      </w:r>
      <w:r>
        <w:rPr>
          <w:spacing w:val="-27"/>
        </w:rPr>
        <w:t> </w:t>
      </w:r>
      <w:r>
        <w:rPr/>
        <w:t>academic</w:t>
      </w:r>
      <w:r>
        <w:rPr>
          <w:spacing w:val="-27"/>
        </w:rPr>
        <w:t> </w:t>
      </w:r>
      <w:r>
        <w:rPr/>
        <w:t>publisher</w:t>
      </w:r>
      <w:r>
        <w:rPr>
          <w:spacing w:val="-27"/>
        </w:rPr>
        <w:t> </w:t>
      </w:r>
      <w:r>
        <w:rPr/>
        <w:t>Springer.</w:t>
      </w:r>
      <w:r>
        <w:rPr>
          <w:spacing w:val="-27"/>
        </w:rPr>
        <w:t> </w:t>
      </w:r>
      <w:r>
        <w:rPr/>
        <w:t>The</w:t>
      </w:r>
      <w:r>
        <w:rPr>
          <w:spacing w:val="-27"/>
        </w:rPr>
        <w:t> </w:t>
      </w:r>
      <w:r>
        <w:rPr/>
        <w:t>Sustainability and</w:t>
      </w:r>
      <w:r>
        <w:rPr>
          <w:spacing w:val="-22"/>
        </w:rPr>
        <w:t> </w:t>
      </w:r>
      <w:r>
        <w:rPr/>
        <w:t>Equity</w:t>
      </w:r>
      <w:r>
        <w:rPr>
          <w:spacing w:val="-22"/>
        </w:rPr>
        <w:t> </w:t>
      </w:r>
      <w:r>
        <w:rPr/>
        <w:t>research</w:t>
      </w:r>
      <w:r>
        <w:rPr>
          <w:spacing w:val="-22"/>
        </w:rPr>
        <w:t> </w:t>
      </w:r>
      <w:r>
        <w:rPr/>
        <w:t>programs</w:t>
      </w:r>
      <w:r>
        <w:rPr>
          <w:spacing w:val="-22"/>
        </w:rPr>
        <w:t> </w:t>
      </w:r>
      <w:r>
        <w:rPr/>
        <w:t>sponsored</w:t>
      </w:r>
      <w:r>
        <w:rPr>
          <w:spacing w:val="-22"/>
        </w:rPr>
        <w:t> </w:t>
      </w:r>
      <w:r>
        <w:rPr/>
        <w:t>residential</w:t>
      </w:r>
      <w:r>
        <w:rPr>
          <w:spacing w:val="-22"/>
        </w:rPr>
        <w:t> </w:t>
      </w:r>
      <w:r>
        <w:rPr/>
        <w:t>schools</w:t>
      </w:r>
      <w:r>
        <w:rPr>
          <w:spacing w:val="-22"/>
        </w:rPr>
        <w:t> </w:t>
      </w:r>
      <w:r>
        <w:rPr/>
        <w:t>for doctoral</w:t>
      </w:r>
      <w:r>
        <w:rPr>
          <w:spacing w:val="-16"/>
        </w:rPr>
        <w:t> </w:t>
      </w:r>
      <w:r>
        <w:rPr/>
        <w:t>students</w:t>
      </w:r>
      <w:r>
        <w:rPr>
          <w:spacing w:val="-16"/>
        </w:rPr>
        <w:t> </w:t>
      </w:r>
      <w:r>
        <w:rPr/>
        <w:t>as</w:t>
      </w:r>
      <w:r>
        <w:rPr>
          <w:spacing w:val="-16"/>
        </w:rPr>
        <w:t> </w:t>
      </w:r>
      <w:r>
        <w:rPr/>
        <w:t>part</w:t>
      </w:r>
      <w:r>
        <w:rPr>
          <w:spacing w:val="-16"/>
        </w:rPr>
        <w:t> </w:t>
      </w:r>
      <w:r>
        <w:rPr/>
        <w:t>of</w:t>
      </w:r>
      <w:r>
        <w:rPr>
          <w:spacing w:val="-16"/>
        </w:rPr>
        <w:t> </w:t>
      </w:r>
      <w:r>
        <w:rPr/>
        <w:t>their</w:t>
      </w:r>
      <w:r>
        <w:rPr>
          <w:spacing w:val="-16"/>
        </w:rPr>
        <w:t> </w:t>
      </w:r>
      <w:r>
        <w:rPr/>
        <w:t>capacity-building</w:t>
      </w:r>
      <w:r>
        <w:rPr>
          <w:spacing w:val="-16"/>
        </w:rPr>
        <w:t> </w:t>
      </w:r>
      <w:r>
        <w:rPr/>
        <w:t>activities.</w:t>
      </w:r>
    </w:p>
    <w:p>
      <w:pPr>
        <w:pStyle w:val="BodyText"/>
        <w:spacing w:before="2"/>
        <w:rPr>
          <w:sz w:val="19"/>
        </w:rPr>
      </w:pPr>
    </w:p>
    <w:p>
      <w:pPr>
        <w:pStyle w:val="BodyText"/>
        <w:spacing w:line="254" w:lineRule="auto"/>
        <w:ind w:left="113" w:right="27"/>
      </w:pPr>
      <w:r>
        <w:rPr/>
        <w:t>CER</w:t>
      </w:r>
      <w:r>
        <w:rPr>
          <w:spacing w:val="-20"/>
        </w:rPr>
        <w:t> </w:t>
      </w:r>
      <w:r>
        <w:rPr/>
        <w:t>reviewed</w:t>
      </w:r>
      <w:r>
        <w:rPr>
          <w:spacing w:val="-20"/>
        </w:rPr>
        <w:t> </w:t>
      </w:r>
      <w:r>
        <w:rPr/>
        <w:t>its</w:t>
      </w:r>
      <w:r>
        <w:rPr>
          <w:spacing w:val="-20"/>
        </w:rPr>
        <w:t> </w:t>
      </w:r>
      <w:r>
        <w:rPr/>
        <w:t>membership</w:t>
      </w:r>
      <w:r>
        <w:rPr>
          <w:spacing w:val="-20"/>
        </w:rPr>
        <w:t> </w:t>
      </w:r>
      <w:r>
        <w:rPr/>
        <w:t>in</w:t>
      </w:r>
      <w:r>
        <w:rPr>
          <w:spacing w:val="-20"/>
        </w:rPr>
        <w:t> </w:t>
      </w:r>
      <w:r>
        <w:rPr/>
        <w:t>2013,</w:t>
      </w:r>
      <w:r>
        <w:rPr>
          <w:spacing w:val="-20"/>
        </w:rPr>
        <w:t> </w:t>
      </w:r>
      <w:r>
        <w:rPr/>
        <w:t>resulting</w:t>
      </w:r>
      <w:r>
        <w:rPr>
          <w:spacing w:val="-20"/>
        </w:rPr>
        <w:t> </w:t>
      </w:r>
      <w:r>
        <w:rPr/>
        <w:t>in</w:t>
      </w:r>
      <w:r>
        <w:rPr>
          <w:spacing w:val="-20"/>
        </w:rPr>
        <w:t> </w:t>
      </w:r>
      <w:r>
        <w:rPr/>
        <w:t>an</w:t>
      </w:r>
      <w:r>
        <w:rPr>
          <w:spacing w:val="-20"/>
        </w:rPr>
        <w:t> </w:t>
      </w:r>
      <w:r>
        <w:rPr/>
        <w:t>expanded membership of 30 academic researchers including categories of</w:t>
      </w:r>
      <w:r>
        <w:rPr>
          <w:spacing w:val="-23"/>
        </w:rPr>
        <w:t> </w:t>
      </w:r>
      <w:r>
        <w:rPr/>
        <w:t>early</w:t>
      </w:r>
      <w:r>
        <w:rPr>
          <w:spacing w:val="-23"/>
        </w:rPr>
        <w:t> </w:t>
      </w:r>
      <w:r>
        <w:rPr/>
        <w:t>career</w:t>
      </w:r>
      <w:r>
        <w:rPr>
          <w:spacing w:val="-23"/>
        </w:rPr>
        <w:t> </w:t>
      </w:r>
      <w:r>
        <w:rPr/>
        <w:t>and</w:t>
      </w:r>
      <w:r>
        <w:rPr>
          <w:spacing w:val="-23"/>
        </w:rPr>
        <w:t> </w:t>
      </w:r>
      <w:r>
        <w:rPr/>
        <w:t>senior</w:t>
      </w:r>
      <w:r>
        <w:rPr>
          <w:spacing w:val="-23"/>
        </w:rPr>
        <w:t> </w:t>
      </w:r>
      <w:r>
        <w:rPr/>
        <w:t>researchers,</w:t>
      </w:r>
      <w:r>
        <w:rPr>
          <w:spacing w:val="-23"/>
        </w:rPr>
        <w:t> </w:t>
      </w:r>
      <w:r>
        <w:rPr/>
        <w:t>associates</w:t>
      </w:r>
      <w:r>
        <w:rPr>
          <w:spacing w:val="-23"/>
        </w:rPr>
        <w:t> </w:t>
      </w:r>
      <w:r>
        <w:rPr/>
        <w:t>and</w:t>
      </w:r>
      <w:r>
        <w:rPr>
          <w:spacing w:val="-23"/>
        </w:rPr>
        <w:t> </w:t>
      </w:r>
      <w:r>
        <w:rPr/>
        <w:t>adjuncts. D’harawal </w:t>
      </w:r>
      <w:r>
        <w:rPr>
          <w:spacing w:val="-3"/>
        </w:rPr>
        <w:t>elder, </w:t>
      </w:r>
      <w:r>
        <w:rPr/>
        <w:t>Aunty Frances Bodkin, became an adjunct member of CER. An Advisory Committee was formed of key stakeholders</w:t>
      </w:r>
      <w:r>
        <w:rPr>
          <w:spacing w:val="-22"/>
        </w:rPr>
        <w:t> </w:t>
      </w:r>
      <w:r>
        <w:rPr/>
        <w:t>in</w:t>
      </w:r>
      <w:r>
        <w:rPr>
          <w:spacing w:val="-22"/>
        </w:rPr>
        <w:t> </w:t>
      </w:r>
      <w:r>
        <w:rPr/>
        <w:t>educational</w:t>
      </w:r>
      <w:r>
        <w:rPr>
          <w:spacing w:val="-22"/>
        </w:rPr>
        <w:t> </w:t>
      </w:r>
      <w:r>
        <w:rPr/>
        <w:t>research</w:t>
      </w:r>
      <w:r>
        <w:rPr>
          <w:spacing w:val="-22"/>
        </w:rPr>
        <w:t> </w:t>
      </w:r>
      <w:r>
        <w:rPr/>
        <w:t>and</w:t>
      </w:r>
      <w:r>
        <w:rPr>
          <w:spacing w:val="-22"/>
        </w:rPr>
        <w:t> </w:t>
      </w:r>
      <w:r>
        <w:rPr/>
        <w:t>held</w:t>
      </w:r>
      <w:r>
        <w:rPr>
          <w:spacing w:val="-22"/>
        </w:rPr>
        <w:t> </w:t>
      </w:r>
      <w:r>
        <w:rPr/>
        <w:t>its</w:t>
      </w:r>
      <w:r>
        <w:rPr>
          <w:spacing w:val="-22"/>
        </w:rPr>
        <w:t> </w:t>
      </w:r>
      <w:r>
        <w:rPr/>
        <w:t>first</w:t>
      </w:r>
      <w:r>
        <w:rPr>
          <w:spacing w:val="-22"/>
        </w:rPr>
        <w:t> </w:t>
      </w:r>
      <w:r>
        <w:rPr/>
        <w:t>meeting</w:t>
      </w:r>
    </w:p>
    <w:p>
      <w:pPr>
        <w:pStyle w:val="BodyText"/>
        <w:spacing w:line="254" w:lineRule="auto" w:before="1"/>
        <w:ind w:left="113" w:right="105"/>
      </w:pPr>
      <w:r>
        <w:rPr/>
        <w:t>in</w:t>
      </w:r>
      <w:r>
        <w:rPr>
          <w:spacing w:val="-21"/>
        </w:rPr>
        <w:t> </w:t>
      </w:r>
      <w:r>
        <w:rPr/>
        <w:t>November</w:t>
      </w:r>
      <w:r>
        <w:rPr>
          <w:spacing w:val="-21"/>
        </w:rPr>
        <w:t> </w:t>
      </w:r>
      <w:r>
        <w:rPr/>
        <w:t>2014.</w:t>
      </w:r>
      <w:r>
        <w:rPr>
          <w:spacing w:val="-21"/>
        </w:rPr>
        <w:t> </w:t>
      </w:r>
      <w:r>
        <w:rPr/>
        <w:t>Events</w:t>
      </w:r>
      <w:r>
        <w:rPr>
          <w:spacing w:val="-21"/>
        </w:rPr>
        <w:t> </w:t>
      </w:r>
      <w:r>
        <w:rPr/>
        <w:t>involving</w:t>
      </w:r>
      <w:r>
        <w:rPr>
          <w:spacing w:val="-21"/>
        </w:rPr>
        <w:t> </w:t>
      </w:r>
      <w:r>
        <w:rPr/>
        <w:t>the</w:t>
      </w:r>
      <w:r>
        <w:rPr>
          <w:spacing w:val="-21"/>
        </w:rPr>
        <w:t> </w:t>
      </w:r>
      <w:r>
        <w:rPr/>
        <w:t>total</w:t>
      </w:r>
      <w:r>
        <w:rPr>
          <w:spacing w:val="-21"/>
        </w:rPr>
        <w:t> </w:t>
      </w:r>
      <w:r>
        <w:rPr/>
        <w:t>CER</w:t>
      </w:r>
      <w:r>
        <w:rPr>
          <w:spacing w:val="-21"/>
        </w:rPr>
        <w:t> </w:t>
      </w:r>
      <w:r>
        <w:rPr/>
        <w:t>membership included an ARC Grant Writing Retreat led by ex-College-of- Experts</w:t>
      </w:r>
      <w:r>
        <w:rPr>
          <w:spacing w:val="-21"/>
        </w:rPr>
        <w:t> </w:t>
      </w:r>
      <w:r>
        <w:rPr/>
        <w:t>panel</w:t>
      </w:r>
      <w:r>
        <w:rPr>
          <w:spacing w:val="-21"/>
        </w:rPr>
        <w:t> </w:t>
      </w:r>
      <w:r>
        <w:rPr/>
        <w:t>member</w:t>
      </w:r>
      <w:r>
        <w:rPr>
          <w:spacing w:val="-21"/>
        </w:rPr>
        <w:t> </w:t>
      </w:r>
      <w:r>
        <w:rPr/>
        <w:t>Professor</w:t>
      </w:r>
      <w:r>
        <w:rPr>
          <w:spacing w:val="-21"/>
        </w:rPr>
        <w:t> </w:t>
      </w:r>
      <w:r>
        <w:rPr>
          <w:spacing w:val="-3"/>
        </w:rPr>
        <w:t>Lyn</w:t>
      </w:r>
      <w:r>
        <w:rPr>
          <w:spacing w:val="-21"/>
        </w:rPr>
        <w:t> </w:t>
      </w:r>
      <w:r>
        <w:rPr>
          <w:spacing w:val="-4"/>
        </w:rPr>
        <w:t>Yates</w:t>
      </w:r>
      <w:r>
        <w:rPr>
          <w:spacing w:val="-21"/>
        </w:rPr>
        <w:t> </w:t>
      </w:r>
      <w:r>
        <w:rPr/>
        <w:t>from</w:t>
      </w:r>
      <w:r>
        <w:rPr>
          <w:spacing w:val="-21"/>
        </w:rPr>
        <w:t> </w:t>
      </w:r>
      <w:r>
        <w:rPr/>
        <w:t>the</w:t>
      </w:r>
      <w:r>
        <w:rPr>
          <w:spacing w:val="-21"/>
        </w:rPr>
        <w:t> </w:t>
      </w:r>
      <w:r>
        <w:rPr/>
        <w:t>University of</w:t>
      </w:r>
      <w:r>
        <w:rPr>
          <w:spacing w:val="-28"/>
        </w:rPr>
        <w:t> </w:t>
      </w:r>
      <w:r>
        <w:rPr/>
        <w:t>Melbourne.</w:t>
      </w:r>
    </w:p>
    <w:p>
      <w:pPr>
        <w:pStyle w:val="BodyText"/>
        <w:spacing w:before="2"/>
        <w:rPr>
          <w:sz w:val="19"/>
        </w:rPr>
      </w:pPr>
    </w:p>
    <w:p>
      <w:pPr>
        <w:pStyle w:val="BodyText"/>
        <w:spacing w:line="254" w:lineRule="auto"/>
        <w:ind w:left="113" w:right="-17"/>
      </w:pPr>
      <w:r>
        <w:rPr/>
        <w:t>Additional major events sponsored by the broader School of Education</w:t>
      </w:r>
      <w:r>
        <w:rPr>
          <w:spacing w:val="-28"/>
        </w:rPr>
        <w:t> </w:t>
      </w:r>
      <w:r>
        <w:rPr/>
        <w:t>included</w:t>
      </w:r>
      <w:r>
        <w:rPr>
          <w:spacing w:val="-28"/>
        </w:rPr>
        <w:t> </w:t>
      </w:r>
      <w:r>
        <w:rPr/>
        <w:t>a</w:t>
      </w:r>
      <w:r>
        <w:rPr>
          <w:spacing w:val="-28"/>
        </w:rPr>
        <w:t> </w:t>
      </w:r>
      <w:r>
        <w:rPr/>
        <w:t>three-day</w:t>
      </w:r>
      <w:r>
        <w:rPr>
          <w:spacing w:val="-28"/>
        </w:rPr>
        <w:t> </w:t>
      </w:r>
      <w:r>
        <w:rPr/>
        <w:t>external</w:t>
      </w:r>
      <w:r>
        <w:rPr>
          <w:spacing w:val="-28"/>
        </w:rPr>
        <w:t> </w:t>
      </w:r>
      <w:r>
        <w:rPr/>
        <w:t>residential</w:t>
      </w:r>
      <w:r>
        <w:rPr>
          <w:spacing w:val="-28"/>
        </w:rPr>
        <w:t> </w:t>
      </w:r>
      <w:r>
        <w:rPr/>
        <w:t>writing</w:t>
      </w:r>
      <w:r>
        <w:rPr>
          <w:spacing w:val="-28"/>
        </w:rPr>
        <w:t> </w:t>
      </w:r>
      <w:r>
        <w:rPr/>
        <w:t>retreat for</w:t>
      </w:r>
      <w:r>
        <w:rPr>
          <w:spacing w:val="-14"/>
        </w:rPr>
        <w:t> </w:t>
      </w:r>
      <w:r>
        <w:rPr/>
        <w:t>31</w:t>
      </w:r>
      <w:r>
        <w:rPr>
          <w:spacing w:val="-14"/>
        </w:rPr>
        <w:t> </w:t>
      </w:r>
      <w:r>
        <w:rPr/>
        <w:t>staff</w:t>
      </w:r>
      <w:r>
        <w:rPr>
          <w:spacing w:val="-14"/>
        </w:rPr>
        <w:t> </w:t>
      </w:r>
      <w:r>
        <w:rPr/>
        <w:t>members</w:t>
      </w:r>
      <w:r>
        <w:rPr>
          <w:spacing w:val="-14"/>
        </w:rPr>
        <w:t> </w:t>
      </w:r>
      <w:r>
        <w:rPr/>
        <w:t>and</w:t>
      </w:r>
      <w:r>
        <w:rPr>
          <w:spacing w:val="-14"/>
        </w:rPr>
        <w:t> </w:t>
      </w:r>
      <w:r>
        <w:rPr/>
        <w:t>the</w:t>
      </w:r>
      <w:r>
        <w:rPr>
          <w:spacing w:val="-14"/>
        </w:rPr>
        <w:t> </w:t>
      </w:r>
      <w:r>
        <w:rPr/>
        <w:t>annual</w:t>
      </w:r>
      <w:r>
        <w:rPr>
          <w:spacing w:val="-14"/>
        </w:rPr>
        <w:t> </w:t>
      </w:r>
      <w:r>
        <w:rPr/>
        <w:t>HDR</w:t>
      </w:r>
      <w:r>
        <w:rPr>
          <w:spacing w:val="-14"/>
        </w:rPr>
        <w:t> </w:t>
      </w:r>
      <w:r>
        <w:rPr/>
        <w:t>Student</w:t>
      </w:r>
      <w:r>
        <w:rPr>
          <w:spacing w:val="-14"/>
        </w:rPr>
        <w:t> </w:t>
      </w:r>
      <w:r>
        <w:rPr/>
        <w:t>Conference. Between</w:t>
      </w:r>
      <w:r>
        <w:rPr>
          <w:spacing w:val="-12"/>
        </w:rPr>
        <w:t> </w:t>
      </w:r>
      <w:r>
        <w:rPr/>
        <w:t>the</w:t>
      </w:r>
      <w:r>
        <w:rPr>
          <w:spacing w:val="-12"/>
        </w:rPr>
        <w:t> </w:t>
      </w:r>
      <w:r>
        <w:rPr/>
        <w:t>two</w:t>
      </w:r>
      <w:r>
        <w:rPr>
          <w:spacing w:val="-12"/>
        </w:rPr>
        <w:t> </w:t>
      </w:r>
      <w:r>
        <w:rPr/>
        <w:t>Centres</w:t>
      </w:r>
      <w:r>
        <w:rPr>
          <w:spacing w:val="-12"/>
        </w:rPr>
        <w:t> </w:t>
      </w:r>
      <w:r>
        <w:rPr/>
        <w:t>and</w:t>
      </w:r>
      <w:r>
        <w:rPr>
          <w:spacing w:val="-12"/>
        </w:rPr>
        <w:t> </w:t>
      </w:r>
      <w:r>
        <w:rPr/>
        <w:t>the</w:t>
      </w:r>
      <w:r>
        <w:rPr>
          <w:spacing w:val="-12"/>
        </w:rPr>
        <w:t> </w:t>
      </w:r>
      <w:r>
        <w:rPr/>
        <w:t>broader</w:t>
      </w:r>
      <w:r>
        <w:rPr>
          <w:spacing w:val="-12"/>
        </w:rPr>
        <w:t> </w:t>
      </w:r>
      <w:r>
        <w:rPr/>
        <w:t>School</w:t>
      </w:r>
      <w:r>
        <w:rPr>
          <w:spacing w:val="-12"/>
        </w:rPr>
        <w:t> </w:t>
      </w:r>
      <w:r>
        <w:rPr/>
        <w:t>of</w:t>
      </w:r>
      <w:r>
        <w:rPr>
          <w:spacing w:val="-12"/>
        </w:rPr>
        <w:t> </w:t>
      </w:r>
      <w:r>
        <w:rPr/>
        <w:t>Education, 30</w:t>
      </w:r>
      <w:r>
        <w:rPr>
          <w:spacing w:val="-13"/>
        </w:rPr>
        <w:t> </w:t>
      </w:r>
      <w:r>
        <w:rPr/>
        <w:t>discrete</w:t>
      </w:r>
      <w:r>
        <w:rPr>
          <w:spacing w:val="-13"/>
        </w:rPr>
        <w:t> </w:t>
      </w:r>
      <w:r>
        <w:rPr/>
        <w:t>research</w:t>
      </w:r>
      <w:r>
        <w:rPr>
          <w:spacing w:val="-13"/>
        </w:rPr>
        <w:t> </w:t>
      </w:r>
      <w:r>
        <w:rPr/>
        <w:t>events</w:t>
      </w:r>
      <w:r>
        <w:rPr>
          <w:spacing w:val="-13"/>
        </w:rPr>
        <w:t> </w:t>
      </w:r>
      <w:r>
        <w:rPr/>
        <w:t>were</w:t>
      </w:r>
      <w:r>
        <w:rPr>
          <w:spacing w:val="-13"/>
        </w:rPr>
        <w:t> </w:t>
      </w:r>
      <w:r>
        <w:rPr/>
        <w:t>conducted</w:t>
      </w:r>
      <w:r>
        <w:rPr>
          <w:spacing w:val="-13"/>
        </w:rPr>
        <w:t> </w:t>
      </w:r>
      <w:r>
        <w:rPr/>
        <w:t>in</w:t>
      </w:r>
      <w:r>
        <w:rPr>
          <w:spacing w:val="-13"/>
        </w:rPr>
        <w:t> </w:t>
      </w:r>
      <w:r>
        <w:rPr/>
        <w:t>2014</w:t>
      </w:r>
      <w:r>
        <w:rPr>
          <w:spacing w:val="-13"/>
        </w:rPr>
        <w:t> </w:t>
      </w:r>
      <w:r>
        <w:rPr/>
        <w:t>for</w:t>
      </w:r>
      <w:r>
        <w:rPr>
          <w:spacing w:val="-13"/>
        </w:rPr>
        <w:t> </w:t>
      </w:r>
      <w:r>
        <w:rPr/>
        <w:t>both</w:t>
      </w:r>
    </w:p>
    <w:p>
      <w:pPr>
        <w:pStyle w:val="BodyText"/>
        <w:spacing w:line="254" w:lineRule="auto" w:before="79"/>
        <w:ind w:left="113" w:right="142"/>
      </w:pPr>
      <w:r>
        <w:rPr/>
        <w:br w:type="column"/>
      </w:r>
      <w:r>
        <w:rPr/>
        <w:t>staff and HDR students. In addition, the School of Education funded</w:t>
      </w:r>
      <w:r>
        <w:rPr>
          <w:spacing w:val="-19"/>
        </w:rPr>
        <w:t> </w:t>
      </w:r>
      <w:r>
        <w:rPr/>
        <w:t>eight</w:t>
      </w:r>
      <w:r>
        <w:rPr>
          <w:spacing w:val="-19"/>
        </w:rPr>
        <w:t> </w:t>
      </w:r>
      <w:r>
        <w:rPr/>
        <w:t>small</w:t>
      </w:r>
      <w:r>
        <w:rPr>
          <w:spacing w:val="-19"/>
        </w:rPr>
        <w:t> </w:t>
      </w:r>
      <w:r>
        <w:rPr/>
        <w:t>research</w:t>
      </w:r>
      <w:r>
        <w:rPr>
          <w:spacing w:val="-19"/>
        </w:rPr>
        <w:t> </w:t>
      </w:r>
      <w:r>
        <w:rPr/>
        <w:t>projects</w:t>
      </w:r>
      <w:r>
        <w:rPr>
          <w:spacing w:val="-19"/>
        </w:rPr>
        <w:t> </w:t>
      </w:r>
      <w:r>
        <w:rPr/>
        <w:t>across</w:t>
      </w:r>
      <w:r>
        <w:rPr>
          <w:spacing w:val="-19"/>
        </w:rPr>
        <w:t> </w:t>
      </w:r>
      <w:r>
        <w:rPr/>
        <w:t>CER</w:t>
      </w:r>
      <w:r>
        <w:rPr>
          <w:spacing w:val="-19"/>
        </w:rPr>
        <w:t> </w:t>
      </w:r>
      <w:r>
        <w:rPr/>
        <w:t>and</w:t>
      </w:r>
      <w:r>
        <w:rPr>
          <w:spacing w:val="-19"/>
        </w:rPr>
        <w:t> </w:t>
      </w:r>
      <w:r>
        <w:rPr/>
        <w:t>the</w:t>
      </w:r>
      <w:r>
        <w:rPr>
          <w:spacing w:val="-19"/>
        </w:rPr>
        <w:t> </w:t>
      </w:r>
      <w:r>
        <w:rPr/>
        <w:t>school in the areas: wellbeing in pre-service teachers; professional identity in the early childhood field; building social capital through sport; the ‘promises of education’ in Western Sydney; pre-service teachers in diversity; outdoor education learner attribution theory; apps in pre-service primary mathematics; Turnitin,</w:t>
      </w:r>
      <w:r>
        <w:rPr>
          <w:spacing w:val="-29"/>
        </w:rPr>
        <w:t> </w:t>
      </w:r>
      <w:r>
        <w:rPr/>
        <w:t>and</w:t>
      </w:r>
      <w:r>
        <w:rPr>
          <w:spacing w:val="-29"/>
        </w:rPr>
        <w:t> </w:t>
      </w:r>
      <w:r>
        <w:rPr/>
        <w:t>academic</w:t>
      </w:r>
      <w:r>
        <w:rPr>
          <w:spacing w:val="-29"/>
        </w:rPr>
        <w:t> </w:t>
      </w:r>
      <w:r>
        <w:rPr/>
        <w:t>writing.</w:t>
      </w:r>
    </w:p>
    <w:p>
      <w:pPr>
        <w:pStyle w:val="BodyText"/>
        <w:spacing w:before="2"/>
        <w:rPr>
          <w:sz w:val="19"/>
        </w:rPr>
      </w:pPr>
    </w:p>
    <w:p>
      <w:pPr>
        <w:pStyle w:val="BodyText"/>
        <w:spacing w:line="254" w:lineRule="auto"/>
        <w:ind w:left="113" w:right="681"/>
      </w:pPr>
      <w:r>
        <w:rPr/>
        <w:t>Across the two entities – CER, and the broader School of</w:t>
      </w:r>
      <w:r>
        <w:rPr>
          <w:spacing w:val="-17"/>
        </w:rPr>
        <w:t> </w:t>
      </w:r>
      <w:r>
        <w:rPr/>
        <w:t>Education</w:t>
      </w:r>
      <w:r>
        <w:rPr>
          <w:spacing w:val="-17"/>
        </w:rPr>
        <w:t> </w:t>
      </w:r>
      <w:r>
        <w:rPr/>
        <w:t>-</w:t>
      </w:r>
      <w:r>
        <w:rPr>
          <w:spacing w:val="-17"/>
        </w:rPr>
        <w:t> </w:t>
      </w:r>
      <w:r>
        <w:rPr/>
        <w:t>112</w:t>
      </w:r>
      <w:r>
        <w:rPr>
          <w:spacing w:val="-17"/>
        </w:rPr>
        <w:t> </w:t>
      </w:r>
      <w:r>
        <w:rPr/>
        <w:t>higher</w:t>
      </w:r>
      <w:r>
        <w:rPr>
          <w:spacing w:val="-17"/>
        </w:rPr>
        <w:t> </w:t>
      </w:r>
      <w:r>
        <w:rPr/>
        <w:t>degree</w:t>
      </w:r>
      <w:r>
        <w:rPr>
          <w:spacing w:val="-17"/>
        </w:rPr>
        <w:t> </w:t>
      </w:r>
      <w:r>
        <w:rPr/>
        <w:t>research</w:t>
      </w:r>
      <w:r>
        <w:rPr>
          <w:spacing w:val="-17"/>
        </w:rPr>
        <w:t> </w:t>
      </w:r>
      <w:r>
        <w:rPr/>
        <w:t>students</w:t>
      </w:r>
      <w:r>
        <w:rPr>
          <w:spacing w:val="-17"/>
        </w:rPr>
        <w:t> </w:t>
      </w:r>
      <w:r>
        <w:rPr/>
        <w:t>were</w:t>
      </w:r>
    </w:p>
    <w:p>
      <w:pPr>
        <w:pStyle w:val="BodyText"/>
        <w:spacing w:before="1"/>
        <w:ind w:left="113"/>
      </w:pPr>
      <w:r>
        <w:rPr/>
        <w:t>supervised in 2014: 26 at masters level and 86 at doctoral level.</w:t>
      </w:r>
    </w:p>
    <w:p>
      <w:pPr>
        <w:pStyle w:val="BodyText"/>
        <w:spacing w:before="2"/>
        <w:rPr>
          <w:sz w:val="20"/>
        </w:rPr>
      </w:pPr>
    </w:p>
    <w:p>
      <w:pPr>
        <w:pStyle w:val="BodyText"/>
        <w:spacing w:line="254" w:lineRule="auto" w:before="1"/>
        <w:ind w:left="113" w:right="295"/>
      </w:pPr>
      <w:r>
        <w:rPr/>
        <w:t>In addition to staff located in CER, there is a group of active research</w:t>
      </w:r>
      <w:r>
        <w:rPr>
          <w:spacing w:val="-15"/>
        </w:rPr>
        <w:t> </w:t>
      </w:r>
      <w:r>
        <w:rPr/>
        <w:t>staff</w:t>
      </w:r>
      <w:r>
        <w:rPr>
          <w:spacing w:val="-15"/>
        </w:rPr>
        <w:t> </w:t>
      </w:r>
      <w:r>
        <w:rPr/>
        <w:t>in</w:t>
      </w:r>
      <w:r>
        <w:rPr>
          <w:spacing w:val="-15"/>
        </w:rPr>
        <w:t> </w:t>
      </w:r>
      <w:r>
        <w:rPr/>
        <w:t>the</w:t>
      </w:r>
      <w:r>
        <w:rPr>
          <w:spacing w:val="-15"/>
        </w:rPr>
        <w:t> </w:t>
      </w:r>
      <w:r>
        <w:rPr/>
        <w:t>school</w:t>
      </w:r>
      <w:r>
        <w:rPr>
          <w:spacing w:val="-15"/>
        </w:rPr>
        <w:t> </w:t>
      </w:r>
      <w:r>
        <w:rPr/>
        <w:t>working</w:t>
      </w:r>
      <w:r>
        <w:rPr>
          <w:spacing w:val="-15"/>
        </w:rPr>
        <w:t> </w:t>
      </w:r>
      <w:r>
        <w:rPr/>
        <w:t>on</w:t>
      </w:r>
      <w:r>
        <w:rPr>
          <w:spacing w:val="-15"/>
        </w:rPr>
        <w:t> </w:t>
      </w:r>
      <w:r>
        <w:rPr/>
        <w:t>projects</w:t>
      </w:r>
      <w:r>
        <w:rPr>
          <w:spacing w:val="-15"/>
        </w:rPr>
        <w:t> </w:t>
      </w:r>
      <w:r>
        <w:rPr/>
        <w:t>in</w:t>
      </w:r>
      <w:r>
        <w:rPr>
          <w:spacing w:val="-15"/>
        </w:rPr>
        <w:t> </w:t>
      </w:r>
      <w:r>
        <w:rPr/>
        <w:t>primary</w:t>
      </w:r>
      <w:r>
        <w:rPr>
          <w:spacing w:val="-15"/>
        </w:rPr>
        <w:t> </w:t>
      </w:r>
      <w:r>
        <w:rPr/>
        <w:t>and secondary</w:t>
      </w:r>
      <w:r>
        <w:rPr>
          <w:spacing w:val="-22"/>
        </w:rPr>
        <w:t> </w:t>
      </w:r>
      <w:r>
        <w:rPr/>
        <w:t>education,</w:t>
      </w:r>
      <w:r>
        <w:rPr>
          <w:spacing w:val="-22"/>
        </w:rPr>
        <w:t> </w:t>
      </w:r>
      <w:r>
        <w:rPr/>
        <w:t>early</w:t>
      </w:r>
      <w:r>
        <w:rPr>
          <w:spacing w:val="-22"/>
        </w:rPr>
        <w:t> </w:t>
      </w:r>
      <w:r>
        <w:rPr/>
        <w:t>childhood</w:t>
      </w:r>
      <w:r>
        <w:rPr>
          <w:spacing w:val="-22"/>
        </w:rPr>
        <w:t> </w:t>
      </w:r>
      <w:r>
        <w:rPr/>
        <w:t>and</w:t>
      </w:r>
      <w:r>
        <w:rPr>
          <w:spacing w:val="-22"/>
        </w:rPr>
        <w:t> </w:t>
      </w:r>
      <w:r>
        <w:rPr/>
        <w:t>special</w:t>
      </w:r>
      <w:r>
        <w:rPr>
          <w:spacing w:val="-22"/>
        </w:rPr>
        <w:t> </w:t>
      </w:r>
      <w:r>
        <w:rPr/>
        <w:t>education.</w:t>
      </w:r>
    </w:p>
    <w:p>
      <w:pPr>
        <w:pStyle w:val="BodyText"/>
        <w:spacing w:before="2"/>
        <w:rPr>
          <w:sz w:val="19"/>
        </w:rPr>
      </w:pPr>
    </w:p>
    <w:p>
      <w:pPr>
        <w:pStyle w:val="BodyText"/>
        <w:spacing w:line="254" w:lineRule="auto"/>
        <w:ind w:left="113" w:right="127"/>
      </w:pPr>
      <w:r>
        <w:rPr/>
        <w:t>In </w:t>
      </w:r>
      <w:r>
        <w:rPr>
          <w:spacing w:val="-3"/>
        </w:rPr>
        <w:t>2014, Kate Johnson joined </w:t>
      </w:r>
      <w:r>
        <w:rPr/>
        <w:t>the </w:t>
      </w:r>
      <w:r>
        <w:rPr>
          <w:spacing w:val="-3"/>
        </w:rPr>
        <w:t>broader School </w:t>
      </w:r>
      <w:r>
        <w:rPr/>
        <w:t>of </w:t>
      </w:r>
      <w:r>
        <w:rPr>
          <w:spacing w:val="-3"/>
        </w:rPr>
        <w:t>Education from </w:t>
      </w:r>
      <w:r>
        <w:rPr/>
        <w:t>the </w:t>
      </w:r>
      <w:r>
        <w:rPr>
          <w:spacing w:val="-3"/>
        </w:rPr>
        <w:t>former Centre </w:t>
      </w:r>
      <w:r>
        <w:rPr/>
        <w:t>for </w:t>
      </w:r>
      <w:r>
        <w:rPr>
          <w:spacing w:val="-3"/>
        </w:rPr>
        <w:t>Positive Psychology </w:t>
      </w:r>
      <w:r>
        <w:rPr/>
        <w:t>in </w:t>
      </w:r>
      <w:r>
        <w:rPr>
          <w:spacing w:val="-3"/>
        </w:rPr>
        <w:t>Education (which</w:t>
      </w:r>
      <w:r>
        <w:rPr>
          <w:spacing w:val="-15"/>
        </w:rPr>
        <w:t> </w:t>
      </w:r>
      <w:r>
        <w:rPr>
          <w:spacing w:val="-3"/>
        </w:rPr>
        <w:t>left</w:t>
      </w:r>
      <w:r>
        <w:rPr>
          <w:spacing w:val="-15"/>
        </w:rPr>
        <w:t> </w:t>
      </w:r>
      <w:r>
        <w:rPr/>
        <w:t>UWS</w:t>
      </w:r>
      <w:r>
        <w:rPr>
          <w:spacing w:val="-15"/>
        </w:rPr>
        <w:t> </w:t>
      </w:r>
      <w:r>
        <w:rPr/>
        <w:t>at</w:t>
      </w:r>
      <w:r>
        <w:rPr>
          <w:spacing w:val="-15"/>
        </w:rPr>
        <w:t> </w:t>
      </w:r>
      <w:r>
        <w:rPr/>
        <w:t>the</w:t>
      </w:r>
      <w:r>
        <w:rPr>
          <w:spacing w:val="-15"/>
        </w:rPr>
        <w:t> </w:t>
      </w:r>
      <w:r>
        <w:rPr/>
        <w:t>end</w:t>
      </w:r>
      <w:r>
        <w:rPr>
          <w:spacing w:val="-15"/>
        </w:rPr>
        <w:t> </w:t>
      </w:r>
      <w:r>
        <w:rPr/>
        <w:t>of</w:t>
      </w:r>
      <w:r>
        <w:rPr>
          <w:spacing w:val="-15"/>
        </w:rPr>
        <w:t> </w:t>
      </w:r>
      <w:r>
        <w:rPr>
          <w:spacing w:val="-3"/>
        </w:rPr>
        <w:t>2013)</w:t>
      </w:r>
      <w:r>
        <w:rPr>
          <w:spacing w:val="-15"/>
        </w:rPr>
        <w:t> </w:t>
      </w:r>
      <w:r>
        <w:rPr/>
        <w:t>to</w:t>
      </w:r>
      <w:r>
        <w:rPr>
          <w:spacing w:val="-15"/>
        </w:rPr>
        <w:t> </w:t>
      </w:r>
      <w:r>
        <w:rPr>
          <w:spacing w:val="-3"/>
        </w:rPr>
        <w:t>become</w:t>
      </w:r>
      <w:r>
        <w:rPr>
          <w:spacing w:val="-15"/>
        </w:rPr>
        <w:t> </w:t>
      </w:r>
      <w:r>
        <w:rPr/>
        <w:t>the</w:t>
      </w:r>
      <w:r>
        <w:rPr>
          <w:spacing w:val="-15"/>
        </w:rPr>
        <w:t> </w:t>
      </w:r>
      <w:r>
        <w:rPr>
          <w:spacing w:val="-3"/>
        </w:rPr>
        <w:t>broad</w:t>
      </w:r>
      <w:r>
        <w:rPr>
          <w:spacing w:val="-15"/>
        </w:rPr>
        <w:t> </w:t>
      </w:r>
      <w:r>
        <w:rPr>
          <w:spacing w:val="-6"/>
        </w:rPr>
        <w:t>school’s </w:t>
      </w:r>
      <w:r>
        <w:rPr>
          <w:spacing w:val="-3"/>
        </w:rPr>
        <w:t>Research Program Administrator </w:t>
      </w:r>
      <w:r>
        <w:rPr>
          <w:spacing w:val="-5"/>
        </w:rPr>
        <w:t>(RPA). </w:t>
      </w:r>
      <w:r>
        <w:rPr/>
        <w:t>An </w:t>
      </w:r>
      <w:r>
        <w:rPr>
          <w:spacing w:val="-3"/>
        </w:rPr>
        <w:t>important part </w:t>
      </w:r>
      <w:r>
        <w:rPr/>
        <w:t>of </w:t>
      </w:r>
      <w:r>
        <w:rPr>
          <w:spacing w:val="-3"/>
        </w:rPr>
        <w:t>the </w:t>
      </w:r>
      <w:r>
        <w:rPr>
          <w:spacing w:val="-7"/>
        </w:rPr>
        <w:t>RPA </w:t>
      </w:r>
      <w:r>
        <w:rPr/>
        <w:t>job is </w:t>
      </w:r>
      <w:r>
        <w:rPr>
          <w:spacing w:val="-3"/>
        </w:rPr>
        <w:t>searching </w:t>
      </w:r>
      <w:r>
        <w:rPr/>
        <w:t>out for </w:t>
      </w:r>
      <w:r>
        <w:rPr>
          <w:spacing w:val="-3"/>
        </w:rPr>
        <w:t>Category </w:t>
      </w:r>
      <w:r>
        <w:rPr/>
        <w:t>2 and 3 </w:t>
      </w:r>
      <w:r>
        <w:rPr>
          <w:spacing w:val="-4"/>
        </w:rPr>
        <w:t>research </w:t>
      </w:r>
      <w:r>
        <w:rPr>
          <w:spacing w:val="-3"/>
        </w:rPr>
        <w:t>funding opportunities </w:t>
      </w:r>
      <w:r>
        <w:rPr/>
        <w:t>to </w:t>
      </w:r>
      <w:r>
        <w:rPr>
          <w:spacing w:val="-3"/>
        </w:rPr>
        <w:t>complement </w:t>
      </w:r>
      <w:r>
        <w:rPr/>
        <w:t>the </w:t>
      </w:r>
      <w:r>
        <w:rPr>
          <w:spacing w:val="-6"/>
        </w:rPr>
        <w:t>school’s </w:t>
      </w:r>
      <w:r>
        <w:rPr/>
        <w:t>and </w:t>
      </w:r>
      <w:r>
        <w:rPr>
          <w:spacing w:val="-7"/>
        </w:rPr>
        <w:t>CER’s </w:t>
      </w:r>
      <w:r>
        <w:rPr>
          <w:spacing w:val="-4"/>
        </w:rPr>
        <w:t>current </w:t>
      </w:r>
      <w:r>
        <w:rPr>
          <w:spacing w:val="-3"/>
        </w:rPr>
        <w:t>externally</w:t>
      </w:r>
      <w:r>
        <w:rPr>
          <w:spacing w:val="-27"/>
        </w:rPr>
        <w:t> </w:t>
      </w:r>
      <w:r>
        <w:rPr>
          <w:spacing w:val="-3"/>
        </w:rPr>
        <w:t>funded</w:t>
      </w:r>
      <w:r>
        <w:rPr>
          <w:spacing w:val="-27"/>
        </w:rPr>
        <w:t> </w:t>
      </w:r>
      <w:r>
        <w:rPr>
          <w:spacing w:val="-4"/>
        </w:rPr>
        <w:t>research</w:t>
      </w:r>
      <w:r>
        <w:rPr>
          <w:spacing w:val="-27"/>
        </w:rPr>
        <w:t> </w:t>
      </w:r>
      <w:r>
        <w:rPr/>
        <w:t>and</w:t>
      </w:r>
      <w:r>
        <w:rPr>
          <w:spacing w:val="-27"/>
        </w:rPr>
        <w:t> </w:t>
      </w:r>
      <w:r>
        <w:rPr>
          <w:spacing w:val="-3"/>
        </w:rPr>
        <w:t>their</w:t>
      </w:r>
      <w:r>
        <w:rPr>
          <w:spacing w:val="-27"/>
        </w:rPr>
        <w:t> </w:t>
      </w:r>
      <w:r>
        <w:rPr>
          <w:spacing w:val="-3"/>
        </w:rPr>
        <w:t>Category</w:t>
      </w:r>
      <w:r>
        <w:rPr>
          <w:spacing w:val="-27"/>
        </w:rPr>
        <w:t> </w:t>
      </w:r>
      <w:r>
        <w:rPr/>
        <w:t>1</w:t>
      </w:r>
      <w:r>
        <w:rPr>
          <w:spacing w:val="-27"/>
        </w:rPr>
        <w:t> </w:t>
      </w:r>
      <w:r>
        <w:rPr>
          <w:spacing w:val="-3"/>
        </w:rPr>
        <w:t>applications.</w:t>
      </w:r>
    </w:p>
    <w:p>
      <w:pPr>
        <w:pStyle w:val="BodyText"/>
        <w:spacing w:before="2"/>
        <w:rPr>
          <w:sz w:val="19"/>
        </w:rPr>
      </w:pPr>
    </w:p>
    <w:p>
      <w:pPr>
        <w:pStyle w:val="BodyText"/>
        <w:spacing w:line="254" w:lineRule="auto"/>
        <w:ind w:left="113" w:right="109"/>
      </w:pPr>
      <w:r>
        <w:rPr/>
        <w:t>In</w:t>
      </w:r>
      <w:r>
        <w:rPr>
          <w:spacing w:val="-23"/>
        </w:rPr>
        <w:t> </w:t>
      </w:r>
      <w:r>
        <w:rPr/>
        <w:t>response</w:t>
      </w:r>
      <w:r>
        <w:rPr>
          <w:spacing w:val="-23"/>
        </w:rPr>
        <w:t> </w:t>
      </w:r>
      <w:r>
        <w:rPr/>
        <w:t>to</w:t>
      </w:r>
      <w:r>
        <w:rPr>
          <w:spacing w:val="-23"/>
        </w:rPr>
        <w:t> </w:t>
      </w:r>
      <w:r>
        <w:rPr/>
        <w:t>the</w:t>
      </w:r>
      <w:r>
        <w:rPr>
          <w:spacing w:val="-23"/>
        </w:rPr>
        <w:t> </w:t>
      </w:r>
      <w:r>
        <w:rPr/>
        <w:t>2012-2013</w:t>
      </w:r>
      <w:r>
        <w:rPr>
          <w:spacing w:val="-23"/>
        </w:rPr>
        <w:t> </w:t>
      </w:r>
      <w:r>
        <w:rPr/>
        <w:t>School</w:t>
      </w:r>
      <w:r>
        <w:rPr>
          <w:spacing w:val="-23"/>
        </w:rPr>
        <w:t> </w:t>
      </w:r>
      <w:r>
        <w:rPr>
          <w:spacing w:val="-3"/>
        </w:rPr>
        <w:t>Review,</w:t>
      </w:r>
      <w:r>
        <w:rPr>
          <w:spacing w:val="-23"/>
        </w:rPr>
        <w:t> </w:t>
      </w:r>
      <w:r>
        <w:rPr/>
        <w:t>a</w:t>
      </w:r>
      <w:r>
        <w:rPr>
          <w:spacing w:val="-23"/>
        </w:rPr>
        <w:t> </w:t>
      </w:r>
      <w:r>
        <w:rPr/>
        <w:t>recommendation on</w:t>
      </w:r>
      <w:r>
        <w:rPr>
          <w:spacing w:val="-20"/>
        </w:rPr>
        <w:t> </w:t>
      </w:r>
      <w:r>
        <w:rPr/>
        <w:t>the</w:t>
      </w:r>
      <w:r>
        <w:rPr>
          <w:spacing w:val="-20"/>
        </w:rPr>
        <w:t> </w:t>
      </w:r>
      <w:r>
        <w:rPr/>
        <w:t>potential</w:t>
      </w:r>
      <w:r>
        <w:rPr>
          <w:spacing w:val="-20"/>
        </w:rPr>
        <w:t> </w:t>
      </w:r>
      <w:r>
        <w:rPr/>
        <w:t>for</w:t>
      </w:r>
      <w:r>
        <w:rPr>
          <w:spacing w:val="-20"/>
        </w:rPr>
        <w:t> </w:t>
      </w:r>
      <w:r>
        <w:rPr/>
        <w:t>the</w:t>
      </w:r>
      <w:r>
        <w:rPr>
          <w:spacing w:val="-20"/>
        </w:rPr>
        <w:t> </w:t>
      </w:r>
      <w:r>
        <w:rPr/>
        <w:t>School</w:t>
      </w:r>
      <w:r>
        <w:rPr>
          <w:spacing w:val="-20"/>
        </w:rPr>
        <w:t> </w:t>
      </w:r>
      <w:r>
        <w:rPr/>
        <w:t>of</w:t>
      </w:r>
      <w:r>
        <w:rPr>
          <w:spacing w:val="-20"/>
        </w:rPr>
        <w:t> </w:t>
      </w:r>
      <w:r>
        <w:rPr/>
        <w:t>Education</w:t>
      </w:r>
      <w:r>
        <w:rPr>
          <w:spacing w:val="-20"/>
        </w:rPr>
        <w:t> </w:t>
      </w:r>
      <w:r>
        <w:rPr/>
        <w:t>to</w:t>
      </w:r>
      <w:r>
        <w:rPr>
          <w:spacing w:val="-20"/>
        </w:rPr>
        <w:t> </w:t>
      </w:r>
      <w:r>
        <w:rPr/>
        <w:t>be</w:t>
      </w:r>
      <w:r>
        <w:rPr>
          <w:spacing w:val="-20"/>
        </w:rPr>
        <w:t> </w:t>
      </w:r>
      <w:r>
        <w:rPr/>
        <w:t>researching</w:t>
      </w:r>
    </w:p>
    <w:p>
      <w:pPr>
        <w:pStyle w:val="BodyText"/>
        <w:spacing w:line="254" w:lineRule="auto" w:before="1"/>
        <w:ind w:left="113" w:right="156"/>
      </w:pPr>
      <w:r>
        <w:rPr/>
        <w:t>in specific areas of teacher education, a teacher-education reading</w:t>
      </w:r>
      <w:r>
        <w:rPr>
          <w:spacing w:val="-20"/>
        </w:rPr>
        <w:t> </w:t>
      </w:r>
      <w:r>
        <w:rPr/>
        <w:t>group</w:t>
      </w:r>
      <w:r>
        <w:rPr>
          <w:spacing w:val="-20"/>
        </w:rPr>
        <w:t> </w:t>
      </w:r>
      <w:r>
        <w:rPr/>
        <w:t>began</w:t>
      </w:r>
      <w:r>
        <w:rPr>
          <w:spacing w:val="-20"/>
        </w:rPr>
        <w:t> </w:t>
      </w:r>
      <w:r>
        <w:rPr/>
        <w:t>in</w:t>
      </w:r>
      <w:r>
        <w:rPr>
          <w:spacing w:val="-20"/>
        </w:rPr>
        <w:t> </w:t>
      </w:r>
      <w:r>
        <w:rPr/>
        <w:t>2014</w:t>
      </w:r>
      <w:r>
        <w:rPr>
          <w:spacing w:val="-20"/>
        </w:rPr>
        <w:t> </w:t>
      </w:r>
      <w:r>
        <w:rPr/>
        <w:t>and</w:t>
      </w:r>
      <w:r>
        <w:rPr>
          <w:spacing w:val="-20"/>
        </w:rPr>
        <w:t> </w:t>
      </w:r>
      <w:r>
        <w:rPr/>
        <w:t>the</w:t>
      </w:r>
      <w:r>
        <w:rPr>
          <w:spacing w:val="-20"/>
        </w:rPr>
        <w:t> </w:t>
      </w:r>
      <w:r>
        <w:rPr/>
        <w:t>Early</w:t>
      </w:r>
      <w:r>
        <w:rPr>
          <w:spacing w:val="-20"/>
        </w:rPr>
        <w:t> </w:t>
      </w:r>
      <w:r>
        <w:rPr/>
        <w:t>Career</w:t>
      </w:r>
      <w:r>
        <w:rPr>
          <w:spacing w:val="-20"/>
        </w:rPr>
        <w:t> </w:t>
      </w:r>
      <w:r>
        <w:rPr/>
        <w:t>Researcher Writing</w:t>
      </w:r>
      <w:r>
        <w:rPr>
          <w:spacing w:val="-20"/>
        </w:rPr>
        <w:t> </w:t>
      </w:r>
      <w:r>
        <w:rPr/>
        <w:t>Group</w:t>
      </w:r>
      <w:r>
        <w:rPr>
          <w:spacing w:val="-20"/>
        </w:rPr>
        <w:t> </w:t>
      </w:r>
      <w:r>
        <w:rPr/>
        <w:t>continued</w:t>
      </w:r>
      <w:r>
        <w:rPr>
          <w:spacing w:val="-20"/>
        </w:rPr>
        <w:t> </w:t>
      </w:r>
      <w:r>
        <w:rPr/>
        <w:t>its</w:t>
      </w:r>
      <w:r>
        <w:rPr>
          <w:spacing w:val="-20"/>
        </w:rPr>
        <w:t> </w:t>
      </w:r>
      <w:r>
        <w:rPr/>
        <w:t>monthly</w:t>
      </w:r>
      <w:r>
        <w:rPr>
          <w:spacing w:val="-20"/>
        </w:rPr>
        <w:t> </w:t>
      </w:r>
      <w:r>
        <w:rPr/>
        <w:t>meetings.</w:t>
      </w:r>
      <w:r>
        <w:rPr>
          <w:spacing w:val="-20"/>
        </w:rPr>
        <w:t> </w:t>
      </w:r>
      <w:r>
        <w:rPr/>
        <w:t>All</w:t>
      </w:r>
      <w:r>
        <w:rPr>
          <w:spacing w:val="-20"/>
        </w:rPr>
        <w:t> </w:t>
      </w:r>
      <w:r>
        <w:rPr/>
        <w:t>other</w:t>
      </w:r>
      <w:r>
        <w:rPr>
          <w:spacing w:val="-20"/>
        </w:rPr>
        <w:t> </w:t>
      </w:r>
      <w:r>
        <w:rPr/>
        <w:t>School Review</w:t>
      </w:r>
      <w:r>
        <w:rPr>
          <w:spacing w:val="-33"/>
        </w:rPr>
        <w:t> </w:t>
      </w:r>
      <w:r>
        <w:rPr/>
        <w:t>recommendations</w:t>
      </w:r>
      <w:r>
        <w:rPr>
          <w:spacing w:val="-33"/>
        </w:rPr>
        <w:t> </w:t>
      </w:r>
      <w:r>
        <w:rPr/>
        <w:t>on</w:t>
      </w:r>
      <w:r>
        <w:rPr>
          <w:spacing w:val="-33"/>
        </w:rPr>
        <w:t> </w:t>
      </w:r>
      <w:r>
        <w:rPr/>
        <w:t>research</w:t>
      </w:r>
      <w:r>
        <w:rPr>
          <w:spacing w:val="-33"/>
        </w:rPr>
        <w:t> </w:t>
      </w:r>
      <w:r>
        <w:rPr/>
        <w:t>were</w:t>
      </w:r>
      <w:r>
        <w:rPr>
          <w:spacing w:val="-33"/>
        </w:rPr>
        <w:t> </w:t>
      </w:r>
      <w:r>
        <w:rPr/>
        <w:t>also</w:t>
      </w:r>
      <w:r>
        <w:rPr>
          <w:spacing w:val="-33"/>
        </w:rPr>
        <w:t> </w:t>
      </w:r>
      <w:r>
        <w:rPr/>
        <w:t>implemented</w:t>
      </w:r>
      <w:r>
        <w:rPr>
          <w:spacing w:val="-33"/>
        </w:rPr>
        <w:t> </w:t>
      </w:r>
      <w:r>
        <w:rPr/>
        <w:t>in 2014.These</w:t>
      </w:r>
      <w:r>
        <w:rPr>
          <w:spacing w:val="-19"/>
        </w:rPr>
        <w:t> </w:t>
      </w:r>
      <w:r>
        <w:rPr/>
        <w:t>included</w:t>
      </w:r>
      <w:r>
        <w:rPr>
          <w:spacing w:val="-19"/>
        </w:rPr>
        <w:t> </w:t>
      </w:r>
      <w:r>
        <w:rPr/>
        <w:t>the</w:t>
      </w:r>
      <w:r>
        <w:rPr>
          <w:spacing w:val="-19"/>
        </w:rPr>
        <w:t> </w:t>
      </w:r>
      <w:r>
        <w:rPr/>
        <w:t>submission</w:t>
      </w:r>
      <w:r>
        <w:rPr>
          <w:spacing w:val="-19"/>
        </w:rPr>
        <w:t> </w:t>
      </w:r>
      <w:r>
        <w:rPr/>
        <w:t>of</w:t>
      </w:r>
      <w:r>
        <w:rPr>
          <w:spacing w:val="-19"/>
        </w:rPr>
        <w:t> </w:t>
      </w:r>
      <w:r>
        <w:rPr/>
        <w:t>a</w:t>
      </w:r>
      <w:r>
        <w:rPr>
          <w:spacing w:val="-19"/>
        </w:rPr>
        <w:t> </w:t>
      </w:r>
      <w:r>
        <w:rPr/>
        <w:t>new</w:t>
      </w:r>
      <w:r>
        <w:rPr>
          <w:spacing w:val="-19"/>
        </w:rPr>
        <w:t> </w:t>
      </w:r>
      <w:r>
        <w:rPr/>
        <w:t>strategic</w:t>
      </w:r>
      <w:r>
        <w:rPr>
          <w:spacing w:val="-19"/>
        </w:rPr>
        <w:t> </w:t>
      </w:r>
      <w:r>
        <w:rPr/>
        <w:t>plan</w:t>
      </w:r>
      <w:r>
        <w:rPr>
          <w:spacing w:val="-19"/>
        </w:rPr>
        <w:t> </w:t>
      </w:r>
      <w:r>
        <w:rPr/>
        <w:t>for research</w:t>
      </w:r>
      <w:r>
        <w:rPr>
          <w:spacing w:val="-24"/>
        </w:rPr>
        <w:t> </w:t>
      </w:r>
      <w:r>
        <w:rPr/>
        <w:t>to</w:t>
      </w:r>
      <w:r>
        <w:rPr>
          <w:spacing w:val="-24"/>
        </w:rPr>
        <w:t> </w:t>
      </w:r>
      <w:r>
        <w:rPr/>
        <w:t>the</w:t>
      </w:r>
      <w:r>
        <w:rPr>
          <w:spacing w:val="-24"/>
        </w:rPr>
        <w:t> </w:t>
      </w:r>
      <w:r>
        <w:rPr/>
        <w:t>new</w:t>
      </w:r>
      <w:r>
        <w:rPr>
          <w:spacing w:val="-24"/>
        </w:rPr>
        <w:t> </w:t>
      </w:r>
      <w:r>
        <w:rPr/>
        <w:t>Deputy</w:t>
      </w:r>
      <w:r>
        <w:rPr>
          <w:spacing w:val="-24"/>
        </w:rPr>
        <w:t> </w:t>
      </w:r>
      <w:r>
        <w:rPr/>
        <w:t>Vice-Chancellor</w:t>
      </w:r>
      <w:r>
        <w:rPr>
          <w:spacing w:val="-24"/>
        </w:rPr>
        <w:t> </w:t>
      </w:r>
      <w:r>
        <w:rPr/>
        <w:t>Research</w:t>
      </w:r>
      <w:r>
        <w:rPr>
          <w:spacing w:val="-24"/>
        </w:rPr>
        <w:t> </w:t>
      </w:r>
      <w:r>
        <w:rPr/>
        <w:t>and</w:t>
      </w:r>
      <w:r>
        <w:rPr>
          <w:spacing w:val="-24"/>
        </w:rPr>
        <w:t> </w:t>
      </w:r>
      <w:r>
        <w:rPr/>
        <w:t>new </w:t>
      </w:r>
      <w:r>
        <w:rPr>
          <w:w w:val="95"/>
        </w:rPr>
        <w:t>supervisory arrangements for early career</w:t>
      </w:r>
      <w:r>
        <w:rPr>
          <w:spacing w:val="-30"/>
          <w:w w:val="95"/>
        </w:rPr>
        <w:t> </w:t>
      </w:r>
      <w:r>
        <w:rPr>
          <w:w w:val="95"/>
        </w:rPr>
        <w:t>researchers.</w:t>
      </w:r>
    </w:p>
    <w:p>
      <w:pPr>
        <w:pStyle w:val="BodyText"/>
      </w:pPr>
    </w:p>
    <w:p>
      <w:pPr>
        <w:pStyle w:val="BodyText"/>
        <w:spacing w:before="2"/>
        <w:rPr>
          <w:sz w:val="17"/>
        </w:rPr>
      </w:pPr>
    </w:p>
    <w:p>
      <w:pPr>
        <w:pStyle w:val="Heading5"/>
        <w:spacing w:line="236" w:lineRule="exact"/>
        <w:ind w:right="274"/>
      </w:pPr>
      <w:r>
        <w:rPr>
          <w:w w:val="95"/>
        </w:rPr>
        <w:t>SCHOOL OF HUMANITIES</w:t>
      </w:r>
    </w:p>
    <w:p>
      <w:pPr>
        <w:tabs>
          <w:tab w:pos="5102" w:val="left" w:leader="none"/>
        </w:tabs>
        <w:spacing w:line="236" w:lineRule="exact" w:before="0"/>
        <w:ind w:left="113" w:right="0" w:firstLine="0"/>
        <w:jc w:val="left"/>
        <w:rPr>
          <w:sz w:val="22"/>
        </w:rPr>
      </w:pPr>
      <w:r>
        <w:rPr>
          <w:w w:val="95"/>
          <w:sz w:val="22"/>
          <w:u w:val="single" w:color="9D9D9C"/>
        </w:rPr>
        <w:t>AND COMMUNICATION</w:t>
      </w:r>
      <w:r>
        <w:rPr>
          <w:spacing w:val="-18"/>
          <w:w w:val="95"/>
          <w:sz w:val="22"/>
          <w:u w:val="single" w:color="9D9D9C"/>
        </w:rPr>
        <w:t> </w:t>
      </w:r>
      <w:r>
        <w:rPr>
          <w:w w:val="95"/>
          <w:sz w:val="22"/>
          <w:u w:val="single" w:color="9D9D9C"/>
        </w:rPr>
        <w:t>ARTS</w:t>
      </w:r>
      <w:r>
        <w:rPr>
          <w:sz w:val="22"/>
          <w:u w:val="single" w:color="9D9D9C"/>
        </w:rPr>
        <w:tab/>
      </w:r>
    </w:p>
    <w:p>
      <w:pPr>
        <w:pStyle w:val="BodyText"/>
        <w:spacing w:before="6"/>
        <w:rPr>
          <w:sz w:val="19"/>
        </w:rPr>
      </w:pPr>
    </w:p>
    <w:p>
      <w:pPr>
        <w:pStyle w:val="BodyText"/>
        <w:spacing w:line="254" w:lineRule="auto"/>
        <w:ind w:left="113" w:right="125"/>
      </w:pPr>
      <w:r>
        <w:rPr/>
        <w:t>The</w:t>
      </w:r>
      <w:r>
        <w:rPr>
          <w:spacing w:val="-15"/>
        </w:rPr>
        <w:t> </w:t>
      </w:r>
      <w:r>
        <w:rPr/>
        <w:t>School</w:t>
      </w:r>
      <w:r>
        <w:rPr>
          <w:spacing w:val="-15"/>
        </w:rPr>
        <w:t> </w:t>
      </w:r>
      <w:r>
        <w:rPr/>
        <w:t>of</w:t>
      </w:r>
      <w:r>
        <w:rPr>
          <w:spacing w:val="-15"/>
        </w:rPr>
        <w:t> </w:t>
      </w:r>
      <w:r>
        <w:rPr/>
        <w:t>Humanities</w:t>
      </w:r>
      <w:r>
        <w:rPr>
          <w:spacing w:val="-15"/>
        </w:rPr>
        <w:t> </w:t>
      </w:r>
      <w:r>
        <w:rPr/>
        <w:t>and</w:t>
      </w:r>
      <w:r>
        <w:rPr>
          <w:spacing w:val="-15"/>
        </w:rPr>
        <w:t> </w:t>
      </w:r>
      <w:r>
        <w:rPr/>
        <w:t>Communication</w:t>
      </w:r>
      <w:r>
        <w:rPr>
          <w:spacing w:val="-15"/>
        </w:rPr>
        <w:t> </w:t>
      </w:r>
      <w:r>
        <w:rPr/>
        <w:t>Arts</w:t>
      </w:r>
      <w:r>
        <w:rPr>
          <w:spacing w:val="-15"/>
        </w:rPr>
        <w:t> </w:t>
      </w:r>
      <w:r>
        <w:rPr/>
        <w:t>is</w:t>
      </w:r>
      <w:r>
        <w:rPr>
          <w:spacing w:val="-15"/>
        </w:rPr>
        <w:t> </w:t>
      </w:r>
      <w:r>
        <w:rPr/>
        <w:t>one</w:t>
      </w:r>
      <w:r>
        <w:rPr>
          <w:spacing w:val="-15"/>
        </w:rPr>
        <w:t> </w:t>
      </w:r>
      <w:r>
        <w:rPr/>
        <w:t>of</w:t>
      </w:r>
      <w:r>
        <w:rPr>
          <w:spacing w:val="-15"/>
        </w:rPr>
        <w:t> </w:t>
      </w:r>
      <w:r>
        <w:rPr/>
        <w:t>the largest</w:t>
      </w:r>
      <w:r>
        <w:rPr>
          <w:spacing w:val="-14"/>
        </w:rPr>
        <w:t> </w:t>
      </w:r>
      <w:r>
        <w:rPr/>
        <w:t>and</w:t>
      </w:r>
      <w:r>
        <w:rPr>
          <w:spacing w:val="-14"/>
        </w:rPr>
        <w:t> </w:t>
      </w:r>
      <w:r>
        <w:rPr/>
        <w:t>most</w:t>
      </w:r>
      <w:r>
        <w:rPr>
          <w:spacing w:val="-14"/>
        </w:rPr>
        <w:t> </w:t>
      </w:r>
      <w:r>
        <w:rPr/>
        <w:t>diverse</w:t>
      </w:r>
      <w:r>
        <w:rPr>
          <w:spacing w:val="-14"/>
        </w:rPr>
        <w:t> </w:t>
      </w:r>
      <w:r>
        <w:rPr/>
        <w:t>schools</w:t>
      </w:r>
      <w:r>
        <w:rPr>
          <w:spacing w:val="-14"/>
        </w:rPr>
        <w:t> </w:t>
      </w:r>
      <w:r>
        <w:rPr/>
        <w:t>in</w:t>
      </w:r>
      <w:r>
        <w:rPr>
          <w:spacing w:val="-14"/>
        </w:rPr>
        <w:t> </w:t>
      </w:r>
      <w:r>
        <w:rPr/>
        <w:t>UWS.</w:t>
      </w:r>
      <w:r>
        <w:rPr>
          <w:spacing w:val="-14"/>
        </w:rPr>
        <w:t> </w:t>
      </w:r>
      <w:r>
        <w:rPr/>
        <w:t>It</w:t>
      </w:r>
      <w:r>
        <w:rPr>
          <w:spacing w:val="-14"/>
        </w:rPr>
        <w:t> </w:t>
      </w:r>
      <w:r>
        <w:rPr/>
        <w:t>offers</w:t>
      </w:r>
      <w:r>
        <w:rPr>
          <w:spacing w:val="-14"/>
        </w:rPr>
        <w:t> </w:t>
      </w:r>
      <w:r>
        <w:rPr/>
        <w:t>the</w:t>
      </w:r>
      <w:r>
        <w:rPr>
          <w:spacing w:val="-14"/>
        </w:rPr>
        <w:t> </w:t>
      </w:r>
      <w:r>
        <w:rPr/>
        <w:t>Bachelor of Arts programs, Bachelor of Communication, Bachelor of Design (Visual Communication), Bachelor of Arts (Interpreting and</w:t>
      </w:r>
      <w:r>
        <w:rPr>
          <w:spacing w:val="-25"/>
        </w:rPr>
        <w:t> </w:t>
      </w:r>
      <w:r>
        <w:rPr/>
        <w:t>Translation),</w:t>
      </w:r>
      <w:r>
        <w:rPr>
          <w:spacing w:val="-25"/>
        </w:rPr>
        <w:t> </w:t>
      </w:r>
      <w:r>
        <w:rPr/>
        <w:t>and</w:t>
      </w:r>
      <w:r>
        <w:rPr>
          <w:spacing w:val="-25"/>
        </w:rPr>
        <w:t> </w:t>
      </w:r>
      <w:r>
        <w:rPr/>
        <w:t>Bachelor</w:t>
      </w:r>
      <w:r>
        <w:rPr>
          <w:spacing w:val="-25"/>
        </w:rPr>
        <w:t> </w:t>
      </w:r>
      <w:r>
        <w:rPr/>
        <w:t>of</w:t>
      </w:r>
      <w:r>
        <w:rPr>
          <w:spacing w:val="-25"/>
        </w:rPr>
        <w:t> </w:t>
      </w:r>
      <w:r>
        <w:rPr/>
        <w:t>Music</w:t>
      </w:r>
      <w:r>
        <w:rPr>
          <w:spacing w:val="-25"/>
        </w:rPr>
        <w:t> </w:t>
      </w:r>
      <w:r>
        <w:rPr/>
        <w:t>degrees,</w:t>
      </w:r>
      <w:r>
        <w:rPr>
          <w:spacing w:val="-25"/>
        </w:rPr>
        <w:t> </w:t>
      </w:r>
      <w:r>
        <w:rPr/>
        <w:t>several</w:t>
      </w:r>
      <w:r>
        <w:rPr>
          <w:spacing w:val="-25"/>
        </w:rPr>
        <w:t> </w:t>
      </w:r>
      <w:r>
        <w:rPr/>
        <w:t>double degrees</w:t>
      </w:r>
      <w:r>
        <w:rPr>
          <w:spacing w:val="-19"/>
        </w:rPr>
        <w:t> </w:t>
      </w:r>
      <w:r>
        <w:rPr/>
        <w:t>and</w:t>
      </w:r>
      <w:r>
        <w:rPr>
          <w:spacing w:val="-19"/>
        </w:rPr>
        <w:t> </w:t>
      </w:r>
      <w:r>
        <w:rPr/>
        <w:t>coursework</w:t>
      </w:r>
      <w:r>
        <w:rPr>
          <w:spacing w:val="-19"/>
        </w:rPr>
        <w:t> </w:t>
      </w:r>
      <w:r>
        <w:rPr/>
        <w:t>masters</w:t>
      </w:r>
      <w:r>
        <w:rPr>
          <w:spacing w:val="-19"/>
        </w:rPr>
        <w:t> </w:t>
      </w:r>
      <w:r>
        <w:rPr/>
        <w:t>degrees</w:t>
      </w:r>
      <w:r>
        <w:rPr>
          <w:spacing w:val="-19"/>
        </w:rPr>
        <w:t> </w:t>
      </w:r>
      <w:r>
        <w:rPr/>
        <w:t>in</w:t>
      </w:r>
      <w:r>
        <w:rPr>
          <w:spacing w:val="-19"/>
        </w:rPr>
        <w:t> </w:t>
      </w:r>
      <w:r>
        <w:rPr/>
        <w:t>convergent</w:t>
      </w:r>
      <w:r>
        <w:rPr>
          <w:spacing w:val="-19"/>
        </w:rPr>
        <w:t> </w:t>
      </w:r>
      <w:r>
        <w:rPr/>
        <w:t>media, creative</w:t>
      </w:r>
      <w:r>
        <w:rPr>
          <w:spacing w:val="-29"/>
        </w:rPr>
        <w:t> </w:t>
      </w:r>
      <w:r>
        <w:rPr/>
        <w:t>music</w:t>
      </w:r>
      <w:r>
        <w:rPr>
          <w:spacing w:val="-29"/>
        </w:rPr>
        <w:t> </w:t>
      </w:r>
      <w:r>
        <w:rPr>
          <w:spacing w:val="-3"/>
        </w:rPr>
        <w:t>therapy,</w:t>
      </w:r>
      <w:r>
        <w:rPr>
          <w:spacing w:val="-29"/>
        </w:rPr>
        <w:t> </w:t>
      </w:r>
      <w:r>
        <w:rPr/>
        <w:t>interpreting</w:t>
      </w:r>
      <w:r>
        <w:rPr>
          <w:spacing w:val="-29"/>
        </w:rPr>
        <w:t> </w:t>
      </w:r>
      <w:r>
        <w:rPr/>
        <w:t>and</w:t>
      </w:r>
      <w:r>
        <w:rPr>
          <w:spacing w:val="-29"/>
        </w:rPr>
        <w:t> </w:t>
      </w:r>
      <w:r>
        <w:rPr/>
        <w:t>translation,</w:t>
      </w:r>
      <w:r>
        <w:rPr>
          <w:spacing w:val="-29"/>
        </w:rPr>
        <w:t> </w:t>
      </w:r>
      <w:r>
        <w:rPr/>
        <w:t>TESOL</w:t>
      </w:r>
    </w:p>
    <w:p>
      <w:pPr>
        <w:pStyle w:val="BodyText"/>
        <w:spacing w:before="1"/>
        <w:ind w:left="113" w:right="274"/>
      </w:pPr>
      <w:r>
        <w:rPr/>
        <w:t>and creative writing. It is located on three UWS campuses</w:t>
      </w:r>
    </w:p>
    <w:p>
      <w:pPr>
        <w:pStyle w:val="BodyText"/>
        <w:spacing w:line="254" w:lineRule="auto" w:before="13"/>
        <w:ind w:left="113" w:right="74"/>
      </w:pPr>
      <w:r>
        <w:rPr/>
        <w:t>– Bankstown, Parramatta and Penrith. The school hosts the Writing and Society Research Centre, the Digital Humanities Research Group, the Justice Research Group, and the </w:t>
      </w:r>
      <w:r>
        <w:rPr>
          <w:w w:val="95"/>
        </w:rPr>
        <w:t>History@UWS and Philosophy@UWS research initiatives funding.</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511" w:lineRule="auto" w:before="81"/>
        <w:ind w:left="113" w:right="3009"/>
      </w:pPr>
      <w:r>
        <w:rPr>
          <w:w w:val="105"/>
        </w:rPr>
        <w:t>Learning and Teaching </w:t>
      </w:r>
      <w:r>
        <w:rPr>
          <w:color w:val="878787"/>
          <w:w w:val="105"/>
        </w:rPr>
        <w:t>Blended Learning</w:t>
      </w:r>
    </w:p>
    <w:p>
      <w:pPr>
        <w:pStyle w:val="BodyText"/>
        <w:spacing w:line="254" w:lineRule="auto" w:before="5"/>
        <w:ind w:left="113" w:right="-14"/>
      </w:pPr>
      <w:r>
        <w:rPr/>
        <w:t>The</w:t>
      </w:r>
      <w:r>
        <w:rPr>
          <w:spacing w:val="-14"/>
        </w:rPr>
        <w:t> </w:t>
      </w:r>
      <w:r>
        <w:rPr/>
        <w:t>School</w:t>
      </w:r>
      <w:r>
        <w:rPr>
          <w:spacing w:val="-14"/>
        </w:rPr>
        <w:t> </w:t>
      </w:r>
      <w:r>
        <w:rPr/>
        <w:t>of</w:t>
      </w:r>
      <w:r>
        <w:rPr>
          <w:spacing w:val="-14"/>
        </w:rPr>
        <w:t> </w:t>
      </w:r>
      <w:r>
        <w:rPr/>
        <w:t>Humanities</w:t>
      </w:r>
      <w:r>
        <w:rPr>
          <w:spacing w:val="-14"/>
        </w:rPr>
        <w:t> </w:t>
      </w:r>
      <w:r>
        <w:rPr/>
        <w:t>and</w:t>
      </w:r>
      <w:r>
        <w:rPr>
          <w:spacing w:val="-14"/>
        </w:rPr>
        <w:t> </w:t>
      </w:r>
      <w:r>
        <w:rPr/>
        <w:t>Communication</w:t>
      </w:r>
      <w:r>
        <w:rPr>
          <w:spacing w:val="-14"/>
        </w:rPr>
        <w:t> </w:t>
      </w:r>
      <w:r>
        <w:rPr/>
        <w:t>Arts</w:t>
      </w:r>
      <w:r>
        <w:rPr>
          <w:spacing w:val="-14"/>
        </w:rPr>
        <w:t> </w:t>
      </w:r>
      <w:r>
        <w:rPr/>
        <w:t>is</w:t>
      </w:r>
      <w:r>
        <w:rPr>
          <w:spacing w:val="-14"/>
        </w:rPr>
        <w:t> </w:t>
      </w:r>
      <w:r>
        <w:rPr/>
        <w:t>a</w:t>
      </w:r>
      <w:r>
        <w:rPr>
          <w:spacing w:val="-14"/>
        </w:rPr>
        <w:t> </w:t>
      </w:r>
      <w:r>
        <w:rPr/>
        <w:t>leader in externalising its existing programs for a fully online student cohort.</w:t>
      </w:r>
      <w:r>
        <w:rPr>
          <w:spacing w:val="-15"/>
        </w:rPr>
        <w:t> </w:t>
      </w:r>
      <w:r>
        <w:rPr/>
        <w:t>An</w:t>
      </w:r>
      <w:r>
        <w:rPr>
          <w:spacing w:val="-15"/>
        </w:rPr>
        <w:t> </w:t>
      </w:r>
      <w:r>
        <w:rPr/>
        <w:t>online</w:t>
      </w:r>
      <w:r>
        <w:rPr>
          <w:spacing w:val="-15"/>
        </w:rPr>
        <w:t> </w:t>
      </w:r>
      <w:r>
        <w:rPr/>
        <w:t>version</w:t>
      </w:r>
      <w:r>
        <w:rPr>
          <w:spacing w:val="-15"/>
        </w:rPr>
        <w:t> </w:t>
      </w:r>
      <w:r>
        <w:rPr/>
        <w:t>of</w:t>
      </w:r>
      <w:r>
        <w:rPr>
          <w:spacing w:val="-15"/>
        </w:rPr>
        <w:t> </w:t>
      </w:r>
      <w:r>
        <w:rPr/>
        <w:t>the</w:t>
      </w:r>
      <w:r>
        <w:rPr>
          <w:spacing w:val="-15"/>
        </w:rPr>
        <w:t> </w:t>
      </w:r>
      <w:r>
        <w:rPr/>
        <w:t>Bachelor</w:t>
      </w:r>
      <w:r>
        <w:rPr>
          <w:spacing w:val="-15"/>
        </w:rPr>
        <w:t> </w:t>
      </w:r>
      <w:r>
        <w:rPr/>
        <w:t>of</w:t>
      </w:r>
      <w:r>
        <w:rPr>
          <w:spacing w:val="-15"/>
        </w:rPr>
        <w:t> </w:t>
      </w:r>
      <w:r>
        <w:rPr/>
        <w:t>Communication</w:t>
      </w:r>
      <w:r>
        <w:rPr>
          <w:spacing w:val="-15"/>
        </w:rPr>
        <w:t> </w:t>
      </w:r>
      <w:r>
        <w:rPr/>
        <w:t>will be</w:t>
      </w:r>
      <w:r>
        <w:rPr>
          <w:spacing w:val="-13"/>
        </w:rPr>
        <w:t> </w:t>
      </w:r>
      <w:r>
        <w:rPr/>
        <w:t>introduced</w:t>
      </w:r>
      <w:r>
        <w:rPr>
          <w:spacing w:val="-13"/>
        </w:rPr>
        <w:t> </w:t>
      </w:r>
      <w:r>
        <w:rPr/>
        <w:t>from</w:t>
      </w:r>
      <w:r>
        <w:rPr>
          <w:spacing w:val="-13"/>
        </w:rPr>
        <w:t> </w:t>
      </w:r>
      <w:r>
        <w:rPr/>
        <w:t>Summer</w:t>
      </w:r>
      <w:r>
        <w:rPr>
          <w:spacing w:val="-13"/>
        </w:rPr>
        <w:t> </w:t>
      </w:r>
      <w:r>
        <w:rPr/>
        <w:t>session</w:t>
      </w:r>
      <w:r>
        <w:rPr>
          <w:spacing w:val="-13"/>
        </w:rPr>
        <w:t> </w:t>
      </w:r>
      <w:r>
        <w:rPr/>
        <w:t>2015.</w:t>
      </w:r>
      <w:r>
        <w:rPr>
          <w:spacing w:val="-13"/>
        </w:rPr>
        <w:t> </w:t>
      </w:r>
      <w:r>
        <w:rPr/>
        <w:t>The</w:t>
      </w:r>
      <w:r>
        <w:rPr>
          <w:spacing w:val="-13"/>
        </w:rPr>
        <w:t> </w:t>
      </w:r>
      <w:r>
        <w:rPr/>
        <w:t>work</w:t>
      </w:r>
      <w:r>
        <w:rPr>
          <w:spacing w:val="-13"/>
        </w:rPr>
        <w:t> </w:t>
      </w:r>
      <w:r>
        <w:rPr/>
        <w:t>completed in</w:t>
      </w:r>
      <w:r>
        <w:rPr>
          <w:spacing w:val="-14"/>
        </w:rPr>
        <w:t> </w:t>
      </w:r>
      <w:r>
        <w:rPr/>
        <w:t>2014</w:t>
      </w:r>
      <w:r>
        <w:rPr>
          <w:spacing w:val="-14"/>
        </w:rPr>
        <w:t> </w:t>
      </w:r>
      <w:r>
        <w:rPr/>
        <w:t>established</w:t>
      </w:r>
      <w:r>
        <w:rPr>
          <w:spacing w:val="-14"/>
        </w:rPr>
        <w:t> </w:t>
      </w:r>
      <w:r>
        <w:rPr/>
        <w:t>templates</w:t>
      </w:r>
      <w:r>
        <w:rPr>
          <w:spacing w:val="-14"/>
        </w:rPr>
        <w:t> </w:t>
      </w:r>
      <w:r>
        <w:rPr/>
        <w:t>and</w:t>
      </w:r>
      <w:r>
        <w:rPr>
          <w:spacing w:val="-14"/>
        </w:rPr>
        <w:t> </w:t>
      </w:r>
      <w:r>
        <w:rPr/>
        <w:t>protocols</w:t>
      </w:r>
      <w:r>
        <w:rPr>
          <w:spacing w:val="-14"/>
        </w:rPr>
        <w:t> </w:t>
      </w:r>
      <w:r>
        <w:rPr/>
        <w:t>for</w:t>
      </w:r>
      <w:r>
        <w:rPr>
          <w:spacing w:val="-14"/>
        </w:rPr>
        <w:t> </w:t>
      </w:r>
      <w:r>
        <w:rPr/>
        <w:t>creating</w:t>
      </w:r>
      <w:r>
        <w:rPr>
          <w:spacing w:val="-14"/>
        </w:rPr>
        <w:t> </w:t>
      </w:r>
      <w:r>
        <w:rPr/>
        <w:t>online materials, and a self-operating video recording studio, all of which</w:t>
      </w:r>
      <w:r>
        <w:rPr>
          <w:spacing w:val="-16"/>
        </w:rPr>
        <w:t> </w:t>
      </w:r>
      <w:r>
        <w:rPr/>
        <w:t>created</w:t>
      </w:r>
      <w:r>
        <w:rPr>
          <w:spacing w:val="-16"/>
        </w:rPr>
        <w:t> </w:t>
      </w:r>
      <w:r>
        <w:rPr/>
        <w:t>an</w:t>
      </w:r>
      <w:r>
        <w:rPr>
          <w:spacing w:val="-16"/>
        </w:rPr>
        <w:t> </w:t>
      </w:r>
      <w:r>
        <w:rPr/>
        <w:t>environment</w:t>
      </w:r>
      <w:r>
        <w:rPr>
          <w:spacing w:val="-16"/>
        </w:rPr>
        <w:t> </w:t>
      </w:r>
      <w:r>
        <w:rPr/>
        <w:t>that</w:t>
      </w:r>
      <w:r>
        <w:rPr>
          <w:spacing w:val="-16"/>
        </w:rPr>
        <w:t> </w:t>
      </w:r>
      <w:r>
        <w:rPr/>
        <w:t>helped</w:t>
      </w:r>
      <w:r>
        <w:rPr>
          <w:spacing w:val="-16"/>
        </w:rPr>
        <w:t> </w:t>
      </w:r>
      <w:r>
        <w:rPr/>
        <w:t>the</w:t>
      </w:r>
      <w:r>
        <w:rPr>
          <w:spacing w:val="-16"/>
        </w:rPr>
        <w:t> </w:t>
      </w:r>
      <w:r>
        <w:rPr/>
        <w:t>school</w:t>
      </w:r>
      <w:r>
        <w:rPr>
          <w:spacing w:val="-16"/>
        </w:rPr>
        <w:t> </w:t>
      </w:r>
      <w:r>
        <w:rPr/>
        <w:t>double</w:t>
      </w:r>
    </w:p>
    <w:p>
      <w:pPr>
        <w:pStyle w:val="BodyText"/>
        <w:spacing w:line="254" w:lineRule="auto" w:before="1"/>
        <w:ind w:left="113" w:right="157"/>
      </w:pPr>
      <w:r>
        <w:rPr/>
        <w:t>its</w:t>
      </w:r>
      <w:r>
        <w:rPr>
          <w:spacing w:val="-23"/>
        </w:rPr>
        <w:t> </w:t>
      </w:r>
      <w:r>
        <w:rPr/>
        <w:t>production</w:t>
      </w:r>
      <w:r>
        <w:rPr>
          <w:spacing w:val="-23"/>
        </w:rPr>
        <w:t> </w:t>
      </w:r>
      <w:r>
        <w:rPr/>
        <w:t>of</w:t>
      </w:r>
      <w:r>
        <w:rPr>
          <w:spacing w:val="-23"/>
        </w:rPr>
        <w:t> </w:t>
      </w:r>
      <w:r>
        <w:rPr/>
        <w:t>high-quality</w:t>
      </w:r>
      <w:r>
        <w:rPr>
          <w:spacing w:val="-23"/>
        </w:rPr>
        <w:t> </w:t>
      </w:r>
      <w:r>
        <w:rPr/>
        <w:t>learning</w:t>
      </w:r>
      <w:r>
        <w:rPr>
          <w:spacing w:val="-23"/>
        </w:rPr>
        <w:t> </w:t>
      </w:r>
      <w:r>
        <w:rPr/>
        <w:t>materials.</w:t>
      </w:r>
      <w:r>
        <w:rPr>
          <w:spacing w:val="-23"/>
        </w:rPr>
        <w:t> </w:t>
      </w:r>
      <w:r>
        <w:rPr/>
        <w:t>These</w:t>
      </w:r>
      <w:r>
        <w:rPr>
          <w:spacing w:val="-23"/>
        </w:rPr>
        <w:t> </w:t>
      </w:r>
      <w:r>
        <w:rPr/>
        <w:t>include instructional lecture ‘pods’ of 8–12 minutes, animations, interactive</w:t>
      </w:r>
      <w:r>
        <w:rPr>
          <w:spacing w:val="-12"/>
        </w:rPr>
        <w:t> </w:t>
      </w:r>
      <w:r>
        <w:rPr/>
        <w:t>web-based</w:t>
      </w:r>
      <w:r>
        <w:rPr>
          <w:spacing w:val="-12"/>
        </w:rPr>
        <w:t> </w:t>
      </w:r>
      <w:r>
        <w:rPr/>
        <w:t>material</w:t>
      </w:r>
      <w:r>
        <w:rPr>
          <w:spacing w:val="-12"/>
        </w:rPr>
        <w:t> </w:t>
      </w:r>
      <w:r>
        <w:rPr/>
        <w:t>and</w:t>
      </w:r>
      <w:r>
        <w:rPr>
          <w:spacing w:val="-12"/>
        </w:rPr>
        <w:t> </w:t>
      </w:r>
      <w:r>
        <w:rPr/>
        <w:t>apps.</w:t>
      </w:r>
      <w:r>
        <w:rPr>
          <w:spacing w:val="-12"/>
        </w:rPr>
        <w:t> </w:t>
      </w:r>
      <w:r>
        <w:rPr/>
        <w:t>By</w:t>
      </w:r>
      <w:r>
        <w:rPr>
          <w:spacing w:val="-12"/>
        </w:rPr>
        <w:t> </w:t>
      </w:r>
      <w:r>
        <w:rPr/>
        <w:t>the</w:t>
      </w:r>
      <w:r>
        <w:rPr>
          <w:spacing w:val="-12"/>
        </w:rPr>
        <w:t> </w:t>
      </w:r>
      <w:r>
        <w:rPr/>
        <w:t>end</w:t>
      </w:r>
      <w:r>
        <w:rPr>
          <w:spacing w:val="-12"/>
        </w:rPr>
        <w:t> </w:t>
      </w:r>
      <w:r>
        <w:rPr/>
        <w:t>of</w:t>
      </w:r>
      <w:r>
        <w:rPr>
          <w:spacing w:val="-12"/>
        </w:rPr>
        <w:t> </w:t>
      </w:r>
      <w:r>
        <w:rPr/>
        <w:t>2015, all</w:t>
      </w:r>
      <w:r>
        <w:rPr>
          <w:spacing w:val="-13"/>
        </w:rPr>
        <w:t> </w:t>
      </w:r>
      <w:r>
        <w:rPr/>
        <w:t>of</w:t>
      </w:r>
      <w:r>
        <w:rPr>
          <w:spacing w:val="-13"/>
        </w:rPr>
        <w:t> </w:t>
      </w:r>
      <w:r>
        <w:rPr/>
        <w:t>the</w:t>
      </w:r>
      <w:r>
        <w:rPr>
          <w:spacing w:val="-13"/>
        </w:rPr>
        <w:t> </w:t>
      </w:r>
      <w:r>
        <w:rPr>
          <w:spacing w:val="-3"/>
        </w:rPr>
        <w:t>school’s</w:t>
      </w:r>
      <w:r>
        <w:rPr>
          <w:spacing w:val="-13"/>
        </w:rPr>
        <w:t> </w:t>
      </w:r>
      <w:r>
        <w:rPr/>
        <w:t>offerings</w:t>
      </w:r>
      <w:r>
        <w:rPr>
          <w:spacing w:val="-13"/>
        </w:rPr>
        <w:t> </w:t>
      </w:r>
      <w:r>
        <w:rPr/>
        <w:t>will</w:t>
      </w:r>
      <w:r>
        <w:rPr>
          <w:spacing w:val="-13"/>
        </w:rPr>
        <w:t> </w:t>
      </w:r>
      <w:r>
        <w:rPr/>
        <w:t>be</w:t>
      </w:r>
      <w:r>
        <w:rPr>
          <w:spacing w:val="-13"/>
        </w:rPr>
        <w:t> </w:t>
      </w:r>
      <w:r>
        <w:rPr/>
        <w:t>in</w:t>
      </w:r>
      <w:r>
        <w:rPr>
          <w:spacing w:val="-13"/>
        </w:rPr>
        <w:t> </w:t>
      </w:r>
      <w:r>
        <w:rPr/>
        <w:t>blended</w:t>
      </w:r>
      <w:r>
        <w:rPr>
          <w:spacing w:val="-13"/>
        </w:rPr>
        <w:t> </w:t>
      </w:r>
      <w:r>
        <w:rPr/>
        <w:t>mode.</w:t>
      </w:r>
    </w:p>
    <w:p>
      <w:pPr>
        <w:pStyle w:val="BodyText"/>
        <w:spacing w:before="2"/>
        <w:rPr>
          <w:sz w:val="19"/>
        </w:rPr>
      </w:pPr>
    </w:p>
    <w:p>
      <w:pPr>
        <w:pStyle w:val="BodyText"/>
        <w:ind w:left="113" w:right="-14"/>
      </w:pPr>
      <w:r>
        <w:rPr>
          <w:color w:val="878787"/>
          <w:w w:val="105"/>
        </w:rPr>
        <w:t>Learning and Teaching Awards</w:t>
      </w:r>
    </w:p>
    <w:p>
      <w:pPr>
        <w:pStyle w:val="BodyText"/>
        <w:spacing w:before="2"/>
        <w:rPr>
          <w:sz w:val="20"/>
        </w:rPr>
      </w:pPr>
    </w:p>
    <w:p>
      <w:pPr>
        <w:pStyle w:val="BodyText"/>
        <w:spacing w:line="254" w:lineRule="auto" w:before="1"/>
        <w:ind w:left="113" w:right="40"/>
      </w:pPr>
      <w:r>
        <w:rPr/>
        <w:t>The school has a strong reputation for its innovation and scholarship in learning and teaching. In 2014, Associate Professor</w:t>
      </w:r>
      <w:r>
        <w:rPr>
          <w:spacing w:val="-19"/>
        </w:rPr>
        <w:t> </w:t>
      </w:r>
      <w:r>
        <w:rPr/>
        <w:t>Sara</w:t>
      </w:r>
      <w:r>
        <w:rPr>
          <w:spacing w:val="-19"/>
        </w:rPr>
        <w:t> </w:t>
      </w:r>
      <w:r>
        <w:rPr/>
        <w:t>Knox,</w:t>
      </w:r>
      <w:r>
        <w:rPr>
          <w:spacing w:val="-19"/>
        </w:rPr>
        <w:t> </w:t>
      </w:r>
      <w:r>
        <w:rPr/>
        <w:t>Dr</w:t>
      </w:r>
      <w:r>
        <w:rPr>
          <w:spacing w:val="-19"/>
        </w:rPr>
        <w:t> </w:t>
      </w:r>
      <w:r>
        <w:rPr/>
        <w:t>Rachel</w:t>
      </w:r>
      <w:r>
        <w:rPr>
          <w:spacing w:val="-19"/>
        </w:rPr>
        <w:t> </w:t>
      </w:r>
      <w:r>
        <w:rPr/>
        <w:t>Morley</w:t>
      </w:r>
      <w:r>
        <w:rPr>
          <w:spacing w:val="-19"/>
        </w:rPr>
        <w:t> </w:t>
      </w:r>
      <w:r>
        <w:rPr/>
        <w:t>and</w:t>
      </w:r>
      <w:r>
        <w:rPr>
          <w:spacing w:val="-19"/>
        </w:rPr>
        <w:t> </w:t>
      </w:r>
      <w:r>
        <w:rPr/>
        <w:t>Dr</w:t>
      </w:r>
      <w:r>
        <w:rPr>
          <w:spacing w:val="-19"/>
        </w:rPr>
        <w:t> </w:t>
      </w:r>
      <w:r>
        <w:rPr/>
        <w:t>Melinda</w:t>
      </w:r>
      <w:r>
        <w:rPr>
          <w:spacing w:val="-19"/>
        </w:rPr>
        <w:t> </w:t>
      </w:r>
      <w:r>
        <w:rPr/>
        <w:t>Jewell, Dr Xiangdong Liu and Dr Satomi Kawaguchi, and Associate Professor</w:t>
      </w:r>
      <w:r>
        <w:rPr>
          <w:spacing w:val="-28"/>
        </w:rPr>
        <w:t> </w:t>
      </w:r>
      <w:r>
        <w:rPr/>
        <w:t>Mustapha</w:t>
      </w:r>
      <w:r>
        <w:rPr>
          <w:spacing w:val="-28"/>
        </w:rPr>
        <w:t> </w:t>
      </w:r>
      <w:r>
        <w:rPr>
          <w:spacing w:val="-4"/>
        </w:rPr>
        <w:t>Taibi</w:t>
      </w:r>
      <w:r>
        <w:rPr>
          <w:spacing w:val="-28"/>
        </w:rPr>
        <w:t> </w:t>
      </w:r>
      <w:r>
        <w:rPr/>
        <w:t>received</w:t>
      </w:r>
      <w:r>
        <w:rPr>
          <w:spacing w:val="-28"/>
        </w:rPr>
        <w:t> </w:t>
      </w:r>
      <w:r>
        <w:rPr/>
        <w:t>UWS</w:t>
      </w:r>
      <w:r>
        <w:rPr>
          <w:spacing w:val="-28"/>
        </w:rPr>
        <w:t> </w:t>
      </w:r>
      <w:r>
        <w:rPr/>
        <w:t>Learning</w:t>
      </w:r>
      <w:r>
        <w:rPr>
          <w:spacing w:val="-28"/>
        </w:rPr>
        <w:t> </w:t>
      </w:r>
      <w:r>
        <w:rPr/>
        <w:t>and</w:t>
      </w:r>
      <w:r>
        <w:rPr>
          <w:spacing w:val="-28"/>
        </w:rPr>
        <w:t> </w:t>
      </w:r>
      <w:r>
        <w:rPr>
          <w:spacing w:val="-3"/>
        </w:rPr>
        <w:t>Teaching </w:t>
      </w:r>
      <w:r>
        <w:rPr/>
        <w:t>awards</w:t>
      </w:r>
      <w:r>
        <w:rPr>
          <w:spacing w:val="-16"/>
        </w:rPr>
        <w:t> </w:t>
      </w:r>
      <w:r>
        <w:rPr/>
        <w:t>for</w:t>
      </w:r>
      <w:r>
        <w:rPr>
          <w:spacing w:val="-16"/>
        </w:rPr>
        <w:t> </w:t>
      </w:r>
      <w:r>
        <w:rPr/>
        <w:t>their</w:t>
      </w:r>
      <w:r>
        <w:rPr>
          <w:spacing w:val="-16"/>
        </w:rPr>
        <w:t> </w:t>
      </w:r>
      <w:r>
        <w:rPr/>
        <w:t>contributions</w:t>
      </w:r>
      <w:r>
        <w:rPr>
          <w:spacing w:val="-16"/>
        </w:rPr>
        <w:t> </w:t>
      </w:r>
      <w:r>
        <w:rPr/>
        <w:t>to</w:t>
      </w:r>
      <w:r>
        <w:rPr>
          <w:spacing w:val="-16"/>
        </w:rPr>
        <w:t> </w:t>
      </w:r>
      <w:r>
        <w:rPr/>
        <w:t>student</w:t>
      </w:r>
      <w:r>
        <w:rPr>
          <w:spacing w:val="-16"/>
        </w:rPr>
        <w:t> </w:t>
      </w:r>
      <w:r>
        <w:rPr/>
        <w:t>learning.</w:t>
      </w:r>
    </w:p>
    <w:p>
      <w:pPr>
        <w:pStyle w:val="BodyText"/>
        <w:spacing w:before="2"/>
        <w:rPr>
          <w:sz w:val="19"/>
        </w:rPr>
      </w:pPr>
    </w:p>
    <w:p>
      <w:pPr>
        <w:pStyle w:val="BodyText"/>
        <w:ind w:left="113" w:right="-14"/>
      </w:pPr>
      <w:r>
        <w:rPr/>
        <w:t>Other awards and prizes:</w:t>
      </w:r>
    </w:p>
    <w:p>
      <w:pPr>
        <w:pStyle w:val="BodyText"/>
        <w:spacing w:before="7"/>
        <w:rPr>
          <w:sz w:val="19"/>
        </w:rPr>
      </w:pPr>
    </w:p>
    <w:p>
      <w:pPr>
        <w:pStyle w:val="BodyText"/>
        <w:tabs>
          <w:tab w:pos="397" w:val="left" w:leader="none"/>
        </w:tabs>
        <w:spacing w:line="220" w:lineRule="exact"/>
        <w:ind w:left="397" w:right="241" w:hanging="284"/>
        <w:rPr>
          <w:i/>
        </w:rPr>
      </w:pPr>
      <w:r>
        <w:rPr>
          <w:rFonts w:ascii="Adobe Devanagari" w:hAnsi="Adobe Devanagari"/>
          <w:color w:val="878787"/>
        </w:rPr>
        <w:t>»</w:t>
        <w:tab/>
      </w:r>
      <w:r>
        <w:rPr/>
        <w:t>Luke</w:t>
      </w:r>
      <w:r>
        <w:rPr>
          <w:spacing w:val="-22"/>
        </w:rPr>
        <w:t> </w:t>
      </w:r>
      <w:r>
        <w:rPr/>
        <w:t>Carman</w:t>
      </w:r>
      <w:r>
        <w:rPr>
          <w:spacing w:val="-22"/>
        </w:rPr>
        <w:t> </w:t>
      </w:r>
      <w:r>
        <w:rPr/>
        <w:t>(Doctor</w:t>
      </w:r>
      <w:r>
        <w:rPr>
          <w:spacing w:val="-22"/>
        </w:rPr>
        <w:t> </w:t>
      </w:r>
      <w:r>
        <w:rPr/>
        <w:t>of</w:t>
      </w:r>
      <w:r>
        <w:rPr>
          <w:spacing w:val="-22"/>
        </w:rPr>
        <w:t> </w:t>
      </w:r>
      <w:r>
        <w:rPr/>
        <w:t>Creative</w:t>
      </w:r>
      <w:r>
        <w:rPr>
          <w:spacing w:val="-22"/>
        </w:rPr>
        <w:t> </w:t>
      </w:r>
      <w:r>
        <w:rPr/>
        <w:t>Arts</w:t>
      </w:r>
      <w:r>
        <w:rPr>
          <w:spacing w:val="-22"/>
        </w:rPr>
        <w:t> </w:t>
      </w:r>
      <w:r>
        <w:rPr/>
        <w:t>candidate)</w:t>
      </w:r>
      <w:r>
        <w:rPr>
          <w:spacing w:val="-22"/>
        </w:rPr>
        <w:t> </w:t>
      </w:r>
      <w:r>
        <w:rPr/>
        <w:t>was</w:t>
      </w:r>
      <w:r>
        <w:rPr>
          <w:w w:val="97"/>
        </w:rPr>
        <w:t> </w:t>
      </w:r>
      <w:r>
        <w:rPr/>
        <w:t>awarded</w:t>
      </w:r>
      <w:r>
        <w:rPr>
          <w:spacing w:val="-20"/>
        </w:rPr>
        <w:t> </w:t>
      </w:r>
      <w:r>
        <w:rPr/>
        <w:t>the</w:t>
      </w:r>
      <w:r>
        <w:rPr>
          <w:spacing w:val="-20"/>
        </w:rPr>
        <w:t> </w:t>
      </w:r>
      <w:r>
        <w:rPr/>
        <w:t>Sydney</w:t>
      </w:r>
      <w:r>
        <w:rPr>
          <w:spacing w:val="-20"/>
        </w:rPr>
        <w:t> </w:t>
      </w:r>
      <w:r>
        <w:rPr/>
        <w:t>Morning</w:t>
      </w:r>
      <w:r>
        <w:rPr>
          <w:spacing w:val="-20"/>
        </w:rPr>
        <w:t> </w:t>
      </w:r>
      <w:r>
        <w:rPr/>
        <w:t>Herald</w:t>
      </w:r>
      <w:r>
        <w:rPr>
          <w:spacing w:val="-20"/>
        </w:rPr>
        <w:t> </w:t>
      </w:r>
      <w:r>
        <w:rPr/>
        <w:t>Best</w:t>
      </w:r>
      <w:r>
        <w:rPr>
          <w:spacing w:val="-20"/>
        </w:rPr>
        <w:t> </w:t>
      </w:r>
      <w:r>
        <w:rPr>
          <w:spacing w:val="-4"/>
        </w:rPr>
        <w:t>Young</w:t>
      </w:r>
      <w:r>
        <w:rPr>
          <w:spacing w:val="-20"/>
        </w:rPr>
        <w:t> </w:t>
      </w:r>
      <w:r>
        <w:rPr/>
        <w:t>Novelist Award</w:t>
      </w:r>
      <w:r>
        <w:rPr>
          <w:spacing w:val="-21"/>
        </w:rPr>
        <w:t> </w:t>
      </w:r>
      <w:r>
        <w:rPr/>
        <w:t>for</w:t>
      </w:r>
      <w:r>
        <w:rPr>
          <w:spacing w:val="-21"/>
        </w:rPr>
        <w:t> </w:t>
      </w:r>
      <w:r>
        <w:rPr>
          <w:i/>
        </w:rPr>
        <w:t>An</w:t>
      </w:r>
      <w:r>
        <w:rPr>
          <w:i/>
          <w:spacing w:val="-21"/>
        </w:rPr>
        <w:t> </w:t>
      </w:r>
      <w:r>
        <w:rPr>
          <w:i/>
        </w:rPr>
        <w:t>Elegant</w:t>
      </w:r>
      <w:r>
        <w:rPr>
          <w:i/>
          <w:spacing w:val="-21"/>
        </w:rPr>
        <w:t> </w:t>
      </w:r>
      <w:r>
        <w:rPr>
          <w:i/>
          <w:spacing w:val="-3"/>
        </w:rPr>
        <w:t>Young</w:t>
      </w:r>
      <w:r>
        <w:rPr>
          <w:i/>
          <w:spacing w:val="-21"/>
        </w:rPr>
        <w:t> </w:t>
      </w:r>
      <w:r>
        <w:rPr>
          <w:i/>
        </w:rPr>
        <w:t>Man</w:t>
      </w:r>
    </w:p>
    <w:p>
      <w:pPr>
        <w:pStyle w:val="BodyText"/>
        <w:spacing w:before="1"/>
        <w:rPr>
          <w:i/>
          <w:sz w:val="19"/>
        </w:rPr>
      </w:pPr>
    </w:p>
    <w:p>
      <w:pPr>
        <w:pStyle w:val="BodyText"/>
        <w:tabs>
          <w:tab w:pos="397" w:val="left" w:leader="none"/>
        </w:tabs>
        <w:spacing w:line="220" w:lineRule="exact"/>
        <w:ind w:left="397" w:right="101" w:hanging="284"/>
        <w:rPr>
          <w:i/>
        </w:rPr>
      </w:pPr>
      <w:r>
        <w:rPr>
          <w:rFonts w:ascii="Adobe Devanagari" w:hAnsi="Adobe Devanagari"/>
          <w:color w:val="878787"/>
        </w:rPr>
        <w:t>»</w:t>
        <w:tab/>
      </w:r>
      <w:r>
        <w:rPr/>
        <w:t>Felicity</w:t>
      </w:r>
      <w:r>
        <w:rPr>
          <w:spacing w:val="-26"/>
        </w:rPr>
        <w:t> </w:t>
      </w:r>
      <w:r>
        <w:rPr/>
        <w:t>Castagna</w:t>
      </w:r>
      <w:r>
        <w:rPr>
          <w:spacing w:val="-26"/>
        </w:rPr>
        <w:t> </w:t>
      </w:r>
      <w:r>
        <w:rPr/>
        <w:t>(Doctor</w:t>
      </w:r>
      <w:r>
        <w:rPr>
          <w:spacing w:val="-26"/>
        </w:rPr>
        <w:t> </w:t>
      </w:r>
      <w:r>
        <w:rPr/>
        <w:t>of</w:t>
      </w:r>
      <w:r>
        <w:rPr>
          <w:spacing w:val="-26"/>
        </w:rPr>
        <w:t> </w:t>
      </w:r>
      <w:r>
        <w:rPr/>
        <w:t>Creative</w:t>
      </w:r>
      <w:r>
        <w:rPr>
          <w:spacing w:val="-26"/>
        </w:rPr>
        <w:t> </w:t>
      </w:r>
      <w:r>
        <w:rPr/>
        <w:t>Arts</w:t>
      </w:r>
      <w:r>
        <w:rPr>
          <w:spacing w:val="-26"/>
        </w:rPr>
        <w:t> </w:t>
      </w:r>
      <w:r>
        <w:rPr/>
        <w:t>candidate)</w:t>
      </w:r>
      <w:r>
        <w:rPr>
          <w:spacing w:val="-26"/>
        </w:rPr>
        <w:t> </w:t>
      </w:r>
      <w:r>
        <w:rPr/>
        <w:t>was</w:t>
      </w:r>
      <w:r>
        <w:rPr>
          <w:w w:val="97"/>
        </w:rPr>
        <w:t> </w:t>
      </w:r>
      <w:r>
        <w:rPr/>
        <w:t>awarded</w:t>
      </w:r>
      <w:r>
        <w:rPr>
          <w:spacing w:val="-20"/>
        </w:rPr>
        <w:t> </w:t>
      </w:r>
      <w:r>
        <w:rPr/>
        <w:t>the</w:t>
      </w:r>
      <w:r>
        <w:rPr>
          <w:spacing w:val="-20"/>
        </w:rPr>
        <w:t> </w:t>
      </w:r>
      <w:r>
        <w:rPr/>
        <w:t>Prime</w:t>
      </w:r>
      <w:r>
        <w:rPr>
          <w:spacing w:val="-20"/>
        </w:rPr>
        <w:t> </w:t>
      </w:r>
      <w:r>
        <w:rPr/>
        <w:t>Minister’s</w:t>
      </w:r>
      <w:r>
        <w:rPr>
          <w:spacing w:val="-20"/>
        </w:rPr>
        <w:t> </w:t>
      </w:r>
      <w:r>
        <w:rPr/>
        <w:t>Award</w:t>
      </w:r>
      <w:r>
        <w:rPr>
          <w:spacing w:val="-20"/>
        </w:rPr>
        <w:t> </w:t>
      </w:r>
      <w:r>
        <w:rPr/>
        <w:t>for</w:t>
      </w:r>
      <w:r>
        <w:rPr>
          <w:spacing w:val="-20"/>
        </w:rPr>
        <w:t> </w:t>
      </w:r>
      <w:r>
        <w:rPr>
          <w:spacing w:val="-4"/>
        </w:rPr>
        <w:t>Young</w:t>
      </w:r>
      <w:r>
        <w:rPr>
          <w:spacing w:val="-20"/>
        </w:rPr>
        <w:t> </w:t>
      </w:r>
      <w:r>
        <w:rPr/>
        <w:t>Adult</w:t>
      </w:r>
      <w:r>
        <w:rPr>
          <w:spacing w:val="-20"/>
        </w:rPr>
        <w:t> </w:t>
      </w:r>
      <w:r>
        <w:rPr/>
        <w:t>Fiction for</w:t>
      </w:r>
      <w:r>
        <w:rPr>
          <w:spacing w:val="-18"/>
        </w:rPr>
        <w:t> </w:t>
      </w:r>
      <w:r>
        <w:rPr>
          <w:i/>
        </w:rPr>
        <w:t>The</w:t>
      </w:r>
      <w:r>
        <w:rPr>
          <w:i/>
          <w:spacing w:val="-18"/>
        </w:rPr>
        <w:t> </w:t>
      </w:r>
      <w:r>
        <w:rPr>
          <w:i/>
        </w:rPr>
        <w:t>Incredible</w:t>
      </w:r>
      <w:r>
        <w:rPr>
          <w:i/>
          <w:spacing w:val="-18"/>
        </w:rPr>
        <w:t> </w:t>
      </w:r>
      <w:r>
        <w:rPr>
          <w:i/>
        </w:rPr>
        <w:t>Here</w:t>
      </w:r>
      <w:r>
        <w:rPr>
          <w:i/>
          <w:spacing w:val="-18"/>
        </w:rPr>
        <w:t> </w:t>
      </w:r>
      <w:r>
        <w:rPr>
          <w:i/>
        </w:rPr>
        <w:t>and</w:t>
      </w:r>
      <w:r>
        <w:rPr>
          <w:i/>
          <w:spacing w:val="-18"/>
        </w:rPr>
        <w:t> </w:t>
      </w:r>
      <w:r>
        <w:rPr>
          <w:i/>
        </w:rPr>
        <w:t>Now</w:t>
      </w:r>
    </w:p>
    <w:p>
      <w:pPr>
        <w:pStyle w:val="BodyText"/>
        <w:spacing w:before="1"/>
        <w:rPr>
          <w:i/>
          <w:sz w:val="19"/>
        </w:rPr>
      </w:pPr>
    </w:p>
    <w:p>
      <w:pPr>
        <w:pStyle w:val="BodyText"/>
        <w:tabs>
          <w:tab w:pos="397" w:val="left" w:leader="none"/>
        </w:tabs>
        <w:spacing w:line="220" w:lineRule="exact"/>
        <w:ind w:left="397" w:right="298" w:hanging="284"/>
        <w:rPr>
          <w:i/>
        </w:rPr>
      </w:pPr>
      <w:r>
        <w:rPr>
          <w:rFonts w:ascii="Adobe Devanagari" w:hAnsi="Adobe Devanagari"/>
          <w:color w:val="878787"/>
        </w:rPr>
        <w:t>»</w:t>
        <w:tab/>
      </w:r>
      <w:r>
        <w:rPr/>
        <w:t>Distinguished</w:t>
      </w:r>
      <w:r>
        <w:rPr>
          <w:spacing w:val="-26"/>
        </w:rPr>
        <w:t> </w:t>
      </w:r>
      <w:r>
        <w:rPr/>
        <w:t>Fellow</w:t>
      </w:r>
      <w:r>
        <w:rPr>
          <w:spacing w:val="-26"/>
        </w:rPr>
        <w:t> </w:t>
      </w:r>
      <w:r>
        <w:rPr/>
        <w:t>Alexis</w:t>
      </w:r>
      <w:r>
        <w:rPr>
          <w:spacing w:val="-26"/>
        </w:rPr>
        <w:t> </w:t>
      </w:r>
      <w:r>
        <w:rPr/>
        <w:t>Wright</w:t>
      </w:r>
      <w:r>
        <w:rPr>
          <w:spacing w:val="-26"/>
        </w:rPr>
        <w:t> </w:t>
      </w:r>
      <w:r>
        <w:rPr/>
        <w:t>was</w:t>
      </w:r>
      <w:r>
        <w:rPr>
          <w:spacing w:val="-26"/>
        </w:rPr>
        <w:t> </w:t>
      </w:r>
      <w:r>
        <w:rPr/>
        <w:t>awarded</w:t>
      </w:r>
      <w:r>
        <w:rPr>
          <w:spacing w:val="-26"/>
        </w:rPr>
        <w:t> </w:t>
      </w:r>
      <w:r>
        <w:rPr/>
        <w:t>the</w:t>
      </w:r>
      <w:r>
        <w:rPr>
          <w:spacing w:val="-26"/>
        </w:rPr>
        <w:t> </w:t>
      </w:r>
      <w:r>
        <w:rPr/>
        <w:t>ALS</w:t>
      </w:r>
      <w:r>
        <w:rPr>
          <w:w w:val="95"/>
        </w:rPr>
        <w:t> </w:t>
      </w:r>
      <w:r>
        <w:rPr/>
        <w:t>Gold</w:t>
      </w:r>
      <w:r>
        <w:rPr>
          <w:spacing w:val="-15"/>
        </w:rPr>
        <w:t> </w:t>
      </w:r>
      <w:r>
        <w:rPr/>
        <w:t>Medal</w:t>
      </w:r>
      <w:r>
        <w:rPr>
          <w:spacing w:val="-15"/>
        </w:rPr>
        <w:t> </w:t>
      </w:r>
      <w:r>
        <w:rPr/>
        <w:t>for</w:t>
      </w:r>
      <w:r>
        <w:rPr>
          <w:spacing w:val="-15"/>
        </w:rPr>
        <w:t> </w:t>
      </w:r>
      <w:r>
        <w:rPr>
          <w:i/>
        </w:rPr>
        <w:t>The</w:t>
      </w:r>
      <w:r>
        <w:rPr>
          <w:i/>
          <w:spacing w:val="-15"/>
        </w:rPr>
        <w:t> </w:t>
      </w:r>
      <w:r>
        <w:rPr>
          <w:i/>
        </w:rPr>
        <w:t>Swan</w:t>
      </w:r>
      <w:r>
        <w:rPr>
          <w:i/>
          <w:spacing w:val="-15"/>
        </w:rPr>
        <w:t> </w:t>
      </w:r>
      <w:r>
        <w:rPr>
          <w:i/>
        </w:rPr>
        <w:t>Book</w:t>
      </w:r>
    </w:p>
    <w:p>
      <w:pPr>
        <w:pStyle w:val="BodyText"/>
        <w:spacing w:before="1"/>
        <w:rPr>
          <w:i/>
          <w:sz w:val="19"/>
        </w:rPr>
      </w:pPr>
    </w:p>
    <w:p>
      <w:pPr>
        <w:pStyle w:val="BodyText"/>
        <w:tabs>
          <w:tab w:pos="397" w:val="left" w:leader="none"/>
        </w:tabs>
        <w:spacing w:line="220" w:lineRule="exact"/>
        <w:ind w:left="397" w:right="444" w:hanging="284"/>
      </w:pPr>
      <w:r>
        <w:rPr>
          <w:rFonts w:ascii="Adobe Devanagari" w:hAnsi="Adobe Devanagari"/>
          <w:color w:val="878787"/>
        </w:rPr>
        <w:t>»</w:t>
        <w:tab/>
      </w:r>
      <w:r>
        <w:rPr/>
        <w:t>Dr</w:t>
      </w:r>
      <w:r>
        <w:rPr>
          <w:spacing w:val="-20"/>
        </w:rPr>
        <w:t> </w:t>
      </w:r>
      <w:r>
        <w:rPr/>
        <w:t>David</w:t>
      </w:r>
      <w:r>
        <w:rPr>
          <w:spacing w:val="-20"/>
        </w:rPr>
        <w:t> </w:t>
      </w:r>
      <w:r>
        <w:rPr/>
        <w:t>Walton</w:t>
      </w:r>
      <w:r>
        <w:rPr>
          <w:spacing w:val="-20"/>
        </w:rPr>
        <w:t> </w:t>
      </w:r>
      <w:r>
        <w:rPr/>
        <w:t>was</w:t>
      </w:r>
      <w:r>
        <w:rPr>
          <w:spacing w:val="-20"/>
        </w:rPr>
        <w:t> </w:t>
      </w:r>
      <w:r>
        <w:rPr/>
        <w:t>awarded</w:t>
      </w:r>
      <w:r>
        <w:rPr>
          <w:spacing w:val="-20"/>
        </w:rPr>
        <w:t> </w:t>
      </w:r>
      <w:r>
        <w:rPr/>
        <w:t>a</w:t>
      </w:r>
      <w:r>
        <w:rPr>
          <w:spacing w:val="-20"/>
        </w:rPr>
        <w:t> </w:t>
      </w:r>
      <w:r>
        <w:rPr/>
        <w:t>Japan</w:t>
      </w:r>
      <w:r>
        <w:rPr>
          <w:spacing w:val="-20"/>
        </w:rPr>
        <w:t> </w:t>
      </w:r>
      <w:r>
        <w:rPr/>
        <w:t>Foundation</w:t>
      </w:r>
      <w:r>
        <w:rPr>
          <w:w w:val="96"/>
        </w:rPr>
        <w:t> </w:t>
      </w:r>
      <w:r>
        <w:rPr/>
        <w:t>Fellowship</w:t>
      </w:r>
      <w:r>
        <w:rPr>
          <w:spacing w:val="-21"/>
        </w:rPr>
        <w:t> </w:t>
      </w:r>
      <w:r>
        <w:rPr/>
        <w:t>for</w:t>
      </w:r>
      <w:r>
        <w:rPr>
          <w:spacing w:val="-21"/>
        </w:rPr>
        <w:t> </w:t>
      </w:r>
      <w:r>
        <w:rPr/>
        <w:t>his</w:t>
      </w:r>
      <w:r>
        <w:rPr>
          <w:spacing w:val="-21"/>
        </w:rPr>
        <w:t> </w:t>
      </w:r>
      <w:r>
        <w:rPr/>
        <w:t>book</w:t>
      </w:r>
      <w:r>
        <w:rPr>
          <w:spacing w:val="-21"/>
        </w:rPr>
        <w:t> </w:t>
      </w:r>
      <w:r>
        <w:rPr/>
        <w:t>project</w:t>
      </w:r>
      <w:r>
        <w:rPr>
          <w:spacing w:val="-21"/>
        </w:rPr>
        <w:t> </w:t>
      </w:r>
      <w:r>
        <w:rPr/>
        <w:t>about</w:t>
      </w:r>
      <w:r>
        <w:rPr>
          <w:spacing w:val="-21"/>
        </w:rPr>
        <w:t> </w:t>
      </w:r>
      <w:r>
        <w:rPr/>
        <w:t>Australian</w:t>
      </w:r>
      <w:r>
        <w:rPr>
          <w:spacing w:val="-21"/>
        </w:rPr>
        <w:t> </w:t>
      </w:r>
      <w:r>
        <w:rPr/>
        <w:t>foreign policy</w:t>
      </w:r>
      <w:r>
        <w:rPr>
          <w:spacing w:val="-16"/>
        </w:rPr>
        <w:t> </w:t>
      </w:r>
      <w:r>
        <w:rPr/>
        <w:t>towards</w:t>
      </w:r>
      <w:r>
        <w:rPr>
          <w:spacing w:val="-16"/>
        </w:rPr>
        <w:t> </w:t>
      </w:r>
      <w:r>
        <w:rPr/>
        <w:t>China</w:t>
      </w:r>
      <w:r>
        <w:rPr>
          <w:spacing w:val="-16"/>
        </w:rPr>
        <w:t> </w:t>
      </w:r>
      <w:r>
        <w:rPr/>
        <w:t>and</w:t>
      </w:r>
      <w:r>
        <w:rPr>
          <w:spacing w:val="-16"/>
        </w:rPr>
        <w:t> </w:t>
      </w:r>
      <w:r>
        <w:rPr/>
        <w:t>Japan</w:t>
      </w:r>
      <w:r>
        <w:rPr>
          <w:spacing w:val="-16"/>
        </w:rPr>
        <w:t> </w:t>
      </w:r>
      <w:r>
        <w:rPr/>
        <w:t>1972–2014.</w:t>
      </w:r>
    </w:p>
    <w:p>
      <w:pPr>
        <w:pStyle w:val="BodyText"/>
        <w:spacing w:before="8"/>
        <w:rPr>
          <w:sz w:val="19"/>
        </w:rPr>
      </w:pPr>
    </w:p>
    <w:p>
      <w:pPr>
        <w:pStyle w:val="BodyText"/>
        <w:ind w:left="113" w:right="3009"/>
      </w:pPr>
      <w:r>
        <w:rPr>
          <w:w w:val="105"/>
        </w:rPr>
        <w:t>Engagement</w:t>
      </w:r>
    </w:p>
    <w:p>
      <w:pPr>
        <w:pStyle w:val="BodyText"/>
        <w:spacing w:before="2"/>
        <w:rPr>
          <w:sz w:val="20"/>
        </w:rPr>
      </w:pPr>
    </w:p>
    <w:p>
      <w:pPr>
        <w:pStyle w:val="BodyText"/>
        <w:spacing w:line="254" w:lineRule="auto" w:before="1"/>
        <w:ind w:left="113" w:right="216"/>
      </w:pPr>
      <w:r>
        <w:rPr/>
        <w:t>The school continues to initiate activities and projects that engage</w:t>
      </w:r>
      <w:r>
        <w:rPr>
          <w:spacing w:val="-18"/>
        </w:rPr>
        <w:t> </w:t>
      </w:r>
      <w:r>
        <w:rPr/>
        <w:t>with</w:t>
      </w:r>
      <w:r>
        <w:rPr>
          <w:spacing w:val="-18"/>
        </w:rPr>
        <w:t> </w:t>
      </w:r>
      <w:r>
        <w:rPr/>
        <w:t>the</w:t>
      </w:r>
      <w:r>
        <w:rPr>
          <w:spacing w:val="-18"/>
        </w:rPr>
        <w:t> </w:t>
      </w:r>
      <w:r>
        <w:rPr/>
        <w:t>international</w:t>
      </w:r>
      <w:r>
        <w:rPr>
          <w:spacing w:val="-18"/>
        </w:rPr>
        <w:t> </w:t>
      </w:r>
      <w:r>
        <w:rPr/>
        <w:t>academic</w:t>
      </w:r>
      <w:r>
        <w:rPr>
          <w:spacing w:val="-18"/>
        </w:rPr>
        <w:t> </w:t>
      </w:r>
      <w:r>
        <w:rPr/>
        <w:t>community</w:t>
      </w:r>
      <w:r>
        <w:rPr>
          <w:spacing w:val="-18"/>
        </w:rPr>
        <w:t> </w:t>
      </w:r>
      <w:r>
        <w:rPr/>
        <w:t>and</w:t>
      </w:r>
      <w:r>
        <w:rPr>
          <w:spacing w:val="-18"/>
        </w:rPr>
        <w:t> </w:t>
      </w:r>
      <w:r>
        <w:rPr/>
        <w:t>other stakeholders.</w:t>
      </w:r>
      <w:r>
        <w:rPr>
          <w:spacing w:val="-21"/>
        </w:rPr>
        <w:t> </w:t>
      </w:r>
      <w:r>
        <w:rPr/>
        <w:t>Successes</w:t>
      </w:r>
      <w:r>
        <w:rPr>
          <w:spacing w:val="-21"/>
        </w:rPr>
        <w:t> </w:t>
      </w:r>
      <w:r>
        <w:rPr/>
        <w:t>in</w:t>
      </w:r>
      <w:r>
        <w:rPr>
          <w:spacing w:val="-21"/>
        </w:rPr>
        <w:t> </w:t>
      </w:r>
      <w:r>
        <w:rPr/>
        <w:t>2014</w:t>
      </w:r>
      <w:r>
        <w:rPr>
          <w:spacing w:val="-21"/>
        </w:rPr>
        <w:t> </w:t>
      </w:r>
      <w:r>
        <w:rPr/>
        <w:t>include</w:t>
      </w:r>
      <w:r>
        <w:rPr>
          <w:spacing w:val="-21"/>
        </w:rPr>
        <w:t> </w:t>
      </w:r>
      <w:r>
        <w:rPr/>
        <w:t>the</w:t>
      </w:r>
      <w:r>
        <w:rPr>
          <w:spacing w:val="-21"/>
        </w:rPr>
        <w:t> </w:t>
      </w:r>
      <w:r>
        <w:rPr/>
        <w:t>following:</w:t>
      </w:r>
    </w:p>
    <w:p>
      <w:pPr>
        <w:pStyle w:val="BodyText"/>
        <w:spacing w:before="2"/>
        <w:rPr>
          <w:sz w:val="19"/>
        </w:rPr>
      </w:pPr>
    </w:p>
    <w:p>
      <w:pPr>
        <w:pStyle w:val="BodyText"/>
        <w:ind w:left="113" w:right="3009"/>
      </w:pPr>
      <w:r>
        <w:rPr>
          <w:color w:val="878787"/>
          <w:w w:val="105"/>
        </w:rPr>
        <w:t>Digital Humanities</w:t>
      </w:r>
    </w:p>
    <w:p>
      <w:pPr>
        <w:pStyle w:val="BodyText"/>
        <w:spacing w:before="2"/>
        <w:rPr>
          <w:sz w:val="20"/>
        </w:rPr>
      </w:pPr>
    </w:p>
    <w:p>
      <w:pPr>
        <w:pStyle w:val="BodyText"/>
        <w:spacing w:line="254" w:lineRule="auto" w:before="1"/>
        <w:ind w:left="113" w:right="87"/>
      </w:pPr>
      <w:r>
        <w:rPr/>
        <w:t>Professor</w:t>
      </w:r>
      <w:r>
        <w:rPr>
          <w:spacing w:val="-31"/>
        </w:rPr>
        <w:t> </w:t>
      </w:r>
      <w:r>
        <w:rPr/>
        <w:t>Willard</w:t>
      </w:r>
      <w:r>
        <w:rPr>
          <w:spacing w:val="-31"/>
        </w:rPr>
        <w:t> </w:t>
      </w:r>
      <w:r>
        <w:rPr/>
        <w:t>McCarty</w:t>
      </w:r>
      <w:r>
        <w:rPr>
          <w:spacing w:val="-31"/>
        </w:rPr>
        <w:t> </w:t>
      </w:r>
      <w:r>
        <w:rPr/>
        <w:t>was</w:t>
      </w:r>
      <w:r>
        <w:rPr>
          <w:spacing w:val="-31"/>
        </w:rPr>
        <w:t> </w:t>
      </w:r>
      <w:r>
        <w:rPr/>
        <w:t>Meymandi</w:t>
      </w:r>
      <w:r>
        <w:rPr>
          <w:spacing w:val="-31"/>
        </w:rPr>
        <w:t> </w:t>
      </w:r>
      <w:r>
        <w:rPr/>
        <w:t>Distinguished</w:t>
      </w:r>
      <w:r>
        <w:rPr>
          <w:spacing w:val="-31"/>
        </w:rPr>
        <w:t> </w:t>
      </w:r>
      <w:r>
        <w:rPr/>
        <w:t>Fellow at</w:t>
      </w:r>
      <w:r>
        <w:rPr>
          <w:spacing w:val="-22"/>
        </w:rPr>
        <w:t> </w:t>
      </w:r>
      <w:r>
        <w:rPr/>
        <w:t>the</w:t>
      </w:r>
      <w:r>
        <w:rPr>
          <w:spacing w:val="-22"/>
        </w:rPr>
        <w:t> </w:t>
      </w:r>
      <w:r>
        <w:rPr/>
        <w:t>National</w:t>
      </w:r>
      <w:r>
        <w:rPr>
          <w:spacing w:val="-22"/>
        </w:rPr>
        <w:t> </w:t>
      </w:r>
      <w:r>
        <w:rPr/>
        <w:t>Humanities</w:t>
      </w:r>
      <w:r>
        <w:rPr>
          <w:spacing w:val="-22"/>
        </w:rPr>
        <w:t> </w:t>
      </w:r>
      <w:r>
        <w:rPr>
          <w:spacing w:val="-3"/>
        </w:rPr>
        <w:t>Center,</w:t>
      </w:r>
      <w:r>
        <w:rPr>
          <w:spacing w:val="-22"/>
        </w:rPr>
        <w:t> </w:t>
      </w:r>
      <w:r>
        <w:rPr/>
        <w:t>North</w:t>
      </w:r>
      <w:r>
        <w:rPr>
          <w:spacing w:val="-22"/>
        </w:rPr>
        <w:t> </w:t>
      </w:r>
      <w:r>
        <w:rPr/>
        <w:t>Carolina,</w:t>
      </w:r>
      <w:r>
        <w:rPr>
          <w:spacing w:val="-22"/>
        </w:rPr>
        <w:t> </w:t>
      </w:r>
      <w:r>
        <w:rPr/>
        <w:t>USA.</w:t>
      </w:r>
      <w:r>
        <w:rPr>
          <w:spacing w:val="-22"/>
        </w:rPr>
        <w:t> </w:t>
      </w:r>
      <w:r>
        <w:rPr/>
        <w:t>He</w:t>
      </w:r>
    </w:p>
    <w:p>
      <w:pPr>
        <w:pStyle w:val="BodyText"/>
        <w:spacing w:line="254" w:lineRule="auto" w:before="79"/>
        <w:ind w:left="113" w:right="209"/>
      </w:pPr>
      <w:r>
        <w:rPr/>
        <w:br w:type="column"/>
      </w:r>
      <w:r>
        <w:rPr/>
        <w:t>was</w:t>
      </w:r>
      <w:r>
        <w:rPr>
          <w:spacing w:val="-19"/>
        </w:rPr>
        <w:t> </w:t>
      </w:r>
      <w:r>
        <w:rPr/>
        <w:t>awarded</w:t>
      </w:r>
      <w:r>
        <w:rPr>
          <w:spacing w:val="-19"/>
        </w:rPr>
        <w:t> </w:t>
      </w:r>
      <w:r>
        <w:rPr/>
        <w:t>Mellon</w:t>
      </w:r>
      <w:r>
        <w:rPr>
          <w:spacing w:val="-19"/>
        </w:rPr>
        <w:t> </w:t>
      </w:r>
      <w:r>
        <w:rPr/>
        <w:t>funding</w:t>
      </w:r>
      <w:r>
        <w:rPr>
          <w:spacing w:val="-19"/>
        </w:rPr>
        <w:t> </w:t>
      </w:r>
      <w:r>
        <w:rPr/>
        <w:t>to</w:t>
      </w:r>
      <w:r>
        <w:rPr>
          <w:spacing w:val="-19"/>
        </w:rPr>
        <w:t> </w:t>
      </w:r>
      <w:r>
        <w:rPr/>
        <w:t>convene</w:t>
      </w:r>
      <w:r>
        <w:rPr>
          <w:spacing w:val="-19"/>
        </w:rPr>
        <w:t> </w:t>
      </w:r>
      <w:r>
        <w:rPr/>
        <w:t>a</w:t>
      </w:r>
      <w:r>
        <w:rPr>
          <w:spacing w:val="-19"/>
        </w:rPr>
        <w:t> </w:t>
      </w:r>
      <w:r>
        <w:rPr/>
        <w:t>National</w:t>
      </w:r>
      <w:r>
        <w:rPr>
          <w:spacing w:val="-19"/>
        </w:rPr>
        <w:t> </w:t>
      </w:r>
      <w:r>
        <w:rPr/>
        <w:t>Humanities Center Institute in digital textual studies, and also advised on the</w:t>
      </w:r>
      <w:r>
        <w:rPr>
          <w:spacing w:val="-16"/>
        </w:rPr>
        <w:t> </w:t>
      </w:r>
      <w:r>
        <w:rPr/>
        <w:t>formation</w:t>
      </w:r>
      <w:r>
        <w:rPr>
          <w:spacing w:val="-16"/>
        </w:rPr>
        <w:t> </w:t>
      </w:r>
      <w:r>
        <w:rPr/>
        <w:t>of</w:t>
      </w:r>
      <w:r>
        <w:rPr>
          <w:spacing w:val="-16"/>
        </w:rPr>
        <w:t> </w:t>
      </w:r>
      <w:r>
        <w:rPr/>
        <w:t>the</w:t>
      </w:r>
      <w:r>
        <w:rPr>
          <w:spacing w:val="-16"/>
        </w:rPr>
        <w:t> </w:t>
      </w:r>
      <w:r>
        <w:rPr/>
        <w:t>Centre</w:t>
      </w:r>
      <w:r>
        <w:rPr>
          <w:spacing w:val="-16"/>
        </w:rPr>
        <w:t> </w:t>
      </w:r>
      <w:r>
        <w:rPr/>
        <w:t>for</w:t>
      </w:r>
      <w:r>
        <w:rPr>
          <w:spacing w:val="-16"/>
        </w:rPr>
        <w:t> </w:t>
      </w:r>
      <w:r>
        <w:rPr/>
        <w:t>Digital</w:t>
      </w:r>
      <w:r>
        <w:rPr>
          <w:spacing w:val="-16"/>
        </w:rPr>
        <w:t> </w:t>
      </w:r>
      <w:r>
        <w:rPr/>
        <w:t>Knowledge</w:t>
      </w:r>
      <w:r>
        <w:rPr>
          <w:spacing w:val="-16"/>
        </w:rPr>
        <w:t> </w:t>
      </w:r>
      <w:r>
        <w:rPr/>
        <w:t>at</w:t>
      </w:r>
      <w:r>
        <w:rPr>
          <w:spacing w:val="-16"/>
        </w:rPr>
        <w:t> </w:t>
      </w:r>
      <w:r>
        <w:rPr/>
        <w:t>Cambridge University. A paperback edition of his book </w:t>
      </w:r>
      <w:r>
        <w:rPr>
          <w:i/>
        </w:rPr>
        <w:t>Humanities </w:t>
      </w:r>
      <w:r>
        <w:rPr>
          <w:i/>
          <w:w w:val="95"/>
        </w:rPr>
        <w:t>Computing </w:t>
      </w:r>
      <w:r>
        <w:rPr>
          <w:w w:val="95"/>
        </w:rPr>
        <w:t>(Palgrave) was</w:t>
      </w:r>
      <w:r>
        <w:rPr>
          <w:spacing w:val="35"/>
          <w:w w:val="95"/>
        </w:rPr>
        <w:t> </w:t>
      </w:r>
      <w:r>
        <w:rPr>
          <w:w w:val="95"/>
        </w:rPr>
        <w:t>published.</w:t>
      </w:r>
    </w:p>
    <w:p>
      <w:pPr>
        <w:pStyle w:val="BodyText"/>
        <w:spacing w:before="2"/>
        <w:rPr>
          <w:sz w:val="19"/>
        </w:rPr>
      </w:pPr>
    </w:p>
    <w:p>
      <w:pPr>
        <w:pStyle w:val="BodyText"/>
        <w:ind w:left="113" w:right="274"/>
      </w:pPr>
      <w:r>
        <w:rPr>
          <w:color w:val="878787"/>
        </w:rPr>
        <w:t>History@UWS</w:t>
      </w:r>
    </w:p>
    <w:p>
      <w:pPr>
        <w:pStyle w:val="BodyText"/>
        <w:spacing w:before="2"/>
        <w:rPr>
          <w:sz w:val="20"/>
        </w:rPr>
      </w:pPr>
    </w:p>
    <w:p>
      <w:pPr>
        <w:pStyle w:val="BodyText"/>
        <w:spacing w:line="254" w:lineRule="auto" w:before="1"/>
        <w:ind w:left="113" w:right="276"/>
      </w:pPr>
      <w:r>
        <w:rPr>
          <w:w w:val="95"/>
        </w:rPr>
        <w:t>Professor Richard Bosworth (Jesus College, Oxford University) </w:t>
      </w:r>
      <w:r>
        <w:rPr/>
        <w:t>gave the 2nd Annual Europe Lecture at the State Library of NSW on ‘Dictators and the Lessons of History’ in November. The lecture was recorded by the ABC’s </w:t>
      </w:r>
      <w:r>
        <w:rPr>
          <w:i/>
        </w:rPr>
        <w:t>Big Ideas </w:t>
      </w:r>
      <w:r>
        <w:rPr/>
        <w:t>program.</w:t>
      </w:r>
    </w:p>
    <w:p>
      <w:pPr>
        <w:pStyle w:val="BodyText"/>
        <w:spacing w:before="2"/>
        <w:rPr>
          <w:sz w:val="19"/>
        </w:rPr>
      </w:pPr>
    </w:p>
    <w:p>
      <w:pPr>
        <w:pStyle w:val="BodyText"/>
        <w:ind w:left="113" w:right="274"/>
      </w:pPr>
      <w:r>
        <w:rPr>
          <w:color w:val="878787"/>
        </w:rPr>
        <w:t>Philosophy@UWS</w:t>
      </w:r>
    </w:p>
    <w:p>
      <w:pPr>
        <w:pStyle w:val="BodyText"/>
        <w:spacing w:before="2"/>
        <w:rPr>
          <w:sz w:val="20"/>
        </w:rPr>
      </w:pPr>
    </w:p>
    <w:p>
      <w:pPr>
        <w:pStyle w:val="BodyText"/>
        <w:spacing w:line="254" w:lineRule="auto" w:before="1"/>
        <w:ind w:left="113" w:right="402"/>
      </w:pPr>
      <w:r>
        <w:rPr>
          <w:w w:val="95"/>
        </w:rPr>
        <w:t>Professor Peter Szendy (University Paris Ouest) delivered the </w:t>
      </w:r>
      <w:r>
        <w:rPr/>
        <w:t>‘Thinking Out Loud’ lectures at the State Library of NSW.</w:t>
      </w:r>
    </w:p>
    <w:p>
      <w:pPr>
        <w:pStyle w:val="BodyText"/>
        <w:spacing w:before="2"/>
        <w:rPr>
          <w:sz w:val="19"/>
        </w:rPr>
      </w:pPr>
    </w:p>
    <w:p>
      <w:pPr>
        <w:pStyle w:val="BodyText"/>
        <w:spacing w:line="254" w:lineRule="auto"/>
        <w:ind w:left="113" w:right="321"/>
      </w:pPr>
      <w:r>
        <w:rPr/>
        <w:t>Emeritus Professor Alan Badiou (University of Paris VIII — Vincennes-Saint</w:t>
      </w:r>
      <w:r>
        <w:rPr>
          <w:spacing w:val="-30"/>
        </w:rPr>
        <w:t> </w:t>
      </w:r>
      <w:r>
        <w:rPr/>
        <w:t>Denis)</w:t>
      </w:r>
      <w:r>
        <w:rPr>
          <w:spacing w:val="-30"/>
        </w:rPr>
        <w:t> </w:t>
      </w:r>
      <w:r>
        <w:rPr/>
        <w:t>delivered</w:t>
      </w:r>
      <w:r>
        <w:rPr>
          <w:spacing w:val="-30"/>
        </w:rPr>
        <w:t> </w:t>
      </w:r>
      <w:r>
        <w:rPr/>
        <w:t>the</w:t>
      </w:r>
      <w:r>
        <w:rPr>
          <w:spacing w:val="-30"/>
        </w:rPr>
        <w:t> </w:t>
      </w:r>
      <w:r>
        <w:rPr/>
        <w:t>24th</w:t>
      </w:r>
      <w:r>
        <w:rPr>
          <w:spacing w:val="-30"/>
        </w:rPr>
        <w:t> </w:t>
      </w:r>
      <w:r>
        <w:rPr/>
        <w:t>Sydney</w:t>
      </w:r>
      <w:r>
        <w:rPr>
          <w:spacing w:val="-30"/>
        </w:rPr>
        <w:t> </w:t>
      </w:r>
      <w:r>
        <w:rPr/>
        <w:t>Seminar</w:t>
      </w:r>
      <w:r>
        <w:rPr>
          <w:spacing w:val="-30"/>
        </w:rPr>
        <w:t> </w:t>
      </w:r>
      <w:r>
        <w:rPr/>
        <w:t>for the</w:t>
      </w:r>
      <w:r>
        <w:rPr>
          <w:spacing w:val="-10"/>
        </w:rPr>
        <w:t> </w:t>
      </w:r>
      <w:r>
        <w:rPr/>
        <w:t>Arts</w:t>
      </w:r>
      <w:r>
        <w:rPr>
          <w:spacing w:val="-10"/>
        </w:rPr>
        <w:t> </w:t>
      </w:r>
      <w:r>
        <w:rPr/>
        <w:t>and</w:t>
      </w:r>
      <w:r>
        <w:rPr>
          <w:spacing w:val="-10"/>
        </w:rPr>
        <w:t> </w:t>
      </w:r>
      <w:r>
        <w:rPr/>
        <w:t>Philosophy</w:t>
      </w:r>
      <w:r>
        <w:rPr>
          <w:spacing w:val="-10"/>
        </w:rPr>
        <w:t> </w:t>
      </w:r>
      <w:r>
        <w:rPr/>
        <w:t>on</w:t>
      </w:r>
      <w:r>
        <w:rPr>
          <w:spacing w:val="-10"/>
        </w:rPr>
        <w:t> </w:t>
      </w:r>
      <w:r>
        <w:rPr/>
        <w:t>the</w:t>
      </w:r>
      <w:r>
        <w:rPr>
          <w:spacing w:val="-10"/>
        </w:rPr>
        <w:t> </w:t>
      </w:r>
      <w:r>
        <w:rPr/>
        <w:t>topic</w:t>
      </w:r>
      <w:r>
        <w:rPr>
          <w:spacing w:val="-10"/>
        </w:rPr>
        <w:t> </w:t>
      </w:r>
      <w:r>
        <w:rPr/>
        <w:t>of</w:t>
      </w:r>
      <w:r>
        <w:rPr>
          <w:spacing w:val="-10"/>
        </w:rPr>
        <w:t> </w:t>
      </w:r>
      <w:r>
        <w:rPr/>
        <w:t>Art</w:t>
      </w:r>
      <w:r>
        <w:rPr>
          <w:spacing w:val="-10"/>
        </w:rPr>
        <w:t> </w:t>
      </w:r>
      <w:r>
        <w:rPr/>
        <w:t>and</w:t>
      </w:r>
      <w:r>
        <w:rPr>
          <w:spacing w:val="-10"/>
        </w:rPr>
        <w:t> </w:t>
      </w:r>
      <w:r>
        <w:rPr/>
        <w:t>Philosophy</w:t>
      </w:r>
      <w:r>
        <w:rPr>
          <w:spacing w:val="-10"/>
        </w:rPr>
        <w:t> </w:t>
      </w:r>
      <w:r>
        <w:rPr/>
        <w:t>at the</w:t>
      </w:r>
      <w:r>
        <w:rPr>
          <w:spacing w:val="-19"/>
        </w:rPr>
        <w:t> </w:t>
      </w:r>
      <w:r>
        <w:rPr/>
        <w:t>Domain</w:t>
      </w:r>
      <w:r>
        <w:rPr>
          <w:spacing w:val="-19"/>
        </w:rPr>
        <w:t> </w:t>
      </w:r>
      <w:r>
        <w:rPr/>
        <w:t>Theatre</w:t>
      </w:r>
      <w:r>
        <w:rPr>
          <w:spacing w:val="-19"/>
        </w:rPr>
        <w:t> </w:t>
      </w:r>
      <w:r>
        <w:rPr/>
        <w:t>of</w:t>
      </w:r>
      <w:r>
        <w:rPr>
          <w:spacing w:val="-19"/>
        </w:rPr>
        <w:t> </w:t>
      </w:r>
      <w:r>
        <w:rPr/>
        <w:t>the</w:t>
      </w:r>
      <w:r>
        <w:rPr>
          <w:spacing w:val="-19"/>
        </w:rPr>
        <w:t> </w:t>
      </w:r>
      <w:r>
        <w:rPr/>
        <w:t>Art</w:t>
      </w:r>
      <w:r>
        <w:rPr>
          <w:spacing w:val="-19"/>
        </w:rPr>
        <w:t> </w:t>
      </w:r>
      <w:r>
        <w:rPr/>
        <w:t>Gallery</w:t>
      </w:r>
      <w:r>
        <w:rPr>
          <w:spacing w:val="-19"/>
        </w:rPr>
        <w:t> </w:t>
      </w:r>
      <w:r>
        <w:rPr/>
        <w:t>of</w:t>
      </w:r>
      <w:r>
        <w:rPr>
          <w:spacing w:val="-19"/>
        </w:rPr>
        <w:t> </w:t>
      </w:r>
      <w:r>
        <w:rPr/>
        <w:t>New</w:t>
      </w:r>
      <w:r>
        <w:rPr>
          <w:spacing w:val="-19"/>
        </w:rPr>
        <w:t> </w:t>
      </w:r>
      <w:r>
        <w:rPr/>
        <w:t>South</w:t>
      </w:r>
      <w:r>
        <w:rPr>
          <w:spacing w:val="-19"/>
        </w:rPr>
        <w:t> </w:t>
      </w:r>
      <w:r>
        <w:rPr/>
        <w:t>Wales.</w:t>
      </w:r>
    </w:p>
    <w:p>
      <w:pPr>
        <w:pStyle w:val="BodyText"/>
        <w:spacing w:before="2"/>
        <w:rPr>
          <w:sz w:val="19"/>
        </w:rPr>
      </w:pPr>
    </w:p>
    <w:p>
      <w:pPr>
        <w:pStyle w:val="BodyText"/>
        <w:ind w:left="113" w:right="274"/>
      </w:pPr>
      <w:r>
        <w:rPr>
          <w:w w:val="105"/>
        </w:rPr>
        <w:t>Writing and Society Research Centre</w:t>
      </w:r>
    </w:p>
    <w:p>
      <w:pPr>
        <w:pStyle w:val="BodyText"/>
        <w:spacing w:before="2"/>
        <w:rPr>
          <w:sz w:val="20"/>
        </w:rPr>
      </w:pPr>
    </w:p>
    <w:p>
      <w:pPr>
        <w:pStyle w:val="BodyText"/>
        <w:spacing w:line="254" w:lineRule="auto" w:before="1"/>
        <w:ind w:left="113" w:right="509"/>
      </w:pPr>
      <w:r>
        <w:rPr/>
        <w:t>The</w:t>
      </w:r>
      <w:r>
        <w:rPr>
          <w:spacing w:val="-23"/>
        </w:rPr>
        <w:t> </w:t>
      </w:r>
      <w:r>
        <w:rPr/>
        <w:t>Writing</w:t>
      </w:r>
      <w:r>
        <w:rPr>
          <w:spacing w:val="-23"/>
        </w:rPr>
        <w:t> </w:t>
      </w:r>
      <w:r>
        <w:rPr/>
        <w:t>and</w:t>
      </w:r>
      <w:r>
        <w:rPr>
          <w:spacing w:val="-23"/>
        </w:rPr>
        <w:t> </w:t>
      </w:r>
      <w:r>
        <w:rPr/>
        <w:t>Society</w:t>
      </w:r>
      <w:r>
        <w:rPr>
          <w:spacing w:val="-23"/>
        </w:rPr>
        <w:t> </w:t>
      </w:r>
      <w:r>
        <w:rPr/>
        <w:t>Research</w:t>
      </w:r>
      <w:r>
        <w:rPr>
          <w:spacing w:val="-23"/>
        </w:rPr>
        <w:t> </w:t>
      </w:r>
      <w:r>
        <w:rPr/>
        <w:t>Centre</w:t>
      </w:r>
      <w:r>
        <w:rPr>
          <w:spacing w:val="-23"/>
        </w:rPr>
        <w:t> </w:t>
      </w:r>
      <w:r>
        <w:rPr/>
        <w:t>held</w:t>
      </w:r>
      <w:r>
        <w:rPr>
          <w:spacing w:val="-23"/>
        </w:rPr>
        <w:t> </w:t>
      </w:r>
      <w:r>
        <w:rPr/>
        <w:t>the</w:t>
      </w:r>
      <w:r>
        <w:rPr>
          <w:spacing w:val="-23"/>
        </w:rPr>
        <w:t> </w:t>
      </w:r>
      <w:r>
        <w:rPr/>
        <w:t>following conferences:</w:t>
      </w:r>
    </w:p>
    <w:p>
      <w:pPr>
        <w:pStyle w:val="BodyText"/>
        <w:spacing w:before="6"/>
      </w:pPr>
    </w:p>
    <w:p>
      <w:pPr>
        <w:pStyle w:val="BodyText"/>
        <w:tabs>
          <w:tab w:pos="397" w:val="left" w:leader="none"/>
        </w:tabs>
        <w:spacing w:line="220" w:lineRule="exact"/>
        <w:ind w:left="397" w:right="302" w:hanging="284"/>
      </w:pPr>
      <w:r>
        <w:rPr>
          <w:rFonts w:ascii="Adobe Devanagari" w:hAnsi="Adobe Devanagari"/>
          <w:color w:val="878787"/>
        </w:rPr>
        <w:t>»</w:t>
        <w:tab/>
      </w:r>
      <w:r>
        <w:rPr/>
        <w:t>Cormac</w:t>
      </w:r>
      <w:r>
        <w:rPr>
          <w:spacing w:val="-24"/>
        </w:rPr>
        <w:t> </w:t>
      </w:r>
      <w:r>
        <w:rPr/>
        <w:t>McCarthy:</w:t>
      </w:r>
      <w:r>
        <w:rPr>
          <w:spacing w:val="-24"/>
        </w:rPr>
        <w:t> </w:t>
      </w:r>
      <w:r>
        <w:rPr/>
        <w:t>Landscapes</w:t>
      </w:r>
      <w:r>
        <w:rPr>
          <w:spacing w:val="-24"/>
        </w:rPr>
        <w:t> </w:t>
      </w:r>
      <w:r>
        <w:rPr/>
        <w:t>and</w:t>
      </w:r>
      <w:r>
        <w:rPr>
          <w:spacing w:val="-24"/>
        </w:rPr>
        <w:t> </w:t>
      </w:r>
      <w:r>
        <w:rPr/>
        <w:t>Borders,</w:t>
      </w:r>
      <w:r>
        <w:rPr>
          <w:spacing w:val="-24"/>
        </w:rPr>
        <w:t> </w:t>
      </w:r>
      <w:r>
        <w:rPr/>
        <w:t>international</w:t>
      </w:r>
      <w:r>
        <w:rPr>
          <w:w w:val="95"/>
        </w:rPr>
        <w:t> </w:t>
      </w:r>
      <w:r>
        <w:rPr>
          <w:w w:val="95"/>
        </w:rPr>
        <w:t>conference (23–25</w:t>
      </w:r>
      <w:r>
        <w:rPr>
          <w:spacing w:val="5"/>
          <w:w w:val="95"/>
        </w:rPr>
        <w:t> </w:t>
      </w:r>
      <w:r>
        <w:rPr>
          <w:w w:val="95"/>
        </w:rPr>
        <w:t>July)</w:t>
      </w:r>
    </w:p>
    <w:p>
      <w:pPr>
        <w:pStyle w:val="BodyText"/>
        <w:spacing w:before="1"/>
        <w:rPr>
          <w:sz w:val="19"/>
        </w:rPr>
      </w:pPr>
    </w:p>
    <w:p>
      <w:pPr>
        <w:pStyle w:val="BodyText"/>
        <w:tabs>
          <w:tab w:pos="397" w:val="left" w:leader="none"/>
        </w:tabs>
        <w:spacing w:line="220" w:lineRule="exact"/>
        <w:ind w:left="397" w:right="1012" w:hanging="284"/>
      </w:pPr>
      <w:r>
        <w:rPr>
          <w:rFonts w:ascii="Adobe Devanagari" w:hAnsi="Adobe Devanagari"/>
          <w:color w:val="878787"/>
        </w:rPr>
        <w:t>»</w:t>
        <w:tab/>
      </w:r>
      <w:r>
        <w:rPr>
          <w:w w:val="95"/>
        </w:rPr>
        <w:t>Literature, </w:t>
      </w:r>
      <w:r>
        <w:rPr>
          <w:spacing w:val="-3"/>
          <w:w w:val="95"/>
        </w:rPr>
        <w:t>Truth, </w:t>
      </w:r>
      <w:r>
        <w:rPr>
          <w:w w:val="95"/>
        </w:rPr>
        <w:t>Transitional</w:t>
      </w:r>
      <w:r>
        <w:rPr>
          <w:spacing w:val="16"/>
          <w:w w:val="95"/>
        </w:rPr>
        <w:t> </w:t>
      </w:r>
      <w:r>
        <w:rPr>
          <w:w w:val="95"/>
        </w:rPr>
        <w:t>Justice,</w:t>
      </w:r>
      <w:r>
        <w:rPr>
          <w:spacing w:val="4"/>
          <w:w w:val="95"/>
        </w:rPr>
        <w:t> </w:t>
      </w:r>
      <w:r>
        <w:rPr>
          <w:w w:val="95"/>
        </w:rPr>
        <w:t>international</w:t>
      </w:r>
      <w:r>
        <w:rPr>
          <w:w w:val="95"/>
        </w:rPr>
        <w:t> </w:t>
      </w:r>
      <w:r>
        <w:rPr>
          <w:w w:val="95"/>
        </w:rPr>
        <w:t>conference (1–2</w:t>
      </w:r>
      <w:r>
        <w:rPr>
          <w:spacing w:val="21"/>
          <w:w w:val="95"/>
        </w:rPr>
        <w:t> </w:t>
      </w:r>
      <w:r>
        <w:rPr>
          <w:w w:val="95"/>
        </w:rPr>
        <w:t>October)</w:t>
      </w:r>
    </w:p>
    <w:p>
      <w:pPr>
        <w:pStyle w:val="BodyText"/>
        <w:spacing w:before="1"/>
        <w:rPr>
          <w:sz w:val="19"/>
        </w:rPr>
      </w:pPr>
    </w:p>
    <w:p>
      <w:pPr>
        <w:pStyle w:val="BodyText"/>
        <w:tabs>
          <w:tab w:pos="397" w:val="left" w:leader="none"/>
        </w:tabs>
        <w:spacing w:line="220" w:lineRule="exact"/>
        <w:ind w:left="397" w:right="125" w:hanging="284"/>
      </w:pPr>
      <w:r>
        <w:rPr>
          <w:rFonts w:ascii="Adobe Devanagari" w:hAnsi="Adobe Devanagari"/>
          <w:color w:val="878787"/>
        </w:rPr>
        <w:t>»</w:t>
        <w:tab/>
      </w:r>
      <w:r>
        <w:rPr/>
        <w:t>Traverses:</w:t>
      </w:r>
      <w:r>
        <w:rPr>
          <w:spacing w:val="-29"/>
        </w:rPr>
        <w:t> </w:t>
      </w:r>
      <w:r>
        <w:rPr/>
        <w:t>JM</w:t>
      </w:r>
      <w:r>
        <w:rPr>
          <w:spacing w:val="-29"/>
        </w:rPr>
        <w:t> </w:t>
      </w:r>
      <w:r>
        <w:rPr/>
        <w:t>Coetzee</w:t>
      </w:r>
      <w:r>
        <w:rPr>
          <w:spacing w:val="-29"/>
        </w:rPr>
        <w:t> </w:t>
      </w:r>
      <w:r>
        <w:rPr/>
        <w:t>in</w:t>
      </w:r>
      <w:r>
        <w:rPr>
          <w:spacing w:val="-29"/>
        </w:rPr>
        <w:t> </w:t>
      </w:r>
      <w:r>
        <w:rPr/>
        <w:t>the</w:t>
      </w:r>
      <w:r>
        <w:rPr>
          <w:spacing w:val="-29"/>
        </w:rPr>
        <w:t> </w:t>
      </w:r>
      <w:r>
        <w:rPr/>
        <w:t>World,</w:t>
      </w:r>
      <w:r>
        <w:rPr>
          <w:spacing w:val="-29"/>
        </w:rPr>
        <w:t> </w:t>
      </w:r>
      <w:r>
        <w:rPr/>
        <w:t>international</w:t>
      </w:r>
      <w:r>
        <w:rPr>
          <w:spacing w:val="-29"/>
        </w:rPr>
        <w:t> </w:t>
      </w:r>
      <w:r>
        <w:rPr/>
        <w:t>conference</w:t>
      </w:r>
      <w:r>
        <w:rPr>
          <w:w w:val="96"/>
        </w:rPr>
        <w:t> </w:t>
      </w:r>
      <w:r>
        <w:rPr>
          <w:w w:val="95"/>
        </w:rPr>
        <w:t>(11–13</w:t>
      </w:r>
      <w:r>
        <w:rPr>
          <w:spacing w:val="8"/>
          <w:w w:val="95"/>
        </w:rPr>
        <w:t> </w:t>
      </w:r>
      <w:r>
        <w:rPr>
          <w:w w:val="95"/>
        </w:rPr>
        <w:t>November)</w:t>
      </w:r>
    </w:p>
    <w:p>
      <w:pPr>
        <w:pStyle w:val="BodyText"/>
        <w:spacing w:before="8"/>
        <w:rPr>
          <w:sz w:val="19"/>
        </w:rPr>
      </w:pPr>
    </w:p>
    <w:p>
      <w:pPr>
        <w:pStyle w:val="BodyText"/>
        <w:tabs>
          <w:tab w:pos="397" w:val="left" w:leader="none"/>
        </w:tabs>
        <w:ind w:left="113" w:right="274"/>
      </w:pPr>
      <w:r>
        <w:rPr>
          <w:rFonts w:ascii="Adobe Devanagari" w:hAnsi="Adobe Devanagari"/>
          <w:color w:val="878787"/>
        </w:rPr>
        <w:t>»</w:t>
        <w:tab/>
      </w:r>
      <w:r>
        <w:rPr/>
        <w:t>Modernist</w:t>
      </w:r>
      <w:r>
        <w:rPr>
          <w:spacing w:val="-32"/>
        </w:rPr>
        <w:t> </w:t>
      </w:r>
      <w:r>
        <w:rPr/>
        <w:t>Times</w:t>
      </w:r>
      <w:r>
        <w:rPr>
          <w:spacing w:val="-32"/>
        </w:rPr>
        <w:t> </w:t>
      </w:r>
      <w:r>
        <w:rPr/>
        <w:t>Symposium</w:t>
      </w:r>
      <w:r>
        <w:rPr>
          <w:spacing w:val="-32"/>
        </w:rPr>
        <w:t> </w:t>
      </w:r>
      <w:r>
        <w:rPr/>
        <w:t>(20–21</w:t>
      </w:r>
      <w:r>
        <w:rPr>
          <w:spacing w:val="-32"/>
        </w:rPr>
        <w:t> </w:t>
      </w:r>
      <w:r>
        <w:rPr/>
        <w:t>November).</w:t>
      </w:r>
    </w:p>
    <w:p>
      <w:pPr>
        <w:pStyle w:val="BodyText"/>
        <w:spacing w:before="11"/>
        <w:rPr>
          <w:sz w:val="15"/>
        </w:rPr>
      </w:pPr>
    </w:p>
    <w:p>
      <w:pPr>
        <w:pStyle w:val="BodyText"/>
        <w:ind w:left="113" w:right="274"/>
      </w:pPr>
      <w:r>
        <w:rPr/>
        <w:t>Research</w:t>
      </w:r>
    </w:p>
    <w:p>
      <w:pPr>
        <w:pStyle w:val="BodyText"/>
        <w:spacing w:before="2"/>
        <w:rPr>
          <w:sz w:val="20"/>
        </w:rPr>
      </w:pPr>
    </w:p>
    <w:p>
      <w:pPr>
        <w:pStyle w:val="BodyText"/>
        <w:spacing w:line="254" w:lineRule="auto" w:before="1"/>
        <w:ind w:left="113" w:right="302"/>
      </w:pPr>
      <w:r>
        <w:rPr/>
        <w:t>The</w:t>
      </w:r>
      <w:r>
        <w:rPr>
          <w:spacing w:val="-21"/>
        </w:rPr>
        <w:t> </w:t>
      </w:r>
      <w:r>
        <w:rPr/>
        <w:t>school</w:t>
      </w:r>
      <w:r>
        <w:rPr>
          <w:spacing w:val="-21"/>
        </w:rPr>
        <w:t> </w:t>
      </w:r>
      <w:r>
        <w:rPr/>
        <w:t>obtained</w:t>
      </w:r>
      <w:r>
        <w:rPr>
          <w:spacing w:val="-21"/>
        </w:rPr>
        <w:t> </w:t>
      </w:r>
      <w:r>
        <w:rPr/>
        <w:t>several</w:t>
      </w:r>
      <w:r>
        <w:rPr>
          <w:spacing w:val="-21"/>
        </w:rPr>
        <w:t> </w:t>
      </w:r>
      <w:r>
        <w:rPr/>
        <w:t>research</w:t>
      </w:r>
      <w:r>
        <w:rPr>
          <w:spacing w:val="-21"/>
        </w:rPr>
        <w:t> </w:t>
      </w:r>
      <w:r>
        <w:rPr/>
        <w:t>grants</w:t>
      </w:r>
      <w:r>
        <w:rPr>
          <w:spacing w:val="-21"/>
        </w:rPr>
        <w:t> </w:t>
      </w:r>
      <w:r>
        <w:rPr/>
        <w:t>in</w:t>
      </w:r>
      <w:r>
        <w:rPr>
          <w:spacing w:val="-21"/>
        </w:rPr>
        <w:t> </w:t>
      </w:r>
      <w:r>
        <w:rPr/>
        <w:t>2014</w:t>
      </w:r>
      <w:r>
        <w:rPr>
          <w:spacing w:val="-21"/>
        </w:rPr>
        <w:t> </w:t>
      </w:r>
      <w:r>
        <w:rPr/>
        <w:t>including the</w:t>
      </w:r>
      <w:r>
        <w:rPr>
          <w:spacing w:val="-31"/>
        </w:rPr>
        <w:t> </w:t>
      </w:r>
      <w:r>
        <w:rPr/>
        <w:t>following:</w:t>
      </w:r>
    </w:p>
    <w:p>
      <w:pPr>
        <w:pStyle w:val="BodyText"/>
        <w:spacing w:before="6"/>
      </w:pPr>
    </w:p>
    <w:p>
      <w:pPr>
        <w:tabs>
          <w:tab w:pos="397" w:val="left" w:leader="none"/>
        </w:tabs>
        <w:spacing w:line="220" w:lineRule="exact" w:before="0"/>
        <w:ind w:left="397" w:right="351" w:hanging="284"/>
        <w:jc w:val="left"/>
        <w:rPr>
          <w:sz w:val="18"/>
        </w:rPr>
      </w:pPr>
      <w:r>
        <w:rPr>
          <w:rFonts w:ascii="Adobe Devanagari" w:hAnsi="Adobe Devanagari"/>
          <w:color w:val="878787"/>
          <w:sz w:val="18"/>
        </w:rPr>
        <w:t>»</w:t>
        <w:tab/>
      </w:r>
      <w:r>
        <w:rPr>
          <w:sz w:val="18"/>
        </w:rPr>
        <w:t>Professor</w:t>
      </w:r>
      <w:r>
        <w:rPr>
          <w:spacing w:val="-22"/>
          <w:sz w:val="18"/>
        </w:rPr>
        <w:t> </w:t>
      </w:r>
      <w:r>
        <w:rPr>
          <w:sz w:val="18"/>
        </w:rPr>
        <w:t>Paul</w:t>
      </w:r>
      <w:r>
        <w:rPr>
          <w:spacing w:val="-22"/>
          <w:sz w:val="18"/>
        </w:rPr>
        <w:t> </w:t>
      </w:r>
      <w:r>
        <w:rPr>
          <w:sz w:val="18"/>
        </w:rPr>
        <w:t>Arthur</w:t>
      </w:r>
      <w:r>
        <w:rPr>
          <w:spacing w:val="-22"/>
          <w:sz w:val="18"/>
        </w:rPr>
        <w:t> </w:t>
      </w:r>
      <w:r>
        <w:rPr>
          <w:sz w:val="18"/>
        </w:rPr>
        <w:t>was</w:t>
      </w:r>
      <w:r>
        <w:rPr>
          <w:spacing w:val="-22"/>
          <w:sz w:val="18"/>
        </w:rPr>
        <w:t> </w:t>
      </w:r>
      <w:r>
        <w:rPr>
          <w:sz w:val="18"/>
        </w:rPr>
        <w:t>Chief</w:t>
      </w:r>
      <w:r>
        <w:rPr>
          <w:spacing w:val="-22"/>
          <w:sz w:val="18"/>
        </w:rPr>
        <w:t> </w:t>
      </w:r>
      <w:r>
        <w:rPr>
          <w:sz w:val="18"/>
        </w:rPr>
        <w:t>Investigator</w:t>
      </w:r>
      <w:r>
        <w:rPr>
          <w:spacing w:val="-22"/>
          <w:sz w:val="18"/>
        </w:rPr>
        <w:t> </w:t>
      </w:r>
      <w:r>
        <w:rPr>
          <w:sz w:val="18"/>
        </w:rPr>
        <w:t>on</w:t>
      </w:r>
      <w:r>
        <w:rPr>
          <w:spacing w:val="-22"/>
          <w:sz w:val="18"/>
        </w:rPr>
        <w:t> </w:t>
      </w:r>
      <w:r>
        <w:rPr>
          <w:sz w:val="18"/>
        </w:rPr>
        <w:t>the</w:t>
      </w:r>
      <w:r>
        <w:rPr>
          <w:spacing w:val="-22"/>
          <w:sz w:val="18"/>
        </w:rPr>
        <w:t> </w:t>
      </w:r>
      <w:r>
        <w:rPr>
          <w:sz w:val="18"/>
        </w:rPr>
        <w:t>ARC</w:t>
      </w:r>
      <w:r>
        <w:rPr>
          <w:w w:val="94"/>
          <w:sz w:val="18"/>
        </w:rPr>
        <w:t> </w:t>
      </w:r>
      <w:r>
        <w:rPr>
          <w:sz w:val="18"/>
        </w:rPr>
        <w:t>Linkage-Infrastructure project, </w:t>
      </w:r>
      <w:r>
        <w:rPr>
          <w:i/>
          <w:sz w:val="18"/>
        </w:rPr>
        <w:t>DomeLab: An Ultra High </w:t>
      </w:r>
      <w:r>
        <w:rPr>
          <w:i/>
          <w:sz w:val="18"/>
        </w:rPr>
        <w:t>Resolution</w:t>
      </w:r>
      <w:r>
        <w:rPr>
          <w:i/>
          <w:spacing w:val="-22"/>
          <w:sz w:val="18"/>
        </w:rPr>
        <w:t> </w:t>
      </w:r>
      <w:r>
        <w:rPr>
          <w:i/>
          <w:sz w:val="18"/>
        </w:rPr>
        <w:t>Fulldome</w:t>
      </w:r>
      <w:r>
        <w:rPr>
          <w:sz w:val="18"/>
        </w:rPr>
        <w:t>,</w:t>
      </w:r>
      <w:r>
        <w:rPr>
          <w:spacing w:val="-22"/>
          <w:sz w:val="18"/>
        </w:rPr>
        <w:t> </w:t>
      </w:r>
      <w:r>
        <w:rPr>
          <w:sz w:val="18"/>
        </w:rPr>
        <w:t>in</w:t>
      </w:r>
      <w:r>
        <w:rPr>
          <w:spacing w:val="-22"/>
          <w:sz w:val="18"/>
        </w:rPr>
        <w:t> </w:t>
      </w:r>
      <w:r>
        <w:rPr>
          <w:sz w:val="18"/>
        </w:rPr>
        <w:t>partnership</w:t>
      </w:r>
      <w:r>
        <w:rPr>
          <w:spacing w:val="-22"/>
          <w:sz w:val="18"/>
        </w:rPr>
        <w:t> </w:t>
      </w:r>
      <w:r>
        <w:rPr>
          <w:sz w:val="18"/>
        </w:rPr>
        <w:t>with</w:t>
      </w:r>
      <w:r>
        <w:rPr>
          <w:spacing w:val="-22"/>
          <w:sz w:val="18"/>
        </w:rPr>
        <w:t> </w:t>
      </w:r>
      <w:r>
        <w:rPr>
          <w:sz w:val="18"/>
        </w:rPr>
        <w:t>15</w:t>
      </w:r>
      <w:r>
        <w:rPr>
          <w:spacing w:val="-22"/>
          <w:sz w:val="18"/>
        </w:rPr>
        <w:t> </w:t>
      </w:r>
      <w:r>
        <w:rPr>
          <w:sz w:val="18"/>
        </w:rPr>
        <w:t>state,</w:t>
      </w:r>
      <w:r>
        <w:rPr>
          <w:spacing w:val="-22"/>
          <w:sz w:val="18"/>
        </w:rPr>
        <w:t> </w:t>
      </w:r>
      <w:r>
        <w:rPr>
          <w:sz w:val="18"/>
        </w:rPr>
        <w:t>national </w:t>
      </w:r>
      <w:r>
        <w:rPr>
          <w:w w:val="95"/>
          <w:sz w:val="18"/>
        </w:rPr>
        <w:t>and international</w:t>
      </w:r>
      <w:r>
        <w:rPr>
          <w:spacing w:val="30"/>
          <w:w w:val="95"/>
          <w:sz w:val="18"/>
        </w:rPr>
        <w:t> </w:t>
      </w:r>
      <w:r>
        <w:rPr>
          <w:w w:val="95"/>
          <w:sz w:val="18"/>
        </w:rPr>
        <w:t>partners</w:t>
      </w:r>
    </w:p>
    <w:p>
      <w:pPr>
        <w:pStyle w:val="BodyText"/>
        <w:spacing w:before="1"/>
        <w:rPr>
          <w:sz w:val="19"/>
        </w:rPr>
      </w:pPr>
    </w:p>
    <w:p>
      <w:pPr>
        <w:tabs>
          <w:tab w:pos="397" w:val="left" w:leader="none"/>
        </w:tabs>
        <w:spacing w:line="220" w:lineRule="exact" w:before="0"/>
        <w:ind w:left="397" w:right="149" w:hanging="284"/>
        <w:jc w:val="left"/>
        <w:rPr>
          <w:i/>
          <w:sz w:val="18"/>
        </w:rPr>
      </w:pPr>
      <w:r>
        <w:rPr>
          <w:rFonts w:ascii="Adobe Devanagari" w:hAnsi="Adobe Devanagari"/>
          <w:color w:val="878787"/>
          <w:sz w:val="18"/>
        </w:rPr>
        <w:t>»</w:t>
        <w:tab/>
      </w:r>
      <w:r>
        <w:rPr>
          <w:sz w:val="18"/>
        </w:rPr>
        <w:t>Dr</w:t>
      </w:r>
      <w:r>
        <w:rPr>
          <w:spacing w:val="-22"/>
          <w:sz w:val="18"/>
        </w:rPr>
        <w:t> </w:t>
      </w:r>
      <w:r>
        <w:rPr>
          <w:sz w:val="18"/>
        </w:rPr>
        <w:t>Mark</w:t>
      </w:r>
      <w:r>
        <w:rPr>
          <w:spacing w:val="-22"/>
          <w:sz w:val="18"/>
        </w:rPr>
        <w:t> </w:t>
      </w:r>
      <w:r>
        <w:rPr>
          <w:sz w:val="18"/>
        </w:rPr>
        <w:t>Kelly</w:t>
      </w:r>
      <w:r>
        <w:rPr>
          <w:spacing w:val="-22"/>
          <w:sz w:val="18"/>
        </w:rPr>
        <w:t> </w:t>
      </w:r>
      <w:r>
        <w:rPr>
          <w:sz w:val="18"/>
        </w:rPr>
        <w:t>participated</w:t>
      </w:r>
      <w:r>
        <w:rPr>
          <w:spacing w:val="-22"/>
          <w:sz w:val="18"/>
        </w:rPr>
        <w:t> </w:t>
      </w:r>
      <w:r>
        <w:rPr>
          <w:sz w:val="18"/>
        </w:rPr>
        <w:t>in</w:t>
      </w:r>
      <w:r>
        <w:rPr>
          <w:spacing w:val="-22"/>
          <w:sz w:val="18"/>
        </w:rPr>
        <w:t> </w:t>
      </w:r>
      <w:r>
        <w:rPr>
          <w:sz w:val="18"/>
        </w:rPr>
        <w:t>the</w:t>
      </w:r>
      <w:r>
        <w:rPr>
          <w:spacing w:val="-22"/>
          <w:sz w:val="18"/>
        </w:rPr>
        <w:t> </w:t>
      </w:r>
      <w:r>
        <w:rPr>
          <w:sz w:val="18"/>
        </w:rPr>
        <w:t>ARC</w:t>
      </w:r>
      <w:r>
        <w:rPr>
          <w:spacing w:val="-22"/>
          <w:sz w:val="18"/>
        </w:rPr>
        <w:t> </w:t>
      </w:r>
      <w:r>
        <w:rPr>
          <w:sz w:val="18"/>
        </w:rPr>
        <w:t>Future</w:t>
      </w:r>
      <w:r>
        <w:rPr>
          <w:spacing w:val="-22"/>
          <w:sz w:val="18"/>
        </w:rPr>
        <w:t> </w:t>
      </w:r>
      <w:r>
        <w:rPr>
          <w:sz w:val="18"/>
        </w:rPr>
        <w:t>Fellowship,</w:t>
      </w:r>
      <w:r>
        <w:rPr>
          <w:spacing w:val="-22"/>
          <w:sz w:val="18"/>
        </w:rPr>
        <w:t> </w:t>
      </w:r>
      <w:r>
        <w:rPr>
          <w:i/>
          <w:sz w:val="18"/>
        </w:rPr>
        <w:t>The</w:t>
      </w:r>
      <w:r>
        <w:rPr>
          <w:i/>
          <w:w w:val="93"/>
          <w:sz w:val="18"/>
        </w:rPr>
        <w:t> </w:t>
      </w:r>
      <w:r>
        <w:rPr>
          <w:i/>
          <w:sz w:val="18"/>
        </w:rPr>
        <w:t>Invention of Norms: Understanding How Ethics, </w:t>
      </w:r>
      <w:r>
        <w:rPr>
          <w:i/>
          <w:spacing w:val="-4"/>
          <w:sz w:val="18"/>
        </w:rPr>
        <w:t>Law, </w:t>
      </w:r>
      <w:r>
        <w:rPr>
          <w:i/>
          <w:sz w:val="18"/>
        </w:rPr>
        <w:t>and the</w:t>
      </w:r>
      <w:r>
        <w:rPr>
          <w:i/>
          <w:spacing w:val="-20"/>
          <w:sz w:val="18"/>
        </w:rPr>
        <w:t> </w:t>
      </w:r>
      <w:r>
        <w:rPr>
          <w:i/>
          <w:sz w:val="18"/>
        </w:rPr>
        <w:t>Life</w:t>
      </w:r>
      <w:r>
        <w:rPr>
          <w:i/>
          <w:spacing w:val="-20"/>
          <w:sz w:val="18"/>
        </w:rPr>
        <w:t> </w:t>
      </w:r>
      <w:r>
        <w:rPr>
          <w:i/>
          <w:sz w:val="18"/>
        </w:rPr>
        <w:t>Sciences</w:t>
      </w:r>
      <w:r>
        <w:rPr>
          <w:i/>
          <w:spacing w:val="-20"/>
          <w:sz w:val="18"/>
        </w:rPr>
        <w:t> </w:t>
      </w:r>
      <w:r>
        <w:rPr>
          <w:i/>
          <w:sz w:val="18"/>
        </w:rPr>
        <w:t>Connect</w:t>
      </w:r>
      <w:r>
        <w:rPr>
          <w:i/>
          <w:spacing w:val="-20"/>
          <w:sz w:val="18"/>
        </w:rPr>
        <w:t> </w:t>
      </w:r>
      <w:r>
        <w:rPr>
          <w:i/>
          <w:sz w:val="18"/>
        </w:rPr>
        <w:t>to</w:t>
      </w:r>
      <w:r>
        <w:rPr>
          <w:i/>
          <w:spacing w:val="-20"/>
          <w:sz w:val="18"/>
        </w:rPr>
        <w:t> </w:t>
      </w:r>
      <w:r>
        <w:rPr>
          <w:i/>
          <w:sz w:val="18"/>
        </w:rPr>
        <w:t>Shape</w:t>
      </w:r>
      <w:r>
        <w:rPr>
          <w:i/>
          <w:spacing w:val="-20"/>
          <w:sz w:val="18"/>
        </w:rPr>
        <w:t> </w:t>
      </w:r>
      <w:r>
        <w:rPr>
          <w:i/>
          <w:sz w:val="18"/>
        </w:rPr>
        <w:t>Our</w:t>
      </w:r>
      <w:r>
        <w:rPr>
          <w:i/>
          <w:spacing w:val="-20"/>
          <w:sz w:val="18"/>
        </w:rPr>
        <w:t> </w:t>
      </w:r>
      <w:r>
        <w:rPr>
          <w:i/>
          <w:sz w:val="18"/>
        </w:rPr>
        <w:t>Social</w:t>
      </w:r>
      <w:r>
        <w:rPr>
          <w:i/>
          <w:spacing w:val="-20"/>
          <w:sz w:val="18"/>
        </w:rPr>
        <w:t> </w:t>
      </w:r>
      <w:r>
        <w:rPr>
          <w:i/>
          <w:sz w:val="18"/>
        </w:rPr>
        <w:t>Selves</w:t>
      </w:r>
    </w:p>
    <w:p>
      <w:pPr>
        <w:spacing w:after="0" w:line="220" w:lineRule="exact"/>
        <w:jc w:val="left"/>
        <w:rPr>
          <w:sz w:val="18"/>
        </w:rPr>
        <w:sectPr>
          <w:type w:val="continuous"/>
          <w:pgSz w:w="11910" w:h="16840"/>
          <w:pgMar w:top="0" w:bottom="280" w:left="680" w:right="680"/>
          <w:cols w:num="2" w:equalWidth="0">
            <w:col w:w="5076" w:space="253"/>
            <w:col w:w="5221"/>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rPr>
      </w:pPr>
    </w:p>
    <w:p>
      <w:pPr>
        <w:spacing w:after="0"/>
        <w:sectPr>
          <w:pgSz w:w="11910" w:h="16840"/>
          <w:pgMar w:header="772" w:footer="0" w:top="960" w:bottom="280" w:left="680" w:right="680"/>
        </w:sectPr>
      </w:pPr>
    </w:p>
    <w:p>
      <w:pPr>
        <w:pStyle w:val="BodyText"/>
        <w:tabs>
          <w:tab w:pos="397" w:val="left" w:leader="none"/>
        </w:tabs>
        <w:spacing w:line="220" w:lineRule="exact" w:before="103"/>
        <w:ind w:left="397" w:right="113" w:hanging="284"/>
      </w:pPr>
      <w:r>
        <w:rPr>
          <w:rFonts w:ascii="Adobe Devanagari" w:hAnsi="Adobe Devanagari"/>
          <w:color w:val="878787"/>
        </w:rPr>
        <w:t>»</w:t>
        <w:tab/>
      </w:r>
      <w:r>
        <w:rPr/>
        <w:t>Dr</w:t>
      </w:r>
      <w:r>
        <w:rPr>
          <w:spacing w:val="-21"/>
        </w:rPr>
        <w:t> </w:t>
      </w:r>
      <w:r>
        <w:rPr/>
        <w:t>Chris</w:t>
      </w:r>
      <w:r>
        <w:rPr>
          <w:spacing w:val="-21"/>
        </w:rPr>
        <w:t> </w:t>
      </w:r>
      <w:r>
        <w:rPr/>
        <w:t>Fleming</w:t>
      </w:r>
      <w:r>
        <w:rPr>
          <w:spacing w:val="-21"/>
        </w:rPr>
        <w:t> </w:t>
      </w:r>
      <w:r>
        <w:rPr/>
        <w:t>and</w:t>
      </w:r>
      <w:r>
        <w:rPr>
          <w:spacing w:val="-21"/>
        </w:rPr>
        <w:t> </w:t>
      </w:r>
      <w:r>
        <w:rPr/>
        <w:t>Dr</w:t>
      </w:r>
      <w:r>
        <w:rPr>
          <w:spacing w:val="-21"/>
        </w:rPr>
        <w:t> </w:t>
      </w:r>
      <w:r>
        <w:rPr/>
        <w:t>Diego</w:t>
      </w:r>
      <w:r>
        <w:rPr>
          <w:spacing w:val="-21"/>
        </w:rPr>
        <w:t> </w:t>
      </w:r>
      <w:r>
        <w:rPr/>
        <w:t>Bubbio,</w:t>
      </w:r>
      <w:r>
        <w:rPr>
          <w:spacing w:val="-21"/>
        </w:rPr>
        <w:t> </w:t>
      </w:r>
      <w:r>
        <w:rPr/>
        <w:t>received</w:t>
      </w:r>
      <w:r>
        <w:rPr>
          <w:spacing w:val="-21"/>
        </w:rPr>
        <w:t> </w:t>
      </w:r>
      <w:r>
        <w:rPr/>
        <w:t>Imitatio</w:t>
      </w:r>
      <w:r>
        <w:rPr>
          <w:w w:val="95"/>
        </w:rPr>
        <w:t> </w:t>
      </w:r>
      <w:r>
        <w:rPr/>
        <w:t>(</w:t>
      </w:r>
      <w:hyperlink r:id="rId52">
        <w:r>
          <w:rPr/>
          <w:t>www.imitatio.org,</w:t>
        </w:r>
      </w:hyperlink>
      <w:r>
        <w:rPr>
          <w:spacing w:val="-29"/>
        </w:rPr>
        <w:t> </w:t>
      </w:r>
      <w:r>
        <w:rPr/>
        <w:t>an</w:t>
      </w:r>
      <w:r>
        <w:rPr>
          <w:spacing w:val="-29"/>
        </w:rPr>
        <w:t> </w:t>
      </w:r>
      <w:r>
        <w:rPr/>
        <w:t>American</w:t>
      </w:r>
      <w:r>
        <w:rPr>
          <w:spacing w:val="-29"/>
        </w:rPr>
        <w:t> </w:t>
      </w:r>
      <w:r>
        <w:rPr/>
        <w:t>philanthropic</w:t>
      </w:r>
      <w:r>
        <w:rPr>
          <w:spacing w:val="-29"/>
        </w:rPr>
        <w:t> </w:t>
      </w:r>
      <w:r>
        <w:rPr/>
        <w:t>organisation) funding</w:t>
      </w:r>
      <w:r>
        <w:rPr>
          <w:spacing w:val="-22"/>
        </w:rPr>
        <w:t> </w:t>
      </w:r>
      <w:r>
        <w:rPr/>
        <w:t>for</w:t>
      </w:r>
      <w:r>
        <w:rPr>
          <w:spacing w:val="-22"/>
        </w:rPr>
        <w:t> </w:t>
      </w:r>
      <w:r>
        <w:rPr/>
        <w:t>research</w:t>
      </w:r>
      <w:r>
        <w:rPr>
          <w:spacing w:val="-22"/>
        </w:rPr>
        <w:t> </w:t>
      </w:r>
      <w:r>
        <w:rPr/>
        <w:t>on</w:t>
      </w:r>
      <w:r>
        <w:rPr>
          <w:spacing w:val="-22"/>
        </w:rPr>
        <w:t> </w:t>
      </w:r>
      <w:r>
        <w:rPr/>
        <w:t>Rene</w:t>
      </w:r>
      <w:r>
        <w:rPr>
          <w:spacing w:val="-22"/>
        </w:rPr>
        <w:t> </w:t>
      </w:r>
      <w:r>
        <w:rPr>
          <w:spacing w:val="-3"/>
        </w:rPr>
        <w:t>Girard’s</w:t>
      </w:r>
      <w:r>
        <w:rPr>
          <w:spacing w:val="-22"/>
        </w:rPr>
        <w:t> </w:t>
      </w:r>
      <w:r>
        <w:rPr/>
        <w:t>Mimetic</w:t>
      </w:r>
      <w:r>
        <w:rPr>
          <w:spacing w:val="-22"/>
        </w:rPr>
        <w:t> </w:t>
      </w:r>
      <w:r>
        <w:rPr/>
        <w:t>Theory</w:t>
      </w:r>
    </w:p>
    <w:p>
      <w:pPr>
        <w:pStyle w:val="BodyText"/>
        <w:spacing w:before="1"/>
        <w:rPr>
          <w:sz w:val="19"/>
        </w:rPr>
      </w:pPr>
    </w:p>
    <w:p>
      <w:pPr>
        <w:pStyle w:val="BodyText"/>
        <w:tabs>
          <w:tab w:pos="397" w:val="left" w:leader="none"/>
        </w:tabs>
        <w:spacing w:line="220" w:lineRule="exact"/>
        <w:ind w:left="397" w:hanging="284"/>
      </w:pPr>
      <w:r>
        <w:rPr>
          <w:rFonts w:ascii="Adobe Devanagari" w:hAnsi="Adobe Devanagari"/>
          <w:color w:val="878787"/>
        </w:rPr>
        <w:t>»</w:t>
        <w:tab/>
      </w:r>
      <w:r>
        <w:rPr/>
        <w:t>The</w:t>
      </w:r>
      <w:r>
        <w:rPr>
          <w:spacing w:val="-31"/>
        </w:rPr>
        <w:t> </w:t>
      </w:r>
      <w:r>
        <w:rPr/>
        <w:t>Digital</w:t>
      </w:r>
      <w:r>
        <w:rPr>
          <w:spacing w:val="-31"/>
        </w:rPr>
        <w:t> </w:t>
      </w:r>
      <w:r>
        <w:rPr/>
        <w:t>Humanities</w:t>
      </w:r>
      <w:r>
        <w:rPr>
          <w:spacing w:val="-31"/>
        </w:rPr>
        <w:t> </w:t>
      </w:r>
      <w:r>
        <w:rPr/>
        <w:t>Research</w:t>
      </w:r>
      <w:r>
        <w:rPr>
          <w:spacing w:val="-31"/>
        </w:rPr>
        <w:t> </w:t>
      </w:r>
      <w:r>
        <w:rPr/>
        <w:t>Group,</w:t>
      </w:r>
      <w:r>
        <w:rPr>
          <w:spacing w:val="-31"/>
        </w:rPr>
        <w:t> </w:t>
      </w:r>
      <w:r>
        <w:rPr/>
        <w:t>in</w:t>
      </w:r>
      <w:r>
        <w:rPr>
          <w:spacing w:val="-31"/>
        </w:rPr>
        <w:t> </w:t>
      </w:r>
      <w:r>
        <w:rPr/>
        <w:t>collaboration</w:t>
      </w:r>
      <w:r>
        <w:rPr>
          <w:w w:val="97"/>
        </w:rPr>
        <w:t> </w:t>
      </w:r>
      <w:r>
        <w:rPr/>
        <w:t>with Curtin University, received Australia–Netherlands engagement</w:t>
      </w:r>
      <w:r>
        <w:rPr>
          <w:spacing w:val="-22"/>
        </w:rPr>
        <w:t> </w:t>
      </w:r>
      <w:r>
        <w:rPr/>
        <w:t>funding</w:t>
      </w:r>
      <w:r>
        <w:rPr>
          <w:spacing w:val="-22"/>
        </w:rPr>
        <w:t> </w:t>
      </w:r>
      <w:r>
        <w:rPr/>
        <w:t>through</w:t>
      </w:r>
      <w:r>
        <w:rPr>
          <w:spacing w:val="-22"/>
        </w:rPr>
        <w:t> </w:t>
      </w:r>
      <w:r>
        <w:rPr/>
        <w:t>the</w:t>
      </w:r>
      <w:r>
        <w:rPr>
          <w:spacing w:val="-22"/>
        </w:rPr>
        <w:t> </w:t>
      </w:r>
      <w:r>
        <w:rPr/>
        <w:t>Cultural</w:t>
      </w:r>
      <w:r>
        <w:rPr>
          <w:spacing w:val="-22"/>
        </w:rPr>
        <w:t> </w:t>
      </w:r>
      <w:r>
        <w:rPr/>
        <w:t>Heritage</w:t>
      </w:r>
      <w:r>
        <w:rPr>
          <w:spacing w:val="-22"/>
        </w:rPr>
        <w:t> </w:t>
      </w:r>
      <w:r>
        <w:rPr/>
        <w:t>Initiative scheme,</w:t>
      </w:r>
      <w:r>
        <w:rPr>
          <w:spacing w:val="-11"/>
        </w:rPr>
        <w:t> </w:t>
      </w:r>
      <w:r>
        <w:rPr/>
        <w:t>which</w:t>
      </w:r>
      <w:r>
        <w:rPr>
          <w:spacing w:val="-11"/>
        </w:rPr>
        <w:t> </w:t>
      </w:r>
      <w:r>
        <w:rPr/>
        <w:t>is</w:t>
      </w:r>
      <w:r>
        <w:rPr>
          <w:spacing w:val="-11"/>
        </w:rPr>
        <w:t> </w:t>
      </w:r>
      <w:r>
        <w:rPr/>
        <w:t>funded</w:t>
      </w:r>
      <w:r>
        <w:rPr>
          <w:spacing w:val="-11"/>
        </w:rPr>
        <w:t> </w:t>
      </w:r>
      <w:r>
        <w:rPr/>
        <w:t>by</w:t>
      </w:r>
      <w:r>
        <w:rPr>
          <w:spacing w:val="-11"/>
        </w:rPr>
        <w:t> </w:t>
      </w:r>
      <w:r>
        <w:rPr/>
        <w:t>the</w:t>
      </w:r>
      <w:r>
        <w:rPr>
          <w:spacing w:val="-11"/>
        </w:rPr>
        <w:t> </w:t>
      </w:r>
      <w:r>
        <w:rPr/>
        <w:t>Embassy</w:t>
      </w:r>
      <w:r>
        <w:rPr>
          <w:spacing w:val="-11"/>
        </w:rPr>
        <w:t> </w:t>
      </w:r>
      <w:r>
        <w:rPr/>
        <w:t>of</w:t>
      </w:r>
      <w:r>
        <w:rPr>
          <w:spacing w:val="-11"/>
        </w:rPr>
        <w:t> </w:t>
      </w:r>
      <w:r>
        <w:rPr/>
        <w:t>the</w:t>
      </w:r>
      <w:r>
        <w:rPr>
          <w:spacing w:val="-11"/>
        </w:rPr>
        <w:t> </w:t>
      </w:r>
      <w:r>
        <w:rPr/>
        <w:t>Kingdom</w:t>
      </w:r>
      <w:r>
        <w:rPr>
          <w:spacing w:val="-11"/>
        </w:rPr>
        <w:t> </w:t>
      </w:r>
      <w:r>
        <w:rPr/>
        <w:t>of</w:t>
      </w:r>
      <w:r>
        <w:rPr>
          <w:w w:val="97"/>
        </w:rPr>
        <w:t> </w:t>
      </w:r>
      <w:r>
        <w:rPr/>
        <w:t>the</w:t>
      </w:r>
      <w:r>
        <w:rPr>
          <w:spacing w:val="-17"/>
        </w:rPr>
        <w:t> </w:t>
      </w:r>
      <w:r>
        <w:rPr/>
        <w:t>Netherlands,</w:t>
      </w:r>
      <w:r>
        <w:rPr>
          <w:spacing w:val="-17"/>
        </w:rPr>
        <w:t> </w:t>
      </w:r>
      <w:r>
        <w:rPr/>
        <w:t>and</w:t>
      </w:r>
      <w:r>
        <w:rPr>
          <w:spacing w:val="-17"/>
        </w:rPr>
        <w:t> </w:t>
      </w:r>
      <w:r>
        <w:rPr/>
        <w:t>the</w:t>
      </w:r>
      <w:r>
        <w:rPr>
          <w:spacing w:val="-17"/>
        </w:rPr>
        <w:t> </w:t>
      </w:r>
      <w:r>
        <w:rPr/>
        <w:t>Department</w:t>
      </w:r>
      <w:r>
        <w:rPr>
          <w:spacing w:val="-17"/>
        </w:rPr>
        <w:t> </w:t>
      </w:r>
      <w:r>
        <w:rPr/>
        <w:t>of</w:t>
      </w:r>
      <w:r>
        <w:rPr>
          <w:spacing w:val="-17"/>
        </w:rPr>
        <w:t> </w:t>
      </w:r>
      <w:r>
        <w:rPr/>
        <w:t>Cultural</w:t>
      </w:r>
      <w:r>
        <w:rPr>
          <w:spacing w:val="-17"/>
        </w:rPr>
        <w:t> </w:t>
      </w:r>
      <w:r>
        <w:rPr/>
        <w:t>Affairs</w:t>
      </w:r>
      <w:r>
        <w:rPr>
          <w:spacing w:val="-17"/>
        </w:rPr>
        <w:t> </w:t>
      </w:r>
      <w:r>
        <w:rPr/>
        <w:t>and </w:t>
      </w:r>
      <w:r>
        <w:rPr>
          <w:w w:val="95"/>
        </w:rPr>
        <w:t>Public</w:t>
      </w:r>
      <w:r>
        <w:rPr>
          <w:spacing w:val="10"/>
          <w:w w:val="95"/>
        </w:rPr>
        <w:t> </w:t>
      </w:r>
      <w:r>
        <w:rPr>
          <w:w w:val="95"/>
        </w:rPr>
        <w:t>Diplomacy.</w:t>
      </w:r>
    </w:p>
    <w:p>
      <w:pPr>
        <w:pStyle w:val="BodyText"/>
        <w:spacing w:before="10"/>
        <w:rPr>
          <w:sz w:val="19"/>
        </w:rPr>
      </w:pPr>
    </w:p>
    <w:p>
      <w:pPr>
        <w:pStyle w:val="BodyText"/>
        <w:spacing w:before="1"/>
        <w:ind w:left="113"/>
      </w:pPr>
      <w:r>
        <w:rPr>
          <w:color w:val="878787"/>
          <w:w w:val="105"/>
        </w:rPr>
        <w:t>Books and Other Research Publications published in 2014</w:t>
      </w:r>
    </w:p>
    <w:p>
      <w:pPr>
        <w:pStyle w:val="BodyText"/>
        <w:spacing w:before="2"/>
        <w:rPr>
          <w:sz w:val="20"/>
        </w:rPr>
      </w:pPr>
    </w:p>
    <w:p>
      <w:pPr>
        <w:spacing w:line="254" w:lineRule="auto" w:before="1"/>
        <w:ind w:left="113" w:right="586" w:firstLine="0"/>
        <w:jc w:val="left"/>
        <w:rPr>
          <w:sz w:val="18"/>
        </w:rPr>
      </w:pPr>
      <w:r>
        <w:rPr>
          <w:sz w:val="18"/>
        </w:rPr>
        <w:t>Arthur, PL, and Bode, K, eds., 2014, </w:t>
      </w:r>
      <w:r>
        <w:rPr>
          <w:i/>
          <w:sz w:val="18"/>
        </w:rPr>
        <w:t>Advancing Digital </w:t>
      </w:r>
      <w:r>
        <w:rPr>
          <w:i/>
          <w:w w:val="95"/>
          <w:sz w:val="18"/>
        </w:rPr>
        <w:t>Humanities: Research, Methods, Theories</w:t>
      </w:r>
      <w:r>
        <w:rPr>
          <w:w w:val="95"/>
          <w:sz w:val="18"/>
        </w:rPr>
        <w:t>. Basingstoke, Hampshire: Palgrave Macmillan.</w:t>
      </w:r>
    </w:p>
    <w:p>
      <w:pPr>
        <w:pStyle w:val="BodyText"/>
        <w:spacing w:before="2"/>
        <w:rPr>
          <w:sz w:val="19"/>
        </w:rPr>
      </w:pPr>
    </w:p>
    <w:p>
      <w:pPr>
        <w:spacing w:line="254" w:lineRule="auto" w:before="0"/>
        <w:ind w:left="113" w:right="140" w:firstLine="0"/>
        <w:jc w:val="left"/>
        <w:rPr>
          <w:sz w:val="18"/>
        </w:rPr>
      </w:pPr>
      <w:r>
        <w:rPr>
          <w:spacing w:val="-3"/>
          <w:sz w:val="18"/>
        </w:rPr>
        <w:t>Arthur,</w:t>
      </w:r>
      <w:r>
        <w:rPr>
          <w:spacing w:val="-19"/>
          <w:sz w:val="18"/>
        </w:rPr>
        <w:t> </w:t>
      </w:r>
      <w:r>
        <w:rPr>
          <w:sz w:val="18"/>
        </w:rPr>
        <w:t>PL,</w:t>
      </w:r>
      <w:r>
        <w:rPr>
          <w:spacing w:val="-19"/>
          <w:sz w:val="18"/>
        </w:rPr>
        <w:t> </w:t>
      </w:r>
      <w:r>
        <w:rPr>
          <w:sz w:val="18"/>
        </w:rPr>
        <w:t>ed.,</w:t>
      </w:r>
      <w:r>
        <w:rPr>
          <w:spacing w:val="-19"/>
          <w:sz w:val="18"/>
        </w:rPr>
        <w:t> </w:t>
      </w:r>
      <w:r>
        <w:rPr>
          <w:sz w:val="18"/>
        </w:rPr>
        <w:t>‘Framing</w:t>
      </w:r>
      <w:r>
        <w:rPr>
          <w:spacing w:val="-19"/>
          <w:sz w:val="18"/>
        </w:rPr>
        <w:t> </w:t>
      </w:r>
      <w:r>
        <w:rPr>
          <w:sz w:val="18"/>
        </w:rPr>
        <w:t>Lives’,</w:t>
      </w:r>
      <w:r>
        <w:rPr>
          <w:spacing w:val="-19"/>
          <w:sz w:val="18"/>
        </w:rPr>
        <w:t> </w:t>
      </w:r>
      <w:r>
        <w:rPr>
          <w:sz w:val="18"/>
        </w:rPr>
        <w:t>special</w:t>
      </w:r>
      <w:r>
        <w:rPr>
          <w:spacing w:val="-19"/>
          <w:sz w:val="18"/>
        </w:rPr>
        <w:t> </w:t>
      </w:r>
      <w:r>
        <w:rPr>
          <w:sz w:val="18"/>
        </w:rPr>
        <w:t>issue,</w:t>
      </w:r>
      <w:r>
        <w:rPr>
          <w:spacing w:val="-19"/>
          <w:sz w:val="18"/>
        </w:rPr>
        <w:t> </w:t>
      </w:r>
      <w:r>
        <w:rPr>
          <w:i/>
          <w:sz w:val="18"/>
        </w:rPr>
        <w:t>Auto/Biography </w:t>
      </w:r>
      <w:r>
        <w:rPr>
          <w:i/>
          <w:sz w:val="18"/>
        </w:rPr>
        <w:t>Studies</w:t>
      </w:r>
      <w:r>
        <w:rPr>
          <w:i/>
          <w:spacing w:val="-15"/>
          <w:sz w:val="18"/>
        </w:rPr>
        <w:t> </w:t>
      </w:r>
      <w:r>
        <w:rPr>
          <w:sz w:val="18"/>
        </w:rPr>
        <w:t>29,</w:t>
      </w:r>
      <w:r>
        <w:rPr>
          <w:spacing w:val="-15"/>
          <w:sz w:val="18"/>
        </w:rPr>
        <w:t> </w:t>
      </w:r>
      <w:r>
        <w:rPr>
          <w:sz w:val="18"/>
        </w:rPr>
        <w:t>no.</w:t>
      </w:r>
      <w:r>
        <w:rPr>
          <w:spacing w:val="-15"/>
          <w:sz w:val="18"/>
        </w:rPr>
        <w:t> </w:t>
      </w:r>
      <w:r>
        <w:rPr>
          <w:sz w:val="18"/>
        </w:rPr>
        <w:t>1</w:t>
      </w:r>
      <w:r>
        <w:rPr>
          <w:spacing w:val="-15"/>
          <w:sz w:val="18"/>
        </w:rPr>
        <w:t> </w:t>
      </w:r>
      <w:r>
        <w:rPr>
          <w:sz w:val="18"/>
        </w:rPr>
        <w:t>(2014).</w:t>
      </w:r>
    </w:p>
    <w:p>
      <w:pPr>
        <w:pStyle w:val="BodyText"/>
        <w:spacing w:before="2"/>
        <w:rPr>
          <w:sz w:val="19"/>
        </w:rPr>
      </w:pPr>
    </w:p>
    <w:p>
      <w:pPr>
        <w:spacing w:line="254" w:lineRule="auto" w:before="0"/>
        <w:ind w:left="113" w:right="316" w:firstLine="0"/>
        <w:jc w:val="left"/>
        <w:rPr>
          <w:sz w:val="18"/>
        </w:rPr>
      </w:pPr>
      <w:r>
        <w:rPr>
          <w:sz w:val="18"/>
        </w:rPr>
        <w:t>Badiou,</w:t>
      </w:r>
      <w:r>
        <w:rPr>
          <w:spacing w:val="-10"/>
          <w:sz w:val="18"/>
        </w:rPr>
        <w:t> </w:t>
      </w:r>
      <w:r>
        <w:rPr>
          <w:sz w:val="18"/>
        </w:rPr>
        <w:t>A,</w:t>
      </w:r>
      <w:r>
        <w:rPr>
          <w:spacing w:val="-10"/>
          <w:sz w:val="18"/>
        </w:rPr>
        <w:t> </w:t>
      </w:r>
      <w:r>
        <w:rPr>
          <w:sz w:val="18"/>
        </w:rPr>
        <w:t>Ling,</w:t>
      </w:r>
      <w:r>
        <w:rPr>
          <w:spacing w:val="-10"/>
          <w:sz w:val="18"/>
        </w:rPr>
        <w:t> </w:t>
      </w:r>
      <w:r>
        <w:rPr>
          <w:sz w:val="18"/>
        </w:rPr>
        <w:t>A,</w:t>
      </w:r>
      <w:r>
        <w:rPr>
          <w:spacing w:val="-10"/>
          <w:sz w:val="18"/>
        </w:rPr>
        <w:t> </w:t>
      </w:r>
      <w:r>
        <w:rPr>
          <w:sz w:val="18"/>
        </w:rPr>
        <w:t>and</w:t>
      </w:r>
      <w:r>
        <w:rPr>
          <w:spacing w:val="-10"/>
          <w:sz w:val="18"/>
        </w:rPr>
        <w:t> </w:t>
      </w:r>
      <w:r>
        <w:rPr>
          <w:sz w:val="18"/>
        </w:rPr>
        <w:t>Bartlett</w:t>
      </w:r>
      <w:r>
        <w:rPr>
          <w:spacing w:val="-10"/>
          <w:sz w:val="18"/>
        </w:rPr>
        <w:t> </w:t>
      </w:r>
      <w:r>
        <w:rPr>
          <w:sz w:val="18"/>
        </w:rPr>
        <w:t>A</w:t>
      </w:r>
      <w:r>
        <w:rPr>
          <w:spacing w:val="-10"/>
          <w:sz w:val="18"/>
        </w:rPr>
        <w:t> </w:t>
      </w:r>
      <w:r>
        <w:rPr>
          <w:sz w:val="18"/>
        </w:rPr>
        <w:t>2014,</w:t>
      </w:r>
      <w:r>
        <w:rPr>
          <w:spacing w:val="-10"/>
          <w:sz w:val="18"/>
        </w:rPr>
        <w:t> </w:t>
      </w:r>
      <w:r>
        <w:rPr>
          <w:i/>
          <w:sz w:val="18"/>
        </w:rPr>
        <w:t>Mathematics</w:t>
      </w:r>
      <w:r>
        <w:rPr>
          <w:i/>
          <w:spacing w:val="-10"/>
          <w:sz w:val="18"/>
        </w:rPr>
        <w:t> </w:t>
      </w:r>
      <w:r>
        <w:rPr>
          <w:i/>
          <w:sz w:val="18"/>
        </w:rPr>
        <w:t>of</w:t>
      </w:r>
      <w:r>
        <w:rPr>
          <w:i/>
          <w:spacing w:val="-10"/>
          <w:sz w:val="18"/>
        </w:rPr>
        <w:t> </w:t>
      </w:r>
      <w:r>
        <w:rPr>
          <w:i/>
          <w:sz w:val="18"/>
        </w:rPr>
        <w:t>the </w:t>
      </w:r>
      <w:r>
        <w:rPr>
          <w:i/>
          <w:spacing w:val="-1"/>
          <w:w w:val="95"/>
          <w:sz w:val="18"/>
        </w:rPr>
        <w:t>Transcendental</w:t>
      </w:r>
      <w:r>
        <w:rPr>
          <w:spacing w:val="-1"/>
          <w:w w:val="95"/>
          <w:sz w:val="18"/>
        </w:rPr>
        <w:t>,</w:t>
      </w:r>
      <w:r>
        <w:rPr>
          <w:spacing w:val="27"/>
          <w:w w:val="95"/>
          <w:sz w:val="18"/>
        </w:rPr>
        <w:t> </w:t>
      </w:r>
      <w:r>
        <w:rPr>
          <w:w w:val="95"/>
          <w:sz w:val="18"/>
        </w:rPr>
        <w:t>Bloomsbury.</w:t>
      </w:r>
    </w:p>
    <w:p>
      <w:pPr>
        <w:pStyle w:val="BodyText"/>
        <w:spacing w:before="2"/>
        <w:rPr>
          <w:sz w:val="19"/>
        </w:rPr>
      </w:pPr>
    </w:p>
    <w:p>
      <w:pPr>
        <w:spacing w:line="254" w:lineRule="auto" w:before="0"/>
        <w:ind w:left="113" w:right="326" w:firstLine="0"/>
        <w:jc w:val="left"/>
        <w:rPr>
          <w:sz w:val="18"/>
        </w:rPr>
      </w:pPr>
      <w:r>
        <w:rPr>
          <w:sz w:val="18"/>
        </w:rPr>
        <w:t>Barton,</w:t>
      </w:r>
      <w:r>
        <w:rPr>
          <w:spacing w:val="-17"/>
          <w:sz w:val="18"/>
        </w:rPr>
        <w:t> </w:t>
      </w:r>
      <w:r>
        <w:rPr>
          <w:sz w:val="18"/>
        </w:rPr>
        <w:t>G</w:t>
      </w:r>
      <w:r>
        <w:rPr>
          <w:spacing w:val="-17"/>
          <w:sz w:val="18"/>
        </w:rPr>
        <w:t> </w:t>
      </w:r>
      <w:r>
        <w:rPr>
          <w:sz w:val="18"/>
        </w:rPr>
        <w:t>2014,</w:t>
      </w:r>
      <w:r>
        <w:rPr>
          <w:spacing w:val="-17"/>
          <w:sz w:val="18"/>
        </w:rPr>
        <w:t> </w:t>
      </w:r>
      <w:r>
        <w:rPr>
          <w:i/>
          <w:sz w:val="18"/>
        </w:rPr>
        <w:t>Informal</w:t>
      </w:r>
      <w:r>
        <w:rPr>
          <w:i/>
          <w:spacing w:val="-17"/>
          <w:sz w:val="18"/>
        </w:rPr>
        <w:t> </w:t>
      </w:r>
      <w:r>
        <w:rPr>
          <w:i/>
          <w:sz w:val="18"/>
        </w:rPr>
        <w:t>Empire</w:t>
      </w:r>
      <w:r>
        <w:rPr>
          <w:i/>
          <w:spacing w:val="-17"/>
          <w:sz w:val="18"/>
        </w:rPr>
        <w:t> </w:t>
      </w:r>
      <w:r>
        <w:rPr>
          <w:i/>
          <w:sz w:val="18"/>
        </w:rPr>
        <w:t>and</w:t>
      </w:r>
      <w:r>
        <w:rPr>
          <w:i/>
          <w:spacing w:val="-17"/>
          <w:sz w:val="18"/>
        </w:rPr>
        <w:t> </w:t>
      </w:r>
      <w:r>
        <w:rPr>
          <w:i/>
          <w:sz w:val="18"/>
        </w:rPr>
        <w:t>the</w:t>
      </w:r>
      <w:r>
        <w:rPr>
          <w:i/>
          <w:spacing w:val="-17"/>
          <w:sz w:val="18"/>
        </w:rPr>
        <w:t> </w:t>
      </w:r>
      <w:r>
        <w:rPr>
          <w:i/>
          <w:sz w:val="18"/>
        </w:rPr>
        <w:t>Rise</w:t>
      </w:r>
      <w:r>
        <w:rPr>
          <w:i/>
          <w:spacing w:val="-17"/>
          <w:sz w:val="18"/>
        </w:rPr>
        <w:t> </w:t>
      </w:r>
      <w:r>
        <w:rPr>
          <w:i/>
          <w:sz w:val="18"/>
        </w:rPr>
        <w:t>of</w:t>
      </w:r>
      <w:r>
        <w:rPr>
          <w:i/>
          <w:spacing w:val="-17"/>
          <w:sz w:val="18"/>
        </w:rPr>
        <w:t> </w:t>
      </w:r>
      <w:r>
        <w:rPr>
          <w:i/>
          <w:sz w:val="18"/>
        </w:rPr>
        <w:t>One</w:t>
      </w:r>
      <w:r>
        <w:rPr>
          <w:i/>
          <w:spacing w:val="-17"/>
          <w:sz w:val="18"/>
        </w:rPr>
        <w:t> </w:t>
      </w:r>
      <w:r>
        <w:rPr>
          <w:i/>
          <w:sz w:val="18"/>
        </w:rPr>
        <w:t>World </w:t>
      </w:r>
      <w:r>
        <w:rPr>
          <w:i/>
          <w:w w:val="95"/>
          <w:sz w:val="18"/>
        </w:rPr>
        <w:t>Culture</w:t>
      </w:r>
      <w:r>
        <w:rPr>
          <w:w w:val="95"/>
          <w:sz w:val="18"/>
        </w:rPr>
        <w:t>,</w:t>
      </w:r>
      <w:r>
        <w:rPr>
          <w:spacing w:val="5"/>
          <w:w w:val="95"/>
          <w:sz w:val="18"/>
        </w:rPr>
        <w:t> </w:t>
      </w:r>
      <w:r>
        <w:rPr>
          <w:w w:val="95"/>
          <w:sz w:val="18"/>
        </w:rPr>
        <w:t>Palgrave.</w:t>
      </w:r>
    </w:p>
    <w:p>
      <w:pPr>
        <w:pStyle w:val="BodyText"/>
        <w:spacing w:before="2"/>
        <w:rPr>
          <w:sz w:val="19"/>
        </w:rPr>
      </w:pPr>
    </w:p>
    <w:p>
      <w:pPr>
        <w:spacing w:line="254" w:lineRule="auto" w:before="0"/>
        <w:ind w:left="113" w:right="667" w:firstLine="0"/>
        <w:jc w:val="both"/>
        <w:rPr>
          <w:sz w:val="18"/>
        </w:rPr>
      </w:pPr>
      <w:r>
        <w:rPr>
          <w:sz w:val="18"/>
        </w:rPr>
        <w:t>Bubbio,</w:t>
      </w:r>
      <w:r>
        <w:rPr>
          <w:spacing w:val="-20"/>
          <w:sz w:val="18"/>
        </w:rPr>
        <w:t> </w:t>
      </w:r>
      <w:r>
        <w:rPr>
          <w:sz w:val="18"/>
        </w:rPr>
        <w:t>D</w:t>
      </w:r>
      <w:r>
        <w:rPr>
          <w:spacing w:val="-20"/>
          <w:sz w:val="18"/>
        </w:rPr>
        <w:t> </w:t>
      </w:r>
      <w:r>
        <w:rPr>
          <w:sz w:val="18"/>
        </w:rPr>
        <w:t>2014,</w:t>
      </w:r>
      <w:r>
        <w:rPr>
          <w:spacing w:val="-20"/>
          <w:sz w:val="18"/>
        </w:rPr>
        <w:t> </w:t>
      </w:r>
      <w:r>
        <w:rPr>
          <w:i/>
          <w:sz w:val="18"/>
        </w:rPr>
        <w:t>Sacrifice</w:t>
      </w:r>
      <w:r>
        <w:rPr>
          <w:i/>
          <w:spacing w:val="-20"/>
          <w:sz w:val="18"/>
        </w:rPr>
        <w:t> </w:t>
      </w:r>
      <w:r>
        <w:rPr>
          <w:i/>
          <w:sz w:val="18"/>
        </w:rPr>
        <w:t>in</w:t>
      </w:r>
      <w:r>
        <w:rPr>
          <w:i/>
          <w:spacing w:val="-20"/>
          <w:sz w:val="18"/>
        </w:rPr>
        <w:t> </w:t>
      </w:r>
      <w:r>
        <w:rPr>
          <w:i/>
          <w:sz w:val="18"/>
        </w:rPr>
        <w:t>the</w:t>
      </w:r>
      <w:r>
        <w:rPr>
          <w:i/>
          <w:spacing w:val="-20"/>
          <w:sz w:val="18"/>
        </w:rPr>
        <w:t> </w:t>
      </w:r>
      <w:r>
        <w:rPr>
          <w:i/>
          <w:sz w:val="18"/>
        </w:rPr>
        <w:t>Post-Kantian</w:t>
      </w:r>
      <w:r>
        <w:rPr>
          <w:i/>
          <w:spacing w:val="-20"/>
          <w:sz w:val="18"/>
        </w:rPr>
        <w:t> </w:t>
      </w:r>
      <w:r>
        <w:rPr>
          <w:i/>
          <w:sz w:val="18"/>
        </w:rPr>
        <w:t>Tradition: </w:t>
      </w:r>
      <w:r>
        <w:rPr>
          <w:i/>
          <w:sz w:val="18"/>
        </w:rPr>
        <w:t>Perspectivism,</w:t>
      </w:r>
      <w:r>
        <w:rPr>
          <w:i/>
          <w:spacing w:val="-33"/>
          <w:sz w:val="18"/>
        </w:rPr>
        <w:t> </w:t>
      </w:r>
      <w:r>
        <w:rPr>
          <w:i/>
          <w:sz w:val="18"/>
        </w:rPr>
        <w:t>Intersubjectivity,</w:t>
      </w:r>
      <w:r>
        <w:rPr>
          <w:i/>
          <w:spacing w:val="-33"/>
          <w:sz w:val="18"/>
        </w:rPr>
        <w:t> </w:t>
      </w:r>
      <w:r>
        <w:rPr>
          <w:i/>
          <w:sz w:val="18"/>
        </w:rPr>
        <w:t>and</w:t>
      </w:r>
      <w:r>
        <w:rPr>
          <w:i/>
          <w:spacing w:val="-33"/>
          <w:sz w:val="18"/>
        </w:rPr>
        <w:t> </w:t>
      </w:r>
      <w:r>
        <w:rPr>
          <w:i/>
          <w:sz w:val="18"/>
        </w:rPr>
        <w:t>Recognition</w:t>
      </w:r>
      <w:r>
        <w:rPr>
          <w:sz w:val="18"/>
        </w:rPr>
        <w:t>,</w:t>
      </w:r>
      <w:r>
        <w:rPr>
          <w:spacing w:val="-33"/>
          <w:sz w:val="18"/>
        </w:rPr>
        <w:t> </w:t>
      </w:r>
      <w:r>
        <w:rPr>
          <w:sz w:val="18"/>
        </w:rPr>
        <w:t>State University</w:t>
      </w:r>
      <w:r>
        <w:rPr>
          <w:spacing w:val="-24"/>
          <w:sz w:val="18"/>
        </w:rPr>
        <w:t> </w:t>
      </w:r>
      <w:r>
        <w:rPr>
          <w:sz w:val="18"/>
        </w:rPr>
        <w:t>of</w:t>
      </w:r>
      <w:r>
        <w:rPr>
          <w:spacing w:val="-24"/>
          <w:sz w:val="18"/>
        </w:rPr>
        <w:t> </w:t>
      </w:r>
      <w:r>
        <w:rPr>
          <w:sz w:val="18"/>
        </w:rPr>
        <w:t>New</w:t>
      </w:r>
      <w:r>
        <w:rPr>
          <w:spacing w:val="-24"/>
          <w:sz w:val="18"/>
        </w:rPr>
        <w:t> </w:t>
      </w:r>
      <w:r>
        <w:rPr>
          <w:spacing w:val="-5"/>
          <w:sz w:val="18"/>
        </w:rPr>
        <w:t>York</w:t>
      </w:r>
      <w:r>
        <w:rPr>
          <w:spacing w:val="-24"/>
          <w:sz w:val="18"/>
        </w:rPr>
        <w:t> </w:t>
      </w:r>
      <w:r>
        <w:rPr>
          <w:sz w:val="18"/>
        </w:rPr>
        <w:t>Press.</w:t>
      </w:r>
    </w:p>
    <w:p>
      <w:pPr>
        <w:pStyle w:val="BodyText"/>
        <w:spacing w:before="2"/>
        <w:rPr>
          <w:sz w:val="19"/>
        </w:rPr>
      </w:pPr>
    </w:p>
    <w:p>
      <w:pPr>
        <w:spacing w:line="254" w:lineRule="auto" w:before="0"/>
        <w:ind w:left="113" w:right="652" w:firstLine="0"/>
        <w:jc w:val="left"/>
        <w:rPr>
          <w:sz w:val="18"/>
        </w:rPr>
      </w:pPr>
      <w:r>
        <w:rPr>
          <w:sz w:val="18"/>
        </w:rPr>
        <w:t>Jane,</w:t>
      </w:r>
      <w:r>
        <w:rPr>
          <w:spacing w:val="-17"/>
          <w:sz w:val="18"/>
        </w:rPr>
        <w:t> </w:t>
      </w:r>
      <w:r>
        <w:rPr>
          <w:sz w:val="18"/>
        </w:rPr>
        <w:t>E</w:t>
      </w:r>
      <w:r>
        <w:rPr>
          <w:spacing w:val="-17"/>
          <w:sz w:val="18"/>
        </w:rPr>
        <w:t> </w:t>
      </w:r>
      <w:r>
        <w:rPr>
          <w:sz w:val="18"/>
        </w:rPr>
        <w:t>and</w:t>
      </w:r>
      <w:r>
        <w:rPr>
          <w:spacing w:val="-17"/>
          <w:sz w:val="18"/>
        </w:rPr>
        <w:t> </w:t>
      </w:r>
      <w:r>
        <w:rPr>
          <w:sz w:val="18"/>
        </w:rPr>
        <w:t>Fleming,</w:t>
      </w:r>
      <w:r>
        <w:rPr>
          <w:spacing w:val="-17"/>
          <w:sz w:val="18"/>
        </w:rPr>
        <w:t> </w:t>
      </w:r>
      <w:r>
        <w:rPr>
          <w:sz w:val="18"/>
        </w:rPr>
        <w:t>C</w:t>
      </w:r>
      <w:r>
        <w:rPr>
          <w:spacing w:val="-17"/>
          <w:sz w:val="18"/>
        </w:rPr>
        <w:t> </w:t>
      </w:r>
      <w:r>
        <w:rPr>
          <w:sz w:val="18"/>
        </w:rPr>
        <w:t>2014,</w:t>
      </w:r>
      <w:r>
        <w:rPr>
          <w:spacing w:val="-17"/>
          <w:sz w:val="18"/>
        </w:rPr>
        <w:t> </w:t>
      </w:r>
      <w:r>
        <w:rPr>
          <w:i/>
          <w:sz w:val="18"/>
        </w:rPr>
        <w:t>Modern</w:t>
      </w:r>
      <w:r>
        <w:rPr>
          <w:i/>
          <w:spacing w:val="-17"/>
          <w:sz w:val="18"/>
        </w:rPr>
        <w:t> </w:t>
      </w:r>
      <w:r>
        <w:rPr>
          <w:i/>
          <w:sz w:val="18"/>
        </w:rPr>
        <w:t>Conspiracy:</w:t>
      </w:r>
      <w:r>
        <w:rPr>
          <w:i/>
          <w:spacing w:val="-17"/>
          <w:sz w:val="18"/>
        </w:rPr>
        <w:t> </w:t>
      </w:r>
      <w:r>
        <w:rPr>
          <w:i/>
          <w:sz w:val="18"/>
        </w:rPr>
        <w:t>The </w:t>
      </w:r>
      <w:r>
        <w:rPr>
          <w:i/>
          <w:sz w:val="18"/>
        </w:rPr>
        <w:t>Importance</w:t>
      </w:r>
      <w:r>
        <w:rPr>
          <w:i/>
          <w:spacing w:val="-27"/>
          <w:sz w:val="18"/>
        </w:rPr>
        <w:t> </w:t>
      </w:r>
      <w:r>
        <w:rPr>
          <w:i/>
          <w:sz w:val="18"/>
        </w:rPr>
        <w:t>of</w:t>
      </w:r>
      <w:r>
        <w:rPr>
          <w:i/>
          <w:spacing w:val="-27"/>
          <w:sz w:val="18"/>
        </w:rPr>
        <w:t> </w:t>
      </w:r>
      <w:r>
        <w:rPr>
          <w:i/>
          <w:sz w:val="18"/>
        </w:rPr>
        <w:t>Being</w:t>
      </w:r>
      <w:r>
        <w:rPr>
          <w:i/>
          <w:spacing w:val="-27"/>
          <w:sz w:val="18"/>
        </w:rPr>
        <w:t> </w:t>
      </w:r>
      <w:r>
        <w:rPr>
          <w:i/>
          <w:sz w:val="18"/>
        </w:rPr>
        <w:t>Paranoid</w:t>
      </w:r>
      <w:r>
        <w:rPr>
          <w:sz w:val="18"/>
        </w:rPr>
        <w:t>,</w:t>
      </w:r>
      <w:r>
        <w:rPr>
          <w:spacing w:val="-27"/>
          <w:sz w:val="18"/>
        </w:rPr>
        <w:t> </w:t>
      </w:r>
      <w:r>
        <w:rPr>
          <w:sz w:val="18"/>
        </w:rPr>
        <w:t>Bloomsbury.</w:t>
      </w:r>
    </w:p>
    <w:p>
      <w:pPr>
        <w:pStyle w:val="BodyText"/>
        <w:spacing w:before="2"/>
        <w:rPr>
          <w:sz w:val="19"/>
        </w:rPr>
      </w:pPr>
    </w:p>
    <w:p>
      <w:pPr>
        <w:spacing w:line="254" w:lineRule="auto" w:before="0"/>
        <w:ind w:left="113" w:right="38" w:firstLine="0"/>
        <w:jc w:val="left"/>
        <w:rPr>
          <w:sz w:val="18"/>
        </w:rPr>
      </w:pPr>
      <w:r>
        <w:rPr>
          <w:spacing w:val="-3"/>
          <w:sz w:val="18"/>
        </w:rPr>
        <w:t>Hadley, </w:t>
      </w:r>
      <w:r>
        <w:rPr>
          <w:sz w:val="18"/>
        </w:rPr>
        <w:t>J and Aaltola, E, eds., 2014, </w:t>
      </w:r>
      <w:r>
        <w:rPr>
          <w:i/>
          <w:sz w:val="18"/>
        </w:rPr>
        <w:t>Animal Ethics and </w:t>
      </w:r>
      <w:r>
        <w:rPr>
          <w:i/>
          <w:sz w:val="18"/>
        </w:rPr>
        <w:t>Philosophy:</w:t>
      </w:r>
      <w:r>
        <w:rPr>
          <w:i/>
          <w:spacing w:val="-27"/>
          <w:sz w:val="18"/>
        </w:rPr>
        <w:t> </w:t>
      </w:r>
      <w:r>
        <w:rPr>
          <w:i/>
          <w:sz w:val="18"/>
        </w:rPr>
        <w:t>Questioning</w:t>
      </w:r>
      <w:r>
        <w:rPr>
          <w:i/>
          <w:spacing w:val="-27"/>
          <w:sz w:val="18"/>
        </w:rPr>
        <w:t> </w:t>
      </w:r>
      <w:r>
        <w:rPr>
          <w:i/>
          <w:sz w:val="18"/>
        </w:rPr>
        <w:t>the</w:t>
      </w:r>
      <w:r>
        <w:rPr>
          <w:i/>
          <w:spacing w:val="-27"/>
          <w:sz w:val="18"/>
        </w:rPr>
        <w:t> </w:t>
      </w:r>
      <w:r>
        <w:rPr>
          <w:i/>
          <w:sz w:val="18"/>
        </w:rPr>
        <w:t>Orthodoxy</w:t>
      </w:r>
      <w:r>
        <w:rPr>
          <w:sz w:val="18"/>
        </w:rPr>
        <w:t>,</w:t>
      </w:r>
      <w:r>
        <w:rPr>
          <w:spacing w:val="-27"/>
          <w:sz w:val="18"/>
        </w:rPr>
        <w:t> </w:t>
      </w:r>
      <w:r>
        <w:rPr>
          <w:sz w:val="18"/>
        </w:rPr>
        <w:t>Rowman</w:t>
      </w:r>
      <w:r>
        <w:rPr>
          <w:spacing w:val="-27"/>
          <w:sz w:val="18"/>
        </w:rPr>
        <w:t> </w:t>
      </w:r>
      <w:r>
        <w:rPr>
          <w:sz w:val="18"/>
        </w:rPr>
        <w:t>and</w:t>
      </w:r>
      <w:r>
        <w:rPr>
          <w:spacing w:val="-27"/>
          <w:sz w:val="18"/>
        </w:rPr>
        <w:t> </w:t>
      </w:r>
      <w:r>
        <w:rPr>
          <w:sz w:val="18"/>
        </w:rPr>
        <w:t>Littlefield</w:t>
      </w:r>
      <w:r>
        <w:rPr>
          <w:w w:val="94"/>
          <w:sz w:val="18"/>
        </w:rPr>
        <w:t> </w:t>
      </w:r>
      <w:r>
        <w:rPr>
          <w:sz w:val="18"/>
        </w:rPr>
        <w:t>International.</w:t>
      </w:r>
    </w:p>
    <w:p>
      <w:pPr>
        <w:pStyle w:val="BodyText"/>
        <w:spacing w:before="2"/>
        <w:rPr>
          <w:sz w:val="19"/>
        </w:rPr>
      </w:pPr>
    </w:p>
    <w:p>
      <w:pPr>
        <w:spacing w:line="254" w:lineRule="auto" w:before="0"/>
        <w:ind w:left="113" w:right="211" w:firstLine="0"/>
        <w:jc w:val="left"/>
        <w:rPr>
          <w:sz w:val="18"/>
        </w:rPr>
      </w:pPr>
      <w:r>
        <w:rPr>
          <w:sz w:val="18"/>
        </w:rPr>
        <w:t>Han,</w:t>
      </w:r>
      <w:r>
        <w:rPr>
          <w:spacing w:val="-15"/>
          <w:sz w:val="18"/>
        </w:rPr>
        <w:t> </w:t>
      </w:r>
      <w:r>
        <w:rPr>
          <w:sz w:val="18"/>
        </w:rPr>
        <w:t>C</w:t>
      </w:r>
      <w:r>
        <w:rPr>
          <w:spacing w:val="-15"/>
          <w:sz w:val="18"/>
        </w:rPr>
        <w:t> </w:t>
      </w:r>
      <w:r>
        <w:rPr>
          <w:sz w:val="18"/>
        </w:rPr>
        <w:t>2014,</w:t>
      </w:r>
      <w:r>
        <w:rPr>
          <w:spacing w:val="-15"/>
          <w:sz w:val="18"/>
        </w:rPr>
        <w:t> </w:t>
      </w:r>
      <w:r>
        <w:rPr>
          <w:i/>
          <w:sz w:val="18"/>
        </w:rPr>
        <w:t>Metaphor</w:t>
      </w:r>
      <w:r>
        <w:rPr>
          <w:i/>
          <w:spacing w:val="-15"/>
          <w:sz w:val="18"/>
        </w:rPr>
        <w:t> </w:t>
      </w:r>
      <w:r>
        <w:rPr>
          <w:i/>
          <w:sz w:val="18"/>
        </w:rPr>
        <w:t>and</w:t>
      </w:r>
      <w:r>
        <w:rPr>
          <w:i/>
          <w:spacing w:val="-15"/>
          <w:sz w:val="18"/>
        </w:rPr>
        <w:t> </w:t>
      </w:r>
      <w:r>
        <w:rPr>
          <w:i/>
          <w:sz w:val="18"/>
        </w:rPr>
        <w:t>Entertainment:</w:t>
      </w:r>
      <w:r>
        <w:rPr>
          <w:i/>
          <w:spacing w:val="-15"/>
          <w:sz w:val="18"/>
        </w:rPr>
        <w:t> </w:t>
      </w:r>
      <w:r>
        <w:rPr>
          <w:i/>
          <w:sz w:val="18"/>
        </w:rPr>
        <w:t>A</w:t>
      </w:r>
      <w:r>
        <w:rPr>
          <w:i/>
          <w:spacing w:val="-15"/>
          <w:sz w:val="18"/>
        </w:rPr>
        <w:t> </w:t>
      </w:r>
      <w:r>
        <w:rPr>
          <w:i/>
          <w:sz w:val="18"/>
        </w:rPr>
        <w:t>Corpus-Based </w:t>
      </w:r>
      <w:r>
        <w:rPr>
          <w:i/>
          <w:sz w:val="18"/>
        </w:rPr>
        <w:t>Approach</w:t>
      </w:r>
      <w:r>
        <w:rPr>
          <w:i/>
          <w:spacing w:val="-24"/>
          <w:sz w:val="18"/>
        </w:rPr>
        <w:t> </w:t>
      </w:r>
      <w:r>
        <w:rPr>
          <w:i/>
          <w:sz w:val="18"/>
        </w:rPr>
        <w:t>to</w:t>
      </w:r>
      <w:r>
        <w:rPr>
          <w:i/>
          <w:spacing w:val="-24"/>
          <w:sz w:val="18"/>
        </w:rPr>
        <w:t> </w:t>
      </w:r>
      <w:r>
        <w:rPr>
          <w:i/>
          <w:sz w:val="18"/>
        </w:rPr>
        <w:t>Language</w:t>
      </w:r>
      <w:r>
        <w:rPr>
          <w:i/>
          <w:spacing w:val="-24"/>
          <w:sz w:val="18"/>
        </w:rPr>
        <w:t> </w:t>
      </w:r>
      <w:r>
        <w:rPr>
          <w:i/>
          <w:sz w:val="18"/>
        </w:rPr>
        <w:t>in</w:t>
      </w:r>
      <w:r>
        <w:rPr>
          <w:i/>
          <w:spacing w:val="-24"/>
          <w:sz w:val="18"/>
        </w:rPr>
        <w:t> </w:t>
      </w:r>
      <w:r>
        <w:rPr>
          <w:i/>
          <w:sz w:val="18"/>
        </w:rPr>
        <w:t>Chinese</w:t>
      </w:r>
      <w:r>
        <w:rPr>
          <w:i/>
          <w:spacing w:val="-24"/>
          <w:sz w:val="18"/>
        </w:rPr>
        <w:t> </w:t>
      </w:r>
      <w:r>
        <w:rPr>
          <w:i/>
          <w:sz w:val="18"/>
        </w:rPr>
        <w:t>Online</w:t>
      </w:r>
      <w:r>
        <w:rPr>
          <w:i/>
          <w:spacing w:val="-24"/>
          <w:sz w:val="18"/>
        </w:rPr>
        <w:t> </w:t>
      </w:r>
      <w:r>
        <w:rPr>
          <w:i/>
          <w:sz w:val="18"/>
        </w:rPr>
        <w:t>News</w:t>
      </w:r>
      <w:r>
        <w:rPr>
          <w:sz w:val="18"/>
        </w:rPr>
        <w:t>,</w:t>
      </w:r>
      <w:r>
        <w:rPr>
          <w:spacing w:val="-24"/>
          <w:sz w:val="18"/>
        </w:rPr>
        <w:t> </w:t>
      </w:r>
      <w:r>
        <w:rPr>
          <w:sz w:val="18"/>
        </w:rPr>
        <w:t>Palgrave.</w:t>
      </w:r>
    </w:p>
    <w:p>
      <w:pPr>
        <w:pStyle w:val="BodyText"/>
        <w:spacing w:before="2"/>
        <w:rPr>
          <w:sz w:val="19"/>
        </w:rPr>
      </w:pPr>
    </w:p>
    <w:p>
      <w:pPr>
        <w:spacing w:line="254" w:lineRule="auto" w:before="0"/>
        <w:ind w:left="113" w:right="150" w:firstLine="0"/>
        <w:jc w:val="left"/>
        <w:rPr>
          <w:sz w:val="18"/>
        </w:rPr>
      </w:pPr>
      <w:r>
        <w:rPr>
          <w:sz w:val="18"/>
        </w:rPr>
        <w:t>Jones,</w:t>
      </w:r>
      <w:r>
        <w:rPr>
          <w:spacing w:val="-24"/>
          <w:sz w:val="18"/>
        </w:rPr>
        <w:t> </w:t>
      </w:r>
      <w:r>
        <w:rPr>
          <w:sz w:val="18"/>
        </w:rPr>
        <w:t>B</w:t>
      </w:r>
      <w:r>
        <w:rPr>
          <w:spacing w:val="-24"/>
          <w:sz w:val="18"/>
        </w:rPr>
        <w:t> </w:t>
      </w:r>
      <w:r>
        <w:rPr>
          <w:sz w:val="18"/>
        </w:rPr>
        <w:t>2014,</w:t>
      </w:r>
      <w:r>
        <w:rPr>
          <w:spacing w:val="-24"/>
          <w:sz w:val="18"/>
        </w:rPr>
        <w:t> </w:t>
      </w:r>
      <w:r>
        <w:rPr>
          <w:i/>
          <w:sz w:val="18"/>
        </w:rPr>
        <w:t>Republicanism</w:t>
      </w:r>
      <w:r>
        <w:rPr>
          <w:i/>
          <w:spacing w:val="-24"/>
          <w:sz w:val="18"/>
        </w:rPr>
        <w:t> </w:t>
      </w:r>
      <w:r>
        <w:rPr>
          <w:i/>
          <w:sz w:val="18"/>
        </w:rPr>
        <w:t>and</w:t>
      </w:r>
      <w:r>
        <w:rPr>
          <w:i/>
          <w:spacing w:val="-24"/>
          <w:sz w:val="18"/>
        </w:rPr>
        <w:t> </w:t>
      </w:r>
      <w:r>
        <w:rPr>
          <w:i/>
          <w:sz w:val="18"/>
        </w:rPr>
        <w:t>Responsible</w:t>
      </w:r>
      <w:r>
        <w:rPr>
          <w:i/>
          <w:spacing w:val="-24"/>
          <w:sz w:val="18"/>
        </w:rPr>
        <w:t> </w:t>
      </w:r>
      <w:r>
        <w:rPr>
          <w:i/>
          <w:sz w:val="18"/>
        </w:rPr>
        <w:t>Government: </w:t>
      </w:r>
      <w:r>
        <w:rPr>
          <w:i/>
          <w:sz w:val="18"/>
        </w:rPr>
        <w:t>The</w:t>
      </w:r>
      <w:r>
        <w:rPr>
          <w:i/>
          <w:spacing w:val="-16"/>
          <w:sz w:val="18"/>
        </w:rPr>
        <w:t> </w:t>
      </w:r>
      <w:r>
        <w:rPr>
          <w:i/>
          <w:sz w:val="18"/>
        </w:rPr>
        <w:t>Shaping</w:t>
      </w:r>
      <w:r>
        <w:rPr>
          <w:i/>
          <w:spacing w:val="-16"/>
          <w:sz w:val="18"/>
        </w:rPr>
        <w:t> </w:t>
      </w:r>
      <w:r>
        <w:rPr>
          <w:i/>
          <w:sz w:val="18"/>
        </w:rPr>
        <w:t>of</w:t>
      </w:r>
      <w:r>
        <w:rPr>
          <w:i/>
          <w:spacing w:val="-16"/>
          <w:sz w:val="18"/>
        </w:rPr>
        <w:t> </w:t>
      </w:r>
      <w:r>
        <w:rPr>
          <w:i/>
          <w:sz w:val="18"/>
        </w:rPr>
        <w:t>Democracy</w:t>
      </w:r>
      <w:r>
        <w:rPr>
          <w:i/>
          <w:spacing w:val="-16"/>
          <w:sz w:val="18"/>
        </w:rPr>
        <w:t> </w:t>
      </w:r>
      <w:r>
        <w:rPr>
          <w:i/>
          <w:sz w:val="18"/>
        </w:rPr>
        <w:t>in</w:t>
      </w:r>
      <w:r>
        <w:rPr>
          <w:i/>
          <w:spacing w:val="-16"/>
          <w:sz w:val="18"/>
        </w:rPr>
        <w:t> </w:t>
      </w:r>
      <w:r>
        <w:rPr>
          <w:i/>
          <w:sz w:val="18"/>
        </w:rPr>
        <w:t>Australia</w:t>
      </w:r>
      <w:r>
        <w:rPr>
          <w:i/>
          <w:spacing w:val="-16"/>
          <w:sz w:val="18"/>
        </w:rPr>
        <w:t> </w:t>
      </w:r>
      <w:r>
        <w:rPr>
          <w:i/>
          <w:sz w:val="18"/>
        </w:rPr>
        <w:t>and</w:t>
      </w:r>
      <w:r>
        <w:rPr>
          <w:i/>
          <w:spacing w:val="-16"/>
          <w:sz w:val="18"/>
        </w:rPr>
        <w:t> </w:t>
      </w:r>
      <w:r>
        <w:rPr>
          <w:i/>
          <w:sz w:val="18"/>
        </w:rPr>
        <w:t>Canada</w:t>
      </w:r>
      <w:r>
        <w:rPr>
          <w:sz w:val="18"/>
        </w:rPr>
        <w:t>,</w:t>
      </w:r>
      <w:r>
        <w:rPr>
          <w:spacing w:val="-16"/>
          <w:sz w:val="18"/>
        </w:rPr>
        <w:t> </w:t>
      </w:r>
      <w:r>
        <w:rPr>
          <w:sz w:val="18"/>
        </w:rPr>
        <w:t>McGill- </w:t>
      </w:r>
      <w:r>
        <w:rPr>
          <w:spacing w:val="-3"/>
          <w:w w:val="95"/>
          <w:sz w:val="18"/>
        </w:rPr>
        <w:t>Queen’s </w:t>
      </w:r>
      <w:r>
        <w:rPr>
          <w:w w:val="95"/>
          <w:sz w:val="18"/>
        </w:rPr>
        <w:t>University</w:t>
      </w:r>
      <w:r>
        <w:rPr>
          <w:spacing w:val="12"/>
          <w:w w:val="95"/>
          <w:sz w:val="18"/>
        </w:rPr>
        <w:t> </w:t>
      </w:r>
      <w:r>
        <w:rPr>
          <w:w w:val="95"/>
          <w:sz w:val="18"/>
        </w:rPr>
        <w:t>Press.</w:t>
      </w:r>
    </w:p>
    <w:p>
      <w:pPr>
        <w:pStyle w:val="BodyText"/>
        <w:spacing w:before="2"/>
        <w:rPr>
          <w:sz w:val="19"/>
        </w:rPr>
      </w:pPr>
    </w:p>
    <w:p>
      <w:pPr>
        <w:pStyle w:val="BodyText"/>
        <w:spacing w:line="254" w:lineRule="auto"/>
        <w:ind w:left="113" w:right="10"/>
      </w:pPr>
      <w:r>
        <w:rPr>
          <w:spacing w:val="-3"/>
        </w:rPr>
        <w:t>McCarty,</w:t>
      </w:r>
      <w:r>
        <w:rPr>
          <w:spacing w:val="-20"/>
        </w:rPr>
        <w:t> </w:t>
      </w:r>
      <w:r>
        <w:rPr/>
        <w:t>Willard</w:t>
      </w:r>
      <w:r>
        <w:rPr>
          <w:spacing w:val="-20"/>
        </w:rPr>
        <w:t> </w:t>
      </w:r>
      <w:r>
        <w:rPr/>
        <w:t>2014,</w:t>
      </w:r>
      <w:r>
        <w:rPr>
          <w:spacing w:val="-20"/>
        </w:rPr>
        <w:t> </w:t>
      </w:r>
      <w:r>
        <w:rPr/>
        <w:t>revised</w:t>
      </w:r>
      <w:r>
        <w:rPr>
          <w:spacing w:val="-20"/>
        </w:rPr>
        <w:t> </w:t>
      </w:r>
      <w:r>
        <w:rPr/>
        <w:t>paperback</w:t>
      </w:r>
      <w:r>
        <w:rPr>
          <w:spacing w:val="-20"/>
        </w:rPr>
        <w:t> </w:t>
      </w:r>
      <w:r>
        <w:rPr/>
        <w:t>edition</w:t>
      </w:r>
      <w:r>
        <w:rPr>
          <w:spacing w:val="-20"/>
        </w:rPr>
        <w:t> </w:t>
      </w:r>
      <w:r>
        <w:rPr/>
        <w:t>of</w:t>
      </w:r>
      <w:r>
        <w:rPr>
          <w:spacing w:val="-20"/>
        </w:rPr>
        <w:t> </w:t>
      </w:r>
      <w:r>
        <w:rPr>
          <w:i/>
        </w:rPr>
        <w:t>Humanities </w:t>
      </w:r>
      <w:r>
        <w:rPr>
          <w:i/>
          <w:w w:val="95"/>
        </w:rPr>
        <w:t>Computing</w:t>
      </w:r>
      <w:r>
        <w:rPr>
          <w:w w:val="95"/>
        </w:rPr>
        <w:t>, Basingstoke, Hampshire: Palgrave </w:t>
      </w:r>
      <w:r>
        <w:rPr>
          <w:spacing w:val="36"/>
          <w:w w:val="95"/>
        </w:rPr>
        <w:t> </w:t>
      </w:r>
      <w:r>
        <w:rPr>
          <w:w w:val="95"/>
        </w:rPr>
        <w:t>Macmillan.</w:t>
      </w:r>
    </w:p>
    <w:p>
      <w:pPr>
        <w:pStyle w:val="BodyText"/>
        <w:spacing w:before="2"/>
        <w:rPr>
          <w:sz w:val="19"/>
        </w:rPr>
      </w:pPr>
    </w:p>
    <w:p>
      <w:pPr>
        <w:spacing w:line="254" w:lineRule="auto" w:before="0"/>
        <w:ind w:left="113" w:right="176" w:firstLine="0"/>
        <w:jc w:val="left"/>
        <w:rPr>
          <w:sz w:val="18"/>
        </w:rPr>
      </w:pPr>
      <w:r>
        <w:rPr>
          <w:sz w:val="18"/>
        </w:rPr>
        <w:t>Whyte,</w:t>
      </w:r>
      <w:r>
        <w:rPr>
          <w:spacing w:val="-16"/>
          <w:sz w:val="18"/>
        </w:rPr>
        <w:t> </w:t>
      </w:r>
      <w:r>
        <w:rPr>
          <w:sz w:val="18"/>
        </w:rPr>
        <w:t>J</w:t>
      </w:r>
      <w:r>
        <w:rPr>
          <w:spacing w:val="-16"/>
          <w:sz w:val="18"/>
        </w:rPr>
        <w:t> </w:t>
      </w:r>
      <w:r>
        <w:rPr>
          <w:sz w:val="18"/>
        </w:rPr>
        <w:t>and</w:t>
      </w:r>
      <w:r>
        <w:rPr>
          <w:spacing w:val="-16"/>
          <w:sz w:val="18"/>
        </w:rPr>
        <w:t> </w:t>
      </w:r>
      <w:r>
        <w:rPr>
          <w:sz w:val="18"/>
        </w:rPr>
        <w:t>Habjan,</w:t>
      </w:r>
      <w:r>
        <w:rPr>
          <w:spacing w:val="-16"/>
          <w:sz w:val="18"/>
        </w:rPr>
        <w:t> </w:t>
      </w:r>
      <w:r>
        <w:rPr>
          <w:sz w:val="18"/>
        </w:rPr>
        <w:t>J,</w:t>
      </w:r>
      <w:r>
        <w:rPr>
          <w:spacing w:val="-16"/>
          <w:sz w:val="18"/>
        </w:rPr>
        <w:t> </w:t>
      </w:r>
      <w:r>
        <w:rPr>
          <w:sz w:val="18"/>
        </w:rPr>
        <w:t>eds.,</w:t>
      </w:r>
      <w:r>
        <w:rPr>
          <w:spacing w:val="-16"/>
          <w:sz w:val="18"/>
        </w:rPr>
        <w:t> </w:t>
      </w:r>
      <w:r>
        <w:rPr>
          <w:sz w:val="18"/>
        </w:rPr>
        <w:t>2014,</w:t>
      </w:r>
      <w:r>
        <w:rPr>
          <w:spacing w:val="-16"/>
          <w:sz w:val="18"/>
        </w:rPr>
        <w:t> </w:t>
      </w:r>
      <w:r>
        <w:rPr>
          <w:i/>
          <w:sz w:val="18"/>
        </w:rPr>
        <w:t>(Mis)Readings</w:t>
      </w:r>
      <w:r>
        <w:rPr>
          <w:i/>
          <w:spacing w:val="-16"/>
          <w:sz w:val="18"/>
        </w:rPr>
        <w:t> </w:t>
      </w:r>
      <w:r>
        <w:rPr>
          <w:i/>
          <w:sz w:val="18"/>
        </w:rPr>
        <w:t>of</w:t>
      </w:r>
      <w:r>
        <w:rPr>
          <w:i/>
          <w:spacing w:val="-16"/>
          <w:sz w:val="18"/>
        </w:rPr>
        <w:t> </w:t>
      </w:r>
      <w:r>
        <w:rPr>
          <w:i/>
          <w:sz w:val="18"/>
        </w:rPr>
        <w:t>Marx</w:t>
      </w:r>
      <w:r>
        <w:rPr>
          <w:i/>
          <w:spacing w:val="-16"/>
          <w:sz w:val="18"/>
        </w:rPr>
        <w:t> </w:t>
      </w:r>
      <w:r>
        <w:rPr>
          <w:i/>
          <w:sz w:val="18"/>
        </w:rPr>
        <w:t>in </w:t>
      </w:r>
      <w:r>
        <w:rPr>
          <w:i/>
          <w:w w:val="95"/>
          <w:sz w:val="18"/>
        </w:rPr>
        <w:t>Continental Philosophy</w:t>
      </w:r>
      <w:r>
        <w:rPr>
          <w:w w:val="95"/>
          <w:sz w:val="18"/>
        </w:rPr>
        <w:t>, Palgrave</w:t>
      </w:r>
      <w:r>
        <w:rPr>
          <w:spacing w:val="33"/>
          <w:w w:val="95"/>
          <w:sz w:val="18"/>
        </w:rPr>
        <w:t> </w:t>
      </w:r>
      <w:r>
        <w:rPr>
          <w:w w:val="95"/>
          <w:sz w:val="18"/>
        </w:rPr>
        <w:t>Macmillan.</w:t>
      </w:r>
    </w:p>
    <w:p>
      <w:pPr>
        <w:pStyle w:val="BodyText"/>
        <w:spacing w:before="2"/>
        <w:rPr>
          <w:sz w:val="19"/>
        </w:rPr>
      </w:pPr>
    </w:p>
    <w:p>
      <w:pPr>
        <w:spacing w:line="254" w:lineRule="auto" w:before="0"/>
        <w:ind w:left="113" w:right="152" w:firstLine="0"/>
        <w:jc w:val="left"/>
        <w:rPr>
          <w:sz w:val="18"/>
        </w:rPr>
      </w:pPr>
      <w:r>
        <w:rPr>
          <w:spacing w:val="-3"/>
          <w:sz w:val="18"/>
        </w:rPr>
        <w:t>Yeatman, </w:t>
      </w:r>
      <w:r>
        <w:rPr>
          <w:sz w:val="18"/>
        </w:rPr>
        <w:t>A and Birmingham, </w:t>
      </w:r>
      <w:r>
        <w:rPr>
          <w:spacing w:val="-14"/>
          <w:sz w:val="18"/>
        </w:rPr>
        <w:t>P, </w:t>
      </w:r>
      <w:r>
        <w:rPr>
          <w:sz w:val="18"/>
        </w:rPr>
        <w:t>eds., 2014, </w:t>
      </w:r>
      <w:r>
        <w:rPr>
          <w:i/>
          <w:sz w:val="18"/>
        </w:rPr>
        <w:t>The Aporia of </w:t>
      </w:r>
      <w:r>
        <w:rPr>
          <w:i/>
          <w:sz w:val="18"/>
        </w:rPr>
        <w:t>Rights:</w:t>
      </w:r>
      <w:r>
        <w:rPr>
          <w:i/>
          <w:spacing w:val="-24"/>
          <w:sz w:val="18"/>
        </w:rPr>
        <w:t> </w:t>
      </w:r>
      <w:r>
        <w:rPr>
          <w:i/>
          <w:sz w:val="18"/>
        </w:rPr>
        <w:t>Explorations</w:t>
      </w:r>
      <w:r>
        <w:rPr>
          <w:i/>
          <w:spacing w:val="-24"/>
          <w:sz w:val="18"/>
        </w:rPr>
        <w:t> </w:t>
      </w:r>
      <w:r>
        <w:rPr>
          <w:i/>
          <w:sz w:val="18"/>
        </w:rPr>
        <w:t>in</w:t>
      </w:r>
      <w:r>
        <w:rPr>
          <w:i/>
          <w:spacing w:val="-24"/>
          <w:sz w:val="18"/>
        </w:rPr>
        <w:t> </w:t>
      </w:r>
      <w:r>
        <w:rPr>
          <w:i/>
          <w:sz w:val="18"/>
        </w:rPr>
        <w:t>Citizenship</w:t>
      </w:r>
      <w:r>
        <w:rPr>
          <w:i/>
          <w:spacing w:val="-24"/>
          <w:sz w:val="18"/>
        </w:rPr>
        <w:t> </w:t>
      </w:r>
      <w:r>
        <w:rPr>
          <w:i/>
          <w:sz w:val="18"/>
        </w:rPr>
        <w:t>in</w:t>
      </w:r>
      <w:r>
        <w:rPr>
          <w:i/>
          <w:spacing w:val="-24"/>
          <w:sz w:val="18"/>
        </w:rPr>
        <w:t> </w:t>
      </w:r>
      <w:r>
        <w:rPr>
          <w:i/>
          <w:sz w:val="18"/>
        </w:rPr>
        <w:t>the</w:t>
      </w:r>
      <w:r>
        <w:rPr>
          <w:i/>
          <w:spacing w:val="-24"/>
          <w:sz w:val="18"/>
        </w:rPr>
        <w:t> </w:t>
      </w:r>
      <w:r>
        <w:rPr>
          <w:i/>
          <w:sz w:val="18"/>
        </w:rPr>
        <w:t>Era</w:t>
      </w:r>
      <w:r>
        <w:rPr>
          <w:i/>
          <w:spacing w:val="-24"/>
          <w:sz w:val="18"/>
        </w:rPr>
        <w:t> </w:t>
      </w:r>
      <w:r>
        <w:rPr>
          <w:i/>
          <w:sz w:val="18"/>
        </w:rPr>
        <w:t>of</w:t>
      </w:r>
      <w:r>
        <w:rPr>
          <w:i/>
          <w:spacing w:val="-24"/>
          <w:sz w:val="18"/>
        </w:rPr>
        <w:t> </w:t>
      </w:r>
      <w:r>
        <w:rPr>
          <w:i/>
          <w:sz w:val="18"/>
        </w:rPr>
        <w:t>Human</w:t>
      </w:r>
      <w:r>
        <w:rPr>
          <w:i/>
          <w:spacing w:val="-24"/>
          <w:sz w:val="18"/>
        </w:rPr>
        <w:t> </w:t>
      </w:r>
      <w:r>
        <w:rPr>
          <w:i/>
          <w:sz w:val="18"/>
        </w:rPr>
        <w:t>Rights</w:t>
      </w:r>
      <w:r>
        <w:rPr>
          <w:sz w:val="18"/>
        </w:rPr>
        <w:t>, </w:t>
      </w:r>
      <w:r>
        <w:rPr>
          <w:w w:val="95"/>
          <w:sz w:val="18"/>
        </w:rPr>
        <w:t>London:</w:t>
      </w:r>
      <w:r>
        <w:rPr>
          <w:spacing w:val="40"/>
          <w:w w:val="95"/>
          <w:sz w:val="18"/>
        </w:rPr>
        <w:t> </w:t>
      </w:r>
      <w:r>
        <w:rPr>
          <w:w w:val="95"/>
          <w:sz w:val="18"/>
        </w:rPr>
        <w:t>Bloomsbury.</w:t>
      </w:r>
    </w:p>
    <w:p>
      <w:pPr>
        <w:pStyle w:val="Heading5"/>
        <w:tabs>
          <w:tab w:pos="5102" w:val="left" w:leader="none"/>
        </w:tabs>
        <w:spacing w:before="74"/>
        <w:ind w:right="55"/>
      </w:pPr>
      <w:bookmarkStart w:name="_TOC_250025" w:id="15"/>
      <w:r>
        <w:rPr/>
        <w:br w:type="column"/>
      </w:r>
      <w:r>
        <w:rPr>
          <w:w w:val="95"/>
          <w:u w:val="single" w:color="9D9D9C"/>
        </w:rPr>
        <w:t>SCHOOL OF</w:t>
      </w:r>
      <w:r>
        <w:rPr>
          <w:spacing w:val="8"/>
          <w:w w:val="95"/>
          <w:u w:val="single" w:color="9D9D9C"/>
        </w:rPr>
        <w:t> </w:t>
      </w:r>
      <w:r>
        <w:rPr>
          <w:w w:val="95"/>
          <w:u w:val="single" w:color="9D9D9C"/>
        </w:rPr>
        <w:t>LAW</w:t>
      </w:r>
      <w:bookmarkEnd w:id="15"/>
      <w:r>
        <w:rPr>
          <w:u w:val="single" w:color="9D9D9C"/>
        </w:rPr>
        <w:tab/>
      </w:r>
    </w:p>
    <w:p>
      <w:pPr>
        <w:pStyle w:val="BodyText"/>
        <w:spacing w:before="6"/>
        <w:rPr>
          <w:sz w:val="19"/>
        </w:rPr>
      </w:pPr>
    </w:p>
    <w:p>
      <w:pPr>
        <w:pStyle w:val="BodyText"/>
        <w:spacing w:line="254" w:lineRule="auto"/>
        <w:ind w:left="113" w:right="160"/>
      </w:pPr>
      <w:r>
        <w:rPr/>
        <w:t>The School of Law has grown significantly in the last 18 years and now has over 1,800 equivalent full-time students, mostly studying</w:t>
      </w:r>
      <w:r>
        <w:rPr>
          <w:spacing w:val="-19"/>
        </w:rPr>
        <w:t> </w:t>
      </w:r>
      <w:r>
        <w:rPr/>
        <w:t>the</w:t>
      </w:r>
      <w:r>
        <w:rPr>
          <w:spacing w:val="-19"/>
        </w:rPr>
        <w:t> </w:t>
      </w:r>
      <w:r>
        <w:rPr/>
        <w:t>Bachelor</w:t>
      </w:r>
      <w:r>
        <w:rPr>
          <w:spacing w:val="-19"/>
        </w:rPr>
        <w:t> </w:t>
      </w:r>
      <w:r>
        <w:rPr/>
        <w:t>of</w:t>
      </w:r>
      <w:r>
        <w:rPr>
          <w:spacing w:val="-19"/>
        </w:rPr>
        <w:t> </w:t>
      </w:r>
      <w:r>
        <w:rPr/>
        <w:t>Laws</w:t>
      </w:r>
      <w:r>
        <w:rPr>
          <w:spacing w:val="-19"/>
        </w:rPr>
        <w:t> </w:t>
      </w:r>
      <w:r>
        <w:rPr/>
        <w:t>(LLB),</w:t>
      </w:r>
      <w:r>
        <w:rPr>
          <w:spacing w:val="-19"/>
        </w:rPr>
        <w:t> </w:t>
      </w:r>
      <w:r>
        <w:rPr/>
        <w:t>with</w:t>
      </w:r>
      <w:r>
        <w:rPr>
          <w:spacing w:val="-19"/>
        </w:rPr>
        <w:t> </w:t>
      </w:r>
      <w:r>
        <w:rPr/>
        <w:t>a</w:t>
      </w:r>
      <w:r>
        <w:rPr>
          <w:spacing w:val="-19"/>
        </w:rPr>
        <w:t> </w:t>
      </w:r>
      <w:r>
        <w:rPr/>
        <w:t>solid</w:t>
      </w:r>
      <w:r>
        <w:rPr>
          <w:spacing w:val="-19"/>
        </w:rPr>
        <w:t> </w:t>
      </w:r>
      <w:r>
        <w:rPr/>
        <w:t>growth</w:t>
      </w:r>
      <w:r>
        <w:rPr>
          <w:spacing w:val="-19"/>
        </w:rPr>
        <w:t> </w:t>
      </w:r>
      <w:r>
        <w:rPr/>
        <w:t>in</w:t>
      </w:r>
      <w:r>
        <w:rPr>
          <w:spacing w:val="-19"/>
        </w:rPr>
        <w:t> </w:t>
      </w:r>
      <w:r>
        <w:rPr/>
        <w:t>HDR students,</w:t>
      </w:r>
      <w:r>
        <w:rPr>
          <w:spacing w:val="-21"/>
        </w:rPr>
        <w:t> </w:t>
      </w:r>
      <w:r>
        <w:rPr/>
        <w:t>mostly</w:t>
      </w:r>
      <w:r>
        <w:rPr>
          <w:spacing w:val="-21"/>
        </w:rPr>
        <w:t> </w:t>
      </w:r>
      <w:r>
        <w:rPr/>
        <w:t>studying</w:t>
      </w:r>
      <w:r>
        <w:rPr>
          <w:spacing w:val="-21"/>
        </w:rPr>
        <w:t> </w:t>
      </w:r>
      <w:r>
        <w:rPr/>
        <w:t>PhD</w:t>
      </w:r>
      <w:r>
        <w:rPr>
          <w:spacing w:val="-21"/>
        </w:rPr>
        <w:t> </w:t>
      </w:r>
      <w:r>
        <w:rPr/>
        <w:t>in</w:t>
      </w:r>
      <w:r>
        <w:rPr>
          <w:spacing w:val="-21"/>
        </w:rPr>
        <w:t> </w:t>
      </w:r>
      <w:r>
        <w:rPr>
          <w:spacing w:val="-4"/>
        </w:rPr>
        <w:t>Law.</w:t>
      </w:r>
      <w:r>
        <w:rPr>
          <w:spacing w:val="-21"/>
        </w:rPr>
        <w:t> </w:t>
      </w:r>
      <w:r>
        <w:rPr/>
        <w:t>Approximately</w:t>
      </w:r>
      <w:r>
        <w:rPr>
          <w:spacing w:val="-21"/>
        </w:rPr>
        <w:t> </w:t>
      </w:r>
      <w:r>
        <w:rPr/>
        <w:t>25%</w:t>
      </w:r>
      <w:r>
        <w:rPr>
          <w:spacing w:val="-21"/>
        </w:rPr>
        <w:t> </w:t>
      </w:r>
      <w:r>
        <w:rPr/>
        <w:t>of</w:t>
      </w:r>
      <w:r>
        <w:rPr>
          <w:spacing w:val="-21"/>
        </w:rPr>
        <w:t> </w:t>
      </w:r>
      <w:r>
        <w:rPr/>
        <w:t>the</w:t>
      </w:r>
      <w:r>
        <w:rPr>
          <w:spacing w:val="-2"/>
        </w:rPr>
        <w:t> </w:t>
      </w:r>
      <w:r>
        <w:rPr/>
        <w:t>teaching load is to UWS students who are studying another degree,</w:t>
      </w:r>
      <w:r>
        <w:rPr>
          <w:spacing w:val="-19"/>
        </w:rPr>
        <w:t> </w:t>
      </w:r>
      <w:r>
        <w:rPr/>
        <w:t>often</w:t>
      </w:r>
      <w:r>
        <w:rPr>
          <w:spacing w:val="-19"/>
        </w:rPr>
        <w:t> </w:t>
      </w:r>
      <w:r>
        <w:rPr/>
        <w:t>Business,</w:t>
      </w:r>
      <w:r>
        <w:rPr>
          <w:spacing w:val="-19"/>
        </w:rPr>
        <w:t> </w:t>
      </w:r>
      <w:r>
        <w:rPr/>
        <w:t>Arts</w:t>
      </w:r>
      <w:r>
        <w:rPr>
          <w:spacing w:val="-19"/>
        </w:rPr>
        <w:t> </w:t>
      </w:r>
      <w:r>
        <w:rPr/>
        <w:t>or</w:t>
      </w:r>
      <w:r>
        <w:rPr>
          <w:spacing w:val="-19"/>
        </w:rPr>
        <w:t> </w:t>
      </w:r>
      <w:r>
        <w:rPr/>
        <w:t>Engineering,</w:t>
      </w:r>
      <w:r>
        <w:rPr>
          <w:spacing w:val="-19"/>
        </w:rPr>
        <w:t> </w:t>
      </w:r>
      <w:r>
        <w:rPr/>
        <w:t>and</w:t>
      </w:r>
      <w:r>
        <w:rPr>
          <w:spacing w:val="-19"/>
        </w:rPr>
        <w:t> </w:t>
      </w:r>
      <w:r>
        <w:rPr/>
        <w:t>are</w:t>
      </w:r>
      <w:r>
        <w:rPr>
          <w:spacing w:val="-19"/>
        </w:rPr>
        <w:t> </w:t>
      </w:r>
      <w:r>
        <w:rPr/>
        <w:t>known</w:t>
      </w:r>
      <w:r>
        <w:rPr>
          <w:spacing w:val="-19"/>
        </w:rPr>
        <w:t> </w:t>
      </w:r>
      <w:r>
        <w:rPr/>
        <w:t>as inter-disciplinary</w:t>
      </w:r>
      <w:r>
        <w:rPr>
          <w:spacing w:val="-28"/>
        </w:rPr>
        <w:t> </w:t>
      </w:r>
      <w:r>
        <w:rPr/>
        <w:t>law</w:t>
      </w:r>
      <w:r>
        <w:rPr>
          <w:spacing w:val="-28"/>
        </w:rPr>
        <w:t> </w:t>
      </w:r>
      <w:r>
        <w:rPr/>
        <w:t>units</w:t>
      </w:r>
      <w:r>
        <w:rPr>
          <w:spacing w:val="-28"/>
        </w:rPr>
        <w:t> </w:t>
      </w:r>
      <w:r>
        <w:rPr/>
        <w:t>or</w:t>
      </w:r>
      <w:r>
        <w:rPr>
          <w:spacing w:val="-28"/>
        </w:rPr>
        <w:t> </w:t>
      </w:r>
      <w:r>
        <w:rPr/>
        <w:t>ILU.</w:t>
      </w:r>
      <w:r>
        <w:rPr>
          <w:spacing w:val="-28"/>
        </w:rPr>
        <w:t> </w:t>
      </w:r>
      <w:r>
        <w:rPr/>
        <w:t>During</w:t>
      </w:r>
      <w:r>
        <w:rPr>
          <w:spacing w:val="-28"/>
        </w:rPr>
        <w:t> </w:t>
      </w:r>
      <w:r>
        <w:rPr/>
        <w:t>2014,</w:t>
      </w:r>
      <w:r>
        <w:rPr>
          <w:spacing w:val="-28"/>
        </w:rPr>
        <w:t> </w:t>
      </w:r>
      <w:r>
        <w:rPr/>
        <w:t>the</w:t>
      </w:r>
      <w:r>
        <w:rPr>
          <w:spacing w:val="-28"/>
        </w:rPr>
        <w:t> </w:t>
      </w:r>
      <w:r>
        <w:rPr/>
        <w:t>key</w:t>
      </w:r>
      <w:r>
        <w:rPr>
          <w:spacing w:val="-28"/>
        </w:rPr>
        <w:t> </w:t>
      </w:r>
      <w:r>
        <w:rPr/>
        <w:t>strategies</w:t>
      </w:r>
    </w:p>
    <w:p>
      <w:pPr>
        <w:pStyle w:val="BodyText"/>
        <w:spacing w:line="254" w:lineRule="auto" w:before="1"/>
        <w:ind w:left="113" w:right="135"/>
      </w:pPr>
      <w:r>
        <w:rPr/>
        <w:t>were</w:t>
      </w:r>
      <w:r>
        <w:rPr>
          <w:spacing w:val="-21"/>
        </w:rPr>
        <w:t> </w:t>
      </w:r>
      <w:r>
        <w:rPr/>
        <w:t>to</w:t>
      </w:r>
      <w:r>
        <w:rPr>
          <w:spacing w:val="-21"/>
        </w:rPr>
        <w:t> </w:t>
      </w:r>
      <w:r>
        <w:rPr/>
        <w:t>continue</w:t>
      </w:r>
      <w:r>
        <w:rPr>
          <w:spacing w:val="-21"/>
        </w:rPr>
        <w:t> </w:t>
      </w:r>
      <w:r>
        <w:rPr/>
        <w:t>to</w:t>
      </w:r>
      <w:r>
        <w:rPr>
          <w:spacing w:val="-21"/>
        </w:rPr>
        <w:t> </w:t>
      </w:r>
      <w:r>
        <w:rPr/>
        <w:t>increase</w:t>
      </w:r>
      <w:r>
        <w:rPr>
          <w:spacing w:val="-21"/>
        </w:rPr>
        <w:t> </w:t>
      </w:r>
      <w:r>
        <w:rPr/>
        <w:t>the</w:t>
      </w:r>
      <w:r>
        <w:rPr>
          <w:spacing w:val="-21"/>
        </w:rPr>
        <w:t> </w:t>
      </w:r>
      <w:r>
        <w:rPr/>
        <w:t>quality</w:t>
      </w:r>
      <w:r>
        <w:rPr>
          <w:spacing w:val="-21"/>
        </w:rPr>
        <w:t> </w:t>
      </w:r>
      <w:r>
        <w:rPr/>
        <w:t>of</w:t>
      </w:r>
      <w:r>
        <w:rPr>
          <w:spacing w:val="-21"/>
        </w:rPr>
        <w:t> </w:t>
      </w:r>
      <w:r>
        <w:rPr/>
        <w:t>students</w:t>
      </w:r>
      <w:r>
        <w:rPr>
          <w:spacing w:val="-21"/>
        </w:rPr>
        <w:t> </w:t>
      </w:r>
      <w:r>
        <w:rPr/>
        <w:t>and</w:t>
      </w:r>
      <w:r>
        <w:rPr>
          <w:spacing w:val="-21"/>
        </w:rPr>
        <w:t> </w:t>
      </w:r>
      <w:r>
        <w:rPr/>
        <w:t>retention rates in the law degree, and to build on the four research clusters.</w:t>
      </w:r>
      <w:r>
        <w:rPr>
          <w:spacing w:val="-21"/>
        </w:rPr>
        <w:t> </w:t>
      </w:r>
      <w:r>
        <w:rPr/>
        <w:t>The</w:t>
      </w:r>
      <w:r>
        <w:rPr>
          <w:spacing w:val="-21"/>
        </w:rPr>
        <w:t> </w:t>
      </w:r>
      <w:r>
        <w:rPr/>
        <w:t>major</w:t>
      </w:r>
      <w:r>
        <w:rPr>
          <w:spacing w:val="-21"/>
        </w:rPr>
        <w:t> </w:t>
      </w:r>
      <w:r>
        <w:rPr/>
        <w:t>Mission</w:t>
      </w:r>
      <w:r>
        <w:rPr>
          <w:spacing w:val="-21"/>
        </w:rPr>
        <w:t> </w:t>
      </w:r>
      <w:r>
        <w:rPr/>
        <w:t>of</w:t>
      </w:r>
      <w:r>
        <w:rPr>
          <w:spacing w:val="-21"/>
        </w:rPr>
        <w:t> </w:t>
      </w:r>
      <w:r>
        <w:rPr/>
        <w:t>the</w:t>
      </w:r>
      <w:r>
        <w:rPr>
          <w:spacing w:val="-21"/>
        </w:rPr>
        <w:t> </w:t>
      </w:r>
      <w:r>
        <w:rPr/>
        <w:t>law</w:t>
      </w:r>
      <w:r>
        <w:rPr>
          <w:spacing w:val="-21"/>
        </w:rPr>
        <w:t> </w:t>
      </w:r>
      <w:r>
        <w:rPr/>
        <w:t>school</w:t>
      </w:r>
      <w:r>
        <w:rPr>
          <w:spacing w:val="-21"/>
        </w:rPr>
        <w:t> </w:t>
      </w:r>
      <w:r>
        <w:rPr/>
        <w:t>is</w:t>
      </w:r>
      <w:r>
        <w:rPr>
          <w:spacing w:val="-21"/>
        </w:rPr>
        <w:t> </w:t>
      </w:r>
      <w:r>
        <w:rPr/>
        <w:t>social</w:t>
      </w:r>
      <w:r>
        <w:rPr>
          <w:spacing w:val="-21"/>
        </w:rPr>
        <w:t> </w:t>
      </w:r>
      <w:r>
        <w:rPr/>
        <w:t>justice</w:t>
      </w:r>
      <w:r>
        <w:rPr>
          <w:spacing w:val="-21"/>
        </w:rPr>
        <w:t> </w:t>
      </w:r>
      <w:r>
        <w:rPr/>
        <w:t>and this</w:t>
      </w:r>
      <w:r>
        <w:rPr>
          <w:spacing w:val="-21"/>
        </w:rPr>
        <w:t> </w:t>
      </w:r>
      <w:r>
        <w:rPr/>
        <w:t>was</w:t>
      </w:r>
      <w:r>
        <w:rPr>
          <w:spacing w:val="-21"/>
        </w:rPr>
        <w:t> </w:t>
      </w:r>
      <w:r>
        <w:rPr/>
        <w:t>achieved</w:t>
      </w:r>
      <w:r>
        <w:rPr>
          <w:spacing w:val="-21"/>
        </w:rPr>
        <w:t> </w:t>
      </w:r>
      <w:r>
        <w:rPr/>
        <w:t>by</w:t>
      </w:r>
      <w:r>
        <w:rPr>
          <w:spacing w:val="-21"/>
        </w:rPr>
        <w:t> </w:t>
      </w:r>
      <w:r>
        <w:rPr/>
        <w:t>continuing</w:t>
      </w:r>
      <w:r>
        <w:rPr>
          <w:spacing w:val="-21"/>
        </w:rPr>
        <w:t> </w:t>
      </w:r>
      <w:r>
        <w:rPr/>
        <w:t>the</w:t>
      </w:r>
      <w:r>
        <w:rPr>
          <w:spacing w:val="-21"/>
        </w:rPr>
        <w:t> </w:t>
      </w:r>
      <w:r>
        <w:rPr>
          <w:spacing w:val="-4"/>
        </w:rPr>
        <w:t>school’s</w:t>
      </w:r>
      <w:r>
        <w:rPr>
          <w:spacing w:val="-21"/>
        </w:rPr>
        <w:t> </w:t>
      </w:r>
      <w:r>
        <w:rPr/>
        <w:t>strong</w:t>
      </w:r>
      <w:r>
        <w:rPr>
          <w:spacing w:val="-21"/>
        </w:rPr>
        <w:t> </w:t>
      </w:r>
      <w:r>
        <w:rPr/>
        <w:t>engagement with the Western Sydney community through a variety of programs.</w:t>
      </w:r>
      <w:r>
        <w:rPr>
          <w:spacing w:val="-23"/>
        </w:rPr>
        <w:t> </w:t>
      </w:r>
      <w:r>
        <w:rPr/>
        <w:t>The</w:t>
      </w:r>
      <w:r>
        <w:rPr>
          <w:spacing w:val="-23"/>
        </w:rPr>
        <w:t> </w:t>
      </w:r>
      <w:r>
        <w:rPr/>
        <w:t>formal</w:t>
      </w:r>
      <w:r>
        <w:rPr>
          <w:spacing w:val="-23"/>
        </w:rPr>
        <w:t> </w:t>
      </w:r>
      <w:r>
        <w:rPr/>
        <w:t>School</w:t>
      </w:r>
      <w:r>
        <w:rPr>
          <w:spacing w:val="-23"/>
        </w:rPr>
        <w:t> </w:t>
      </w:r>
      <w:r>
        <w:rPr/>
        <w:t>Review</w:t>
      </w:r>
      <w:r>
        <w:rPr>
          <w:spacing w:val="-23"/>
        </w:rPr>
        <w:t> </w:t>
      </w:r>
      <w:r>
        <w:rPr/>
        <w:t>in</w:t>
      </w:r>
      <w:r>
        <w:rPr>
          <w:spacing w:val="-23"/>
        </w:rPr>
        <w:t> </w:t>
      </w:r>
      <w:r>
        <w:rPr/>
        <w:t>2012</w:t>
      </w:r>
      <w:r>
        <w:rPr>
          <w:spacing w:val="-23"/>
        </w:rPr>
        <w:t> </w:t>
      </w:r>
      <w:r>
        <w:rPr/>
        <w:t>has</w:t>
      </w:r>
      <w:r>
        <w:rPr>
          <w:spacing w:val="-23"/>
        </w:rPr>
        <w:t> </w:t>
      </w:r>
      <w:r>
        <w:rPr/>
        <w:t>provided</w:t>
      </w:r>
      <w:r>
        <w:rPr>
          <w:spacing w:val="-23"/>
        </w:rPr>
        <w:t> </w:t>
      </w:r>
      <w:r>
        <w:rPr/>
        <w:t>clear guidance</w:t>
      </w:r>
      <w:r>
        <w:rPr>
          <w:spacing w:val="-19"/>
        </w:rPr>
        <w:t> </w:t>
      </w:r>
      <w:r>
        <w:rPr/>
        <w:t>for</w:t>
      </w:r>
      <w:r>
        <w:rPr>
          <w:spacing w:val="-19"/>
        </w:rPr>
        <w:t> </w:t>
      </w:r>
      <w:r>
        <w:rPr/>
        <w:t>the</w:t>
      </w:r>
      <w:r>
        <w:rPr>
          <w:spacing w:val="-19"/>
        </w:rPr>
        <w:t> </w:t>
      </w:r>
      <w:r>
        <w:rPr/>
        <w:t>future</w:t>
      </w:r>
      <w:r>
        <w:rPr>
          <w:spacing w:val="-19"/>
        </w:rPr>
        <w:t> </w:t>
      </w:r>
      <w:r>
        <w:rPr/>
        <w:t>of</w:t>
      </w:r>
      <w:r>
        <w:rPr>
          <w:spacing w:val="-19"/>
        </w:rPr>
        <w:t> </w:t>
      </w:r>
      <w:r>
        <w:rPr/>
        <w:t>the</w:t>
      </w:r>
      <w:r>
        <w:rPr>
          <w:spacing w:val="-19"/>
        </w:rPr>
        <w:t> </w:t>
      </w:r>
      <w:r>
        <w:rPr/>
        <w:t>school,</w:t>
      </w:r>
      <w:r>
        <w:rPr>
          <w:spacing w:val="-19"/>
        </w:rPr>
        <w:t> </w:t>
      </w:r>
      <w:r>
        <w:rPr/>
        <w:t>as</w:t>
      </w:r>
      <w:r>
        <w:rPr>
          <w:spacing w:val="-19"/>
        </w:rPr>
        <w:t> </w:t>
      </w:r>
      <w:r>
        <w:rPr/>
        <w:t>well</w:t>
      </w:r>
      <w:r>
        <w:rPr>
          <w:spacing w:val="-19"/>
        </w:rPr>
        <w:t> </w:t>
      </w:r>
      <w:r>
        <w:rPr/>
        <w:t>as</w:t>
      </w:r>
      <w:r>
        <w:rPr>
          <w:spacing w:val="-19"/>
        </w:rPr>
        <w:t> </w:t>
      </w:r>
      <w:r>
        <w:rPr/>
        <w:t>the</w:t>
      </w:r>
      <w:r>
        <w:rPr>
          <w:spacing w:val="-19"/>
        </w:rPr>
        <w:t> </w:t>
      </w:r>
      <w:r>
        <w:rPr/>
        <w:t>development of the UWS strategic plan, known as Securing Success. The appointment of five new academics has benefited the whole </w:t>
      </w:r>
      <w:r>
        <w:rPr>
          <w:w w:val="95"/>
        </w:rPr>
        <w:t>school across teaching, research and</w:t>
      </w:r>
      <w:r>
        <w:rPr>
          <w:spacing w:val="33"/>
          <w:w w:val="95"/>
        </w:rPr>
        <w:t> </w:t>
      </w:r>
      <w:r>
        <w:rPr>
          <w:w w:val="95"/>
        </w:rPr>
        <w:t>engagement.</w:t>
      </w:r>
    </w:p>
    <w:p>
      <w:pPr>
        <w:pStyle w:val="BodyText"/>
        <w:spacing w:before="2"/>
        <w:rPr>
          <w:sz w:val="19"/>
        </w:rPr>
      </w:pPr>
    </w:p>
    <w:p>
      <w:pPr>
        <w:pStyle w:val="BodyText"/>
        <w:ind w:left="113" w:right="55"/>
      </w:pPr>
      <w:r>
        <w:rPr>
          <w:w w:val="105"/>
        </w:rPr>
        <w:t>Teaching and Learning</w:t>
      </w:r>
    </w:p>
    <w:p>
      <w:pPr>
        <w:pStyle w:val="BodyText"/>
        <w:spacing w:before="2"/>
        <w:rPr>
          <w:sz w:val="20"/>
        </w:rPr>
      </w:pPr>
    </w:p>
    <w:p>
      <w:pPr>
        <w:pStyle w:val="BodyText"/>
        <w:spacing w:line="254" w:lineRule="auto" w:before="1"/>
        <w:ind w:left="113" w:right="307"/>
      </w:pPr>
      <w:r>
        <w:rPr>
          <w:spacing w:val="-3"/>
        </w:rPr>
        <w:t>Teaching</w:t>
      </w:r>
      <w:r>
        <w:rPr>
          <w:spacing w:val="-21"/>
        </w:rPr>
        <w:t> </w:t>
      </w:r>
      <w:r>
        <w:rPr/>
        <w:t>has</w:t>
      </w:r>
      <w:r>
        <w:rPr>
          <w:spacing w:val="-21"/>
        </w:rPr>
        <w:t> </w:t>
      </w:r>
      <w:r>
        <w:rPr/>
        <w:t>continued</w:t>
      </w:r>
      <w:r>
        <w:rPr>
          <w:spacing w:val="-21"/>
        </w:rPr>
        <w:t> </w:t>
      </w:r>
      <w:r>
        <w:rPr/>
        <w:t>to</w:t>
      </w:r>
      <w:r>
        <w:rPr>
          <w:spacing w:val="-21"/>
        </w:rPr>
        <w:t> </w:t>
      </w:r>
      <w:r>
        <w:rPr/>
        <w:t>increase</w:t>
      </w:r>
      <w:r>
        <w:rPr>
          <w:spacing w:val="-21"/>
        </w:rPr>
        <w:t> </w:t>
      </w:r>
      <w:r>
        <w:rPr/>
        <w:t>in</w:t>
      </w:r>
      <w:r>
        <w:rPr>
          <w:spacing w:val="-21"/>
        </w:rPr>
        <w:t> </w:t>
      </w:r>
      <w:r>
        <w:rPr/>
        <w:t>quality</w:t>
      </w:r>
      <w:r>
        <w:rPr>
          <w:spacing w:val="-21"/>
        </w:rPr>
        <w:t> </w:t>
      </w:r>
      <w:r>
        <w:rPr/>
        <w:t>(as</w:t>
      </w:r>
      <w:r>
        <w:rPr>
          <w:spacing w:val="-21"/>
        </w:rPr>
        <w:t> </w:t>
      </w:r>
      <w:r>
        <w:rPr/>
        <w:t>measured</w:t>
      </w:r>
      <w:r>
        <w:rPr>
          <w:spacing w:val="-21"/>
        </w:rPr>
        <w:t> </w:t>
      </w:r>
      <w:r>
        <w:rPr/>
        <w:t>by the</w:t>
      </w:r>
      <w:r>
        <w:rPr>
          <w:spacing w:val="-19"/>
        </w:rPr>
        <w:t> </w:t>
      </w:r>
      <w:r>
        <w:rPr/>
        <w:t>Student</w:t>
      </w:r>
      <w:r>
        <w:rPr>
          <w:spacing w:val="-19"/>
        </w:rPr>
        <w:t> </w:t>
      </w:r>
      <w:r>
        <w:rPr/>
        <w:t>Feedback</w:t>
      </w:r>
      <w:r>
        <w:rPr>
          <w:spacing w:val="-19"/>
        </w:rPr>
        <w:t> </w:t>
      </w:r>
      <w:r>
        <w:rPr/>
        <w:t>on</w:t>
      </w:r>
      <w:r>
        <w:rPr>
          <w:spacing w:val="-19"/>
        </w:rPr>
        <w:t> </w:t>
      </w:r>
      <w:r>
        <w:rPr/>
        <w:t>Unit</w:t>
      </w:r>
      <w:r>
        <w:rPr>
          <w:spacing w:val="-19"/>
        </w:rPr>
        <w:t> </w:t>
      </w:r>
      <w:r>
        <w:rPr/>
        <w:t>survey</w:t>
      </w:r>
      <w:r>
        <w:rPr>
          <w:spacing w:val="-19"/>
        </w:rPr>
        <w:t> </w:t>
      </w:r>
      <w:r>
        <w:rPr/>
        <w:t>results),</w:t>
      </w:r>
      <w:r>
        <w:rPr>
          <w:spacing w:val="-19"/>
        </w:rPr>
        <w:t> </w:t>
      </w:r>
      <w:r>
        <w:rPr/>
        <w:t>despite</w:t>
      </w:r>
      <w:r>
        <w:rPr>
          <w:spacing w:val="-19"/>
        </w:rPr>
        <w:t> </w:t>
      </w:r>
      <w:r>
        <w:rPr/>
        <w:t>greater numbers</w:t>
      </w:r>
      <w:r>
        <w:rPr>
          <w:spacing w:val="-18"/>
        </w:rPr>
        <w:t> </w:t>
      </w:r>
      <w:r>
        <w:rPr/>
        <w:t>of</w:t>
      </w:r>
      <w:r>
        <w:rPr>
          <w:spacing w:val="-18"/>
        </w:rPr>
        <w:t> </w:t>
      </w:r>
      <w:r>
        <w:rPr/>
        <w:t>students.</w:t>
      </w:r>
      <w:r>
        <w:rPr>
          <w:spacing w:val="-18"/>
        </w:rPr>
        <w:t> </w:t>
      </w:r>
      <w:r>
        <w:rPr/>
        <w:t>The</w:t>
      </w:r>
      <w:r>
        <w:rPr>
          <w:spacing w:val="-18"/>
        </w:rPr>
        <w:t> </w:t>
      </w:r>
      <w:r>
        <w:rPr/>
        <w:t>development</w:t>
      </w:r>
      <w:r>
        <w:rPr>
          <w:spacing w:val="-18"/>
        </w:rPr>
        <w:t> </w:t>
      </w:r>
      <w:r>
        <w:rPr/>
        <w:t>of</w:t>
      </w:r>
      <w:r>
        <w:rPr>
          <w:spacing w:val="-18"/>
        </w:rPr>
        <w:t> </w:t>
      </w:r>
      <w:r>
        <w:rPr/>
        <w:t>e-resources</w:t>
      </w:r>
      <w:r>
        <w:rPr>
          <w:spacing w:val="-18"/>
        </w:rPr>
        <w:t> </w:t>
      </w:r>
      <w:r>
        <w:rPr/>
        <w:t>and,</w:t>
      </w:r>
    </w:p>
    <w:p>
      <w:pPr>
        <w:pStyle w:val="BodyText"/>
        <w:spacing w:line="254" w:lineRule="auto" w:before="1"/>
        <w:ind w:left="113" w:right="297"/>
      </w:pPr>
      <w:r>
        <w:rPr/>
        <w:t>in particular, in the first year LLB core units, has provided a greater</w:t>
      </w:r>
      <w:r>
        <w:rPr>
          <w:spacing w:val="-13"/>
        </w:rPr>
        <w:t> </w:t>
      </w:r>
      <w:r>
        <w:rPr/>
        <w:t>degree</w:t>
      </w:r>
      <w:r>
        <w:rPr>
          <w:spacing w:val="-13"/>
        </w:rPr>
        <w:t> </w:t>
      </w:r>
      <w:r>
        <w:rPr/>
        <w:t>of</w:t>
      </w:r>
      <w:r>
        <w:rPr>
          <w:spacing w:val="-13"/>
        </w:rPr>
        <w:t> </w:t>
      </w:r>
      <w:r>
        <w:rPr/>
        <w:t>flexibility</w:t>
      </w:r>
      <w:r>
        <w:rPr>
          <w:spacing w:val="-13"/>
        </w:rPr>
        <w:t> </w:t>
      </w:r>
      <w:r>
        <w:rPr/>
        <w:t>within</w:t>
      </w:r>
      <w:r>
        <w:rPr>
          <w:spacing w:val="-13"/>
        </w:rPr>
        <w:t> </w:t>
      </w:r>
      <w:r>
        <w:rPr/>
        <w:t>both</w:t>
      </w:r>
      <w:r>
        <w:rPr>
          <w:spacing w:val="-13"/>
        </w:rPr>
        <w:t> </w:t>
      </w:r>
      <w:r>
        <w:rPr/>
        <w:t>core</w:t>
      </w:r>
      <w:r>
        <w:rPr>
          <w:spacing w:val="-13"/>
        </w:rPr>
        <w:t> </w:t>
      </w:r>
      <w:r>
        <w:rPr/>
        <w:t>law</w:t>
      </w:r>
      <w:r>
        <w:rPr>
          <w:spacing w:val="-13"/>
        </w:rPr>
        <w:t> </w:t>
      </w:r>
      <w:r>
        <w:rPr/>
        <w:t>units</w:t>
      </w:r>
      <w:r>
        <w:rPr>
          <w:spacing w:val="-13"/>
        </w:rPr>
        <w:t> </w:t>
      </w:r>
      <w:r>
        <w:rPr/>
        <w:t>and</w:t>
      </w:r>
      <w:r>
        <w:rPr>
          <w:spacing w:val="-13"/>
        </w:rPr>
        <w:t> </w:t>
      </w:r>
      <w:r>
        <w:rPr/>
        <w:t>the LLB alternate units. Over 75% of law units have now been developed</w:t>
      </w:r>
      <w:r>
        <w:rPr>
          <w:spacing w:val="-18"/>
        </w:rPr>
        <w:t> </w:t>
      </w:r>
      <w:r>
        <w:rPr/>
        <w:t>under</w:t>
      </w:r>
      <w:r>
        <w:rPr>
          <w:spacing w:val="-18"/>
        </w:rPr>
        <w:t> </w:t>
      </w:r>
      <w:r>
        <w:rPr/>
        <w:t>blended</w:t>
      </w:r>
      <w:r>
        <w:rPr>
          <w:spacing w:val="-18"/>
        </w:rPr>
        <w:t> </w:t>
      </w:r>
      <w:r>
        <w:rPr/>
        <w:t>learning</w:t>
      </w:r>
      <w:r>
        <w:rPr>
          <w:spacing w:val="-18"/>
        </w:rPr>
        <w:t> </w:t>
      </w:r>
      <w:r>
        <w:rPr/>
        <w:t>principles.</w:t>
      </w:r>
      <w:r>
        <w:rPr>
          <w:spacing w:val="-18"/>
        </w:rPr>
        <w:t> </w:t>
      </w:r>
      <w:r>
        <w:rPr/>
        <w:t>A</w:t>
      </w:r>
      <w:r>
        <w:rPr>
          <w:spacing w:val="-18"/>
        </w:rPr>
        <w:t> </w:t>
      </w:r>
      <w:r>
        <w:rPr/>
        <w:t>new</w:t>
      </w:r>
      <w:r>
        <w:rPr>
          <w:spacing w:val="-18"/>
        </w:rPr>
        <w:t> </w:t>
      </w:r>
      <w:r>
        <w:rPr/>
        <w:t>Master</w:t>
      </w:r>
      <w:r>
        <w:rPr>
          <w:spacing w:val="-18"/>
        </w:rPr>
        <w:t> </w:t>
      </w:r>
      <w:r>
        <w:rPr/>
        <w:t>of International</w:t>
      </w:r>
      <w:r>
        <w:rPr>
          <w:spacing w:val="-21"/>
        </w:rPr>
        <w:t> </w:t>
      </w:r>
      <w:r>
        <w:rPr/>
        <w:t>Governance</w:t>
      </w:r>
      <w:r>
        <w:rPr>
          <w:spacing w:val="-21"/>
        </w:rPr>
        <w:t> </w:t>
      </w:r>
      <w:r>
        <w:rPr/>
        <w:t>degree</w:t>
      </w:r>
      <w:r>
        <w:rPr>
          <w:spacing w:val="-21"/>
        </w:rPr>
        <w:t> </w:t>
      </w:r>
      <w:r>
        <w:rPr/>
        <w:t>has</w:t>
      </w:r>
      <w:r>
        <w:rPr>
          <w:spacing w:val="-21"/>
        </w:rPr>
        <w:t> </w:t>
      </w:r>
      <w:r>
        <w:rPr/>
        <w:t>been</w:t>
      </w:r>
      <w:r>
        <w:rPr>
          <w:spacing w:val="-21"/>
        </w:rPr>
        <w:t> </w:t>
      </w:r>
      <w:r>
        <w:rPr/>
        <w:t>developed</w:t>
      </w:r>
      <w:r>
        <w:rPr>
          <w:spacing w:val="-21"/>
        </w:rPr>
        <w:t> </w:t>
      </w:r>
      <w:r>
        <w:rPr/>
        <w:t>as</w:t>
      </w:r>
      <w:r>
        <w:rPr>
          <w:spacing w:val="-21"/>
        </w:rPr>
        <w:t> </w:t>
      </w:r>
      <w:r>
        <w:rPr/>
        <w:t>part of the research cluster strength, and it is hoped to that this will</w:t>
      </w:r>
      <w:r>
        <w:rPr>
          <w:spacing w:val="-20"/>
        </w:rPr>
        <w:t> </w:t>
      </w:r>
      <w:r>
        <w:rPr/>
        <w:t>be</w:t>
      </w:r>
      <w:r>
        <w:rPr>
          <w:spacing w:val="-20"/>
        </w:rPr>
        <w:t> </w:t>
      </w:r>
      <w:r>
        <w:rPr/>
        <w:t>formally</w:t>
      </w:r>
      <w:r>
        <w:rPr>
          <w:spacing w:val="-20"/>
        </w:rPr>
        <w:t> </w:t>
      </w:r>
      <w:r>
        <w:rPr/>
        <w:t>launched</w:t>
      </w:r>
      <w:r>
        <w:rPr>
          <w:spacing w:val="-20"/>
        </w:rPr>
        <w:t> </w:t>
      </w:r>
      <w:r>
        <w:rPr/>
        <w:t>in</w:t>
      </w:r>
      <w:r>
        <w:rPr>
          <w:spacing w:val="-20"/>
        </w:rPr>
        <w:t> </w:t>
      </w:r>
      <w:r>
        <w:rPr/>
        <w:t>2016.</w:t>
      </w:r>
      <w:r>
        <w:rPr>
          <w:spacing w:val="-20"/>
        </w:rPr>
        <w:t> </w:t>
      </w:r>
      <w:r>
        <w:rPr/>
        <w:t>The</w:t>
      </w:r>
      <w:r>
        <w:rPr>
          <w:spacing w:val="-20"/>
        </w:rPr>
        <w:t> </w:t>
      </w:r>
      <w:r>
        <w:rPr/>
        <w:t>LLB</w:t>
      </w:r>
      <w:r>
        <w:rPr>
          <w:spacing w:val="-20"/>
        </w:rPr>
        <w:t> </w:t>
      </w:r>
      <w:r>
        <w:rPr/>
        <w:t>curriculum</w:t>
      </w:r>
      <w:r>
        <w:rPr>
          <w:spacing w:val="-20"/>
        </w:rPr>
        <w:t> </w:t>
      </w:r>
      <w:r>
        <w:rPr/>
        <w:t>requires minor amendments to specific units and the development of international</w:t>
      </w:r>
      <w:r>
        <w:rPr>
          <w:spacing w:val="-21"/>
        </w:rPr>
        <w:t> </w:t>
      </w:r>
      <w:r>
        <w:rPr/>
        <w:t>and</w:t>
      </w:r>
      <w:r>
        <w:rPr>
          <w:spacing w:val="-21"/>
        </w:rPr>
        <w:t> </w:t>
      </w:r>
      <w:r>
        <w:rPr/>
        <w:t>Indigenous</w:t>
      </w:r>
      <w:r>
        <w:rPr>
          <w:spacing w:val="-21"/>
        </w:rPr>
        <w:t> </w:t>
      </w:r>
      <w:r>
        <w:rPr/>
        <w:t>content</w:t>
      </w:r>
      <w:r>
        <w:rPr>
          <w:spacing w:val="-21"/>
        </w:rPr>
        <w:t> </w:t>
      </w:r>
      <w:r>
        <w:rPr/>
        <w:t>across</w:t>
      </w:r>
      <w:r>
        <w:rPr>
          <w:spacing w:val="-21"/>
        </w:rPr>
        <w:t> </w:t>
      </w:r>
      <w:r>
        <w:rPr/>
        <w:t>the</w:t>
      </w:r>
      <w:r>
        <w:rPr>
          <w:spacing w:val="-21"/>
        </w:rPr>
        <w:t> </w:t>
      </w:r>
      <w:r>
        <w:rPr/>
        <w:t>curriculum.</w:t>
      </w:r>
      <w:r>
        <w:rPr>
          <w:spacing w:val="-21"/>
        </w:rPr>
        <w:t> </w:t>
      </w:r>
      <w:r>
        <w:rPr/>
        <w:t>A</w:t>
      </w:r>
    </w:p>
    <w:p>
      <w:pPr>
        <w:pStyle w:val="BodyText"/>
        <w:spacing w:line="254" w:lineRule="auto" w:before="1"/>
        <w:ind w:left="113" w:right="157"/>
      </w:pPr>
      <w:r>
        <w:rPr/>
        <w:t>stronger</w:t>
      </w:r>
      <w:r>
        <w:rPr>
          <w:spacing w:val="-17"/>
        </w:rPr>
        <w:t> </w:t>
      </w:r>
      <w:r>
        <w:rPr/>
        <w:t>focus</w:t>
      </w:r>
      <w:r>
        <w:rPr>
          <w:spacing w:val="-17"/>
        </w:rPr>
        <w:t> </w:t>
      </w:r>
      <w:r>
        <w:rPr/>
        <w:t>on</w:t>
      </w:r>
      <w:r>
        <w:rPr>
          <w:spacing w:val="-17"/>
        </w:rPr>
        <w:t> </w:t>
      </w:r>
      <w:r>
        <w:rPr/>
        <w:t>recruiting</w:t>
      </w:r>
      <w:r>
        <w:rPr>
          <w:spacing w:val="-17"/>
        </w:rPr>
        <w:t> </w:t>
      </w:r>
      <w:r>
        <w:rPr/>
        <w:t>Indigenous</w:t>
      </w:r>
      <w:r>
        <w:rPr>
          <w:spacing w:val="-17"/>
        </w:rPr>
        <w:t> </w:t>
      </w:r>
      <w:r>
        <w:rPr/>
        <w:t>law</w:t>
      </w:r>
      <w:r>
        <w:rPr>
          <w:spacing w:val="-17"/>
        </w:rPr>
        <w:t> </w:t>
      </w:r>
      <w:r>
        <w:rPr/>
        <w:t>students</w:t>
      </w:r>
      <w:r>
        <w:rPr>
          <w:spacing w:val="-17"/>
        </w:rPr>
        <w:t> </w:t>
      </w:r>
      <w:r>
        <w:rPr/>
        <w:t>is</w:t>
      </w:r>
      <w:r>
        <w:rPr>
          <w:spacing w:val="-17"/>
        </w:rPr>
        <w:t> </w:t>
      </w:r>
      <w:r>
        <w:rPr/>
        <w:t>a</w:t>
      </w:r>
      <w:r>
        <w:rPr>
          <w:spacing w:val="-17"/>
        </w:rPr>
        <w:t> </w:t>
      </w:r>
      <w:r>
        <w:rPr/>
        <w:t>priority and a new Aboriginal and </w:t>
      </w:r>
      <w:r>
        <w:rPr>
          <w:spacing w:val="-4"/>
        </w:rPr>
        <w:t>Torres </w:t>
      </w:r>
      <w:r>
        <w:rPr/>
        <w:t>Strait Islander lecturer in law has been</w:t>
      </w:r>
      <w:r>
        <w:rPr>
          <w:spacing w:val="-38"/>
        </w:rPr>
        <w:t> </w:t>
      </w:r>
      <w:r>
        <w:rPr/>
        <w:t>appointed.</w:t>
      </w:r>
    </w:p>
    <w:p>
      <w:pPr>
        <w:pStyle w:val="BodyText"/>
        <w:spacing w:before="2"/>
        <w:rPr>
          <w:sz w:val="19"/>
        </w:rPr>
      </w:pPr>
    </w:p>
    <w:p>
      <w:pPr>
        <w:pStyle w:val="BodyText"/>
        <w:ind w:left="113" w:right="55"/>
      </w:pPr>
      <w:r>
        <w:rPr/>
        <w:t>Research</w:t>
      </w:r>
    </w:p>
    <w:p>
      <w:pPr>
        <w:pStyle w:val="BodyText"/>
        <w:spacing w:before="2"/>
        <w:rPr>
          <w:sz w:val="20"/>
        </w:rPr>
      </w:pPr>
    </w:p>
    <w:p>
      <w:pPr>
        <w:pStyle w:val="BodyText"/>
        <w:spacing w:line="254" w:lineRule="auto" w:before="1"/>
        <w:ind w:left="113" w:right="348"/>
      </w:pPr>
      <w:r>
        <w:rPr/>
        <w:t>It is essential for the school to improve its Excellence for Research</w:t>
      </w:r>
      <w:r>
        <w:rPr>
          <w:spacing w:val="-23"/>
        </w:rPr>
        <w:t> </w:t>
      </w:r>
      <w:r>
        <w:rPr/>
        <w:t>in</w:t>
      </w:r>
      <w:r>
        <w:rPr>
          <w:spacing w:val="-23"/>
        </w:rPr>
        <w:t> </w:t>
      </w:r>
      <w:r>
        <w:rPr/>
        <w:t>Australia</w:t>
      </w:r>
      <w:r>
        <w:rPr>
          <w:spacing w:val="-23"/>
        </w:rPr>
        <w:t> </w:t>
      </w:r>
      <w:r>
        <w:rPr/>
        <w:t>ranking.</w:t>
      </w:r>
      <w:r>
        <w:rPr>
          <w:spacing w:val="-23"/>
        </w:rPr>
        <w:t> </w:t>
      </w:r>
      <w:r>
        <w:rPr/>
        <w:t>This</w:t>
      </w:r>
      <w:r>
        <w:rPr>
          <w:spacing w:val="-23"/>
        </w:rPr>
        <w:t> </w:t>
      </w:r>
      <w:r>
        <w:rPr/>
        <w:t>will</w:t>
      </w:r>
      <w:r>
        <w:rPr>
          <w:spacing w:val="-23"/>
        </w:rPr>
        <w:t> </w:t>
      </w:r>
      <w:r>
        <w:rPr/>
        <w:t>require</w:t>
      </w:r>
      <w:r>
        <w:rPr>
          <w:spacing w:val="-23"/>
        </w:rPr>
        <w:t> </w:t>
      </w:r>
      <w:r>
        <w:rPr/>
        <w:t>greater</w:t>
      </w:r>
      <w:r>
        <w:rPr>
          <w:spacing w:val="-23"/>
        </w:rPr>
        <w:t> </w:t>
      </w:r>
      <w:r>
        <w:rPr/>
        <w:t>focus on</w:t>
      </w:r>
      <w:r>
        <w:rPr>
          <w:spacing w:val="-17"/>
        </w:rPr>
        <w:t> </w:t>
      </w:r>
      <w:r>
        <w:rPr/>
        <w:t>successful</w:t>
      </w:r>
      <w:r>
        <w:rPr>
          <w:spacing w:val="-17"/>
        </w:rPr>
        <w:t> </w:t>
      </w:r>
      <w:r>
        <w:rPr/>
        <w:t>research</w:t>
      </w:r>
      <w:r>
        <w:rPr>
          <w:spacing w:val="-17"/>
        </w:rPr>
        <w:t> </w:t>
      </w:r>
      <w:r>
        <w:rPr/>
        <w:t>grants</w:t>
      </w:r>
      <w:r>
        <w:rPr>
          <w:spacing w:val="-17"/>
        </w:rPr>
        <w:t> </w:t>
      </w:r>
      <w:r>
        <w:rPr/>
        <w:t>and</w:t>
      </w:r>
      <w:r>
        <w:rPr>
          <w:spacing w:val="-17"/>
        </w:rPr>
        <w:t> </w:t>
      </w:r>
      <w:r>
        <w:rPr/>
        <w:t>an</w:t>
      </w:r>
      <w:r>
        <w:rPr>
          <w:spacing w:val="-17"/>
        </w:rPr>
        <w:t> </w:t>
      </w:r>
      <w:r>
        <w:rPr/>
        <w:t>increase</w:t>
      </w:r>
      <w:r>
        <w:rPr>
          <w:spacing w:val="-17"/>
        </w:rPr>
        <w:t> </w:t>
      </w:r>
      <w:r>
        <w:rPr/>
        <w:t>in</w:t>
      </w:r>
      <w:r>
        <w:rPr>
          <w:spacing w:val="-17"/>
        </w:rPr>
        <w:t> </w:t>
      </w:r>
      <w:r>
        <w:rPr/>
        <w:t>the</w:t>
      </w:r>
      <w:r>
        <w:rPr>
          <w:spacing w:val="-17"/>
        </w:rPr>
        <w:t> </w:t>
      </w:r>
      <w:r>
        <w:rPr/>
        <w:t>quality of academic output. The number of journal articles has consistently</w:t>
      </w:r>
      <w:r>
        <w:rPr>
          <w:spacing w:val="-16"/>
        </w:rPr>
        <w:t> </w:t>
      </w:r>
      <w:r>
        <w:rPr/>
        <w:t>increased</w:t>
      </w:r>
      <w:r>
        <w:rPr>
          <w:spacing w:val="-16"/>
        </w:rPr>
        <w:t> </w:t>
      </w:r>
      <w:r>
        <w:rPr/>
        <w:t>but</w:t>
      </w:r>
      <w:r>
        <w:rPr>
          <w:spacing w:val="-16"/>
        </w:rPr>
        <w:t> </w:t>
      </w:r>
      <w:r>
        <w:rPr/>
        <w:t>a</w:t>
      </w:r>
      <w:r>
        <w:rPr>
          <w:spacing w:val="-16"/>
        </w:rPr>
        <w:t> </w:t>
      </w:r>
      <w:r>
        <w:rPr/>
        <w:t>focus</w:t>
      </w:r>
      <w:r>
        <w:rPr>
          <w:spacing w:val="-16"/>
        </w:rPr>
        <w:t> </w:t>
      </w:r>
      <w:r>
        <w:rPr/>
        <w:t>on</w:t>
      </w:r>
      <w:r>
        <w:rPr>
          <w:spacing w:val="-16"/>
        </w:rPr>
        <w:t> </w:t>
      </w:r>
      <w:r>
        <w:rPr/>
        <w:t>quality</w:t>
      </w:r>
      <w:r>
        <w:rPr>
          <w:spacing w:val="-16"/>
        </w:rPr>
        <w:t> </w:t>
      </w:r>
      <w:r>
        <w:rPr/>
        <w:t>is</w:t>
      </w:r>
      <w:r>
        <w:rPr>
          <w:spacing w:val="-16"/>
        </w:rPr>
        <w:t> </w:t>
      </w:r>
      <w:r>
        <w:rPr/>
        <w:t>also</w:t>
      </w:r>
      <w:r>
        <w:rPr>
          <w:spacing w:val="-16"/>
        </w:rPr>
        <w:t> </w:t>
      </w:r>
      <w:r>
        <w:rPr/>
        <w:t>critical.</w:t>
      </w:r>
    </w:p>
    <w:p>
      <w:pPr>
        <w:pStyle w:val="BodyText"/>
        <w:spacing w:line="254" w:lineRule="auto" w:before="1"/>
        <w:ind w:left="113" w:right="55"/>
      </w:pPr>
      <w:r>
        <w:rPr/>
        <w:t>This</w:t>
      </w:r>
      <w:r>
        <w:rPr>
          <w:spacing w:val="-20"/>
        </w:rPr>
        <w:t> </w:t>
      </w:r>
      <w:r>
        <w:rPr/>
        <w:t>includes</w:t>
      </w:r>
      <w:r>
        <w:rPr>
          <w:spacing w:val="-20"/>
        </w:rPr>
        <w:t> </w:t>
      </w:r>
      <w:r>
        <w:rPr/>
        <w:t>providing</w:t>
      </w:r>
      <w:r>
        <w:rPr>
          <w:spacing w:val="-20"/>
        </w:rPr>
        <w:t> </w:t>
      </w:r>
      <w:r>
        <w:rPr/>
        <w:t>support</w:t>
      </w:r>
      <w:r>
        <w:rPr>
          <w:spacing w:val="-20"/>
        </w:rPr>
        <w:t> </w:t>
      </w:r>
      <w:r>
        <w:rPr/>
        <w:t>for</w:t>
      </w:r>
      <w:r>
        <w:rPr>
          <w:spacing w:val="-20"/>
        </w:rPr>
        <w:t> </w:t>
      </w:r>
      <w:r>
        <w:rPr/>
        <w:t>early</w:t>
      </w:r>
      <w:r>
        <w:rPr>
          <w:spacing w:val="-20"/>
        </w:rPr>
        <w:t> </w:t>
      </w:r>
      <w:r>
        <w:rPr/>
        <w:t>career</w:t>
      </w:r>
      <w:r>
        <w:rPr>
          <w:spacing w:val="-20"/>
        </w:rPr>
        <w:t> </w:t>
      </w:r>
      <w:r>
        <w:rPr/>
        <w:t>researchers</w:t>
      </w:r>
      <w:r>
        <w:rPr>
          <w:spacing w:val="-20"/>
        </w:rPr>
        <w:t> </w:t>
      </w:r>
      <w:r>
        <w:rPr/>
        <w:t>and ensuring</w:t>
      </w:r>
      <w:r>
        <w:rPr>
          <w:spacing w:val="-20"/>
        </w:rPr>
        <w:t> </w:t>
      </w:r>
      <w:r>
        <w:rPr/>
        <w:t>that</w:t>
      </w:r>
      <w:r>
        <w:rPr>
          <w:spacing w:val="-20"/>
        </w:rPr>
        <w:t> </w:t>
      </w:r>
      <w:r>
        <w:rPr/>
        <w:t>the</w:t>
      </w:r>
      <w:r>
        <w:rPr>
          <w:spacing w:val="-20"/>
        </w:rPr>
        <w:t> </w:t>
      </w:r>
      <w:r>
        <w:rPr/>
        <w:t>majority</w:t>
      </w:r>
      <w:r>
        <w:rPr>
          <w:spacing w:val="-20"/>
        </w:rPr>
        <w:t> </w:t>
      </w:r>
      <w:r>
        <w:rPr/>
        <w:t>of</w:t>
      </w:r>
      <w:r>
        <w:rPr>
          <w:spacing w:val="-20"/>
        </w:rPr>
        <w:t> </w:t>
      </w:r>
      <w:r>
        <w:rPr/>
        <w:t>academics</w:t>
      </w:r>
      <w:r>
        <w:rPr>
          <w:spacing w:val="-20"/>
        </w:rPr>
        <w:t> </w:t>
      </w:r>
      <w:r>
        <w:rPr/>
        <w:t>are</w:t>
      </w:r>
      <w:r>
        <w:rPr>
          <w:spacing w:val="-20"/>
        </w:rPr>
        <w:t> </w:t>
      </w:r>
      <w:r>
        <w:rPr/>
        <w:t>research</w:t>
      </w:r>
      <w:r>
        <w:rPr>
          <w:spacing w:val="-20"/>
        </w:rPr>
        <w:t> </w:t>
      </w:r>
      <w:r>
        <w:rPr/>
        <w:t>active.</w:t>
      </w:r>
    </w:p>
    <w:p>
      <w:pPr>
        <w:pStyle w:val="BodyText"/>
        <w:spacing w:line="254" w:lineRule="auto" w:before="1"/>
        <w:ind w:left="113" w:right="55"/>
      </w:pPr>
      <w:r>
        <w:rPr/>
        <w:t>Recruiting more PhD qualified lawyers will help develop the necessary</w:t>
      </w:r>
      <w:r>
        <w:rPr>
          <w:spacing w:val="-13"/>
        </w:rPr>
        <w:t> </w:t>
      </w:r>
      <w:r>
        <w:rPr/>
        <w:t>culture.</w:t>
      </w:r>
      <w:r>
        <w:rPr>
          <w:spacing w:val="-13"/>
        </w:rPr>
        <w:t> </w:t>
      </w:r>
      <w:r>
        <w:rPr/>
        <w:t>It</w:t>
      </w:r>
      <w:r>
        <w:rPr>
          <w:spacing w:val="-13"/>
        </w:rPr>
        <w:t> </w:t>
      </w:r>
      <w:r>
        <w:rPr/>
        <w:t>is</w:t>
      </w:r>
      <w:r>
        <w:rPr>
          <w:spacing w:val="-13"/>
        </w:rPr>
        <w:t> </w:t>
      </w:r>
      <w:r>
        <w:rPr/>
        <w:t>hoped</w:t>
      </w:r>
      <w:r>
        <w:rPr>
          <w:spacing w:val="-13"/>
        </w:rPr>
        <w:t> </w:t>
      </w:r>
      <w:r>
        <w:rPr/>
        <w:t>that</w:t>
      </w:r>
      <w:r>
        <w:rPr>
          <w:spacing w:val="-13"/>
        </w:rPr>
        <w:t> </w:t>
      </w:r>
      <w:r>
        <w:rPr/>
        <w:t>in</w:t>
      </w:r>
      <w:r>
        <w:rPr>
          <w:spacing w:val="-13"/>
        </w:rPr>
        <w:t> </w:t>
      </w:r>
      <w:r>
        <w:rPr/>
        <w:t>ERA</w:t>
      </w:r>
      <w:r>
        <w:rPr>
          <w:spacing w:val="-13"/>
        </w:rPr>
        <w:t> </w:t>
      </w:r>
      <w:r>
        <w:rPr/>
        <w:t>III</w:t>
      </w:r>
      <w:r>
        <w:rPr>
          <w:spacing w:val="-13"/>
        </w:rPr>
        <w:t> </w:t>
      </w:r>
      <w:r>
        <w:rPr/>
        <w:t>in</w:t>
      </w:r>
      <w:r>
        <w:rPr>
          <w:spacing w:val="-13"/>
        </w:rPr>
        <w:t> </w:t>
      </w:r>
      <w:r>
        <w:rPr/>
        <w:t>2015,</w:t>
      </w:r>
      <w:r>
        <w:rPr>
          <w:spacing w:val="-13"/>
        </w:rPr>
        <w:t> </w:t>
      </w:r>
      <w:r>
        <w:rPr/>
        <w:t>the</w:t>
      </w:r>
      <w:r>
        <w:rPr>
          <w:spacing w:val="-13"/>
        </w:rPr>
        <w:t> </w:t>
      </w:r>
      <w:r>
        <w:rPr/>
        <w:t>school will retain its world standard classification and work towards “above</w:t>
      </w:r>
      <w:r>
        <w:rPr>
          <w:spacing w:val="-13"/>
        </w:rPr>
        <w:t> </w:t>
      </w:r>
      <w:r>
        <w:rPr/>
        <w:t>world</w:t>
      </w:r>
      <w:r>
        <w:rPr>
          <w:spacing w:val="-13"/>
        </w:rPr>
        <w:t> </w:t>
      </w:r>
      <w:r>
        <w:rPr/>
        <w:t>standard</w:t>
      </w:r>
      <w:r>
        <w:rPr>
          <w:spacing w:val="-13"/>
        </w:rPr>
        <w:t> </w:t>
      </w:r>
      <w:r>
        <w:rPr/>
        <w:t>–</w:t>
      </w:r>
      <w:r>
        <w:rPr>
          <w:spacing w:val="-13"/>
        </w:rPr>
        <w:t> </w:t>
      </w:r>
      <w:r>
        <w:rPr/>
        <w:t>level</w:t>
      </w:r>
      <w:r>
        <w:rPr>
          <w:spacing w:val="-13"/>
        </w:rPr>
        <w:t> </w:t>
      </w:r>
      <w:r>
        <w:rPr/>
        <w:t>4”.</w:t>
      </w:r>
    </w:p>
    <w:p>
      <w:pPr>
        <w:spacing w:after="0" w:line="254" w:lineRule="auto"/>
        <w:sectPr>
          <w:type w:val="continuous"/>
          <w:pgSz w:w="11910" w:h="16840"/>
          <w:pgMar w:top="0" w:bottom="280" w:left="680" w:right="680"/>
          <w:cols w:num="2" w:equalWidth="0">
            <w:col w:w="5052" w:space="278"/>
            <w:col w:w="52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before="80"/>
        <w:ind w:left="113" w:right="-3"/>
      </w:pPr>
      <w:r>
        <w:rPr>
          <w:w w:val="105"/>
        </w:rPr>
        <w:t>Engagement</w:t>
      </w:r>
    </w:p>
    <w:p>
      <w:pPr>
        <w:pStyle w:val="BodyText"/>
        <w:spacing w:before="2"/>
        <w:rPr>
          <w:sz w:val="20"/>
        </w:rPr>
      </w:pPr>
    </w:p>
    <w:p>
      <w:pPr>
        <w:pStyle w:val="BodyText"/>
        <w:spacing w:line="254" w:lineRule="auto" w:before="1"/>
        <w:ind w:left="113" w:right="211"/>
      </w:pPr>
      <w:r>
        <w:rPr/>
        <w:t>The School of Law has a long association with engagement in the profession as well as with the GWS community. The Parramatta</w:t>
      </w:r>
      <w:r>
        <w:rPr>
          <w:spacing w:val="-32"/>
        </w:rPr>
        <w:t> </w:t>
      </w:r>
      <w:r>
        <w:rPr/>
        <w:t>Community</w:t>
      </w:r>
      <w:r>
        <w:rPr>
          <w:spacing w:val="-32"/>
        </w:rPr>
        <w:t> </w:t>
      </w:r>
      <w:r>
        <w:rPr/>
        <w:t>Justice</w:t>
      </w:r>
      <w:r>
        <w:rPr>
          <w:spacing w:val="-32"/>
        </w:rPr>
        <w:t> </w:t>
      </w:r>
      <w:r>
        <w:rPr/>
        <w:t>Clinic</w:t>
      </w:r>
      <w:r>
        <w:rPr>
          <w:spacing w:val="-32"/>
        </w:rPr>
        <w:t> </w:t>
      </w:r>
      <w:r>
        <w:rPr/>
        <w:t>(PCJC)</w:t>
      </w:r>
      <w:r>
        <w:rPr>
          <w:spacing w:val="-32"/>
        </w:rPr>
        <w:t> </w:t>
      </w:r>
      <w:r>
        <w:rPr/>
        <w:t>has</w:t>
      </w:r>
      <w:r>
        <w:rPr>
          <w:spacing w:val="-32"/>
        </w:rPr>
        <w:t> </w:t>
      </w:r>
      <w:r>
        <w:rPr/>
        <w:t>successfully</w:t>
      </w:r>
      <w:r>
        <w:rPr>
          <w:w w:val="95"/>
        </w:rPr>
        <w:t> </w:t>
      </w:r>
      <w:r>
        <w:rPr/>
        <w:t>engaged law students with the community in providing an avenue for redressing inequality in access to legal services, particularly in the areas of immigration law and small civil matters.</w:t>
      </w:r>
      <w:r>
        <w:rPr>
          <w:spacing w:val="-17"/>
        </w:rPr>
        <w:t> </w:t>
      </w:r>
      <w:r>
        <w:rPr/>
        <w:t>There</w:t>
      </w:r>
      <w:r>
        <w:rPr>
          <w:spacing w:val="-17"/>
        </w:rPr>
        <w:t> </w:t>
      </w:r>
      <w:r>
        <w:rPr/>
        <w:t>are</w:t>
      </w:r>
      <w:r>
        <w:rPr>
          <w:spacing w:val="-17"/>
        </w:rPr>
        <w:t> </w:t>
      </w:r>
      <w:r>
        <w:rPr/>
        <w:t>also</w:t>
      </w:r>
      <w:r>
        <w:rPr>
          <w:spacing w:val="-17"/>
        </w:rPr>
        <w:t> </w:t>
      </w:r>
      <w:r>
        <w:rPr/>
        <w:t>plans</w:t>
      </w:r>
      <w:r>
        <w:rPr>
          <w:spacing w:val="-17"/>
        </w:rPr>
        <w:t> </w:t>
      </w:r>
      <w:r>
        <w:rPr/>
        <w:t>in</w:t>
      </w:r>
      <w:r>
        <w:rPr>
          <w:spacing w:val="-17"/>
        </w:rPr>
        <w:t> </w:t>
      </w:r>
      <w:r>
        <w:rPr/>
        <w:t>the</w:t>
      </w:r>
      <w:r>
        <w:rPr>
          <w:spacing w:val="-17"/>
        </w:rPr>
        <w:t> </w:t>
      </w:r>
      <w:r>
        <w:rPr/>
        <w:t>future</w:t>
      </w:r>
      <w:r>
        <w:rPr>
          <w:spacing w:val="-17"/>
        </w:rPr>
        <w:t> </w:t>
      </w:r>
      <w:r>
        <w:rPr/>
        <w:t>to</w:t>
      </w:r>
      <w:r>
        <w:rPr>
          <w:spacing w:val="-17"/>
        </w:rPr>
        <w:t> </w:t>
      </w:r>
      <w:r>
        <w:rPr/>
        <w:t>also</w:t>
      </w:r>
      <w:r>
        <w:rPr>
          <w:spacing w:val="-17"/>
        </w:rPr>
        <w:t> </w:t>
      </w:r>
      <w:r>
        <w:rPr/>
        <w:t>assist</w:t>
      </w:r>
      <w:r>
        <w:rPr>
          <w:spacing w:val="-17"/>
        </w:rPr>
        <w:t> </w:t>
      </w:r>
      <w:r>
        <w:rPr/>
        <w:t>small businesses.</w:t>
      </w:r>
      <w:r>
        <w:rPr>
          <w:spacing w:val="-22"/>
        </w:rPr>
        <w:t> </w:t>
      </w:r>
      <w:r>
        <w:rPr/>
        <w:t>The</w:t>
      </w:r>
      <w:r>
        <w:rPr>
          <w:spacing w:val="-22"/>
        </w:rPr>
        <w:t> </w:t>
      </w:r>
      <w:r>
        <w:rPr/>
        <w:t>LUCY</w:t>
      </w:r>
      <w:r>
        <w:rPr>
          <w:spacing w:val="-22"/>
        </w:rPr>
        <w:t> </w:t>
      </w:r>
      <w:r>
        <w:rPr/>
        <w:t>program</w:t>
      </w:r>
      <w:r>
        <w:rPr>
          <w:spacing w:val="-22"/>
        </w:rPr>
        <w:t> </w:t>
      </w:r>
      <w:r>
        <w:rPr/>
        <w:t>for</w:t>
      </w:r>
      <w:r>
        <w:rPr>
          <w:spacing w:val="-22"/>
        </w:rPr>
        <w:t> </w:t>
      </w:r>
      <w:r>
        <w:rPr/>
        <w:t>female</w:t>
      </w:r>
      <w:r>
        <w:rPr>
          <w:spacing w:val="-22"/>
        </w:rPr>
        <w:t> </w:t>
      </w:r>
      <w:r>
        <w:rPr/>
        <w:t>lawyers</w:t>
      </w:r>
      <w:r>
        <w:rPr>
          <w:spacing w:val="-22"/>
        </w:rPr>
        <w:t> </w:t>
      </w:r>
      <w:r>
        <w:rPr/>
        <w:t>and</w:t>
      </w:r>
      <w:r>
        <w:rPr>
          <w:spacing w:val="-22"/>
        </w:rPr>
        <w:t> </w:t>
      </w:r>
      <w:r>
        <w:rPr/>
        <w:t>the</w:t>
      </w:r>
    </w:p>
    <w:p>
      <w:pPr>
        <w:pStyle w:val="BodyText"/>
        <w:spacing w:line="254" w:lineRule="auto" w:before="1"/>
        <w:ind w:left="113" w:right="142"/>
      </w:pPr>
      <w:r>
        <w:rPr/>
        <w:t>high</w:t>
      </w:r>
      <w:r>
        <w:rPr>
          <w:spacing w:val="-16"/>
        </w:rPr>
        <w:t> </w:t>
      </w:r>
      <w:r>
        <w:rPr/>
        <w:t>school</w:t>
      </w:r>
      <w:r>
        <w:rPr>
          <w:spacing w:val="-16"/>
        </w:rPr>
        <w:t> </w:t>
      </w:r>
      <w:r>
        <w:rPr/>
        <w:t>program</w:t>
      </w:r>
      <w:r>
        <w:rPr>
          <w:spacing w:val="-16"/>
        </w:rPr>
        <w:t> </w:t>
      </w:r>
      <w:r>
        <w:rPr/>
        <w:t>to</w:t>
      </w:r>
      <w:r>
        <w:rPr>
          <w:spacing w:val="-16"/>
        </w:rPr>
        <w:t> </w:t>
      </w:r>
      <w:r>
        <w:rPr/>
        <w:t>assist</w:t>
      </w:r>
      <w:r>
        <w:rPr>
          <w:spacing w:val="-16"/>
        </w:rPr>
        <w:t> </w:t>
      </w:r>
      <w:r>
        <w:rPr/>
        <w:t>teachers</w:t>
      </w:r>
      <w:r>
        <w:rPr>
          <w:spacing w:val="-16"/>
        </w:rPr>
        <w:t> </w:t>
      </w:r>
      <w:r>
        <w:rPr/>
        <w:t>with</w:t>
      </w:r>
      <w:r>
        <w:rPr>
          <w:spacing w:val="-16"/>
        </w:rPr>
        <w:t> </w:t>
      </w:r>
      <w:r>
        <w:rPr/>
        <w:t>Legal</w:t>
      </w:r>
      <w:r>
        <w:rPr>
          <w:spacing w:val="-16"/>
        </w:rPr>
        <w:t> </w:t>
      </w:r>
      <w:r>
        <w:rPr/>
        <w:t>Studies</w:t>
      </w:r>
      <w:r>
        <w:rPr>
          <w:spacing w:val="-16"/>
        </w:rPr>
        <w:t> </w:t>
      </w:r>
      <w:r>
        <w:rPr/>
        <w:t>also engage the pro bono skills of the law academics on behalf of UWS. The appointment of a Director of Engagement for the school</w:t>
      </w:r>
      <w:r>
        <w:rPr>
          <w:spacing w:val="-20"/>
        </w:rPr>
        <w:t> </w:t>
      </w:r>
      <w:r>
        <w:rPr/>
        <w:t>has</w:t>
      </w:r>
      <w:r>
        <w:rPr>
          <w:spacing w:val="-20"/>
        </w:rPr>
        <w:t> </w:t>
      </w:r>
      <w:r>
        <w:rPr/>
        <w:t>helped</w:t>
      </w:r>
      <w:r>
        <w:rPr>
          <w:spacing w:val="-20"/>
        </w:rPr>
        <w:t> </w:t>
      </w:r>
      <w:r>
        <w:rPr/>
        <w:t>focus</w:t>
      </w:r>
      <w:r>
        <w:rPr>
          <w:spacing w:val="-20"/>
        </w:rPr>
        <w:t> </w:t>
      </w:r>
      <w:r>
        <w:rPr/>
        <w:t>these</w:t>
      </w:r>
      <w:r>
        <w:rPr>
          <w:spacing w:val="-20"/>
        </w:rPr>
        <w:t> </w:t>
      </w:r>
      <w:r>
        <w:rPr/>
        <w:t>activities.</w:t>
      </w:r>
    </w:p>
    <w:p>
      <w:pPr>
        <w:pStyle w:val="BodyText"/>
      </w:pPr>
    </w:p>
    <w:p>
      <w:pPr>
        <w:pStyle w:val="BodyText"/>
        <w:spacing w:before="1"/>
        <w:rPr>
          <w:sz w:val="17"/>
        </w:rPr>
      </w:pPr>
    </w:p>
    <w:p>
      <w:pPr>
        <w:pStyle w:val="Heading5"/>
        <w:tabs>
          <w:tab w:pos="5102" w:val="left" w:leader="none"/>
        </w:tabs>
      </w:pPr>
      <w:bookmarkStart w:name="_TOC_250024" w:id="16"/>
      <w:r>
        <w:rPr>
          <w:w w:val="95"/>
          <w:u w:val="single" w:color="9D9D9C"/>
        </w:rPr>
        <w:t>SCHOOL OF</w:t>
      </w:r>
      <w:r>
        <w:rPr>
          <w:spacing w:val="-22"/>
          <w:w w:val="95"/>
          <w:u w:val="single" w:color="9D9D9C"/>
        </w:rPr>
        <w:t> </w:t>
      </w:r>
      <w:r>
        <w:rPr>
          <w:w w:val="95"/>
          <w:u w:val="single" w:color="9D9D9C"/>
        </w:rPr>
        <w:t>MEDICINE</w:t>
      </w:r>
      <w:bookmarkEnd w:id="16"/>
      <w:r>
        <w:rPr>
          <w:u w:val="single" w:color="9D9D9C"/>
        </w:rPr>
        <w:tab/>
      </w:r>
    </w:p>
    <w:p>
      <w:pPr>
        <w:pStyle w:val="BodyText"/>
        <w:spacing w:before="6"/>
        <w:rPr>
          <w:sz w:val="19"/>
        </w:rPr>
      </w:pPr>
    </w:p>
    <w:p>
      <w:pPr>
        <w:pStyle w:val="BodyText"/>
        <w:spacing w:line="254" w:lineRule="auto"/>
        <w:ind w:left="113" w:right="-10"/>
      </w:pPr>
      <w:r>
        <w:rPr/>
        <w:t>The UWS School of Medicine continues to support the development of an enhanced medical workforce and research capacity across Greater Western Sydney and beyond. There has been extensive growth in the planning and construction of clinical</w:t>
      </w:r>
      <w:r>
        <w:rPr>
          <w:spacing w:val="-24"/>
        </w:rPr>
        <w:t> </w:t>
      </w:r>
      <w:r>
        <w:rPr/>
        <w:t>facilities</w:t>
      </w:r>
      <w:r>
        <w:rPr>
          <w:spacing w:val="-24"/>
        </w:rPr>
        <w:t> </w:t>
      </w:r>
      <w:r>
        <w:rPr/>
        <w:t>across</w:t>
      </w:r>
      <w:r>
        <w:rPr>
          <w:spacing w:val="-24"/>
        </w:rPr>
        <w:t> </w:t>
      </w:r>
      <w:r>
        <w:rPr/>
        <w:t>both</w:t>
      </w:r>
      <w:r>
        <w:rPr>
          <w:spacing w:val="-24"/>
        </w:rPr>
        <w:t> </w:t>
      </w:r>
      <w:r>
        <w:rPr/>
        <w:t>Western</w:t>
      </w:r>
      <w:r>
        <w:rPr>
          <w:spacing w:val="-24"/>
        </w:rPr>
        <w:t> </w:t>
      </w:r>
      <w:r>
        <w:rPr/>
        <w:t>and</w:t>
      </w:r>
      <w:r>
        <w:rPr>
          <w:spacing w:val="-24"/>
        </w:rPr>
        <w:t> </w:t>
      </w:r>
      <w:r>
        <w:rPr/>
        <w:t>South</w:t>
      </w:r>
      <w:r>
        <w:rPr>
          <w:spacing w:val="-24"/>
        </w:rPr>
        <w:t> </w:t>
      </w:r>
      <w:r>
        <w:rPr/>
        <w:t>Western</w:t>
      </w:r>
      <w:r>
        <w:rPr>
          <w:spacing w:val="-24"/>
        </w:rPr>
        <w:t> </w:t>
      </w:r>
      <w:r>
        <w:rPr/>
        <w:t>Sydney local health districts, and academic staff continue to contribute to this planning, providing guidance regarding future workforce needs</w:t>
      </w:r>
      <w:r>
        <w:rPr>
          <w:spacing w:val="-24"/>
        </w:rPr>
        <w:t> </w:t>
      </w:r>
      <w:r>
        <w:rPr/>
        <w:t>and</w:t>
      </w:r>
      <w:r>
        <w:rPr>
          <w:spacing w:val="-24"/>
        </w:rPr>
        <w:t> </w:t>
      </w:r>
      <w:r>
        <w:rPr/>
        <w:t>training</w:t>
      </w:r>
      <w:r>
        <w:rPr>
          <w:spacing w:val="-24"/>
        </w:rPr>
        <w:t> </w:t>
      </w:r>
      <w:r>
        <w:rPr/>
        <w:t>opportunities.</w:t>
      </w:r>
    </w:p>
    <w:p>
      <w:pPr>
        <w:pStyle w:val="BodyText"/>
        <w:spacing w:before="2"/>
        <w:rPr>
          <w:sz w:val="19"/>
        </w:rPr>
      </w:pPr>
    </w:p>
    <w:p>
      <w:pPr>
        <w:pStyle w:val="BodyText"/>
        <w:spacing w:line="254" w:lineRule="auto"/>
        <w:ind w:left="113" w:right="112"/>
      </w:pPr>
      <w:r>
        <w:rPr/>
        <w:t>In</w:t>
      </w:r>
      <w:r>
        <w:rPr>
          <w:spacing w:val="-12"/>
        </w:rPr>
        <w:t> </w:t>
      </w:r>
      <w:r>
        <w:rPr/>
        <w:t>2014,</w:t>
      </w:r>
      <w:r>
        <w:rPr>
          <w:spacing w:val="-12"/>
        </w:rPr>
        <w:t> </w:t>
      </w:r>
      <w:r>
        <w:rPr/>
        <w:t>the</w:t>
      </w:r>
      <w:r>
        <w:rPr>
          <w:spacing w:val="-12"/>
        </w:rPr>
        <w:t> </w:t>
      </w:r>
      <w:r>
        <w:rPr/>
        <w:t>school</w:t>
      </w:r>
      <w:r>
        <w:rPr>
          <w:spacing w:val="-12"/>
        </w:rPr>
        <w:t> </w:t>
      </w:r>
      <w:r>
        <w:rPr/>
        <w:t>was</w:t>
      </w:r>
      <w:r>
        <w:rPr>
          <w:spacing w:val="-12"/>
        </w:rPr>
        <w:t> </w:t>
      </w:r>
      <w:r>
        <w:rPr/>
        <w:t>especially</w:t>
      </w:r>
      <w:r>
        <w:rPr>
          <w:spacing w:val="-12"/>
        </w:rPr>
        <w:t> </w:t>
      </w:r>
      <w:r>
        <w:rPr/>
        <w:t>pleased</w:t>
      </w:r>
      <w:r>
        <w:rPr>
          <w:spacing w:val="-12"/>
        </w:rPr>
        <w:t> </w:t>
      </w:r>
      <w:r>
        <w:rPr/>
        <w:t>by</w:t>
      </w:r>
      <w:r>
        <w:rPr>
          <w:spacing w:val="-12"/>
        </w:rPr>
        <w:t> </w:t>
      </w:r>
      <w:r>
        <w:rPr/>
        <w:t>the</w:t>
      </w:r>
      <w:r>
        <w:rPr>
          <w:spacing w:val="-12"/>
        </w:rPr>
        <w:t> </w:t>
      </w:r>
      <w:r>
        <w:rPr/>
        <w:t>NSW</w:t>
      </w:r>
      <w:r>
        <w:rPr>
          <w:spacing w:val="-12"/>
        </w:rPr>
        <w:t> </w:t>
      </w:r>
      <w:r>
        <w:rPr/>
        <w:t>State Government’s budget decision to allocate $9 million towards the construction of a purpose-built educational facility, the Clinical</w:t>
      </w:r>
      <w:r>
        <w:rPr>
          <w:spacing w:val="-22"/>
        </w:rPr>
        <w:t> </w:t>
      </w:r>
      <w:r>
        <w:rPr/>
        <w:t>School</w:t>
      </w:r>
      <w:r>
        <w:rPr>
          <w:spacing w:val="-22"/>
        </w:rPr>
        <w:t> </w:t>
      </w:r>
      <w:r>
        <w:rPr/>
        <w:t>at</w:t>
      </w:r>
      <w:r>
        <w:rPr>
          <w:spacing w:val="-22"/>
        </w:rPr>
        <w:t> </w:t>
      </w:r>
      <w:r>
        <w:rPr/>
        <w:t>Campbelltown</w:t>
      </w:r>
      <w:r>
        <w:rPr>
          <w:spacing w:val="-22"/>
        </w:rPr>
        <w:t> </w:t>
      </w:r>
      <w:r>
        <w:rPr/>
        <w:t>Hospital.</w:t>
      </w:r>
      <w:r>
        <w:rPr>
          <w:spacing w:val="-22"/>
        </w:rPr>
        <w:t> </w:t>
      </w:r>
      <w:r>
        <w:rPr/>
        <w:t>A</w:t>
      </w:r>
      <w:r>
        <w:rPr>
          <w:spacing w:val="-22"/>
        </w:rPr>
        <w:t> </w:t>
      </w:r>
      <w:r>
        <w:rPr/>
        <w:t>senior</w:t>
      </w:r>
      <w:r>
        <w:rPr>
          <w:spacing w:val="-22"/>
        </w:rPr>
        <w:t> </w:t>
      </w:r>
      <w:r>
        <w:rPr/>
        <w:t>stakeholder and operational group was established to progress planning, focusing on key internal requirements as well as effective integration</w:t>
      </w:r>
      <w:r>
        <w:rPr>
          <w:spacing w:val="-19"/>
        </w:rPr>
        <w:t> </w:t>
      </w:r>
      <w:r>
        <w:rPr/>
        <w:t>with</w:t>
      </w:r>
      <w:r>
        <w:rPr>
          <w:spacing w:val="-19"/>
        </w:rPr>
        <w:t> </w:t>
      </w:r>
      <w:r>
        <w:rPr/>
        <w:t>the</w:t>
      </w:r>
      <w:r>
        <w:rPr>
          <w:spacing w:val="-19"/>
        </w:rPr>
        <w:t> </w:t>
      </w:r>
      <w:r>
        <w:rPr/>
        <w:t>expanding</w:t>
      </w:r>
      <w:r>
        <w:rPr>
          <w:spacing w:val="-19"/>
        </w:rPr>
        <w:t> </w:t>
      </w:r>
      <w:r>
        <w:rPr/>
        <w:t>hospital</w:t>
      </w:r>
      <w:r>
        <w:rPr>
          <w:spacing w:val="-19"/>
        </w:rPr>
        <w:t> </w:t>
      </w:r>
      <w:r>
        <w:rPr/>
        <w:t>campus.</w:t>
      </w:r>
    </w:p>
    <w:p>
      <w:pPr>
        <w:pStyle w:val="BodyText"/>
        <w:spacing w:before="2"/>
        <w:rPr>
          <w:sz w:val="19"/>
        </w:rPr>
      </w:pPr>
    </w:p>
    <w:p>
      <w:pPr>
        <w:pStyle w:val="BodyText"/>
        <w:spacing w:line="254" w:lineRule="auto"/>
        <w:ind w:left="113" w:right="27"/>
      </w:pPr>
      <w:r>
        <w:rPr/>
        <w:t>The</w:t>
      </w:r>
      <w:r>
        <w:rPr>
          <w:spacing w:val="-16"/>
        </w:rPr>
        <w:t> </w:t>
      </w:r>
      <w:r>
        <w:rPr/>
        <w:t>school</w:t>
      </w:r>
      <w:r>
        <w:rPr>
          <w:spacing w:val="-16"/>
        </w:rPr>
        <w:t> </w:t>
      </w:r>
      <w:r>
        <w:rPr/>
        <w:t>hosted</w:t>
      </w:r>
      <w:r>
        <w:rPr>
          <w:spacing w:val="-16"/>
        </w:rPr>
        <w:t> </w:t>
      </w:r>
      <w:r>
        <w:rPr/>
        <w:t>its</w:t>
      </w:r>
      <w:r>
        <w:rPr>
          <w:spacing w:val="-16"/>
        </w:rPr>
        <w:t> </w:t>
      </w:r>
      <w:r>
        <w:rPr/>
        <w:t>first</w:t>
      </w:r>
      <w:r>
        <w:rPr>
          <w:spacing w:val="-16"/>
        </w:rPr>
        <w:t> </w:t>
      </w:r>
      <w:r>
        <w:rPr/>
        <w:t>international</w:t>
      </w:r>
      <w:r>
        <w:rPr>
          <w:spacing w:val="-16"/>
        </w:rPr>
        <w:t> </w:t>
      </w:r>
      <w:r>
        <w:rPr/>
        <w:t>conference</w:t>
      </w:r>
      <w:r>
        <w:rPr>
          <w:spacing w:val="-16"/>
        </w:rPr>
        <w:t> </w:t>
      </w:r>
      <w:r>
        <w:rPr/>
        <w:t>in</w:t>
      </w:r>
      <w:r>
        <w:rPr>
          <w:spacing w:val="-16"/>
        </w:rPr>
        <w:t> </w:t>
      </w:r>
      <w:r>
        <w:rPr/>
        <w:t>2014</w:t>
      </w:r>
      <w:r>
        <w:rPr>
          <w:spacing w:val="-16"/>
        </w:rPr>
        <w:t> </w:t>
      </w:r>
      <w:r>
        <w:rPr/>
        <w:t>–</w:t>
      </w:r>
      <w:r>
        <w:rPr>
          <w:spacing w:val="-16"/>
        </w:rPr>
        <w:t> </w:t>
      </w:r>
      <w:r>
        <w:rPr/>
        <w:t>the 10th International Congress of Aerobiology, led by Professor Connie</w:t>
      </w:r>
      <w:r>
        <w:rPr>
          <w:spacing w:val="-20"/>
        </w:rPr>
        <w:t> </w:t>
      </w:r>
      <w:r>
        <w:rPr/>
        <w:t>Katelaris</w:t>
      </w:r>
      <w:r>
        <w:rPr>
          <w:spacing w:val="-20"/>
        </w:rPr>
        <w:t> </w:t>
      </w:r>
      <w:r>
        <w:rPr/>
        <w:t>and</w:t>
      </w:r>
      <w:r>
        <w:rPr>
          <w:spacing w:val="-20"/>
        </w:rPr>
        <w:t> </w:t>
      </w:r>
      <w:r>
        <w:rPr/>
        <w:t>Pamela</w:t>
      </w:r>
      <w:r>
        <w:rPr>
          <w:spacing w:val="-20"/>
        </w:rPr>
        <w:t> </w:t>
      </w:r>
      <w:r>
        <w:rPr/>
        <w:t>Burton.</w:t>
      </w:r>
      <w:r>
        <w:rPr>
          <w:spacing w:val="-20"/>
        </w:rPr>
        <w:t> </w:t>
      </w:r>
      <w:r>
        <w:rPr/>
        <w:t>Aerobiology</w:t>
      </w:r>
      <w:r>
        <w:rPr>
          <w:spacing w:val="-20"/>
        </w:rPr>
        <w:t> </w:t>
      </w:r>
      <w:r>
        <w:rPr/>
        <w:t>is</w:t>
      </w:r>
      <w:r>
        <w:rPr>
          <w:spacing w:val="-20"/>
        </w:rPr>
        <w:t> </w:t>
      </w:r>
      <w:r>
        <w:rPr/>
        <w:t>the</w:t>
      </w:r>
      <w:r>
        <w:rPr>
          <w:spacing w:val="-20"/>
        </w:rPr>
        <w:t> </w:t>
      </w:r>
      <w:r>
        <w:rPr/>
        <w:t>study</w:t>
      </w:r>
      <w:r>
        <w:rPr>
          <w:spacing w:val="-20"/>
        </w:rPr>
        <w:t> </w:t>
      </w:r>
      <w:r>
        <w:rPr/>
        <w:t>of airborne</w:t>
      </w:r>
      <w:r>
        <w:rPr>
          <w:spacing w:val="-15"/>
        </w:rPr>
        <w:t> </w:t>
      </w:r>
      <w:r>
        <w:rPr/>
        <w:t>particles</w:t>
      </w:r>
      <w:r>
        <w:rPr>
          <w:spacing w:val="-15"/>
        </w:rPr>
        <w:t> </w:t>
      </w:r>
      <w:r>
        <w:rPr/>
        <w:t>and</w:t>
      </w:r>
      <w:r>
        <w:rPr>
          <w:spacing w:val="-15"/>
        </w:rPr>
        <w:t> </w:t>
      </w:r>
      <w:r>
        <w:rPr/>
        <w:t>spores</w:t>
      </w:r>
      <w:r>
        <w:rPr>
          <w:spacing w:val="-15"/>
        </w:rPr>
        <w:t> </w:t>
      </w:r>
      <w:r>
        <w:rPr/>
        <w:t>that</w:t>
      </w:r>
      <w:r>
        <w:rPr>
          <w:spacing w:val="-15"/>
        </w:rPr>
        <w:t> </w:t>
      </w:r>
      <w:r>
        <w:rPr/>
        <w:t>can</w:t>
      </w:r>
      <w:r>
        <w:rPr>
          <w:spacing w:val="-15"/>
        </w:rPr>
        <w:t> </w:t>
      </w:r>
      <w:r>
        <w:rPr/>
        <w:t>influence</w:t>
      </w:r>
      <w:r>
        <w:rPr>
          <w:spacing w:val="-15"/>
        </w:rPr>
        <w:t> </w:t>
      </w:r>
      <w:r>
        <w:rPr/>
        <w:t>human</w:t>
      </w:r>
      <w:r>
        <w:rPr>
          <w:spacing w:val="-15"/>
        </w:rPr>
        <w:t> </w:t>
      </w:r>
      <w:r>
        <w:rPr/>
        <w:t>health. UWS</w:t>
      </w:r>
      <w:r>
        <w:rPr>
          <w:spacing w:val="-18"/>
        </w:rPr>
        <w:t> </w:t>
      </w:r>
      <w:r>
        <w:rPr/>
        <w:t>welcomed</w:t>
      </w:r>
      <w:r>
        <w:rPr>
          <w:spacing w:val="-18"/>
        </w:rPr>
        <w:t> </w:t>
      </w:r>
      <w:r>
        <w:rPr/>
        <w:t>clinicians</w:t>
      </w:r>
      <w:r>
        <w:rPr>
          <w:spacing w:val="-18"/>
        </w:rPr>
        <w:t> </w:t>
      </w:r>
      <w:r>
        <w:rPr/>
        <w:t>and</w:t>
      </w:r>
      <w:r>
        <w:rPr>
          <w:spacing w:val="-18"/>
        </w:rPr>
        <w:t> </w:t>
      </w:r>
      <w:r>
        <w:rPr/>
        <w:t>scientists</w:t>
      </w:r>
      <w:r>
        <w:rPr>
          <w:spacing w:val="-18"/>
        </w:rPr>
        <w:t> </w:t>
      </w:r>
      <w:r>
        <w:rPr/>
        <w:t>from</w:t>
      </w:r>
      <w:r>
        <w:rPr>
          <w:spacing w:val="-18"/>
        </w:rPr>
        <w:t> </w:t>
      </w:r>
      <w:r>
        <w:rPr/>
        <w:t>across</w:t>
      </w:r>
      <w:r>
        <w:rPr>
          <w:spacing w:val="-18"/>
        </w:rPr>
        <w:t> </w:t>
      </w:r>
      <w:r>
        <w:rPr/>
        <w:t>Australia, Europe</w:t>
      </w:r>
      <w:r>
        <w:rPr>
          <w:spacing w:val="-15"/>
        </w:rPr>
        <w:t> </w:t>
      </w:r>
      <w:r>
        <w:rPr/>
        <w:t>and</w:t>
      </w:r>
      <w:r>
        <w:rPr>
          <w:spacing w:val="-15"/>
        </w:rPr>
        <w:t> </w:t>
      </w:r>
      <w:r>
        <w:rPr/>
        <w:t>North</w:t>
      </w:r>
      <w:r>
        <w:rPr>
          <w:spacing w:val="-15"/>
        </w:rPr>
        <w:t> </w:t>
      </w:r>
      <w:r>
        <w:rPr/>
        <w:t>America,</w:t>
      </w:r>
      <w:r>
        <w:rPr>
          <w:spacing w:val="-15"/>
        </w:rPr>
        <w:t> </w:t>
      </w:r>
      <w:r>
        <w:rPr/>
        <w:t>and</w:t>
      </w:r>
      <w:r>
        <w:rPr>
          <w:spacing w:val="-15"/>
        </w:rPr>
        <w:t> </w:t>
      </w:r>
      <w:r>
        <w:rPr/>
        <w:t>arranged</w:t>
      </w:r>
      <w:r>
        <w:rPr>
          <w:spacing w:val="-15"/>
        </w:rPr>
        <w:t> </w:t>
      </w:r>
      <w:r>
        <w:rPr/>
        <w:t>a</w:t>
      </w:r>
      <w:r>
        <w:rPr>
          <w:spacing w:val="-15"/>
        </w:rPr>
        <w:t> </w:t>
      </w:r>
      <w:r>
        <w:rPr/>
        <w:t>behind-the-scenes tour of the plant biobank at the Australian Botanic Garden, Mt Annan,</w:t>
      </w:r>
      <w:r>
        <w:rPr>
          <w:spacing w:val="-18"/>
        </w:rPr>
        <w:t> </w:t>
      </w:r>
      <w:r>
        <w:rPr/>
        <w:t>which</w:t>
      </w:r>
      <w:r>
        <w:rPr>
          <w:spacing w:val="-18"/>
        </w:rPr>
        <w:t> </w:t>
      </w:r>
      <w:r>
        <w:rPr/>
        <w:t>was</w:t>
      </w:r>
      <w:r>
        <w:rPr>
          <w:spacing w:val="-18"/>
        </w:rPr>
        <w:t> </w:t>
      </w:r>
      <w:r>
        <w:rPr/>
        <w:t>appreciated</w:t>
      </w:r>
      <w:r>
        <w:rPr>
          <w:spacing w:val="-18"/>
        </w:rPr>
        <w:t> </w:t>
      </w:r>
      <w:r>
        <w:rPr/>
        <w:t>by</w:t>
      </w:r>
      <w:r>
        <w:rPr>
          <w:spacing w:val="-18"/>
        </w:rPr>
        <w:t> </w:t>
      </w:r>
      <w:r>
        <w:rPr/>
        <w:t>the</w:t>
      </w:r>
      <w:r>
        <w:rPr>
          <w:spacing w:val="-18"/>
        </w:rPr>
        <w:t> </w:t>
      </w:r>
      <w:r>
        <w:rPr/>
        <w:t>delegates.</w:t>
      </w:r>
    </w:p>
    <w:p>
      <w:pPr>
        <w:pStyle w:val="BodyText"/>
        <w:spacing w:before="2"/>
        <w:rPr>
          <w:sz w:val="19"/>
        </w:rPr>
      </w:pPr>
    </w:p>
    <w:p>
      <w:pPr>
        <w:pStyle w:val="BodyText"/>
        <w:spacing w:line="254" w:lineRule="auto"/>
        <w:ind w:left="113" w:right="359"/>
      </w:pPr>
      <w:r>
        <w:rPr/>
        <w:t>At the December ceremonies, Dr Victoria Qin was the first to</w:t>
      </w:r>
      <w:r>
        <w:rPr>
          <w:spacing w:val="-15"/>
        </w:rPr>
        <w:t> </w:t>
      </w:r>
      <w:r>
        <w:rPr/>
        <w:t>graduate</w:t>
      </w:r>
      <w:r>
        <w:rPr>
          <w:spacing w:val="-15"/>
        </w:rPr>
        <w:t> </w:t>
      </w:r>
      <w:r>
        <w:rPr/>
        <w:t>from</w:t>
      </w:r>
      <w:r>
        <w:rPr>
          <w:spacing w:val="-15"/>
        </w:rPr>
        <w:t> </w:t>
      </w:r>
      <w:r>
        <w:rPr/>
        <w:t>the</w:t>
      </w:r>
      <w:r>
        <w:rPr>
          <w:spacing w:val="-15"/>
        </w:rPr>
        <w:t> </w:t>
      </w:r>
      <w:r>
        <w:rPr/>
        <w:t>Masters</w:t>
      </w:r>
      <w:r>
        <w:rPr>
          <w:spacing w:val="-15"/>
        </w:rPr>
        <w:t> </w:t>
      </w:r>
      <w:r>
        <w:rPr/>
        <w:t>of</w:t>
      </w:r>
      <w:r>
        <w:rPr>
          <w:spacing w:val="-15"/>
        </w:rPr>
        <w:t> </w:t>
      </w:r>
      <w:r>
        <w:rPr/>
        <w:t>Advanced</w:t>
      </w:r>
      <w:r>
        <w:rPr>
          <w:spacing w:val="-15"/>
        </w:rPr>
        <w:t> </w:t>
      </w:r>
      <w:r>
        <w:rPr/>
        <w:t>Gynaecological </w:t>
      </w:r>
      <w:r>
        <w:rPr>
          <w:spacing w:val="-3"/>
        </w:rPr>
        <w:t>Surgery.</w:t>
      </w:r>
      <w:r>
        <w:rPr>
          <w:spacing w:val="-22"/>
        </w:rPr>
        <w:t> </w:t>
      </w:r>
      <w:r>
        <w:rPr/>
        <w:t>The</w:t>
      </w:r>
      <w:r>
        <w:rPr>
          <w:spacing w:val="-22"/>
        </w:rPr>
        <w:t> </w:t>
      </w:r>
      <w:r>
        <w:rPr/>
        <w:t>School</w:t>
      </w:r>
      <w:r>
        <w:rPr>
          <w:spacing w:val="-22"/>
        </w:rPr>
        <w:t> </w:t>
      </w:r>
      <w:r>
        <w:rPr/>
        <w:t>of</w:t>
      </w:r>
      <w:r>
        <w:rPr>
          <w:spacing w:val="-22"/>
        </w:rPr>
        <w:t> </w:t>
      </w:r>
      <w:r>
        <w:rPr/>
        <w:t>Medicine</w:t>
      </w:r>
      <w:r>
        <w:rPr>
          <w:spacing w:val="-22"/>
        </w:rPr>
        <w:t> </w:t>
      </w:r>
      <w:r>
        <w:rPr/>
        <w:t>formally</w:t>
      </w:r>
      <w:r>
        <w:rPr>
          <w:spacing w:val="-22"/>
        </w:rPr>
        <w:t> </w:t>
      </w:r>
      <w:r>
        <w:rPr/>
        <w:t>acknowledges</w:t>
      </w:r>
      <w:r>
        <w:rPr>
          <w:spacing w:val="-22"/>
        </w:rPr>
        <w:t> </w:t>
      </w:r>
      <w:r>
        <w:rPr/>
        <w:t>the</w:t>
      </w:r>
    </w:p>
    <w:p>
      <w:pPr>
        <w:pStyle w:val="BodyText"/>
        <w:spacing w:line="254" w:lineRule="auto" w:before="1"/>
        <w:ind w:left="113" w:right="193"/>
      </w:pPr>
      <w:r>
        <w:rPr/>
        <w:t>work</w:t>
      </w:r>
      <w:r>
        <w:rPr>
          <w:spacing w:val="-16"/>
        </w:rPr>
        <w:t> </w:t>
      </w:r>
      <w:r>
        <w:rPr/>
        <w:t>of</w:t>
      </w:r>
      <w:r>
        <w:rPr>
          <w:spacing w:val="-16"/>
        </w:rPr>
        <w:t> </w:t>
      </w:r>
      <w:r>
        <w:rPr/>
        <w:t>Associate</w:t>
      </w:r>
      <w:r>
        <w:rPr>
          <w:spacing w:val="-16"/>
        </w:rPr>
        <w:t> </w:t>
      </w:r>
      <w:r>
        <w:rPr/>
        <w:t>Professor</w:t>
      </w:r>
      <w:r>
        <w:rPr>
          <w:spacing w:val="-16"/>
        </w:rPr>
        <w:t> </w:t>
      </w:r>
      <w:r>
        <w:rPr/>
        <w:t>Harry</w:t>
      </w:r>
      <w:r>
        <w:rPr>
          <w:spacing w:val="-16"/>
        </w:rPr>
        <w:t> </w:t>
      </w:r>
      <w:r>
        <w:rPr/>
        <w:t>Merkur</w:t>
      </w:r>
      <w:r>
        <w:rPr>
          <w:spacing w:val="-16"/>
        </w:rPr>
        <w:t> </w:t>
      </w:r>
      <w:r>
        <w:rPr/>
        <w:t>in</w:t>
      </w:r>
      <w:r>
        <w:rPr>
          <w:spacing w:val="-16"/>
        </w:rPr>
        <w:t> </w:t>
      </w:r>
      <w:r>
        <w:rPr/>
        <w:t>the</w:t>
      </w:r>
      <w:r>
        <w:rPr>
          <w:spacing w:val="-16"/>
        </w:rPr>
        <w:t> </w:t>
      </w:r>
      <w:r>
        <w:rPr/>
        <w:t>advocacy</w:t>
      </w:r>
      <w:r>
        <w:rPr>
          <w:spacing w:val="-16"/>
        </w:rPr>
        <w:t> </w:t>
      </w:r>
      <w:r>
        <w:rPr>
          <w:spacing w:val="-5"/>
        </w:rPr>
        <w:t>for, </w:t>
      </w:r>
      <w:r>
        <w:rPr/>
        <w:t>and</w:t>
      </w:r>
      <w:r>
        <w:rPr>
          <w:spacing w:val="-16"/>
        </w:rPr>
        <w:t> </w:t>
      </w:r>
      <w:r>
        <w:rPr/>
        <w:t>development</w:t>
      </w:r>
      <w:r>
        <w:rPr>
          <w:spacing w:val="-16"/>
        </w:rPr>
        <w:t> </w:t>
      </w:r>
      <w:r>
        <w:rPr/>
        <w:t>of,</w:t>
      </w:r>
      <w:r>
        <w:rPr>
          <w:spacing w:val="-16"/>
        </w:rPr>
        <w:t> </w:t>
      </w:r>
      <w:r>
        <w:rPr/>
        <w:t>this</w:t>
      </w:r>
      <w:r>
        <w:rPr>
          <w:spacing w:val="-16"/>
        </w:rPr>
        <w:t> </w:t>
      </w:r>
      <w:r>
        <w:rPr/>
        <w:t>program.</w:t>
      </w:r>
    </w:p>
    <w:p>
      <w:pPr>
        <w:pStyle w:val="BodyText"/>
        <w:spacing w:before="2"/>
        <w:rPr>
          <w:sz w:val="19"/>
        </w:rPr>
      </w:pPr>
    </w:p>
    <w:p>
      <w:pPr>
        <w:pStyle w:val="BodyText"/>
        <w:spacing w:line="254" w:lineRule="auto"/>
        <w:ind w:left="113" w:right="157"/>
      </w:pPr>
      <w:r>
        <w:rPr/>
        <w:t>The</w:t>
      </w:r>
      <w:r>
        <w:rPr>
          <w:spacing w:val="-15"/>
        </w:rPr>
        <w:t> </w:t>
      </w:r>
      <w:r>
        <w:rPr/>
        <w:t>school</w:t>
      </w:r>
      <w:r>
        <w:rPr>
          <w:spacing w:val="-15"/>
        </w:rPr>
        <w:t> </w:t>
      </w:r>
      <w:r>
        <w:rPr/>
        <w:t>is</w:t>
      </w:r>
      <w:r>
        <w:rPr>
          <w:spacing w:val="-15"/>
        </w:rPr>
        <w:t> </w:t>
      </w:r>
      <w:r>
        <w:rPr/>
        <w:t>pleased</w:t>
      </w:r>
      <w:r>
        <w:rPr>
          <w:spacing w:val="-15"/>
        </w:rPr>
        <w:t> </w:t>
      </w:r>
      <w:r>
        <w:rPr/>
        <w:t>to</w:t>
      </w:r>
      <w:r>
        <w:rPr>
          <w:spacing w:val="-15"/>
        </w:rPr>
        <w:t> </w:t>
      </w:r>
      <w:r>
        <w:rPr/>
        <w:t>note</w:t>
      </w:r>
      <w:r>
        <w:rPr>
          <w:spacing w:val="-15"/>
        </w:rPr>
        <w:t> </w:t>
      </w:r>
      <w:r>
        <w:rPr/>
        <w:t>the</w:t>
      </w:r>
      <w:r>
        <w:rPr>
          <w:spacing w:val="-15"/>
        </w:rPr>
        <w:t> </w:t>
      </w:r>
      <w:r>
        <w:rPr/>
        <w:t>achievement</w:t>
      </w:r>
      <w:r>
        <w:rPr>
          <w:spacing w:val="-15"/>
        </w:rPr>
        <w:t> </w:t>
      </w:r>
      <w:r>
        <w:rPr/>
        <w:t>of</w:t>
      </w:r>
      <w:r>
        <w:rPr>
          <w:spacing w:val="-15"/>
        </w:rPr>
        <w:t> </w:t>
      </w:r>
      <w:r>
        <w:rPr/>
        <w:t>the</w:t>
      </w:r>
      <w:r>
        <w:rPr>
          <w:spacing w:val="-15"/>
        </w:rPr>
        <w:t> </w:t>
      </w:r>
      <w:r>
        <w:rPr/>
        <w:t>following academic</w:t>
      </w:r>
      <w:r>
        <w:rPr>
          <w:spacing w:val="-17"/>
        </w:rPr>
        <w:t> </w:t>
      </w:r>
      <w:r>
        <w:rPr/>
        <w:t>staff</w:t>
      </w:r>
      <w:r>
        <w:rPr>
          <w:spacing w:val="-17"/>
        </w:rPr>
        <w:t> </w:t>
      </w:r>
      <w:r>
        <w:rPr/>
        <w:t>who</w:t>
      </w:r>
      <w:r>
        <w:rPr>
          <w:spacing w:val="-17"/>
        </w:rPr>
        <w:t> </w:t>
      </w:r>
      <w:r>
        <w:rPr/>
        <w:t>received</w:t>
      </w:r>
      <w:r>
        <w:rPr>
          <w:spacing w:val="-17"/>
        </w:rPr>
        <w:t> </w:t>
      </w:r>
      <w:r>
        <w:rPr/>
        <w:t>promotions</w:t>
      </w:r>
      <w:r>
        <w:rPr>
          <w:spacing w:val="-17"/>
        </w:rPr>
        <w:t> </w:t>
      </w:r>
      <w:r>
        <w:rPr/>
        <w:t>in</w:t>
      </w:r>
      <w:r>
        <w:rPr>
          <w:spacing w:val="-17"/>
        </w:rPr>
        <w:t> </w:t>
      </w:r>
      <w:r>
        <w:rPr/>
        <w:t>2014:</w:t>
      </w:r>
      <w:r>
        <w:rPr>
          <w:spacing w:val="-17"/>
        </w:rPr>
        <w:t> </w:t>
      </w:r>
      <w:r>
        <w:rPr/>
        <w:t>Joanne</w:t>
      </w:r>
    </w:p>
    <w:p>
      <w:pPr>
        <w:pStyle w:val="BodyText"/>
        <w:spacing w:line="254" w:lineRule="auto" w:before="79"/>
        <w:ind w:left="113" w:right="245"/>
      </w:pPr>
      <w:r>
        <w:rPr/>
        <w:br w:type="column"/>
      </w:r>
      <w:r>
        <w:rPr/>
        <w:t>Lind and Slade Jensen (to Associate Professor), and Janette </w:t>
      </w:r>
      <w:r>
        <w:rPr>
          <w:w w:val="95"/>
        </w:rPr>
        <w:t>Perz (to Professor). In addition, Vice-Chancellor’s Professional </w:t>
      </w:r>
      <w:r>
        <w:rPr/>
        <w:t>Development Scholarships were awarded to Dr Ryan Dashwood, Dr Michael O’Connor and Ashleigh Deschamps.</w:t>
      </w:r>
    </w:p>
    <w:p>
      <w:pPr>
        <w:pStyle w:val="BodyText"/>
        <w:spacing w:before="2"/>
        <w:rPr>
          <w:sz w:val="19"/>
        </w:rPr>
      </w:pPr>
    </w:p>
    <w:p>
      <w:pPr>
        <w:pStyle w:val="BodyText"/>
        <w:spacing w:line="254" w:lineRule="auto"/>
        <w:ind w:left="113" w:right="117"/>
      </w:pPr>
      <w:r>
        <w:rPr/>
        <w:t>Staff and students of the school, and the wider Campbelltown Hospital and General Practice community were saddened by the</w:t>
      </w:r>
      <w:r>
        <w:rPr>
          <w:spacing w:val="-13"/>
        </w:rPr>
        <w:t> </w:t>
      </w:r>
      <w:r>
        <w:rPr/>
        <w:t>sudden</w:t>
      </w:r>
      <w:r>
        <w:rPr>
          <w:spacing w:val="-13"/>
        </w:rPr>
        <w:t> </w:t>
      </w:r>
      <w:r>
        <w:rPr/>
        <w:t>death</w:t>
      </w:r>
      <w:r>
        <w:rPr>
          <w:spacing w:val="-13"/>
        </w:rPr>
        <w:t> </w:t>
      </w:r>
      <w:r>
        <w:rPr/>
        <w:t>of</w:t>
      </w:r>
      <w:r>
        <w:rPr>
          <w:spacing w:val="-13"/>
        </w:rPr>
        <w:t> </w:t>
      </w:r>
      <w:r>
        <w:rPr/>
        <w:t>Dr</w:t>
      </w:r>
      <w:r>
        <w:rPr>
          <w:spacing w:val="-13"/>
        </w:rPr>
        <w:t> </w:t>
      </w:r>
      <w:r>
        <w:rPr/>
        <w:t>Nicholas</w:t>
      </w:r>
      <w:r>
        <w:rPr>
          <w:spacing w:val="-13"/>
        </w:rPr>
        <w:t> </w:t>
      </w:r>
      <w:r>
        <w:rPr/>
        <w:t>Collins</w:t>
      </w:r>
      <w:r>
        <w:rPr>
          <w:spacing w:val="-13"/>
        </w:rPr>
        <w:t> </w:t>
      </w:r>
      <w:r>
        <w:rPr/>
        <w:t>in</w:t>
      </w:r>
      <w:r>
        <w:rPr>
          <w:spacing w:val="-13"/>
        </w:rPr>
        <w:t> </w:t>
      </w:r>
      <w:r>
        <w:rPr/>
        <w:t>August</w:t>
      </w:r>
      <w:r>
        <w:rPr>
          <w:spacing w:val="-13"/>
        </w:rPr>
        <w:t> </w:t>
      </w:r>
      <w:r>
        <w:rPr/>
        <w:t>2014.</w:t>
      </w:r>
      <w:r>
        <w:rPr>
          <w:spacing w:val="-13"/>
        </w:rPr>
        <w:t> </w:t>
      </w:r>
      <w:r>
        <w:rPr/>
        <w:t>He</w:t>
      </w:r>
      <w:r>
        <w:rPr>
          <w:spacing w:val="-13"/>
        </w:rPr>
        <w:t> </w:t>
      </w:r>
      <w:r>
        <w:rPr/>
        <w:t>was key</w:t>
      </w:r>
      <w:r>
        <w:rPr>
          <w:spacing w:val="-14"/>
        </w:rPr>
        <w:t> </w:t>
      </w:r>
      <w:r>
        <w:rPr/>
        <w:t>to</w:t>
      </w:r>
      <w:r>
        <w:rPr>
          <w:spacing w:val="-14"/>
        </w:rPr>
        <w:t> </w:t>
      </w:r>
      <w:r>
        <w:rPr/>
        <w:t>the</w:t>
      </w:r>
      <w:r>
        <w:rPr>
          <w:spacing w:val="-14"/>
        </w:rPr>
        <w:t> </w:t>
      </w:r>
      <w:r>
        <w:rPr/>
        <w:t>foundation</w:t>
      </w:r>
      <w:r>
        <w:rPr>
          <w:spacing w:val="-14"/>
        </w:rPr>
        <w:t> </w:t>
      </w:r>
      <w:r>
        <w:rPr/>
        <w:t>of</w:t>
      </w:r>
      <w:r>
        <w:rPr>
          <w:spacing w:val="-14"/>
        </w:rPr>
        <w:t> </w:t>
      </w:r>
      <w:r>
        <w:rPr/>
        <w:t>the</w:t>
      </w:r>
      <w:r>
        <w:rPr>
          <w:spacing w:val="-14"/>
        </w:rPr>
        <w:t> </w:t>
      </w:r>
      <w:r>
        <w:rPr/>
        <w:t>medical</w:t>
      </w:r>
      <w:r>
        <w:rPr>
          <w:spacing w:val="-14"/>
        </w:rPr>
        <w:t> </w:t>
      </w:r>
      <w:r>
        <w:rPr/>
        <w:t>school,</w:t>
      </w:r>
      <w:r>
        <w:rPr>
          <w:spacing w:val="-14"/>
        </w:rPr>
        <w:t> </w:t>
      </w:r>
      <w:r>
        <w:rPr/>
        <w:t>as</w:t>
      </w:r>
      <w:r>
        <w:rPr>
          <w:spacing w:val="-14"/>
        </w:rPr>
        <w:t> </w:t>
      </w:r>
      <w:r>
        <w:rPr/>
        <w:t>a</w:t>
      </w:r>
      <w:r>
        <w:rPr>
          <w:spacing w:val="-14"/>
        </w:rPr>
        <w:t> </w:t>
      </w:r>
      <w:r>
        <w:rPr/>
        <w:t>local</w:t>
      </w:r>
      <w:r>
        <w:rPr>
          <w:spacing w:val="-14"/>
        </w:rPr>
        <w:t> </w:t>
      </w:r>
      <w:r>
        <w:rPr/>
        <w:t>general</w:t>
      </w:r>
    </w:p>
    <w:p>
      <w:pPr>
        <w:pStyle w:val="BodyText"/>
        <w:spacing w:line="254" w:lineRule="auto" w:before="1"/>
        <w:ind w:left="113" w:right="103"/>
      </w:pPr>
      <w:r>
        <w:rPr/>
        <w:t>practitioner</w:t>
      </w:r>
      <w:r>
        <w:rPr>
          <w:spacing w:val="-21"/>
        </w:rPr>
        <w:t> </w:t>
      </w:r>
      <w:r>
        <w:rPr/>
        <w:t>and</w:t>
      </w:r>
      <w:r>
        <w:rPr>
          <w:spacing w:val="-21"/>
        </w:rPr>
        <w:t> </w:t>
      </w:r>
      <w:r>
        <w:rPr/>
        <w:t>head</w:t>
      </w:r>
      <w:r>
        <w:rPr>
          <w:spacing w:val="-21"/>
        </w:rPr>
        <w:t> </w:t>
      </w:r>
      <w:r>
        <w:rPr/>
        <w:t>of</w:t>
      </w:r>
      <w:r>
        <w:rPr>
          <w:spacing w:val="-21"/>
        </w:rPr>
        <w:t> </w:t>
      </w:r>
      <w:r>
        <w:rPr/>
        <w:t>the</w:t>
      </w:r>
      <w:r>
        <w:rPr>
          <w:spacing w:val="-21"/>
        </w:rPr>
        <w:t> </w:t>
      </w:r>
      <w:r>
        <w:rPr/>
        <w:t>Macarthur</w:t>
      </w:r>
      <w:r>
        <w:rPr>
          <w:spacing w:val="-21"/>
        </w:rPr>
        <w:t> </w:t>
      </w:r>
      <w:r>
        <w:rPr/>
        <w:t>Ambulatory</w:t>
      </w:r>
      <w:r>
        <w:rPr>
          <w:spacing w:val="-21"/>
        </w:rPr>
        <w:t> </w:t>
      </w:r>
      <w:r>
        <w:rPr/>
        <w:t>Care</w:t>
      </w:r>
      <w:r>
        <w:rPr>
          <w:spacing w:val="-21"/>
        </w:rPr>
        <w:t> </w:t>
      </w:r>
      <w:r>
        <w:rPr/>
        <w:t>Service. After fighting for the establishment of the school, he became one of its most engaged teachers and formative guides as a member of the Curriculum Committee from 2006 to 2010. He was</w:t>
      </w:r>
      <w:r>
        <w:rPr>
          <w:spacing w:val="-16"/>
        </w:rPr>
        <w:t> </w:t>
      </w:r>
      <w:r>
        <w:rPr/>
        <w:t>a</w:t>
      </w:r>
      <w:r>
        <w:rPr>
          <w:spacing w:val="-16"/>
        </w:rPr>
        <w:t> </w:t>
      </w:r>
      <w:r>
        <w:rPr/>
        <w:t>conjoint</w:t>
      </w:r>
      <w:r>
        <w:rPr>
          <w:spacing w:val="-16"/>
        </w:rPr>
        <w:t> </w:t>
      </w:r>
      <w:r>
        <w:rPr/>
        <w:t>staff</w:t>
      </w:r>
      <w:r>
        <w:rPr>
          <w:spacing w:val="-16"/>
        </w:rPr>
        <w:t> </w:t>
      </w:r>
      <w:r>
        <w:rPr/>
        <w:t>member</w:t>
      </w:r>
      <w:r>
        <w:rPr>
          <w:spacing w:val="-16"/>
        </w:rPr>
        <w:t> </w:t>
      </w:r>
      <w:r>
        <w:rPr/>
        <w:t>before</w:t>
      </w:r>
      <w:r>
        <w:rPr>
          <w:spacing w:val="-16"/>
        </w:rPr>
        <w:t> </w:t>
      </w:r>
      <w:r>
        <w:rPr/>
        <w:t>joining</w:t>
      </w:r>
      <w:r>
        <w:rPr>
          <w:spacing w:val="-16"/>
        </w:rPr>
        <w:t> </w:t>
      </w:r>
      <w:r>
        <w:rPr/>
        <w:t>our</w:t>
      </w:r>
      <w:r>
        <w:rPr>
          <w:spacing w:val="-16"/>
        </w:rPr>
        <w:t> </w:t>
      </w:r>
      <w:r>
        <w:rPr/>
        <w:t>General</w:t>
      </w:r>
      <w:r>
        <w:rPr>
          <w:spacing w:val="-16"/>
        </w:rPr>
        <w:t> </w:t>
      </w:r>
      <w:r>
        <w:rPr/>
        <w:t>Practice Unit</w:t>
      </w:r>
      <w:r>
        <w:rPr>
          <w:spacing w:val="-18"/>
        </w:rPr>
        <w:t> </w:t>
      </w:r>
      <w:r>
        <w:rPr/>
        <w:t>as</w:t>
      </w:r>
      <w:r>
        <w:rPr>
          <w:spacing w:val="-18"/>
        </w:rPr>
        <w:t> </w:t>
      </w:r>
      <w:r>
        <w:rPr/>
        <w:t>a</w:t>
      </w:r>
      <w:r>
        <w:rPr>
          <w:spacing w:val="-18"/>
        </w:rPr>
        <w:t> </w:t>
      </w:r>
      <w:r>
        <w:rPr/>
        <w:t>Senior</w:t>
      </w:r>
      <w:r>
        <w:rPr>
          <w:spacing w:val="-18"/>
        </w:rPr>
        <w:t> </w:t>
      </w:r>
      <w:r>
        <w:rPr>
          <w:spacing w:val="-3"/>
        </w:rPr>
        <w:t>Lecturer.</w:t>
      </w:r>
    </w:p>
    <w:p>
      <w:pPr>
        <w:pStyle w:val="BodyText"/>
        <w:spacing w:before="2"/>
        <w:rPr>
          <w:sz w:val="19"/>
        </w:rPr>
      </w:pPr>
    </w:p>
    <w:p>
      <w:pPr>
        <w:pStyle w:val="BodyText"/>
        <w:ind w:left="113" w:right="274"/>
      </w:pPr>
      <w:r>
        <w:rPr>
          <w:w w:val="105"/>
        </w:rPr>
        <w:t>Learning and Teaching</w:t>
      </w:r>
    </w:p>
    <w:p>
      <w:pPr>
        <w:pStyle w:val="BodyText"/>
        <w:spacing w:before="2"/>
        <w:rPr>
          <w:sz w:val="20"/>
        </w:rPr>
      </w:pPr>
    </w:p>
    <w:p>
      <w:pPr>
        <w:pStyle w:val="BodyText"/>
        <w:spacing w:line="254" w:lineRule="auto" w:before="1"/>
        <w:ind w:left="113" w:right="185"/>
      </w:pPr>
      <w:r>
        <w:rPr/>
        <w:t>In 2014, the school hosted international expert of medical education Professor Cees van der Vleuten. Professor van der Vleuten is the Director of the School of Health Professions Education at Maastricht University in the Netherlands. He provided</w:t>
      </w:r>
      <w:r>
        <w:rPr>
          <w:spacing w:val="-12"/>
        </w:rPr>
        <w:t> </w:t>
      </w:r>
      <w:r>
        <w:rPr/>
        <w:t>expert</w:t>
      </w:r>
      <w:r>
        <w:rPr>
          <w:spacing w:val="-12"/>
        </w:rPr>
        <w:t> </w:t>
      </w:r>
      <w:r>
        <w:rPr/>
        <w:t>guidance</w:t>
      </w:r>
      <w:r>
        <w:rPr>
          <w:spacing w:val="-12"/>
        </w:rPr>
        <w:t> </w:t>
      </w:r>
      <w:r>
        <w:rPr/>
        <w:t>for</w:t>
      </w:r>
      <w:r>
        <w:rPr>
          <w:spacing w:val="-12"/>
        </w:rPr>
        <w:t> </w:t>
      </w:r>
      <w:r>
        <w:rPr/>
        <w:t>the</w:t>
      </w:r>
      <w:r>
        <w:rPr>
          <w:spacing w:val="-12"/>
        </w:rPr>
        <w:t> </w:t>
      </w:r>
      <w:r>
        <w:rPr>
          <w:spacing w:val="-3"/>
        </w:rPr>
        <w:t>school’s</w:t>
      </w:r>
      <w:r>
        <w:rPr>
          <w:spacing w:val="-12"/>
        </w:rPr>
        <w:t> </w:t>
      </w:r>
      <w:r>
        <w:rPr/>
        <w:t>two-day</w:t>
      </w:r>
      <w:r>
        <w:rPr>
          <w:spacing w:val="-12"/>
        </w:rPr>
        <w:t> </w:t>
      </w:r>
      <w:r>
        <w:rPr/>
        <w:t>assessment retreat,</w:t>
      </w:r>
      <w:r>
        <w:rPr>
          <w:spacing w:val="-14"/>
        </w:rPr>
        <w:t> </w:t>
      </w:r>
      <w:r>
        <w:rPr/>
        <w:t>and</w:t>
      </w:r>
      <w:r>
        <w:rPr>
          <w:spacing w:val="-14"/>
        </w:rPr>
        <w:t> </w:t>
      </w:r>
      <w:r>
        <w:rPr/>
        <w:t>was</w:t>
      </w:r>
      <w:r>
        <w:rPr>
          <w:spacing w:val="-14"/>
        </w:rPr>
        <w:t> </w:t>
      </w:r>
      <w:r>
        <w:rPr/>
        <w:t>the</w:t>
      </w:r>
      <w:r>
        <w:rPr>
          <w:spacing w:val="-14"/>
        </w:rPr>
        <w:t> </w:t>
      </w:r>
      <w:r>
        <w:rPr/>
        <w:t>keynote</w:t>
      </w:r>
      <w:r>
        <w:rPr>
          <w:spacing w:val="-14"/>
        </w:rPr>
        <w:t> </w:t>
      </w:r>
      <w:r>
        <w:rPr/>
        <w:t>speaker</w:t>
      </w:r>
      <w:r>
        <w:rPr>
          <w:spacing w:val="-14"/>
        </w:rPr>
        <w:t> </w:t>
      </w:r>
      <w:r>
        <w:rPr/>
        <w:t>at</w:t>
      </w:r>
      <w:r>
        <w:rPr>
          <w:spacing w:val="-14"/>
        </w:rPr>
        <w:t> </w:t>
      </w:r>
      <w:r>
        <w:rPr/>
        <w:t>a</w:t>
      </w:r>
      <w:r>
        <w:rPr>
          <w:spacing w:val="-14"/>
        </w:rPr>
        <w:t> </w:t>
      </w:r>
      <w:r>
        <w:rPr/>
        <w:t>symposium,</w:t>
      </w:r>
      <w:r>
        <w:rPr>
          <w:spacing w:val="-14"/>
        </w:rPr>
        <w:t> </w:t>
      </w:r>
      <w:r>
        <w:rPr/>
        <w:t>‘Beyond Competence: Assessing for Quality and Excellence’. The symposium, held on the Campbelltown campus, attracted leading</w:t>
      </w:r>
      <w:r>
        <w:rPr>
          <w:spacing w:val="-25"/>
        </w:rPr>
        <w:t> </w:t>
      </w:r>
      <w:r>
        <w:rPr/>
        <w:t>medical</w:t>
      </w:r>
      <w:r>
        <w:rPr>
          <w:spacing w:val="-25"/>
        </w:rPr>
        <w:t> </w:t>
      </w:r>
      <w:r>
        <w:rPr/>
        <w:t>education</w:t>
      </w:r>
      <w:r>
        <w:rPr>
          <w:spacing w:val="-25"/>
        </w:rPr>
        <w:t> </w:t>
      </w:r>
      <w:r>
        <w:rPr/>
        <w:t>academics</w:t>
      </w:r>
      <w:r>
        <w:rPr>
          <w:spacing w:val="-25"/>
        </w:rPr>
        <w:t> </w:t>
      </w:r>
      <w:r>
        <w:rPr/>
        <w:t>from</w:t>
      </w:r>
      <w:r>
        <w:rPr>
          <w:spacing w:val="-25"/>
        </w:rPr>
        <w:t> </w:t>
      </w:r>
      <w:r>
        <w:rPr/>
        <w:t>Australian</w:t>
      </w:r>
      <w:r>
        <w:rPr>
          <w:spacing w:val="-25"/>
        </w:rPr>
        <w:t> </w:t>
      </w:r>
      <w:r>
        <w:rPr/>
        <w:t>and</w:t>
      </w:r>
    </w:p>
    <w:p>
      <w:pPr>
        <w:pStyle w:val="BodyText"/>
        <w:spacing w:line="254" w:lineRule="auto" w:before="1"/>
        <w:ind w:left="113" w:right="139"/>
      </w:pPr>
      <w:r>
        <w:rPr/>
        <w:t>New Zealand medical schools, as well as pre-vocational and vocational</w:t>
      </w:r>
      <w:r>
        <w:rPr>
          <w:spacing w:val="-31"/>
        </w:rPr>
        <w:t> </w:t>
      </w:r>
      <w:r>
        <w:rPr/>
        <w:t>training</w:t>
      </w:r>
      <w:r>
        <w:rPr>
          <w:spacing w:val="-31"/>
        </w:rPr>
        <w:t> </w:t>
      </w:r>
      <w:r>
        <w:rPr/>
        <w:t>organisations,</w:t>
      </w:r>
      <w:r>
        <w:rPr>
          <w:spacing w:val="-31"/>
        </w:rPr>
        <w:t> </w:t>
      </w:r>
      <w:r>
        <w:rPr/>
        <w:t>conjoint</w:t>
      </w:r>
      <w:r>
        <w:rPr>
          <w:spacing w:val="-31"/>
        </w:rPr>
        <w:t> </w:t>
      </w:r>
      <w:r>
        <w:rPr/>
        <w:t>appointments,</w:t>
      </w:r>
      <w:r>
        <w:rPr>
          <w:spacing w:val="-31"/>
        </w:rPr>
        <w:t> </w:t>
      </w:r>
      <w:r>
        <w:rPr/>
        <w:t>alumni, students and</w:t>
      </w:r>
      <w:r>
        <w:rPr>
          <w:spacing w:val="-36"/>
        </w:rPr>
        <w:t> </w:t>
      </w:r>
      <w:r>
        <w:rPr/>
        <w:t>staff.</w:t>
      </w:r>
    </w:p>
    <w:p>
      <w:pPr>
        <w:pStyle w:val="BodyText"/>
        <w:spacing w:before="2"/>
        <w:rPr>
          <w:sz w:val="19"/>
        </w:rPr>
      </w:pPr>
    </w:p>
    <w:p>
      <w:pPr>
        <w:pStyle w:val="BodyText"/>
        <w:spacing w:line="254" w:lineRule="auto"/>
        <w:ind w:left="113" w:right="203"/>
      </w:pPr>
      <w:r>
        <w:rPr/>
        <w:t>During</w:t>
      </w:r>
      <w:r>
        <w:rPr>
          <w:spacing w:val="-8"/>
        </w:rPr>
        <w:t> </w:t>
      </w:r>
      <w:r>
        <w:rPr/>
        <w:t>2014,</w:t>
      </w:r>
      <w:r>
        <w:rPr>
          <w:spacing w:val="-8"/>
        </w:rPr>
        <w:t> </w:t>
      </w:r>
      <w:r>
        <w:rPr/>
        <w:t>the</w:t>
      </w:r>
      <w:r>
        <w:rPr>
          <w:spacing w:val="-8"/>
        </w:rPr>
        <w:t> </w:t>
      </w:r>
      <w:r>
        <w:rPr/>
        <w:t>school</w:t>
      </w:r>
      <w:r>
        <w:rPr>
          <w:spacing w:val="-8"/>
        </w:rPr>
        <w:t> </w:t>
      </w:r>
      <w:r>
        <w:rPr/>
        <w:t>continued</w:t>
      </w:r>
      <w:r>
        <w:rPr>
          <w:spacing w:val="-8"/>
        </w:rPr>
        <w:t> </w:t>
      </w:r>
      <w:r>
        <w:rPr/>
        <w:t>to</w:t>
      </w:r>
      <w:r>
        <w:rPr>
          <w:spacing w:val="-8"/>
        </w:rPr>
        <w:t> </w:t>
      </w:r>
      <w:r>
        <w:rPr/>
        <w:t>focus</w:t>
      </w:r>
      <w:r>
        <w:rPr>
          <w:spacing w:val="-8"/>
        </w:rPr>
        <w:t> </w:t>
      </w:r>
      <w:r>
        <w:rPr/>
        <w:t>on</w:t>
      </w:r>
      <w:r>
        <w:rPr>
          <w:spacing w:val="-8"/>
        </w:rPr>
        <w:t> </w:t>
      </w:r>
      <w:r>
        <w:rPr/>
        <w:t>its</w:t>
      </w:r>
      <w:r>
        <w:rPr>
          <w:spacing w:val="-8"/>
        </w:rPr>
        <w:t> </w:t>
      </w:r>
      <w:r>
        <w:rPr/>
        <w:t>core</w:t>
      </w:r>
      <w:r>
        <w:rPr>
          <w:spacing w:val="-8"/>
        </w:rPr>
        <w:t> </w:t>
      </w:r>
      <w:r>
        <w:rPr/>
        <w:t>tasks</w:t>
      </w:r>
      <w:r>
        <w:rPr>
          <w:spacing w:val="-8"/>
        </w:rPr>
        <w:t> </w:t>
      </w:r>
      <w:r>
        <w:rPr/>
        <w:t>of program</w:t>
      </w:r>
      <w:r>
        <w:rPr>
          <w:spacing w:val="-17"/>
        </w:rPr>
        <w:t> </w:t>
      </w:r>
      <w:r>
        <w:rPr/>
        <w:t>delivery</w:t>
      </w:r>
      <w:r>
        <w:rPr>
          <w:spacing w:val="-17"/>
        </w:rPr>
        <w:t> </w:t>
      </w:r>
      <w:r>
        <w:rPr/>
        <w:t>and</w:t>
      </w:r>
      <w:r>
        <w:rPr>
          <w:spacing w:val="-17"/>
        </w:rPr>
        <w:t> </w:t>
      </w:r>
      <w:r>
        <w:rPr/>
        <w:t>review.</w:t>
      </w:r>
      <w:r>
        <w:rPr>
          <w:spacing w:val="-17"/>
        </w:rPr>
        <w:t> </w:t>
      </w:r>
      <w:r>
        <w:rPr/>
        <w:t>The</w:t>
      </w:r>
      <w:r>
        <w:rPr>
          <w:spacing w:val="-17"/>
        </w:rPr>
        <w:t> </w:t>
      </w:r>
      <w:r>
        <w:rPr/>
        <w:t>renewal</w:t>
      </w:r>
      <w:r>
        <w:rPr>
          <w:spacing w:val="-17"/>
        </w:rPr>
        <w:t> </w:t>
      </w:r>
      <w:r>
        <w:rPr/>
        <w:t>of</w:t>
      </w:r>
      <w:r>
        <w:rPr>
          <w:spacing w:val="-17"/>
        </w:rPr>
        <w:t> </w:t>
      </w:r>
      <w:r>
        <w:rPr/>
        <w:t>the</w:t>
      </w:r>
      <w:r>
        <w:rPr>
          <w:spacing w:val="-17"/>
        </w:rPr>
        <w:t> </w:t>
      </w:r>
      <w:r>
        <w:rPr/>
        <w:t>first-year</w:t>
      </w:r>
      <w:r>
        <w:rPr>
          <w:spacing w:val="-17"/>
        </w:rPr>
        <w:t> </w:t>
      </w:r>
      <w:r>
        <w:rPr/>
        <w:t>and second-year</w:t>
      </w:r>
      <w:r>
        <w:rPr>
          <w:spacing w:val="-17"/>
        </w:rPr>
        <w:t> </w:t>
      </w:r>
      <w:r>
        <w:rPr/>
        <w:t>curriculum</w:t>
      </w:r>
      <w:r>
        <w:rPr>
          <w:spacing w:val="-17"/>
        </w:rPr>
        <w:t> </w:t>
      </w:r>
      <w:r>
        <w:rPr/>
        <w:t>included</w:t>
      </w:r>
      <w:r>
        <w:rPr>
          <w:spacing w:val="-17"/>
        </w:rPr>
        <w:t> </w:t>
      </w:r>
      <w:r>
        <w:rPr/>
        <w:t>a</w:t>
      </w:r>
      <w:r>
        <w:rPr>
          <w:spacing w:val="-17"/>
        </w:rPr>
        <w:t> </w:t>
      </w:r>
      <w:r>
        <w:rPr/>
        <w:t>focus</w:t>
      </w:r>
      <w:r>
        <w:rPr>
          <w:spacing w:val="-17"/>
        </w:rPr>
        <w:t> </w:t>
      </w:r>
      <w:r>
        <w:rPr/>
        <w:t>on</w:t>
      </w:r>
      <w:r>
        <w:rPr>
          <w:spacing w:val="-17"/>
        </w:rPr>
        <w:t> </w:t>
      </w:r>
      <w:r>
        <w:rPr/>
        <w:t>integrated</w:t>
      </w:r>
      <w:r>
        <w:rPr>
          <w:spacing w:val="-17"/>
        </w:rPr>
        <w:t> </w:t>
      </w:r>
      <w:r>
        <w:rPr/>
        <w:t>blended learning activities, with the introduction of the UWS iPad strategy,</w:t>
      </w:r>
      <w:r>
        <w:rPr>
          <w:spacing w:val="-18"/>
        </w:rPr>
        <w:t> </w:t>
      </w:r>
      <w:r>
        <w:rPr/>
        <w:t>and</w:t>
      </w:r>
      <w:r>
        <w:rPr>
          <w:spacing w:val="-18"/>
        </w:rPr>
        <w:t> </w:t>
      </w:r>
      <w:r>
        <w:rPr/>
        <w:t>included</w:t>
      </w:r>
      <w:r>
        <w:rPr>
          <w:spacing w:val="-18"/>
        </w:rPr>
        <w:t> </w:t>
      </w:r>
      <w:r>
        <w:rPr/>
        <w:t>the</w:t>
      </w:r>
      <w:r>
        <w:rPr>
          <w:spacing w:val="-18"/>
        </w:rPr>
        <w:t> </w:t>
      </w:r>
      <w:r>
        <w:rPr/>
        <w:t>development</w:t>
      </w:r>
      <w:r>
        <w:rPr>
          <w:spacing w:val="-18"/>
        </w:rPr>
        <w:t> </w:t>
      </w:r>
      <w:r>
        <w:rPr/>
        <w:t>of</w:t>
      </w:r>
      <w:r>
        <w:rPr>
          <w:spacing w:val="-18"/>
        </w:rPr>
        <w:t> </w:t>
      </w:r>
      <w:r>
        <w:rPr/>
        <w:t>an</w:t>
      </w:r>
      <w:r>
        <w:rPr>
          <w:spacing w:val="-18"/>
        </w:rPr>
        <w:t> </w:t>
      </w:r>
      <w:r>
        <w:rPr/>
        <w:t>online</w:t>
      </w:r>
      <w:r>
        <w:rPr>
          <w:spacing w:val="-18"/>
        </w:rPr>
        <w:t> </w:t>
      </w:r>
      <w:r>
        <w:rPr/>
        <w:t>curriculum map to support students’ understanding of their learning journey. The school also continued its review of assessment tools</w:t>
      </w:r>
      <w:r>
        <w:rPr>
          <w:spacing w:val="-12"/>
        </w:rPr>
        <w:t> </w:t>
      </w:r>
      <w:r>
        <w:rPr/>
        <w:t>and</w:t>
      </w:r>
      <w:r>
        <w:rPr>
          <w:spacing w:val="-12"/>
        </w:rPr>
        <w:t> </w:t>
      </w:r>
      <w:r>
        <w:rPr/>
        <w:t>processes,</w:t>
      </w:r>
      <w:r>
        <w:rPr>
          <w:spacing w:val="-12"/>
        </w:rPr>
        <w:t> </w:t>
      </w:r>
      <w:r>
        <w:rPr/>
        <w:t>with</w:t>
      </w:r>
      <w:r>
        <w:rPr>
          <w:spacing w:val="-12"/>
        </w:rPr>
        <w:t> </w:t>
      </w:r>
      <w:r>
        <w:rPr/>
        <w:t>a</w:t>
      </w:r>
      <w:r>
        <w:rPr>
          <w:spacing w:val="-12"/>
        </w:rPr>
        <w:t> </w:t>
      </w:r>
      <w:r>
        <w:rPr/>
        <w:t>specific</w:t>
      </w:r>
      <w:r>
        <w:rPr>
          <w:spacing w:val="-12"/>
        </w:rPr>
        <w:t> </w:t>
      </w:r>
      <w:r>
        <w:rPr/>
        <w:t>focus</w:t>
      </w:r>
      <w:r>
        <w:rPr>
          <w:spacing w:val="-12"/>
        </w:rPr>
        <w:t> </w:t>
      </w:r>
      <w:r>
        <w:rPr/>
        <w:t>on</w:t>
      </w:r>
      <w:r>
        <w:rPr>
          <w:spacing w:val="-12"/>
        </w:rPr>
        <w:t> </w:t>
      </w:r>
      <w:r>
        <w:rPr/>
        <w:t>the</w:t>
      </w:r>
      <w:r>
        <w:rPr>
          <w:spacing w:val="-12"/>
        </w:rPr>
        <w:t> </w:t>
      </w:r>
      <w:r>
        <w:rPr/>
        <w:t>clinical</w:t>
      </w:r>
      <w:r>
        <w:rPr>
          <w:spacing w:val="-12"/>
        </w:rPr>
        <w:t> </w:t>
      </w:r>
      <w:r>
        <w:rPr/>
        <w:t>years of</w:t>
      </w:r>
      <w:r>
        <w:rPr>
          <w:spacing w:val="-13"/>
        </w:rPr>
        <w:t> </w:t>
      </w:r>
      <w:r>
        <w:rPr/>
        <w:t>training.</w:t>
      </w:r>
      <w:r>
        <w:rPr>
          <w:spacing w:val="-13"/>
        </w:rPr>
        <w:t> </w:t>
      </w:r>
      <w:r>
        <w:rPr/>
        <w:t>The</w:t>
      </w:r>
      <w:r>
        <w:rPr>
          <w:spacing w:val="-13"/>
        </w:rPr>
        <w:t> </w:t>
      </w:r>
      <w:r>
        <w:rPr/>
        <w:t>review</w:t>
      </w:r>
      <w:r>
        <w:rPr>
          <w:spacing w:val="-13"/>
        </w:rPr>
        <w:t> </w:t>
      </w:r>
      <w:r>
        <w:rPr/>
        <w:t>responds</w:t>
      </w:r>
      <w:r>
        <w:rPr>
          <w:spacing w:val="-13"/>
        </w:rPr>
        <w:t> </w:t>
      </w:r>
      <w:r>
        <w:rPr/>
        <w:t>to</w:t>
      </w:r>
      <w:r>
        <w:rPr>
          <w:spacing w:val="-13"/>
        </w:rPr>
        <w:t> </w:t>
      </w:r>
      <w:r>
        <w:rPr/>
        <w:t>student</w:t>
      </w:r>
      <w:r>
        <w:rPr>
          <w:spacing w:val="-13"/>
        </w:rPr>
        <w:t> </w:t>
      </w:r>
      <w:r>
        <w:rPr/>
        <w:t>and</w:t>
      </w:r>
      <w:r>
        <w:rPr>
          <w:spacing w:val="-13"/>
        </w:rPr>
        <w:t> </w:t>
      </w:r>
      <w:r>
        <w:rPr/>
        <w:t>staff</w:t>
      </w:r>
      <w:r>
        <w:rPr>
          <w:spacing w:val="-13"/>
        </w:rPr>
        <w:t> </w:t>
      </w:r>
      <w:r>
        <w:rPr/>
        <w:t>feedback about</w:t>
      </w:r>
      <w:r>
        <w:rPr>
          <w:spacing w:val="-14"/>
        </w:rPr>
        <w:t> </w:t>
      </w:r>
      <w:r>
        <w:rPr/>
        <w:t>ensuring</w:t>
      </w:r>
      <w:r>
        <w:rPr>
          <w:spacing w:val="-14"/>
        </w:rPr>
        <w:t> </w:t>
      </w:r>
      <w:r>
        <w:rPr/>
        <w:t>the</w:t>
      </w:r>
      <w:r>
        <w:rPr>
          <w:spacing w:val="-14"/>
        </w:rPr>
        <w:t> </w:t>
      </w:r>
      <w:r>
        <w:rPr/>
        <w:t>validity</w:t>
      </w:r>
      <w:r>
        <w:rPr>
          <w:spacing w:val="-14"/>
        </w:rPr>
        <w:t> </w:t>
      </w:r>
      <w:r>
        <w:rPr/>
        <w:t>and</w:t>
      </w:r>
      <w:r>
        <w:rPr>
          <w:spacing w:val="-14"/>
        </w:rPr>
        <w:t> </w:t>
      </w:r>
      <w:r>
        <w:rPr/>
        <w:t>robustness</w:t>
      </w:r>
      <w:r>
        <w:rPr>
          <w:spacing w:val="-14"/>
        </w:rPr>
        <w:t> </w:t>
      </w:r>
      <w:r>
        <w:rPr/>
        <w:t>of</w:t>
      </w:r>
      <w:r>
        <w:rPr>
          <w:spacing w:val="-14"/>
        </w:rPr>
        <w:t> </w:t>
      </w:r>
      <w:r>
        <w:rPr/>
        <w:t>tools,</w:t>
      </w:r>
      <w:r>
        <w:rPr>
          <w:spacing w:val="-14"/>
        </w:rPr>
        <w:t> </w:t>
      </w:r>
      <w:r>
        <w:rPr/>
        <w:t>and</w:t>
      </w:r>
      <w:r>
        <w:rPr>
          <w:spacing w:val="-14"/>
        </w:rPr>
        <w:t> </w:t>
      </w:r>
      <w:r>
        <w:rPr/>
        <w:t>aims</w:t>
      </w:r>
      <w:r>
        <w:rPr>
          <w:spacing w:val="-14"/>
        </w:rPr>
        <w:t> </w:t>
      </w:r>
      <w:r>
        <w:rPr/>
        <w:t>to make</w:t>
      </w:r>
      <w:r>
        <w:rPr>
          <w:spacing w:val="-22"/>
        </w:rPr>
        <w:t> </w:t>
      </w:r>
      <w:r>
        <w:rPr/>
        <w:t>implementation</w:t>
      </w:r>
      <w:r>
        <w:rPr>
          <w:spacing w:val="-22"/>
        </w:rPr>
        <w:t> </w:t>
      </w:r>
      <w:r>
        <w:rPr/>
        <w:t>as</w:t>
      </w:r>
      <w:r>
        <w:rPr>
          <w:spacing w:val="-22"/>
        </w:rPr>
        <w:t> </w:t>
      </w:r>
      <w:r>
        <w:rPr/>
        <w:t>consistent</w:t>
      </w:r>
      <w:r>
        <w:rPr>
          <w:spacing w:val="-22"/>
        </w:rPr>
        <w:t> </w:t>
      </w:r>
      <w:r>
        <w:rPr/>
        <w:t>as</w:t>
      </w:r>
      <w:r>
        <w:rPr>
          <w:spacing w:val="-22"/>
        </w:rPr>
        <w:t> </w:t>
      </w:r>
      <w:r>
        <w:rPr/>
        <w:t>possible.</w:t>
      </w:r>
    </w:p>
    <w:p>
      <w:pPr>
        <w:pStyle w:val="BodyText"/>
        <w:spacing w:before="2"/>
        <w:rPr>
          <w:sz w:val="19"/>
        </w:rPr>
      </w:pPr>
    </w:p>
    <w:p>
      <w:pPr>
        <w:pStyle w:val="BodyText"/>
        <w:ind w:left="113" w:right="274"/>
      </w:pPr>
      <w:r>
        <w:rPr>
          <w:w w:val="105"/>
        </w:rPr>
        <w:t>Engagement</w:t>
      </w:r>
    </w:p>
    <w:p>
      <w:pPr>
        <w:pStyle w:val="BodyText"/>
        <w:spacing w:before="2"/>
        <w:rPr>
          <w:sz w:val="20"/>
        </w:rPr>
      </w:pPr>
    </w:p>
    <w:p>
      <w:pPr>
        <w:pStyle w:val="BodyText"/>
        <w:spacing w:line="254" w:lineRule="auto" w:before="1"/>
        <w:ind w:left="113" w:right="115"/>
      </w:pPr>
      <w:r>
        <w:rPr/>
        <w:t>The </w:t>
      </w:r>
      <w:r>
        <w:rPr>
          <w:spacing w:val="-3"/>
        </w:rPr>
        <w:t>school </w:t>
      </w:r>
      <w:r>
        <w:rPr/>
        <w:t>has a </w:t>
      </w:r>
      <w:r>
        <w:rPr>
          <w:spacing w:val="-3"/>
        </w:rPr>
        <w:t>series </w:t>
      </w:r>
      <w:r>
        <w:rPr/>
        <w:t>of </w:t>
      </w:r>
      <w:r>
        <w:rPr>
          <w:spacing w:val="-3"/>
        </w:rPr>
        <w:t>formal </w:t>
      </w:r>
      <w:r>
        <w:rPr/>
        <w:t>and </w:t>
      </w:r>
      <w:r>
        <w:rPr>
          <w:spacing w:val="-3"/>
        </w:rPr>
        <w:t>informal links with key community organisations including </w:t>
      </w:r>
      <w:r>
        <w:rPr/>
        <w:t>the </w:t>
      </w:r>
      <w:r>
        <w:rPr>
          <w:spacing w:val="-3"/>
        </w:rPr>
        <w:t>local health districts and Medicare</w:t>
      </w:r>
      <w:r>
        <w:rPr>
          <w:spacing w:val="-27"/>
        </w:rPr>
        <w:t> </w:t>
      </w:r>
      <w:r>
        <w:rPr>
          <w:spacing w:val="-3"/>
        </w:rPr>
        <w:t>Locals</w:t>
      </w:r>
      <w:r>
        <w:rPr>
          <w:spacing w:val="-27"/>
        </w:rPr>
        <w:t> </w:t>
      </w:r>
      <w:r>
        <w:rPr>
          <w:spacing w:val="-3"/>
        </w:rPr>
        <w:t>across</w:t>
      </w:r>
      <w:r>
        <w:rPr>
          <w:spacing w:val="-27"/>
        </w:rPr>
        <w:t> </w:t>
      </w:r>
      <w:r>
        <w:rPr/>
        <w:t>the</w:t>
      </w:r>
      <w:r>
        <w:rPr>
          <w:spacing w:val="-27"/>
        </w:rPr>
        <w:t> </w:t>
      </w:r>
      <w:r>
        <w:rPr>
          <w:spacing w:val="-3"/>
        </w:rPr>
        <w:t>Greater</w:t>
      </w:r>
      <w:r>
        <w:rPr>
          <w:spacing w:val="-27"/>
        </w:rPr>
        <w:t> </w:t>
      </w:r>
      <w:r>
        <w:rPr>
          <w:spacing w:val="-3"/>
        </w:rPr>
        <w:t>Western</w:t>
      </w:r>
      <w:r>
        <w:rPr>
          <w:spacing w:val="-27"/>
        </w:rPr>
        <w:t> </w:t>
      </w:r>
      <w:r>
        <w:rPr>
          <w:spacing w:val="-5"/>
        </w:rPr>
        <w:t>Sydney,</w:t>
      </w:r>
      <w:r>
        <w:rPr>
          <w:spacing w:val="-27"/>
        </w:rPr>
        <w:t> </w:t>
      </w:r>
      <w:r>
        <w:rPr>
          <w:spacing w:val="-3"/>
        </w:rPr>
        <w:t>Central</w:t>
      </w:r>
      <w:r>
        <w:rPr>
          <w:spacing w:val="-27"/>
        </w:rPr>
        <w:t> </w:t>
      </w:r>
      <w:r>
        <w:rPr>
          <w:spacing w:val="-4"/>
        </w:rPr>
        <w:t>West </w:t>
      </w:r>
      <w:r>
        <w:rPr/>
        <w:t>and </w:t>
      </w:r>
      <w:r>
        <w:rPr>
          <w:spacing w:val="-3"/>
        </w:rPr>
        <w:t>Northern Rivers regions </w:t>
      </w:r>
      <w:r>
        <w:rPr/>
        <w:t>of </w:t>
      </w:r>
      <w:r>
        <w:rPr>
          <w:spacing w:val="-6"/>
        </w:rPr>
        <w:t>NSW. </w:t>
      </w:r>
      <w:r>
        <w:rPr>
          <w:spacing w:val="-3"/>
        </w:rPr>
        <w:t>Staff are also engaged </w:t>
      </w:r>
      <w:r>
        <w:rPr>
          <w:spacing w:val="-8"/>
        </w:rPr>
        <w:t>by, </w:t>
      </w:r>
      <w:r>
        <w:rPr/>
        <w:t>and </w:t>
      </w:r>
      <w:r>
        <w:rPr>
          <w:spacing w:val="-4"/>
        </w:rPr>
        <w:t>represent </w:t>
      </w:r>
      <w:r>
        <w:rPr/>
        <w:t>the </w:t>
      </w:r>
      <w:r>
        <w:rPr>
          <w:spacing w:val="-3"/>
        </w:rPr>
        <w:t>school </w:t>
      </w:r>
      <w:r>
        <w:rPr/>
        <w:t>at, a </w:t>
      </w:r>
      <w:r>
        <w:rPr>
          <w:spacing w:val="-3"/>
        </w:rPr>
        <w:t>range </w:t>
      </w:r>
      <w:r>
        <w:rPr/>
        <w:t>of </w:t>
      </w:r>
      <w:r>
        <w:rPr>
          <w:spacing w:val="-3"/>
        </w:rPr>
        <w:t>organisations across the region,</w:t>
      </w:r>
      <w:r>
        <w:rPr>
          <w:spacing w:val="-21"/>
        </w:rPr>
        <w:t> </w:t>
      </w:r>
      <w:r>
        <w:rPr>
          <w:spacing w:val="-3"/>
        </w:rPr>
        <w:t>such</w:t>
      </w:r>
      <w:r>
        <w:rPr>
          <w:spacing w:val="-21"/>
        </w:rPr>
        <w:t> </w:t>
      </w:r>
      <w:r>
        <w:rPr/>
        <w:t>as</w:t>
      </w:r>
      <w:r>
        <w:rPr>
          <w:spacing w:val="-21"/>
        </w:rPr>
        <w:t> </w:t>
      </w:r>
      <w:r>
        <w:rPr/>
        <w:t>the</w:t>
      </w:r>
      <w:r>
        <w:rPr>
          <w:spacing w:val="-21"/>
        </w:rPr>
        <w:t> </w:t>
      </w:r>
      <w:r>
        <w:rPr>
          <w:spacing w:val="-3"/>
        </w:rPr>
        <w:t>Ingham</w:t>
      </w:r>
      <w:r>
        <w:rPr>
          <w:spacing w:val="-21"/>
        </w:rPr>
        <w:t> </w:t>
      </w:r>
      <w:r>
        <w:rPr>
          <w:spacing w:val="-3"/>
        </w:rPr>
        <w:t>Institute</w:t>
      </w:r>
      <w:r>
        <w:rPr>
          <w:spacing w:val="-21"/>
        </w:rPr>
        <w:t> </w:t>
      </w:r>
      <w:r>
        <w:rPr/>
        <w:t>for</w:t>
      </w:r>
      <w:r>
        <w:rPr>
          <w:spacing w:val="-21"/>
        </w:rPr>
        <w:t> </w:t>
      </w:r>
      <w:r>
        <w:rPr>
          <w:spacing w:val="-3"/>
        </w:rPr>
        <w:t>Applied</w:t>
      </w:r>
      <w:r>
        <w:rPr>
          <w:spacing w:val="-21"/>
        </w:rPr>
        <w:t> </w:t>
      </w:r>
      <w:r>
        <w:rPr>
          <w:spacing w:val="-3"/>
        </w:rPr>
        <w:t>Medical</w:t>
      </w:r>
      <w:r>
        <w:rPr>
          <w:spacing w:val="-21"/>
        </w:rPr>
        <w:t> </w:t>
      </w:r>
      <w:r>
        <w:rPr>
          <w:spacing w:val="-4"/>
        </w:rPr>
        <w:t>Research </w:t>
      </w:r>
      <w:r>
        <w:rPr/>
        <w:t>(in</w:t>
      </w:r>
      <w:r>
        <w:rPr>
          <w:spacing w:val="-23"/>
        </w:rPr>
        <w:t> </w:t>
      </w:r>
      <w:r>
        <w:rPr>
          <w:spacing w:val="-3"/>
        </w:rPr>
        <w:t>which</w:t>
      </w:r>
      <w:r>
        <w:rPr>
          <w:spacing w:val="-23"/>
        </w:rPr>
        <w:t> </w:t>
      </w:r>
      <w:r>
        <w:rPr/>
        <w:t>UWS</w:t>
      </w:r>
      <w:r>
        <w:rPr>
          <w:spacing w:val="-23"/>
        </w:rPr>
        <w:t> </w:t>
      </w:r>
      <w:r>
        <w:rPr/>
        <w:t>is</w:t>
      </w:r>
      <w:r>
        <w:rPr>
          <w:spacing w:val="-23"/>
        </w:rPr>
        <w:t> </w:t>
      </w:r>
      <w:r>
        <w:rPr/>
        <w:t>a</w:t>
      </w:r>
      <w:r>
        <w:rPr>
          <w:spacing w:val="-23"/>
        </w:rPr>
        <w:t> </w:t>
      </w:r>
      <w:r>
        <w:rPr>
          <w:spacing w:val="-3"/>
        </w:rPr>
        <w:t>core</w:t>
      </w:r>
      <w:r>
        <w:rPr>
          <w:spacing w:val="-23"/>
        </w:rPr>
        <w:t> </w:t>
      </w:r>
      <w:r>
        <w:rPr>
          <w:spacing w:val="-3"/>
        </w:rPr>
        <w:t>member)</w:t>
      </w:r>
      <w:r>
        <w:rPr>
          <w:spacing w:val="-23"/>
        </w:rPr>
        <w:t> </w:t>
      </w:r>
      <w:r>
        <w:rPr/>
        <w:t>and</w:t>
      </w:r>
      <w:r>
        <w:rPr>
          <w:spacing w:val="-23"/>
        </w:rPr>
        <w:t> </w:t>
      </w:r>
      <w:r>
        <w:rPr>
          <w:spacing w:val="-3"/>
        </w:rPr>
        <w:t>Headstart</w:t>
      </w:r>
      <w:r>
        <w:rPr>
          <w:spacing w:val="-23"/>
        </w:rPr>
        <w:t> </w:t>
      </w:r>
      <w:r>
        <w:rPr>
          <w:spacing w:val="-4"/>
        </w:rPr>
        <w:t>program.</w:t>
      </w:r>
    </w:p>
    <w:p>
      <w:pPr>
        <w:spacing w:after="0" w:line="254" w:lineRule="auto"/>
        <w:sectPr>
          <w:type w:val="continuous"/>
          <w:pgSz w:w="11910" w:h="16840"/>
          <w:pgMar w:top="0" w:bottom="280" w:left="680" w:right="680"/>
          <w:cols w:num="2" w:equalWidth="0">
            <w:col w:w="5104" w:space="225"/>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spacing w:line="254" w:lineRule="auto" w:before="79"/>
        <w:ind w:left="113" w:right="224"/>
      </w:pPr>
      <w:r>
        <w:rPr/>
        <w:t>The</w:t>
      </w:r>
      <w:r>
        <w:rPr>
          <w:spacing w:val="-12"/>
        </w:rPr>
        <w:t> </w:t>
      </w:r>
      <w:r>
        <w:rPr/>
        <w:t>school</w:t>
      </w:r>
      <w:r>
        <w:rPr>
          <w:spacing w:val="-12"/>
        </w:rPr>
        <w:t> </w:t>
      </w:r>
      <w:r>
        <w:rPr/>
        <w:t>appreciates</w:t>
      </w:r>
      <w:r>
        <w:rPr>
          <w:spacing w:val="-12"/>
        </w:rPr>
        <w:t> </w:t>
      </w:r>
      <w:r>
        <w:rPr/>
        <w:t>the</w:t>
      </w:r>
      <w:r>
        <w:rPr>
          <w:spacing w:val="-12"/>
        </w:rPr>
        <w:t> </w:t>
      </w:r>
      <w:r>
        <w:rPr/>
        <w:t>contribution</w:t>
      </w:r>
      <w:r>
        <w:rPr>
          <w:spacing w:val="-12"/>
        </w:rPr>
        <w:t> </w:t>
      </w:r>
      <w:r>
        <w:rPr/>
        <w:t>of</w:t>
      </w:r>
      <w:r>
        <w:rPr>
          <w:spacing w:val="-12"/>
        </w:rPr>
        <w:t> </w:t>
      </w:r>
      <w:r>
        <w:rPr/>
        <w:t>over</w:t>
      </w:r>
      <w:r>
        <w:rPr>
          <w:spacing w:val="-12"/>
        </w:rPr>
        <w:t> </w:t>
      </w:r>
      <w:r>
        <w:rPr/>
        <w:t>400</w:t>
      </w:r>
      <w:r>
        <w:rPr>
          <w:spacing w:val="-12"/>
        </w:rPr>
        <w:t> </w:t>
      </w:r>
      <w:r>
        <w:rPr/>
        <w:t>conjoint and adjunct appointees, who make a critical contribution to the education of medical students across hospitals, general practice, and health and other community services. School representatives</w:t>
      </w:r>
      <w:r>
        <w:rPr>
          <w:spacing w:val="-19"/>
        </w:rPr>
        <w:t> </w:t>
      </w:r>
      <w:r>
        <w:rPr/>
        <w:t>meet</w:t>
      </w:r>
      <w:r>
        <w:rPr>
          <w:spacing w:val="-19"/>
        </w:rPr>
        <w:t> </w:t>
      </w:r>
      <w:r>
        <w:rPr/>
        <w:t>on</w:t>
      </w:r>
      <w:r>
        <w:rPr>
          <w:spacing w:val="-19"/>
        </w:rPr>
        <w:t> </w:t>
      </w:r>
      <w:r>
        <w:rPr/>
        <w:t>a</w:t>
      </w:r>
      <w:r>
        <w:rPr>
          <w:spacing w:val="-19"/>
        </w:rPr>
        <w:t> </w:t>
      </w:r>
      <w:r>
        <w:rPr/>
        <w:t>regular</w:t>
      </w:r>
      <w:r>
        <w:rPr>
          <w:spacing w:val="-19"/>
        </w:rPr>
        <w:t> </w:t>
      </w:r>
      <w:r>
        <w:rPr/>
        <w:t>basis</w:t>
      </w:r>
      <w:r>
        <w:rPr>
          <w:spacing w:val="-19"/>
        </w:rPr>
        <w:t> </w:t>
      </w:r>
      <w:r>
        <w:rPr/>
        <w:t>with</w:t>
      </w:r>
      <w:r>
        <w:rPr>
          <w:spacing w:val="-19"/>
        </w:rPr>
        <w:t> </w:t>
      </w:r>
      <w:r>
        <w:rPr/>
        <w:t>our</w:t>
      </w:r>
      <w:r>
        <w:rPr>
          <w:spacing w:val="-19"/>
        </w:rPr>
        <w:t> </w:t>
      </w:r>
      <w:r>
        <w:rPr/>
        <w:t>partners</w:t>
      </w:r>
      <w:r>
        <w:rPr>
          <w:spacing w:val="-19"/>
        </w:rPr>
        <w:t> </w:t>
      </w:r>
      <w:r>
        <w:rPr/>
        <w:t>and appreciate the opportunity to contribute collectively to the ongoing</w:t>
      </w:r>
      <w:r>
        <w:rPr>
          <w:spacing w:val="-22"/>
        </w:rPr>
        <w:t> </w:t>
      </w:r>
      <w:r>
        <w:rPr/>
        <w:t>development</w:t>
      </w:r>
      <w:r>
        <w:rPr>
          <w:spacing w:val="-22"/>
        </w:rPr>
        <w:t> </w:t>
      </w:r>
      <w:r>
        <w:rPr/>
        <w:t>of</w:t>
      </w:r>
      <w:r>
        <w:rPr>
          <w:spacing w:val="-22"/>
        </w:rPr>
        <w:t> </w:t>
      </w:r>
      <w:r>
        <w:rPr/>
        <w:t>health</w:t>
      </w:r>
      <w:r>
        <w:rPr>
          <w:spacing w:val="-22"/>
        </w:rPr>
        <w:t> </w:t>
      </w:r>
      <w:r>
        <w:rPr/>
        <w:t>services</w:t>
      </w:r>
      <w:r>
        <w:rPr>
          <w:spacing w:val="-22"/>
        </w:rPr>
        <w:t> </w:t>
      </w:r>
      <w:r>
        <w:rPr/>
        <w:t>in</w:t>
      </w:r>
      <w:r>
        <w:rPr>
          <w:spacing w:val="-22"/>
        </w:rPr>
        <w:t> </w:t>
      </w:r>
      <w:r>
        <w:rPr/>
        <w:t>the</w:t>
      </w:r>
      <w:r>
        <w:rPr>
          <w:spacing w:val="-22"/>
        </w:rPr>
        <w:t> </w:t>
      </w:r>
      <w:r>
        <w:rPr/>
        <w:t>community.</w:t>
      </w:r>
    </w:p>
    <w:p>
      <w:pPr>
        <w:pStyle w:val="BodyText"/>
        <w:spacing w:before="2"/>
        <w:rPr>
          <w:sz w:val="19"/>
        </w:rPr>
      </w:pPr>
    </w:p>
    <w:p>
      <w:pPr>
        <w:pStyle w:val="BodyText"/>
        <w:spacing w:line="254" w:lineRule="auto"/>
        <w:ind w:left="113" w:right="-9"/>
      </w:pPr>
      <w:r>
        <w:rPr/>
        <w:t>In July 2014, the Dean of the School of Medicine, Professor Annemarie</w:t>
      </w:r>
      <w:r>
        <w:rPr>
          <w:spacing w:val="-22"/>
        </w:rPr>
        <w:t> </w:t>
      </w:r>
      <w:r>
        <w:rPr/>
        <w:t>Hennessy,</w:t>
      </w:r>
      <w:r>
        <w:rPr>
          <w:spacing w:val="-22"/>
        </w:rPr>
        <w:t> </w:t>
      </w:r>
      <w:r>
        <w:rPr/>
        <w:t>with</w:t>
      </w:r>
      <w:r>
        <w:rPr>
          <w:spacing w:val="-22"/>
        </w:rPr>
        <w:t> </w:t>
      </w:r>
      <w:r>
        <w:rPr/>
        <w:t>the</w:t>
      </w:r>
      <w:r>
        <w:rPr>
          <w:spacing w:val="-22"/>
        </w:rPr>
        <w:t> </w:t>
      </w:r>
      <w:r>
        <w:rPr/>
        <w:t>Mayor</w:t>
      </w:r>
      <w:r>
        <w:rPr>
          <w:spacing w:val="-22"/>
        </w:rPr>
        <w:t> </w:t>
      </w:r>
      <w:r>
        <w:rPr/>
        <w:t>of</w:t>
      </w:r>
      <w:r>
        <w:rPr>
          <w:spacing w:val="-22"/>
        </w:rPr>
        <w:t> </w:t>
      </w:r>
      <w:r>
        <w:rPr/>
        <w:t>Bathurst,</w:t>
      </w:r>
      <w:r>
        <w:rPr>
          <w:spacing w:val="-22"/>
        </w:rPr>
        <w:t> </w:t>
      </w:r>
      <w:r>
        <w:rPr/>
        <w:t>Cr</w:t>
      </w:r>
      <w:r>
        <w:rPr>
          <w:spacing w:val="-22"/>
        </w:rPr>
        <w:t> </w:t>
      </w:r>
      <w:r>
        <w:rPr/>
        <w:t>Gary</w:t>
      </w:r>
      <w:r>
        <w:rPr>
          <w:spacing w:val="-22"/>
        </w:rPr>
        <w:t> </w:t>
      </w:r>
      <w:r>
        <w:rPr/>
        <w:t>Rush, unveiled</w:t>
      </w:r>
      <w:r>
        <w:rPr>
          <w:spacing w:val="-15"/>
        </w:rPr>
        <w:t> </w:t>
      </w:r>
      <w:r>
        <w:rPr/>
        <w:t>a</w:t>
      </w:r>
      <w:r>
        <w:rPr>
          <w:spacing w:val="-15"/>
        </w:rPr>
        <w:t> </w:t>
      </w:r>
      <w:r>
        <w:rPr/>
        <w:t>plaque</w:t>
      </w:r>
      <w:r>
        <w:rPr>
          <w:spacing w:val="-15"/>
        </w:rPr>
        <w:t> </w:t>
      </w:r>
      <w:r>
        <w:rPr/>
        <w:t>at</w:t>
      </w:r>
      <w:r>
        <w:rPr>
          <w:spacing w:val="-15"/>
        </w:rPr>
        <w:t> </w:t>
      </w:r>
      <w:r>
        <w:rPr/>
        <w:t>the</w:t>
      </w:r>
      <w:r>
        <w:rPr>
          <w:spacing w:val="-15"/>
        </w:rPr>
        <w:t> </w:t>
      </w:r>
      <w:r>
        <w:rPr/>
        <w:t>Bathurst</w:t>
      </w:r>
      <w:r>
        <w:rPr>
          <w:spacing w:val="-15"/>
        </w:rPr>
        <w:t> </w:t>
      </w:r>
      <w:r>
        <w:rPr/>
        <w:t>Rural</w:t>
      </w:r>
      <w:r>
        <w:rPr>
          <w:spacing w:val="-15"/>
        </w:rPr>
        <w:t> </w:t>
      </w:r>
      <w:r>
        <w:rPr/>
        <w:t>Clinical</w:t>
      </w:r>
      <w:r>
        <w:rPr>
          <w:spacing w:val="-15"/>
        </w:rPr>
        <w:t> </w:t>
      </w:r>
      <w:r>
        <w:rPr/>
        <w:t>School</w:t>
      </w:r>
      <w:r>
        <w:rPr>
          <w:spacing w:val="-15"/>
        </w:rPr>
        <w:t> </w:t>
      </w:r>
      <w:r>
        <w:rPr/>
        <w:t>student residences. The plaque marks the site of the Chifley Memorial Housing Estate, within which the two student houses, the Ben and</w:t>
      </w:r>
      <w:r>
        <w:rPr>
          <w:spacing w:val="-17"/>
        </w:rPr>
        <w:t> </w:t>
      </w:r>
      <w:r>
        <w:rPr/>
        <w:t>Elizabeth</w:t>
      </w:r>
      <w:r>
        <w:rPr>
          <w:spacing w:val="-17"/>
        </w:rPr>
        <w:t> </w:t>
      </w:r>
      <w:r>
        <w:rPr/>
        <w:t>Chifley</w:t>
      </w:r>
      <w:r>
        <w:rPr>
          <w:spacing w:val="-17"/>
        </w:rPr>
        <w:t> </w:t>
      </w:r>
      <w:r>
        <w:rPr/>
        <w:t>Cottages,</w:t>
      </w:r>
      <w:r>
        <w:rPr>
          <w:spacing w:val="-17"/>
        </w:rPr>
        <w:t> </w:t>
      </w:r>
      <w:r>
        <w:rPr/>
        <w:t>are</w:t>
      </w:r>
      <w:r>
        <w:rPr>
          <w:spacing w:val="-17"/>
        </w:rPr>
        <w:t> </w:t>
      </w:r>
      <w:r>
        <w:rPr/>
        <w:t>located.</w:t>
      </w:r>
      <w:r>
        <w:rPr>
          <w:spacing w:val="-17"/>
        </w:rPr>
        <w:t> </w:t>
      </w:r>
      <w:r>
        <w:rPr/>
        <w:t>These</w:t>
      </w:r>
      <w:r>
        <w:rPr>
          <w:spacing w:val="-17"/>
        </w:rPr>
        <w:t> </w:t>
      </w:r>
      <w:r>
        <w:rPr/>
        <w:t>are</w:t>
      </w:r>
      <w:r>
        <w:rPr>
          <w:spacing w:val="-17"/>
        </w:rPr>
        <w:t> </w:t>
      </w:r>
      <w:r>
        <w:rPr/>
        <w:t>student accommodation</w:t>
      </w:r>
      <w:r>
        <w:rPr>
          <w:spacing w:val="-18"/>
        </w:rPr>
        <w:t> </w:t>
      </w:r>
      <w:r>
        <w:rPr/>
        <w:t>houses,</w:t>
      </w:r>
      <w:r>
        <w:rPr>
          <w:spacing w:val="-18"/>
        </w:rPr>
        <w:t> </w:t>
      </w:r>
      <w:r>
        <w:rPr/>
        <w:t>funded</w:t>
      </w:r>
      <w:r>
        <w:rPr>
          <w:spacing w:val="-18"/>
        </w:rPr>
        <w:t> </w:t>
      </w:r>
      <w:r>
        <w:rPr/>
        <w:t>by</w:t>
      </w:r>
      <w:r>
        <w:rPr>
          <w:spacing w:val="-18"/>
        </w:rPr>
        <w:t> </w:t>
      </w:r>
      <w:r>
        <w:rPr/>
        <w:t>the</w:t>
      </w:r>
      <w:r>
        <w:rPr>
          <w:spacing w:val="-18"/>
        </w:rPr>
        <w:t> </w:t>
      </w:r>
      <w:r>
        <w:rPr/>
        <w:t>Australian</w:t>
      </w:r>
      <w:r>
        <w:rPr>
          <w:spacing w:val="-18"/>
        </w:rPr>
        <w:t> </w:t>
      </w:r>
      <w:r>
        <w:rPr/>
        <w:t>Government, to support students undertaking 12 month placements in Bathurst.</w:t>
      </w:r>
    </w:p>
    <w:p>
      <w:pPr>
        <w:pStyle w:val="BodyText"/>
        <w:spacing w:before="2"/>
        <w:rPr>
          <w:sz w:val="19"/>
        </w:rPr>
      </w:pPr>
    </w:p>
    <w:p>
      <w:pPr>
        <w:pStyle w:val="BodyText"/>
        <w:spacing w:line="254" w:lineRule="auto"/>
        <w:ind w:left="113" w:right="-10"/>
      </w:pPr>
      <w:r>
        <w:rPr/>
        <w:t>Darryl Wright, the Chief Executive Officer of the Tharawal Aboriginal Medical Service, was recognised by the University during</w:t>
      </w:r>
      <w:r>
        <w:rPr>
          <w:spacing w:val="-12"/>
        </w:rPr>
        <w:t> </w:t>
      </w:r>
      <w:r>
        <w:rPr/>
        <w:t>the</w:t>
      </w:r>
      <w:r>
        <w:rPr>
          <w:spacing w:val="-12"/>
        </w:rPr>
        <w:t> </w:t>
      </w:r>
      <w:r>
        <w:rPr/>
        <w:t>April</w:t>
      </w:r>
      <w:r>
        <w:rPr>
          <w:spacing w:val="-12"/>
        </w:rPr>
        <w:t> </w:t>
      </w:r>
      <w:r>
        <w:rPr/>
        <w:t>graduations</w:t>
      </w:r>
      <w:r>
        <w:rPr>
          <w:spacing w:val="-12"/>
        </w:rPr>
        <w:t> </w:t>
      </w:r>
      <w:r>
        <w:rPr/>
        <w:t>as</w:t>
      </w:r>
      <w:r>
        <w:rPr>
          <w:spacing w:val="-12"/>
        </w:rPr>
        <w:t> </w:t>
      </w:r>
      <w:r>
        <w:rPr/>
        <w:t>a</w:t>
      </w:r>
      <w:r>
        <w:rPr>
          <w:spacing w:val="-12"/>
        </w:rPr>
        <w:t> </w:t>
      </w:r>
      <w:r>
        <w:rPr/>
        <w:t>‘Community</w:t>
      </w:r>
      <w:r>
        <w:rPr>
          <w:spacing w:val="-12"/>
        </w:rPr>
        <w:t> </w:t>
      </w:r>
      <w:r>
        <w:rPr/>
        <w:t>Hero’.</w:t>
      </w:r>
      <w:r>
        <w:rPr>
          <w:spacing w:val="-12"/>
        </w:rPr>
        <w:t> </w:t>
      </w:r>
      <w:r>
        <w:rPr/>
        <w:t>In</w:t>
      </w:r>
      <w:r>
        <w:rPr>
          <w:spacing w:val="-12"/>
        </w:rPr>
        <w:t> </w:t>
      </w:r>
      <w:r>
        <w:rPr/>
        <w:t>addition to being a UWS Elder on Campus, Uncle Darryl has been a constant</w:t>
      </w:r>
      <w:r>
        <w:rPr>
          <w:spacing w:val="-11"/>
        </w:rPr>
        <w:t> </w:t>
      </w:r>
      <w:r>
        <w:rPr/>
        <w:t>and</w:t>
      </w:r>
      <w:r>
        <w:rPr>
          <w:spacing w:val="-11"/>
        </w:rPr>
        <w:t> </w:t>
      </w:r>
      <w:r>
        <w:rPr/>
        <w:t>valued</w:t>
      </w:r>
      <w:r>
        <w:rPr>
          <w:spacing w:val="-11"/>
        </w:rPr>
        <w:t> </w:t>
      </w:r>
      <w:r>
        <w:rPr/>
        <w:t>contributor</w:t>
      </w:r>
      <w:r>
        <w:rPr>
          <w:spacing w:val="-11"/>
        </w:rPr>
        <w:t> </w:t>
      </w:r>
      <w:r>
        <w:rPr/>
        <w:t>to</w:t>
      </w:r>
      <w:r>
        <w:rPr>
          <w:spacing w:val="-11"/>
        </w:rPr>
        <w:t> </w:t>
      </w:r>
      <w:r>
        <w:rPr/>
        <w:t>the</w:t>
      </w:r>
      <w:r>
        <w:rPr>
          <w:spacing w:val="-11"/>
        </w:rPr>
        <w:t> </w:t>
      </w:r>
      <w:r>
        <w:rPr/>
        <w:t>activities</w:t>
      </w:r>
      <w:r>
        <w:rPr>
          <w:spacing w:val="-11"/>
        </w:rPr>
        <w:t> </w:t>
      </w:r>
      <w:r>
        <w:rPr/>
        <w:t>of</w:t>
      </w:r>
      <w:r>
        <w:rPr>
          <w:spacing w:val="-11"/>
        </w:rPr>
        <w:t> </w:t>
      </w:r>
      <w:r>
        <w:rPr/>
        <w:t>the</w:t>
      </w:r>
      <w:r>
        <w:rPr>
          <w:spacing w:val="-11"/>
        </w:rPr>
        <w:t> </w:t>
      </w:r>
      <w:r>
        <w:rPr/>
        <w:t>School</w:t>
      </w:r>
      <w:r>
        <w:rPr>
          <w:spacing w:val="-11"/>
        </w:rPr>
        <w:t> </w:t>
      </w:r>
      <w:r>
        <w:rPr/>
        <w:t>of Medicine</w:t>
      </w:r>
      <w:r>
        <w:rPr>
          <w:spacing w:val="-16"/>
        </w:rPr>
        <w:t> </w:t>
      </w:r>
      <w:r>
        <w:rPr/>
        <w:t>–</w:t>
      </w:r>
      <w:r>
        <w:rPr>
          <w:spacing w:val="-16"/>
        </w:rPr>
        <w:t> </w:t>
      </w:r>
      <w:r>
        <w:rPr/>
        <w:t>including</w:t>
      </w:r>
      <w:r>
        <w:rPr>
          <w:spacing w:val="-16"/>
        </w:rPr>
        <w:t> </w:t>
      </w:r>
      <w:r>
        <w:rPr/>
        <w:t>through</w:t>
      </w:r>
      <w:r>
        <w:rPr>
          <w:spacing w:val="-16"/>
        </w:rPr>
        <w:t> </w:t>
      </w:r>
      <w:r>
        <w:rPr/>
        <w:t>his</w:t>
      </w:r>
      <w:r>
        <w:rPr>
          <w:spacing w:val="-16"/>
        </w:rPr>
        <w:t> </w:t>
      </w:r>
      <w:r>
        <w:rPr/>
        <w:t>support</w:t>
      </w:r>
      <w:r>
        <w:rPr>
          <w:spacing w:val="-16"/>
        </w:rPr>
        <w:t> </w:t>
      </w:r>
      <w:r>
        <w:rPr/>
        <w:t>for</w:t>
      </w:r>
      <w:r>
        <w:rPr>
          <w:spacing w:val="-16"/>
        </w:rPr>
        <w:t> </w:t>
      </w:r>
      <w:r>
        <w:rPr/>
        <w:t>student</w:t>
      </w:r>
      <w:r>
        <w:rPr>
          <w:spacing w:val="-16"/>
        </w:rPr>
        <w:t> </w:t>
      </w:r>
      <w:r>
        <w:rPr/>
        <w:t>placements and by hosting all first-year students on their second day of medical</w:t>
      </w:r>
      <w:r>
        <w:rPr>
          <w:spacing w:val="-31"/>
        </w:rPr>
        <w:t> </w:t>
      </w:r>
      <w:r>
        <w:rPr/>
        <w:t>school.</w:t>
      </w:r>
    </w:p>
    <w:p>
      <w:pPr>
        <w:pStyle w:val="BodyText"/>
        <w:spacing w:before="2"/>
        <w:rPr>
          <w:sz w:val="19"/>
        </w:rPr>
      </w:pPr>
    </w:p>
    <w:p>
      <w:pPr>
        <w:pStyle w:val="BodyText"/>
        <w:spacing w:line="254" w:lineRule="auto"/>
        <w:ind w:left="113" w:right="224"/>
      </w:pPr>
      <w:r>
        <w:rPr/>
        <w:t>In</w:t>
      </w:r>
      <w:r>
        <w:rPr>
          <w:spacing w:val="-11"/>
        </w:rPr>
        <w:t> </w:t>
      </w:r>
      <w:r>
        <w:rPr/>
        <w:t>2014,</w:t>
      </w:r>
      <w:r>
        <w:rPr>
          <w:spacing w:val="-11"/>
        </w:rPr>
        <w:t> </w:t>
      </w:r>
      <w:r>
        <w:rPr/>
        <w:t>as</w:t>
      </w:r>
      <w:r>
        <w:rPr>
          <w:spacing w:val="-11"/>
        </w:rPr>
        <w:t> </w:t>
      </w:r>
      <w:r>
        <w:rPr/>
        <w:t>part</w:t>
      </w:r>
      <w:r>
        <w:rPr>
          <w:spacing w:val="-11"/>
        </w:rPr>
        <w:t> </w:t>
      </w:r>
      <w:r>
        <w:rPr/>
        <w:t>of</w:t>
      </w:r>
      <w:r>
        <w:rPr>
          <w:spacing w:val="-11"/>
        </w:rPr>
        <w:t> </w:t>
      </w:r>
      <w:r>
        <w:rPr/>
        <w:t>a</w:t>
      </w:r>
      <w:r>
        <w:rPr>
          <w:spacing w:val="-11"/>
        </w:rPr>
        <w:t> </w:t>
      </w:r>
      <w:r>
        <w:rPr/>
        <w:t>partnership</w:t>
      </w:r>
      <w:r>
        <w:rPr>
          <w:spacing w:val="-11"/>
        </w:rPr>
        <w:t> </w:t>
      </w:r>
      <w:r>
        <w:rPr/>
        <w:t>between</w:t>
      </w:r>
      <w:r>
        <w:rPr>
          <w:spacing w:val="-11"/>
        </w:rPr>
        <w:t> </w:t>
      </w:r>
      <w:r>
        <w:rPr/>
        <w:t>the</w:t>
      </w:r>
      <w:r>
        <w:rPr>
          <w:spacing w:val="-11"/>
        </w:rPr>
        <w:t> </w:t>
      </w:r>
      <w:r>
        <w:rPr/>
        <w:t>UWS</w:t>
      </w:r>
      <w:r>
        <w:rPr>
          <w:spacing w:val="-11"/>
        </w:rPr>
        <w:t> </w:t>
      </w:r>
      <w:r>
        <w:rPr/>
        <w:t>School</w:t>
      </w:r>
      <w:r>
        <w:rPr>
          <w:spacing w:val="-11"/>
        </w:rPr>
        <w:t> </w:t>
      </w:r>
      <w:r>
        <w:rPr/>
        <w:t>of Medicine</w:t>
      </w:r>
      <w:r>
        <w:rPr>
          <w:spacing w:val="-15"/>
        </w:rPr>
        <w:t> </w:t>
      </w:r>
      <w:r>
        <w:rPr/>
        <w:t>and</w:t>
      </w:r>
      <w:r>
        <w:rPr>
          <w:spacing w:val="-15"/>
        </w:rPr>
        <w:t> </w:t>
      </w:r>
      <w:r>
        <w:rPr/>
        <w:t>the</w:t>
      </w:r>
      <w:r>
        <w:rPr>
          <w:spacing w:val="-15"/>
        </w:rPr>
        <w:t> </w:t>
      </w:r>
      <w:r>
        <w:rPr/>
        <w:t>Patan</w:t>
      </w:r>
      <w:r>
        <w:rPr>
          <w:spacing w:val="-15"/>
        </w:rPr>
        <w:t> </w:t>
      </w:r>
      <w:r>
        <w:rPr/>
        <w:t>Academy</w:t>
      </w:r>
      <w:r>
        <w:rPr>
          <w:spacing w:val="-15"/>
        </w:rPr>
        <w:t> </w:t>
      </w:r>
      <w:r>
        <w:rPr/>
        <w:t>of</w:t>
      </w:r>
      <w:r>
        <w:rPr>
          <w:spacing w:val="-15"/>
        </w:rPr>
        <w:t> </w:t>
      </w:r>
      <w:r>
        <w:rPr/>
        <w:t>Health</w:t>
      </w:r>
      <w:r>
        <w:rPr>
          <w:spacing w:val="-15"/>
        </w:rPr>
        <w:t> </w:t>
      </w:r>
      <w:r>
        <w:rPr/>
        <w:t>Sciences,</w:t>
      </w:r>
      <w:r>
        <w:rPr>
          <w:spacing w:val="-15"/>
        </w:rPr>
        <w:t> </w:t>
      </w:r>
      <w:r>
        <w:rPr/>
        <w:t>UWS student Elise Buisson travelled to Kathmandu, Nepal, for a valuable</w:t>
      </w:r>
      <w:r>
        <w:rPr>
          <w:spacing w:val="-18"/>
        </w:rPr>
        <w:t> </w:t>
      </w:r>
      <w:r>
        <w:rPr/>
        <w:t>and</w:t>
      </w:r>
      <w:r>
        <w:rPr>
          <w:spacing w:val="-18"/>
        </w:rPr>
        <w:t> </w:t>
      </w:r>
      <w:r>
        <w:rPr/>
        <w:t>eye-opening</w:t>
      </w:r>
      <w:r>
        <w:rPr>
          <w:spacing w:val="-18"/>
        </w:rPr>
        <w:t> </w:t>
      </w:r>
      <w:r>
        <w:rPr/>
        <w:t>experience</w:t>
      </w:r>
      <w:r>
        <w:rPr>
          <w:spacing w:val="-18"/>
        </w:rPr>
        <w:t> </w:t>
      </w:r>
      <w:r>
        <w:rPr/>
        <w:t>that</w:t>
      </w:r>
      <w:r>
        <w:rPr>
          <w:spacing w:val="-18"/>
        </w:rPr>
        <w:t> </w:t>
      </w:r>
      <w:r>
        <w:rPr/>
        <w:t>has</w:t>
      </w:r>
      <w:r>
        <w:rPr>
          <w:spacing w:val="-18"/>
        </w:rPr>
        <w:t> </w:t>
      </w:r>
      <w:r>
        <w:rPr/>
        <w:t>consolidated her</w:t>
      </w:r>
      <w:r>
        <w:rPr>
          <w:spacing w:val="-14"/>
        </w:rPr>
        <w:t> </w:t>
      </w:r>
      <w:r>
        <w:rPr/>
        <w:t>passion</w:t>
      </w:r>
      <w:r>
        <w:rPr>
          <w:spacing w:val="-14"/>
        </w:rPr>
        <w:t> </w:t>
      </w:r>
      <w:r>
        <w:rPr/>
        <w:t>for</w:t>
      </w:r>
      <w:r>
        <w:rPr>
          <w:spacing w:val="-14"/>
        </w:rPr>
        <w:t> </w:t>
      </w:r>
      <w:r>
        <w:rPr/>
        <w:t>global</w:t>
      </w:r>
      <w:r>
        <w:rPr>
          <w:spacing w:val="-14"/>
        </w:rPr>
        <w:t> </w:t>
      </w:r>
      <w:r>
        <w:rPr/>
        <w:t>health.</w:t>
      </w:r>
      <w:r>
        <w:rPr>
          <w:spacing w:val="-14"/>
        </w:rPr>
        <w:t> </w:t>
      </w:r>
      <w:r>
        <w:rPr/>
        <w:t>In</w:t>
      </w:r>
      <w:r>
        <w:rPr>
          <w:spacing w:val="-14"/>
        </w:rPr>
        <w:t> </w:t>
      </w:r>
      <w:r>
        <w:rPr/>
        <w:t>addition</w:t>
      </w:r>
      <w:r>
        <w:rPr>
          <w:spacing w:val="-14"/>
        </w:rPr>
        <w:t> </w:t>
      </w:r>
      <w:r>
        <w:rPr/>
        <w:t>to</w:t>
      </w:r>
      <w:r>
        <w:rPr>
          <w:spacing w:val="-14"/>
        </w:rPr>
        <w:t> </w:t>
      </w:r>
      <w:r>
        <w:rPr/>
        <w:t>taking</w:t>
      </w:r>
      <w:r>
        <w:rPr>
          <w:spacing w:val="-14"/>
        </w:rPr>
        <w:t> </w:t>
      </w:r>
      <w:r>
        <w:rPr/>
        <w:t>part</w:t>
      </w:r>
      <w:r>
        <w:rPr>
          <w:spacing w:val="-14"/>
        </w:rPr>
        <w:t> </w:t>
      </w:r>
      <w:r>
        <w:rPr/>
        <w:t>in</w:t>
      </w:r>
    </w:p>
    <w:p>
      <w:pPr>
        <w:pStyle w:val="BodyText"/>
        <w:spacing w:line="254" w:lineRule="auto" w:before="1"/>
        <w:ind w:left="113" w:right="375"/>
      </w:pPr>
      <w:r>
        <w:rPr/>
        <w:t>the</w:t>
      </w:r>
      <w:r>
        <w:rPr>
          <w:spacing w:val="-18"/>
        </w:rPr>
        <w:t> </w:t>
      </w:r>
      <w:r>
        <w:rPr/>
        <w:t>curriculum</w:t>
      </w:r>
      <w:r>
        <w:rPr>
          <w:spacing w:val="-18"/>
        </w:rPr>
        <w:t> </w:t>
      </w:r>
      <w:r>
        <w:rPr/>
        <w:t>activities</w:t>
      </w:r>
      <w:r>
        <w:rPr>
          <w:spacing w:val="-18"/>
        </w:rPr>
        <w:t> </w:t>
      </w:r>
      <w:r>
        <w:rPr/>
        <w:t>of</w:t>
      </w:r>
      <w:r>
        <w:rPr>
          <w:spacing w:val="-18"/>
        </w:rPr>
        <w:t> </w:t>
      </w:r>
      <w:r>
        <w:rPr/>
        <w:t>local</w:t>
      </w:r>
      <w:r>
        <w:rPr>
          <w:spacing w:val="-18"/>
        </w:rPr>
        <w:t> </w:t>
      </w:r>
      <w:r>
        <w:rPr/>
        <w:t>students,</w:t>
      </w:r>
      <w:r>
        <w:rPr>
          <w:spacing w:val="-18"/>
        </w:rPr>
        <w:t> </w:t>
      </w:r>
      <w:r>
        <w:rPr/>
        <w:t>Elise</w:t>
      </w:r>
      <w:r>
        <w:rPr>
          <w:spacing w:val="-18"/>
        </w:rPr>
        <w:t> </w:t>
      </w:r>
      <w:r>
        <w:rPr/>
        <w:t>also</w:t>
      </w:r>
      <w:r>
        <w:rPr>
          <w:spacing w:val="-18"/>
        </w:rPr>
        <w:t> </w:t>
      </w:r>
      <w:r>
        <w:rPr/>
        <w:t>had</w:t>
      </w:r>
      <w:r>
        <w:rPr>
          <w:spacing w:val="-18"/>
        </w:rPr>
        <w:t> </w:t>
      </w:r>
      <w:r>
        <w:rPr/>
        <w:t>the opportunity</w:t>
      </w:r>
      <w:r>
        <w:rPr>
          <w:spacing w:val="-9"/>
        </w:rPr>
        <w:t> </w:t>
      </w:r>
      <w:r>
        <w:rPr/>
        <w:t>to</w:t>
      </w:r>
      <w:r>
        <w:rPr>
          <w:spacing w:val="-9"/>
        </w:rPr>
        <w:t> </w:t>
      </w:r>
      <w:r>
        <w:rPr/>
        <w:t>tour</w:t>
      </w:r>
      <w:r>
        <w:rPr>
          <w:spacing w:val="-9"/>
        </w:rPr>
        <w:t> </w:t>
      </w:r>
      <w:r>
        <w:rPr/>
        <w:t>two</w:t>
      </w:r>
      <w:r>
        <w:rPr>
          <w:spacing w:val="-9"/>
        </w:rPr>
        <w:t> </w:t>
      </w:r>
      <w:r>
        <w:rPr/>
        <w:t>local</w:t>
      </w:r>
      <w:r>
        <w:rPr>
          <w:spacing w:val="-9"/>
        </w:rPr>
        <w:t> </w:t>
      </w:r>
      <w:r>
        <w:rPr/>
        <w:t>hospitals.</w:t>
      </w:r>
    </w:p>
    <w:p>
      <w:pPr>
        <w:pStyle w:val="BodyText"/>
        <w:spacing w:before="2"/>
        <w:rPr>
          <w:sz w:val="19"/>
        </w:rPr>
      </w:pPr>
    </w:p>
    <w:p>
      <w:pPr>
        <w:pStyle w:val="BodyText"/>
        <w:spacing w:line="254" w:lineRule="auto"/>
        <w:ind w:left="113" w:right="-4"/>
      </w:pPr>
      <w:r>
        <w:rPr/>
        <w:t>Closer to home, third-year Medicine-in-Context students engaged</w:t>
      </w:r>
      <w:r>
        <w:rPr>
          <w:spacing w:val="-15"/>
        </w:rPr>
        <w:t> </w:t>
      </w:r>
      <w:r>
        <w:rPr/>
        <w:t>in</w:t>
      </w:r>
      <w:r>
        <w:rPr>
          <w:spacing w:val="-15"/>
        </w:rPr>
        <w:t> </w:t>
      </w:r>
      <w:r>
        <w:rPr/>
        <w:t>some</w:t>
      </w:r>
      <w:r>
        <w:rPr>
          <w:spacing w:val="-15"/>
        </w:rPr>
        <w:t> </w:t>
      </w:r>
      <w:r>
        <w:rPr/>
        <w:t>hands-on</w:t>
      </w:r>
      <w:r>
        <w:rPr>
          <w:spacing w:val="-15"/>
        </w:rPr>
        <w:t> </w:t>
      </w:r>
      <w:r>
        <w:rPr/>
        <w:t>disease</w:t>
      </w:r>
      <w:r>
        <w:rPr>
          <w:spacing w:val="-15"/>
        </w:rPr>
        <w:t> </w:t>
      </w:r>
      <w:r>
        <w:rPr/>
        <w:t>prevention</w:t>
      </w:r>
      <w:r>
        <w:rPr>
          <w:spacing w:val="-15"/>
        </w:rPr>
        <w:t> </w:t>
      </w:r>
      <w:r>
        <w:rPr/>
        <w:t>activities</w:t>
      </w:r>
      <w:r>
        <w:rPr>
          <w:spacing w:val="-15"/>
        </w:rPr>
        <w:t> </w:t>
      </w:r>
      <w:r>
        <w:rPr/>
        <w:t>at</w:t>
      </w:r>
      <w:r>
        <w:rPr>
          <w:spacing w:val="-15"/>
        </w:rPr>
        <w:t> </w:t>
      </w:r>
      <w:r>
        <w:rPr/>
        <w:t>the Seniors</w:t>
      </w:r>
      <w:r>
        <w:rPr>
          <w:spacing w:val="-26"/>
        </w:rPr>
        <w:t> </w:t>
      </w:r>
      <w:r>
        <w:rPr/>
        <w:t>Week</w:t>
      </w:r>
      <w:r>
        <w:rPr>
          <w:spacing w:val="-26"/>
        </w:rPr>
        <w:t> </w:t>
      </w:r>
      <w:r>
        <w:rPr/>
        <w:t>Health</w:t>
      </w:r>
      <w:r>
        <w:rPr>
          <w:spacing w:val="-26"/>
        </w:rPr>
        <w:t> </w:t>
      </w:r>
      <w:r>
        <w:rPr/>
        <w:t>Check</w:t>
      </w:r>
      <w:r>
        <w:rPr>
          <w:spacing w:val="-26"/>
        </w:rPr>
        <w:t> </w:t>
      </w:r>
      <w:r>
        <w:rPr/>
        <w:t>at</w:t>
      </w:r>
      <w:r>
        <w:rPr>
          <w:spacing w:val="-26"/>
        </w:rPr>
        <w:t> </w:t>
      </w:r>
      <w:r>
        <w:rPr/>
        <w:t>Warragamba</w:t>
      </w:r>
      <w:r>
        <w:rPr>
          <w:spacing w:val="-26"/>
        </w:rPr>
        <w:t> </w:t>
      </w:r>
      <w:r>
        <w:rPr/>
        <w:t>Community</w:t>
      </w:r>
      <w:r>
        <w:rPr>
          <w:spacing w:val="-26"/>
        </w:rPr>
        <w:t> </w:t>
      </w:r>
      <w:r>
        <w:rPr/>
        <w:t>Centre.</w:t>
      </w:r>
    </w:p>
    <w:p>
      <w:pPr>
        <w:pStyle w:val="BodyText"/>
        <w:spacing w:before="2"/>
        <w:rPr>
          <w:sz w:val="19"/>
        </w:rPr>
      </w:pPr>
    </w:p>
    <w:p>
      <w:pPr>
        <w:pStyle w:val="BodyText"/>
        <w:spacing w:line="254" w:lineRule="auto"/>
        <w:ind w:left="113" w:right="503"/>
      </w:pPr>
      <w:r>
        <w:rPr/>
        <w:t>Senior</w:t>
      </w:r>
      <w:r>
        <w:rPr>
          <w:spacing w:val="-27"/>
        </w:rPr>
        <w:t> </w:t>
      </w:r>
      <w:r>
        <w:rPr/>
        <w:t>Administrative</w:t>
      </w:r>
      <w:r>
        <w:rPr>
          <w:spacing w:val="-27"/>
        </w:rPr>
        <w:t> </w:t>
      </w:r>
      <w:r>
        <w:rPr/>
        <w:t>Officer</w:t>
      </w:r>
      <w:r>
        <w:rPr>
          <w:spacing w:val="-27"/>
        </w:rPr>
        <w:t> </w:t>
      </w:r>
      <w:r>
        <w:rPr/>
        <w:t>Jennifer</w:t>
      </w:r>
      <w:r>
        <w:rPr>
          <w:spacing w:val="-27"/>
        </w:rPr>
        <w:t> </w:t>
      </w:r>
      <w:r>
        <w:rPr/>
        <w:t>Greer</w:t>
      </w:r>
      <w:r>
        <w:rPr>
          <w:spacing w:val="-27"/>
        </w:rPr>
        <w:t> </w:t>
      </w:r>
      <w:r>
        <w:rPr/>
        <w:t>was</w:t>
      </w:r>
      <w:r>
        <w:rPr>
          <w:spacing w:val="-27"/>
        </w:rPr>
        <w:t> </w:t>
      </w:r>
      <w:r>
        <w:rPr/>
        <w:t>awarded the</w:t>
      </w:r>
      <w:r>
        <w:rPr>
          <w:spacing w:val="-26"/>
        </w:rPr>
        <w:t> </w:t>
      </w:r>
      <w:r>
        <w:rPr/>
        <w:t>Association</w:t>
      </w:r>
      <w:r>
        <w:rPr>
          <w:spacing w:val="-26"/>
        </w:rPr>
        <w:t> </w:t>
      </w:r>
      <w:r>
        <w:rPr/>
        <w:t>for</w:t>
      </w:r>
      <w:r>
        <w:rPr>
          <w:spacing w:val="-26"/>
        </w:rPr>
        <w:t> </w:t>
      </w:r>
      <w:r>
        <w:rPr>
          <w:spacing w:val="-3"/>
        </w:rPr>
        <w:t>Tertiary</w:t>
      </w:r>
      <w:r>
        <w:rPr>
          <w:spacing w:val="-26"/>
        </w:rPr>
        <w:t> </w:t>
      </w:r>
      <w:r>
        <w:rPr/>
        <w:t>Education</w:t>
      </w:r>
      <w:r>
        <w:rPr>
          <w:spacing w:val="-26"/>
        </w:rPr>
        <w:t> </w:t>
      </w:r>
      <w:r>
        <w:rPr/>
        <w:t>Management’s</w:t>
      </w:r>
      <w:r>
        <w:rPr>
          <w:spacing w:val="-26"/>
        </w:rPr>
        <w:t> </w:t>
      </w:r>
      <w:r>
        <w:rPr/>
        <w:t>Best</w:t>
      </w:r>
    </w:p>
    <w:p>
      <w:pPr>
        <w:pStyle w:val="BodyText"/>
        <w:spacing w:line="254" w:lineRule="auto" w:before="1"/>
        <w:ind w:left="113" w:right="-18"/>
      </w:pPr>
      <w:r>
        <w:rPr/>
        <w:t>Practice in Leadership and Management Award in Community Engagement,</w:t>
      </w:r>
      <w:r>
        <w:rPr>
          <w:spacing w:val="-14"/>
        </w:rPr>
        <w:t> </w:t>
      </w:r>
      <w:r>
        <w:rPr/>
        <w:t>as</w:t>
      </w:r>
      <w:r>
        <w:rPr>
          <w:spacing w:val="-14"/>
        </w:rPr>
        <w:t> </w:t>
      </w:r>
      <w:r>
        <w:rPr/>
        <w:t>part</w:t>
      </w:r>
      <w:r>
        <w:rPr>
          <w:spacing w:val="-14"/>
        </w:rPr>
        <w:t> </w:t>
      </w:r>
      <w:r>
        <w:rPr/>
        <w:t>of</w:t>
      </w:r>
      <w:r>
        <w:rPr>
          <w:spacing w:val="-14"/>
        </w:rPr>
        <w:t> </w:t>
      </w:r>
      <w:r>
        <w:rPr/>
        <w:t>a</w:t>
      </w:r>
      <w:r>
        <w:rPr>
          <w:spacing w:val="-14"/>
        </w:rPr>
        <w:t> </w:t>
      </w:r>
      <w:r>
        <w:rPr/>
        <w:t>wider</w:t>
      </w:r>
      <w:r>
        <w:rPr>
          <w:spacing w:val="-14"/>
        </w:rPr>
        <w:t> </w:t>
      </w:r>
      <w:r>
        <w:rPr/>
        <w:t>clinical</w:t>
      </w:r>
      <w:r>
        <w:rPr>
          <w:spacing w:val="-14"/>
        </w:rPr>
        <w:t> </w:t>
      </w:r>
      <w:r>
        <w:rPr/>
        <w:t>and</w:t>
      </w:r>
      <w:r>
        <w:rPr>
          <w:spacing w:val="-14"/>
        </w:rPr>
        <w:t> </w:t>
      </w:r>
      <w:r>
        <w:rPr/>
        <w:t>education</w:t>
      </w:r>
      <w:r>
        <w:rPr>
          <w:spacing w:val="-14"/>
        </w:rPr>
        <w:t> </w:t>
      </w:r>
      <w:r>
        <w:rPr/>
        <w:t>project</w:t>
      </w:r>
      <w:r>
        <w:rPr>
          <w:spacing w:val="-14"/>
        </w:rPr>
        <w:t> </w:t>
      </w:r>
      <w:r>
        <w:rPr/>
        <w:t>on</w:t>
      </w:r>
      <w:r>
        <w:rPr>
          <w:w w:val="98"/>
        </w:rPr>
        <w:t> </w:t>
      </w:r>
      <w:r>
        <w:rPr/>
        <w:t>gastrointestinal</w:t>
      </w:r>
      <w:r>
        <w:rPr>
          <w:spacing w:val="-22"/>
        </w:rPr>
        <w:t> </w:t>
      </w:r>
      <w:r>
        <w:rPr/>
        <w:t>motility</w:t>
      </w:r>
      <w:r>
        <w:rPr>
          <w:spacing w:val="-22"/>
        </w:rPr>
        <w:t> </w:t>
      </w:r>
      <w:r>
        <w:rPr/>
        <w:t>disorders,</w:t>
      </w:r>
      <w:r>
        <w:rPr>
          <w:spacing w:val="-22"/>
        </w:rPr>
        <w:t> </w:t>
      </w:r>
      <w:r>
        <w:rPr/>
        <w:t>led</w:t>
      </w:r>
      <w:r>
        <w:rPr>
          <w:spacing w:val="-22"/>
        </w:rPr>
        <w:t> </w:t>
      </w:r>
      <w:r>
        <w:rPr/>
        <w:t>by</w:t>
      </w:r>
      <w:r>
        <w:rPr>
          <w:spacing w:val="-22"/>
        </w:rPr>
        <w:t> </w:t>
      </w:r>
      <w:r>
        <w:rPr/>
        <w:t>Dr</w:t>
      </w:r>
      <w:r>
        <w:rPr>
          <w:spacing w:val="-22"/>
        </w:rPr>
        <w:t> </w:t>
      </w:r>
      <w:r>
        <w:rPr/>
        <w:t>Vincent</w:t>
      </w:r>
      <w:r>
        <w:rPr>
          <w:spacing w:val="-22"/>
        </w:rPr>
        <w:t> </w:t>
      </w:r>
      <w:r>
        <w:rPr/>
        <w:t>Ho.</w:t>
      </w:r>
    </w:p>
    <w:p>
      <w:pPr>
        <w:pStyle w:val="BodyText"/>
        <w:spacing w:before="2"/>
        <w:rPr>
          <w:sz w:val="19"/>
        </w:rPr>
      </w:pPr>
    </w:p>
    <w:p>
      <w:pPr>
        <w:pStyle w:val="BodyText"/>
        <w:ind w:left="113" w:right="224"/>
      </w:pPr>
      <w:r>
        <w:rPr/>
        <w:t>Research</w:t>
      </w:r>
    </w:p>
    <w:p>
      <w:pPr>
        <w:pStyle w:val="BodyText"/>
        <w:spacing w:before="2"/>
        <w:rPr>
          <w:sz w:val="20"/>
        </w:rPr>
      </w:pPr>
    </w:p>
    <w:p>
      <w:pPr>
        <w:pStyle w:val="BodyText"/>
        <w:spacing w:line="254" w:lineRule="auto" w:before="1"/>
        <w:ind w:left="113" w:right="176"/>
      </w:pPr>
      <w:r>
        <w:rPr/>
        <w:t>The School of Medicine continues to develop its research profile</w:t>
      </w:r>
      <w:r>
        <w:rPr>
          <w:spacing w:val="-20"/>
        </w:rPr>
        <w:t> </w:t>
      </w:r>
      <w:r>
        <w:rPr/>
        <w:t>across</w:t>
      </w:r>
      <w:r>
        <w:rPr>
          <w:spacing w:val="-20"/>
        </w:rPr>
        <w:t> </w:t>
      </w:r>
      <w:r>
        <w:rPr/>
        <w:t>scientific,</w:t>
      </w:r>
      <w:r>
        <w:rPr>
          <w:spacing w:val="-20"/>
        </w:rPr>
        <w:t> </w:t>
      </w:r>
      <w:r>
        <w:rPr/>
        <w:t>medical</w:t>
      </w:r>
      <w:r>
        <w:rPr>
          <w:spacing w:val="-20"/>
        </w:rPr>
        <w:t> </w:t>
      </w:r>
      <w:r>
        <w:rPr/>
        <w:t>and</w:t>
      </w:r>
      <w:r>
        <w:rPr>
          <w:spacing w:val="-20"/>
        </w:rPr>
        <w:t> </w:t>
      </w:r>
      <w:r>
        <w:rPr/>
        <w:t>health</w:t>
      </w:r>
      <w:r>
        <w:rPr>
          <w:spacing w:val="-20"/>
        </w:rPr>
        <w:t> </w:t>
      </w:r>
      <w:r>
        <w:rPr/>
        <w:t>research.</w:t>
      </w:r>
      <w:r>
        <w:rPr>
          <w:spacing w:val="-20"/>
        </w:rPr>
        <w:t> </w:t>
      </w:r>
      <w:r>
        <w:rPr/>
        <w:t>In</w:t>
      </w:r>
      <w:r>
        <w:rPr>
          <w:spacing w:val="-20"/>
        </w:rPr>
        <w:t> </w:t>
      </w:r>
      <w:r>
        <w:rPr/>
        <w:t>2014, for instance, Professor Paul de Souza – in conjunction with Professor</w:t>
      </w:r>
      <w:r>
        <w:rPr>
          <w:spacing w:val="-16"/>
        </w:rPr>
        <w:t> </w:t>
      </w:r>
      <w:r>
        <w:rPr/>
        <w:t>Soon</w:t>
      </w:r>
      <w:r>
        <w:rPr>
          <w:spacing w:val="-16"/>
        </w:rPr>
        <w:t> </w:t>
      </w:r>
      <w:r>
        <w:rPr/>
        <w:t>Lee,</w:t>
      </w:r>
      <w:r>
        <w:rPr>
          <w:spacing w:val="-16"/>
        </w:rPr>
        <w:t> </w:t>
      </w:r>
      <w:r>
        <w:rPr/>
        <w:t>Professor</w:t>
      </w:r>
      <w:r>
        <w:rPr>
          <w:spacing w:val="-16"/>
        </w:rPr>
        <w:t> </w:t>
      </w:r>
      <w:r>
        <w:rPr/>
        <w:t>Les</w:t>
      </w:r>
      <w:r>
        <w:rPr>
          <w:spacing w:val="-16"/>
        </w:rPr>
        <w:t> </w:t>
      </w:r>
      <w:r>
        <w:rPr/>
        <w:t>Bokey</w:t>
      </w:r>
      <w:r>
        <w:rPr>
          <w:spacing w:val="-16"/>
        </w:rPr>
        <w:t> </w:t>
      </w:r>
      <w:r>
        <w:rPr/>
        <w:t>and</w:t>
      </w:r>
      <w:r>
        <w:rPr>
          <w:spacing w:val="-16"/>
        </w:rPr>
        <w:t> </w:t>
      </w:r>
      <w:r>
        <w:rPr/>
        <w:t>colleagues</w:t>
      </w:r>
      <w:r>
        <w:rPr>
          <w:spacing w:val="-16"/>
        </w:rPr>
        <w:t> </w:t>
      </w:r>
      <w:r>
        <w:rPr/>
        <w:t>at the</w:t>
      </w:r>
      <w:r>
        <w:rPr>
          <w:spacing w:val="-17"/>
        </w:rPr>
        <w:t> </w:t>
      </w:r>
      <w:r>
        <w:rPr/>
        <w:t>Ingham</w:t>
      </w:r>
      <w:r>
        <w:rPr>
          <w:spacing w:val="-17"/>
        </w:rPr>
        <w:t> </w:t>
      </w:r>
      <w:r>
        <w:rPr/>
        <w:t>Institute</w:t>
      </w:r>
      <w:r>
        <w:rPr>
          <w:spacing w:val="-17"/>
        </w:rPr>
        <w:t> </w:t>
      </w:r>
      <w:r>
        <w:rPr/>
        <w:t>and</w:t>
      </w:r>
      <w:r>
        <w:rPr>
          <w:spacing w:val="-17"/>
        </w:rPr>
        <w:t> </w:t>
      </w:r>
      <w:r>
        <w:rPr/>
        <w:t>Liverpool</w:t>
      </w:r>
      <w:r>
        <w:rPr>
          <w:spacing w:val="-17"/>
        </w:rPr>
        <w:t> </w:t>
      </w:r>
      <w:r>
        <w:rPr/>
        <w:t>Hospital</w:t>
      </w:r>
      <w:r>
        <w:rPr>
          <w:spacing w:val="-17"/>
        </w:rPr>
        <w:t> </w:t>
      </w:r>
      <w:r>
        <w:rPr/>
        <w:t>–</w:t>
      </w:r>
      <w:r>
        <w:rPr>
          <w:spacing w:val="-17"/>
        </w:rPr>
        <w:t> </w:t>
      </w:r>
      <w:r>
        <w:rPr/>
        <w:t>led</w:t>
      </w:r>
      <w:r>
        <w:rPr>
          <w:spacing w:val="-17"/>
        </w:rPr>
        <w:t> </w:t>
      </w:r>
      <w:r>
        <w:rPr/>
        <w:t>a</w:t>
      </w:r>
      <w:r>
        <w:rPr>
          <w:spacing w:val="-17"/>
        </w:rPr>
        <w:t> </w:t>
      </w:r>
      <w:r>
        <w:rPr/>
        <w:t>consortium</w:t>
      </w:r>
    </w:p>
    <w:p>
      <w:pPr>
        <w:pStyle w:val="BodyText"/>
        <w:spacing w:line="254" w:lineRule="auto" w:before="81"/>
        <w:ind w:left="113" w:right="215"/>
      </w:pPr>
      <w:r>
        <w:rPr/>
        <w:br w:type="column"/>
      </w:r>
      <w:r>
        <w:rPr/>
        <w:t>that</w:t>
      </w:r>
      <w:r>
        <w:rPr>
          <w:spacing w:val="-14"/>
        </w:rPr>
        <w:t> </w:t>
      </w:r>
      <w:r>
        <w:rPr/>
        <w:t>was</w:t>
      </w:r>
      <w:r>
        <w:rPr>
          <w:spacing w:val="-14"/>
        </w:rPr>
        <w:t> </w:t>
      </w:r>
      <w:r>
        <w:rPr/>
        <w:t>awarded</w:t>
      </w:r>
      <w:r>
        <w:rPr>
          <w:spacing w:val="-14"/>
        </w:rPr>
        <w:t> </w:t>
      </w:r>
      <w:r>
        <w:rPr/>
        <w:t>a</w:t>
      </w:r>
      <w:r>
        <w:rPr>
          <w:spacing w:val="-14"/>
        </w:rPr>
        <w:t> </w:t>
      </w:r>
      <w:r>
        <w:rPr/>
        <w:t>$6.5</w:t>
      </w:r>
      <w:r>
        <w:rPr>
          <w:spacing w:val="-14"/>
        </w:rPr>
        <w:t> </w:t>
      </w:r>
      <w:r>
        <w:rPr/>
        <w:t>million</w:t>
      </w:r>
      <w:r>
        <w:rPr>
          <w:spacing w:val="-14"/>
        </w:rPr>
        <w:t> </w:t>
      </w:r>
      <w:r>
        <w:rPr/>
        <w:t>grant</w:t>
      </w:r>
      <w:r>
        <w:rPr>
          <w:spacing w:val="-14"/>
        </w:rPr>
        <w:t> </w:t>
      </w:r>
      <w:r>
        <w:rPr/>
        <w:t>from</w:t>
      </w:r>
      <w:r>
        <w:rPr>
          <w:spacing w:val="-14"/>
        </w:rPr>
        <w:t> </w:t>
      </w:r>
      <w:r>
        <w:rPr/>
        <w:t>the</w:t>
      </w:r>
      <w:r>
        <w:rPr>
          <w:spacing w:val="-14"/>
        </w:rPr>
        <w:t> </w:t>
      </w:r>
      <w:r>
        <w:rPr/>
        <w:t>Cancer</w:t>
      </w:r>
      <w:r>
        <w:rPr>
          <w:spacing w:val="-14"/>
        </w:rPr>
        <w:t> </w:t>
      </w:r>
      <w:r>
        <w:rPr/>
        <w:t>Institute to</w:t>
      </w:r>
      <w:r>
        <w:rPr>
          <w:spacing w:val="-15"/>
        </w:rPr>
        <w:t> </w:t>
      </w:r>
      <w:r>
        <w:rPr/>
        <w:t>establish</w:t>
      </w:r>
      <w:r>
        <w:rPr>
          <w:spacing w:val="-15"/>
        </w:rPr>
        <w:t> </w:t>
      </w:r>
      <w:r>
        <w:rPr/>
        <w:t>the</w:t>
      </w:r>
      <w:r>
        <w:rPr>
          <w:spacing w:val="-15"/>
        </w:rPr>
        <w:t> </w:t>
      </w:r>
      <w:r>
        <w:rPr/>
        <w:t>Centre</w:t>
      </w:r>
      <w:r>
        <w:rPr>
          <w:spacing w:val="-15"/>
        </w:rPr>
        <w:t> </w:t>
      </w:r>
      <w:r>
        <w:rPr/>
        <w:t>for</w:t>
      </w:r>
      <w:r>
        <w:rPr>
          <w:spacing w:val="-15"/>
        </w:rPr>
        <w:t> </w:t>
      </w:r>
      <w:r>
        <w:rPr/>
        <w:t>Oncology</w:t>
      </w:r>
      <w:r>
        <w:rPr>
          <w:spacing w:val="-15"/>
        </w:rPr>
        <w:t> </w:t>
      </w:r>
      <w:r>
        <w:rPr/>
        <w:t>Education</w:t>
      </w:r>
      <w:r>
        <w:rPr>
          <w:spacing w:val="-15"/>
        </w:rPr>
        <w:t> </w:t>
      </w:r>
      <w:r>
        <w:rPr/>
        <w:t>and</w:t>
      </w:r>
      <w:r>
        <w:rPr>
          <w:spacing w:val="-15"/>
        </w:rPr>
        <w:t> </w:t>
      </w:r>
      <w:r>
        <w:rPr/>
        <w:t>Research Translation</w:t>
      </w:r>
      <w:r>
        <w:rPr>
          <w:spacing w:val="-25"/>
        </w:rPr>
        <w:t> </w:t>
      </w:r>
      <w:r>
        <w:rPr/>
        <w:t>(CONCERT).</w:t>
      </w:r>
      <w:r>
        <w:rPr>
          <w:spacing w:val="-25"/>
        </w:rPr>
        <w:t> </w:t>
      </w:r>
      <w:r>
        <w:rPr/>
        <w:t>This</w:t>
      </w:r>
      <w:r>
        <w:rPr>
          <w:spacing w:val="-25"/>
        </w:rPr>
        <w:t> </w:t>
      </w:r>
      <w:r>
        <w:rPr/>
        <w:t>initiative</w:t>
      </w:r>
      <w:r>
        <w:rPr>
          <w:spacing w:val="-25"/>
        </w:rPr>
        <w:t> </w:t>
      </w:r>
      <w:r>
        <w:rPr/>
        <w:t>will</w:t>
      </w:r>
      <w:r>
        <w:rPr>
          <w:spacing w:val="-25"/>
        </w:rPr>
        <w:t> </w:t>
      </w:r>
      <w:r>
        <w:rPr/>
        <w:t>develop</w:t>
      </w:r>
      <w:r>
        <w:rPr>
          <w:spacing w:val="-25"/>
        </w:rPr>
        <w:t> </w:t>
      </w:r>
      <w:r>
        <w:rPr/>
        <w:t>new</w:t>
      </w:r>
      <w:r>
        <w:rPr>
          <w:spacing w:val="-25"/>
        </w:rPr>
        <w:t> </w:t>
      </w:r>
      <w:r>
        <w:rPr/>
        <w:t>drugs and treatments for Australian cancer patients. The highly prestigious collaborative grant will embed transational cancer research</w:t>
      </w:r>
      <w:r>
        <w:rPr>
          <w:spacing w:val="-20"/>
        </w:rPr>
        <w:t> </w:t>
      </w:r>
      <w:r>
        <w:rPr/>
        <w:t>into</w:t>
      </w:r>
      <w:r>
        <w:rPr>
          <w:spacing w:val="-20"/>
        </w:rPr>
        <w:t> </w:t>
      </w:r>
      <w:r>
        <w:rPr/>
        <w:t>clinical</w:t>
      </w:r>
      <w:r>
        <w:rPr>
          <w:spacing w:val="-20"/>
        </w:rPr>
        <w:t> </w:t>
      </w:r>
      <w:r>
        <w:rPr/>
        <w:t>practice</w:t>
      </w:r>
      <w:r>
        <w:rPr>
          <w:spacing w:val="-20"/>
        </w:rPr>
        <w:t> </w:t>
      </w:r>
      <w:r>
        <w:rPr/>
        <w:t>on</w:t>
      </w:r>
      <w:r>
        <w:rPr>
          <w:spacing w:val="-20"/>
        </w:rPr>
        <w:t> </w:t>
      </w:r>
      <w:r>
        <w:rPr/>
        <w:t>a</w:t>
      </w:r>
      <w:r>
        <w:rPr>
          <w:spacing w:val="-20"/>
        </w:rPr>
        <w:t> </w:t>
      </w:r>
      <w:r>
        <w:rPr/>
        <w:t>systematic</w:t>
      </w:r>
      <w:r>
        <w:rPr>
          <w:spacing w:val="-20"/>
        </w:rPr>
        <w:t> </w:t>
      </w:r>
      <w:r>
        <w:rPr/>
        <w:t>basis,</w:t>
      </w:r>
      <w:r>
        <w:rPr>
          <w:spacing w:val="-20"/>
        </w:rPr>
        <w:t> </w:t>
      </w:r>
      <w:r>
        <w:rPr/>
        <w:t>resulting</w:t>
      </w:r>
      <w:r>
        <w:rPr>
          <w:spacing w:val="-20"/>
        </w:rPr>
        <w:t> </w:t>
      </w:r>
      <w:r>
        <w:rPr/>
        <w:t>in rapid</w:t>
      </w:r>
      <w:r>
        <w:rPr>
          <w:spacing w:val="-24"/>
        </w:rPr>
        <w:t> </w:t>
      </w:r>
      <w:r>
        <w:rPr/>
        <w:t>translation</w:t>
      </w:r>
      <w:r>
        <w:rPr>
          <w:spacing w:val="-24"/>
        </w:rPr>
        <w:t> </w:t>
      </w:r>
      <w:r>
        <w:rPr/>
        <w:t>of</w:t>
      </w:r>
      <w:r>
        <w:rPr>
          <w:spacing w:val="-24"/>
        </w:rPr>
        <w:t> </w:t>
      </w:r>
      <w:r>
        <w:rPr/>
        <w:t>findings.</w:t>
      </w:r>
    </w:p>
    <w:p>
      <w:pPr>
        <w:pStyle w:val="BodyText"/>
        <w:spacing w:before="2"/>
        <w:rPr>
          <w:sz w:val="19"/>
        </w:rPr>
      </w:pPr>
    </w:p>
    <w:p>
      <w:pPr>
        <w:pStyle w:val="BodyText"/>
        <w:spacing w:line="254" w:lineRule="auto"/>
        <w:ind w:left="113" w:right="112"/>
      </w:pPr>
      <w:r>
        <w:rPr/>
        <w:t>The</w:t>
      </w:r>
      <w:r>
        <w:rPr>
          <w:spacing w:val="-18"/>
        </w:rPr>
        <w:t> </w:t>
      </w:r>
      <w:r>
        <w:rPr/>
        <w:t>General</w:t>
      </w:r>
      <w:r>
        <w:rPr>
          <w:spacing w:val="-18"/>
        </w:rPr>
        <w:t> </w:t>
      </w:r>
      <w:r>
        <w:rPr/>
        <w:t>Practice</w:t>
      </w:r>
      <w:r>
        <w:rPr>
          <w:spacing w:val="-18"/>
        </w:rPr>
        <w:t> </w:t>
      </w:r>
      <w:r>
        <w:rPr/>
        <w:t>team</w:t>
      </w:r>
      <w:r>
        <w:rPr>
          <w:spacing w:val="-18"/>
        </w:rPr>
        <w:t> </w:t>
      </w:r>
      <w:r>
        <w:rPr/>
        <w:t>undertook</w:t>
      </w:r>
      <w:r>
        <w:rPr>
          <w:spacing w:val="-18"/>
        </w:rPr>
        <w:t> </w:t>
      </w:r>
      <w:r>
        <w:rPr/>
        <w:t>a</w:t>
      </w:r>
      <w:r>
        <w:rPr>
          <w:spacing w:val="-18"/>
        </w:rPr>
        <w:t> </w:t>
      </w:r>
      <w:r>
        <w:rPr/>
        <w:t>series</w:t>
      </w:r>
      <w:r>
        <w:rPr>
          <w:spacing w:val="-18"/>
        </w:rPr>
        <w:t> </w:t>
      </w:r>
      <w:r>
        <w:rPr/>
        <w:t>of</w:t>
      </w:r>
      <w:r>
        <w:rPr>
          <w:spacing w:val="-18"/>
        </w:rPr>
        <w:t> </w:t>
      </w:r>
      <w:r>
        <w:rPr/>
        <w:t>commissioned research projects during 2014 focusing on health-service provision</w:t>
      </w:r>
      <w:r>
        <w:rPr>
          <w:spacing w:val="-26"/>
        </w:rPr>
        <w:t> </w:t>
      </w:r>
      <w:r>
        <w:rPr/>
        <w:t>and</w:t>
      </w:r>
      <w:r>
        <w:rPr>
          <w:spacing w:val="-26"/>
        </w:rPr>
        <w:t> </w:t>
      </w:r>
      <w:r>
        <w:rPr/>
        <w:t>delivery.</w:t>
      </w:r>
      <w:r>
        <w:rPr>
          <w:spacing w:val="-26"/>
        </w:rPr>
        <w:t> </w:t>
      </w:r>
      <w:r>
        <w:rPr/>
        <w:t>This</w:t>
      </w:r>
      <w:r>
        <w:rPr>
          <w:spacing w:val="-26"/>
        </w:rPr>
        <w:t> </w:t>
      </w:r>
      <w:r>
        <w:rPr/>
        <w:t>included</w:t>
      </w:r>
      <w:r>
        <w:rPr>
          <w:spacing w:val="-26"/>
        </w:rPr>
        <w:t> </w:t>
      </w:r>
      <w:r>
        <w:rPr/>
        <w:t>consulting</w:t>
      </w:r>
      <w:r>
        <w:rPr>
          <w:spacing w:val="-26"/>
        </w:rPr>
        <w:t> </w:t>
      </w:r>
      <w:r>
        <w:rPr/>
        <w:t>on</w:t>
      </w:r>
      <w:r>
        <w:rPr>
          <w:spacing w:val="-26"/>
        </w:rPr>
        <w:t> </w:t>
      </w:r>
      <w:r>
        <w:rPr/>
        <w:t>the</w:t>
      </w:r>
      <w:r>
        <w:rPr>
          <w:spacing w:val="-26"/>
        </w:rPr>
        <w:t> </w:t>
      </w:r>
      <w:r>
        <w:rPr/>
        <w:t>evaluation of a community-based cancer support service, Blue Mountains Cancer Help; evaluating the partnership between the Western Sydney Medicare Local and the Western Sydney Local Health District; and a large project funded by General Practice Education</w:t>
      </w:r>
      <w:r>
        <w:rPr>
          <w:spacing w:val="-22"/>
        </w:rPr>
        <w:t> </w:t>
      </w:r>
      <w:r>
        <w:rPr/>
        <w:t>and</w:t>
      </w:r>
      <w:r>
        <w:rPr>
          <w:spacing w:val="-22"/>
        </w:rPr>
        <w:t> </w:t>
      </w:r>
      <w:r>
        <w:rPr>
          <w:spacing w:val="-3"/>
        </w:rPr>
        <w:t>Training</w:t>
      </w:r>
      <w:r>
        <w:rPr>
          <w:spacing w:val="-22"/>
        </w:rPr>
        <w:t> </w:t>
      </w:r>
      <w:r>
        <w:rPr/>
        <w:t>Limited,</w:t>
      </w:r>
      <w:r>
        <w:rPr>
          <w:spacing w:val="-22"/>
        </w:rPr>
        <w:t> </w:t>
      </w:r>
      <w:r>
        <w:rPr/>
        <w:t>titled</w:t>
      </w:r>
      <w:r>
        <w:rPr>
          <w:spacing w:val="-22"/>
        </w:rPr>
        <w:t> </w:t>
      </w:r>
      <w:r>
        <w:rPr/>
        <w:t>‘Strengthening</w:t>
      </w:r>
      <w:r>
        <w:rPr>
          <w:spacing w:val="-22"/>
        </w:rPr>
        <w:t> </w:t>
      </w:r>
      <w:r>
        <w:rPr/>
        <w:t>the</w:t>
      </w:r>
      <w:r>
        <w:rPr>
          <w:spacing w:val="-22"/>
        </w:rPr>
        <w:t> </w:t>
      </w:r>
      <w:r>
        <w:rPr/>
        <w:t>roles</w:t>
      </w:r>
    </w:p>
    <w:p>
      <w:pPr>
        <w:pStyle w:val="BodyText"/>
        <w:spacing w:line="254" w:lineRule="auto" w:before="1"/>
        <w:ind w:left="113" w:right="152"/>
      </w:pPr>
      <w:r>
        <w:rPr/>
        <w:t>of Aboriginal and </w:t>
      </w:r>
      <w:r>
        <w:rPr>
          <w:spacing w:val="-4"/>
        </w:rPr>
        <w:t>Torres </w:t>
      </w:r>
      <w:r>
        <w:rPr/>
        <w:t>Strait Islander Cultural Educators and Mentors in General Practice Training’. The research findings were</w:t>
      </w:r>
      <w:r>
        <w:rPr>
          <w:spacing w:val="-22"/>
        </w:rPr>
        <w:t> </w:t>
      </w:r>
      <w:r>
        <w:rPr/>
        <w:t>reported</w:t>
      </w:r>
      <w:r>
        <w:rPr>
          <w:spacing w:val="-22"/>
        </w:rPr>
        <w:t> </w:t>
      </w:r>
      <w:r>
        <w:rPr/>
        <w:t>at</w:t>
      </w:r>
      <w:r>
        <w:rPr>
          <w:spacing w:val="-22"/>
        </w:rPr>
        <w:t> </w:t>
      </w:r>
      <w:r>
        <w:rPr/>
        <w:t>the</w:t>
      </w:r>
      <w:r>
        <w:rPr>
          <w:spacing w:val="-22"/>
        </w:rPr>
        <w:t> </w:t>
      </w:r>
      <w:r>
        <w:rPr/>
        <w:t>Primary</w:t>
      </w:r>
      <w:r>
        <w:rPr>
          <w:spacing w:val="-22"/>
        </w:rPr>
        <w:t> </w:t>
      </w:r>
      <w:r>
        <w:rPr/>
        <w:t>Health</w:t>
      </w:r>
      <w:r>
        <w:rPr>
          <w:spacing w:val="-22"/>
        </w:rPr>
        <w:t> </w:t>
      </w:r>
      <w:r>
        <w:rPr/>
        <w:t>Care</w:t>
      </w:r>
      <w:r>
        <w:rPr>
          <w:spacing w:val="-22"/>
        </w:rPr>
        <w:t> </w:t>
      </w:r>
      <w:r>
        <w:rPr/>
        <w:t>Research</w:t>
      </w:r>
      <w:r>
        <w:rPr>
          <w:spacing w:val="-22"/>
        </w:rPr>
        <w:t> </w:t>
      </w:r>
      <w:r>
        <w:rPr/>
        <w:t>Conference in </w:t>
      </w:r>
      <w:r>
        <w:rPr>
          <w:spacing w:val="-4"/>
        </w:rPr>
        <w:t>July, </w:t>
      </w:r>
      <w:r>
        <w:rPr/>
        <w:t>and are featured in </w:t>
      </w:r>
      <w:r>
        <w:rPr>
          <w:i/>
        </w:rPr>
        <w:t>Snapshot of Australian primary </w:t>
      </w:r>
      <w:r>
        <w:rPr>
          <w:i/>
        </w:rPr>
        <w:t>health</w:t>
      </w:r>
      <w:r>
        <w:rPr>
          <w:i/>
          <w:spacing w:val="-23"/>
        </w:rPr>
        <w:t> </w:t>
      </w:r>
      <w:r>
        <w:rPr>
          <w:i/>
        </w:rPr>
        <w:t>care</w:t>
      </w:r>
      <w:r>
        <w:rPr>
          <w:i/>
          <w:spacing w:val="-23"/>
        </w:rPr>
        <w:t> </w:t>
      </w:r>
      <w:r>
        <w:rPr>
          <w:i/>
        </w:rPr>
        <w:t>research</w:t>
      </w:r>
      <w:r>
        <w:rPr>
          <w:i/>
          <w:spacing w:val="-23"/>
        </w:rPr>
        <w:t> </w:t>
      </w:r>
      <w:r>
        <w:rPr>
          <w:i/>
        </w:rPr>
        <w:t>2014</w:t>
      </w:r>
      <w:r>
        <w:rPr/>
        <w:t>,</w:t>
      </w:r>
      <w:r>
        <w:rPr>
          <w:spacing w:val="-23"/>
        </w:rPr>
        <w:t> </w:t>
      </w:r>
      <w:r>
        <w:rPr/>
        <w:t>a</w:t>
      </w:r>
      <w:r>
        <w:rPr>
          <w:spacing w:val="-23"/>
        </w:rPr>
        <w:t> </w:t>
      </w:r>
      <w:r>
        <w:rPr/>
        <w:t>Primary</w:t>
      </w:r>
      <w:r>
        <w:rPr>
          <w:spacing w:val="-23"/>
        </w:rPr>
        <w:t> </w:t>
      </w:r>
      <w:r>
        <w:rPr/>
        <w:t>Health</w:t>
      </w:r>
      <w:r>
        <w:rPr>
          <w:spacing w:val="-23"/>
        </w:rPr>
        <w:t> </w:t>
      </w:r>
      <w:r>
        <w:rPr/>
        <w:t>Care</w:t>
      </w:r>
      <w:r>
        <w:rPr>
          <w:spacing w:val="-23"/>
        </w:rPr>
        <w:t> </w:t>
      </w:r>
      <w:r>
        <w:rPr/>
        <w:t>Research</w:t>
      </w:r>
      <w:r>
        <w:rPr>
          <w:spacing w:val="-23"/>
        </w:rPr>
        <w:t> </w:t>
      </w:r>
      <w:r>
        <w:rPr/>
        <w:t>and</w:t>
      </w:r>
    </w:p>
    <w:p>
      <w:pPr>
        <w:pStyle w:val="BodyText"/>
        <w:spacing w:line="254" w:lineRule="auto" w:before="1"/>
        <w:ind w:left="113"/>
      </w:pPr>
      <w:r>
        <w:rPr>
          <w:w w:val="95"/>
        </w:rPr>
        <w:t>Information Service publication that highlights influential research </w:t>
      </w:r>
      <w:r>
        <w:rPr/>
        <w:t>undertaken in the area.</w:t>
      </w:r>
    </w:p>
    <w:p>
      <w:pPr>
        <w:pStyle w:val="BodyText"/>
        <w:spacing w:before="2"/>
        <w:rPr>
          <w:sz w:val="19"/>
        </w:rPr>
      </w:pPr>
    </w:p>
    <w:p>
      <w:pPr>
        <w:pStyle w:val="BodyText"/>
        <w:spacing w:line="254" w:lineRule="auto"/>
        <w:ind w:left="113" w:right="369"/>
      </w:pPr>
      <w:r>
        <w:rPr/>
        <w:t>Centre for Health Research projects that commenced in 2014</w:t>
      </w:r>
      <w:r>
        <w:rPr>
          <w:spacing w:val="-15"/>
        </w:rPr>
        <w:t> </w:t>
      </w:r>
      <w:r>
        <w:rPr/>
        <w:t>included</w:t>
      </w:r>
      <w:r>
        <w:rPr>
          <w:spacing w:val="-15"/>
        </w:rPr>
        <w:t> </w:t>
      </w:r>
      <w:r>
        <w:rPr/>
        <w:t>a</w:t>
      </w:r>
      <w:r>
        <w:rPr>
          <w:spacing w:val="-15"/>
        </w:rPr>
        <w:t> </w:t>
      </w:r>
      <w:r>
        <w:rPr/>
        <w:t>phase</w:t>
      </w:r>
      <w:r>
        <w:rPr>
          <w:spacing w:val="-15"/>
        </w:rPr>
        <w:t> </w:t>
      </w:r>
      <w:r>
        <w:rPr/>
        <w:t>II</w:t>
      </w:r>
      <w:r>
        <w:rPr>
          <w:spacing w:val="-15"/>
        </w:rPr>
        <w:t> </w:t>
      </w:r>
      <w:r>
        <w:rPr/>
        <w:t>study</w:t>
      </w:r>
      <w:r>
        <w:rPr>
          <w:spacing w:val="-15"/>
        </w:rPr>
        <w:t> </w:t>
      </w:r>
      <w:r>
        <w:rPr/>
        <w:t>of</w:t>
      </w:r>
      <w:r>
        <w:rPr>
          <w:spacing w:val="-15"/>
        </w:rPr>
        <w:t> </w:t>
      </w:r>
      <w:r>
        <w:rPr/>
        <w:t>an</w:t>
      </w:r>
      <w:r>
        <w:rPr>
          <w:spacing w:val="-15"/>
        </w:rPr>
        <w:t> </w:t>
      </w:r>
      <w:r>
        <w:rPr/>
        <w:t>online</w:t>
      </w:r>
      <w:r>
        <w:rPr>
          <w:spacing w:val="-15"/>
        </w:rPr>
        <w:t> </w:t>
      </w:r>
      <w:r>
        <w:rPr/>
        <w:t>population-based</w:t>
      </w:r>
    </w:p>
    <w:p>
      <w:pPr>
        <w:pStyle w:val="BodyText"/>
        <w:spacing w:line="254" w:lineRule="auto" w:before="1"/>
        <w:ind w:left="113" w:right="99"/>
      </w:pPr>
      <w:r>
        <w:rPr/>
        <w:t>intervention</w:t>
      </w:r>
      <w:r>
        <w:rPr>
          <w:spacing w:val="-15"/>
        </w:rPr>
        <w:t> </w:t>
      </w:r>
      <w:r>
        <w:rPr/>
        <w:t>to</w:t>
      </w:r>
      <w:r>
        <w:rPr>
          <w:spacing w:val="-15"/>
        </w:rPr>
        <w:t> </w:t>
      </w:r>
      <w:r>
        <w:rPr/>
        <w:t>improve</w:t>
      </w:r>
      <w:r>
        <w:rPr>
          <w:spacing w:val="-15"/>
        </w:rPr>
        <w:t> </w:t>
      </w:r>
      <w:r>
        <w:rPr/>
        <w:t>the</w:t>
      </w:r>
      <w:r>
        <w:rPr>
          <w:spacing w:val="-15"/>
        </w:rPr>
        <w:t> </w:t>
      </w:r>
      <w:r>
        <w:rPr/>
        <w:t>mental</w:t>
      </w:r>
      <w:r>
        <w:rPr>
          <w:spacing w:val="-15"/>
        </w:rPr>
        <w:t> </w:t>
      </w:r>
      <w:r>
        <w:rPr/>
        <w:t>health</w:t>
      </w:r>
      <w:r>
        <w:rPr>
          <w:spacing w:val="-15"/>
        </w:rPr>
        <w:t> </w:t>
      </w:r>
      <w:r>
        <w:rPr/>
        <w:t>of</w:t>
      </w:r>
      <w:r>
        <w:rPr>
          <w:spacing w:val="-15"/>
        </w:rPr>
        <w:t> </w:t>
      </w:r>
      <w:r>
        <w:rPr/>
        <w:t>unemployed</w:t>
      </w:r>
      <w:r>
        <w:rPr>
          <w:spacing w:val="-15"/>
        </w:rPr>
        <w:t> </w:t>
      </w:r>
      <w:r>
        <w:rPr/>
        <w:t>young people.</w:t>
      </w:r>
      <w:r>
        <w:rPr>
          <w:spacing w:val="-18"/>
        </w:rPr>
        <w:t> </w:t>
      </w:r>
      <w:r>
        <w:rPr/>
        <w:t>This</w:t>
      </w:r>
      <w:r>
        <w:rPr>
          <w:spacing w:val="-18"/>
        </w:rPr>
        <w:t> </w:t>
      </w:r>
      <w:r>
        <w:rPr/>
        <w:t>project</w:t>
      </w:r>
      <w:r>
        <w:rPr>
          <w:spacing w:val="-18"/>
        </w:rPr>
        <w:t> </w:t>
      </w:r>
      <w:r>
        <w:rPr/>
        <w:t>is</w:t>
      </w:r>
      <w:r>
        <w:rPr>
          <w:spacing w:val="-18"/>
        </w:rPr>
        <w:t> </w:t>
      </w:r>
      <w:r>
        <w:rPr/>
        <w:t>being</w:t>
      </w:r>
      <w:r>
        <w:rPr>
          <w:spacing w:val="-18"/>
        </w:rPr>
        <w:t> </w:t>
      </w:r>
      <w:r>
        <w:rPr/>
        <w:t>undertaken</w:t>
      </w:r>
      <w:r>
        <w:rPr>
          <w:spacing w:val="-18"/>
        </w:rPr>
        <w:t> </w:t>
      </w:r>
      <w:r>
        <w:rPr/>
        <w:t>by</w:t>
      </w:r>
      <w:r>
        <w:rPr>
          <w:spacing w:val="-18"/>
        </w:rPr>
        <w:t> </w:t>
      </w:r>
      <w:r>
        <w:rPr/>
        <w:t>Associate</w:t>
      </w:r>
      <w:r>
        <w:rPr>
          <w:spacing w:val="-18"/>
        </w:rPr>
        <w:t> </w:t>
      </w:r>
      <w:r>
        <w:rPr/>
        <w:t>Professor Janette Perz, and Dr Vanessa Rose from Australian Rotary Health. In 2014, the </w:t>
      </w:r>
      <w:r>
        <w:rPr>
          <w:spacing w:val="-3"/>
        </w:rPr>
        <w:t>centre’s </w:t>
      </w:r>
      <w:r>
        <w:rPr/>
        <w:t>rural research team undertook projects</w:t>
      </w:r>
      <w:r>
        <w:rPr>
          <w:spacing w:val="-22"/>
        </w:rPr>
        <w:t> </w:t>
      </w:r>
      <w:r>
        <w:rPr/>
        <w:t>on</w:t>
      </w:r>
      <w:r>
        <w:rPr>
          <w:spacing w:val="-22"/>
        </w:rPr>
        <w:t> </w:t>
      </w:r>
      <w:r>
        <w:rPr/>
        <w:t>cancer</w:t>
      </w:r>
      <w:r>
        <w:rPr>
          <w:spacing w:val="-22"/>
        </w:rPr>
        <w:t> </w:t>
      </w:r>
      <w:r>
        <w:rPr/>
        <w:t>service</w:t>
      </w:r>
      <w:r>
        <w:rPr>
          <w:spacing w:val="-22"/>
        </w:rPr>
        <w:t> </w:t>
      </w:r>
      <w:r>
        <w:rPr/>
        <w:t>provision</w:t>
      </w:r>
      <w:r>
        <w:rPr>
          <w:spacing w:val="-22"/>
        </w:rPr>
        <w:t> </w:t>
      </w:r>
      <w:r>
        <w:rPr/>
        <w:t>and</w:t>
      </w:r>
      <w:r>
        <w:rPr>
          <w:spacing w:val="-22"/>
        </w:rPr>
        <w:t> </w:t>
      </w:r>
      <w:r>
        <w:rPr/>
        <w:t>treatment,</w:t>
      </w:r>
      <w:r>
        <w:rPr>
          <w:spacing w:val="-22"/>
        </w:rPr>
        <w:t> </w:t>
      </w:r>
      <w:r>
        <w:rPr/>
        <w:t>collaboration of</w:t>
      </w:r>
      <w:r>
        <w:rPr>
          <w:spacing w:val="-17"/>
        </w:rPr>
        <w:t> </w:t>
      </w:r>
      <w:r>
        <w:rPr/>
        <w:t>population</w:t>
      </w:r>
      <w:r>
        <w:rPr>
          <w:spacing w:val="-17"/>
        </w:rPr>
        <w:t> </w:t>
      </w:r>
      <w:r>
        <w:rPr/>
        <w:t>health</w:t>
      </w:r>
      <w:r>
        <w:rPr>
          <w:spacing w:val="-17"/>
        </w:rPr>
        <w:t> </w:t>
      </w:r>
      <w:r>
        <w:rPr/>
        <w:t>initiatives</w:t>
      </w:r>
      <w:r>
        <w:rPr>
          <w:spacing w:val="-17"/>
        </w:rPr>
        <w:t> </w:t>
      </w:r>
      <w:r>
        <w:rPr/>
        <w:t>at</w:t>
      </w:r>
      <w:r>
        <w:rPr>
          <w:spacing w:val="-17"/>
        </w:rPr>
        <w:t> </w:t>
      </w:r>
      <w:r>
        <w:rPr/>
        <w:t>the</w:t>
      </w:r>
      <w:r>
        <w:rPr>
          <w:spacing w:val="-17"/>
        </w:rPr>
        <w:t> </w:t>
      </w:r>
      <w:r>
        <w:rPr/>
        <w:t>Orange</w:t>
      </w:r>
      <w:r>
        <w:rPr>
          <w:spacing w:val="-17"/>
        </w:rPr>
        <w:t> </w:t>
      </w:r>
      <w:r>
        <w:rPr/>
        <w:t>Aboriginal</w:t>
      </w:r>
      <w:r>
        <w:rPr>
          <w:spacing w:val="-17"/>
        </w:rPr>
        <w:t> </w:t>
      </w:r>
      <w:r>
        <w:rPr/>
        <w:t>Medical Service,</w:t>
      </w:r>
      <w:r>
        <w:rPr>
          <w:spacing w:val="-21"/>
        </w:rPr>
        <w:t> </w:t>
      </w:r>
      <w:r>
        <w:rPr/>
        <w:t>and</w:t>
      </w:r>
      <w:r>
        <w:rPr>
          <w:spacing w:val="-21"/>
        </w:rPr>
        <w:t> </w:t>
      </w:r>
      <w:r>
        <w:rPr/>
        <w:t>published</w:t>
      </w:r>
      <w:r>
        <w:rPr>
          <w:spacing w:val="-21"/>
        </w:rPr>
        <w:t> </w:t>
      </w:r>
      <w:r>
        <w:rPr/>
        <w:t>a</w:t>
      </w:r>
      <w:r>
        <w:rPr>
          <w:spacing w:val="-21"/>
        </w:rPr>
        <w:t> </w:t>
      </w:r>
      <w:r>
        <w:rPr/>
        <w:t>bibliometric</w:t>
      </w:r>
      <w:r>
        <w:rPr>
          <w:spacing w:val="-21"/>
        </w:rPr>
        <w:t> </w:t>
      </w:r>
      <w:r>
        <w:rPr/>
        <w:t>analysis</w:t>
      </w:r>
      <w:r>
        <w:rPr>
          <w:spacing w:val="-21"/>
        </w:rPr>
        <w:t> </w:t>
      </w:r>
      <w:r>
        <w:rPr/>
        <w:t>of</w:t>
      </w:r>
      <w:r>
        <w:rPr>
          <w:spacing w:val="-21"/>
        </w:rPr>
        <w:t> </w:t>
      </w:r>
      <w:r>
        <w:rPr/>
        <w:t>Australian</w:t>
      </w:r>
      <w:r>
        <w:rPr>
          <w:spacing w:val="-21"/>
        </w:rPr>
        <w:t> </w:t>
      </w:r>
      <w:r>
        <w:rPr/>
        <w:t>rural health publications from 2006 to 2014. This mapping will also assist</w:t>
      </w:r>
      <w:r>
        <w:rPr>
          <w:spacing w:val="-17"/>
        </w:rPr>
        <w:t> </w:t>
      </w:r>
      <w:r>
        <w:rPr/>
        <w:t>the</w:t>
      </w:r>
      <w:r>
        <w:rPr>
          <w:spacing w:val="-17"/>
        </w:rPr>
        <w:t> </w:t>
      </w:r>
      <w:r>
        <w:rPr/>
        <w:t>planning</w:t>
      </w:r>
      <w:r>
        <w:rPr>
          <w:spacing w:val="-17"/>
        </w:rPr>
        <w:t> </w:t>
      </w:r>
      <w:r>
        <w:rPr/>
        <w:t>of</w:t>
      </w:r>
      <w:r>
        <w:rPr>
          <w:spacing w:val="-17"/>
        </w:rPr>
        <w:t> </w:t>
      </w:r>
      <w:r>
        <w:rPr/>
        <w:t>future</w:t>
      </w:r>
      <w:r>
        <w:rPr>
          <w:spacing w:val="-17"/>
        </w:rPr>
        <w:t> </w:t>
      </w:r>
      <w:r>
        <w:rPr/>
        <w:t>research</w:t>
      </w:r>
      <w:r>
        <w:rPr>
          <w:spacing w:val="-17"/>
        </w:rPr>
        <w:t> </w:t>
      </w:r>
      <w:r>
        <w:rPr/>
        <w:t>work</w:t>
      </w:r>
      <w:r>
        <w:rPr>
          <w:spacing w:val="-17"/>
        </w:rPr>
        <w:t> </w:t>
      </w:r>
      <w:r>
        <w:rPr/>
        <w:t>by</w:t>
      </w:r>
      <w:r>
        <w:rPr>
          <w:spacing w:val="-17"/>
        </w:rPr>
        <w:t> </w:t>
      </w:r>
      <w:r>
        <w:rPr/>
        <w:t>the</w:t>
      </w:r>
      <w:r>
        <w:rPr>
          <w:spacing w:val="-17"/>
        </w:rPr>
        <w:t> </w:t>
      </w:r>
      <w:r>
        <w:rPr/>
        <w:t>rural</w:t>
      </w:r>
      <w:r>
        <w:rPr>
          <w:spacing w:val="-17"/>
        </w:rPr>
        <w:t> </w:t>
      </w:r>
      <w:r>
        <w:rPr/>
        <w:t>team.</w:t>
      </w:r>
    </w:p>
    <w:p>
      <w:pPr>
        <w:pStyle w:val="BodyText"/>
        <w:spacing w:before="2"/>
        <w:rPr>
          <w:sz w:val="19"/>
        </w:rPr>
      </w:pPr>
    </w:p>
    <w:p>
      <w:pPr>
        <w:pStyle w:val="BodyText"/>
        <w:spacing w:line="254" w:lineRule="auto"/>
        <w:ind w:left="113" w:right="183"/>
      </w:pPr>
      <w:r>
        <w:rPr/>
        <w:t>The school is very grateful to a number of philanthropic and community</w:t>
      </w:r>
      <w:r>
        <w:rPr>
          <w:spacing w:val="-24"/>
        </w:rPr>
        <w:t> </w:t>
      </w:r>
      <w:r>
        <w:rPr/>
        <w:t>organisations,</w:t>
      </w:r>
      <w:r>
        <w:rPr>
          <w:spacing w:val="-24"/>
        </w:rPr>
        <w:t> </w:t>
      </w:r>
      <w:r>
        <w:rPr/>
        <w:t>including</w:t>
      </w:r>
      <w:r>
        <w:rPr>
          <w:spacing w:val="-24"/>
        </w:rPr>
        <w:t> </w:t>
      </w:r>
      <w:r>
        <w:rPr/>
        <w:t>the</w:t>
      </w:r>
      <w:r>
        <w:rPr>
          <w:spacing w:val="-24"/>
        </w:rPr>
        <w:t> </w:t>
      </w:r>
      <w:r>
        <w:rPr/>
        <w:t>Rotary</w:t>
      </w:r>
      <w:r>
        <w:rPr>
          <w:spacing w:val="-24"/>
        </w:rPr>
        <w:t> </w:t>
      </w:r>
      <w:r>
        <w:rPr/>
        <w:t>Club</w:t>
      </w:r>
      <w:r>
        <w:rPr>
          <w:spacing w:val="-24"/>
        </w:rPr>
        <w:t> </w:t>
      </w:r>
      <w:r>
        <w:rPr/>
        <w:t>of</w:t>
      </w:r>
      <w:r>
        <w:rPr>
          <w:spacing w:val="-24"/>
        </w:rPr>
        <w:t> </w:t>
      </w:r>
      <w:r>
        <w:rPr/>
        <w:t>Narellan, that have provided funding to support the research being undertaken</w:t>
      </w:r>
      <w:r>
        <w:rPr>
          <w:spacing w:val="-17"/>
        </w:rPr>
        <w:t> </w:t>
      </w:r>
      <w:r>
        <w:rPr/>
        <w:t>by</w:t>
      </w:r>
      <w:r>
        <w:rPr>
          <w:spacing w:val="-17"/>
        </w:rPr>
        <w:t> </w:t>
      </w:r>
      <w:r>
        <w:rPr/>
        <w:t>staff</w:t>
      </w:r>
      <w:r>
        <w:rPr>
          <w:spacing w:val="-17"/>
        </w:rPr>
        <w:t> </w:t>
      </w:r>
      <w:r>
        <w:rPr/>
        <w:t>and</w:t>
      </w:r>
      <w:r>
        <w:rPr>
          <w:spacing w:val="-17"/>
        </w:rPr>
        <w:t> </w:t>
      </w:r>
      <w:r>
        <w:rPr/>
        <w:t>students.</w:t>
      </w:r>
    </w:p>
    <w:p>
      <w:pPr>
        <w:pStyle w:val="BodyText"/>
        <w:spacing w:before="2"/>
        <w:rPr>
          <w:sz w:val="19"/>
        </w:rPr>
      </w:pPr>
    </w:p>
    <w:p>
      <w:pPr>
        <w:pStyle w:val="BodyText"/>
        <w:spacing w:line="254" w:lineRule="auto"/>
        <w:ind w:left="113" w:right="136"/>
      </w:pPr>
      <w:r>
        <w:rPr/>
        <w:t>The</w:t>
      </w:r>
      <w:r>
        <w:rPr>
          <w:spacing w:val="-12"/>
        </w:rPr>
        <w:t> </w:t>
      </w:r>
      <w:r>
        <w:rPr/>
        <w:t>numbers</w:t>
      </w:r>
      <w:r>
        <w:rPr>
          <w:spacing w:val="-12"/>
        </w:rPr>
        <w:t> </w:t>
      </w:r>
      <w:r>
        <w:rPr/>
        <w:t>of</w:t>
      </w:r>
      <w:r>
        <w:rPr>
          <w:spacing w:val="-12"/>
        </w:rPr>
        <w:t> </w:t>
      </w:r>
      <w:r>
        <w:rPr/>
        <w:t>doctoral</w:t>
      </w:r>
      <w:r>
        <w:rPr>
          <w:spacing w:val="-12"/>
        </w:rPr>
        <w:t> </w:t>
      </w:r>
      <w:r>
        <w:rPr/>
        <w:t>graduates</w:t>
      </w:r>
      <w:r>
        <w:rPr>
          <w:spacing w:val="-12"/>
        </w:rPr>
        <w:t> </w:t>
      </w:r>
      <w:r>
        <w:rPr/>
        <w:t>from</w:t>
      </w:r>
      <w:r>
        <w:rPr>
          <w:spacing w:val="-12"/>
        </w:rPr>
        <w:t> </w:t>
      </w:r>
      <w:r>
        <w:rPr/>
        <w:t>the</w:t>
      </w:r>
      <w:r>
        <w:rPr>
          <w:spacing w:val="-12"/>
        </w:rPr>
        <w:t> </w:t>
      </w:r>
      <w:r>
        <w:rPr/>
        <w:t>school</w:t>
      </w:r>
      <w:r>
        <w:rPr>
          <w:spacing w:val="-12"/>
        </w:rPr>
        <w:t> </w:t>
      </w:r>
      <w:r>
        <w:rPr/>
        <w:t>is</w:t>
      </w:r>
      <w:r>
        <w:rPr>
          <w:spacing w:val="-12"/>
        </w:rPr>
        <w:t> </w:t>
      </w:r>
      <w:r>
        <w:rPr/>
        <w:t>growing, and</w:t>
      </w:r>
      <w:r>
        <w:rPr>
          <w:spacing w:val="-13"/>
        </w:rPr>
        <w:t> </w:t>
      </w:r>
      <w:r>
        <w:rPr/>
        <w:t>the</w:t>
      </w:r>
      <w:r>
        <w:rPr>
          <w:spacing w:val="-13"/>
        </w:rPr>
        <w:t> </w:t>
      </w:r>
      <w:r>
        <w:rPr/>
        <w:t>school</w:t>
      </w:r>
      <w:r>
        <w:rPr>
          <w:spacing w:val="-13"/>
        </w:rPr>
        <w:t> </w:t>
      </w:r>
      <w:r>
        <w:rPr/>
        <w:t>is</w:t>
      </w:r>
      <w:r>
        <w:rPr>
          <w:spacing w:val="-13"/>
        </w:rPr>
        <w:t> </w:t>
      </w:r>
      <w:r>
        <w:rPr/>
        <w:t>providing</w:t>
      </w:r>
      <w:r>
        <w:rPr>
          <w:spacing w:val="-13"/>
        </w:rPr>
        <w:t> </w:t>
      </w:r>
      <w:r>
        <w:rPr/>
        <w:t>a</w:t>
      </w:r>
      <w:r>
        <w:rPr>
          <w:spacing w:val="-13"/>
        </w:rPr>
        <w:t> </w:t>
      </w:r>
      <w:r>
        <w:rPr/>
        <w:t>range</w:t>
      </w:r>
      <w:r>
        <w:rPr>
          <w:spacing w:val="-13"/>
        </w:rPr>
        <w:t> </w:t>
      </w:r>
      <w:r>
        <w:rPr/>
        <w:t>of</w:t>
      </w:r>
      <w:r>
        <w:rPr>
          <w:spacing w:val="-13"/>
        </w:rPr>
        <w:t> </w:t>
      </w:r>
      <w:r>
        <w:rPr/>
        <w:t>research</w:t>
      </w:r>
      <w:r>
        <w:rPr>
          <w:spacing w:val="-13"/>
        </w:rPr>
        <w:t> </w:t>
      </w:r>
      <w:r>
        <w:rPr/>
        <w:t>opportunities</w:t>
      </w:r>
      <w:r>
        <w:rPr>
          <w:spacing w:val="-13"/>
        </w:rPr>
        <w:t> </w:t>
      </w:r>
      <w:r>
        <w:rPr/>
        <w:t>to students</w:t>
      </w:r>
      <w:r>
        <w:rPr>
          <w:spacing w:val="-14"/>
        </w:rPr>
        <w:t> </w:t>
      </w:r>
      <w:r>
        <w:rPr/>
        <w:t>in</w:t>
      </w:r>
      <w:r>
        <w:rPr>
          <w:spacing w:val="-14"/>
        </w:rPr>
        <w:t> </w:t>
      </w:r>
      <w:r>
        <w:rPr/>
        <w:t>the</w:t>
      </w:r>
      <w:r>
        <w:rPr>
          <w:spacing w:val="-14"/>
        </w:rPr>
        <w:t> </w:t>
      </w:r>
      <w:r>
        <w:rPr/>
        <w:t>medical</w:t>
      </w:r>
      <w:r>
        <w:rPr>
          <w:spacing w:val="-14"/>
        </w:rPr>
        <w:t> </w:t>
      </w:r>
      <w:r>
        <w:rPr/>
        <w:t>program,</w:t>
      </w:r>
      <w:r>
        <w:rPr>
          <w:spacing w:val="-14"/>
        </w:rPr>
        <w:t> </w:t>
      </w:r>
      <w:r>
        <w:rPr/>
        <w:t>through</w:t>
      </w:r>
      <w:r>
        <w:rPr>
          <w:spacing w:val="-14"/>
        </w:rPr>
        <w:t> </w:t>
      </w:r>
      <w:r>
        <w:rPr/>
        <w:t>initiatives</w:t>
      </w:r>
      <w:r>
        <w:rPr>
          <w:spacing w:val="-14"/>
        </w:rPr>
        <w:t> </w:t>
      </w:r>
      <w:r>
        <w:rPr/>
        <w:t>such</w:t>
      </w:r>
      <w:r>
        <w:rPr>
          <w:spacing w:val="-14"/>
        </w:rPr>
        <w:t> </w:t>
      </w:r>
      <w:r>
        <w:rPr/>
        <w:t>as</w:t>
      </w:r>
      <w:r>
        <w:rPr>
          <w:spacing w:val="-14"/>
        </w:rPr>
        <w:t> </w:t>
      </w:r>
      <w:r>
        <w:rPr/>
        <w:t>the one-year Bachelor of Medical Research, embedded honours, summer research scholarships and the compulsory work undertaken</w:t>
      </w:r>
      <w:r>
        <w:rPr>
          <w:spacing w:val="-18"/>
        </w:rPr>
        <w:t> </w:t>
      </w:r>
      <w:r>
        <w:rPr/>
        <w:t>in</w:t>
      </w:r>
      <w:r>
        <w:rPr>
          <w:spacing w:val="-18"/>
        </w:rPr>
        <w:t> </w:t>
      </w:r>
      <w:r>
        <w:rPr/>
        <w:t>Medicine</w:t>
      </w:r>
      <w:r>
        <w:rPr>
          <w:spacing w:val="-18"/>
        </w:rPr>
        <w:t> </w:t>
      </w:r>
      <w:r>
        <w:rPr/>
        <w:t>in</w:t>
      </w:r>
      <w:r>
        <w:rPr>
          <w:spacing w:val="-18"/>
        </w:rPr>
        <w:t> </w:t>
      </w:r>
      <w:r>
        <w:rPr/>
        <w:t>Context</w:t>
      </w:r>
      <w:r>
        <w:rPr>
          <w:spacing w:val="-18"/>
        </w:rPr>
        <w:t> </w:t>
      </w:r>
      <w:r>
        <w:rPr/>
        <w:t>and</w:t>
      </w:r>
      <w:r>
        <w:rPr>
          <w:spacing w:val="-18"/>
        </w:rPr>
        <w:t> </w:t>
      </w:r>
      <w:r>
        <w:rPr/>
        <w:t>the</w:t>
      </w:r>
      <w:r>
        <w:rPr>
          <w:spacing w:val="-18"/>
        </w:rPr>
        <w:t> </w:t>
      </w:r>
      <w:r>
        <w:rPr/>
        <w:t>Community</w:t>
      </w:r>
      <w:r>
        <w:rPr>
          <w:spacing w:val="-18"/>
        </w:rPr>
        <w:t> </w:t>
      </w:r>
      <w:r>
        <w:rPr/>
        <w:t>Medicine </w:t>
      </w:r>
      <w:r>
        <w:rPr>
          <w:w w:val="95"/>
        </w:rPr>
        <w:t>Group</w:t>
      </w:r>
      <w:r>
        <w:rPr>
          <w:spacing w:val="23"/>
          <w:w w:val="95"/>
        </w:rPr>
        <w:t> </w:t>
      </w:r>
      <w:r>
        <w:rPr>
          <w:w w:val="95"/>
        </w:rPr>
        <w:t>Project.</w:t>
      </w:r>
    </w:p>
    <w:p>
      <w:pPr>
        <w:pStyle w:val="BodyText"/>
        <w:spacing w:before="2"/>
        <w:rPr>
          <w:sz w:val="19"/>
        </w:rPr>
      </w:pPr>
    </w:p>
    <w:p>
      <w:pPr>
        <w:pStyle w:val="BodyText"/>
        <w:spacing w:line="254" w:lineRule="auto"/>
        <w:ind w:left="113" w:right="201"/>
      </w:pPr>
      <w:r>
        <w:rPr/>
        <w:t>School of Medicine researchers continue to develop and strengthen</w:t>
      </w:r>
      <w:r>
        <w:rPr>
          <w:spacing w:val="-26"/>
        </w:rPr>
        <w:t> </w:t>
      </w:r>
      <w:r>
        <w:rPr/>
        <w:t>international</w:t>
      </w:r>
      <w:r>
        <w:rPr>
          <w:spacing w:val="-26"/>
        </w:rPr>
        <w:t> </w:t>
      </w:r>
      <w:r>
        <w:rPr/>
        <w:t>collaborations.</w:t>
      </w:r>
      <w:r>
        <w:rPr>
          <w:spacing w:val="-26"/>
        </w:rPr>
        <w:t> </w:t>
      </w:r>
      <w:r>
        <w:rPr/>
        <w:t>During</w:t>
      </w:r>
      <w:r>
        <w:rPr>
          <w:spacing w:val="-26"/>
        </w:rPr>
        <w:t> </w:t>
      </w:r>
      <w:r>
        <w:rPr/>
        <w:t>2014,</w:t>
      </w:r>
      <w:r>
        <w:rPr>
          <w:spacing w:val="-26"/>
        </w:rPr>
        <w:t> </w:t>
      </w:r>
      <w:r>
        <w:rPr/>
        <w:t>Dr</w:t>
      </w:r>
      <w:r>
        <w:rPr>
          <w:spacing w:val="-26"/>
        </w:rPr>
        <w:t> </w:t>
      </w:r>
      <w:r>
        <w:rPr/>
        <w:t>Gómez Sanz</w:t>
      </w:r>
      <w:r>
        <w:rPr>
          <w:spacing w:val="-23"/>
        </w:rPr>
        <w:t> </w:t>
      </w:r>
      <w:r>
        <w:rPr/>
        <w:t>was</w:t>
      </w:r>
      <w:r>
        <w:rPr>
          <w:spacing w:val="-23"/>
        </w:rPr>
        <w:t> </w:t>
      </w:r>
      <w:r>
        <w:rPr/>
        <w:t>awarded</w:t>
      </w:r>
      <w:r>
        <w:rPr>
          <w:spacing w:val="-23"/>
        </w:rPr>
        <w:t> </w:t>
      </w:r>
      <w:r>
        <w:rPr/>
        <w:t>an</w:t>
      </w:r>
      <w:r>
        <w:rPr>
          <w:spacing w:val="-23"/>
        </w:rPr>
        <w:t> </w:t>
      </w:r>
      <w:r>
        <w:rPr/>
        <w:t>Endeavour</w:t>
      </w:r>
      <w:r>
        <w:rPr>
          <w:spacing w:val="-23"/>
        </w:rPr>
        <w:t> </w:t>
      </w:r>
      <w:r>
        <w:rPr/>
        <w:t>Fellowship</w:t>
      </w:r>
      <w:r>
        <w:rPr>
          <w:spacing w:val="-23"/>
        </w:rPr>
        <w:t> </w:t>
      </w:r>
      <w:r>
        <w:rPr/>
        <w:t>to</w:t>
      </w:r>
      <w:r>
        <w:rPr>
          <w:spacing w:val="-23"/>
        </w:rPr>
        <w:t> </w:t>
      </w:r>
      <w:r>
        <w:rPr/>
        <w:t>undertake</w:t>
      </w:r>
    </w:p>
    <w:p>
      <w:pPr>
        <w:spacing w:after="0" w:line="254" w:lineRule="auto"/>
        <w:sectPr>
          <w:type w:val="continuous"/>
          <w:pgSz w:w="11910" w:h="16840"/>
          <w:pgMar w:top="0" w:bottom="280" w:left="680" w:right="680"/>
          <w:cols w:num="2" w:equalWidth="0">
            <w:col w:w="5089" w:space="240"/>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773" w:footer="0" w:top="960" w:bottom="280" w:left="680" w:right="680"/>
        </w:sectPr>
      </w:pPr>
    </w:p>
    <w:p>
      <w:pPr>
        <w:pStyle w:val="BodyText"/>
        <w:spacing w:line="254" w:lineRule="auto" w:before="79"/>
        <w:ind w:left="113" w:right="53"/>
      </w:pPr>
      <w:r>
        <w:rPr/>
        <w:t>postdoctoral</w:t>
      </w:r>
      <w:r>
        <w:rPr>
          <w:spacing w:val="-14"/>
        </w:rPr>
        <w:t> </w:t>
      </w:r>
      <w:r>
        <w:rPr/>
        <w:t>work</w:t>
      </w:r>
      <w:r>
        <w:rPr>
          <w:spacing w:val="-14"/>
        </w:rPr>
        <w:t> </w:t>
      </w:r>
      <w:r>
        <w:rPr/>
        <w:t>with</w:t>
      </w:r>
      <w:r>
        <w:rPr>
          <w:spacing w:val="-14"/>
        </w:rPr>
        <w:t> </w:t>
      </w:r>
      <w:r>
        <w:rPr/>
        <w:t>Dr</w:t>
      </w:r>
      <w:r>
        <w:rPr>
          <w:spacing w:val="-14"/>
        </w:rPr>
        <w:t> </w:t>
      </w:r>
      <w:r>
        <w:rPr/>
        <w:t>Slade</w:t>
      </w:r>
      <w:r>
        <w:rPr>
          <w:spacing w:val="-14"/>
        </w:rPr>
        <w:t> </w:t>
      </w:r>
      <w:r>
        <w:rPr/>
        <w:t>Jensen</w:t>
      </w:r>
      <w:r>
        <w:rPr>
          <w:spacing w:val="-14"/>
        </w:rPr>
        <w:t> </w:t>
      </w:r>
      <w:r>
        <w:rPr/>
        <w:t>at</w:t>
      </w:r>
      <w:r>
        <w:rPr>
          <w:spacing w:val="-14"/>
        </w:rPr>
        <w:t> </w:t>
      </w:r>
      <w:r>
        <w:rPr/>
        <w:t>the</w:t>
      </w:r>
      <w:r>
        <w:rPr>
          <w:spacing w:val="-14"/>
        </w:rPr>
        <w:t> </w:t>
      </w:r>
      <w:r>
        <w:rPr/>
        <w:t>Ingham</w:t>
      </w:r>
      <w:r>
        <w:rPr>
          <w:spacing w:val="-14"/>
        </w:rPr>
        <w:t> </w:t>
      </w:r>
      <w:r>
        <w:rPr/>
        <w:t>Institute. Professor Jens Coorssen and Dr David Mahns met with European</w:t>
      </w:r>
      <w:r>
        <w:rPr>
          <w:spacing w:val="-21"/>
        </w:rPr>
        <w:t> </w:t>
      </w:r>
      <w:r>
        <w:rPr/>
        <w:t>collaborators</w:t>
      </w:r>
      <w:r>
        <w:rPr>
          <w:spacing w:val="-21"/>
        </w:rPr>
        <w:t> </w:t>
      </w:r>
      <w:r>
        <w:rPr/>
        <w:t>in</w:t>
      </w:r>
      <w:r>
        <w:rPr>
          <w:spacing w:val="-21"/>
        </w:rPr>
        <w:t> </w:t>
      </w:r>
      <w:r>
        <w:rPr/>
        <w:t>France,</w:t>
      </w:r>
      <w:r>
        <w:rPr>
          <w:spacing w:val="-21"/>
        </w:rPr>
        <w:t> </w:t>
      </w:r>
      <w:r>
        <w:rPr/>
        <w:t>including</w:t>
      </w:r>
      <w:r>
        <w:rPr>
          <w:spacing w:val="-21"/>
        </w:rPr>
        <w:t> </w:t>
      </w:r>
      <w:r>
        <w:rPr/>
        <w:t>Professor</w:t>
      </w:r>
      <w:r>
        <w:rPr>
          <w:spacing w:val="-21"/>
        </w:rPr>
        <w:t> </w:t>
      </w:r>
      <w:r>
        <w:rPr/>
        <w:t>Francis McGlone from Liverpool John Moores University – a former receipt</w:t>
      </w:r>
      <w:r>
        <w:rPr>
          <w:spacing w:val="-24"/>
        </w:rPr>
        <w:t> </w:t>
      </w:r>
      <w:r>
        <w:rPr/>
        <w:t>of</w:t>
      </w:r>
      <w:r>
        <w:rPr>
          <w:spacing w:val="-24"/>
        </w:rPr>
        <w:t> </w:t>
      </w:r>
      <w:r>
        <w:rPr/>
        <w:t>UWS</w:t>
      </w:r>
      <w:r>
        <w:rPr>
          <w:spacing w:val="-24"/>
        </w:rPr>
        <w:t> </w:t>
      </w:r>
      <w:r>
        <w:rPr/>
        <w:t>Eminent</w:t>
      </w:r>
      <w:r>
        <w:rPr>
          <w:spacing w:val="-24"/>
        </w:rPr>
        <w:t> </w:t>
      </w:r>
      <w:r>
        <w:rPr/>
        <w:t>Visitor</w:t>
      </w:r>
      <w:r>
        <w:rPr>
          <w:spacing w:val="-24"/>
        </w:rPr>
        <w:t> </w:t>
      </w:r>
      <w:r>
        <w:rPr/>
        <w:t>funding.</w:t>
      </w:r>
    </w:p>
    <w:p>
      <w:pPr>
        <w:pStyle w:val="BodyText"/>
      </w:pPr>
    </w:p>
    <w:p>
      <w:pPr>
        <w:pStyle w:val="BodyText"/>
        <w:spacing w:before="1"/>
        <w:rPr>
          <w:sz w:val="17"/>
        </w:rPr>
      </w:pPr>
    </w:p>
    <w:p>
      <w:pPr>
        <w:pStyle w:val="Heading5"/>
        <w:tabs>
          <w:tab w:pos="5102" w:val="left" w:leader="none"/>
        </w:tabs>
      </w:pPr>
      <w:bookmarkStart w:name="_TOC_250023" w:id="17"/>
      <w:r>
        <w:rPr>
          <w:w w:val="95"/>
          <w:u w:val="single" w:color="9D9D9C"/>
        </w:rPr>
        <w:t>SCHOOL</w:t>
      </w:r>
      <w:r>
        <w:rPr>
          <w:spacing w:val="-11"/>
          <w:w w:val="95"/>
          <w:u w:val="single" w:color="9D9D9C"/>
        </w:rPr>
        <w:t> </w:t>
      </w:r>
      <w:r>
        <w:rPr>
          <w:w w:val="95"/>
          <w:u w:val="single" w:color="9D9D9C"/>
        </w:rPr>
        <w:t>OF</w:t>
      </w:r>
      <w:r>
        <w:rPr>
          <w:spacing w:val="-11"/>
          <w:w w:val="95"/>
          <w:u w:val="single" w:color="9D9D9C"/>
        </w:rPr>
        <w:t> </w:t>
      </w:r>
      <w:r>
        <w:rPr>
          <w:w w:val="95"/>
          <w:u w:val="single" w:color="9D9D9C"/>
        </w:rPr>
        <w:t>NURSING</w:t>
      </w:r>
      <w:r>
        <w:rPr>
          <w:spacing w:val="-11"/>
          <w:w w:val="95"/>
          <w:u w:val="single" w:color="9D9D9C"/>
        </w:rPr>
        <w:t> </w:t>
      </w:r>
      <w:r>
        <w:rPr>
          <w:w w:val="95"/>
          <w:u w:val="single" w:color="9D9D9C"/>
        </w:rPr>
        <w:t>AND</w:t>
      </w:r>
      <w:r>
        <w:rPr>
          <w:spacing w:val="-11"/>
          <w:w w:val="95"/>
          <w:u w:val="single" w:color="9D9D9C"/>
        </w:rPr>
        <w:t> </w:t>
      </w:r>
      <w:r>
        <w:rPr>
          <w:w w:val="95"/>
          <w:u w:val="single" w:color="9D9D9C"/>
        </w:rPr>
        <w:t>MIDWIFERY</w:t>
      </w:r>
      <w:bookmarkEnd w:id="17"/>
      <w:r>
        <w:rPr>
          <w:u w:val="single" w:color="9D9D9C"/>
        </w:rPr>
        <w:tab/>
      </w:r>
    </w:p>
    <w:p>
      <w:pPr>
        <w:pStyle w:val="BodyText"/>
        <w:spacing w:before="6"/>
        <w:rPr>
          <w:sz w:val="19"/>
        </w:rPr>
      </w:pPr>
    </w:p>
    <w:p>
      <w:pPr>
        <w:pStyle w:val="BodyText"/>
        <w:spacing w:line="254" w:lineRule="auto"/>
        <w:ind w:left="113" w:right="2"/>
      </w:pPr>
      <w:r>
        <w:rPr/>
        <w:t>The</w:t>
      </w:r>
      <w:r>
        <w:rPr>
          <w:spacing w:val="-21"/>
        </w:rPr>
        <w:t> </w:t>
      </w:r>
      <w:r>
        <w:rPr/>
        <w:t>School</w:t>
      </w:r>
      <w:r>
        <w:rPr>
          <w:spacing w:val="-21"/>
        </w:rPr>
        <w:t> </w:t>
      </w:r>
      <w:r>
        <w:rPr/>
        <w:t>of</w:t>
      </w:r>
      <w:r>
        <w:rPr>
          <w:spacing w:val="-21"/>
        </w:rPr>
        <w:t> </w:t>
      </w:r>
      <w:r>
        <w:rPr/>
        <w:t>Nursing</w:t>
      </w:r>
      <w:r>
        <w:rPr>
          <w:spacing w:val="-21"/>
        </w:rPr>
        <w:t> </w:t>
      </w:r>
      <w:r>
        <w:rPr/>
        <w:t>and</w:t>
      </w:r>
      <w:r>
        <w:rPr>
          <w:spacing w:val="-21"/>
        </w:rPr>
        <w:t> </w:t>
      </w:r>
      <w:r>
        <w:rPr/>
        <w:t>Midwifery</w:t>
      </w:r>
      <w:r>
        <w:rPr>
          <w:spacing w:val="-21"/>
        </w:rPr>
        <w:t> </w:t>
      </w:r>
      <w:r>
        <w:rPr/>
        <w:t>(SoNM)</w:t>
      </w:r>
      <w:r>
        <w:rPr>
          <w:spacing w:val="-21"/>
        </w:rPr>
        <w:t> </w:t>
      </w:r>
      <w:r>
        <w:rPr/>
        <w:t>is</w:t>
      </w:r>
      <w:r>
        <w:rPr>
          <w:spacing w:val="-21"/>
        </w:rPr>
        <w:t> </w:t>
      </w:r>
      <w:r>
        <w:rPr/>
        <w:t>a</w:t>
      </w:r>
      <w:r>
        <w:rPr>
          <w:spacing w:val="-21"/>
        </w:rPr>
        <w:t> </w:t>
      </w:r>
      <w:r>
        <w:rPr/>
        <w:t>national</w:t>
      </w:r>
      <w:r>
        <w:rPr>
          <w:spacing w:val="-21"/>
        </w:rPr>
        <w:t> </w:t>
      </w:r>
      <w:r>
        <w:rPr/>
        <w:t>leader in</w:t>
      </w:r>
      <w:r>
        <w:rPr>
          <w:spacing w:val="-13"/>
        </w:rPr>
        <w:t> </w:t>
      </w:r>
      <w:r>
        <w:rPr/>
        <w:t>nursing</w:t>
      </w:r>
      <w:r>
        <w:rPr>
          <w:spacing w:val="-13"/>
        </w:rPr>
        <w:t> </w:t>
      </w:r>
      <w:r>
        <w:rPr/>
        <w:t>education,</w:t>
      </w:r>
      <w:r>
        <w:rPr>
          <w:spacing w:val="-13"/>
        </w:rPr>
        <w:t> </w:t>
      </w:r>
      <w:r>
        <w:rPr/>
        <w:t>research</w:t>
      </w:r>
      <w:r>
        <w:rPr>
          <w:spacing w:val="-13"/>
        </w:rPr>
        <w:t> </w:t>
      </w:r>
      <w:r>
        <w:rPr/>
        <w:t>and</w:t>
      </w:r>
      <w:r>
        <w:rPr>
          <w:spacing w:val="-13"/>
        </w:rPr>
        <w:t> </w:t>
      </w:r>
      <w:r>
        <w:rPr/>
        <w:t>scholarship,</w:t>
      </w:r>
      <w:r>
        <w:rPr>
          <w:spacing w:val="-13"/>
        </w:rPr>
        <w:t> </w:t>
      </w:r>
      <w:r>
        <w:rPr/>
        <w:t>with</w:t>
      </w:r>
      <w:r>
        <w:rPr>
          <w:spacing w:val="-13"/>
        </w:rPr>
        <w:t> </w:t>
      </w:r>
      <w:r>
        <w:rPr/>
        <w:t>one</w:t>
      </w:r>
      <w:r>
        <w:rPr>
          <w:spacing w:val="-13"/>
        </w:rPr>
        <w:t> </w:t>
      </w:r>
      <w:r>
        <w:rPr/>
        <w:t>of</w:t>
      </w:r>
      <w:r>
        <w:rPr>
          <w:spacing w:val="-13"/>
        </w:rPr>
        <w:t> </w:t>
      </w:r>
      <w:r>
        <w:rPr/>
        <w:t>the largest</w:t>
      </w:r>
      <w:r>
        <w:rPr>
          <w:spacing w:val="-33"/>
        </w:rPr>
        <w:t> </w:t>
      </w:r>
      <w:r>
        <w:rPr/>
        <w:t>undergraduate,</w:t>
      </w:r>
      <w:r>
        <w:rPr>
          <w:spacing w:val="-33"/>
        </w:rPr>
        <w:t> </w:t>
      </w:r>
      <w:r>
        <w:rPr/>
        <w:t>pre-registration</w:t>
      </w:r>
      <w:r>
        <w:rPr>
          <w:spacing w:val="-33"/>
        </w:rPr>
        <w:t> </w:t>
      </w:r>
      <w:r>
        <w:rPr/>
        <w:t>nursing</w:t>
      </w:r>
      <w:r>
        <w:rPr>
          <w:spacing w:val="-33"/>
        </w:rPr>
        <w:t> </w:t>
      </w:r>
      <w:r>
        <w:rPr/>
        <w:t>degree</w:t>
      </w:r>
      <w:r>
        <w:rPr>
          <w:spacing w:val="-33"/>
        </w:rPr>
        <w:t> </w:t>
      </w:r>
      <w:r>
        <w:rPr/>
        <w:t>programs in Australia. The school offers a Bachelor of Midwifery (BM) degree,</w:t>
      </w:r>
      <w:r>
        <w:rPr>
          <w:spacing w:val="-17"/>
        </w:rPr>
        <w:t> </w:t>
      </w:r>
      <w:r>
        <w:rPr/>
        <w:t>a</w:t>
      </w:r>
      <w:r>
        <w:rPr>
          <w:spacing w:val="-17"/>
        </w:rPr>
        <w:t> </w:t>
      </w:r>
      <w:r>
        <w:rPr/>
        <w:t>range</w:t>
      </w:r>
      <w:r>
        <w:rPr>
          <w:spacing w:val="-17"/>
        </w:rPr>
        <w:t> </w:t>
      </w:r>
      <w:r>
        <w:rPr/>
        <w:t>of</w:t>
      </w:r>
      <w:r>
        <w:rPr>
          <w:spacing w:val="-17"/>
        </w:rPr>
        <w:t> </w:t>
      </w:r>
      <w:r>
        <w:rPr/>
        <w:t>postgraduate</w:t>
      </w:r>
      <w:r>
        <w:rPr>
          <w:spacing w:val="-17"/>
        </w:rPr>
        <w:t> </w:t>
      </w:r>
      <w:r>
        <w:rPr/>
        <w:t>diploma</w:t>
      </w:r>
      <w:r>
        <w:rPr>
          <w:spacing w:val="-17"/>
        </w:rPr>
        <w:t> </w:t>
      </w:r>
      <w:r>
        <w:rPr/>
        <w:t>and</w:t>
      </w:r>
      <w:r>
        <w:rPr>
          <w:spacing w:val="-17"/>
        </w:rPr>
        <w:t> </w:t>
      </w:r>
      <w:r>
        <w:rPr/>
        <w:t>degree</w:t>
      </w:r>
      <w:r>
        <w:rPr>
          <w:spacing w:val="-17"/>
        </w:rPr>
        <w:t> </w:t>
      </w:r>
      <w:r>
        <w:rPr/>
        <w:t>courses</w:t>
      </w:r>
    </w:p>
    <w:p>
      <w:pPr>
        <w:pStyle w:val="BodyText"/>
        <w:spacing w:line="254" w:lineRule="auto" w:before="1"/>
        <w:ind w:left="113" w:right="141"/>
      </w:pPr>
      <w:r>
        <w:rPr/>
        <w:t>in</w:t>
      </w:r>
      <w:r>
        <w:rPr>
          <w:spacing w:val="-26"/>
        </w:rPr>
        <w:t> </w:t>
      </w:r>
      <w:r>
        <w:rPr/>
        <w:t>nursing</w:t>
      </w:r>
      <w:r>
        <w:rPr>
          <w:spacing w:val="-26"/>
        </w:rPr>
        <w:t> </w:t>
      </w:r>
      <w:r>
        <w:rPr/>
        <w:t>and</w:t>
      </w:r>
      <w:r>
        <w:rPr>
          <w:spacing w:val="-26"/>
        </w:rPr>
        <w:t> </w:t>
      </w:r>
      <w:r>
        <w:rPr/>
        <w:t>midwifery,</w:t>
      </w:r>
      <w:r>
        <w:rPr>
          <w:spacing w:val="-26"/>
        </w:rPr>
        <w:t> </w:t>
      </w:r>
      <w:r>
        <w:rPr/>
        <w:t>and</w:t>
      </w:r>
      <w:r>
        <w:rPr>
          <w:spacing w:val="-26"/>
        </w:rPr>
        <w:t> </w:t>
      </w:r>
      <w:r>
        <w:rPr/>
        <w:t>higher</w:t>
      </w:r>
      <w:r>
        <w:rPr>
          <w:spacing w:val="-26"/>
        </w:rPr>
        <w:t> </w:t>
      </w:r>
      <w:r>
        <w:rPr/>
        <w:t>degree</w:t>
      </w:r>
      <w:r>
        <w:rPr>
          <w:spacing w:val="-26"/>
        </w:rPr>
        <w:t> </w:t>
      </w:r>
      <w:r>
        <w:rPr/>
        <w:t>research</w:t>
      </w:r>
      <w:r>
        <w:rPr>
          <w:spacing w:val="-26"/>
        </w:rPr>
        <w:t> </w:t>
      </w:r>
      <w:r>
        <w:rPr/>
        <w:t>(HDR)</w:t>
      </w:r>
      <w:r>
        <w:rPr>
          <w:spacing w:val="-26"/>
        </w:rPr>
        <w:t> </w:t>
      </w:r>
      <w:r>
        <w:rPr/>
        <w:t>on three</w:t>
      </w:r>
      <w:r>
        <w:rPr>
          <w:spacing w:val="-26"/>
        </w:rPr>
        <w:t> </w:t>
      </w:r>
      <w:r>
        <w:rPr/>
        <w:t>campuses:</w:t>
      </w:r>
      <w:r>
        <w:rPr>
          <w:spacing w:val="-26"/>
        </w:rPr>
        <w:t> </w:t>
      </w:r>
      <w:r>
        <w:rPr/>
        <w:t>Campbelltown,</w:t>
      </w:r>
      <w:r>
        <w:rPr>
          <w:spacing w:val="-26"/>
        </w:rPr>
        <w:t> </w:t>
      </w:r>
      <w:r>
        <w:rPr/>
        <w:t>Hawkesbury</w:t>
      </w:r>
      <w:r>
        <w:rPr>
          <w:spacing w:val="-26"/>
        </w:rPr>
        <w:t> </w:t>
      </w:r>
      <w:r>
        <w:rPr/>
        <w:t>and</w:t>
      </w:r>
      <w:r>
        <w:rPr>
          <w:spacing w:val="-26"/>
        </w:rPr>
        <w:t> </w:t>
      </w:r>
      <w:r>
        <w:rPr/>
        <w:t>Parramatta.</w:t>
      </w:r>
    </w:p>
    <w:p>
      <w:pPr>
        <w:pStyle w:val="BodyText"/>
        <w:spacing w:before="2"/>
        <w:rPr>
          <w:sz w:val="19"/>
        </w:rPr>
      </w:pPr>
    </w:p>
    <w:p>
      <w:pPr>
        <w:pStyle w:val="BodyText"/>
        <w:spacing w:line="254" w:lineRule="auto"/>
        <w:ind w:left="113" w:right="3"/>
      </w:pPr>
      <w:r>
        <w:rPr/>
        <w:t>SoNM also offers postgraduate courses offshore. In 2014, it successfully expanded both domestically and internationally. In 2015, it will open a new campus at Lithgow, and </w:t>
      </w:r>
      <w:r>
        <w:rPr>
          <w:spacing w:val="2"/>
        </w:rPr>
        <w:t>launch </w:t>
      </w:r>
      <w:r>
        <w:rPr/>
        <w:t>new partnerships with higher education providers in Singapore and</w:t>
      </w:r>
      <w:r>
        <w:rPr>
          <w:spacing w:val="-12"/>
        </w:rPr>
        <w:t> </w:t>
      </w:r>
      <w:r>
        <w:rPr>
          <w:spacing w:val="2"/>
        </w:rPr>
        <w:t>Macau.</w:t>
      </w:r>
    </w:p>
    <w:p>
      <w:pPr>
        <w:pStyle w:val="BodyText"/>
        <w:spacing w:before="2"/>
        <w:rPr>
          <w:sz w:val="19"/>
        </w:rPr>
      </w:pPr>
    </w:p>
    <w:p>
      <w:pPr>
        <w:pStyle w:val="BodyText"/>
        <w:spacing w:line="254" w:lineRule="auto"/>
        <w:ind w:left="113" w:right="34"/>
      </w:pPr>
      <w:r>
        <w:rPr/>
        <w:t>The school distinguishes itself with its strong and developing national</w:t>
      </w:r>
      <w:r>
        <w:rPr>
          <w:spacing w:val="-22"/>
        </w:rPr>
        <w:t> </w:t>
      </w:r>
      <w:r>
        <w:rPr/>
        <w:t>and</w:t>
      </w:r>
      <w:r>
        <w:rPr>
          <w:spacing w:val="-22"/>
        </w:rPr>
        <w:t> </w:t>
      </w:r>
      <w:r>
        <w:rPr/>
        <w:t>international</w:t>
      </w:r>
      <w:r>
        <w:rPr>
          <w:spacing w:val="-22"/>
        </w:rPr>
        <w:t> </w:t>
      </w:r>
      <w:r>
        <w:rPr/>
        <w:t>profile</w:t>
      </w:r>
      <w:r>
        <w:rPr>
          <w:spacing w:val="-22"/>
        </w:rPr>
        <w:t> </w:t>
      </w:r>
      <w:r>
        <w:rPr/>
        <w:t>in</w:t>
      </w:r>
      <w:r>
        <w:rPr>
          <w:spacing w:val="-22"/>
        </w:rPr>
        <w:t> </w:t>
      </w:r>
      <w:r>
        <w:rPr/>
        <w:t>nursing</w:t>
      </w:r>
      <w:r>
        <w:rPr>
          <w:spacing w:val="-22"/>
        </w:rPr>
        <w:t> </w:t>
      </w:r>
      <w:r>
        <w:rPr/>
        <w:t>and</w:t>
      </w:r>
      <w:r>
        <w:rPr>
          <w:spacing w:val="-22"/>
        </w:rPr>
        <w:t> </w:t>
      </w:r>
      <w:r>
        <w:rPr/>
        <w:t>health</w:t>
      </w:r>
      <w:r>
        <w:rPr>
          <w:spacing w:val="-22"/>
        </w:rPr>
        <w:t> </w:t>
      </w:r>
      <w:r>
        <w:rPr/>
        <w:t>research. It</w:t>
      </w:r>
      <w:r>
        <w:rPr>
          <w:spacing w:val="-23"/>
        </w:rPr>
        <w:t> </w:t>
      </w:r>
      <w:r>
        <w:rPr/>
        <w:t>has</w:t>
      </w:r>
      <w:r>
        <w:rPr>
          <w:spacing w:val="-23"/>
        </w:rPr>
        <w:t> </w:t>
      </w:r>
      <w:r>
        <w:rPr/>
        <w:t>research</w:t>
      </w:r>
      <w:r>
        <w:rPr>
          <w:spacing w:val="-23"/>
        </w:rPr>
        <w:t> </w:t>
      </w:r>
      <w:r>
        <w:rPr/>
        <w:t>strengths</w:t>
      </w:r>
      <w:r>
        <w:rPr>
          <w:spacing w:val="-23"/>
        </w:rPr>
        <w:t> </w:t>
      </w:r>
      <w:r>
        <w:rPr/>
        <w:t>in</w:t>
      </w:r>
      <w:r>
        <w:rPr>
          <w:spacing w:val="-23"/>
        </w:rPr>
        <w:t> </w:t>
      </w:r>
      <w:r>
        <w:rPr/>
        <w:t>midwifery,</w:t>
      </w:r>
      <w:r>
        <w:rPr>
          <w:spacing w:val="-23"/>
        </w:rPr>
        <w:t> </w:t>
      </w:r>
      <w:r>
        <w:rPr/>
        <w:t>maternal</w:t>
      </w:r>
      <w:r>
        <w:rPr>
          <w:spacing w:val="-23"/>
        </w:rPr>
        <w:t> </w:t>
      </w:r>
      <w:r>
        <w:rPr/>
        <w:t>and</w:t>
      </w:r>
      <w:r>
        <w:rPr>
          <w:spacing w:val="-23"/>
        </w:rPr>
        <w:t> </w:t>
      </w:r>
      <w:r>
        <w:rPr/>
        <w:t>child</w:t>
      </w:r>
      <w:r>
        <w:rPr>
          <w:spacing w:val="-23"/>
        </w:rPr>
        <w:t> </w:t>
      </w:r>
      <w:r>
        <w:rPr/>
        <w:t>health, aged</w:t>
      </w:r>
      <w:r>
        <w:rPr>
          <w:spacing w:val="-13"/>
        </w:rPr>
        <w:t> </w:t>
      </w:r>
      <w:r>
        <w:rPr/>
        <w:t>care,</w:t>
      </w:r>
      <w:r>
        <w:rPr>
          <w:spacing w:val="-13"/>
        </w:rPr>
        <w:t> </w:t>
      </w:r>
      <w:r>
        <w:rPr/>
        <w:t>chronic</w:t>
      </w:r>
      <w:r>
        <w:rPr>
          <w:spacing w:val="-13"/>
        </w:rPr>
        <w:t> </w:t>
      </w:r>
      <w:r>
        <w:rPr/>
        <w:t>and</w:t>
      </w:r>
      <w:r>
        <w:rPr>
          <w:spacing w:val="-13"/>
        </w:rPr>
        <w:t> </w:t>
      </w:r>
      <w:r>
        <w:rPr/>
        <w:t>acute</w:t>
      </w:r>
      <w:r>
        <w:rPr>
          <w:spacing w:val="-13"/>
        </w:rPr>
        <w:t> </w:t>
      </w:r>
      <w:r>
        <w:rPr/>
        <w:t>conditions,</w:t>
      </w:r>
      <w:r>
        <w:rPr>
          <w:spacing w:val="-13"/>
        </w:rPr>
        <w:t> </w:t>
      </w:r>
      <w:r>
        <w:rPr/>
        <w:t>and</w:t>
      </w:r>
      <w:r>
        <w:rPr>
          <w:spacing w:val="-13"/>
        </w:rPr>
        <w:t> </w:t>
      </w:r>
      <w:r>
        <w:rPr/>
        <w:t>the</w:t>
      </w:r>
      <w:r>
        <w:rPr>
          <w:spacing w:val="-13"/>
        </w:rPr>
        <w:t> </w:t>
      </w:r>
      <w:r>
        <w:rPr/>
        <w:t>scholarship</w:t>
      </w:r>
      <w:r>
        <w:rPr>
          <w:spacing w:val="-13"/>
        </w:rPr>
        <w:t> </w:t>
      </w:r>
      <w:r>
        <w:rPr/>
        <w:t>of learning</w:t>
      </w:r>
      <w:r>
        <w:rPr>
          <w:spacing w:val="-19"/>
        </w:rPr>
        <w:t> </w:t>
      </w:r>
      <w:r>
        <w:rPr/>
        <w:t>and</w:t>
      </w:r>
      <w:r>
        <w:rPr>
          <w:spacing w:val="-19"/>
        </w:rPr>
        <w:t> </w:t>
      </w:r>
      <w:r>
        <w:rPr/>
        <w:t>teaching.</w:t>
      </w:r>
      <w:r>
        <w:rPr>
          <w:spacing w:val="-19"/>
        </w:rPr>
        <w:t> </w:t>
      </w:r>
      <w:r>
        <w:rPr/>
        <w:t>SoNM</w:t>
      </w:r>
      <w:r>
        <w:rPr>
          <w:spacing w:val="-19"/>
        </w:rPr>
        <w:t> </w:t>
      </w:r>
      <w:r>
        <w:rPr/>
        <w:t>researchers</w:t>
      </w:r>
      <w:r>
        <w:rPr>
          <w:spacing w:val="-19"/>
        </w:rPr>
        <w:t> </w:t>
      </w:r>
      <w:r>
        <w:rPr/>
        <w:t>also</w:t>
      </w:r>
      <w:r>
        <w:rPr>
          <w:spacing w:val="-19"/>
        </w:rPr>
        <w:t> </w:t>
      </w:r>
      <w:r>
        <w:rPr/>
        <w:t>have</w:t>
      </w:r>
      <w:r>
        <w:rPr>
          <w:spacing w:val="-19"/>
        </w:rPr>
        <w:t> </w:t>
      </w:r>
      <w:r>
        <w:rPr/>
        <w:t>extensive experience synthesising and translating results – aided by our role as a Collaborating Centre of the Joanna Briggs Institute, which</w:t>
      </w:r>
      <w:r>
        <w:rPr>
          <w:spacing w:val="-11"/>
        </w:rPr>
        <w:t> </w:t>
      </w:r>
      <w:r>
        <w:rPr/>
        <w:t>is</w:t>
      </w:r>
      <w:r>
        <w:rPr>
          <w:spacing w:val="-11"/>
        </w:rPr>
        <w:t> </w:t>
      </w:r>
      <w:r>
        <w:rPr/>
        <w:t>on</w:t>
      </w:r>
      <w:r>
        <w:rPr>
          <w:spacing w:val="-11"/>
        </w:rPr>
        <w:t> </w:t>
      </w:r>
      <w:r>
        <w:rPr/>
        <w:t>the</w:t>
      </w:r>
      <w:r>
        <w:rPr>
          <w:spacing w:val="-11"/>
        </w:rPr>
        <w:t> </w:t>
      </w:r>
      <w:r>
        <w:rPr/>
        <w:t>Campbelltown</w:t>
      </w:r>
      <w:r>
        <w:rPr>
          <w:spacing w:val="-11"/>
        </w:rPr>
        <w:t> </w:t>
      </w:r>
      <w:r>
        <w:rPr/>
        <w:t>campus.</w:t>
      </w:r>
    </w:p>
    <w:p>
      <w:pPr>
        <w:pStyle w:val="BodyText"/>
        <w:spacing w:before="2"/>
        <w:rPr>
          <w:sz w:val="19"/>
        </w:rPr>
      </w:pPr>
    </w:p>
    <w:p>
      <w:pPr>
        <w:pStyle w:val="BodyText"/>
        <w:spacing w:line="254" w:lineRule="auto"/>
        <w:ind w:left="113" w:right="143"/>
      </w:pPr>
      <w:r>
        <w:rPr/>
        <w:t>SoNM</w:t>
      </w:r>
      <w:r>
        <w:rPr>
          <w:spacing w:val="-13"/>
        </w:rPr>
        <w:t> </w:t>
      </w:r>
      <w:r>
        <w:rPr/>
        <w:t>had</w:t>
      </w:r>
      <w:r>
        <w:rPr>
          <w:spacing w:val="-13"/>
        </w:rPr>
        <w:t> </w:t>
      </w:r>
      <w:r>
        <w:rPr/>
        <w:t>high</w:t>
      </w:r>
      <w:r>
        <w:rPr>
          <w:spacing w:val="-13"/>
        </w:rPr>
        <w:t> </w:t>
      </w:r>
      <w:r>
        <w:rPr/>
        <w:t>student</w:t>
      </w:r>
      <w:r>
        <w:rPr>
          <w:spacing w:val="-13"/>
        </w:rPr>
        <w:t> </w:t>
      </w:r>
      <w:r>
        <w:rPr/>
        <w:t>uptake</w:t>
      </w:r>
      <w:r>
        <w:rPr>
          <w:spacing w:val="-13"/>
        </w:rPr>
        <w:t> </w:t>
      </w:r>
      <w:r>
        <w:rPr/>
        <w:t>in</w:t>
      </w:r>
      <w:r>
        <w:rPr>
          <w:spacing w:val="-13"/>
        </w:rPr>
        <w:t> </w:t>
      </w:r>
      <w:r>
        <w:rPr/>
        <w:t>2014,</w:t>
      </w:r>
      <w:r>
        <w:rPr>
          <w:spacing w:val="-13"/>
        </w:rPr>
        <w:t> </w:t>
      </w:r>
      <w:r>
        <w:rPr/>
        <w:t>reflecting</w:t>
      </w:r>
      <w:r>
        <w:rPr>
          <w:spacing w:val="-13"/>
        </w:rPr>
        <w:t> </w:t>
      </w:r>
      <w:r>
        <w:rPr/>
        <w:t>the</w:t>
      </w:r>
      <w:r>
        <w:rPr>
          <w:spacing w:val="-13"/>
        </w:rPr>
        <w:t> </w:t>
      </w:r>
      <w:r>
        <w:rPr/>
        <w:t>success of the newly introduced, professionally accredited curricula and the continuing demand for nursing and midwifery as a </w:t>
      </w:r>
      <w:r>
        <w:rPr>
          <w:spacing w:val="-3"/>
        </w:rPr>
        <w:t>career. </w:t>
      </w:r>
      <w:r>
        <w:rPr/>
        <w:t>The student taught load increased by 22.5 per cent and</w:t>
      </w:r>
      <w:r>
        <w:rPr>
          <w:spacing w:val="-23"/>
        </w:rPr>
        <w:t> </w:t>
      </w:r>
      <w:r>
        <w:rPr/>
        <w:t>the</w:t>
      </w:r>
      <w:r>
        <w:rPr>
          <w:spacing w:val="-23"/>
        </w:rPr>
        <w:t> </w:t>
      </w:r>
      <w:r>
        <w:rPr/>
        <w:t>equivalent</w:t>
      </w:r>
      <w:r>
        <w:rPr>
          <w:spacing w:val="-23"/>
        </w:rPr>
        <w:t> </w:t>
      </w:r>
      <w:r>
        <w:rPr/>
        <w:t>full-time</w:t>
      </w:r>
      <w:r>
        <w:rPr>
          <w:spacing w:val="-23"/>
        </w:rPr>
        <w:t> </w:t>
      </w:r>
      <w:r>
        <w:rPr/>
        <w:t>student</w:t>
      </w:r>
      <w:r>
        <w:rPr>
          <w:spacing w:val="-23"/>
        </w:rPr>
        <w:t> </w:t>
      </w:r>
      <w:r>
        <w:rPr/>
        <w:t>load</w:t>
      </w:r>
      <w:r>
        <w:rPr>
          <w:spacing w:val="-23"/>
        </w:rPr>
        <w:t> </w:t>
      </w:r>
      <w:r>
        <w:rPr/>
        <w:t>(EFTSL)</w:t>
      </w:r>
      <w:r>
        <w:rPr>
          <w:spacing w:val="-23"/>
        </w:rPr>
        <w:t> </w:t>
      </w:r>
      <w:r>
        <w:rPr/>
        <w:t>increased</w:t>
      </w:r>
      <w:r>
        <w:rPr>
          <w:spacing w:val="-23"/>
        </w:rPr>
        <w:t> </w:t>
      </w:r>
      <w:r>
        <w:rPr/>
        <w:t>by 28 per cent, with 4,497 students enrolled in courses in 2014. International students represented 23.57 per cent of the total enrolment,</w:t>
      </w:r>
      <w:r>
        <w:rPr>
          <w:spacing w:val="-9"/>
        </w:rPr>
        <w:t> </w:t>
      </w:r>
      <w:r>
        <w:rPr/>
        <w:t>up</w:t>
      </w:r>
      <w:r>
        <w:rPr>
          <w:spacing w:val="-9"/>
        </w:rPr>
        <w:t> </w:t>
      </w:r>
      <w:r>
        <w:rPr/>
        <w:t>from</w:t>
      </w:r>
      <w:r>
        <w:rPr>
          <w:spacing w:val="-9"/>
        </w:rPr>
        <w:t> </w:t>
      </w:r>
      <w:r>
        <w:rPr/>
        <w:t>22.14</w:t>
      </w:r>
      <w:r>
        <w:rPr>
          <w:spacing w:val="-9"/>
        </w:rPr>
        <w:t> </w:t>
      </w:r>
      <w:r>
        <w:rPr/>
        <w:t>per</w:t>
      </w:r>
      <w:r>
        <w:rPr>
          <w:spacing w:val="-9"/>
        </w:rPr>
        <w:t> </w:t>
      </w:r>
      <w:r>
        <w:rPr/>
        <w:t>cent</w:t>
      </w:r>
      <w:r>
        <w:rPr>
          <w:spacing w:val="-9"/>
        </w:rPr>
        <w:t> </w:t>
      </w:r>
      <w:r>
        <w:rPr/>
        <w:t>in</w:t>
      </w:r>
      <w:r>
        <w:rPr>
          <w:spacing w:val="-9"/>
        </w:rPr>
        <w:t> </w:t>
      </w:r>
      <w:r>
        <w:rPr/>
        <w:t>2013.</w:t>
      </w:r>
    </w:p>
    <w:p>
      <w:pPr>
        <w:pStyle w:val="BodyText"/>
        <w:spacing w:before="2"/>
        <w:rPr>
          <w:sz w:val="19"/>
        </w:rPr>
      </w:pPr>
    </w:p>
    <w:p>
      <w:pPr>
        <w:pStyle w:val="BodyText"/>
        <w:spacing w:line="254" w:lineRule="auto"/>
        <w:ind w:left="113" w:right="25"/>
      </w:pPr>
      <w:r>
        <w:rPr/>
        <w:t>In 2014, the school implemented initiatives to build the school ‘team’. These were developed from the results of the MyVoice </w:t>
      </w:r>
      <w:r>
        <w:rPr>
          <w:spacing w:val="-3"/>
        </w:rPr>
        <w:t>Survey.</w:t>
      </w:r>
      <w:r>
        <w:rPr>
          <w:spacing w:val="-21"/>
        </w:rPr>
        <w:t> </w:t>
      </w:r>
      <w:r>
        <w:rPr/>
        <w:t>Initiatives</w:t>
      </w:r>
      <w:r>
        <w:rPr>
          <w:spacing w:val="-21"/>
        </w:rPr>
        <w:t> </w:t>
      </w:r>
      <w:r>
        <w:rPr/>
        <w:t>included</w:t>
      </w:r>
      <w:r>
        <w:rPr>
          <w:spacing w:val="-21"/>
        </w:rPr>
        <w:t> </w:t>
      </w:r>
      <w:r>
        <w:rPr/>
        <w:t>continuing</w:t>
      </w:r>
      <w:r>
        <w:rPr>
          <w:spacing w:val="-21"/>
        </w:rPr>
        <w:t> </w:t>
      </w:r>
      <w:r>
        <w:rPr/>
        <w:t>to</w:t>
      </w:r>
      <w:r>
        <w:rPr>
          <w:spacing w:val="-21"/>
        </w:rPr>
        <w:t> </w:t>
      </w:r>
      <w:r>
        <w:rPr/>
        <w:t>improve</w:t>
      </w:r>
      <w:r>
        <w:rPr>
          <w:spacing w:val="-21"/>
        </w:rPr>
        <w:t> </w:t>
      </w:r>
      <w:r>
        <w:rPr/>
        <w:t>the</w:t>
      </w:r>
      <w:r>
        <w:rPr>
          <w:spacing w:val="-21"/>
        </w:rPr>
        <w:t> </w:t>
      </w:r>
      <w:r>
        <w:rPr/>
        <w:t>orientation process</w:t>
      </w:r>
      <w:r>
        <w:rPr>
          <w:spacing w:val="-21"/>
        </w:rPr>
        <w:t> </w:t>
      </w:r>
      <w:r>
        <w:rPr/>
        <w:t>for</w:t>
      </w:r>
      <w:r>
        <w:rPr>
          <w:spacing w:val="-21"/>
        </w:rPr>
        <w:t> </w:t>
      </w:r>
      <w:r>
        <w:rPr/>
        <w:t>new</w:t>
      </w:r>
      <w:r>
        <w:rPr>
          <w:spacing w:val="-21"/>
        </w:rPr>
        <w:t> </w:t>
      </w:r>
      <w:r>
        <w:rPr/>
        <w:t>staff,</w:t>
      </w:r>
      <w:r>
        <w:rPr>
          <w:spacing w:val="-21"/>
        </w:rPr>
        <w:t> </w:t>
      </w:r>
      <w:r>
        <w:rPr/>
        <w:t>using</w:t>
      </w:r>
      <w:r>
        <w:rPr>
          <w:spacing w:val="-21"/>
        </w:rPr>
        <w:t> </w:t>
      </w:r>
      <w:r>
        <w:rPr/>
        <w:t>new</w:t>
      </w:r>
      <w:r>
        <w:rPr>
          <w:spacing w:val="-21"/>
        </w:rPr>
        <w:t> </w:t>
      </w:r>
      <w:r>
        <w:rPr/>
        <w:t>University</w:t>
      </w:r>
      <w:r>
        <w:rPr>
          <w:spacing w:val="-21"/>
        </w:rPr>
        <w:t> </w:t>
      </w:r>
      <w:r>
        <w:rPr/>
        <w:t>orientation</w:t>
      </w:r>
      <w:r>
        <w:rPr>
          <w:spacing w:val="-21"/>
        </w:rPr>
        <w:t> </w:t>
      </w:r>
      <w:r>
        <w:rPr/>
        <w:t>programs and</w:t>
      </w:r>
      <w:r>
        <w:rPr>
          <w:spacing w:val="-17"/>
        </w:rPr>
        <w:t> </w:t>
      </w:r>
      <w:r>
        <w:rPr/>
        <w:t>running</w:t>
      </w:r>
      <w:r>
        <w:rPr>
          <w:spacing w:val="-17"/>
        </w:rPr>
        <w:t> </w:t>
      </w:r>
      <w:r>
        <w:rPr/>
        <w:t>stress</w:t>
      </w:r>
      <w:r>
        <w:rPr>
          <w:spacing w:val="-17"/>
        </w:rPr>
        <w:t> </w:t>
      </w:r>
      <w:r>
        <w:rPr/>
        <w:t>and</w:t>
      </w:r>
      <w:r>
        <w:rPr>
          <w:spacing w:val="-17"/>
        </w:rPr>
        <w:t> </w:t>
      </w:r>
      <w:r>
        <w:rPr/>
        <w:t>resilience</w:t>
      </w:r>
      <w:r>
        <w:rPr>
          <w:spacing w:val="-17"/>
        </w:rPr>
        <w:t> </w:t>
      </w:r>
      <w:r>
        <w:rPr/>
        <w:t>workshops</w:t>
      </w:r>
      <w:r>
        <w:rPr>
          <w:spacing w:val="-17"/>
        </w:rPr>
        <w:t> </w:t>
      </w:r>
      <w:r>
        <w:rPr/>
        <w:t>for</w:t>
      </w:r>
      <w:r>
        <w:rPr>
          <w:spacing w:val="-17"/>
        </w:rPr>
        <w:t> </w:t>
      </w:r>
      <w:r>
        <w:rPr/>
        <w:t>all</w:t>
      </w:r>
      <w:r>
        <w:rPr>
          <w:spacing w:val="-17"/>
        </w:rPr>
        <w:t> </w:t>
      </w:r>
      <w:r>
        <w:rPr/>
        <w:t>staff.</w:t>
      </w:r>
      <w:r>
        <w:rPr>
          <w:spacing w:val="-17"/>
        </w:rPr>
        <w:t> </w:t>
      </w:r>
      <w:r>
        <w:rPr/>
        <w:t>These steps build on the introduction of the campus-based role of Director of Academic Workforce, which has led to a significant improvement in staff engaging, communicating with the executive</w:t>
      </w:r>
      <w:r>
        <w:rPr>
          <w:spacing w:val="-25"/>
        </w:rPr>
        <w:t> </w:t>
      </w:r>
      <w:r>
        <w:rPr/>
        <w:t>and</w:t>
      </w:r>
      <w:r>
        <w:rPr>
          <w:spacing w:val="-25"/>
        </w:rPr>
        <w:t> </w:t>
      </w:r>
      <w:r>
        <w:rPr/>
        <w:t>managing</w:t>
      </w:r>
      <w:r>
        <w:rPr>
          <w:spacing w:val="-25"/>
        </w:rPr>
        <w:t> </w:t>
      </w:r>
      <w:r>
        <w:rPr/>
        <w:t>their</w:t>
      </w:r>
      <w:r>
        <w:rPr>
          <w:spacing w:val="-25"/>
        </w:rPr>
        <w:t> </w:t>
      </w:r>
      <w:r>
        <w:rPr/>
        <w:t>workloads.</w:t>
      </w:r>
    </w:p>
    <w:p>
      <w:pPr>
        <w:pStyle w:val="BodyText"/>
        <w:spacing w:before="78"/>
        <w:ind w:left="113" w:right="274"/>
      </w:pPr>
      <w:r>
        <w:rPr/>
        <w:br w:type="column"/>
      </w:r>
      <w:r>
        <w:rPr>
          <w:w w:val="105"/>
        </w:rPr>
        <w:t>Learning and Teaching</w:t>
      </w:r>
    </w:p>
    <w:p>
      <w:pPr>
        <w:pStyle w:val="BodyText"/>
        <w:spacing w:before="2"/>
        <w:rPr>
          <w:sz w:val="20"/>
        </w:rPr>
      </w:pPr>
    </w:p>
    <w:p>
      <w:pPr>
        <w:pStyle w:val="BodyText"/>
        <w:spacing w:line="254" w:lineRule="auto" w:before="1"/>
        <w:ind w:left="113" w:right="101"/>
      </w:pPr>
      <w:r>
        <w:rPr/>
        <w:t>The</w:t>
      </w:r>
      <w:r>
        <w:rPr>
          <w:spacing w:val="-14"/>
        </w:rPr>
        <w:t> </w:t>
      </w:r>
      <w:r>
        <w:rPr/>
        <w:t>school</w:t>
      </w:r>
      <w:r>
        <w:rPr>
          <w:spacing w:val="-14"/>
        </w:rPr>
        <w:t> </w:t>
      </w:r>
      <w:r>
        <w:rPr/>
        <w:t>takes</w:t>
      </w:r>
      <w:r>
        <w:rPr>
          <w:spacing w:val="-14"/>
        </w:rPr>
        <w:t> </w:t>
      </w:r>
      <w:r>
        <w:rPr/>
        <w:t>pride</w:t>
      </w:r>
      <w:r>
        <w:rPr>
          <w:spacing w:val="-14"/>
        </w:rPr>
        <w:t> </w:t>
      </w:r>
      <w:r>
        <w:rPr/>
        <w:t>in</w:t>
      </w:r>
      <w:r>
        <w:rPr>
          <w:spacing w:val="-14"/>
        </w:rPr>
        <w:t> </w:t>
      </w:r>
      <w:r>
        <w:rPr/>
        <w:t>educating</w:t>
      </w:r>
      <w:r>
        <w:rPr>
          <w:spacing w:val="-14"/>
        </w:rPr>
        <w:t> </w:t>
      </w:r>
      <w:r>
        <w:rPr/>
        <w:t>students</w:t>
      </w:r>
      <w:r>
        <w:rPr>
          <w:spacing w:val="-14"/>
        </w:rPr>
        <w:t> </w:t>
      </w:r>
      <w:r>
        <w:rPr/>
        <w:t>in</w:t>
      </w:r>
      <w:r>
        <w:rPr>
          <w:spacing w:val="-14"/>
        </w:rPr>
        <w:t> </w:t>
      </w:r>
      <w:r>
        <w:rPr/>
        <w:t>an</w:t>
      </w:r>
      <w:r>
        <w:rPr>
          <w:spacing w:val="-14"/>
        </w:rPr>
        <w:t> </w:t>
      </w:r>
      <w:r>
        <w:rPr/>
        <w:t>environment that is contemporary, challenging and adapted to a rapidly evolving world – and in 2014, the school took further steps in pursuit of this goal. The combination of the iPad initiative and the blended learning strategies introduced in 2013 has been instrumental in successfully implementing the new Bachelor of Nursing</w:t>
      </w:r>
      <w:r>
        <w:rPr>
          <w:spacing w:val="-20"/>
        </w:rPr>
        <w:t> </w:t>
      </w:r>
      <w:r>
        <w:rPr/>
        <w:t>(BN)</w:t>
      </w:r>
      <w:r>
        <w:rPr>
          <w:spacing w:val="-20"/>
        </w:rPr>
        <w:t> </w:t>
      </w:r>
      <w:r>
        <w:rPr/>
        <w:t>and</w:t>
      </w:r>
      <w:r>
        <w:rPr>
          <w:spacing w:val="-20"/>
        </w:rPr>
        <w:t> </w:t>
      </w:r>
      <w:r>
        <w:rPr/>
        <w:t>Bachelor</w:t>
      </w:r>
      <w:r>
        <w:rPr>
          <w:spacing w:val="-20"/>
        </w:rPr>
        <w:t> </w:t>
      </w:r>
      <w:r>
        <w:rPr/>
        <w:t>of</w:t>
      </w:r>
      <w:r>
        <w:rPr>
          <w:spacing w:val="-20"/>
        </w:rPr>
        <w:t> </w:t>
      </w:r>
      <w:r>
        <w:rPr/>
        <w:t>Midwifery</w:t>
      </w:r>
      <w:r>
        <w:rPr>
          <w:spacing w:val="-20"/>
        </w:rPr>
        <w:t> </w:t>
      </w:r>
      <w:r>
        <w:rPr/>
        <w:t>(BM)</w:t>
      </w:r>
      <w:r>
        <w:rPr>
          <w:spacing w:val="-20"/>
        </w:rPr>
        <w:t> </w:t>
      </w:r>
      <w:r>
        <w:rPr/>
        <w:t>curricula,</w:t>
      </w:r>
      <w:r>
        <w:rPr>
          <w:spacing w:val="-20"/>
        </w:rPr>
        <w:t> </w:t>
      </w:r>
      <w:r>
        <w:rPr/>
        <w:t>allowing students a more flexible study program. The blended learning strategies</w:t>
      </w:r>
      <w:r>
        <w:rPr>
          <w:spacing w:val="-14"/>
        </w:rPr>
        <w:t> </w:t>
      </w:r>
      <w:r>
        <w:rPr/>
        <w:t>have</w:t>
      </w:r>
      <w:r>
        <w:rPr>
          <w:spacing w:val="-14"/>
        </w:rPr>
        <w:t> </w:t>
      </w:r>
      <w:r>
        <w:rPr/>
        <w:t>also</w:t>
      </w:r>
      <w:r>
        <w:rPr>
          <w:spacing w:val="-14"/>
        </w:rPr>
        <w:t> </w:t>
      </w:r>
      <w:r>
        <w:rPr/>
        <w:t>been</w:t>
      </w:r>
      <w:r>
        <w:rPr>
          <w:spacing w:val="-14"/>
        </w:rPr>
        <w:t> </w:t>
      </w:r>
      <w:r>
        <w:rPr/>
        <w:t>applied</w:t>
      </w:r>
      <w:r>
        <w:rPr>
          <w:spacing w:val="-14"/>
        </w:rPr>
        <w:t> </w:t>
      </w:r>
      <w:r>
        <w:rPr/>
        <w:t>to</w:t>
      </w:r>
      <w:r>
        <w:rPr>
          <w:spacing w:val="-14"/>
        </w:rPr>
        <w:t> </w:t>
      </w:r>
      <w:r>
        <w:rPr/>
        <w:t>SoNM</w:t>
      </w:r>
      <w:r>
        <w:rPr>
          <w:spacing w:val="-14"/>
        </w:rPr>
        <w:t> </w:t>
      </w:r>
      <w:r>
        <w:rPr/>
        <w:t>postgraduate</w:t>
      </w:r>
      <w:r>
        <w:rPr>
          <w:spacing w:val="-14"/>
        </w:rPr>
        <w:t> </w:t>
      </w:r>
      <w:r>
        <w:rPr/>
        <w:t>units, enhancing</w:t>
      </w:r>
      <w:r>
        <w:rPr>
          <w:spacing w:val="-23"/>
        </w:rPr>
        <w:t> </w:t>
      </w:r>
      <w:r>
        <w:rPr/>
        <w:t>student</w:t>
      </w:r>
      <w:r>
        <w:rPr>
          <w:spacing w:val="-23"/>
        </w:rPr>
        <w:t> </w:t>
      </w:r>
      <w:r>
        <w:rPr/>
        <w:t>engagement</w:t>
      </w:r>
      <w:r>
        <w:rPr>
          <w:spacing w:val="-23"/>
        </w:rPr>
        <w:t> </w:t>
      </w:r>
      <w:r>
        <w:rPr/>
        <w:t>in</w:t>
      </w:r>
      <w:r>
        <w:rPr>
          <w:spacing w:val="-23"/>
        </w:rPr>
        <w:t> </w:t>
      </w:r>
      <w:r>
        <w:rPr/>
        <w:t>these</w:t>
      </w:r>
      <w:r>
        <w:rPr>
          <w:spacing w:val="-23"/>
        </w:rPr>
        <w:t> </w:t>
      </w:r>
      <w:r>
        <w:rPr/>
        <w:t>largely</w:t>
      </w:r>
      <w:r>
        <w:rPr>
          <w:spacing w:val="-23"/>
        </w:rPr>
        <w:t> </w:t>
      </w:r>
      <w:r>
        <w:rPr/>
        <w:t>online</w:t>
      </w:r>
      <w:r>
        <w:rPr>
          <w:spacing w:val="-23"/>
        </w:rPr>
        <w:t> </w:t>
      </w:r>
      <w:r>
        <w:rPr/>
        <w:t>units.</w:t>
      </w:r>
      <w:r>
        <w:rPr>
          <w:spacing w:val="-23"/>
        </w:rPr>
        <w:t> </w:t>
      </w:r>
      <w:r>
        <w:rPr/>
        <w:t>The school</w:t>
      </w:r>
      <w:r>
        <w:rPr>
          <w:spacing w:val="-18"/>
        </w:rPr>
        <w:t> </w:t>
      </w:r>
      <w:r>
        <w:rPr/>
        <w:t>has</w:t>
      </w:r>
      <w:r>
        <w:rPr>
          <w:spacing w:val="-18"/>
        </w:rPr>
        <w:t> </w:t>
      </w:r>
      <w:r>
        <w:rPr/>
        <w:t>been</w:t>
      </w:r>
      <w:r>
        <w:rPr>
          <w:spacing w:val="-18"/>
        </w:rPr>
        <w:t> </w:t>
      </w:r>
      <w:r>
        <w:rPr/>
        <w:t>building</w:t>
      </w:r>
      <w:r>
        <w:rPr>
          <w:spacing w:val="-18"/>
        </w:rPr>
        <w:t> </w:t>
      </w:r>
      <w:r>
        <w:rPr/>
        <w:t>staff</w:t>
      </w:r>
      <w:r>
        <w:rPr>
          <w:spacing w:val="-18"/>
        </w:rPr>
        <w:t> </w:t>
      </w:r>
      <w:r>
        <w:rPr/>
        <w:t>capacity</w:t>
      </w:r>
      <w:r>
        <w:rPr>
          <w:spacing w:val="-18"/>
        </w:rPr>
        <w:t> </w:t>
      </w:r>
      <w:r>
        <w:rPr/>
        <w:t>in</w:t>
      </w:r>
      <w:r>
        <w:rPr>
          <w:spacing w:val="-18"/>
        </w:rPr>
        <w:t> </w:t>
      </w:r>
      <w:r>
        <w:rPr/>
        <w:t>blended</w:t>
      </w:r>
      <w:r>
        <w:rPr>
          <w:spacing w:val="-18"/>
        </w:rPr>
        <w:t> </w:t>
      </w:r>
      <w:r>
        <w:rPr/>
        <w:t>learning</w:t>
      </w:r>
      <w:r>
        <w:rPr>
          <w:spacing w:val="-18"/>
        </w:rPr>
        <w:t> </w:t>
      </w:r>
      <w:r>
        <w:rPr/>
        <w:t>using events,</w:t>
      </w:r>
      <w:r>
        <w:rPr>
          <w:spacing w:val="-16"/>
        </w:rPr>
        <w:t> </w:t>
      </w:r>
      <w:r>
        <w:rPr/>
        <w:t>including</w:t>
      </w:r>
      <w:r>
        <w:rPr>
          <w:spacing w:val="-16"/>
        </w:rPr>
        <w:t> </w:t>
      </w:r>
      <w:r>
        <w:rPr/>
        <w:t>a</w:t>
      </w:r>
      <w:r>
        <w:rPr>
          <w:spacing w:val="-16"/>
        </w:rPr>
        <w:t> </w:t>
      </w:r>
      <w:r>
        <w:rPr/>
        <w:t>workshop</w:t>
      </w:r>
      <w:r>
        <w:rPr>
          <w:spacing w:val="-16"/>
        </w:rPr>
        <w:t> </w:t>
      </w:r>
      <w:r>
        <w:rPr/>
        <w:t>presented</w:t>
      </w:r>
      <w:r>
        <w:rPr>
          <w:spacing w:val="-16"/>
        </w:rPr>
        <w:t> </w:t>
      </w:r>
      <w:r>
        <w:rPr/>
        <w:t>by</w:t>
      </w:r>
      <w:r>
        <w:rPr>
          <w:spacing w:val="-16"/>
        </w:rPr>
        <w:t> </w:t>
      </w:r>
      <w:r>
        <w:rPr/>
        <w:t>its</w:t>
      </w:r>
      <w:r>
        <w:rPr>
          <w:spacing w:val="-16"/>
        </w:rPr>
        <w:t> </w:t>
      </w:r>
      <w:r>
        <w:rPr/>
        <w:t>Blended</w:t>
      </w:r>
      <w:r>
        <w:rPr>
          <w:spacing w:val="-16"/>
        </w:rPr>
        <w:t> </w:t>
      </w:r>
      <w:r>
        <w:rPr/>
        <w:t>Learning Designers</w:t>
      </w:r>
      <w:r>
        <w:rPr>
          <w:spacing w:val="-16"/>
        </w:rPr>
        <w:t> </w:t>
      </w:r>
      <w:r>
        <w:rPr/>
        <w:t>and</w:t>
      </w:r>
      <w:r>
        <w:rPr>
          <w:spacing w:val="-16"/>
        </w:rPr>
        <w:t> </w:t>
      </w:r>
      <w:r>
        <w:rPr/>
        <w:t>visiting</w:t>
      </w:r>
      <w:r>
        <w:rPr>
          <w:spacing w:val="-16"/>
        </w:rPr>
        <w:t> </w:t>
      </w:r>
      <w:r>
        <w:rPr/>
        <w:t>scholar</w:t>
      </w:r>
      <w:r>
        <w:rPr>
          <w:spacing w:val="-16"/>
        </w:rPr>
        <w:t> </w:t>
      </w:r>
      <w:r>
        <w:rPr/>
        <w:t>Jodi</w:t>
      </w:r>
      <w:r>
        <w:rPr>
          <w:spacing w:val="-16"/>
        </w:rPr>
        <w:t> </w:t>
      </w:r>
      <w:r>
        <w:rPr/>
        <w:t>Orm,</w:t>
      </w:r>
      <w:r>
        <w:rPr>
          <w:spacing w:val="-16"/>
        </w:rPr>
        <w:t> </w:t>
      </w:r>
      <w:r>
        <w:rPr/>
        <w:t>MSN,</w:t>
      </w:r>
      <w:r>
        <w:rPr>
          <w:spacing w:val="-16"/>
        </w:rPr>
        <w:t> </w:t>
      </w:r>
      <w:r>
        <w:rPr/>
        <w:t>RN,</w:t>
      </w:r>
      <w:r>
        <w:rPr>
          <w:spacing w:val="-16"/>
        </w:rPr>
        <w:t> </w:t>
      </w:r>
      <w:r>
        <w:rPr/>
        <w:t>CNE,</w:t>
      </w:r>
      <w:r>
        <w:rPr>
          <w:spacing w:val="-16"/>
        </w:rPr>
        <w:t> </w:t>
      </w:r>
      <w:r>
        <w:rPr/>
        <w:t>who</w:t>
      </w:r>
      <w:r>
        <w:rPr>
          <w:spacing w:val="-16"/>
        </w:rPr>
        <w:t> </w:t>
      </w:r>
      <w:r>
        <w:rPr/>
        <w:t>is Assistant</w:t>
      </w:r>
      <w:r>
        <w:rPr>
          <w:spacing w:val="-22"/>
        </w:rPr>
        <w:t> </w:t>
      </w:r>
      <w:r>
        <w:rPr/>
        <w:t>Professor</w:t>
      </w:r>
      <w:r>
        <w:rPr>
          <w:spacing w:val="-22"/>
        </w:rPr>
        <w:t> </w:t>
      </w:r>
      <w:r>
        <w:rPr/>
        <w:t>and</w:t>
      </w:r>
      <w:r>
        <w:rPr>
          <w:spacing w:val="-22"/>
        </w:rPr>
        <w:t> </w:t>
      </w:r>
      <w:r>
        <w:rPr/>
        <w:t>Director</w:t>
      </w:r>
      <w:r>
        <w:rPr>
          <w:spacing w:val="-22"/>
        </w:rPr>
        <w:t> </w:t>
      </w:r>
      <w:r>
        <w:rPr/>
        <w:t>of</w:t>
      </w:r>
      <w:r>
        <w:rPr>
          <w:spacing w:val="-22"/>
        </w:rPr>
        <w:t> </w:t>
      </w:r>
      <w:r>
        <w:rPr/>
        <w:t>Simulation</w:t>
      </w:r>
      <w:r>
        <w:rPr>
          <w:spacing w:val="-22"/>
        </w:rPr>
        <w:t> </w:t>
      </w:r>
      <w:r>
        <w:rPr/>
        <w:t>Education</w:t>
      </w:r>
      <w:r>
        <w:rPr>
          <w:spacing w:val="-22"/>
        </w:rPr>
        <w:t> </w:t>
      </w:r>
      <w:r>
        <w:rPr/>
        <w:t>at</w:t>
      </w:r>
      <w:r>
        <w:rPr>
          <w:spacing w:val="-22"/>
        </w:rPr>
        <w:t> </w:t>
      </w:r>
      <w:r>
        <w:rPr/>
        <w:t>Lake Superior</w:t>
      </w:r>
      <w:r>
        <w:rPr>
          <w:spacing w:val="-27"/>
        </w:rPr>
        <w:t> </w:t>
      </w:r>
      <w:r>
        <w:rPr/>
        <w:t>State</w:t>
      </w:r>
      <w:r>
        <w:rPr>
          <w:spacing w:val="-27"/>
        </w:rPr>
        <w:t> </w:t>
      </w:r>
      <w:r>
        <w:rPr/>
        <w:t>University</w:t>
      </w:r>
      <w:r>
        <w:rPr>
          <w:spacing w:val="-27"/>
        </w:rPr>
        <w:t> </w:t>
      </w:r>
      <w:r>
        <w:rPr/>
        <w:t>in</w:t>
      </w:r>
      <w:r>
        <w:rPr>
          <w:spacing w:val="-27"/>
        </w:rPr>
        <w:t> </w:t>
      </w:r>
      <w:r>
        <w:rPr/>
        <w:t>Michigan,</w:t>
      </w:r>
      <w:r>
        <w:rPr>
          <w:spacing w:val="-27"/>
        </w:rPr>
        <w:t> </w:t>
      </w:r>
      <w:r>
        <w:rPr/>
        <w:t>US.</w:t>
      </w:r>
    </w:p>
    <w:p>
      <w:pPr>
        <w:pStyle w:val="BodyText"/>
        <w:spacing w:before="2"/>
        <w:rPr>
          <w:sz w:val="19"/>
        </w:rPr>
      </w:pPr>
    </w:p>
    <w:p>
      <w:pPr>
        <w:pStyle w:val="BodyText"/>
        <w:spacing w:line="254" w:lineRule="auto"/>
        <w:ind w:left="113" w:right="126"/>
      </w:pPr>
      <w:r>
        <w:rPr/>
        <w:t>The BM course is now in its second year and the school has successfully</w:t>
      </w:r>
      <w:r>
        <w:rPr>
          <w:spacing w:val="-19"/>
        </w:rPr>
        <w:t> </w:t>
      </w:r>
      <w:r>
        <w:rPr/>
        <w:t>introduced</w:t>
      </w:r>
      <w:r>
        <w:rPr>
          <w:spacing w:val="-19"/>
        </w:rPr>
        <w:t> </w:t>
      </w:r>
      <w:r>
        <w:rPr/>
        <w:t>the</w:t>
      </w:r>
      <w:r>
        <w:rPr>
          <w:spacing w:val="-19"/>
        </w:rPr>
        <w:t> </w:t>
      </w:r>
      <w:r>
        <w:rPr/>
        <w:t>revised</w:t>
      </w:r>
      <w:r>
        <w:rPr>
          <w:spacing w:val="-19"/>
        </w:rPr>
        <w:t> </w:t>
      </w:r>
      <w:r>
        <w:rPr/>
        <w:t>BN</w:t>
      </w:r>
      <w:r>
        <w:rPr>
          <w:spacing w:val="-19"/>
        </w:rPr>
        <w:t> </w:t>
      </w:r>
      <w:r>
        <w:rPr/>
        <w:t>degree,</w:t>
      </w:r>
      <w:r>
        <w:rPr>
          <w:spacing w:val="-19"/>
        </w:rPr>
        <w:t> </w:t>
      </w:r>
      <w:r>
        <w:rPr/>
        <w:t>which</w:t>
      </w:r>
      <w:r>
        <w:rPr>
          <w:spacing w:val="-19"/>
        </w:rPr>
        <w:t> </w:t>
      </w:r>
      <w:r>
        <w:rPr/>
        <w:t>will</w:t>
      </w:r>
      <w:r>
        <w:rPr>
          <w:spacing w:val="-19"/>
        </w:rPr>
        <w:t> </w:t>
      </w:r>
      <w:r>
        <w:rPr/>
        <w:t>see</w:t>
      </w:r>
      <w:r>
        <w:rPr>
          <w:spacing w:val="-19"/>
        </w:rPr>
        <w:t> </w:t>
      </w:r>
      <w:r>
        <w:rPr/>
        <w:t>its first</w:t>
      </w:r>
      <w:r>
        <w:rPr>
          <w:spacing w:val="-11"/>
        </w:rPr>
        <w:t> </w:t>
      </w:r>
      <w:r>
        <w:rPr/>
        <w:t>graduands</w:t>
      </w:r>
      <w:r>
        <w:rPr>
          <w:spacing w:val="-11"/>
        </w:rPr>
        <w:t> </w:t>
      </w:r>
      <w:r>
        <w:rPr/>
        <w:t>in</w:t>
      </w:r>
      <w:r>
        <w:rPr>
          <w:spacing w:val="-11"/>
        </w:rPr>
        <w:t> </w:t>
      </w:r>
      <w:r>
        <w:rPr/>
        <w:t>2015.</w:t>
      </w:r>
      <w:r>
        <w:rPr>
          <w:spacing w:val="-11"/>
        </w:rPr>
        <w:t> </w:t>
      </w:r>
      <w:r>
        <w:rPr/>
        <w:t>Building</w:t>
      </w:r>
      <w:r>
        <w:rPr>
          <w:spacing w:val="-11"/>
        </w:rPr>
        <w:t> </w:t>
      </w:r>
      <w:r>
        <w:rPr/>
        <w:t>on</w:t>
      </w:r>
      <w:r>
        <w:rPr>
          <w:spacing w:val="-11"/>
        </w:rPr>
        <w:t> </w:t>
      </w:r>
      <w:r>
        <w:rPr/>
        <w:t>this</w:t>
      </w:r>
      <w:r>
        <w:rPr>
          <w:spacing w:val="-11"/>
        </w:rPr>
        <w:t> </w:t>
      </w:r>
      <w:r>
        <w:rPr/>
        <w:t>success,</w:t>
      </w:r>
      <w:r>
        <w:rPr>
          <w:spacing w:val="-11"/>
        </w:rPr>
        <w:t> </w:t>
      </w:r>
      <w:r>
        <w:rPr/>
        <w:t>the</w:t>
      </w:r>
      <w:r>
        <w:rPr>
          <w:spacing w:val="-11"/>
        </w:rPr>
        <w:t> </w:t>
      </w:r>
      <w:r>
        <w:rPr/>
        <w:t>School</w:t>
      </w:r>
      <w:r>
        <w:rPr>
          <w:spacing w:val="-11"/>
        </w:rPr>
        <w:t> </w:t>
      </w:r>
      <w:r>
        <w:rPr/>
        <w:t>is introducing</w:t>
      </w:r>
      <w:r>
        <w:rPr>
          <w:spacing w:val="-9"/>
        </w:rPr>
        <w:t> </w:t>
      </w:r>
      <w:r>
        <w:rPr/>
        <w:t>the</w:t>
      </w:r>
      <w:r>
        <w:rPr>
          <w:spacing w:val="-9"/>
        </w:rPr>
        <w:t> </w:t>
      </w:r>
      <w:r>
        <w:rPr/>
        <w:t>first</w:t>
      </w:r>
      <w:r>
        <w:rPr>
          <w:spacing w:val="-9"/>
        </w:rPr>
        <w:t> </w:t>
      </w:r>
      <w:r>
        <w:rPr/>
        <w:t>year</w:t>
      </w:r>
      <w:r>
        <w:rPr>
          <w:spacing w:val="-9"/>
        </w:rPr>
        <w:t> </w:t>
      </w:r>
      <w:r>
        <w:rPr/>
        <w:t>of</w:t>
      </w:r>
      <w:r>
        <w:rPr>
          <w:spacing w:val="-9"/>
        </w:rPr>
        <w:t> </w:t>
      </w:r>
      <w:r>
        <w:rPr/>
        <w:t>the</w:t>
      </w:r>
      <w:r>
        <w:rPr>
          <w:spacing w:val="-9"/>
        </w:rPr>
        <w:t> </w:t>
      </w:r>
      <w:r>
        <w:rPr/>
        <w:t>BN</w:t>
      </w:r>
      <w:r>
        <w:rPr>
          <w:spacing w:val="-9"/>
        </w:rPr>
        <w:t> </w:t>
      </w:r>
      <w:r>
        <w:rPr/>
        <w:t>at</w:t>
      </w:r>
      <w:r>
        <w:rPr>
          <w:spacing w:val="-9"/>
        </w:rPr>
        <w:t> </w:t>
      </w:r>
      <w:r>
        <w:rPr/>
        <w:t>the</w:t>
      </w:r>
      <w:r>
        <w:rPr>
          <w:spacing w:val="-9"/>
        </w:rPr>
        <w:t> </w:t>
      </w:r>
      <w:r>
        <w:rPr/>
        <w:t>new</w:t>
      </w:r>
      <w:r>
        <w:rPr>
          <w:spacing w:val="-9"/>
        </w:rPr>
        <w:t> </w:t>
      </w:r>
      <w:r>
        <w:rPr/>
        <w:t>Lithgow</w:t>
      </w:r>
      <w:r>
        <w:rPr>
          <w:spacing w:val="-9"/>
        </w:rPr>
        <w:t> </w:t>
      </w:r>
      <w:r>
        <w:rPr/>
        <w:t>campus. This exciting offering will include a blend of face-to-face and online learning in conjunction with simulation in the clinical practice</w:t>
      </w:r>
      <w:r>
        <w:rPr>
          <w:spacing w:val="-21"/>
        </w:rPr>
        <w:t> </w:t>
      </w:r>
      <w:r>
        <w:rPr/>
        <w:t>unit.</w:t>
      </w:r>
    </w:p>
    <w:p>
      <w:pPr>
        <w:pStyle w:val="BodyText"/>
        <w:spacing w:before="2"/>
        <w:rPr>
          <w:sz w:val="19"/>
        </w:rPr>
      </w:pPr>
    </w:p>
    <w:p>
      <w:pPr>
        <w:pStyle w:val="BodyText"/>
        <w:spacing w:line="254" w:lineRule="auto"/>
        <w:ind w:left="113" w:right="304"/>
      </w:pPr>
      <w:r>
        <w:rPr/>
        <w:t>The</w:t>
      </w:r>
      <w:r>
        <w:rPr>
          <w:spacing w:val="-21"/>
        </w:rPr>
        <w:t> </w:t>
      </w:r>
      <w:r>
        <w:rPr/>
        <w:t>increasing</w:t>
      </w:r>
      <w:r>
        <w:rPr>
          <w:spacing w:val="-21"/>
        </w:rPr>
        <w:t> </w:t>
      </w:r>
      <w:r>
        <w:rPr/>
        <w:t>use</w:t>
      </w:r>
      <w:r>
        <w:rPr>
          <w:spacing w:val="-21"/>
        </w:rPr>
        <w:t> </w:t>
      </w:r>
      <w:r>
        <w:rPr/>
        <w:t>of</w:t>
      </w:r>
      <w:r>
        <w:rPr>
          <w:spacing w:val="-21"/>
        </w:rPr>
        <w:t> </w:t>
      </w:r>
      <w:r>
        <w:rPr/>
        <w:t>SimPad</w:t>
      </w:r>
      <w:r>
        <w:rPr>
          <w:spacing w:val="-21"/>
        </w:rPr>
        <w:t> </w:t>
      </w:r>
      <w:r>
        <w:rPr/>
        <w:t>and</w:t>
      </w:r>
      <w:r>
        <w:rPr>
          <w:spacing w:val="-21"/>
        </w:rPr>
        <w:t> </w:t>
      </w:r>
      <w:r>
        <w:rPr/>
        <w:t>SimMan</w:t>
      </w:r>
      <w:r>
        <w:rPr>
          <w:spacing w:val="-21"/>
        </w:rPr>
        <w:t> </w:t>
      </w:r>
      <w:r>
        <w:rPr/>
        <w:t>in</w:t>
      </w:r>
      <w:r>
        <w:rPr>
          <w:spacing w:val="-21"/>
        </w:rPr>
        <w:t> </w:t>
      </w:r>
      <w:r>
        <w:rPr/>
        <w:t>clinical</w:t>
      </w:r>
      <w:r>
        <w:rPr>
          <w:spacing w:val="-21"/>
        </w:rPr>
        <w:t> </w:t>
      </w:r>
      <w:r>
        <w:rPr/>
        <w:t>teaching is advancing the role of simulation in the curriculum. Clinical teaching</w:t>
      </w:r>
      <w:r>
        <w:rPr>
          <w:spacing w:val="-18"/>
        </w:rPr>
        <w:t> </w:t>
      </w:r>
      <w:r>
        <w:rPr/>
        <w:t>and</w:t>
      </w:r>
      <w:r>
        <w:rPr>
          <w:spacing w:val="-18"/>
        </w:rPr>
        <w:t> </w:t>
      </w:r>
      <w:r>
        <w:rPr/>
        <w:t>technical</w:t>
      </w:r>
      <w:r>
        <w:rPr>
          <w:spacing w:val="-18"/>
        </w:rPr>
        <w:t> </w:t>
      </w:r>
      <w:r>
        <w:rPr/>
        <w:t>staff</w:t>
      </w:r>
      <w:r>
        <w:rPr>
          <w:spacing w:val="-18"/>
        </w:rPr>
        <w:t> </w:t>
      </w:r>
      <w:r>
        <w:rPr/>
        <w:t>attend</w:t>
      </w:r>
      <w:r>
        <w:rPr>
          <w:spacing w:val="-18"/>
        </w:rPr>
        <w:t> </w:t>
      </w:r>
      <w:r>
        <w:rPr/>
        <w:t>National</w:t>
      </w:r>
      <w:r>
        <w:rPr>
          <w:spacing w:val="-18"/>
        </w:rPr>
        <w:t> </w:t>
      </w:r>
      <w:r>
        <w:rPr/>
        <w:t>Health</w:t>
      </w:r>
      <w:r>
        <w:rPr>
          <w:spacing w:val="-18"/>
        </w:rPr>
        <w:t> </w:t>
      </w:r>
      <w:r>
        <w:rPr/>
        <w:t>Education and </w:t>
      </w:r>
      <w:r>
        <w:rPr>
          <w:spacing w:val="-3"/>
        </w:rPr>
        <w:t>Training </w:t>
      </w:r>
      <w:r>
        <w:rPr/>
        <w:t>in Simulation </w:t>
      </w:r>
      <w:r>
        <w:rPr>
          <w:spacing w:val="-3"/>
        </w:rPr>
        <w:t>(NHET-Sim) </w:t>
      </w:r>
      <w:r>
        <w:rPr/>
        <w:t>education sessions, conducted</w:t>
      </w:r>
      <w:r>
        <w:rPr>
          <w:spacing w:val="-14"/>
        </w:rPr>
        <w:t> </w:t>
      </w:r>
      <w:r>
        <w:rPr/>
        <w:t>by</w:t>
      </w:r>
      <w:r>
        <w:rPr>
          <w:spacing w:val="-14"/>
        </w:rPr>
        <w:t> </w:t>
      </w:r>
      <w:r>
        <w:rPr/>
        <w:t>NETI,</w:t>
      </w:r>
      <w:r>
        <w:rPr>
          <w:spacing w:val="-14"/>
        </w:rPr>
        <w:t> </w:t>
      </w:r>
      <w:r>
        <w:rPr/>
        <w:t>every</w:t>
      </w:r>
      <w:r>
        <w:rPr>
          <w:spacing w:val="-14"/>
        </w:rPr>
        <w:t> </w:t>
      </w:r>
      <w:r>
        <w:rPr/>
        <w:t>six</w:t>
      </w:r>
      <w:r>
        <w:rPr>
          <w:spacing w:val="-14"/>
        </w:rPr>
        <w:t> </w:t>
      </w:r>
      <w:r>
        <w:rPr/>
        <w:t>months</w:t>
      </w:r>
      <w:r>
        <w:rPr>
          <w:spacing w:val="-14"/>
        </w:rPr>
        <w:t> </w:t>
      </w:r>
      <w:r>
        <w:rPr/>
        <w:t>to</w:t>
      </w:r>
      <w:r>
        <w:rPr>
          <w:spacing w:val="-14"/>
        </w:rPr>
        <w:t> </w:t>
      </w:r>
      <w:r>
        <w:rPr/>
        <w:t>upskill</w:t>
      </w:r>
      <w:r>
        <w:rPr>
          <w:spacing w:val="-14"/>
        </w:rPr>
        <w:t> </w:t>
      </w:r>
      <w:r>
        <w:rPr/>
        <w:t>in</w:t>
      </w:r>
      <w:r>
        <w:rPr>
          <w:spacing w:val="-14"/>
        </w:rPr>
        <w:t> </w:t>
      </w:r>
      <w:r>
        <w:rPr/>
        <w:t>the</w:t>
      </w:r>
      <w:r>
        <w:rPr>
          <w:spacing w:val="-14"/>
        </w:rPr>
        <w:t> </w:t>
      </w:r>
      <w:r>
        <w:rPr/>
        <w:t>use</w:t>
      </w:r>
    </w:p>
    <w:p>
      <w:pPr>
        <w:pStyle w:val="BodyText"/>
        <w:spacing w:line="254" w:lineRule="auto" w:before="1"/>
        <w:ind w:left="113" w:right="116"/>
      </w:pPr>
      <w:r>
        <w:rPr/>
        <w:t>of simulation technology. Additionally, the use of moulage (simulated</w:t>
      </w:r>
      <w:r>
        <w:rPr>
          <w:spacing w:val="-19"/>
        </w:rPr>
        <w:t> </w:t>
      </w:r>
      <w:r>
        <w:rPr/>
        <w:t>illnesses</w:t>
      </w:r>
      <w:r>
        <w:rPr>
          <w:spacing w:val="-19"/>
        </w:rPr>
        <w:t> </w:t>
      </w:r>
      <w:r>
        <w:rPr/>
        <w:t>or</w:t>
      </w:r>
      <w:r>
        <w:rPr>
          <w:spacing w:val="-19"/>
        </w:rPr>
        <w:t> </w:t>
      </w:r>
      <w:r>
        <w:rPr/>
        <w:t>wounds)</w:t>
      </w:r>
      <w:r>
        <w:rPr>
          <w:spacing w:val="-19"/>
        </w:rPr>
        <w:t> </w:t>
      </w:r>
      <w:r>
        <w:rPr/>
        <w:t>and</w:t>
      </w:r>
      <w:r>
        <w:rPr>
          <w:spacing w:val="-19"/>
        </w:rPr>
        <w:t> </w:t>
      </w:r>
      <w:r>
        <w:rPr/>
        <w:t>other</w:t>
      </w:r>
      <w:r>
        <w:rPr>
          <w:spacing w:val="-19"/>
        </w:rPr>
        <w:t> </w:t>
      </w:r>
      <w:r>
        <w:rPr/>
        <w:t>props</w:t>
      </w:r>
      <w:r>
        <w:rPr>
          <w:spacing w:val="-19"/>
        </w:rPr>
        <w:t> </w:t>
      </w:r>
      <w:r>
        <w:rPr/>
        <w:t>for</w:t>
      </w:r>
      <w:r>
        <w:rPr>
          <w:spacing w:val="-19"/>
        </w:rPr>
        <w:t> </w:t>
      </w:r>
      <w:r>
        <w:rPr/>
        <w:t>SimMan</w:t>
      </w:r>
      <w:r>
        <w:rPr>
          <w:spacing w:val="-19"/>
        </w:rPr>
        <w:t> </w:t>
      </w:r>
      <w:r>
        <w:rPr/>
        <w:t>that provide</w:t>
      </w:r>
      <w:r>
        <w:rPr>
          <w:spacing w:val="-19"/>
        </w:rPr>
        <w:t> </w:t>
      </w:r>
      <w:r>
        <w:rPr/>
        <w:t>assessment</w:t>
      </w:r>
      <w:r>
        <w:rPr>
          <w:spacing w:val="-19"/>
        </w:rPr>
        <w:t> </w:t>
      </w:r>
      <w:r>
        <w:rPr/>
        <w:t>clues</w:t>
      </w:r>
      <w:r>
        <w:rPr>
          <w:spacing w:val="-19"/>
        </w:rPr>
        <w:t> </w:t>
      </w:r>
      <w:r>
        <w:rPr/>
        <w:t>for</w:t>
      </w:r>
      <w:r>
        <w:rPr>
          <w:spacing w:val="-19"/>
        </w:rPr>
        <w:t> </w:t>
      </w:r>
      <w:r>
        <w:rPr/>
        <w:t>students</w:t>
      </w:r>
      <w:r>
        <w:rPr>
          <w:spacing w:val="-19"/>
        </w:rPr>
        <w:t> </w:t>
      </w:r>
      <w:r>
        <w:rPr/>
        <w:t>has</w:t>
      </w:r>
      <w:r>
        <w:rPr>
          <w:spacing w:val="-19"/>
        </w:rPr>
        <w:t> </w:t>
      </w:r>
      <w:r>
        <w:rPr/>
        <w:t>promoted</w:t>
      </w:r>
      <w:r>
        <w:rPr>
          <w:spacing w:val="-19"/>
        </w:rPr>
        <w:t> </w:t>
      </w:r>
      <w:r>
        <w:rPr/>
        <w:t>integration and acceptance of simulation in learning and teaching. As part of the blended learning strategy, the school is updating and standardising all nursing skills videos and developing a work health</w:t>
      </w:r>
      <w:r>
        <w:rPr>
          <w:spacing w:val="-17"/>
        </w:rPr>
        <w:t> </w:t>
      </w:r>
      <w:r>
        <w:rPr/>
        <w:t>and</w:t>
      </w:r>
      <w:r>
        <w:rPr>
          <w:spacing w:val="-17"/>
        </w:rPr>
        <w:t> </w:t>
      </w:r>
      <w:r>
        <w:rPr/>
        <w:t>safety</w:t>
      </w:r>
      <w:r>
        <w:rPr>
          <w:spacing w:val="-17"/>
        </w:rPr>
        <w:t> </w:t>
      </w:r>
      <w:r>
        <w:rPr/>
        <w:t>(WHS)</w:t>
      </w:r>
      <w:r>
        <w:rPr>
          <w:spacing w:val="-17"/>
        </w:rPr>
        <w:t> </w:t>
      </w:r>
      <w:r>
        <w:rPr/>
        <w:t>module,</w:t>
      </w:r>
      <w:r>
        <w:rPr>
          <w:spacing w:val="-17"/>
        </w:rPr>
        <w:t> </w:t>
      </w:r>
      <w:r>
        <w:rPr/>
        <w:t>which</w:t>
      </w:r>
      <w:r>
        <w:rPr>
          <w:spacing w:val="-17"/>
        </w:rPr>
        <w:t> </w:t>
      </w:r>
      <w:r>
        <w:rPr/>
        <w:t>will</w:t>
      </w:r>
      <w:r>
        <w:rPr>
          <w:spacing w:val="-17"/>
        </w:rPr>
        <w:t> </w:t>
      </w:r>
      <w:r>
        <w:rPr/>
        <w:t>be</w:t>
      </w:r>
      <w:r>
        <w:rPr>
          <w:spacing w:val="-17"/>
        </w:rPr>
        <w:t> </w:t>
      </w:r>
      <w:r>
        <w:rPr/>
        <w:t>incorporated</w:t>
      </w:r>
      <w:r>
        <w:rPr>
          <w:spacing w:val="-17"/>
        </w:rPr>
        <w:t> </w:t>
      </w:r>
      <w:r>
        <w:rPr/>
        <w:t>into a</w:t>
      </w:r>
      <w:r>
        <w:rPr>
          <w:spacing w:val="-33"/>
        </w:rPr>
        <w:t> </w:t>
      </w:r>
      <w:r>
        <w:rPr/>
        <w:t>first-year</w:t>
      </w:r>
      <w:r>
        <w:rPr>
          <w:spacing w:val="-33"/>
        </w:rPr>
        <w:t> </w:t>
      </w:r>
      <w:r>
        <w:rPr/>
        <w:t>clinical-related</w:t>
      </w:r>
      <w:r>
        <w:rPr>
          <w:spacing w:val="-33"/>
        </w:rPr>
        <w:t> </w:t>
      </w:r>
      <w:r>
        <w:rPr/>
        <w:t>unit.</w:t>
      </w:r>
    </w:p>
    <w:p>
      <w:pPr>
        <w:pStyle w:val="BodyText"/>
        <w:spacing w:before="2"/>
        <w:rPr>
          <w:sz w:val="19"/>
        </w:rPr>
      </w:pPr>
    </w:p>
    <w:p>
      <w:pPr>
        <w:pStyle w:val="BodyText"/>
        <w:spacing w:line="254" w:lineRule="auto"/>
        <w:ind w:left="113" w:right="164"/>
      </w:pPr>
      <w:r>
        <w:rPr/>
        <w:t>SoNM</w:t>
      </w:r>
      <w:r>
        <w:rPr>
          <w:spacing w:val="-18"/>
        </w:rPr>
        <w:t> </w:t>
      </w:r>
      <w:r>
        <w:rPr/>
        <w:t>has</w:t>
      </w:r>
      <w:r>
        <w:rPr>
          <w:spacing w:val="-18"/>
        </w:rPr>
        <w:t> </w:t>
      </w:r>
      <w:r>
        <w:rPr/>
        <w:t>firmly</w:t>
      </w:r>
      <w:r>
        <w:rPr>
          <w:spacing w:val="-18"/>
        </w:rPr>
        <w:t> </w:t>
      </w:r>
      <w:r>
        <w:rPr/>
        <w:t>embraced</w:t>
      </w:r>
      <w:r>
        <w:rPr>
          <w:spacing w:val="-18"/>
        </w:rPr>
        <w:t> </w:t>
      </w:r>
      <w:r>
        <w:rPr/>
        <w:t>online</w:t>
      </w:r>
      <w:r>
        <w:rPr>
          <w:spacing w:val="-18"/>
        </w:rPr>
        <w:t> </w:t>
      </w:r>
      <w:r>
        <w:rPr/>
        <w:t>technology</w:t>
      </w:r>
      <w:r>
        <w:rPr>
          <w:spacing w:val="-18"/>
        </w:rPr>
        <w:t> </w:t>
      </w:r>
      <w:r>
        <w:rPr/>
        <w:t>and</w:t>
      </w:r>
      <w:r>
        <w:rPr>
          <w:spacing w:val="-18"/>
        </w:rPr>
        <w:t> </w:t>
      </w:r>
      <w:r>
        <w:rPr/>
        <w:t>has</w:t>
      </w:r>
      <w:r>
        <w:rPr>
          <w:spacing w:val="-18"/>
        </w:rPr>
        <w:t> </w:t>
      </w:r>
      <w:r>
        <w:rPr/>
        <w:t>migrated to online marking using GradeMark, which has increased the </w:t>
      </w:r>
      <w:r>
        <w:rPr>
          <w:spacing w:val="-3"/>
        </w:rPr>
        <w:t>School’s </w:t>
      </w:r>
      <w:r>
        <w:rPr/>
        <w:t>ability to source subject matter experts for marking, particularly</w:t>
      </w:r>
      <w:r>
        <w:rPr>
          <w:spacing w:val="-20"/>
        </w:rPr>
        <w:t> </w:t>
      </w:r>
      <w:r>
        <w:rPr/>
        <w:t>in</w:t>
      </w:r>
      <w:r>
        <w:rPr>
          <w:spacing w:val="-20"/>
        </w:rPr>
        <w:t> </w:t>
      </w:r>
      <w:r>
        <w:rPr/>
        <w:t>postgraduate</w:t>
      </w:r>
      <w:r>
        <w:rPr>
          <w:spacing w:val="-20"/>
        </w:rPr>
        <w:t> </w:t>
      </w:r>
      <w:r>
        <w:rPr/>
        <w:t>units,</w:t>
      </w:r>
      <w:r>
        <w:rPr>
          <w:spacing w:val="-20"/>
        </w:rPr>
        <w:t> </w:t>
      </w:r>
      <w:r>
        <w:rPr/>
        <w:t>and</w:t>
      </w:r>
      <w:r>
        <w:rPr>
          <w:spacing w:val="-20"/>
        </w:rPr>
        <w:t> </w:t>
      </w:r>
      <w:r>
        <w:rPr/>
        <w:t>to</w:t>
      </w:r>
      <w:r>
        <w:rPr>
          <w:spacing w:val="-20"/>
        </w:rPr>
        <w:t> </w:t>
      </w:r>
      <w:r>
        <w:rPr/>
        <w:t>use</w:t>
      </w:r>
      <w:r>
        <w:rPr>
          <w:spacing w:val="-20"/>
        </w:rPr>
        <w:t> </w:t>
      </w:r>
      <w:r>
        <w:rPr/>
        <w:t>nursing</w:t>
      </w:r>
      <w:r>
        <w:rPr>
          <w:spacing w:val="-20"/>
        </w:rPr>
        <w:t> </w:t>
      </w:r>
      <w:r>
        <w:rPr/>
        <w:t>colleagues from</w:t>
      </w:r>
      <w:r>
        <w:rPr>
          <w:spacing w:val="-25"/>
        </w:rPr>
        <w:t> </w:t>
      </w:r>
      <w:r>
        <w:rPr/>
        <w:t>other</w:t>
      </w:r>
      <w:r>
        <w:rPr>
          <w:spacing w:val="-25"/>
        </w:rPr>
        <w:t> </w:t>
      </w:r>
      <w:r>
        <w:rPr/>
        <w:t>institutions.</w:t>
      </w:r>
    </w:p>
    <w:p>
      <w:pPr>
        <w:pStyle w:val="BodyText"/>
        <w:spacing w:before="2"/>
        <w:rPr>
          <w:sz w:val="19"/>
        </w:rPr>
      </w:pPr>
    </w:p>
    <w:p>
      <w:pPr>
        <w:pStyle w:val="BodyText"/>
        <w:spacing w:line="254" w:lineRule="auto"/>
        <w:ind w:left="113" w:right="632"/>
      </w:pPr>
      <w:r>
        <w:rPr/>
        <w:t>The Summer School offering of a Bachelor of Nursing Graduate Entry (BNGE) is now in its 10th </w:t>
      </w:r>
      <w:r>
        <w:rPr>
          <w:spacing w:val="-4"/>
        </w:rPr>
        <w:t>year. </w:t>
      </w:r>
      <w:r>
        <w:rPr/>
        <w:t>In 2014, we</w:t>
      </w:r>
      <w:r>
        <w:rPr>
          <w:spacing w:val="-13"/>
        </w:rPr>
        <w:t> </w:t>
      </w:r>
      <w:r>
        <w:rPr/>
        <w:t>introduced</w:t>
      </w:r>
      <w:r>
        <w:rPr>
          <w:spacing w:val="-13"/>
        </w:rPr>
        <w:t> </w:t>
      </w:r>
      <w:r>
        <w:rPr/>
        <w:t>a</w:t>
      </w:r>
      <w:r>
        <w:rPr>
          <w:spacing w:val="-13"/>
        </w:rPr>
        <w:t> </w:t>
      </w:r>
      <w:r>
        <w:rPr/>
        <w:t>new</w:t>
      </w:r>
      <w:r>
        <w:rPr>
          <w:spacing w:val="-13"/>
        </w:rPr>
        <w:t> </w:t>
      </w:r>
      <w:r>
        <w:rPr/>
        <w:t>curriculum,</w:t>
      </w:r>
      <w:r>
        <w:rPr>
          <w:spacing w:val="-13"/>
        </w:rPr>
        <w:t> </w:t>
      </w:r>
      <w:r>
        <w:rPr/>
        <w:t>which</w:t>
      </w:r>
      <w:r>
        <w:rPr>
          <w:spacing w:val="-13"/>
        </w:rPr>
        <w:t> </w:t>
      </w:r>
      <w:r>
        <w:rPr/>
        <w:t>is</w:t>
      </w:r>
      <w:r>
        <w:rPr>
          <w:spacing w:val="-13"/>
        </w:rPr>
        <w:t> </w:t>
      </w:r>
      <w:r>
        <w:rPr/>
        <w:t>aligned</w:t>
      </w:r>
      <w:r>
        <w:rPr>
          <w:spacing w:val="-13"/>
        </w:rPr>
        <w:t> </w:t>
      </w:r>
      <w:r>
        <w:rPr/>
        <w:t>with</w:t>
      </w:r>
      <w:r>
        <w:rPr>
          <w:spacing w:val="-13"/>
        </w:rPr>
        <w:t> </w:t>
      </w:r>
      <w:r>
        <w:rPr/>
        <w:t>the</w:t>
      </w:r>
    </w:p>
    <w:p>
      <w:pPr>
        <w:pStyle w:val="BodyText"/>
        <w:spacing w:line="254" w:lineRule="auto" w:before="1"/>
        <w:ind w:left="113" w:right="264"/>
      </w:pPr>
      <w:r>
        <w:rPr/>
        <w:t>blended</w:t>
      </w:r>
      <w:r>
        <w:rPr>
          <w:spacing w:val="-20"/>
        </w:rPr>
        <w:t> </w:t>
      </w:r>
      <w:r>
        <w:rPr/>
        <w:t>learning</w:t>
      </w:r>
      <w:r>
        <w:rPr>
          <w:spacing w:val="-20"/>
        </w:rPr>
        <w:t> </w:t>
      </w:r>
      <w:r>
        <w:rPr/>
        <w:t>strategies.</w:t>
      </w:r>
      <w:r>
        <w:rPr>
          <w:spacing w:val="-20"/>
        </w:rPr>
        <w:t> </w:t>
      </w:r>
      <w:r>
        <w:rPr/>
        <w:t>The</w:t>
      </w:r>
      <w:r>
        <w:rPr>
          <w:spacing w:val="-20"/>
        </w:rPr>
        <w:t> </w:t>
      </w:r>
      <w:r>
        <w:rPr/>
        <w:t>BNGE</w:t>
      </w:r>
      <w:r>
        <w:rPr>
          <w:spacing w:val="-20"/>
        </w:rPr>
        <w:t> </w:t>
      </w:r>
      <w:r>
        <w:rPr/>
        <w:t>has</w:t>
      </w:r>
      <w:r>
        <w:rPr>
          <w:spacing w:val="-20"/>
        </w:rPr>
        <w:t> </w:t>
      </w:r>
      <w:r>
        <w:rPr/>
        <w:t>led</w:t>
      </w:r>
      <w:r>
        <w:rPr>
          <w:spacing w:val="-20"/>
        </w:rPr>
        <w:t> </w:t>
      </w:r>
      <w:r>
        <w:rPr/>
        <w:t>to</w:t>
      </w:r>
      <w:r>
        <w:rPr>
          <w:spacing w:val="-20"/>
        </w:rPr>
        <w:t> </w:t>
      </w:r>
      <w:r>
        <w:rPr/>
        <w:t>nearly</w:t>
      </w:r>
      <w:r>
        <w:rPr>
          <w:spacing w:val="-20"/>
        </w:rPr>
        <w:t> </w:t>
      </w:r>
      <w:r>
        <w:rPr/>
        <w:t>1,000 mainly international students being integrated into the BN at the</w:t>
      </w:r>
      <w:r>
        <w:rPr>
          <w:spacing w:val="-17"/>
        </w:rPr>
        <w:t> </w:t>
      </w:r>
      <w:r>
        <w:rPr/>
        <w:t>Hawkesbury</w:t>
      </w:r>
      <w:r>
        <w:rPr>
          <w:spacing w:val="-17"/>
        </w:rPr>
        <w:t> </w:t>
      </w:r>
      <w:r>
        <w:rPr/>
        <w:t>campus.</w:t>
      </w:r>
      <w:r>
        <w:rPr>
          <w:spacing w:val="-17"/>
        </w:rPr>
        <w:t> </w:t>
      </w:r>
      <w:r>
        <w:rPr/>
        <w:t>The</w:t>
      </w:r>
      <w:r>
        <w:rPr>
          <w:spacing w:val="-17"/>
        </w:rPr>
        <w:t> </w:t>
      </w:r>
      <w:r>
        <w:rPr/>
        <w:t>course</w:t>
      </w:r>
      <w:r>
        <w:rPr>
          <w:spacing w:val="-17"/>
        </w:rPr>
        <w:t> </w:t>
      </w:r>
      <w:r>
        <w:rPr/>
        <w:t>is</w:t>
      </w:r>
      <w:r>
        <w:rPr>
          <w:spacing w:val="-17"/>
        </w:rPr>
        <w:t> </w:t>
      </w:r>
      <w:r>
        <w:rPr/>
        <w:t>highly</w:t>
      </w:r>
      <w:r>
        <w:rPr>
          <w:spacing w:val="-17"/>
        </w:rPr>
        <w:t> </w:t>
      </w:r>
      <w:r>
        <w:rPr/>
        <w:t>sought</w:t>
      </w:r>
      <w:r>
        <w:rPr>
          <w:spacing w:val="-17"/>
        </w:rPr>
        <w:t> </w:t>
      </w:r>
      <w:r>
        <w:rPr/>
        <w:t>after</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700"/>
        </w:sectPr>
      </w:pPr>
    </w:p>
    <w:p>
      <w:pPr>
        <w:pStyle w:val="BodyText"/>
        <w:spacing w:line="254" w:lineRule="auto" w:before="79"/>
        <w:ind w:left="113" w:right="238"/>
      </w:pPr>
      <w:r>
        <w:rPr/>
        <w:t>internationally</w:t>
      </w:r>
      <w:r>
        <w:rPr>
          <w:spacing w:val="-29"/>
        </w:rPr>
        <w:t> </w:t>
      </w:r>
      <w:r>
        <w:rPr/>
        <w:t>and</w:t>
      </w:r>
      <w:r>
        <w:rPr>
          <w:spacing w:val="-29"/>
        </w:rPr>
        <w:t> </w:t>
      </w:r>
      <w:r>
        <w:rPr/>
        <w:t>has</w:t>
      </w:r>
      <w:r>
        <w:rPr>
          <w:spacing w:val="-29"/>
        </w:rPr>
        <w:t> </w:t>
      </w:r>
      <w:r>
        <w:rPr/>
        <w:t>increased</w:t>
      </w:r>
      <w:r>
        <w:rPr>
          <w:spacing w:val="-29"/>
        </w:rPr>
        <w:t> </w:t>
      </w:r>
      <w:r>
        <w:rPr/>
        <w:t>from</w:t>
      </w:r>
      <w:r>
        <w:rPr>
          <w:spacing w:val="-29"/>
        </w:rPr>
        <w:t> </w:t>
      </w:r>
      <w:r>
        <w:rPr/>
        <w:t>89</w:t>
      </w:r>
      <w:r>
        <w:rPr>
          <w:spacing w:val="-29"/>
        </w:rPr>
        <w:t> </w:t>
      </w:r>
      <w:r>
        <w:rPr/>
        <w:t>Equivalent</w:t>
      </w:r>
      <w:r>
        <w:rPr>
          <w:spacing w:val="-29"/>
        </w:rPr>
        <w:t> </w:t>
      </w:r>
      <w:r>
        <w:rPr/>
        <w:t>Full-time Study Load (EFTSL) in 2005 to 141 in 2014. The course is particularly</w:t>
      </w:r>
      <w:r>
        <w:rPr>
          <w:spacing w:val="-21"/>
        </w:rPr>
        <w:t> </w:t>
      </w:r>
      <w:r>
        <w:rPr/>
        <w:t>popular</w:t>
      </w:r>
      <w:r>
        <w:rPr>
          <w:spacing w:val="-21"/>
        </w:rPr>
        <w:t> </w:t>
      </w:r>
      <w:r>
        <w:rPr/>
        <w:t>among</w:t>
      </w:r>
      <w:r>
        <w:rPr>
          <w:spacing w:val="-21"/>
        </w:rPr>
        <w:t> </w:t>
      </w:r>
      <w:r>
        <w:rPr/>
        <w:t>Filipinos</w:t>
      </w:r>
      <w:r>
        <w:rPr>
          <w:spacing w:val="-21"/>
        </w:rPr>
        <w:t> </w:t>
      </w:r>
      <w:r>
        <w:rPr/>
        <w:t>and</w:t>
      </w:r>
      <w:r>
        <w:rPr>
          <w:spacing w:val="-21"/>
        </w:rPr>
        <w:t> </w:t>
      </w:r>
      <w:r>
        <w:rPr/>
        <w:t>last</w:t>
      </w:r>
      <w:r>
        <w:rPr>
          <w:spacing w:val="-21"/>
        </w:rPr>
        <w:t> </w:t>
      </w:r>
      <w:r>
        <w:rPr/>
        <w:t>year</w:t>
      </w:r>
      <w:r>
        <w:rPr>
          <w:spacing w:val="-21"/>
        </w:rPr>
        <w:t> </w:t>
      </w:r>
      <w:r>
        <w:rPr/>
        <w:t>the</w:t>
      </w:r>
      <w:r>
        <w:rPr>
          <w:spacing w:val="-21"/>
        </w:rPr>
        <w:t> </w:t>
      </w:r>
      <w:r>
        <w:rPr/>
        <w:t>Consul- General</w:t>
      </w:r>
      <w:r>
        <w:rPr>
          <w:spacing w:val="-19"/>
        </w:rPr>
        <w:t> </w:t>
      </w:r>
      <w:r>
        <w:rPr/>
        <w:t>of</w:t>
      </w:r>
      <w:r>
        <w:rPr>
          <w:spacing w:val="-19"/>
        </w:rPr>
        <w:t> </w:t>
      </w:r>
      <w:r>
        <w:rPr/>
        <w:t>the</w:t>
      </w:r>
      <w:r>
        <w:rPr>
          <w:spacing w:val="-19"/>
        </w:rPr>
        <w:t> </w:t>
      </w:r>
      <w:r>
        <w:rPr/>
        <w:t>Philippines</w:t>
      </w:r>
      <w:r>
        <w:rPr>
          <w:spacing w:val="-19"/>
        </w:rPr>
        <w:t> </w:t>
      </w:r>
      <w:r>
        <w:rPr/>
        <w:t>visited</w:t>
      </w:r>
      <w:r>
        <w:rPr>
          <w:spacing w:val="-19"/>
        </w:rPr>
        <w:t> </w:t>
      </w:r>
      <w:r>
        <w:rPr/>
        <w:t>the</w:t>
      </w:r>
      <w:r>
        <w:rPr>
          <w:spacing w:val="-19"/>
        </w:rPr>
        <w:t> </w:t>
      </w:r>
      <w:r>
        <w:rPr/>
        <w:t>campus</w:t>
      </w:r>
      <w:r>
        <w:rPr>
          <w:spacing w:val="-19"/>
        </w:rPr>
        <w:t> </w:t>
      </w:r>
      <w:r>
        <w:rPr/>
        <w:t>to</w:t>
      </w:r>
      <w:r>
        <w:rPr>
          <w:spacing w:val="-19"/>
        </w:rPr>
        <w:t> </w:t>
      </w:r>
      <w:r>
        <w:rPr/>
        <w:t>meet</w:t>
      </w:r>
      <w:r>
        <w:rPr>
          <w:spacing w:val="-19"/>
        </w:rPr>
        <w:t> </w:t>
      </w:r>
      <w:r>
        <w:rPr/>
        <w:t>Filipino students</w:t>
      </w:r>
      <w:r>
        <w:rPr>
          <w:spacing w:val="-16"/>
        </w:rPr>
        <w:t> </w:t>
      </w:r>
      <w:r>
        <w:rPr/>
        <w:t>and</w:t>
      </w:r>
      <w:r>
        <w:rPr>
          <w:spacing w:val="-16"/>
        </w:rPr>
        <w:t> </w:t>
      </w:r>
      <w:r>
        <w:rPr/>
        <w:t>SoNM</w:t>
      </w:r>
      <w:r>
        <w:rPr>
          <w:spacing w:val="-16"/>
        </w:rPr>
        <w:t> </w:t>
      </w:r>
      <w:r>
        <w:rPr/>
        <w:t>staff.</w:t>
      </w:r>
    </w:p>
    <w:p>
      <w:pPr>
        <w:pStyle w:val="BodyText"/>
        <w:spacing w:before="2"/>
        <w:rPr>
          <w:sz w:val="19"/>
        </w:rPr>
      </w:pPr>
    </w:p>
    <w:p>
      <w:pPr>
        <w:pStyle w:val="BodyText"/>
        <w:spacing w:line="254" w:lineRule="auto"/>
        <w:ind w:left="113" w:right="67"/>
      </w:pPr>
      <w:r>
        <w:rPr/>
        <w:t>In</w:t>
      </w:r>
      <w:r>
        <w:rPr>
          <w:spacing w:val="-15"/>
        </w:rPr>
        <w:t> </w:t>
      </w:r>
      <w:r>
        <w:rPr/>
        <w:t>2014,</w:t>
      </w:r>
      <w:r>
        <w:rPr>
          <w:spacing w:val="-15"/>
        </w:rPr>
        <w:t> </w:t>
      </w:r>
      <w:r>
        <w:rPr/>
        <w:t>the</w:t>
      </w:r>
      <w:r>
        <w:rPr>
          <w:spacing w:val="-15"/>
        </w:rPr>
        <w:t> </w:t>
      </w:r>
      <w:r>
        <w:rPr/>
        <w:t>school</w:t>
      </w:r>
      <w:r>
        <w:rPr>
          <w:spacing w:val="-15"/>
        </w:rPr>
        <w:t> </w:t>
      </w:r>
      <w:r>
        <w:rPr/>
        <w:t>upgraded</w:t>
      </w:r>
      <w:r>
        <w:rPr>
          <w:spacing w:val="-15"/>
        </w:rPr>
        <w:t> </w:t>
      </w:r>
      <w:r>
        <w:rPr/>
        <w:t>all</w:t>
      </w:r>
      <w:r>
        <w:rPr>
          <w:spacing w:val="-15"/>
        </w:rPr>
        <w:t> </w:t>
      </w:r>
      <w:r>
        <w:rPr/>
        <w:t>existing</w:t>
      </w:r>
      <w:r>
        <w:rPr>
          <w:spacing w:val="-15"/>
        </w:rPr>
        <w:t> </w:t>
      </w:r>
      <w:r>
        <w:rPr/>
        <w:t>postgraduate</w:t>
      </w:r>
      <w:r>
        <w:rPr>
          <w:spacing w:val="-15"/>
        </w:rPr>
        <w:t> </w:t>
      </w:r>
      <w:r>
        <w:rPr/>
        <w:t>courses to comply with the AQF and, after the University approvals process is complete, courses will be compliant in time for the Autumn</w:t>
      </w:r>
      <w:r>
        <w:rPr>
          <w:spacing w:val="-19"/>
        </w:rPr>
        <w:t> </w:t>
      </w:r>
      <w:r>
        <w:rPr/>
        <w:t>2015</w:t>
      </w:r>
      <w:r>
        <w:rPr>
          <w:spacing w:val="-19"/>
        </w:rPr>
        <w:t> </w:t>
      </w:r>
      <w:r>
        <w:rPr/>
        <w:t>offerings.</w:t>
      </w:r>
      <w:r>
        <w:rPr>
          <w:spacing w:val="-19"/>
        </w:rPr>
        <w:t> </w:t>
      </w:r>
      <w:r>
        <w:rPr/>
        <w:t>An</w:t>
      </w:r>
      <w:r>
        <w:rPr>
          <w:spacing w:val="-19"/>
        </w:rPr>
        <w:t> </w:t>
      </w:r>
      <w:r>
        <w:rPr/>
        <w:t>Academic</w:t>
      </w:r>
      <w:r>
        <w:rPr>
          <w:spacing w:val="-19"/>
        </w:rPr>
        <w:t> </w:t>
      </w:r>
      <w:r>
        <w:rPr/>
        <w:t>Course</w:t>
      </w:r>
      <w:r>
        <w:rPr>
          <w:spacing w:val="-19"/>
        </w:rPr>
        <w:t> </w:t>
      </w:r>
      <w:r>
        <w:rPr/>
        <w:t>Advisor</w:t>
      </w:r>
      <w:r>
        <w:rPr>
          <w:spacing w:val="-19"/>
        </w:rPr>
        <w:t> </w:t>
      </w:r>
      <w:r>
        <w:rPr/>
        <w:t>has</w:t>
      </w:r>
      <w:r>
        <w:rPr>
          <w:spacing w:val="-19"/>
        </w:rPr>
        <w:t> </w:t>
      </w:r>
      <w:r>
        <w:rPr/>
        <w:t>been appointed to provide support and guidance for postgraduate onshore international students, enhancing the teaching and learning</w:t>
      </w:r>
      <w:r>
        <w:rPr>
          <w:spacing w:val="-18"/>
        </w:rPr>
        <w:t> </w:t>
      </w:r>
      <w:r>
        <w:rPr/>
        <w:t>experience</w:t>
      </w:r>
      <w:r>
        <w:rPr>
          <w:spacing w:val="-18"/>
        </w:rPr>
        <w:t> </w:t>
      </w:r>
      <w:r>
        <w:rPr/>
        <w:t>of</w:t>
      </w:r>
      <w:r>
        <w:rPr>
          <w:spacing w:val="-18"/>
        </w:rPr>
        <w:t> </w:t>
      </w:r>
      <w:r>
        <w:rPr/>
        <w:t>the</w:t>
      </w:r>
      <w:r>
        <w:rPr>
          <w:spacing w:val="-18"/>
        </w:rPr>
        <w:t> </w:t>
      </w:r>
      <w:r>
        <w:rPr/>
        <w:t>cohort</w:t>
      </w:r>
      <w:r>
        <w:rPr>
          <w:spacing w:val="-18"/>
        </w:rPr>
        <w:t> </w:t>
      </w:r>
      <w:r>
        <w:rPr/>
        <w:t>at</w:t>
      </w:r>
      <w:r>
        <w:rPr>
          <w:spacing w:val="-18"/>
        </w:rPr>
        <w:t> </w:t>
      </w:r>
      <w:r>
        <w:rPr/>
        <w:t>UWS.</w:t>
      </w:r>
    </w:p>
    <w:p>
      <w:pPr>
        <w:pStyle w:val="BodyText"/>
        <w:spacing w:before="2"/>
        <w:rPr>
          <w:sz w:val="19"/>
        </w:rPr>
      </w:pPr>
    </w:p>
    <w:p>
      <w:pPr>
        <w:pStyle w:val="BodyText"/>
        <w:spacing w:line="254" w:lineRule="auto"/>
        <w:ind w:left="113" w:right="154"/>
      </w:pPr>
      <w:r>
        <w:rPr/>
        <w:t>We have developed a new postgraduate course that caters for international and local students who are unable to gain immediate employment in the healthcare </w:t>
      </w:r>
      <w:r>
        <w:rPr>
          <w:spacing w:val="-3"/>
        </w:rPr>
        <w:t>sector. </w:t>
      </w:r>
      <w:r>
        <w:rPr/>
        <w:t>The course has</w:t>
      </w:r>
      <w:r>
        <w:rPr>
          <w:spacing w:val="-16"/>
        </w:rPr>
        <w:t> </w:t>
      </w:r>
      <w:r>
        <w:rPr/>
        <w:t>been</w:t>
      </w:r>
      <w:r>
        <w:rPr>
          <w:spacing w:val="-16"/>
        </w:rPr>
        <w:t> </w:t>
      </w:r>
      <w:r>
        <w:rPr/>
        <w:t>approved</w:t>
      </w:r>
      <w:r>
        <w:rPr>
          <w:spacing w:val="-16"/>
        </w:rPr>
        <w:t> </w:t>
      </w:r>
      <w:r>
        <w:rPr/>
        <w:t>and</w:t>
      </w:r>
      <w:r>
        <w:rPr>
          <w:spacing w:val="-16"/>
        </w:rPr>
        <w:t> </w:t>
      </w:r>
      <w:r>
        <w:rPr/>
        <w:t>should</w:t>
      </w:r>
      <w:r>
        <w:rPr>
          <w:spacing w:val="-16"/>
        </w:rPr>
        <w:t> </w:t>
      </w:r>
      <w:r>
        <w:rPr/>
        <w:t>be</w:t>
      </w:r>
      <w:r>
        <w:rPr>
          <w:spacing w:val="-16"/>
        </w:rPr>
        <w:t> </w:t>
      </w:r>
      <w:r>
        <w:rPr/>
        <w:t>available</w:t>
      </w:r>
      <w:r>
        <w:rPr>
          <w:spacing w:val="-16"/>
        </w:rPr>
        <w:t> </w:t>
      </w:r>
      <w:r>
        <w:rPr/>
        <w:t>for</w:t>
      </w:r>
      <w:r>
        <w:rPr>
          <w:spacing w:val="-16"/>
        </w:rPr>
        <w:t> </w:t>
      </w:r>
      <w:r>
        <w:rPr/>
        <w:t>offer</w:t>
      </w:r>
      <w:r>
        <w:rPr>
          <w:spacing w:val="-16"/>
        </w:rPr>
        <w:t> </w:t>
      </w:r>
      <w:r>
        <w:rPr/>
        <w:t>from</w:t>
      </w:r>
      <w:r>
        <w:rPr>
          <w:spacing w:val="-16"/>
        </w:rPr>
        <w:t> </w:t>
      </w:r>
      <w:r>
        <w:rPr/>
        <w:t>mid-</w:t>
      </w:r>
    </w:p>
    <w:p>
      <w:pPr>
        <w:pStyle w:val="BodyText"/>
        <w:spacing w:line="254" w:lineRule="auto" w:before="1"/>
        <w:ind w:left="113" w:right="-19"/>
      </w:pPr>
      <w:r>
        <w:rPr/>
        <w:t>2015.</w:t>
      </w:r>
      <w:r>
        <w:rPr>
          <w:spacing w:val="-16"/>
        </w:rPr>
        <w:t> </w:t>
      </w:r>
      <w:r>
        <w:rPr/>
        <w:t>It</w:t>
      </w:r>
      <w:r>
        <w:rPr>
          <w:spacing w:val="-16"/>
        </w:rPr>
        <w:t> </w:t>
      </w:r>
      <w:r>
        <w:rPr/>
        <w:t>will</w:t>
      </w:r>
      <w:r>
        <w:rPr>
          <w:spacing w:val="-16"/>
        </w:rPr>
        <w:t> </w:t>
      </w:r>
      <w:r>
        <w:rPr/>
        <w:t>assist</w:t>
      </w:r>
      <w:r>
        <w:rPr>
          <w:spacing w:val="-16"/>
        </w:rPr>
        <w:t> </w:t>
      </w:r>
      <w:r>
        <w:rPr/>
        <w:t>international</w:t>
      </w:r>
      <w:r>
        <w:rPr>
          <w:spacing w:val="-16"/>
        </w:rPr>
        <w:t> </w:t>
      </w:r>
      <w:r>
        <w:rPr/>
        <w:t>graduates</w:t>
      </w:r>
      <w:r>
        <w:rPr>
          <w:spacing w:val="-16"/>
        </w:rPr>
        <w:t> </w:t>
      </w:r>
      <w:r>
        <w:rPr/>
        <w:t>of</w:t>
      </w:r>
      <w:r>
        <w:rPr>
          <w:spacing w:val="-16"/>
        </w:rPr>
        <w:t> </w:t>
      </w:r>
      <w:r>
        <w:rPr/>
        <w:t>nursing</w:t>
      </w:r>
      <w:r>
        <w:rPr>
          <w:spacing w:val="-16"/>
        </w:rPr>
        <w:t> </w:t>
      </w:r>
      <w:r>
        <w:rPr/>
        <w:t>degrees</w:t>
      </w:r>
      <w:r>
        <w:rPr>
          <w:spacing w:val="-16"/>
        </w:rPr>
        <w:t> </w:t>
      </w:r>
      <w:r>
        <w:rPr/>
        <w:t>in Australia</w:t>
      </w:r>
      <w:r>
        <w:rPr>
          <w:spacing w:val="-19"/>
        </w:rPr>
        <w:t> </w:t>
      </w:r>
      <w:r>
        <w:rPr/>
        <w:t>who</w:t>
      </w:r>
      <w:r>
        <w:rPr>
          <w:spacing w:val="-19"/>
        </w:rPr>
        <w:t> </w:t>
      </w:r>
      <w:r>
        <w:rPr/>
        <w:t>are</w:t>
      </w:r>
      <w:r>
        <w:rPr>
          <w:spacing w:val="-19"/>
        </w:rPr>
        <w:t> </w:t>
      </w:r>
      <w:r>
        <w:rPr/>
        <w:t>unable</w:t>
      </w:r>
      <w:r>
        <w:rPr>
          <w:spacing w:val="-19"/>
        </w:rPr>
        <w:t> </w:t>
      </w:r>
      <w:r>
        <w:rPr/>
        <w:t>to</w:t>
      </w:r>
      <w:r>
        <w:rPr>
          <w:spacing w:val="-19"/>
        </w:rPr>
        <w:t> </w:t>
      </w:r>
      <w:r>
        <w:rPr/>
        <w:t>practice</w:t>
      </w:r>
      <w:r>
        <w:rPr>
          <w:spacing w:val="-19"/>
        </w:rPr>
        <w:t> </w:t>
      </w:r>
      <w:r>
        <w:rPr/>
        <w:t>as</w:t>
      </w:r>
      <w:r>
        <w:rPr>
          <w:spacing w:val="-19"/>
        </w:rPr>
        <w:t> </w:t>
      </w:r>
      <w:r>
        <w:rPr/>
        <w:t>registered</w:t>
      </w:r>
      <w:r>
        <w:rPr>
          <w:spacing w:val="-19"/>
        </w:rPr>
        <w:t> </w:t>
      </w:r>
      <w:r>
        <w:rPr/>
        <w:t>nurses</w:t>
      </w:r>
      <w:r>
        <w:rPr>
          <w:spacing w:val="-19"/>
        </w:rPr>
        <w:t> </w:t>
      </w:r>
      <w:r>
        <w:rPr/>
        <w:t>(RNs) because they don’t satisfy the English language proficiency (ELP) requirements. It will also assist BN graduates with RN registration</w:t>
      </w:r>
      <w:r>
        <w:rPr>
          <w:spacing w:val="-13"/>
        </w:rPr>
        <w:t> </w:t>
      </w:r>
      <w:r>
        <w:rPr/>
        <w:t>who</w:t>
      </w:r>
      <w:r>
        <w:rPr>
          <w:spacing w:val="-13"/>
        </w:rPr>
        <w:t> </w:t>
      </w:r>
      <w:r>
        <w:rPr/>
        <w:t>are</w:t>
      </w:r>
      <w:r>
        <w:rPr>
          <w:spacing w:val="-13"/>
        </w:rPr>
        <w:t> </w:t>
      </w:r>
      <w:r>
        <w:rPr/>
        <w:t>unable</w:t>
      </w:r>
      <w:r>
        <w:rPr>
          <w:spacing w:val="-13"/>
        </w:rPr>
        <w:t> </w:t>
      </w:r>
      <w:r>
        <w:rPr/>
        <w:t>to</w:t>
      </w:r>
      <w:r>
        <w:rPr>
          <w:spacing w:val="-13"/>
        </w:rPr>
        <w:t> </w:t>
      </w:r>
      <w:r>
        <w:rPr/>
        <w:t>get</w:t>
      </w:r>
      <w:r>
        <w:rPr>
          <w:spacing w:val="-13"/>
        </w:rPr>
        <w:t> </w:t>
      </w:r>
      <w:r>
        <w:rPr/>
        <w:t>a</w:t>
      </w:r>
      <w:r>
        <w:rPr>
          <w:spacing w:val="-13"/>
        </w:rPr>
        <w:t> </w:t>
      </w:r>
      <w:r>
        <w:rPr/>
        <w:t>job</w:t>
      </w:r>
      <w:r>
        <w:rPr>
          <w:spacing w:val="-13"/>
        </w:rPr>
        <w:t> </w:t>
      </w:r>
      <w:r>
        <w:rPr/>
        <w:t>in</w:t>
      </w:r>
      <w:r>
        <w:rPr>
          <w:spacing w:val="-13"/>
        </w:rPr>
        <w:t> </w:t>
      </w:r>
      <w:r>
        <w:rPr/>
        <w:t>the</w:t>
      </w:r>
      <w:r>
        <w:rPr>
          <w:spacing w:val="-13"/>
        </w:rPr>
        <w:t> </w:t>
      </w:r>
      <w:r>
        <w:rPr/>
        <w:t>health</w:t>
      </w:r>
      <w:r>
        <w:rPr>
          <w:spacing w:val="-13"/>
        </w:rPr>
        <w:t> </w:t>
      </w:r>
      <w:r>
        <w:rPr/>
        <w:t>system</w:t>
      </w:r>
      <w:r>
        <w:rPr>
          <w:spacing w:val="-13"/>
        </w:rPr>
        <w:t> </w:t>
      </w:r>
      <w:r>
        <w:rPr/>
        <w:t>and need to remain up to date with issues and practices. This two- year</w:t>
      </w:r>
      <w:r>
        <w:rPr>
          <w:spacing w:val="-14"/>
        </w:rPr>
        <w:t> </w:t>
      </w:r>
      <w:r>
        <w:rPr/>
        <w:t>full-time</w:t>
      </w:r>
      <w:r>
        <w:rPr>
          <w:spacing w:val="-14"/>
        </w:rPr>
        <w:t> </w:t>
      </w:r>
      <w:r>
        <w:rPr/>
        <w:t>course</w:t>
      </w:r>
      <w:r>
        <w:rPr>
          <w:spacing w:val="-14"/>
        </w:rPr>
        <w:t> </w:t>
      </w:r>
      <w:r>
        <w:rPr/>
        <w:t>will</w:t>
      </w:r>
      <w:r>
        <w:rPr>
          <w:spacing w:val="-14"/>
        </w:rPr>
        <w:t> </w:t>
      </w:r>
      <w:r>
        <w:rPr/>
        <w:t>provide</w:t>
      </w:r>
      <w:r>
        <w:rPr>
          <w:spacing w:val="-14"/>
        </w:rPr>
        <w:t> </w:t>
      </w:r>
      <w:r>
        <w:rPr/>
        <w:t>students</w:t>
      </w:r>
      <w:r>
        <w:rPr>
          <w:spacing w:val="-14"/>
        </w:rPr>
        <w:t> </w:t>
      </w:r>
      <w:r>
        <w:rPr/>
        <w:t>with</w:t>
      </w:r>
      <w:r>
        <w:rPr>
          <w:spacing w:val="-14"/>
        </w:rPr>
        <w:t> </w:t>
      </w:r>
      <w:r>
        <w:rPr/>
        <w:t>the</w:t>
      </w:r>
      <w:r>
        <w:rPr>
          <w:spacing w:val="-14"/>
        </w:rPr>
        <w:t> </w:t>
      </w:r>
      <w:r>
        <w:rPr/>
        <w:t>opportunity</w:t>
      </w:r>
      <w:r>
        <w:rPr>
          <w:spacing w:val="-14"/>
        </w:rPr>
        <w:t> </w:t>
      </w:r>
      <w:r>
        <w:rPr/>
        <w:t>to</w:t>
      </w:r>
      <w:r>
        <w:rPr>
          <w:w w:val="102"/>
        </w:rPr>
        <w:t> </w:t>
      </w:r>
      <w:r>
        <w:rPr/>
        <w:t>further</w:t>
      </w:r>
      <w:r>
        <w:rPr>
          <w:spacing w:val="-18"/>
        </w:rPr>
        <w:t> </w:t>
      </w:r>
      <w:r>
        <w:rPr/>
        <w:t>enhance</w:t>
      </w:r>
      <w:r>
        <w:rPr>
          <w:spacing w:val="-18"/>
        </w:rPr>
        <w:t> </w:t>
      </w:r>
      <w:r>
        <w:rPr/>
        <w:t>their</w:t>
      </w:r>
      <w:r>
        <w:rPr>
          <w:spacing w:val="-18"/>
        </w:rPr>
        <w:t> </w:t>
      </w:r>
      <w:r>
        <w:rPr/>
        <w:t>ability</w:t>
      </w:r>
      <w:r>
        <w:rPr>
          <w:spacing w:val="-18"/>
        </w:rPr>
        <w:t> </w:t>
      </w:r>
      <w:r>
        <w:rPr/>
        <w:t>to</w:t>
      </w:r>
      <w:r>
        <w:rPr>
          <w:spacing w:val="-18"/>
        </w:rPr>
        <w:t> </w:t>
      </w:r>
      <w:r>
        <w:rPr/>
        <w:t>communicate</w:t>
      </w:r>
      <w:r>
        <w:rPr>
          <w:spacing w:val="-18"/>
        </w:rPr>
        <w:t> </w:t>
      </w:r>
      <w:r>
        <w:rPr/>
        <w:t>while</w:t>
      </w:r>
      <w:r>
        <w:rPr>
          <w:spacing w:val="-18"/>
        </w:rPr>
        <w:t> </w:t>
      </w:r>
      <w:r>
        <w:rPr/>
        <w:t>consolidating and</w:t>
      </w:r>
      <w:r>
        <w:rPr>
          <w:spacing w:val="-21"/>
        </w:rPr>
        <w:t> </w:t>
      </w:r>
      <w:r>
        <w:rPr/>
        <w:t>extending</w:t>
      </w:r>
      <w:r>
        <w:rPr>
          <w:spacing w:val="-21"/>
        </w:rPr>
        <w:t> </w:t>
      </w:r>
      <w:r>
        <w:rPr/>
        <w:t>their</w:t>
      </w:r>
      <w:r>
        <w:rPr>
          <w:spacing w:val="-21"/>
        </w:rPr>
        <w:t> </w:t>
      </w:r>
      <w:r>
        <w:rPr/>
        <w:t>nursing</w:t>
      </w:r>
      <w:r>
        <w:rPr>
          <w:spacing w:val="-21"/>
        </w:rPr>
        <w:t> </w:t>
      </w:r>
      <w:r>
        <w:rPr/>
        <w:t>knowledge</w:t>
      </w:r>
      <w:r>
        <w:rPr>
          <w:spacing w:val="-21"/>
        </w:rPr>
        <w:t> </w:t>
      </w:r>
      <w:r>
        <w:rPr/>
        <w:t>and</w:t>
      </w:r>
      <w:r>
        <w:rPr>
          <w:spacing w:val="-21"/>
        </w:rPr>
        <w:t> </w:t>
      </w:r>
      <w:r>
        <w:rPr/>
        <w:t>skills.</w:t>
      </w:r>
    </w:p>
    <w:p>
      <w:pPr>
        <w:pStyle w:val="BodyText"/>
        <w:spacing w:before="2"/>
        <w:rPr>
          <w:sz w:val="19"/>
        </w:rPr>
      </w:pPr>
    </w:p>
    <w:p>
      <w:pPr>
        <w:pStyle w:val="BodyText"/>
        <w:spacing w:line="254" w:lineRule="auto"/>
        <w:ind w:left="113" w:right="-7"/>
      </w:pPr>
      <w:r>
        <w:rPr/>
        <w:t>The</w:t>
      </w:r>
      <w:r>
        <w:rPr>
          <w:spacing w:val="-21"/>
        </w:rPr>
        <w:t> </w:t>
      </w:r>
      <w:r>
        <w:rPr/>
        <w:t>Dean,</w:t>
      </w:r>
      <w:r>
        <w:rPr>
          <w:spacing w:val="-21"/>
        </w:rPr>
        <w:t> </w:t>
      </w:r>
      <w:r>
        <w:rPr/>
        <w:t>Professor</w:t>
      </w:r>
      <w:r>
        <w:rPr>
          <w:spacing w:val="-21"/>
        </w:rPr>
        <w:t> </w:t>
      </w:r>
      <w:r>
        <w:rPr/>
        <w:t>Rhonda</w:t>
      </w:r>
      <w:r>
        <w:rPr>
          <w:spacing w:val="-21"/>
        </w:rPr>
        <w:t> </w:t>
      </w:r>
      <w:r>
        <w:rPr/>
        <w:t>Griffiths</w:t>
      </w:r>
      <w:r>
        <w:rPr>
          <w:spacing w:val="-21"/>
        </w:rPr>
        <w:t> </w:t>
      </w:r>
      <w:r>
        <w:rPr/>
        <w:t>AM,</w:t>
      </w:r>
      <w:r>
        <w:rPr>
          <w:spacing w:val="-21"/>
        </w:rPr>
        <w:t> </w:t>
      </w:r>
      <w:r>
        <w:rPr/>
        <w:t>and</w:t>
      </w:r>
      <w:r>
        <w:rPr>
          <w:spacing w:val="-21"/>
        </w:rPr>
        <w:t> </w:t>
      </w:r>
      <w:r>
        <w:rPr/>
        <w:t>the</w:t>
      </w:r>
      <w:r>
        <w:rPr>
          <w:spacing w:val="-21"/>
        </w:rPr>
        <w:t> </w:t>
      </w:r>
      <w:r>
        <w:rPr/>
        <w:t>postgraduate team</w:t>
      </w:r>
      <w:r>
        <w:rPr>
          <w:spacing w:val="-16"/>
        </w:rPr>
        <w:t> </w:t>
      </w:r>
      <w:r>
        <w:rPr/>
        <w:t>have</w:t>
      </w:r>
      <w:r>
        <w:rPr>
          <w:spacing w:val="-16"/>
        </w:rPr>
        <w:t> </w:t>
      </w:r>
      <w:r>
        <w:rPr/>
        <w:t>begun</w:t>
      </w:r>
      <w:r>
        <w:rPr>
          <w:spacing w:val="-16"/>
        </w:rPr>
        <w:t> </w:t>
      </w:r>
      <w:r>
        <w:rPr/>
        <w:t>collaborating</w:t>
      </w:r>
      <w:r>
        <w:rPr>
          <w:spacing w:val="-16"/>
        </w:rPr>
        <w:t> </w:t>
      </w:r>
      <w:r>
        <w:rPr/>
        <w:t>with</w:t>
      </w:r>
      <w:r>
        <w:rPr>
          <w:spacing w:val="-16"/>
        </w:rPr>
        <w:t> </w:t>
      </w:r>
      <w:r>
        <w:rPr/>
        <w:t>Kiang</w:t>
      </w:r>
      <w:r>
        <w:rPr>
          <w:spacing w:val="-16"/>
        </w:rPr>
        <w:t> </w:t>
      </w:r>
      <w:r>
        <w:rPr/>
        <w:t>Wu</w:t>
      </w:r>
      <w:r>
        <w:rPr>
          <w:spacing w:val="-16"/>
        </w:rPr>
        <w:t> </w:t>
      </w:r>
      <w:r>
        <w:rPr/>
        <w:t>Nursing</w:t>
      </w:r>
      <w:r>
        <w:rPr>
          <w:spacing w:val="-16"/>
        </w:rPr>
        <w:t> </w:t>
      </w:r>
      <w:r>
        <w:rPr/>
        <w:t>College in Macau and Parkway College in Singapore. Both institutions are</w:t>
      </w:r>
      <w:r>
        <w:rPr>
          <w:spacing w:val="-21"/>
        </w:rPr>
        <w:t> </w:t>
      </w:r>
      <w:r>
        <w:rPr/>
        <w:t>introducing</w:t>
      </w:r>
      <w:r>
        <w:rPr>
          <w:spacing w:val="-21"/>
        </w:rPr>
        <w:t> </w:t>
      </w:r>
      <w:r>
        <w:rPr/>
        <w:t>the</w:t>
      </w:r>
      <w:r>
        <w:rPr>
          <w:spacing w:val="-21"/>
        </w:rPr>
        <w:t> </w:t>
      </w:r>
      <w:r>
        <w:rPr/>
        <w:t>Master</w:t>
      </w:r>
      <w:r>
        <w:rPr>
          <w:spacing w:val="-21"/>
        </w:rPr>
        <w:t> </w:t>
      </w:r>
      <w:r>
        <w:rPr/>
        <w:t>of</w:t>
      </w:r>
      <w:r>
        <w:rPr>
          <w:spacing w:val="-21"/>
        </w:rPr>
        <w:t> </w:t>
      </w:r>
      <w:r>
        <w:rPr/>
        <w:t>Nursing</w:t>
      </w:r>
      <w:r>
        <w:rPr>
          <w:spacing w:val="-21"/>
        </w:rPr>
        <w:t> </w:t>
      </w:r>
      <w:r>
        <w:rPr/>
        <w:t>(Clinical</w:t>
      </w:r>
      <w:r>
        <w:rPr>
          <w:spacing w:val="-21"/>
        </w:rPr>
        <w:t> </w:t>
      </w:r>
      <w:r>
        <w:rPr/>
        <w:t>Leadership),</w:t>
      </w:r>
      <w:r>
        <w:rPr>
          <w:spacing w:val="-21"/>
        </w:rPr>
        <w:t> </w:t>
      </w:r>
      <w:r>
        <w:rPr/>
        <w:t>with Singapore</w:t>
      </w:r>
      <w:r>
        <w:rPr>
          <w:spacing w:val="-15"/>
        </w:rPr>
        <w:t> </w:t>
      </w:r>
      <w:r>
        <w:rPr/>
        <w:t>commencing</w:t>
      </w:r>
      <w:r>
        <w:rPr>
          <w:spacing w:val="-15"/>
        </w:rPr>
        <w:t> </w:t>
      </w:r>
      <w:r>
        <w:rPr/>
        <w:t>in</w:t>
      </w:r>
      <w:r>
        <w:rPr>
          <w:spacing w:val="-15"/>
        </w:rPr>
        <w:t> </w:t>
      </w:r>
      <w:r>
        <w:rPr/>
        <w:t>July</w:t>
      </w:r>
      <w:r>
        <w:rPr>
          <w:spacing w:val="-15"/>
        </w:rPr>
        <w:t> </w:t>
      </w:r>
      <w:r>
        <w:rPr/>
        <w:t>2015</w:t>
      </w:r>
      <w:r>
        <w:rPr>
          <w:spacing w:val="-15"/>
        </w:rPr>
        <w:t> </w:t>
      </w:r>
      <w:r>
        <w:rPr/>
        <w:t>and</w:t>
      </w:r>
      <w:r>
        <w:rPr>
          <w:spacing w:val="-15"/>
        </w:rPr>
        <w:t> </w:t>
      </w:r>
      <w:r>
        <w:rPr/>
        <w:t>Macau</w:t>
      </w:r>
      <w:r>
        <w:rPr>
          <w:spacing w:val="-15"/>
        </w:rPr>
        <w:t> </w:t>
      </w:r>
      <w:r>
        <w:rPr/>
        <w:t>in</w:t>
      </w:r>
      <w:r>
        <w:rPr>
          <w:spacing w:val="-15"/>
        </w:rPr>
        <w:t> </w:t>
      </w:r>
      <w:r>
        <w:rPr/>
        <w:t>2016.</w:t>
      </w:r>
      <w:r>
        <w:rPr>
          <w:spacing w:val="-15"/>
        </w:rPr>
        <w:t> </w:t>
      </w:r>
      <w:r>
        <w:rPr/>
        <w:t>These are</w:t>
      </w:r>
      <w:r>
        <w:rPr>
          <w:spacing w:val="-21"/>
        </w:rPr>
        <w:t> </w:t>
      </w:r>
      <w:r>
        <w:rPr/>
        <w:t>UWS</w:t>
      </w:r>
      <w:r>
        <w:rPr>
          <w:spacing w:val="-21"/>
        </w:rPr>
        <w:t> </w:t>
      </w:r>
      <w:r>
        <w:rPr/>
        <w:t>courses</w:t>
      </w:r>
      <w:r>
        <w:rPr>
          <w:spacing w:val="-21"/>
        </w:rPr>
        <w:t> </w:t>
      </w:r>
      <w:r>
        <w:rPr/>
        <w:t>offered</w:t>
      </w:r>
      <w:r>
        <w:rPr>
          <w:spacing w:val="-21"/>
        </w:rPr>
        <w:t> </w:t>
      </w:r>
      <w:r>
        <w:rPr/>
        <w:t>via</w:t>
      </w:r>
      <w:r>
        <w:rPr>
          <w:spacing w:val="-21"/>
        </w:rPr>
        <w:t> </w:t>
      </w:r>
      <w:r>
        <w:rPr/>
        <w:t>a</w:t>
      </w:r>
      <w:r>
        <w:rPr>
          <w:spacing w:val="-21"/>
        </w:rPr>
        <w:t> </w:t>
      </w:r>
      <w:r>
        <w:rPr/>
        <w:t>memorandum</w:t>
      </w:r>
      <w:r>
        <w:rPr>
          <w:spacing w:val="-21"/>
        </w:rPr>
        <w:t> </w:t>
      </w:r>
      <w:r>
        <w:rPr/>
        <w:t>of</w:t>
      </w:r>
      <w:r>
        <w:rPr>
          <w:spacing w:val="-21"/>
        </w:rPr>
        <w:t> </w:t>
      </w:r>
      <w:r>
        <w:rPr/>
        <w:t>understanding.</w:t>
      </w:r>
    </w:p>
    <w:p>
      <w:pPr>
        <w:pStyle w:val="BodyText"/>
        <w:spacing w:before="2"/>
        <w:rPr>
          <w:sz w:val="19"/>
        </w:rPr>
      </w:pPr>
    </w:p>
    <w:p>
      <w:pPr>
        <w:pStyle w:val="BodyText"/>
        <w:spacing w:line="254" w:lineRule="auto"/>
        <w:ind w:left="113" w:right="77"/>
      </w:pPr>
      <w:r>
        <w:rPr/>
        <w:t>In Hong Kong in 2014, 221 students graduated in two courses, the Master of Nursing (Clinical Leadership) and Master of Primary Health Care, which were offered jointly by the</w:t>
      </w:r>
      <w:r>
        <w:rPr>
          <w:spacing w:val="-17"/>
        </w:rPr>
        <w:t> </w:t>
      </w:r>
      <w:r>
        <w:rPr/>
        <w:t>School</w:t>
      </w:r>
      <w:r>
        <w:rPr>
          <w:spacing w:val="-17"/>
        </w:rPr>
        <w:t> </w:t>
      </w:r>
      <w:r>
        <w:rPr/>
        <w:t>and</w:t>
      </w:r>
      <w:r>
        <w:rPr>
          <w:spacing w:val="-17"/>
        </w:rPr>
        <w:t> </w:t>
      </w:r>
      <w:r>
        <w:rPr/>
        <w:t>the</w:t>
      </w:r>
      <w:r>
        <w:rPr>
          <w:spacing w:val="-17"/>
        </w:rPr>
        <w:t> </w:t>
      </w:r>
      <w:r>
        <w:rPr/>
        <w:t>Hong</w:t>
      </w:r>
      <w:r>
        <w:rPr>
          <w:spacing w:val="-17"/>
        </w:rPr>
        <w:t> </w:t>
      </w:r>
      <w:r>
        <w:rPr/>
        <w:t>Kong</w:t>
      </w:r>
      <w:r>
        <w:rPr>
          <w:spacing w:val="-17"/>
        </w:rPr>
        <w:t> </w:t>
      </w:r>
      <w:r>
        <w:rPr/>
        <w:t>Baptist</w:t>
      </w:r>
      <w:r>
        <w:rPr>
          <w:spacing w:val="-17"/>
        </w:rPr>
        <w:t> </w:t>
      </w:r>
      <w:r>
        <w:rPr/>
        <w:t>University.</w:t>
      </w:r>
      <w:r>
        <w:rPr>
          <w:spacing w:val="-17"/>
        </w:rPr>
        <w:t> </w:t>
      </w:r>
      <w:r>
        <w:rPr/>
        <w:t>The</w:t>
      </w:r>
      <w:r>
        <w:rPr>
          <w:spacing w:val="-17"/>
        </w:rPr>
        <w:t> </w:t>
      </w:r>
      <w:r>
        <w:rPr/>
        <w:t>students had graduated in absentia in Australia and the graduation ceremonies in Hong Kong gave them the opportunity to celebrate</w:t>
      </w:r>
      <w:r>
        <w:rPr>
          <w:spacing w:val="-21"/>
        </w:rPr>
        <w:t> </w:t>
      </w:r>
      <w:r>
        <w:rPr/>
        <w:t>with</w:t>
      </w:r>
      <w:r>
        <w:rPr>
          <w:spacing w:val="-21"/>
        </w:rPr>
        <w:t> </w:t>
      </w:r>
      <w:r>
        <w:rPr/>
        <w:t>family</w:t>
      </w:r>
      <w:r>
        <w:rPr>
          <w:spacing w:val="-21"/>
        </w:rPr>
        <w:t> </w:t>
      </w:r>
      <w:r>
        <w:rPr/>
        <w:t>and</w:t>
      </w:r>
      <w:r>
        <w:rPr>
          <w:spacing w:val="-21"/>
        </w:rPr>
        <w:t> </w:t>
      </w:r>
      <w:r>
        <w:rPr/>
        <w:t>fellow</w:t>
      </w:r>
      <w:r>
        <w:rPr>
          <w:spacing w:val="-21"/>
        </w:rPr>
        <w:t> </w:t>
      </w:r>
      <w:r>
        <w:rPr/>
        <w:t>students.</w:t>
      </w:r>
      <w:r>
        <w:rPr>
          <w:spacing w:val="-21"/>
        </w:rPr>
        <w:t> </w:t>
      </w:r>
      <w:r>
        <w:rPr/>
        <w:t>Chancellor</w:t>
      </w:r>
      <w:r>
        <w:rPr>
          <w:spacing w:val="-21"/>
        </w:rPr>
        <w:t> </w:t>
      </w:r>
      <w:r>
        <w:rPr/>
        <w:t>Professor Peter</w:t>
      </w:r>
      <w:r>
        <w:rPr>
          <w:spacing w:val="-21"/>
        </w:rPr>
        <w:t> </w:t>
      </w:r>
      <w:r>
        <w:rPr/>
        <w:t>Shergold</w:t>
      </w:r>
      <w:r>
        <w:rPr>
          <w:spacing w:val="-21"/>
        </w:rPr>
        <w:t> </w:t>
      </w:r>
      <w:r>
        <w:rPr/>
        <w:t>AC,</w:t>
      </w:r>
      <w:r>
        <w:rPr>
          <w:spacing w:val="-21"/>
        </w:rPr>
        <w:t> </w:t>
      </w:r>
      <w:r>
        <w:rPr/>
        <w:t>Vice-Chancellor</w:t>
      </w:r>
      <w:r>
        <w:rPr>
          <w:spacing w:val="-21"/>
        </w:rPr>
        <w:t> </w:t>
      </w:r>
      <w:r>
        <w:rPr/>
        <w:t>Professor</w:t>
      </w:r>
      <w:r>
        <w:rPr>
          <w:spacing w:val="-21"/>
        </w:rPr>
        <w:t> </w:t>
      </w:r>
      <w:r>
        <w:rPr/>
        <w:t>Barney</w:t>
      </w:r>
      <w:r>
        <w:rPr>
          <w:spacing w:val="-21"/>
        </w:rPr>
        <w:t> </w:t>
      </w:r>
      <w:r>
        <w:rPr>
          <w:spacing w:val="-3"/>
        </w:rPr>
        <w:t>Glover, </w:t>
      </w:r>
      <w:r>
        <w:rPr/>
        <w:t>Dean of the School of Business Professor Clive Smallman, Professor Griffiths, and other senior SoNM staff attended the </w:t>
      </w:r>
      <w:r>
        <w:rPr>
          <w:w w:val="95"/>
        </w:rPr>
        <w:t>final ceremony in</w:t>
      </w:r>
      <w:r>
        <w:rPr>
          <w:spacing w:val="9"/>
          <w:w w:val="95"/>
        </w:rPr>
        <w:t> </w:t>
      </w:r>
      <w:r>
        <w:rPr>
          <w:w w:val="95"/>
        </w:rPr>
        <w:t>November.</w:t>
      </w:r>
    </w:p>
    <w:p>
      <w:pPr>
        <w:pStyle w:val="BodyText"/>
        <w:spacing w:before="2"/>
        <w:rPr>
          <w:sz w:val="19"/>
        </w:rPr>
      </w:pPr>
    </w:p>
    <w:p>
      <w:pPr>
        <w:pStyle w:val="BodyText"/>
        <w:spacing w:line="254" w:lineRule="auto"/>
        <w:ind w:left="113" w:right="64"/>
      </w:pPr>
      <w:r>
        <w:rPr/>
        <w:t>The first student cohort to take the Master of Mental Health Nursing</w:t>
      </w:r>
      <w:r>
        <w:rPr>
          <w:spacing w:val="-27"/>
        </w:rPr>
        <w:t> </w:t>
      </w:r>
      <w:r>
        <w:rPr/>
        <w:t>(Nurse</w:t>
      </w:r>
      <w:r>
        <w:rPr>
          <w:spacing w:val="-27"/>
        </w:rPr>
        <w:t> </w:t>
      </w:r>
      <w:r>
        <w:rPr/>
        <w:t>Practitioner)</w:t>
      </w:r>
      <w:r>
        <w:rPr>
          <w:spacing w:val="-27"/>
        </w:rPr>
        <w:t> </w:t>
      </w:r>
      <w:r>
        <w:rPr/>
        <w:t>graduated</w:t>
      </w:r>
      <w:r>
        <w:rPr>
          <w:spacing w:val="-27"/>
        </w:rPr>
        <w:t> </w:t>
      </w:r>
      <w:r>
        <w:rPr/>
        <w:t>in</w:t>
      </w:r>
      <w:r>
        <w:rPr>
          <w:spacing w:val="-27"/>
        </w:rPr>
        <w:t> </w:t>
      </w:r>
      <w:r>
        <w:rPr/>
        <w:t>April</w:t>
      </w:r>
      <w:r>
        <w:rPr>
          <w:spacing w:val="-27"/>
        </w:rPr>
        <w:t> </w:t>
      </w:r>
      <w:r>
        <w:rPr/>
        <w:t>2014.</w:t>
      </w:r>
      <w:r>
        <w:rPr>
          <w:spacing w:val="-27"/>
        </w:rPr>
        <w:t> </w:t>
      </w:r>
      <w:r>
        <w:rPr/>
        <w:t>Graduates</w:t>
      </w:r>
      <w:r>
        <w:rPr>
          <w:w w:val="96"/>
        </w:rPr>
        <w:t> </w:t>
      </w:r>
      <w:r>
        <w:rPr/>
        <w:t>can</w:t>
      </w:r>
      <w:r>
        <w:rPr>
          <w:spacing w:val="-11"/>
        </w:rPr>
        <w:t> </w:t>
      </w:r>
      <w:r>
        <w:rPr/>
        <w:t>now</w:t>
      </w:r>
      <w:r>
        <w:rPr>
          <w:spacing w:val="-11"/>
        </w:rPr>
        <w:t> </w:t>
      </w:r>
      <w:r>
        <w:rPr/>
        <w:t>apply</w:t>
      </w:r>
      <w:r>
        <w:rPr>
          <w:spacing w:val="-11"/>
        </w:rPr>
        <w:t> </w:t>
      </w:r>
      <w:r>
        <w:rPr/>
        <w:t>to</w:t>
      </w:r>
      <w:r>
        <w:rPr>
          <w:spacing w:val="-11"/>
        </w:rPr>
        <w:t> </w:t>
      </w:r>
      <w:r>
        <w:rPr/>
        <w:t>the</w:t>
      </w:r>
      <w:r>
        <w:rPr>
          <w:spacing w:val="-11"/>
        </w:rPr>
        <w:t> </w:t>
      </w:r>
      <w:r>
        <w:rPr/>
        <w:t>Nursing</w:t>
      </w:r>
      <w:r>
        <w:rPr>
          <w:spacing w:val="-11"/>
        </w:rPr>
        <w:t> </w:t>
      </w:r>
      <w:r>
        <w:rPr/>
        <w:t>and</w:t>
      </w:r>
      <w:r>
        <w:rPr>
          <w:spacing w:val="-11"/>
        </w:rPr>
        <w:t> </w:t>
      </w:r>
      <w:r>
        <w:rPr/>
        <w:t>Midwifery</w:t>
      </w:r>
      <w:r>
        <w:rPr>
          <w:spacing w:val="-11"/>
        </w:rPr>
        <w:t> </w:t>
      </w:r>
      <w:r>
        <w:rPr/>
        <w:t>Board</w:t>
      </w:r>
      <w:r>
        <w:rPr>
          <w:spacing w:val="-11"/>
        </w:rPr>
        <w:t> </w:t>
      </w:r>
      <w:r>
        <w:rPr/>
        <w:t>of</w:t>
      </w:r>
    </w:p>
    <w:p>
      <w:pPr>
        <w:pStyle w:val="BodyText"/>
        <w:spacing w:line="254" w:lineRule="auto" w:before="1"/>
        <w:ind w:left="113" w:right="45"/>
      </w:pPr>
      <w:r>
        <w:rPr/>
        <w:t>Australia (NMBA) to be endorsed as a ‘nurse practitioner’. A nurse practitioner is a registered nurse educated to function autonomously</w:t>
      </w:r>
      <w:r>
        <w:rPr>
          <w:spacing w:val="-23"/>
        </w:rPr>
        <w:t> </w:t>
      </w:r>
      <w:r>
        <w:rPr/>
        <w:t>and</w:t>
      </w:r>
      <w:r>
        <w:rPr>
          <w:spacing w:val="-23"/>
        </w:rPr>
        <w:t> </w:t>
      </w:r>
      <w:r>
        <w:rPr/>
        <w:t>collaboratively</w:t>
      </w:r>
      <w:r>
        <w:rPr>
          <w:spacing w:val="-23"/>
        </w:rPr>
        <w:t> </w:t>
      </w:r>
      <w:r>
        <w:rPr/>
        <w:t>in</w:t>
      </w:r>
      <w:r>
        <w:rPr>
          <w:spacing w:val="-23"/>
        </w:rPr>
        <w:t> </w:t>
      </w:r>
      <w:r>
        <w:rPr/>
        <w:t>an</w:t>
      </w:r>
      <w:r>
        <w:rPr>
          <w:spacing w:val="-23"/>
        </w:rPr>
        <w:t> </w:t>
      </w:r>
      <w:r>
        <w:rPr/>
        <w:t>advanced</w:t>
      </w:r>
      <w:r>
        <w:rPr>
          <w:spacing w:val="-23"/>
        </w:rPr>
        <w:t> </w:t>
      </w:r>
      <w:r>
        <w:rPr/>
        <w:t>and</w:t>
      </w:r>
      <w:r>
        <w:rPr>
          <w:spacing w:val="-23"/>
        </w:rPr>
        <w:t> </w:t>
      </w:r>
      <w:r>
        <w:rPr/>
        <w:t>extended</w:t>
      </w:r>
    </w:p>
    <w:p>
      <w:pPr>
        <w:pStyle w:val="BodyText"/>
        <w:spacing w:line="254" w:lineRule="auto" w:before="81"/>
        <w:ind w:left="113" w:right="295"/>
      </w:pPr>
      <w:r>
        <w:rPr/>
        <w:br w:type="column"/>
      </w:r>
      <w:r>
        <w:rPr/>
        <w:t>clinical</w:t>
      </w:r>
      <w:r>
        <w:rPr>
          <w:spacing w:val="-20"/>
        </w:rPr>
        <w:t> </w:t>
      </w:r>
      <w:r>
        <w:rPr/>
        <w:t>role</w:t>
      </w:r>
      <w:r>
        <w:rPr>
          <w:spacing w:val="-20"/>
        </w:rPr>
        <w:t> </w:t>
      </w:r>
      <w:r>
        <w:rPr/>
        <w:t>according</w:t>
      </w:r>
      <w:r>
        <w:rPr>
          <w:spacing w:val="-20"/>
        </w:rPr>
        <w:t> </w:t>
      </w:r>
      <w:r>
        <w:rPr/>
        <w:t>to</w:t>
      </w:r>
      <w:r>
        <w:rPr>
          <w:spacing w:val="-20"/>
        </w:rPr>
        <w:t> </w:t>
      </w:r>
      <w:r>
        <w:rPr/>
        <w:t>standards</w:t>
      </w:r>
      <w:r>
        <w:rPr>
          <w:spacing w:val="-20"/>
        </w:rPr>
        <w:t> </w:t>
      </w:r>
      <w:r>
        <w:rPr/>
        <w:t>the</w:t>
      </w:r>
      <w:r>
        <w:rPr>
          <w:spacing w:val="-20"/>
        </w:rPr>
        <w:t> </w:t>
      </w:r>
      <w:r>
        <w:rPr/>
        <w:t>Australian</w:t>
      </w:r>
      <w:r>
        <w:rPr>
          <w:spacing w:val="-20"/>
        </w:rPr>
        <w:t> </w:t>
      </w:r>
      <w:r>
        <w:rPr/>
        <w:t>Nursing</w:t>
      </w:r>
      <w:r>
        <w:rPr>
          <w:spacing w:val="-20"/>
        </w:rPr>
        <w:t> </w:t>
      </w:r>
      <w:r>
        <w:rPr/>
        <w:t>and Midwifery</w:t>
      </w:r>
      <w:r>
        <w:rPr>
          <w:spacing w:val="-23"/>
        </w:rPr>
        <w:t> </w:t>
      </w:r>
      <w:r>
        <w:rPr/>
        <w:t>Council</w:t>
      </w:r>
      <w:r>
        <w:rPr>
          <w:spacing w:val="-23"/>
        </w:rPr>
        <w:t> </w:t>
      </w:r>
      <w:r>
        <w:rPr/>
        <w:t>(ANMC)</w:t>
      </w:r>
      <w:r>
        <w:rPr>
          <w:spacing w:val="-23"/>
        </w:rPr>
        <w:t> </w:t>
      </w:r>
      <w:r>
        <w:rPr/>
        <w:t>set</w:t>
      </w:r>
      <w:r>
        <w:rPr>
          <w:spacing w:val="-23"/>
        </w:rPr>
        <w:t> </w:t>
      </w:r>
      <w:r>
        <w:rPr/>
        <w:t>in</w:t>
      </w:r>
      <w:r>
        <w:rPr>
          <w:spacing w:val="-23"/>
        </w:rPr>
        <w:t> </w:t>
      </w:r>
      <w:r>
        <w:rPr/>
        <w:t>2009.</w:t>
      </w:r>
    </w:p>
    <w:p>
      <w:pPr>
        <w:pStyle w:val="BodyText"/>
        <w:spacing w:before="2"/>
        <w:rPr>
          <w:sz w:val="19"/>
        </w:rPr>
      </w:pPr>
    </w:p>
    <w:p>
      <w:pPr>
        <w:pStyle w:val="BodyText"/>
        <w:spacing w:line="254" w:lineRule="auto"/>
        <w:ind w:left="113" w:right="182"/>
      </w:pPr>
      <w:r>
        <w:rPr/>
        <w:t>The school maintained its Student Literacy Support (SLS) program in 2014, and continued to achieve excellent student uptake.</w:t>
      </w:r>
      <w:r>
        <w:rPr>
          <w:spacing w:val="-24"/>
        </w:rPr>
        <w:t> </w:t>
      </w:r>
      <w:r>
        <w:rPr/>
        <w:t>The</w:t>
      </w:r>
      <w:r>
        <w:rPr>
          <w:spacing w:val="-24"/>
        </w:rPr>
        <w:t> </w:t>
      </w:r>
      <w:r>
        <w:rPr/>
        <w:t>Professional</w:t>
      </w:r>
      <w:r>
        <w:rPr>
          <w:spacing w:val="-24"/>
        </w:rPr>
        <w:t> </w:t>
      </w:r>
      <w:r>
        <w:rPr/>
        <w:t>Communication</w:t>
      </w:r>
      <w:r>
        <w:rPr>
          <w:spacing w:val="-24"/>
        </w:rPr>
        <w:t> </w:t>
      </w:r>
      <w:r>
        <w:rPr/>
        <w:t>and</w:t>
      </w:r>
      <w:r>
        <w:rPr>
          <w:spacing w:val="-24"/>
        </w:rPr>
        <w:t> </w:t>
      </w:r>
      <w:r>
        <w:rPr/>
        <w:t>Literacy</w:t>
      </w:r>
      <w:r>
        <w:rPr>
          <w:spacing w:val="-24"/>
        </w:rPr>
        <w:t> </w:t>
      </w:r>
      <w:r>
        <w:rPr/>
        <w:t>(PCAL) tutors conducted academic literacy and oral communication skills workshops for 2,769 students, and consultations with 4,112</w:t>
      </w:r>
      <w:r>
        <w:rPr>
          <w:spacing w:val="-13"/>
        </w:rPr>
        <w:t> </w:t>
      </w:r>
      <w:r>
        <w:rPr/>
        <w:t>students,</w:t>
      </w:r>
      <w:r>
        <w:rPr>
          <w:spacing w:val="-13"/>
        </w:rPr>
        <w:t> </w:t>
      </w:r>
      <w:r>
        <w:rPr/>
        <w:t>as</w:t>
      </w:r>
      <w:r>
        <w:rPr>
          <w:spacing w:val="-13"/>
        </w:rPr>
        <w:t> </w:t>
      </w:r>
      <w:r>
        <w:rPr/>
        <w:t>well</w:t>
      </w:r>
      <w:r>
        <w:rPr>
          <w:spacing w:val="-13"/>
        </w:rPr>
        <w:t> </w:t>
      </w:r>
      <w:r>
        <w:rPr/>
        <w:t>as</w:t>
      </w:r>
      <w:r>
        <w:rPr>
          <w:spacing w:val="-13"/>
        </w:rPr>
        <w:t> </w:t>
      </w:r>
      <w:r>
        <w:rPr/>
        <w:t>providing</w:t>
      </w:r>
      <w:r>
        <w:rPr>
          <w:spacing w:val="-13"/>
        </w:rPr>
        <w:t> </w:t>
      </w:r>
      <w:r>
        <w:rPr/>
        <w:t>support</w:t>
      </w:r>
      <w:r>
        <w:rPr>
          <w:spacing w:val="-13"/>
        </w:rPr>
        <w:t> </w:t>
      </w:r>
      <w:r>
        <w:rPr/>
        <w:t>inside</w:t>
      </w:r>
      <w:r>
        <w:rPr>
          <w:spacing w:val="-13"/>
        </w:rPr>
        <w:t> </w:t>
      </w:r>
      <w:r>
        <w:rPr/>
        <w:t>and</w:t>
      </w:r>
      <w:r>
        <w:rPr>
          <w:spacing w:val="-14"/>
        </w:rPr>
        <w:t> </w:t>
      </w:r>
      <w:r>
        <w:rPr/>
        <w:t>outside the</w:t>
      </w:r>
      <w:r>
        <w:rPr>
          <w:spacing w:val="-16"/>
        </w:rPr>
        <w:t> </w:t>
      </w:r>
      <w:r>
        <w:rPr/>
        <w:t>classroom</w:t>
      </w:r>
      <w:r>
        <w:rPr>
          <w:spacing w:val="-16"/>
        </w:rPr>
        <w:t> </w:t>
      </w:r>
      <w:r>
        <w:rPr/>
        <w:t>for</w:t>
      </w:r>
      <w:r>
        <w:rPr>
          <w:spacing w:val="-16"/>
        </w:rPr>
        <w:t> </w:t>
      </w:r>
      <w:r>
        <w:rPr/>
        <w:t>students</w:t>
      </w:r>
      <w:r>
        <w:rPr>
          <w:spacing w:val="-16"/>
        </w:rPr>
        <w:t> </w:t>
      </w:r>
      <w:r>
        <w:rPr/>
        <w:t>across</w:t>
      </w:r>
      <w:r>
        <w:rPr>
          <w:spacing w:val="-16"/>
        </w:rPr>
        <w:t> </w:t>
      </w:r>
      <w:r>
        <w:rPr/>
        <w:t>the</w:t>
      </w:r>
      <w:r>
        <w:rPr>
          <w:spacing w:val="-16"/>
        </w:rPr>
        <w:t> </w:t>
      </w:r>
      <w:r>
        <w:rPr/>
        <w:t>three</w:t>
      </w:r>
      <w:r>
        <w:rPr>
          <w:spacing w:val="-16"/>
        </w:rPr>
        <w:t> </w:t>
      </w:r>
      <w:r>
        <w:rPr/>
        <w:t>campuses.</w:t>
      </w:r>
    </w:p>
    <w:p>
      <w:pPr>
        <w:pStyle w:val="BodyText"/>
        <w:spacing w:line="254" w:lineRule="auto" w:before="1"/>
        <w:ind w:left="113" w:right="95"/>
      </w:pPr>
      <w:r>
        <w:rPr/>
        <w:t>Professor Griffiths commended the PCAL staff and nursing academic</w:t>
      </w:r>
      <w:r>
        <w:rPr>
          <w:spacing w:val="-16"/>
        </w:rPr>
        <w:t> </w:t>
      </w:r>
      <w:r>
        <w:rPr/>
        <w:t>staff</w:t>
      </w:r>
      <w:r>
        <w:rPr>
          <w:spacing w:val="-16"/>
        </w:rPr>
        <w:t> </w:t>
      </w:r>
      <w:r>
        <w:rPr/>
        <w:t>involved</w:t>
      </w:r>
      <w:r>
        <w:rPr>
          <w:spacing w:val="-16"/>
        </w:rPr>
        <w:t> </w:t>
      </w:r>
      <w:r>
        <w:rPr/>
        <w:t>in</w:t>
      </w:r>
      <w:r>
        <w:rPr>
          <w:spacing w:val="-16"/>
        </w:rPr>
        <w:t> </w:t>
      </w:r>
      <w:r>
        <w:rPr/>
        <w:t>the</w:t>
      </w:r>
      <w:r>
        <w:rPr>
          <w:spacing w:val="-16"/>
        </w:rPr>
        <w:t> </w:t>
      </w:r>
      <w:r>
        <w:rPr/>
        <w:t>SLS</w:t>
      </w:r>
      <w:r>
        <w:rPr>
          <w:spacing w:val="-16"/>
        </w:rPr>
        <w:t> </w:t>
      </w:r>
      <w:r>
        <w:rPr/>
        <w:t>program.</w:t>
      </w:r>
      <w:r>
        <w:rPr>
          <w:spacing w:val="-16"/>
        </w:rPr>
        <w:t> </w:t>
      </w:r>
      <w:r>
        <w:rPr/>
        <w:t>She</w:t>
      </w:r>
      <w:r>
        <w:rPr>
          <w:spacing w:val="-16"/>
        </w:rPr>
        <w:t> </w:t>
      </w:r>
      <w:r>
        <w:rPr/>
        <w:t>noted</w:t>
      </w:r>
      <w:r>
        <w:rPr>
          <w:spacing w:val="-16"/>
        </w:rPr>
        <w:t> </w:t>
      </w:r>
      <w:r>
        <w:rPr/>
        <w:t>that</w:t>
      </w:r>
      <w:r>
        <w:rPr>
          <w:spacing w:val="-16"/>
        </w:rPr>
        <w:t> </w:t>
      </w:r>
      <w:r>
        <w:rPr/>
        <w:t>staff and</w:t>
      </w:r>
      <w:r>
        <w:rPr>
          <w:spacing w:val="-14"/>
        </w:rPr>
        <w:t> </w:t>
      </w:r>
      <w:r>
        <w:rPr/>
        <w:t>students</w:t>
      </w:r>
      <w:r>
        <w:rPr>
          <w:spacing w:val="-14"/>
        </w:rPr>
        <w:t> </w:t>
      </w:r>
      <w:r>
        <w:rPr/>
        <w:t>had</w:t>
      </w:r>
      <w:r>
        <w:rPr>
          <w:spacing w:val="-14"/>
        </w:rPr>
        <w:t> </w:t>
      </w:r>
      <w:r>
        <w:rPr/>
        <w:t>acknowledged</w:t>
      </w:r>
      <w:r>
        <w:rPr>
          <w:spacing w:val="-14"/>
        </w:rPr>
        <w:t> </w:t>
      </w:r>
      <w:r>
        <w:rPr/>
        <w:t>that</w:t>
      </w:r>
      <w:r>
        <w:rPr>
          <w:spacing w:val="-14"/>
        </w:rPr>
        <w:t> </w:t>
      </w:r>
      <w:r>
        <w:rPr/>
        <w:t>the</w:t>
      </w:r>
      <w:r>
        <w:rPr>
          <w:spacing w:val="-14"/>
        </w:rPr>
        <w:t> </w:t>
      </w:r>
      <w:r>
        <w:rPr/>
        <w:t>SLS</w:t>
      </w:r>
      <w:r>
        <w:rPr>
          <w:spacing w:val="-14"/>
        </w:rPr>
        <w:t> </w:t>
      </w:r>
      <w:r>
        <w:rPr/>
        <w:t>plays</w:t>
      </w:r>
      <w:r>
        <w:rPr>
          <w:spacing w:val="-14"/>
        </w:rPr>
        <w:t> </w:t>
      </w:r>
      <w:r>
        <w:rPr/>
        <w:t>a</w:t>
      </w:r>
      <w:r>
        <w:rPr>
          <w:spacing w:val="-14"/>
        </w:rPr>
        <w:t> </w:t>
      </w:r>
      <w:r>
        <w:rPr/>
        <w:t>significant role in the school, and contributes to improved student retention. The Literacy Coordinator, Dr Paul Glew, recently received</w:t>
      </w:r>
      <w:r>
        <w:rPr>
          <w:spacing w:val="-17"/>
        </w:rPr>
        <w:t> </w:t>
      </w:r>
      <w:r>
        <w:rPr/>
        <w:t>a</w:t>
      </w:r>
      <w:r>
        <w:rPr>
          <w:spacing w:val="-17"/>
        </w:rPr>
        <w:t> </w:t>
      </w:r>
      <w:r>
        <w:rPr/>
        <w:t>UWS</w:t>
      </w:r>
      <w:r>
        <w:rPr>
          <w:spacing w:val="-17"/>
        </w:rPr>
        <w:t> </w:t>
      </w:r>
      <w:r>
        <w:rPr/>
        <w:t>Seed</w:t>
      </w:r>
      <w:r>
        <w:rPr>
          <w:spacing w:val="-17"/>
        </w:rPr>
        <w:t> </w:t>
      </w:r>
      <w:r>
        <w:rPr/>
        <w:t>Grant</w:t>
      </w:r>
      <w:r>
        <w:rPr>
          <w:spacing w:val="-17"/>
        </w:rPr>
        <w:t> </w:t>
      </w:r>
      <w:r>
        <w:rPr/>
        <w:t>as</w:t>
      </w:r>
      <w:r>
        <w:rPr>
          <w:spacing w:val="-17"/>
        </w:rPr>
        <w:t> </w:t>
      </w:r>
      <w:r>
        <w:rPr/>
        <w:t>an</w:t>
      </w:r>
      <w:r>
        <w:rPr>
          <w:spacing w:val="-17"/>
        </w:rPr>
        <w:t> </w:t>
      </w:r>
      <w:r>
        <w:rPr/>
        <w:t>Early</w:t>
      </w:r>
      <w:r>
        <w:rPr>
          <w:spacing w:val="-17"/>
        </w:rPr>
        <w:t> </w:t>
      </w:r>
      <w:r>
        <w:rPr/>
        <w:t>Career</w:t>
      </w:r>
      <w:r>
        <w:rPr>
          <w:spacing w:val="-17"/>
        </w:rPr>
        <w:t> </w:t>
      </w:r>
      <w:r>
        <w:rPr/>
        <w:t>Researcher</w:t>
      </w:r>
      <w:r>
        <w:rPr>
          <w:spacing w:val="-17"/>
        </w:rPr>
        <w:t> </w:t>
      </w:r>
      <w:r>
        <w:rPr/>
        <w:t>to complete an evaluation of the SLS program through a 2015 project: ‘Validation of an academic literacy and language skills (VALUES) model for undergraduate nursing students’. The </w:t>
      </w:r>
      <w:r>
        <w:rPr>
          <w:i/>
        </w:rPr>
        <w:t>English Language Proficiency and Employability Framework </w:t>
      </w:r>
      <w:r>
        <w:rPr/>
        <w:t>(November 2014) published by the University of Melbourne Centre for the Study of Higher Education included the </w:t>
      </w:r>
      <w:r>
        <w:rPr>
          <w:spacing w:val="-3"/>
        </w:rPr>
        <w:t>School’s </w:t>
      </w:r>
      <w:r>
        <w:rPr/>
        <w:t>model</w:t>
      </w:r>
      <w:r>
        <w:rPr>
          <w:spacing w:val="-13"/>
        </w:rPr>
        <w:t> </w:t>
      </w:r>
      <w:r>
        <w:rPr/>
        <w:t>as</w:t>
      </w:r>
      <w:r>
        <w:rPr>
          <w:spacing w:val="-13"/>
        </w:rPr>
        <w:t> </w:t>
      </w:r>
      <w:r>
        <w:rPr/>
        <w:t>an</w:t>
      </w:r>
      <w:r>
        <w:rPr>
          <w:spacing w:val="-13"/>
        </w:rPr>
        <w:t> </w:t>
      </w:r>
      <w:r>
        <w:rPr/>
        <w:t>example</w:t>
      </w:r>
      <w:r>
        <w:rPr>
          <w:spacing w:val="-13"/>
        </w:rPr>
        <w:t> </w:t>
      </w:r>
      <w:r>
        <w:rPr/>
        <w:t>of</w:t>
      </w:r>
      <w:r>
        <w:rPr>
          <w:spacing w:val="-13"/>
        </w:rPr>
        <w:t> </w:t>
      </w:r>
      <w:r>
        <w:rPr/>
        <w:t>good</w:t>
      </w:r>
      <w:r>
        <w:rPr>
          <w:spacing w:val="-13"/>
        </w:rPr>
        <w:t> </w:t>
      </w:r>
      <w:r>
        <w:rPr/>
        <w:t>practice</w:t>
      </w:r>
      <w:r>
        <w:rPr>
          <w:spacing w:val="-13"/>
        </w:rPr>
        <w:t> </w:t>
      </w:r>
      <w:r>
        <w:rPr/>
        <w:t>in</w:t>
      </w:r>
      <w:r>
        <w:rPr>
          <w:spacing w:val="-13"/>
        </w:rPr>
        <w:t> </w:t>
      </w:r>
      <w:r>
        <w:rPr>
          <w:spacing w:val="-7"/>
        </w:rPr>
        <w:t>ELP.</w:t>
      </w:r>
    </w:p>
    <w:p>
      <w:pPr>
        <w:pStyle w:val="BodyText"/>
        <w:spacing w:before="2"/>
        <w:rPr>
          <w:sz w:val="19"/>
        </w:rPr>
      </w:pPr>
    </w:p>
    <w:p>
      <w:pPr>
        <w:pStyle w:val="BodyText"/>
        <w:spacing w:line="254" w:lineRule="auto"/>
        <w:ind w:left="113" w:right="175"/>
      </w:pPr>
      <w:r>
        <w:rPr/>
        <w:t>Reduced availability of clinical placements with NSW Health remains</w:t>
      </w:r>
      <w:r>
        <w:rPr>
          <w:spacing w:val="-15"/>
        </w:rPr>
        <w:t> </w:t>
      </w:r>
      <w:r>
        <w:rPr/>
        <w:t>an</w:t>
      </w:r>
      <w:r>
        <w:rPr>
          <w:spacing w:val="-15"/>
        </w:rPr>
        <w:t> </w:t>
      </w:r>
      <w:r>
        <w:rPr/>
        <w:t>area</w:t>
      </w:r>
      <w:r>
        <w:rPr>
          <w:spacing w:val="-15"/>
        </w:rPr>
        <w:t> </w:t>
      </w:r>
      <w:r>
        <w:rPr/>
        <w:t>of</w:t>
      </w:r>
      <w:r>
        <w:rPr>
          <w:spacing w:val="-15"/>
        </w:rPr>
        <w:t> </w:t>
      </w:r>
      <w:r>
        <w:rPr/>
        <w:t>concern.</w:t>
      </w:r>
      <w:r>
        <w:rPr>
          <w:spacing w:val="-15"/>
        </w:rPr>
        <w:t> </w:t>
      </w:r>
      <w:r>
        <w:rPr/>
        <w:t>The</w:t>
      </w:r>
      <w:r>
        <w:rPr>
          <w:spacing w:val="-15"/>
        </w:rPr>
        <w:t> </w:t>
      </w:r>
      <w:r>
        <w:rPr/>
        <w:t>school</w:t>
      </w:r>
      <w:r>
        <w:rPr>
          <w:spacing w:val="-15"/>
        </w:rPr>
        <w:t> </w:t>
      </w:r>
      <w:r>
        <w:rPr/>
        <w:t>has</w:t>
      </w:r>
      <w:r>
        <w:rPr>
          <w:spacing w:val="-15"/>
        </w:rPr>
        <w:t> </w:t>
      </w:r>
      <w:r>
        <w:rPr/>
        <w:t>used</w:t>
      </w:r>
      <w:r>
        <w:rPr>
          <w:spacing w:val="-15"/>
        </w:rPr>
        <w:t> </w:t>
      </w:r>
      <w:r>
        <w:rPr/>
        <w:t>NSW</w:t>
      </w:r>
      <w:r>
        <w:rPr>
          <w:spacing w:val="-15"/>
        </w:rPr>
        <w:t> </w:t>
      </w:r>
      <w:r>
        <w:rPr/>
        <w:t>Health Education </w:t>
      </w:r>
      <w:r>
        <w:rPr>
          <w:spacing w:val="-3"/>
        </w:rPr>
        <w:t>Training </w:t>
      </w:r>
      <w:r>
        <w:rPr/>
        <w:t>Institute (HETI) funding to search for new clinical</w:t>
      </w:r>
      <w:r>
        <w:rPr>
          <w:spacing w:val="-14"/>
        </w:rPr>
        <w:t> </w:t>
      </w:r>
      <w:r>
        <w:rPr/>
        <w:t>placement</w:t>
      </w:r>
      <w:r>
        <w:rPr>
          <w:spacing w:val="-14"/>
        </w:rPr>
        <w:t> </w:t>
      </w:r>
      <w:r>
        <w:rPr/>
        <w:t>providers</w:t>
      </w:r>
      <w:r>
        <w:rPr>
          <w:spacing w:val="-14"/>
        </w:rPr>
        <w:t> </w:t>
      </w:r>
      <w:r>
        <w:rPr/>
        <w:t>in</w:t>
      </w:r>
      <w:r>
        <w:rPr>
          <w:spacing w:val="-14"/>
        </w:rPr>
        <w:t> </w:t>
      </w:r>
      <w:r>
        <w:rPr/>
        <w:t>the</w:t>
      </w:r>
      <w:r>
        <w:rPr>
          <w:spacing w:val="-14"/>
        </w:rPr>
        <w:t> </w:t>
      </w:r>
      <w:r>
        <w:rPr/>
        <w:t>private</w:t>
      </w:r>
      <w:r>
        <w:rPr>
          <w:spacing w:val="-14"/>
        </w:rPr>
        <w:t> </w:t>
      </w:r>
      <w:r>
        <w:rPr/>
        <w:t>health</w:t>
      </w:r>
      <w:r>
        <w:rPr>
          <w:spacing w:val="-14"/>
        </w:rPr>
        <w:t> </w:t>
      </w:r>
      <w:r>
        <w:rPr/>
        <w:t>sector</w:t>
      </w:r>
      <w:r>
        <w:rPr>
          <w:spacing w:val="-14"/>
        </w:rPr>
        <w:t> </w:t>
      </w:r>
      <w:r>
        <w:rPr/>
        <w:t>and</w:t>
      </w:r>
      <w:r>
        <w:rPr>
          <w:spacing w:val="-14"/>
        </w:rPr>
        <w:t> </w:t>
      </w:r>
      <w:r>
        <w:rPr/>
        <w:t>in previously unavailable areas of NSW Health. In addition, the school has been working with the Student Placement Project team and will be the first school to introduce the </w:t>
      </w:r>
      <w:r>
        <w:rPr>
          <w:i/>
        </w:rPr>
        <w:t>InPlace </w:t>
      </w:r>
      <w:r>
        <w:rPr/>
        <w:t>placement management system for students in 2015. The project aims to create improvements and efficiencies for staff and</w:t>
      </w:r>
      <w:r>
        <w:rPr>
          <w:spacing w:val="-17"/>
        </w:rPr>
        <w:t> </w:t>
      </w:r>
      <w:r>
        <w:rPr/>
        <w:t>students</w:t>
      </w:r>
      <w:r>
        <w:rPr>
          <w:spacing w:val="-17"/>
        </w:rPr>
        <w:t> </w:t>
      </w:r>
      <w:r>
        <w:rPr/>
        <w:t>alike,</w:t>
      </w:r>
      <w:r>
        <w:rPr>
          <w:spacing w:val="-17"/>
        </w:rPr>
        <w:t> </w:t>
      </w:r>
      <w:r>
        <w:rPr/>
        <w:t>as</w:t>
      </w:r>
      <w:r>
        <w:rPr>
          <w:spacing w:val="-17"/>
        </w:rPr>
        <w:t> </w:t>
      </w:r>
      <w:r>
        <w:rPr/>
        <w:t>well</w:t>
      </w:r>
      <w:r>
        <w:rPr>
          <w:spacing w:val="-17"/>
        </w:rPr>
        <w:t> </w:t>
      </w:r>
      <w:r>
        <w:rPr/>
        <w:t>as</w:t>
      </w:r>
      <w:r>
        <w:rPr>
          <w:spacing w:val="-17"/>
        </w:rPr>
        <w:t> </w:t>
      </w:r>
      <w:r>
        <w:rPr/>
        <w:t>help</w:t>
      </w:r>
      <w:r>
        <w:rPr>
          <w:spacing w:val="-17"/>
        </w:rPr>
        <w:t> </w:t>
      </w:r>
      <w:r>
        <w:rPr/>
        <w:t>manage</w:t>
      </w:r>
      <w:r>
        <w:rPr>
          <w:spacing w:val="-17"/>
        </w:rPr>
        <w:t> </w:t>
      </w:r>
      <w:r>
        <w:rPr/>
        <w:t>the</w:t>
      </w:r>
      <w:r>
        <w:rPr>
          <w:spacing w:val="-17"/>
        </w:rPr>
        <w:t> </w:t>
      </w:r>
      <w:r>
        <w:rPr/>
        <w:t>risks</w:t>
      </w:r>
      <w:r>
        <w:rPr>
          <w:spacing w:val="-17"/>
        </w:rPr>
        <w:t> </w:t>
      </w:r>
      <w:r>
        <w:rPr/>
        <w:t>associated with this critical component of the academic program and student</w:t>
      </w:r>
      <w:r>
        <w:rPr>
          <w:spacing w:val="-23"/>
        </w:rPr>
        <w:t> </w:t>
      </w:r>
      <w:r>
        <w:rPr/>
        <w:t>experience</w:t>
      </w:r>
      <w:r>
        <w:rPr>
          <w:spacing w:val="-23"/>
        </w:rPr>
        <w:t> </w:t>
      </w:r>
      <w:r>
        <w:rPr/>
        <w:t>at</w:t>
      </w:r>
      <w:r>
        <w:rPr>
          <w:spacing w:val="-23"/>
        </w:rPr>
        <w:t> </w:t>
      </w:r>
      <w:r>
        <w:rPr/>
        <w:t>UWS.</w:t>
      </w:r>
    </w:p>
    <w:p>
      <w:pPr>
        <w:pStyle w:val="BodyText"/>
        <w:spacing w:before="2"/>
        <w:rPr>
          <w:sz w:val="19"/>
        </w:rPr>
      </w:pPr>
    </w:p>
    <w:p>
      <w:pPr>
        <w:pStyle w:val="BodyText"/>
        <w:ind w:left="113" w:right="627"/>
      </w:pPr>
      <w:r>
        <w:rPr>
          <w:w w:val="105"/>
        </w:rPr>
        <w:t>Engagement</w:t>
      </w:r>
    </w:p>
    <w:p>
      <w:pPr>
        <w:pStyle w:val="BodyText"/>
        <w:spacing w:before="2"/>
        <w:rPr>
          <w:sz w:val="20"/>
        </w:rPr>
      </w:pPr>
    </w:p>
    <w:p>
      <w:pPr>
        <w:pStyle w:val="BodyText"/>
        <w:spacing w:line="254" w:lineRule="auto" w:before="1"/>
        <w:ind w:left="113" w:right="107"/>
      </w:pPr>
      <w:r>
        <w:rPr/>
        <w:t>SoNM</w:t>
      </w:r>
      <w:r>
        <w:rPr>
          <w:spacing w:val="-21"/>
        </w:rPr>
        <w:t> </w:t>
      </w:r>
      <w:r>
        <w:rPr/>
        <w:t>continues</w:t>
      </w:r>
      <w:r>
        <w:rPr>
          <w:spacing w:val="-21"/>
        </w:rPr>
        <w:t> </w:t>
      </w:r>
      <w:r>
        <w:rPr/>
        <w:t>its</w:t>
      </w:r>
      <w:r>
        <w:rPr>
          <w:spacing w:val="-21"/>
        </w:rPr>
        <w:t> </w:t>
      </w:r>
      <w:r>
        <w:rPr/>
        <w:t>20-year</w:t>
      </w:r>
      <w:r>
        <w:rPr>
          <w:spacing w:val="-21"/>
        </w:rPr>
        <w:t> </w:t>
      </w:r>
      <w:r>
        <w:rPr/>
        <w:t>relationship</w:t>
      </w:r>
      <w:r>
        <w:rPr>
          <w:spacing w:val="-21"/>
        </w:rPr>
        <w:t> </w:t>
      </w:r>
      <w:r>
        <w:rPr/>
        <w:t>with</w:t>
      </w:r>
      <w:r>
        <w:rPr>
          <w:spacing w:val="-21"/>
        </w:rPr>
        <w:t> </w:t>
      </w:r>
      <w:r>
        <w:rPr/>
        <w:t>Hong</w:t>
      </w:r>
      <w:r>
        <w:rPr>
          <w:spacing w:val="-21"/>
        </w:rPr>
        <w:t> </w:t>
      </w:r>
      <w:r>
        <w:rPr/>
        <w:t>Kong</w:t>
      </w:r>
      <w:r>
        <w:rPr>
          <w:spacing w:val="-21"/>
        </w:rPr>
        <w:t> </w:t>
      </w:r>
      <w:r>
        <w:rPr/>
        <w:t>Baptist University</w:t>
      </w:r>
      <w:r>
        <w:rPr>
          <w:spacing w:val="-20"/>
        </w:rPr>
        <w:t> </w:t>
      </w:r>
      <w:r>
        <w:rPr/>
        <w:t>and</w:t>
      </w:r>
      <w:r>
        <w:rPr>
          <w:spacing w:val="-20"/>
        </w:rPr>
        <w:t> </w:t>
      </w:r>
      <w:r>
        <w:rPr/>
        <w:t>enrolments</w:t>
      </w:r>
      <w:r>
        <w:rPr>
          <w:spacing w:val="-20"/>
        </w:rPr>
        <w:t> </w:t>
      </w:r>
      <w:r>
        <w:rPr/>
        <w:t>in</w:t>
      </w:r>
      <w:r>
        <w:rPr>
          <w:spacing w:val="-20"/>
        </w:rPr>
        <w:t> </w:t>
      </w:r>
      <w:r>
        <w:rPr/>
        <w:t>these</w:t>
      </w:r>
      <w:r>
        <w:rPr>
          <w:spacing w:val="-20"/>
        </w:rPr>
        <w:t> </w:t>
      </w:r>
      <w:r>
        <w:rPr/>
        <w:t>Hong</w:t>
      </w:r>
      <w:r>
        <w:rPr>
          <w:spacing w:val="-20"/>
        </w:rPr>
        <w:t> </w:t>
      </w:r>
      <w:r>
        <w:rPr/>
        <w:t>Kong</w:t>
      </w:r>
      <w:r>
        <w:rPr>
          <w:spacing w:val="-20"/>
        </w:rPr>
        <w:t> </w:t>
      </w:r>
      <w:r>
        <w:rPr/>
        <w:t>courses</w:t>
      </w:r>
      <w:r>
        <w:rPr>
          <w:spacing w:val="-20"/>
        </w:rPr>
        <w:t> </w:t>
      </w:r>
      <w:r>
        <w:rPr/>
        <w:t>remain strong. The </w:t>
      </w:r>
      <w:r>
        <w:rPr>
          <w:spacing w:val="-4"/>
        </w:rPr>
        <w:t>school’s </w:t>
      </w:r>
      <w:r>
        <w:rPr/>
        <w:t>student and academic exchange program with Huazhong University of Science &amp; </w:t>
      </w:r>
      <w:r>
        <w:rPr>
          <w:spacing w:val="-3"/>
        </w:rPr>
        <w:t>Technology </w:t>
      </w:r>
      <w:r>
        <w:rPr/>
        <w:t>in China is ongoing,</w:t>
      </w:r>
      <w:r>
        <w:rPr>
          <w:spacing w:val="-22"/>
        </w:rPr>
        <w:t> </w:t>
      </w:r>
      <w:r>
        <w:rPr/>
        <w:t>with</w:t>
      </w:r>
      <w:r>
        <w:rPr>
          <w:spacing w:val="-22"/>
        </w:rPr>
        <w:t> </w:t>
      </w:r>
      <w:r>
        <w:rPr/>
        <w:t>several</w:t>
      </w:r>
      <w:r>
        <w:rPr>
          <w:spacing w:val="-22"/>
        </w:rPr>
        <w:t> </w:t>
      </w:r>
      <w:r>
        <w:rPr/>
        <w:t>of</w:t>
      </w:r>
      <w:r>
        <w:rPr>
          <w:spacing w:val="-22"/>
        </w:rPr>
        <w:t> </w:t>
      </w:r>
      <w:r>
        <w:rPr/>
        <w:t>its</w:t>
      </w:r>
      <w:r>
        <w:rPr>
          <w:spacing w:val="-22"/>
        </w:rPr>
        <w:t> </w:t>
      </w:r>
      <w:r>
        <w:rPr/>
        <w:t>staff</w:t>
      </w:r>
      <w:r>
        <w:rPr>
          <w:spacing w:val="-22"/>
        </w:rPr>
        <w:t> </w:t>
      </w:r>
      <w:r>
        <w:rPr/>
        <w:t>visiting</w:t>
      </w:r>
      <w:r>
        <w:rPr>
          <w:spacing w:val="-22"/>
        </w:rPr>
        <w:t> </w:t>
      </w:r>
      <w:r>
        <w:rPr/>
        <w:t>UWS</w:t>
      </w:r>
      <w:r>
        <w:rPr>
          <w:spacing w:val="-22"/>
        </w:rPr>
        <w:t> </w:t>
      </w:r>
      <w:r>
        <w:rPr/>
        <w:t>in</w:t>
      </w:r>
      <w:r>
        <w:rPr>
          <w:spacing w:val="-22"/>
        </w:rPr>
        <w:t> </w:t>
      </w:r>
      <w:r>
        <w:rPr/>
        <w:t>2014.</w:t>
      </w:r>
      <w:r>
        <w:rPr>
          <w:spacing w:val="-22"/>
        </w:rPr>
        <w:t> </w:t>
      </w:r>
      <w:r>
        <w:rPr/>
        <w:t>The</w:t>
      </w:r>
      <w:r>
        <w:rPr>
          <w:spacing w:val="-22"/>
        </w:rPr>
        <w:t> </w:t>
      </w:r>
      <w:r>
        <w:rPr/>
        <w:t>school is</w:t>
      </w:r>
      <w:r>
        <w:rPr>
          <w:spacing w:val="-20"/>
        </w:rPr>
        <w:t> </w:t>
      </w:r>
      <w:r>
        <w:rPr/>
        <w:t>building</w:t>
      </w:r>
      <w:r>
        <w:rPr>
          <w:spacing w:val="-20"/>
        </w:rPr>
        <w:t> </w:t>
      </w:r>
      <w:r>
        <w:rPr/>
        <w:t>its</w:t>
      </w:r>
      <w:r>
        <w:rPr>
          <w:spacing w:val="-20"/>
        </w:rPr>
        <w:t> </w:t>
      </w:r>
      <w:r>
        <w:rPr/>
        <w:t>international</w:t>
      </w:r>
      <w:r>
        <w:rPr>
          <w:spacing w:val="-20"/>
        </w:rPr>
        <w:t> </w:t>
      </w:r>
      <w:r>
        <w:rPr/>
        <w:t>connections</w:t>
      </w:r>
      <w:r>
        <w:rPr>
          <w:spacing w:val="-20"/>
        </w:rPr>
        <w:t> </w:t>
      </w:r>
      <w:r>
        <w:rPr/>
        <w:t>and</w:t>
      </w:r>
      <w:r>
        <w:rPr>
          <w:spacing w:val="-20"/>
        </w:rPr>
        <w:t> </w:t>
      </w:r>
      <w:r>
        <w:rPr/>
        <w:t>last</w:t>
      </w:r>
      <w:r>
        <w:rPr>
          <w:spacing w:val="-20"/>
        </w:rPr>
        <w:t> </w:t>
      </w:r>
      <w:r>
        <w:rPr/>
        <w:t>year</w:t>
      </w:r>
      <w:r>
        <w:rPr>
          <w:spacing w:val="-20"/>
        </w:rPr>
        <w:t> </w:t>
      </w:r>
      <w:r>
        <w:rPr/>
        <w:t>conducted tours and showcased the simulation equipment in the clinical practice</w:t>
      </w:r>
      <w:r>
        <w:rPr>
          <w:spacing w:val="-22"/>
        </w:rPr>
        <w:t> </w:t>
      </w:r>
      <w:r>
        <w:rPr/>
        <w:t>units</w:t>
      </w:r>
      <w:r>
        <w:rPr>
          <w:spacing w:val="-22"/>
        </w:rPr>
        <w:t> </w:t>
      </w:r>
      <w:r>
        <w:rPr/>
        <w:t>for</w:t>
      </w:r>
      <w:r>
        <w:rPr>
          <w:spacing w:val="-22"/>
        </w:rPr>
        <w:t> </w:t>
      </w:r>
      <w:r>
        <w:rPr/>
        <w:t>delegations</w:t>
      </w:r>
      <w:r>
        <w:rPr>
          <w:spacing w:val="-22"/>
        </w:rPr>
        <w:t> </w:t>
      </w:r>
      <w:r>
        <w:rPr/>
        <w:t>from</w:t>
      </w:r>
      <w:r>
        <w:rPr>
          <w:spacing w:val="-22"/>
        </w:rPr>
        <w:t> </w:t>
      </w:r>
      <w:r>
        <w:rPr/>
        <w:t>China</w:t>
      </w:r>
      <w:r>
        <w:rPr>
          <w:spacing w:val="-22"/>
        </w:rPr>
        <w:t> </w:t>
      </w:r>
      <w:r>
        <w:rPr/>
        <w:t>and</w:t>
      </w:r>
      <w:r>
        <w:rPr>
          <w:spacing w:val="-22"/>
        </w:rPr>
        <w:t> </w:t>
      </w:r>
      <w:r>
        <w:rPr/>
        <w:t>Hong</w:t>
      </w:r>
      <w:r>
        <w:rPr>
          <w:spacing w:val="-22"/>
        </w:rPr>
        <w:t> </w:t>
      </w:r>
      <w:r>
        <w:rPr/>
        <w:t>Kong.</w:t>
      </w:r>
    </w:p>
    <w:p>
      <w:pPr>
        <w:pStyle w:val="BodyText"/>
        <w:spacing w:before="2"/>
        <w:rPr>
          <w:sz w:val="19"/>
        </w:rPr>
      </w:pPr>
    </w:p>
    <w:p>
      <w:pPr>
        <w:pStyle w:val="BodyText"/>
        <w:spacing w:line="254" w:lineRule="auto"/>
        <w:ind w:left="113" w:right="198"/>
      </w:pPr>
      <w:r>
        <w:rPr/>
        <w:t>The</w:t>
      </w:r>
      <w:r>
        <w:rPr>
          <w:spacing w:val="-18"/>
        </w:rPr>
        <w:t> </w:t>
      </w:r>
      <w:r>
        <w:rPr/>
        <w:t>school</w:t>
      </w:r>
      <w:r>
        <w:rPr>
          <w:spacing w:val="-18"/>
        </w:rPr>
        <w:t> </w:t>
      </w:r>
      <w:r>
        <w:rPr/>
        <w:t>is</w:t>
      </w:r>
      <w:r>
        <w:rPr>
          <w:spacing w:val="-18"/>
        </w:rPr>
        <w:t> </w:t>
      </w:r>
      <w:r>
        <w:rPr/>
        <w:t>committed</w:t>
      </w:r>
      <w:r>
        <w:rPr>
          <w:spacing w:val="-18"/>
        </w:rPr>
        <w:t> </w:t>
      </w:r>
      <w:r>
        <w:rPr/>
        <w:t>to</w:t>
      </w:r>
      <w:r>
        <w:rPr>
          <w:spacing w:val="-18"/>
        </w:rPr>
        <w:t> </w:t>
      </w:r>
      <w:r>
        <w:rPr/>
        <w:t>the</w:t>
      </w:r>
      <w:r>
        <w:rPr>
          <w:spacing w:val="-18"/>
        </w:rPr>
        <w:t> </w:t>
      </w:r>
      <w:r>
        <w:rPr/>
        <w:t>University’s</w:t>
      </w:r>
      <w:r>
        <w:rPr>
          <w:spacing w:val="-18"/>
        </w:rPr>
        <w:t> </w:t>
      </w:r>
      <w:r>
        <w:rPr/>
        <w:t>mission</w:t>
      </w:r>
      <w:r>
        <w:rPr>
          <w:spacing w:val="-18"/>
        </w:rPr>
        <w:t> </w:t>
      </w:r>
      <w:r>
        <w:rPr/>
        <w:t>of</w:t>
      </w:r>
      <w:r>
        <w:rPr>
          <w:spacing w:val="-18"/>
        </w:rPr>
        <w:t> </w:t>
      </w:r>
      <w:r>
        <w:rPr/>
        <w:t>servicing Western</w:t>
      </w:r>
      <w:r>
        <w:rPr>
          <w:spacing w:val="-19"/>
        </w:rPr>
        <w:t> </w:t>
      </w:r>
      <w:r>
        <w:rPr/>
        <w:t>Sydney</w:t>
      </w:r>
      <w:r>
        <w:rPr>
          <w:spacing w:val="-19"/>
        </w:rPr>
        <w:t> </w:t>
      </w:r>
      <w:r>
        <w:rPr/>
        <w:t>and</w:t>
      </w:r>
      <w:r>
        <w:rPr>
          <w:spacing w:val="-19"/>
        </w:rPr>
        <w:t> </w:t>
      </w:r>
      <w:r>
        <w:rPr/>
        <w:t>continues</w:t>
      </w:r>
      <w:r>
        <w:rPr>
          <w:spacing w:val="-19"/>
        </w:rPr>
        <w:t> </w:t>
      </w:r>
      <w:r>
        <w:rPr/>
        <w:t>to</w:t>
      </w:r>
      <w:r>
        <w:rPr>
          <w:spacing w:val="-19"/>
        </w:rPr>
        <w:t> </w:t>
      </w:r>
      <w:r>
        <w:rPr/>
        <w:t>participate</w:t>
      </w:r>
      <w:r>
        <w:rPr>
          <w:spacing w:val="-19"/>
        </w:rPr>
        <w:t> </w:t>
      </w:r>
      <w:r>
        <w:rPr/>
        <w:t>in</w:t>
      </w:r>
      <w:r>
        <w:rPr>
          <w:spacing w:val="-19"/>
        </w:rPr>
        <w:t> </w:t>
      </w:r>
      <w:r>
        <w:rPr/>
        <w:t>programs</w:t>
      </w:r>
    </w:p>
    <w:p>
      <w:pPr>
        <w:pStyle w:val="BodyText"/>
        <w:spacing w:line="254" w:lineRule="auto" w:before="1"/>
        <w:ind w:left="113" w:right="548"/>
      </w:pPr>
      <w:r>
        <w:rPr/>
        <w:t>for</w:t>
      </w:r>
      <w:r>
        <w:rPr>
          <w:spacing w:val="-16"/>
        </w:rPr>
        <w:t> </w:t>
      </w:r>
      <w:r>
        <w:rPr/>
        <w:t>Indigenous</w:t>
      </w:r>
      <w:r>
        <w:rPr>
          <w:spacing w:val="-16"/>
        </w:rPr>
        <w:t> </w:t>
      </w:r>
      <w:r>
        <w:rPr/>
        <w:t>school</w:t>
      </w:r>
      <w:r>
        <w:rPr>
          <w:spacing w:val="-16"/>
        </w:rPr>
        <w:t> </w:t>
      </w:r>
      <w:r>
        <w:rPr/>
        <w:t>children.</w:t>
      </w:r>
      <w:r>
        <w:rPr>
          <w:spacing w:val="-16"/>
        </w:rPr>
        <w:t> </w:t>
      </w:r>
      <w:r>
        <w:rPr/>
        <w:t>The</w:t>
      </w:r>
      <w:r>
        <w:rPr>
          <w:spacing w:val="-16"/>
        </w:rPr>
        <w:t> </w:t>
      </w:r>
      <w:r>
        <w:rPr/>
        <w:t>Heartbeat</w:t>
      </w:r>
      <w:r>
        <w:rPr>
          <w:spacing w:val="-16"/>
        </w:rPr>
        <w:t> </w:t>
      </w:r>
      <w:r>
        <w:rPr/>
        <w:t>program</w:t>
      </w:r>
      <w:r>
        <w:rPr>
          <w:spacing w:val="-16"/>
        </w:rPr>
        <w:t> </w:t>
      </w:r>
      <w:r>
        <w:rPr/>
        <w:t>is aimed</w:t>
      </w:r>
      <w:r>
        <w:rPr>
          <w:spacing w:val="-17"/>
        </w:rPr>
        <w:t> </w:t>
      </w:r>
      <w:r>
        <w:rPr/>
        <w:t>at</w:t>
      </w:r>
      <w:r>
        <w:rPr>
          <w:spacing w:val="-17"/>
        </w:rPr>
        <w:t> </w:t>
      </w:r>
      <w:r>
        <w:rPr/>
        <w:t>primary</w:t>
      </w:r>
      <w:r>
        <w:rPr>
          <w:spacing w:val="-17"/>
        </w:rPr>
        <w:t> </w:t>
      </w:r>
      <w:r>
        <w:rPr/>
        <w:t>school</w:t>
      </w:r>
      <w:r>
        <w:rPr>
          <w:spacing w:val="-17"/>
        </w:rPr>
        <w:t> </w:t>
      </w:r>
      <w:r>
        <w:rPr/>
        <w:t>students</w:t>
      </w:r>
      <w:r>
        <w:rPr>
          <w:spacing w:val="-17"/>
        </w:rPr>
        <w:t> </w:t>
      </w:r>
      <w:r>
        <w:rPr/>
        <w:t>(years</w:t>
      </w:r>
      <w:r>
        <w:rPr>
          <w:spacing w:val="-17"/>
        </w:rPr>
        <w:t> </w:t>
      </w:r>
      <w:r>
        <w:rPr/>
        <w:t>3</w:t>
      </w:r>
      <w:r>
        <w:rPr>
          <w:spacing w:val="-17"/>
        </w:rPr>
        <w:t> </w:t>
      </w:r>
      <w:r>
        <w:rPr/>
        <w:t>and</w:t>
      </w:r>
      <w:r>
        <w:rPr>
          <w:spacing w:val="-17"/>
        </w:rPr>
        <w:t> </w:t>
      </w:r>
      <w:r>
        <w:rPr/>
        <w:t>4),</w:t>
      </w:r>
      <w:r>
        <w:rPr>
          <w:spacing w:val="-17"/>
        </w:rPr>
        <w:t> </w:t>
      </w:r>
      <w:r>
        <w:rPr/>
        <w:t>focusing on</w:t>
      </w:r>
      <w:r>
        <w:rPr>
          <w:spacing w:val="-22"/>
        </w:rPr>
        <w:t> </w:t>
      </w:r>
      <w:r>
        <w:rPr/>
        <w:t>health,</w:t>
      </w:r>
      <w:r>
        <w:rPr>
          <w:spacing w:val="-22"/>
        </w:rPr>
        <w:t> </w:t>
      </w:r>
      <w:r>
        <w:rPr/>
        <w:t>nursing</w:t>
      </w:r>
      <w:r>
        <w:rPr>
          <w:spacing w:val="-22"/>
        </w:rPr>
        <w:t> </w:t>
      </w:r>
      <w:r>
        <w:rPr/>
        <w:t>and</w:t>
      </w:r>
      <w:r>
        <w:rPr>
          <w:spacing w:val="-22"/>
        </w:rPr>
        <w:t> </w:t>
      </w:r>
      <w:r>
        <w:rPr/>
        <w:t>medicine.</w:t>
      </w:r>
      <w:r>
        <w:rPr>
          <w:spacing w:val="-22"/>
        </w:rPr>
        <w:t> </w:t>
      </w:r>
      <w:r>
        <w:rPr/>
        <w:t>The</w:t>
      </w:r>
      <w:r>
        <w:rPr>
          <w:spacing w:val="-22"/>
        </w:rPr>
        <w:t> </w:t>
      </w:r>
      <w:r>
        <w:rPr/>
        <w:t>Indigenous</w:t>
      </w:r>
      <w:r>
        <w:rPr>
          <w:spacing w:val="-22"/>
        </w:rPr>
        <w:t> </w:t>
      </w:r>
      <w:r>
        <w:rPr/>
        <w:t>School</w:t>
      </w:r>
    </w:p>
    <w:p>
      <w:pPr>
        <w:spacing w:after="0" w:line="254" w:lineRule="auto"/>
        <w:sectPr>
          <w:type w:val="continuous"/>
          <w:pgSz w:w="11910" w:h="16840"/>
          <w:pgMar w:top="0" w:bottom="280" w:left="680" w:right="700"/>
          <w:cols w:num="2" w:equalWidth="0">
            <w:col w:w="5091" w:space="238"/>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81"/>
        <w:ind w:left="113" w:right="271"/>
      </w:pPr>
      <w:r>
        <w:rPr/>
        <w:t>Student</w:t>
      </w:r>
      <w:r>
        <w:rPr>
          <w:spacing w:val="-16"/>
        </w:rPr>
        <w:t> </w:t>
      </w:r>
      <w:r>
        <w:rPr/>
        <w:t>Mentoring</w:t>
      </w:r>
      <w:r>
        <w:rPr>
          <w:spacing w:val="-16"/>
        </w:rPr>
        <w:t> </w:t>
      </w:r>
      <w:r>
        <w:rPr/>
        <w:t>Program</w:t>
      </w:r>
      <w:r>
        <w:rPr>
          <w:spacing w:val="-16"/>
        </w:rPr>
        <w:t> </w:t>
      </w:r>
      <w:r>
        <w:rPr/>
        <w:t>(ISSMP)</w:t>
      </w:r>
      <w:r>
        <w:rPr>
          <w:spacing w:val="-16"/>
        </w:rPr>
        <w:t> </w:t>
      </w:r>
      <w:r>
        <w:rPr/>
        <w:t>is</w:t>
      </w:r>
      <w:r>
        <w:rPr>
          <w:spacing w:val="-16"/>
        </w:rPr>
        <w:t> </w:t>
      </w:r>
      <w:r>
        <w:rPr/>
        <w:t>a</w:t>
      </w:r>
      <w:r>
        <w:rPr>
          <w:spacing w:val="-16"/>
        </w:rPr>
        <w:t> </w:t>
      </w:r>
      <w:r>
        <w:rPr/>
        <w:t>workshop</w:t>
      </w:r>
      <w:r>
        <w:rPr>
          <w:spacing w:val="-16"/>
        </w:rPr>
        <w:t> </w:t>
      </w:r>
      <w:r>
        <w:rPr/>
        <w:t>for</w:t>
      </w:r>
      <w:r>
        <w:rPr>
          <w:spacing w:val="-16"/>
        </w:rPr>
        <w:t> </w:t>
      </w:r>
      <w:r>
        <w:rPr/>
        <w:t>high school</w:t>
      </w:r>
      <w:r>
        <w:rPr>
          <w:spacing w:val="-17"/>
        </w:rPr>
        <w:t> </w:t>
      </w:r>
      <w:r>
        <w:rPr/>
        <w:t>students</w:t>
      </w:r>
      <w:r>
        <w:rPr>
          <w:spacing w:val="-17"/>
        </w:rPr>
        <w:t> </w:t>
      </w:r>
      <w:r>
        <w:rPr/>
        <w:t>in</w:t>
      </w:r>
      <w:r>
        <w:rPr>
          <w:spacing w:val="-17"/>
        </w:rPr>
        <w:t> </w:t>
      </w:r>
      <w:r>
        <w:rPr/>
        <w:t>years</w:t>
      </w:r>
      <w:r>
        <w:rPr>
          <w:spacing w:val="-17"/>
        </w:rPr>
        <w:t> </w:t>
      </w:r>
      <w:r>
        <w:rPr/>
        <w:t>10</w:t>
      </w:r>
      <w:r>
        <w:rPr>
          <w:spacing w:val="-17"/>
        </w:rPr>
        <w:t> </w:t>
      </w:r>
      <w:r>
        <w:rPr/>
        <w:t>to</w:t>
      </w:r>
      <w:r>
        <w:rPr>
          <w:spacing w:val="-17"/>
        </w:rPr>
        <w:t> </w:t>
      </w:r>
      <w:r>
        <w:rPr/>
        <w:t>12.</w:t>
      </w:r>
      <w:r>
        <w:rPr>
          <w:spacing w:val="-17"/>
        </w:rPr>
        <w:t> </w:t>
      </w:r>
      <w:r>
        <w:rPr/>
        <w:t>Additionally,</w:t>
      </w:r>
      <w:r>
        <w:rPr>
          <w:spacing w:val="-17"/>
        </w:rPr>
        <w:t> </w:t>
      </w:r>
      <w:r>
        <w:rPr/>
        <w:t>rural</w:t>
      </w:r>
      <w:r>
        <w:rPr>
          <w:spacing w:val="-17"/>
        </w:rPr>
        <w:t> </w:t>
      </w:r>
      <w:r>
        <w:rPr/>
        <w:t>students in</w:t>
      </w:r>
      <w:r>
        <w:rPr>
          <w:spacing w:val="-10"/>
        </w:rPr>
        <w:t> </w:t>
      </w:r>
      <w:r>
        <w:rPr/>
        <w:t>years</w:t>
      </w:r>
      <w:r>
        <w:rPr>
          <w:spacing w:val="-10"/>
        </w:rPr>
        <w:t> </w:t>
      </w:r>
      <w:r>
        <w:rPr/>
        <w:t>11</w:t>
      </w:r>
      <w:r>
        <w:rPr>
          <w:spacing w:val="-10"/>
        </w:rPr>
        <w:t> </w:t>
      </w:r>
      <w:r>
        <w:rPr/>
        <w:t>and</w:t>
      </w:r>
      <w:r>
        <w:rPr>
          <w:spacing w:val="-10"/>
        </w:rPr>
        <w:t> </w:t>
      </w:r>
      <w:r>
        <w:rPr/>
        <w:t>12</w:t>
      </w:r>
      <w:r>
        <w:rPr>
          <w:spacing w:val="-10"/>
        </w:rPr>
        <w:t> </w:t>
      </w:r>
      <w:r>
        <w:rPr/>
        <w:t>have</w:t>
      </w:r>
      <w:r>
        <w:rPr>
          <w:spacing w:val="-10"/>
        </w:rPr>
        <w:t> </w:t>
      </w:r>
      <w:r>
        <w:rPr/>
        <w:t>taken</w:t>
      </w:r>
      <w:r>
        <w:rPr>
          <w:spacing w:val="-10"/>
        </w:rPr>
        <w:t> </w:t>
      </w:r>
      <w:r>
        <w:rPr/>
        <w:t>part</w:t>
      </w:r>
      <w:r>
        <w:rPr>
          <w:spacing w:val="-10"/>
        </w:rPr>
        <w:t> </w:t>
      </w:r>
      <w:r>
        <w:rPr/>
        <w:t>in</w:t>
      </w:r>
      <w:r>
        <w:rPr>
          <w:spacing w:val="-10"/>
        </w:rPr>
        <w:t> </w:t>
      </w:r>
      <w:r>
        <w:rPr/>
        <w:t>workshops</w:t>
      </w:r>
      <w:r>
        <w:rPr>
          <w:spacing w:val="-10"/>
        </w:rPr>
        <w:t> </w:t>
      </w:r>
      <w:r>
        <w:rPr/>
        <w:t>and</w:t>
      </w:r>
      <w:r>
        <w:rPr>
          <w:spacing w:val="-10"/>
        </w:rPr>
        <w:t> </w:t>
      </w:r>
      <w:r>
        <w:rPr/>
        <w:t>SoNM was involved in producing a promotional video about the UWS</w:t>
      </w:r>
      <w:r>
        <w:rPr>
          <w:spacing w:val="-14"/>
        </w:rPr>
        <w:t> </w:t>
      </w:r>
      <w:r>
        <w:rPr/>
        <w:t>experience.</w:t>
      </w:r>
      <w:r>
        <w:rPr>
          <w:spacing w:val="-14"/>
        </w:rPr>
        <w:t> </w:t>
      </w:r>
      <w:r>
        <w:rPr/>
        <w:t>This</w:t>
      </w:r>
      <w:r>
        <w:rPr>
          <w:spacing w:val="-14"/>
        </w:rPr>
        <w:t> </w:t>
      </w:r>
      <w:r>
        <w:rPr/>
        <w:t>will</w:t>
      </w:r>
      <w:r>
        <w:rPr>
          <w:spacing w:val="-14"/>
        </w:rPr>
        <w:t> </w:t>
      </w:r>
      <w:r>
        <w:rPr/>
        <w:t>be</w:t>
      </w:r>
      <w:r>
        <w:rPr>
          <w:spacing w:val="-14"/>
        </w:rPr>
        <w:t> </w:t>
      </w:r>
      <w:r>
        <w:rPr/>
        <w:t>a</w:t>
      </w:r>
      <w:r>
        <w:rPr>
          <w:spacing w:val="-14"/>
        </w:rPr>
        <w:t> </w:t>
      </w:r>
      <w:r>
        <w:rPr/>
        <w:t>prime</w:t>
      </w:r>
      <w:r>
        <w:rPr>
          <w:spacing w:val="-14"/>
        </w:rPr>
        <w:t> </w:t>
      </w:r>
      <w:r>
        <w:rPr/>
        <w:t>recruitment</w:t>
      </w:r>
      <w:r>
        <w:rPr>
          <w:spacing w:val="-14"/>
        </w:rPr>
        <w:t> </w:t>
      </w:r>
      <w:r>
        <w:rPr/>
        <w:t>tool</w:t>
      </w:r>
      <w:r>
        <w:rPr>
          <w:spacing w:val="-14"/>
        </w:rPr>
        <w:t> </w:t>
      </w:r>
      <w:r>
        <w:rPr/>
        <w:t>used in interactions with more than 50,000 prospective students throughout</w:t>
      </w:r>
      <w:r>
        <w:rPr>
          <w:spacing w:val="-15"/>
        </w:rPr>
        <w:t> </w:t>
      </w:r>
      <w:r>
        <w:rPr/>
        <w:t>2015.</w:t>
      </w:r>
    </w:p>
    <w:p>
      <w:pPr>
        <w:pStyle w:val="BodyText"/>
        <w:spacing w:before="2"/>
        <w:rPr>
          <w:sz w:val="19"/>
        </w:rPr>
      </w:pPr>
    </w:p>
    <w:p>
      <w:pPr>
        <w:pStyle w:val="BodyText"/>
        <w:spacing w:line="254" w:lineRule="auto"/>
        <w:ind w:left="113" w:right="56"/>
      </w:pPr>
      <w:r>
        <w:rPr/>
        <w:t>The</w:t>
      </w:r>
      <w:r>
        <w:rPr>
          <w:spacing w:val="-22"/>
        </w:rPr>
        <w:t> </w:t>
      </w:r>
      <w:r>
        <w:rPr/>
        <w:t>school</w:t>
      </w:r>
      <w:r>
        <w:rPr>
          <w:spacing w:val="-22"/>
        </w:rPr>
        <w:t> </w:t>
      </w:r>
      <w:r>
        <w:rPr/>
        <w:t>is</w:t>
      </w:r>
      <w:r>
        <w:rPr>
          <w:spacing w:val="-22"/>
        </w:rPr>
        <w:t> </w:t>
      </w:r>
      <w:r>
        <w:rPr/>
        <w:t>actively</w:t>
      </w:r>
      <w:r>
        <w:rPr>
          <w:spacing w:val="-22"/>
        </w:rPr>
        <w:t> </w:t>
      </w:r>
      <w:r>
        <w:rPr/>
        <w:t>involved</w:t>
      </w:r>
      <w:r>
        <w:rPr>
          <w:spacing w:val="-22"/>
        </w:rPr>
        <w:t> </w:t>
      </w:r>
      <w:r>
        <w:rPr/>
        <w:t>in</w:t>
      </w:r>
      <w:r>
        <w:rPr>
          <w:spacing w:val="-22"/>
        </w:rPr>
        <w:t> </w:t>
      </w:r>
      <w:r>
        <w:rPr/>
        <w:t>the</w:t>
      </w:r>
      <w:r>
        <w:rPr>
          <w:spacing w:val="-22"/>
        </w:rPr>
        <w:t> </w:t>
      </w:r>
      <w:r>
        <w:rPr/>
        <w:t>UWS</w:t>
      </w:r>
      <w:r>
        <w:rPr>
          <w:spacing w:val="-22"/>
        </w:rPr>
        <w:t> </w:t>
      </w:r>
      <w:r>
        <w:rPr/>
        <w:t>Summer</w:t>
      </w:r>
      <w:r>
        <w:rPr>
          <w:spacing w:val="-22"/>
        </w:rPr>
        <w:t> </w:t>
      </w:r>
      <w:r>
        <w:rPr/>
        <w:t>Scholarship program and has three projects for the Research Scholarship program for</w:t>
      </w:r>
      <w:r>
        <w:rPr>
          <w:spacing w:val="-31"/>
        </w:rPr>
        <w:t> </w:t>
      </w:r>
      <w:r>
        <w:rPr/>
        <w:t>2014–15:</w:t>
      </w:r>
    </w:p>
    <w:p>
      <w:pPr>
        <w:pStyle w:val="BodyText"/>
        <w:spacing w:before="6"/>
      </w:pPr>
    </w:p>
    <w:p>
      <w:pPr>
        <w:pStyle w:val="BodyText"/>
        <w:tabs>
          <w:tab w:pos="397" w:val="left" w:leader="none"/>
        </w:tabs>
        <w:spacing w:line="220" w:lineRule="exact"/>
        <w:ind w:left="397" w:right="229" w:hanging="284"/>
      </w:pPr>
      <w:r>
        <w:rPr>
          <w:rFonts w:ascii="Adobe Devanagari" w:hAnsi="Adobe Devanagari"/>
          <w:color w:val="878787"/>
        </w:rPr>
        <w:t>»</w:t>
        <w:tab/>
      </w:r>
      <w:r>
        <w:rPr/>
        <w:t>Dr</w:t>
      </w:r>
      <w:r>
        <w:rPr>
          <w:spacing w:val="-29"/>
        </w:rPr>
        <w:t> </w:t>
      </w:r>
      <w:r>
        <w:rPr/>
        <w:t>Olayide</w:t>
      </w:r>
      <w:r>
        <w:rPr>
          <w:spacing w:val="-29"/>
        </w:rPr>
        <w:t> </w:t>
      </w:r>
      <w:r>
        <w:rPr/>
        <w:t>Ogunsiji</w:t>
      </w:r>
      <w:r>
        <w:rPr>
          <w:spacing w:val="-29"/>
        </w:rPr>
        <w:t> </w:t>
      </w:r>
      <w:r>
        <w:rPr/>
        <w:t>and</w:t>
      </w:r>
      <w:r>
        <w:rPr>
          <w:spacing w:val="-29"/>
        </w:rPr>
        <w:t> </w:t>
      </w:r>
      <w:r>
        <w:rPr/>
        <w:t>Professor</w:t>
      </w:r>
      <w:r>
        <w:rPr>
          <w:spacing w:val="-29"/>
        </w:rPr>
        <w:t> </w:t>
      </w:r>
      <w:r>
        <w:rPr/>
        <w:t>Lesley</w:t>
      </w:r>
      <w:r>
        <w:rPr>
          <w:spacing w:val="-29"/>
        </w:rPr>
        <w:t> </w:t>
      </w:r>
      <w:r>
        <w:rPr/>
        <w:t>Wilkes:</w:t>
      </w:r>
      <w:r>
        <w:rPr>
          <w:spacing w:val="-29"/>
        </w:rPr>
        <w:t> </w:t>
      </w:r>
      <w:r>
        <w:rPr/>
        <w:t>‘Health</w:t>
      </w:r>
      <w:r>
        <w:rPr>
          <w:w w:val="97"/>
        </w:rPr>
        <w:t> </w:t>
      </w:r>
      <w:r>
        <w:rPr/>
        <w:t>consequences</w:t>
      </w:r>
      <w:r>
        <w:rPr>
          <w:spacing w:val="-30"/>
        </w:rPr>
        <w:t> </w:t>
      </w:r>
      <w:r>
        <w:rPr/>
        <w:t>of</w:t>
      </w:r>
      <w:r>
        <w:rPr>
          <w:spacing w:val="-30"/>
        </w:rPr>
        <w:t> </w:t>
      </w:r>
      <w:r>
        <w:rPr/>
        <w:t>intimate</w:t>
      </w:r>
      <w:r>
        <w:rPr>
          <w:spacing w:val="-30"/>
        </w:rPr>
        <w:t> </w:t>
      </w:r>
      <w:r>
        <w:rPr/>
        <w:t>partner</w:t>
      </w:r>
      <w:r>
        <w:rPr>
          <w:spacing w:val="-30"/>
        </w:rPr>
        <w:t> </w:t>
      </w:r>
      <w:r>
        <w:rPr/>
        <w:t>violence</w:t>
      </w:r>
      <w:r>
        <w:rPr>
          <w:spacing w:val="-30"/>
        </w:rPr>
        <w:t> </w:t>
      </w:r>
      <w:r>
        <w:rPr/>
        <w:t>(IPV):</w:t>
      </w:r>
      <w:r>
        <w:rPr>
          <w:spacing w:val="-30"/>
        </w:rPr>
        <w:t> </w:t>
      </w:r>
      <w:r>
        <w:rPr/>
        <w:t>Voices</w:t>
      </w:r>
      <w:r>
        <w:rPr>
          <w:spacing w:val="-30"/>
        </w:rPr>
        <w:t> </w:t>
      </w:r>
      <w:r>
        <w:rPr/>
        <w:t>of</w:t>
      </w:r>
      <w:r>
        <w:rPr>
          <w:w w:val="97"/>
        </w:rPr>
        <w:t> </w:t>
      </w:r>
      <w:r>
        <w:rPr/>
        <w:t>migrant</w:t>
      </w:r>
      <w:r>
        <w:rPr>
          <w:spacing w:val="-23"/>
        </w:rPr>
        <w:t> </w:t>
      </w:r>
      <w:r>
        <w:rPr/>
        <w:t>women</w:t>
      </w:r>
      <w:r>
        <w:rPr>
          <w:spacing w:val="-23"/>
        </w:rPr>
        <w:t> </w:t>
      </w:r>
      <w:r>
        <w:rPr/>
        <w:t>in</w:t>
      </w:r>
      <w:r>
        <w:rPr>
          <w:spacing w:val="-23"/>
        </w:rPr>
        <w:t> </w:t>
      </w:r>
      <w:r>
        <w:rPr/>
        <w:t>Greater</w:t>
      </w:r>
      <w:r>
        <w:rPr>
          <w:spacing w:val="-23"/>
        </w:rPr>
        <w:t> </w:t>
      </w:r>
      <w:r>
        <w:rPr/>
        <w:t>Western</w:t>
      </w:r>
      <w:r>
        <w:rPr>
          <w:spacing w:val="-23"/>
        </w:rPr>
        <w:t> </w:t>
      </w:r>
      <w:r>
        <w:rPr/>
        <w:t>Sydney’</w:t>
      </w:r>
    </w:p>
    <w:p>
      <w:pPr>
        <w:pStyle w:val="BodyText"/>
        <w:spacing w:before="1"/>
        <w:rPr>
          <w:sz w:val="19"/>
        </w:rPr>
      </w:pPr>
    </w:p>
    <w:p>
      <w:pPr>
        <w:pStyle w:val="BodyText"/>
        <w:tabs>
          <w:tab w:pos="397" w:val="left" w:leader="none"/>
        </w:tabs>
        <w:spacing w:line="220" w:lineRule="exact"/>
        <w:ind w:left="397" w:right="593" w:hanging="284"/>
      </w:pPr>
      <w:r>
        <w:rPr>
          <w:rFonts w:ascii="Adobe Devanagari" w:hAnsi="Adobe Devanagari"/>
          <w:color w:val="878787"/>
        </w:rPr>
        <w:t>»</w:t>
        <w:tab/>
      </w:r>
      <w:r>
        <w:rPr/>
        <w:t>Dr</w:t>
      </w:r>
      <w:r>
        <w:rPr>
          <w:spacing w:val="-21"/>
        </w:rPr>
        <w:t> </w:t>
      </w:r>
      <w:r>
        <w:rPr/>
        <w:t>Paul</w:t>
      </w:r>
      <w:r>
        <w:rPr>
          <w:spacing w:val="-21"/>
        </w:rPr>
        <w:t> </w:t>
      </w:r>
      <w:r>
        <w:rPr/>
        <w:t>Glew</w:t>
      </w:r>
      <w:r>
        <w:rPr>
          <w:spacing w:val="-21"/>
        </w:rPr>
        <w:t> </w:t>
      </w:r>
      <w:r>
        <w:rPr/>
        <w:t>and</w:t>
      </w:r>
      <w:r>
        <w:rPr>
          <w:spacing w:val="-21"/>
        </w:rPr>
        <w:t> </w:t>
      </w:r>
      <w:r>
        <w:rPr/>
        <w:t>Dr</w:t>
      </w:r>
      <w:r>
        <w:rPr>
          <w:spacing w:val="-21"/>
        </w:rPr>
        <w:t> </w:t>
      </w:r>
      <w:r>
        <w:rPr/>
        <w:t>Kathleen</w:t>
      </w:r>
      <w:r>
        <w:rPr>
          <w:spacing w:val="-21"/>
        </w:rPr>
        <w:t> </w:t>
      </w:r>
      <w:r>
        <w:rPr/>
        <w:t>Dixon:</w:t>
      </w:r>
      <w:r>
        <w:rPr>
          <w:spacing w:val="-21"/>
        </w:rPr>
        <w:t> </w:t>
      </w:r>
      <w:r>
        <w:rPr/>
        <w:t>Student</w:t>
      </w:r>
      <w:r>
        <w:rPr>
          <w:spacing w:val="-21"/>
        </w:rPr>
        <w:t> </w:t>
      </w:r>
      <w:r>
        <w:rPr/>
        <w:t>literacy</w:t>
      </w:r>
      <w:r>
        <w:rPr>
          <w:w w:val="94"/>
        </w:rPr>
        <w:t> </w:t>
      </w:r>
      <w:r>
        <w:rPr>
          <w:w w:val="95"/>
        </w:rPr>
        <w:t>strategies</w:t>
      </w:r>
      <w:r>
        <w:rPr>
          <w:spacing w:val="27"/>
          <w:w w:val="95"/>
        </w:rPr>
        <w:t> </w:t>
      </w:r>
      <w:r>
        <w:rPr>
          <w:w w:val="95"/>
        </w:rPr>
        <w:t>project</w:t>
      </w:r>
    </w:p>
    <w:p>
      <w:pPr>
        <w:pStyle w:val="BodyText"/>
        <w:spacing w:before="1"/>
        <w:rPr>
          <w:sz w:val="19"/>
        </w:rPr>
      </w:pPr>
    </w:p>
    <w:p>
      <w:pPr>
        <w:pStyle w:val="BodyText"/>
        <w:tabs>
          <w:tab w:pos="397" w:val="left" w:leader="none"/>
        </w:tabs>
        <w:spacing w:line="220" w:lineRule="exact"/>
        <w:ind w:left="397" w:right="396" w:hanging="284"/>
      </w:pPr>
      <w:r>
        <w:rPr>
          <w:rFonts w:ascii="Adobe Devanagari" w:hAnsi="Adobe Devanagari"/>
          <w:color w:val="878787"/>
        </w:rPr>
        <w:t>»</w:t>
        <w:tab/>
      </w:r>
      <w:r>
        <w:rPr/>
        <w:t>Dr</w:t>
      </w:r>
      <w:r>
        <w:rPr>
          <w:spacing w:val="-24"/>
        </w:rPr>
        <w:t> </w:t>
      </w:r>
      <w:r>
        <w:rPr/>
        <w:t>Nathan</w:t>
      </w:r>
      <w:r>
        <w:rPr>
          <w:spacing w:val="-24"/>
        </w:rPr>
        <w:t> </w:t>
      </w:r>
      <w:r>
        <w:rPr/>
        <w:t>Wilson</w:t>
      </w:r>
      <w:r>
        <w:rPr>
          <w:spacing w:val="-24"/>
        </w:rPr>
        <w:t> </w:t>
      </w:r>
      <w:r>
        <w:rPr/>
        <w:t>and</w:t>
      </w:r>
      <w:r>
        <w:rPr>
          <w:spacing w:val="-24"/>
        </w:rPr>
        <w:t> </w:t>
      </w:r>
      <w:r>
        <w:rPr/>
        <w:t>Associate</w:t>
      </w:r>
      <w:r>
        <w:rPr>
          <w:spacing w:val="-24"/>
        </w:rPr>
        <w:t> </w:t>
      </w:r>
      <w:r>
        <w:rPr/>
        <w:t>Professor</w:t>
      </w:r>
      <w:r>
        <w:rPr>
          <w:spacing w:val="-24"/>
        </w:rPr>
        <w:t> </w:t>
      </w:r>
      <w:r>
        <w:rPr/>
        <w:t>Amanda</w:t>
      </w:r>
      <w:r>
        <w:rPr>
          <w:w w:val="96"/>
        </w:rPr>
        <w:t> </w:t>
      </w:r>
      <w:r>
        <w:rPr/>
        <w:t>Johnson:</w:t>
      </w:r>
      <w:r>
        <w:rPr>
          <w:spacing w:val="-18"/>
        </w:rPr>
        <w:t> </w:t>
      </w:r>
      <w:r>
        <w:rPr/>
        <w:t>‘From</w:t>
      </w:r>
      <w:r>
        <w:rPr>
          <w:spacing w:val="-18"/>
        </w:rPr>
        <w:t> </w:t>
      </w:r>
      <w:r>
        <w:rPr/>
        <w:t>social</w:t>
      </w:r>
      <w:r>
        <w:rPr>
          <w:spacing w:val="-18"/>
        </w:rPr>
        <w:t> </w:t>
      </w:r>
      <w:r>
        <w:rPr/>
        <w:t>exclusion</w:t>
      </w:r>
      <w:r>
        <w:rPr>
          <w:spacing w:val="-18"/>
        </w:rPr>
        <w:t> </w:t>
      </w:r>
      <w:r>
        <w:rPr/>
        <w:t>to</w:t>
      </w:r>
      <w:r>
        <w:rPr>
          <w:spacing w:val="-18"/>
        </w:rPr>
        <w:t> </w:t>
      </w:r>
      <w:r>
        <w:rPr/>
        <w:t>supported</w:t>
      </w:r>
      <w:r>
        <w:rPr>
          <w:spacing w:val="-18"/>
        </w:rPr>
        <w:t> </w:t>
      </w:r>
      <w:r>
        <w:rPr/>
        <w:t>inclusion: the</w:t>
      </w:r>
      <w:r>
        <w:rPr>
          <w:spacing w:val="-22"/>
        </w:rPr>
        <w:t> </w:t>
      </w:r>
      <w:r>
        <w:rPr/>
        <w:t>experience</w:t>
      </w:r>
      <w:r>
        <w:rPr>
          <w:spacing w:val="-22"/>
        </w:rPr>
        <w:t> </w:t>
      </w:r>
      <w:r>
        <w:rPr/>
        <w:t>of</w:t>
      </w:r>
      <w:r>
        <w:rPr>
          <w:spacing w:val="-22"/>
        </w:rPr>
        <w:t> </w:t>
      </w:r>
      <w:r>
        <w:rPr/>
        <w:t>adults</w:t>
      </w:r>
      <w:r>
        <w:rPr>
          <w:spacing w:val="-22"/>
        </w:rPr>
        <w:t> </w:t>
      </w:r>
      <w:r>
        <w:rPr/>
        <w:t>living</w:t>
      </w:r>
      <w:r>
        <w:rPr>
          <w:spacing w:val="-22"/>
        </w:rPr>
        <w:t> </w:t>
      </w:r>
      <w:r>
        <w:rPr/>
        <w:t>with</w:t>
      </w:r>
      <w:r>
        <w:rPr>
          <w:spacing w:val="-22"/>
        </w:rPr>
        <w:t> </w:t>
      </w:r>
      <w:r>
        <w:rPr/>
        <w:t>moderate</w:t>
      </w:r>
      <w:r>
        <w:rPr>
          <w:spacing w:val="-22"/>
        </w:rPr>
        <w:t> </w:t>
      </w:r>
      <w:r>
        <w:rPr/>
        <w:t>intellectual </w:t>
      </w:r>
      <w:r>
        <w:rPr>
          <w:w w:val="95"/>
        </w:rPr>
        <w:t>disability</w:t>
      </w:r>
      <w:r>
        <w:rPr>
          <w:spacing w:val="-10"/>
          <w:w w:val="95"/>
        </w:rPr>
        <w:t> </w:t>
      </w:r>
      <w:r>
        <w:rPr>
          <w:w w:val="95"/>
        </w:rPr>
        <w:t>(MID)’.</w:t>
      </w:r>
    </w:p>
    <w:p>
      <w:pPr>
        <w:pStyle w:val="BodyText"/>
        <w:spacing w:before="8"/>
        <w:rPr>
          <w:sz w:val="19"/>
        </w:rPr>
      </w:pPr>
    </w:p>
    <w:p>
      <w:pPr>
        <w:pStyle w:val="BodyText"/>
        <w:spacing w:line="254" w:lineRule="auto"/>
        <w:ind w:left="113" w:right="-1"/>
      </w:pPr>
      <w:r>
        <w:rPr/>
        <w:t>SoNM</w:t>
      </w:r>
      <w:r>
        <w:rPr>
          <w:spacing w:val="-20"/>
        </w:rPr>
        <w:t> </w:t>
      </w:r>
      <w:r>
        <w:rPr/>
        <w:t>and</w:t>
      </w:r>
      <w:r>
        <w:rPr>
          <w:spacing w:val="-20"/>
        </w:rPr>
        <w:t> </w:t>
      </w:r>
      <w:r>
        <w:rPr/>
        <w:t>the</w:t>
      </w:r>
      <w:r>
        <w:rPr>
          <w:spacing w:val="-20"/>
        </w:rPr>
        <w:t> </w:t>
      </w:r>
      <w:r>
        <w:rPr>
          <w:spacing w:val="-3"/>
        </w:rPr>
        <w:t>Mother,</w:t>
      </w:r>
      <w:r>
        <w:rPr>
          <w:spacing w:val="-20"/>
        </w:rPr>
        <w:t> </w:t>
      </w:r>
      <w:r>
        <w:rPr/>
        <w:t>Infant</w:t>
      </w:r>
      <w:r>
        <w:rPr>
          <w:spacing w:val="-20"/>
        </w:rPr>
        <w:t> </w:t>
      </w:r>
      <w:r>
        <w:rPr/>
        <w:t>&amp;</w:t>
      </w:r>
      <w:r>
        <w:rPr>
          <w:spacing w:val="-20"/>
        </w:rPr>
        <w:t> </w:t>
      </w:r>
      <w:r>
        <w:rPr/>
        <w:t>Family</w:t>
      </w:r>
      <w:r>
        <w:rPr>
          <w:spacing w:val="-20"/>
        </w:rPr>
        <w:t> </w:t>
      </w:r>
      <w:r>
        <w:rPr/>
        <w:t>Health</w:t>
      </w:r>
      <w:r>
        <w:rPr>
          <w:spacing w:val="-20"/>
        </w:rPr>
        <w:t> </w:t>
      </w:r>
      <w:r>
        <w:rPr/>
        <w:t>Research</w:t>
      </w:r>
      <w:r>
        <w:rPr>
          <w:spacing w:val="-20"/>
        </w:rPr>
        <w:t> </w:t>
      </w:r>
      <w:r>
        <w:rPr/>
        <w:t>Network (MIFam</w:t>
      </w:r>
      <w:r>
        <w:rPr>
          <w:spacing w:val="-16"/>
        </w:rPr>
        <w:t> </w:t>
      </w:r>
      <w:r>
        <w:rPr/>
        <w:t>Network),</w:t>
      </w:r>
      <w:r>
        <w:rPr>
          <w:spacing w:val="-16"/>
        </w:rPr>
        <w:t> </w:t>
      </w:r>
      <w:r>
        <w:rPr/>
        <w:t>in</w:t>
      </w:r>
      <w:r>
        <w:rPr>
          <w:spacing w:val="-16"/>
        </w:rPr>
        <w:t> </w:t>
      </w:r>
      <w:r>
        <w:rPr/>
        <w:t>collaboration</w:t>
      </w:r>
      <w:r>
        <w:rPr>
          <w:spacing w:val="-16"/>
        </w:rPr>
        <w:t> </w:t>
      </w:r>
      <w:r>
        <w:rPr/>
        <w:t>with</w:t>
      </w:r>
      <w:r>
        <w:rPr>
          <w:spacing w:val="-16"/>
        </w:rPr>
        <w:t> </w:t>
      </w:r>
      <w:r>
        <w:rPr/>
        <w:t>the</w:t>
      </w:r>
      <w:r>
        <w:rPr>
          <w:spacing w:val="-16"/>
        </w:rPr>
        <w:t> </w:t>
      </w:r>
      <w:r>
        <w:rPr/>
        <w:t>Maternal</w:t>
      </w:r>
      <w:r>
        <w:rPr>
          <w:spacing w:val="-16"/>
        </w:rPr>
        <w:t> </w:t>
      </w:r>
      <w:r>
        <w:rPr/>
        <w:t>and</w:t>
      </w:r>
      <w:r>
        <w:rPr>
          <w:spacing w:val="-16"/>
        </w:rPr>
        <w:t> </w:t>
      </w:r>
      <w:r>
        <w:rPr/>
        <w:t>Infant Nutrition</w:t>
      </w:r>
      <w:r>
        <w:rPr>
          <w:spacing w:val="-22"/>
        </w:rPr>
        <w:t> </w:t>
      </w:r>
      <w:r>
        <w:rPr/>
        <w:t>and</w:t>
      </w:r>
      <w:r>
        <w:rPr>
          <w:spacing w:val="-22"/>
        </w:rPr>
        <w:t> </w:t>
      </w:r>
      <w:r>
        <w:rPr/>
        <w:t>Nurture</w:t>
      </w:r>
      <w:r>
        <w:rPr>
          <w:spacing w:val="-22"/>
        </w:rPr>
        <w:t> </w:t>
      </w:r>
      <w:r>
        <w:rPr/>
        <w:t>Unit</w:t>
      </w:r>
      <w:r>
        <w:rPr>
          <w:spacing w:val="-22"/>
        </w:rPr>
        <w:t> </w:t>
      </w:r>
      <w:r>
        <w:rPr/>
        <w:t>(MAINN),</w:t>
      </w:r>
      <w:r>
        <w:rPr>
          <w:spacing w:val="-22"/>
        </w:rPr>
        <w:t> </w:t>
      </w:r>
      <w:r>
        <w:rPr/>
        <w:t>School</w:t>
      </w:r>
      <w:r>
        <w:rPr>
          <w:spacing w:val="-22"/>
        </w:rPr>
        <w:t> </w:t>
      </w:r>
      <w:r>
        <w:rPr/>
        <w:t>of</w:t>
      </w:r>
      <w:r>
        <w:rPr>
          <w:spacing w:val="-22"/>
        </w:rPr>
        <w:t> </w:t>
      </w:r>
      <w:r>
        <w:rPr/>
        <w:t>Health,</w:t>
      </w:r>
      <w:r>
        <w:rPr>
          <w:spacing w:val="-22"/>
        </w:rPr>
        <w:t> </w:t>
      </w:r>
      <w:r>
        <w:rPr/>
        <w:t>University of Central Lancashire (UK), hosted the 5th International Conference on Maternal and Infant Nutrition and Nurture: Biocultural,</w:t>
      </w:r>
      <w:r>
        <w:rPr>
          <w:spacing w:val="-22"/>
        </w:rPr>
        <w:t> </w:t>
      </w:r>
      <w:r>
        <w:rPr/>
        <w:t>Relational</w:t>
      </w:r>
      <w:r>
        <w:rPr>
          <w:spacing w:val="-22"/>
        </w:rPr>
        <w:t> </w:t>
      </w:r>
      <w:r>
        <w:rPr/>
        <w:t>and</w:t>
      </w:r>
      <w:r>
        <w:rPr>
          <w:spacing w:val="-22"/>
        </w:rPr>
        <w:t> </w:t>
      </w:r>
      <w:r>
        <w:rPr/>
        <w:t>Spatial</w:t>
      </w:r>
      <w:r>
        <w:rPr>
          <w:spacing w:val="-22"/>
        </w:rPr>
        <w:t> </w:t>
      </w:r>
      <w:r>
        <w:rPr/>
        <w:t>Perspectives,</w:t>
      </w:r>
      <w:r>
        <w:rPr>
          <w:spacing w:val="-22"/>
        </w:rPr>
        <w:t> </w:t>
      </w:r>
      <w:r>
        <w:rPr/>
        <w:t>on</w:t>
      </w:r>
      <w:r>
        <w:rPr>
          <w:spacing w:val="-22"/>
        </w:rPr>
        <w:t> </w:t>
      </w:r>
      <w:r>
        <w:rPr/>
        <w:t>Parramatta Campus in November 2014. This conference explored the social,</w:t>
      </w:r>
      <w:r>
        <w:rPr>
          <w:spacing w:val="-19"/>
        </w:rPr>
        <w:t> </w:t>
      </w:r>
      <w:r>
        <w:rPr/>
        <w:t>cultural,</w:t>
      </w:r>
      <w:r>
        <w:rPr>
          <w:spacing w:val="-19"/>
        </w:rPr>
        <w:t> </w:t>
      </w:r>
      <w:r>
        <w:rPr/>
        <w:t>biological</w:t>
      </w:r>
      <w:r>
        <w:rPr>
          <w:spacing w:val="-19"/>
        </w:rPr>
        <w:t> </w:t>
      </w:r>
      <w:r>
        <w:rPr/>
        <w:t>and</w:t>
      </w:r>
      <w:r>
        <w:rPr>
          <w:spacing w:val="-19"/>
        </w:rPr>
        <w:t> </w:t>
      </w:r>
      <w:r>
        <w:rPr/>
        <w:t>relational</w:t>
      </w:r>
      <w:r>
        <w:rPr>
          <w:spacing w:val="-19"/>
        </w:rPr>
        <w:t> </w:t>
      </w:r>
      <w:r>
        <w:rPr/>
        <w:t>influences</w:t>
      </w:r>
      <w:r>
        <w:rPr>
          <w:spacing w:val="-19"/>
        </w:rPr>
        <w:t> </w:t>
      </w:r>
      <w:r>
        <w:rPr/>
        <w:t>on</w:t>
      </w:r>
      <w:r>
        <w:rPr>
          <w:spacing w:val="-19"/>
        </w:rPr>
        <w:t> </w:t>
      </w:r>
      <w:r>
        <w:rPr/>
        <w:t>maternal and</w:t>
      </w:r>
      <w:r>
        <w:rPr>
          <w:spacing w:val="-18"/>
        </w:rPr>
        <w:t> </w:t>
      </w:r>
      <w:r>
        <w:rPr/>
        <w:t>child</w:t>
      </w:r>
      <w:r>
        <w:rPr>
          <w:spacing w:val="-18"/>
        </w:rPr>
        <w:t> </w:t>
      </w:r>
      <w:r>
        <w:rPr/>
        <w:t>nutrition</w:t>
      </w:r>
      <w:r>
        <w:rPr>
          <w:spacing w:val="-18"/>
        </w:rPr>
        <w:t> </w:t>
      </w:r>
      <w:r>
        <w:rPr/>
        <w:t>and</w:t>
      </w:r>
      <w:r>
        <w:rPr>
          <w:spacing w:val="-18"/>
        </w:rPr>
        <w:t> </w:t>
      </w:r>
      <w:r>
        <w:rPr/>
        <w:t>infant</w:t>
      </w:r>
      <w:r>
        <w:rPr>
          <w:spacing w:val="-18"/>
        </w:rPr>
        <w:t> </w:t>
      </w:r>
      <w:r>
        <w:rPr/>
        <w:t>feeding.</w:t>
      </w:r>
    </w:p>
    <w:p>
      <w:pPr>
        <w:pStyle w:val="BodyText"/>
        <w:spacing w:before="2"/>
        <w:rPr>
          <w:sz w:val="19"/>
        </w:rPr>
      </w:pPr>
    </w:p>
    <w:p>
      <w:pPr>
        <w:pStyle w:val="BodyText"/>
        <w:spacing w:line="254" w:lineRule="auto"/>
        <w:ind w:left="113" w:right="391"/>
      </w:pPr>
      <w:r>
        <w:rPr/>
        <w:t>Nine</w:t>
      </w:r>
      <w:r>
        <w:rPr>
          <w:spacing w:val="-17"/>
        </w:rPr>
        <w:t> </w:t>
      </w:r>
      <w:r>
        <w:rPr/>
        <w:t>keynote</w:t>
      </w:r>
      <w:r>
        <w:rPr>
          <w:spacing w:val="-17"/>
        </w:rPr>
        <w:t> </w:t>
      </w:r>
      <w:r>
        <w:rPr/>
        <w:t>speakers</w:t>
      </w:r>
      <w:r>
        <w:rPr>
          <w:spacing w:val="-17"/>
        </w:rPr>
        <w:t> </w:t>
      </w:r>
      <w:r>
        <w:rPr/>
        <w:t>from</w:t>
      </w:r>
      <w:r>
        <w:rPr>
          <w:spacing w:val="-17"/>
        </w:rPr>
        <w:t> </w:t>
      </w:r>
      <w:r>
        <w:rPr/>
        <w:t>the</w:t>
      </w:r>
      <w:r>
        <w:rPr>
          <w:spacing w:val="-17"/>
        </w:rPr>
        <w:t> </w:t>
      </w:r>
      <w:r>
        <w:rPr/>
        <w:t>UK,</w:t>
      </w:r>
      <w:r>
        <w:rPr>
          <w:spacing w:val="-17"/>
        </w:rPr>
        <w:t> </w:t>
      </w:r>
      <w:r>
        <w:rPr/>
        <w:t>US,</w:t>
      </w:r>
      <w:r>
        <w:rPr>
          <w:spacing w:val="-17"/>
        </w:rPr>
        <w:t> </w:t>
      </w:r>
      <w:r>
        <w:rPr/>
        <w:t>Canada,</w:t>
      </w:r>
      <w:r>
        <w:rPr>
          <w:spacing w:val="-17"/>
        </w:rPr>
        <w:t> </w:t>
      </w:r>
      <w:r>
        <w:rPr/>
        <w:t>Sweden and</w:t>
      </w:r>
      <w:r>
        <w:rPr>
          <w:spacing w:val="-22"/>
        </w:rPr>
        <w:t> </w:t>
      </w:r>
      <w:r>
        <w:rPr/>
        <w:t>New</w:t>
      </w:r>
      <w:r>
        <w:rPr>
          <w:spacing w:val="-22"/>
        </w:rPr>
        <w:t> </w:t>
      </w:r>
      <w:r>
        <w:rPr/>
        <w:t>Zealand</w:t>
      </w:r>
      <w:r>
        <w:rPr>
          <w:spacing w:val="-22"/>
        </w:rPr>
        <w:t> </w:t>
      </w:r>
      <w:r>
        <w:rPr/>
        <w:t>and</w:t>
      </w:r>
      <w:r>
        <w:rPr>
          <w:spacing w:val="-22"/>
        </w:rPr>
        <w:t> </w:t>
      </w:r>
      <w:r>
        <w:rPr/>
        <w:t>10</w:t>
      </w:r>
      <w:r>
        <w:rPr>
          <w:spacing w:val="-22"/>
        </w:rPr>
        <w:t> </w:t>
      </w:r>
      <w:r>
        <w:rPr/>
        <w:t>international</w:t>
      </w:r>
      <w:r>
        <w:rPr>
          <w:spacing w:val="-22"/>
        </w:rPr>
        <w:t> </w:t>
      </w:r>
      <w:r>
        <w:rPr/>
        <w:t>delegates</w:t>
      </w:r>
      <w:r>
        <w:rPr>
          <w:spacing w:val="-22"/>
        </w:rPr>
        <w:t> </w:t>
      </w:r>
      <w:r>
        <w:rPr/>
        <w:t>presented</w:t>
      </w:r>
    </w:p>
    <w:p>
      <w:pPr>
        <w:pStyle w:val="BodyText"/>
        <w:spacing w:line="254" w:lineRule="auto" w:before="1"/>
        <w:ind w:left="113" w:right="5"/>
      </w:pPr>
      <w:r>
        <w:rPr/>
        <w:t>conference</w:t>
      </w:r>
      <w:r>
        <w:rPr>
          <w:spacing w:val="-16"/>
        </w:rPr>
        <w:t> </w:t>
      </w:r>
      <w:r>
        <w:rPr/>
        <w:t>papers</w:t>
      </w:r>
      <w:r>
        <w:rPr>
          <w:spacing w:val="-16"/>
        </w:rPr>
        <w:t> </w:t>
      </w:r>
      <w:r>
        <w:rPr/>
        <w:t>and</w:t>
      </w:r>
      <w:r>
        <w:rPr>
          <w:spacing w:val="-16"/>
        </w:rPr>
        <w:t> </w:t>
      </w:r>
      <w:r>
        <w:rPr/>
        <w:t>posters</w:t>
      </w:r>
      <w:r>
        <w:rPr>
          <w:spacing w:val="-16"/>
        </w:rPr>
        <w:t> </w:t>
      </w:r>
      <w:r>
        <w:rPr/>
        <w:t>at</w:t>
      </w:r>
      <w:r>
        <w:rPr>
          <w:spacing w:val="-16"/>
        </w:rPr>
        <w:t> </w:t>
      </w:r>
      <w:r>
        <w:rPr/>
        <w:t>the</w:t>
      </w:r>
      <w:r>
        <w:rPr>
          <w:spacing w:val="-16"/>
        </w:rPr>
        <w:t> </w:t>
      </w:r>
      <w:r>
        <w:rPr/>
        <w:t>three-day</w:t>
      </w:r>
      <w:r>
        <w:rPr>
          <w:spacing w:val="-16"/>
        </w:rPr>
        <w:t> </w:t>
      </w:r>
      <w:r>
        <w:rPr/>
        <w:t>event,</w:t>
      </w:r>
      <w:r>
        <w:rPr>
          <w:spacing w:val="-16"/>
        </w:rPr>
        <w:t> </w:t>
      </w:r>
      <w:r>
        <w:rPr/>
        <w:t>attended by 190</w:t>
      </w:r>
      <w:r>
        <w:rPr>
          <w:spacing w:val="-34"/>
        </w:rPr>
        <w:t> </w:t>
      </w:r>
      <w:r>
        <w:rPr/>
        <w:t>delegates.</w:t>
      </w:r>
    </w:p>
    <w:p>
      <w:pPr>
        <w:pStyle w:val="BodyText"/>
        <w:spacing w:before="2"/>
        <w:rPr>
          <w:sz w:val="19"/>
        </w:rPr>
      </w:pPr>
    </w:p>
    <w:p>
      <w:pPr>
        <w:pStyle w:val="BodyText"/>
        <w:spacing w:line="254" w:lineRule="auto"/>
        <w:ind w:left="113" w:right="-1"/>
      </w:pPr>
      <w:r>
        <w:rPr/>
        <w:t>The conference, convened by Professor Virginia Schmied and </w:t>
      </w:r>
      <w:r>
        <w:rPr>
          <w:w w:val="95"/>
        </w:rPr>
        <w:t>SoNM colleagues, was positively evaluated. Comments included:</w:t>
      </w:r>
    </w:p>
    <w:p>
      <w:pPr>
        <w:pStyle w:val="BodyText"/>
        <w:spacing w:before="6"/>
      </w:pPr>
    </w:p>
    <w:p>
      <w:pPr>
        <w:pStyle w:val="BodyText"/>
        <w:tabs>
          <w:tab w:pos="397" w:val="left" w:leader="none"/>
        </w:tabs>
        <w:spacing w:line="220" w:lineRule="exact"/>
        <w:ind w:left="397" w:right="389" w:hanging="284"/>
      </w:pPr>
      <w:r>
        <w:rPr>
          <w:rFonts w:ascii="Adobe Devanagari" w:hAnsi="Adobe Devanagari"/>
          <w:color w:val="878787"/>
        </w:rPr>
        <w:t>»</w:t>
        <w:tab/>
      </w:r>
      <w:r>
        <w:rPr/>
        <w:t>“Internationally</w:t>
      </w:r>
      <w:r>
        <w:rPr>
          <w:spacing w:val="-22"/>
        </w:rPr>
        <w:t> </w:t>
      </w:r>
      <w:r>
        <w:rPr/>
        <w:t>important</w:t>
      </w:r>
      <w:r>
        <w:rPr>
          <w:spacing w:val="-22"/>
        </w:rPr>
        <w:t> </w:t>
      </w:r>
      <w:r>
        <w:rPr/>
        <w:t>conference</w:t>
      </w:r>
      <w:r>
        <w:rPr>
          <w:spacing w:val="-22"/>
        </w:rPr>
        <w:t> </w:t>
      </w:r>
      <w:r>
        <w:rPr/>
        <w:t>that</w:t>
      </w:r>
      <w:r>
        <w:rPr>
          <w:spacing w:val="-22"/>
        </w:rPr>
        <w:t> </w:t>
      </w:r>
      <w:r>
        <w:rPr/>
        <w:t>brought</w:t>
      </w:r>
      <w:r>
        <w:rPr>
          <w:spacing w:val="-22"/>
        </w:rPr>
        <w:t> </w:t>
      </w:r>
      <w:r>
        <w:rPr/>
        <w:t>world</w:t>
      </w:r>
      <w:r>
        <w:rPr>
          <w:w w:val="99"/>
        </w:rPr>
        <w:t> </w:t>
      </w:r>
      <w:r>
        <w:rPr/>
        <w:t>leaders</w:t>
      </w:r>
      <w:r>
        <w:rPr>
          <w:spacing w:val="-20"/>
        </w:rPr>
        <w:t> </w:t>
      </w:r>
      <w:r>
        <w:rPr/>
        <w:t>in</w:t>
      </w:r>
      <w:r>
        <w:rPr>
          <w:spacing w:val="-20"/>
        </w:rPr>
        <w:t> </w:t>
      </w:r>
      <w:r>
        <w:rPr/>
        <w:t>the</w:t>
      </w:r>
      <w:r>
        <w:rPr>
          <w:spacing w:val="-20"/>
        </w:rPr>
        <w:t> </w:t>
      </w:r>
      <w:r>
        <w:rPr/>
        <w:t>field</w:t>
      </w:r>
      <w:r>
        <w:rPr>
          <w:spacing w:val="-20"/>
        </w:rPr>
        <w:t> </w:t>
      </w:r>
      <w:r>
        <w:rPr/>
        <w:t>to</w:t>
      </w:r>
      <w:r>
        <w:rPr>
          <w:spacing w:val="-20"/>
        </w:rPr>
        <w:t> </w:t>
      </w:r>
      <w:r>
        <w:rPr/>
        <w:t>Australia”</w:t>
      </w:r>
    </w:p>
    <w:p>
      <w:pPr>
        <w:pStyle w:val="BodyText"/>
        <w:spacing w:before="1"/>
        <w:rPr>
          <w:sz w:val="19"/>
        </w:rPr>
      </w:pPr>
    </w:p>
    <w:p>
      <w:pPr>
        <w:pStyle w:val="BodyText"/>
        <w:tabs>
          <w:tab w:pos="397" w:val="left" w:leader="none"/>
        </w:tabs>
        <w:spacing w:line="220" w:lineRule="exact"/>
        <w:ind w:left="397" w:right="293" w:hanging="284"/>
      </w:pPr>
      <w:r>
        <w:rPr>
          <w:rFonts w:ascii="Adobe Devanagari" w:hAnsi="Adobe Devanagari"/>
          <w:color w:val="878787"/>
        </w:rPr>
        <w:t>»</w:t>
        <w:tab/>
      </w:r>
      <w:r>
        <w:rPr/>
        <w:t>“Passion,</w:t>
      </w:r>
      <w:r>
        <w:rPr>
          <w:spacing w:val="-14"/>
        </w:rPr>
        <w:t> </w:t>
      </w:r>
      <w:r>
        <w:rPr/>
        <w:t>commitment</w:t>
      </w:r>
      <w:r>
        <w:rPr>
          <w:spacing w:val="-14"/>
        </w:rPr>
        <w:t> </w:t>
      </w:r>
      <w:r>
        <w:rPr/>
        <w:t>to</w:t>
      </w:r>
      <w:r>
        <w:rPr>
          <w:spacing w:val="-14"/>
        </w:rPr>
        <w:t> </w:t>
      </w:r>
      <w:r>
        <w:rPr/>
        <w:t>women</w:t>
      </w:r>
      <w:r>
        <w:rPr>
          <w:spacing w:val="-14"/>
        </w:rPr>
        <w:t> </w:t>
      </w:r>
      <w:r>
        <w:rPr/>
        <w:t>and</w:t>
      </w:r>
      <w:r>
        <w:rPr>
          <w:spacing w:val="-14"/>
        </w:rPr>
        <w:t> </w:t>
      </w:r>
      <w:r>
        <w:rPr/>
        <w:t>babies</w:t>
      </w:r>
      <w:r>
        <w:rPr>
          <w:spacing w:val="-14"/>
        </w:rPr>
        <w:t> </w:t>
      </w:r>
      <w:r>
        <w:rPr/>
        <w:t>and</w:t>
      </w:r>
      <w:r>
        <w:rPr>
          <w:spacing w:val="-14"/>
        </w:rPr>
        <w:t> </w:t>
      </w:r>
      <w:r>
        <w:rPr/>
        <w:t>energy</w:t>
      </w:r>
      <w:r>
        <w:rPr>
          <w:w w:val="95"/>
        </w:rPr>
        <w:t> </w:t>
      </w:r>
      <w:r>
        <w:rPr/>
        <w:t>displayed</w:t>
      </w:r>
      <w:r>
        <w:rPr>
          <w:spacing w:val="-23"/>
        </w:rPr>
        <w:t> </w:t>
      </w:r>
      <w:r>
        <w:rPr/>
        <w:t>by</w:t>
      </w:r>
      <w:r>
        <w:rPr>
          <w:spacing w:val="-23"/>
        </w:rPr>
        <w:t> </w:t>
      </w:r>
      <w:r>
        <w:rPr/>
        <w:t>speakers</w:t>
      </w:r>
      <w:r>
        <w:rPr>
          <w:spacing w:val="-23"/>
        </w:rPr>
        <w:t> </w:t>
      </w:r>
      <w:r>
        <w:rPr/>
        <w:t>was</w:t>
      </w:r>
      <w:r>
        <w:rPr>
          <w:spacing w:val="-23"/>
        </w:rPr>
        <w:t> </w:t>
      </w:r>
      <w:r>
        <w:rPr/>
        <w:t>very</w:t>
      </w:r>
      <w:r>
        <w:rPr>
          <w:spacing w:val="-23"/>
        </w:rPr>
        <w:t> </w:t>
      </w:r>
      <w:r>
        <w:rPr/>
        <w:t>inspiring”</w:t>
      </w:r>
    </w:p>
    <w:p>
      <w:pPr>
        <w:pStyle w:val="BodyText"/>
        <w:spacing w:before="1"/>
        <w:rPr>
          <w:sz w:val="19"/>
        </w:rPr>
      </w:pPr>
    </w:p>
    <w:p>
      <w:pPr>
        <w:pStyle w:val="BodyText"/>
        <w:tabs>
          <w:tab w:pos="397" w:val="left" w:leader="none"/>
        </w:tabs>
        <w:spacing w:line="220" w:lineRule="exact"/>
        <w:ind w:left="397" w:right="176" w:hanging="284"/>
      </w:pPr>
      <w:r>
        <w:rPr>
          <w:rFonts w:ascii="Adobe Devanagari" w:hAnsi="Adobe Devanagari"/>
          <w:color w:val="878787"/>
        </w:rPr>
        <w:t>»</w:t>
        <w:tab/>
      </w:r>
      <w:r>
        <w:rPr/>
        <w:t>“Networking,</w:t>
      </w:r>
      <w:r>
        <w:rPr>
          <w:spacing w:val="-20"/>
        </w:rPr>
        <w:t> </w:t>
      </w:r>
      <w:r>
        <w:rPr/>
        <w:t>new</w:t>
      </w:r>
      <w:r>
        <w:rPr>
          <w:spacing w:val="-20"/>
        </w:rPr>
        <w:t> </w:t>
      </w:r>
      <w:r>
        <w:rPr/>
        <w:t>ideas,</w:t>
      </w:r>
      <w:r>
        <w:rPr>
          <w:spacing w:val="-20"/>
        </w:rPr>
        <w:t> </w:t>
      </w:r>
      <w:r>
        <w:rPr/>
        <w:t>like-minded</w:t>
      </w:r>
      <w:r>
        <w:rPr>
          <w:spacing w:val="-20"/>
        </w:rPr>
        <w:t> </w:t>
      </w:r>
      <w:r>
        <w:rPr/>
        <w:t>colleagues</w:t>
      </w:r>
      <w:r>
        <w:rPr>
          <w:spacing w:val="-20"/>
        </w:rPr>
        <w:t> </w:t>
      </w:r>
      <w:r>
        <w:rPr/>
        <w:t>from</w:t>
      </w:r>
      <w:r>
        <w:rPr>
          <w:spacing w:val="-20"/>
        </w:rPr>
        <w:t> </w:t>
      </w:r>
      <w:r>
        <w:rPr/>
        <w:t>wide</w:t>
      </w:r>
      <w:r>
        <w:rPr>
          <w:w w:val="98"/>
        </w:rPr>
        <w:t> </w:t>
      </w:r>
      <w:r>
        <w:rPr/>
        <w:t>disciplines.”</w:t>
      </w:r>
    </w:p>
    <w:p>
      <w:pPr>
        <w:pStyle w:val="BodyText"/>
        <w:spacing w:before="8"/>
        <w:rPr>
          <w:sz w:val="19"/>
        </w:rPr>
      </w:pPr>
    </w:p>
    <w:p>
      <w:pPr>
        <w:pStyle w:val="BodyText"/>
        <w:spacing w:line="254" w:lineRule="auto"/>
        <w:ind w:left="113" w:right="521"/>
      </w:pPr>
      <w:r>
        <w:rPr/>
        <w:t>Delegates</w:t>
      </w:r>
      <w:r>
        <w:rPr>
          <w:spacing w:val="-19"/>
        </w:rPr>
        <w:t> </w:t>
      </w:r>
      <w:r>
        <w:rPr/>
        <w:t>commented</w:t>
      </w:r>
      <w:r>
        <w:rPr>
          <w:spacing w:val="-19"/>
        </w:rPr>
        <w:t> </w:t>
      </w:r>
      <w:r>
        <w:rPr/>
        <w:t>in</w:t>
      </w:r>
      <w:r>
        <w:rPr>
          <w:spacing w:val="-19"/>
        </w:rPr>
        <w:t> </w:t>
      </w:r>
      <w:r>
        <w:rPr/>
        <w:t>particular</w:t>
      </w:r>
      <w:r>
        <w:rPr>
          <w:spacing w:val="-19"/>
        </w:rPr>
        <w:t> </w:t>
      </w:r>
      <w:r>
        <w:rPr/>
        <w:t>on</w:t>
      </w:r>
      <w:r>
        <w:rPr>
          <w:spacing w:val="-19"/>
        </w:rPr>
        <w:t> </w:t>
      </w:r>
      <w:r>
        <w:rPr/>
        <w:t>the</w:t>
      </w:r>
      <w:r>
        <w:rPr>
          <w:spacing w:val="-19"/>
        </w:rPr>
        <w:t> </w:t>
      </w:r>
      <w:r>
        <w:rPr/>
        <w:t>‘friendliness’</w:t>
      </w:r>
      <w:r>
        <w:rPr>
          <w:spacing w:val="-19"/>
        </w:rPr>
        <w:t> </w:t>
      </w:r>
      <w:r>
        <w:rPr/>
        <w:t>of the</w:t>
      </w:r>
      <w:r>
        <w:rPr>
          <w:spacing w:val="-17"/>
        </w:rPr>
        <w:t> </w:t>
      </w:r>
      <w:r>
        <w:rPr/>
        <w:t>conference</w:t>
      </w:r>
      <w:r>
        <w:rPr>
          <w:spacing w:val="-17"/>
        </w:rPr>
        <w:t> </w:t>
      </w:r>
      <w:r>
        <w:rPr/>
        <w:t>and</w:t>
      </w:r>
      <w:r>
        <w:rPr>
          <w:spacing w:val="-17"/>
        </w:rPr>
        <w:t> </w:t>
      </w:r>
      <w:r>
        <w:rPr/>
        <w:t>praised</w:t>
      </w:r>
      <w:r>
        <w:rPr>
          <w:spacing w:val="-17"/>
        </w:rPr>
        <w:t> </w:t>
      </w:r>
      <w:r>
        <w:rPr/>
        <w:t>the</w:t>
      </w:r>
      <w:r>
        <w:rPr>
          <w:spacing w:val="-17"/>
        </w:rPr>
        <w:t> </w:t>
      </w:r>
      <w:r>
        <w:rPr/>
        <w:t>Parramatta</w:t>
      </w:r>
      <w:r>
        <w:rPr>
          <w:spacing w:val="-17"/>
        </w:rPr>
        <w:t> </w:t>
      </w:r>
      <w:r>
        <w:rPr/>
        <w:t>campus</w:t>
      </w:r>
      <w:r>
        <w:rPr>
          <w:spacing w:val="-17"/>
        </w:rPr>
        <w:t> </w:t>
      </w:r>
      <w:r>
        <w:rPr/>
        <w:t>as</w:t>
      </w:r>
      <w:r>
        <w:rPr>
          <w:spacing w:val="-17"/>
        </w:rPr>
        <w:t> </w:t>
      </w:r>
      <w:r>
        <w:rPr/>
        <w:t>a</w:t>
      </w:r>
    </w:p>
    <w:p>
      <w:pPr>
        <w:pStyle w:val="BodyText"/>
        <w:spacing w:line="254" w:lineRule="auto" w:before="79"/>
        <w:ind w:left="113" w:right="132"/>
      </w:pPr>
      <w:r>
        <w:rPr/>
        <w:br w:type="column"/>
      </w:r>
      <w:r>
        <w:rPr/>
        <w:t>great venue. In 2016, the School and the MIFam Network will collaborate</w:t>
      </w:r>
      <w:r>
        <w:rPr>
          <w:spacing w:val="-23"/>
        </w:rPr>
        <w:t> </w:t>
      </w:r>
      <w:r>
        <w:rPr/>
        <w:t>with</w:t>
      </w:r>
      <w:r>
        <w:rPr>
          <w:spacing w:val="-23"/>
        </w:rPr>
        <w:t> </w:t>
      </w:r>
      <w:r>
        <w:rPr/>
        <w:t>the</w:t>
      </w:r>
      <w:r>
        <w:rPr>
          <w:spacing w:val="-23"/>
        </w:rPr>
        <w:t> </w:t>
      </w:r>
      <w:r>
        <w:rPr/>
        <w:t>University</w:t>
      </w:r>
      <w:r>
        <w:rPr>
          <w:spacing w:val="-23"/>
        </w:rPr>
        <w:t> </w:t>
      </w:r>
      <w:r>
        <w:rPr/>
        <w:t>of</w:t>
      </w:r>
      <w:r>
        <w:rPr>
          <w:spacing w:val="-23"/>
        </w:rPr>
        <w:t> </w:t>
      </w:r>
      <w:r>
        <w:rPr/>
        <w:t>Central</w:t>
      </w:r>
      <w:r>
        <w:rPr>
          <w:spacing w:val="-23"/>
        </w:rPr>
        <w:t> </w:t>
      </w:r>
      <w:r>
        <w:rPr/>
        <w:t>Lancashire</w:t>
      </w:r>
      <w:r>
        <w:rPr>
          <w:spacing w:val="-23"/>
        </w:rPr>
        <w:t> </w:t>
      </w:r>
      <w:r>
        <w:rPr/>
        <w:t>(UK)</w:t>
      </w:r>
      <w:r>
        <w:rPr>
          <w:spacing w:val="-23"/>
        </w:rPr>
        <w:t> </w:t>
      </w:r>
      <w:r>
        <w:rPr/>
        <w:t>to</w:t>
      </w:r>
      <w:r>
        <w:rPr>
          <w:spacing w:val="-23"/>
        </w:rPr>
        <w:t> </w:t>
      </w:r>
      <w:r>
        <w:rPr/>
        <w:t>host the</w:t>
      </w:r>
      <w:r>
        <w:rPr>
          <w:spacing w:val="-19"/>
        </w:rPr>
        <w:t> </w:t>
      </w:r>
      <w:r>
        <w:rPr/>
        <w:t>Normal</w:t>
      </w:r>
      <w:r>
        <w:rPr>
          <w:spacing w:val="-19"/>
        </w:rPr>
        <w:t> </w:t>
      </w:r>
      <w:r>
        <w:rPr/>
        <w:t>Labour</w:t>
      </w:r>
      <w:r>
        <w:rPr>
          <w:spacing w:val="-19"/>
        </w:rPr>
        <w:t> </w:t>
      </w:r>
      <w:r>
        <w:rPr/>
        <w:t>and</w:t>
      </w:r>
      <w:r>
        <w:rPr>
          <w:spacing w:val="-19"/>
        </w:rPr>
        <w:t> </w:t>
      </w:r>
      <w:r>
        <w:rPr/>
        <w:t>Birth</w:t>
      </w:r>
      <w:r>
        <w:rPr>
          <w:spacing w:val="-19"/>
        </w:rPr>
        <w:t> </w:t>
      </w:r>
      <w:r>
        <w:rPr/>
        <w:t>Conference.</w:t>
      </w:r>
    </w:p>
    <w:p>
      <w:pPr>
        <w:pStyle w:val="BodyText"/>
        <w:spacing w:before="2"/>
        <w:rPr>
          <w:sz w:val="19"/>
        </w:rPr>
      </w:pPr>
    </w:p>
    <w:p>
      <w:pPr>
        <w:pStyle w:val="BodyText"/>
        <w:spacing w:line="254" w:lineRule="auto"/>
        <w:ind w:left="113"/>
      </w:pPr>
      <w:r>
        <w:rPr>
          <w:spacing w:val="-3"/>
        </w:rPr>
        <w:t>Professor</w:t>
      </w:r>
      <w:r>
        <w:rPr>
          <w:spacing w:val="-24"/>
        </w:rPr>
        <w:t> </w:t>
      </w:r>
      <w:r>
        <w:rPr/>
        <w:t>Hannah</w:t>
      </w:r>
      <w:r>
        <w:rPr>
          <w:spacing w:val="-24"/>
        </w:rPr>
        <w:t> </w:t>
      </w:r>
      <w:r>
        <w:rPr/>
        <w:t>Dahlen</w:t>
      </w:r>
      <w:r>
        <w:rPr>
          <w:spacing w:val="-24"/>
        </w:rPr>
        <w:t> </w:t>
      </w:r>
      <w:r>
        <w:rPr/>
        <w:t>of</w:t>
      </w:r>
      <w:r>
        <w:rPr>
          <w:spacing w:val="-24"/>
        </w:rPr>
        <w:t> </w:t>
      </w:r>
      <w:r>
        <w:rPr/>
        <w:t>SoNM</w:t>
      </w:r>
      <w:r>
        <w:rPr>
          <w:spacing w:val="-24"/>
        </w:rPr>
        <w:t> </w:t>
      </w:r>
      <w:r>
        <w:rPr/>
        <w:t>has</w:t>
      </w:r>
      <w:r>
        <w:rPr>
          <w:spacing w:val="-24"/>
        </w:rPr>
        <w:t> </w:t>
      </w:r>
      <w:r>
        <w:rPr/>
        <w:t>contributed</w:t>
      </w:r>
      <w:r>
        <w:rPr>
          <w:spacing w:val="-24"/>
        </w:rPr>
        <w:t> </w:t>
      </w:r>
      <w:r>
        <w:rPr/>
        <w:t>to</w:t>
      </w:r>
      <w:r>
        <w:rPr>
          <w:spacing w:val="-24"/>
        </w:rPr>
        <w:t> </w:t>
      </w:r>
      <w:r>
        <w:rPr/>
        <w:t>raising</w:t>
      </w:r>
      <w:r>
        <w:rPr>
          <w:spacing w:val="-24"/>
        </w:rPr>
        <w:t> </w:t>
      </w:r>
      <w:r>
        <w:rPr>
          <w:spacing w:val="-2"/>
        </w:rPr>
        <w:t>the </w:t>
      </w:r>
      <w:r>
        <w:rPr/>
        <w:t>profile</w:t>
      </w:r>
      <w:r>
        <w:rPr>
          <w:spacing w:val="-20"/>
        </w:rPr>
        <w:t> </w:t>
      </w:r>
      <w:r>
        <w:rPr/>
        <w:t>of</w:t>
      </w:r>
      <w:r>
        <w:rPr>
          <w:spacing w:val="-20"/>
        </w:rPr>
        <w:t> </w:t>
      </w:r>
      <w:r>
        <w:rPr/>
        <w:t>the</w:t>
      </w:r>
      <w:r>
        <w:rPr>
          <w:spacing w:val="-20"/>
        </w:rPr>
        <w:t> </w:t>
      </w:r>
      <w:r>
        <w:rPr>
          <w:spacing w:val="-5"/>
        </w:rPr>
        <w:t>School’s</w:t>
      </w:r>
      <w:r>
        <w:rPr>
          <w:spacing w:val="-20"/>
        </w:rPr>
        <w:t> </w:t>
      </w:r>
      <w:r>
        <w:rPr/>
        <w:t>midwifery</w:t>
      </w:r>
      <w:r>
        <w:rPr>
          <w:spacing w:val="-20"/>
        </w:rPr>
        <w:t> </w:t>
      </w:r>
      <w:r>
        <w:rPr/>
        <w:t>arm,</w:t>
      </w:r>
      <w:r>
        <w:rPr>
          <w:spacing w:val="-20"/>
        </w:rPr>
        <w:t> </w:t>
      </w:r>
      <w:r>
        <w:rPr/>
        <w:t>with</w:t>
      </w:r>
      <w:r>
        <w:rPr>
          <w:spacing w:val="-20"/>
        </w:rPr>
        <w:t> </w:t>
      </w:r>
      <w:r>
        <w:rPr/>
        <w:t>a</w:t>
      </w:r>
      <w:r>
        <w:rPr>
          <w:spacing w:val="-20"/>
        </w:rPr>
        <w:t> </w:t>
      </w:r>
      <w:r>
        <w:rPr/>
        <w:t>series</w:t>
      </w:r>
      <w:r>
        <w:rPr>
          <w:spacing w:val="-20"/>
        </w:rPr>
        <w:t> </w:t>
      </w:r>
      <w:r>
        <w:rPr/>
        <w:t>of</w:t>
      </w:r>
      <w:r>
        <w:rPr>
          <w:spacing w:val="-20"/>
        </w:rPr>
        <w:t> </w:t>
      </w:r>
      <w:r>
        <w:rPr/>
        <w:t>articles</w:t>
      </w:r>
      <w:r>
        <w:rPr>
          <w:spacing w:val="-20"/>
        </w:rPr>
        <w:t> </w:t>
      </w:r>
      <w:r>
        <w:rPr>
          <w:spacing w:val="-2"/>
        </w:rPr>
        <w:t>and </w:t>
      </w:r>
      <w:r>
        <w:rPr>
          <w:w w:val="95"/>
        </w:rPr>
        <w:t>interviews in </w:t>
      </w:r>
      <w:r>
        <w:rPr>
          <w:spacing w:val="-3"/>
          <w:w w:val="95"/>
        </w:rPr>
        <w:t>mainstream </w:t>
      </w:r>
      <w:r>
        <w:rPr>
          <w:w w:val="95"/>
        </w:rPr>
        <w:t>media and industry-specific</w:t>
      </w:r>
      <w:r>
        <w:rPr>
          <w:spacing w:val="3"/>
          <w:w w:val="95"/>
        </w:rPr>
        <w:t> </w:t>
      </w:r>
      <w:r>
        <w:rPr>
          <w:w w:val="95"/>
        </w:rPr>
        <w:t>publications.</w:t>
      </w:r>
    </w:p>
    <w:p>
      <w:pPr>
        <w:pStyle w:val="BodyText"/>
        <w:spacing w:before="2"/>
        <w:rPr>
          <w:sz w:val="19"/>
        </w:rPr>
      </w:pPr>
    </w:p>
    <w:p>
      <w:pPr>
        <w:pStyle w:val="BodyText"/>
        <w:ind w:left="113" w:right="274"/>
      </w:pPr>
      <w:r>
        <w:rPr/>
        <w:t>Research</w:t>
      </w:r>
    </w:p>
    <w:p>
      <w:pPr>
        <w:pStyle w:val="BodyText"/>
        <w:spacing w:before="2"/>
        <w:rPr>
          <w:sz w:val="20"/>
        </w:rPr>
      </w:pPr>
    </w:p>
    <w:p>
      <w:pPr>
        <w:pStyle w:val="BodyText"/>
        <w:spacing w:line="254" w:lineRule="auto" w:before="1"/>
        <w:ind w:left="113" w:right="151"/>
      </w:pPr>
      <w:r>
        <w:rPr/>
        <w:t>The</w:t>
      </w:r>
      <w:r>
        <w:rPr>
          <w:spacing w:val="-27"/>
        </w:rPr>
        <w:t> </w:t>
      </w:r>
      <w:r>
        <w:rPr/>
        <w:t>Centre</w:t>
      </w:r>
      <w:r>
        <w:rPr>
          <w:spacing w:val="-27"/>
        </w:rPr>
        <w:t> </w:t>
      </w:r>
      <w:r>
        <w:rPr/>
        <w:t>for</w:t>
      </w:r>
      <w:r>
        <w:rPr>
          <w:spacing w:val="-27"/>
        </w:rPr>
        <w:t> </w:t>
      </w:r>
      <w:r>
        <w:rPr/>
        <w:t>Applied</w:t>
      </w:r>
      <w:r>
        <w:rPr>
          <w:spacing w:val="-27"/>
        </w:rPr>
        <w:t> </w:t>
      </w:r>
      <w:r>
        <w:rPr/>
        <w:t>Nursing</w:t>
      </w:r>
      <w:r>
        <w:rPr>
          <w:spacing w:val="-27"/>
        </w:rPr>
        <w:t> </w:t>
      </w:r>
      <w:r>
        <w:rPr/>
        <w:t>Research</w:t>
      </w:r>
      <w:r>
        <w:rPr>
          <w:spacing w:val="-27"/>
        </w:rPr>
        <w:t> </w:t>
      </w:r>
      <w:r>
        <w:rPr/>
        <w:t>(CANR)</w:t>
      </w:r>
      <w:r>
        <w:rPr>
          <w:spacing w:val="-27"/>
        </w:rPr>
        <w:t> </w:t>
      </w:r>
      <w:r>
        <w:rPr/>
        <w:t>has</w:t>
      </w:r>
      <w:r>
        <w:rPr>
          <w:spacing w:val="-27"/>
        </w:rPr>
        <w:t> </w:t>
      </w:r>
      <w:r>
        <w:rPr/>
        <w:t>continued to achieve recognition, with researchers once again receiving awards</w:t>
      </w:r>
      <w:r>
        <w:rPr>
          <w:spacing w:val="-15"/>
        </w:rPr>
        <w:t> </w:t>
      </w:r>
      <w:r>
        <w:rPr/>
        <w:t>for</w:t>
      </w:r>
      <w:r>
        <w:rPr>
          <w:spacing w:val="-15"/>
        </w:rPr>
        <w:t> </w:t>
      </w:r>
      <w:r>
        <w:rPr/>
        <w:t>the</w:t>
      </w:r>
      <w:r>
        <w:rPr>
          <w:spacing w:val="-15"/>
        </w:rPr>
        <w:t> </w:t>
      </w:r>
      <w:r>
        <w:rPr/>
        <w:t>high</w:t>
      </w:r>
      <w:r>
        <w:rPr>
          <w:spacing w:val="-15"/>
        </w:rPr>
        <w:t> </w:t>
      </w:r>
      <w:r>
        <w:rPr/>
        <w:t>standard</w:t>
      </w:r>
      <w:r>
        <w:rPr>
          <w:spacing w:val="-15"/>
        </w:rPr>
        <w:t> </w:t>
      </w:r>
      <w:r>
        <w:rPr/>
        <w:t>of</w:t>
      </w:r>
      <w:r>
        <w:rPr>
          <w:spacing w:val="-15"/>
        </w:rPr>
        <w:t> </w:t>
      </w:r>
      <w:r>
        <w:rPr/>
        <w:t>their</w:t>
      </w:r>
      <w:r>
        <w:rPr>
          <w:spacing w:val="-15"/>
        </w:rPr>
        <w:t> </w:t>
      </w:r>
      <w:r>
        <w:rPr/>
        <w:t>work.</w:t>
      </w:r>
      <w:r>
        <w:rPr>
          <w:spacing w:val="-15"/>
        </w:rPr>
        <w:t> </w:t>
      </w:r>
      <w:r>
        <w:rPr/>
        <w:t>Working</w:t>
      </w:r>
      <w:r>
        <w:rPr>
          <w:spacing w:val="-15"/>
        </w:rPr>
        <w:t> </w:t>
      </w:r>
      <w:r>
        <w:rPr/>
        <w:t>closely</w:t>
      </w:r>
    </w:p>
    <w:p>
      <w:pPr>
        <w:pStyle w:val="BodyText"/>
        <w:spacing w:line="254" w:lineRule="auto" w:before="1"/>
        <w:ind w:left="113" w:right="257"/>
      </w:pPr>
      <w:r>
        <w:rPr/>
        <w:t>with</w:t>
      </w:r>
      <w:r>
        <w:rPr>
          <w:spacing w:val="-19"/>
        </w:rPr>
        <w:t> </w:t>
      </w:r>
      <w:r>
        <w:rPr/>
        <w:t>clinicians</w:t>
      </w:r>
      <w:r>
        <w:rPr>
          <w:spacing w:val="-19"/>
        </w:rPr>
        <w:t> </w:t>
      </w:r>
      <w:r>
        <w:rPr/>
        <w:t>from</w:t>
      </w:r>
      <w:r>
        <w:rPr>
          <w:spacing w:val="-19"/>
        </w:rPr>
        <w:t> </w:t>
      </w:r>
      <w:r>
        <w:rPr/>
        <w:t>the</w:t>
      </w:r>
      <w:r>
        <w:rPr>
          <w:spacing w:val="-19"/>
        </w:rPr>
        <w:t> </w:t>
      </w:r>
      <w:r>
        <w:rPr/>
        <w:t>largest</w:t>
      </w:r>
      <w:r>
        <w:rPr>
          <w:spacing w:val="-19"/>
        </w:rPr>
        <w:t> </w:t>
      </w:r>
      <w:r>
        <w:rPr/>
        <w:t>and</w:t>
      </w:r>
      <w:r>
        <w:rPr>
          <w:spacing w:val="-19"/>
        </w:rPr>
        <w:t> </w:t>
      </w:r>
      <w:r>
        <w:rPr/>
        <w:t>fastest-growing</w:t>
      </w:r>
      <w:r>
        <w:rPr>
          <w:spacing w:val="-19"/>
        </w:rPr>
        <w:t> </w:t>
      </w:r>
      <w:r>
        <w:rPr/>
        <w:t>local</w:t>
      </w:r>
      <w:r>
        <w:rPr>
          <w:spacing w:val="-19"/>
        </w:rPr>
        <w:t> </w:t>
      </w:r>
      <w:r>
        <w:rPr/>
        <w:t>health district in </w:t>
      </w:r>
      <w:r>
        <w:rPr>
          <w:spacing w:val="-4"/>
        </w:rPr>
        <w:t>NSW, </w:t>
      </w:r>
      <w:r>
        <w:rPr/>
        <w:t>the centre is focusing on two major research programs:</w:t>
      </w:r>
      <w:r>
        <w:rPr>
          <w:spacing w:val="-15"/>
        </w:rPr>
        <w:t> </w:t>
      </w:r>
      <w:r>
        <w:rPr/>
        <w:t>patient</w:t>
      </w:r>
      <w:r>
        <w:rPr>
          <w:spacing w:val="-15"/>
        </w:rPr>
        <w:t> </w:t>
      </w:r>
      <w:r>
        <w:rPr/>
        <w:t>safety</w:t>
      </w:r>
      <w:r>
        <w:rPr>
          <w:spacing w:val="-15"/>
        </w:rPr>
        <w:t> </w:t>
      </w:r>
      <w:r>
        <w:rPr/>
        <w:t>and</w:t>
      </w:r>
      <w:r>
        <w:rPr>
          <w:spacing w:val="-15"/>
        </w:rPr>
        <w:t> </w:t>
      </w:r>
      <w:r>
        <w:rPr>
          <w:spacing w:val="-3"/>
        </w:rPr>
        <w:t>women’s</w:t>
      </w:r>
      <w:r>
        <w:rPr>
          <w:spacing w:val="-15"/>
        </w:rPr>
        <w:t> </w:t>
      </w:r>
      <w:r>
        <w:rPr/>
        <w:t>and</w:t>
      </w:r>
      <w:r>
        <w:rPr>
          <w:spacing w:val="-15"/>
        </w:rPr>
        <w:t> </w:t>
      </w:r>
      <w:r>
        <w:rPr>
          <w:spacing w:val="-3"/>
        </w:rPr>
        <w:t>children’s</w:t>
      </w:r>
      <w:r>
        <w:rPr>
          <w:spacing w:val="-15"/>
        </w:rPr>
        <w:t> </w:t>
      </w:r>
      <w:r>
        <w:rPr/>
        <w:t>health.</w:t>
      </w:r>
    </w:p>
    <w:p>
      <w:pPr>
        <w:pStyle w:val="BodyText"/>
        <w:spacing w:before="2"/>
        <w:rPr>
          <w:sz w:val="19"/>
        </w:rPr>
      </w:pPr>
    </w:p>
    <w:p>
      <w:pPr>
        <w:pStyle w:val="BodyText"/>
        <w:spacing w:line="254" w:lineRule="auto"/>
        <w:ind w:left="113" w:right="298"/>
      </w:pPr>
      <w:r>
        <w:rPr>
          <w:spacing w:val="-4"/>
        </w:rPr>
        <w:t>CANR’s</w:t>
      </w:r>
      <w:r>
        <w:rPr>
          <w:spacing w:val="-16"/>
        </w:rPr>
        <w:t> </w:t>
      </w:r>
      <w:r>
        <w:rPr/>
        <w:t>major</w:t>
      </w:r>
      <w:r>
        <w:rPr>
          <w:spacing w:val="-16"/>
        </w:rPr>
        <w:t> </w:t>
      </w:r>
      <w:r>
        <w:rPr/>
        <w:t>research</w:t>
      </w:r>
      <w:r>
        <w:rPr>
          <w:spacing w:val="-16"/>
        </w:rPr>
        <w:t> </w:t>
      </w:r>
      <w:r>
        <w:rPr/>
        <w:t>in</w:t>
      </w:r>
      <w:r>
        <w:rPr>
          <w:spacing w:val="-16"/>
        </w:rPr>
        <w:t> </w:t>
      </w:r>
      <w:r>
        <w:rPr/>
        <w:t>2014</w:t>
      </w:r>
      <w:r>
        <w:rPr>
          <w:spacing w:val="-16"/>
        </w:rPr>
        <w:t> </w:t>
      </w:r>
      <w:r>
        <w:rPr/>
        <w:t>focused</w:t>
      </w:r>
      <w:r>
        <w:rPr>
          <w:spacing w:val="-16"/>
        </w:rPr>
        <w:t> </w:t>
      </w:r>
      <w:r>
        <w:rPr/>
        <w:t>on</w:t>
      </w:r>
      <w:r>
        <w:rPr>
          <w:spacing w:val="-16"/>
        </w:rPr>
        <w:t> </w:t>
      </w:r>
      <w:r>
        <w:rPr/>
        <w:t>medication</w:t>
      </w:r>
      <w:r>
        <w:rPr>
          <w:spacing w:val="-16"/>
        </w:rPr>
        <w:t> </w:t>
      </w:r>
      <w:r>
        <w:rPr>
          <w:spacing w:val="-3"/>
        </w:rPr>
        <w:t>safety, </w:t>
      </w:r>
      <w:r>
        <w:rPr/>
        <w:t>which</w:t>
      </w:r>
      <w:r>
        <w:rPr>
          <w:spacing w:val="-17"/>
        </w:rPr>
        <w:t> </w:t>
      </w:r>
      <w:r>
        <w:rPr/>
        <w:t>continues</w:t>
      </w:r>
      <w:r>
        <w:rPr>
          <w:spacing w:val="-17"/>
        </w:rPr>
        <w:t> </w:t>
      </w:r>
      <w:r>
        <w:rPr/>
        <w:t>to</w:t>
      </w:r>
      <w:r>
        <w:rPr>
          <w:spacing w:val="-17"/>
        </w:rPr>
        <w:t> </w:t>
      </w:r>
      <w:r>
        <w:rPr/>
        <w:t>be</w:t>
      </w:r>
      <w:r>
        <w:rPr>
          <w:spacing w:val="-17"/>
        </w:rPr>
        <w:t> </w:t>
      </w:r>
      <w:r>
        <w:rPr/>
        <w:t>a</w:t>
      </w:r>
      <w:r>
        <w:rPr>
          <w:spacing w:val="-17"/>
        </w:rPr>
        <w:t> </w:t>
      </w:r>
      <w:r>
        <w:rPr/>
        <w:t>priority</w:t>
      </w:r>
      <w:r>
        <w:rPr>
          <w:spacing w:val="-17"/>
        </w:rPr>
        <w:t> </w:t>
      </w:r>
      <w:r>
        <w:rPr/>
        <w:t>both</w:t>
      </w:r>
      <w:r>
        <w:rPr>
          <w:spacing w:val="-17"/>
        </w:rPr>
        <w:t> </w:t>
      </w:r>
      <w:r>
        <w:rPr/>
        <w:t>locally</w:t>
      </w:r>
      <w:r>
        <w:rPr>
          <w:spacing w:val="-17"/>
        </w:rPr>
        <w:t> </w:t>
      </w:r>
      <w:r>
        <w:rPr/>
        <w:t>and</w:t>
      </w:r>
      <w:r>
        <w:rPr>
          <w:spacing w:val="-17"/>
        </w:rPr>
        <w:t> </w:t>
      </w:r>
      <w:r>
        <w:rPr/>
        <w:t>nationally.</w:t>
      </w:r>
    </w:p>
    <w:p>
      <w:pPr>
        <w:pStyle w:val="BodyText"/>
        <w:spacing w:line="254" w:lineRule="auto" w:before="1"/>
        <w:ind w:left="113" w:right="115"/>
      </w:pPr>
      <w:r>
        <w:rPr/>
        <w:t>Findings from the ‘Recall and Check’ cluster randomised controlled trial, which explored the use of a patient reminder system to reduce medication omissions for inpatients, has provided</w:t>
      </w:r>
      <w:r>
        <w:rPr>
          <w:spacing w:val="-16"/>
        </w:rPr>
        <w:t> </w:t>
      </w:r>
      <w:r>
        <w:rPr/>
        <w:t>important</w:t>
      </w:r>
      <w:r>
        <w:rPr>
          <w:spacing w:val="-16"/>
        </w:rPr>
        <w:t> </w:t>
      </w:r>
      <w:r>
        <w:rPr/>
        <w:t>insights</w:t>
      </w:r>
      <w:r>
        <w:rPr>
          <w:spacing w:val="-16"/>
        </w:rPr>
        <w:t> </w:t>
      </w:r>
      <w:r>
        <w:rPr/>
        <w:t>into</w:t>
      </w:r>
      <w:r>
        <w:rPr>
          <w:spacing w:val="-16"/>
        </w:rPr>
        <w:t> </w:t>
      </w:r>
      <w:r>
        <w:rPr/>
        <w:t>the</w:t>
      </w:r>
      <w:r>
        <w:rPr>
          <w:spacing w:val="-16"/>
        </w:rPr>
        <w:t> </w:t>
      </w:r>
      <w:r>
        <w:rPr/>
        <w:t>role</w:t>
      </w:r>
      <w:r>
        <w:rPr>
          <w:spacing w:val="-16"/>
        </w:rPr>
        <w:t> </w:t>
      </w:r>
      <w:r>
        <w:rPr/>
        <w:t>patients</w:t>
      </w:r>
      <w:r>
        <w:rPr>
          <w:spacing w:val="-16"/>
        </w:rPr>
        <w:t> </w:t>
      </w:r>
      <w:r>
        <w:rPr/>
        <w:t>can</w:t>
      </w:r>
      <w:r>
        <w:rPr>
          <w:spacing w:val="-16"/>
        </w:rPr>
        <w:t> </w:t>
      </w:r>
      <w:r>
        <w:rPr/>
        <w:t>play</w:t>
      </w:r>
      <w:r>
        <w:rPr>
          <w:spacing w:val="-16"/>
        </w:rPr>
        <w:t> </w:t>
      </w:r>
      <w:r>
        <w:rPr/>
        <w:t>in</w:t>
      </w:r>
      <w:r>
        <w:rPr>
          <w:spacing w:val="-16"/>
        </w:rPr>
        <w:t> </w:t>
      </w:r>
      <w:r>
        <w:rPr/>
        <w:t>their care.</w:t>
      </w:r>
      <w:r>
        <w:rPr>
          <w:spacing w:val="-19"/>
        </w:rPr>
        <w:t> </w:t>
      </w:r>
      <w:r>
        <w:rPr/>
        <w:t>The</w:t>
      </w:r>
      <w:r>
        <w:rPr>
          <w:spacing w:val="-19"/>
        </w:rPr>
        <w:t> </w:t>
      </w:r>
      <w:r>
        <w:rPr>
          <w:spacing w:val="-3"/>
        </w:rPr>
        <w:t>centre’s</w:t>
      </w:r>
      <w:r>
        <w:rPr>
          <w:spacing w:val="-19"/>
        </w:rPr>
        <w:t> </w:t>
      </w:r>
      <w:r>
        <w:rPr/>
        <w:t>Safe</w:t>
      </w:r>
      <w:r>
        <w:rPr>
          <w:spacing w:val="-19"/>
        </w:rPr>
        <w:t> </w:t>
      </w:r>
      <w:r>
        <w:rPr/>
        <w:t>Administration</w:t>
      </w:r>
      <w:r>
        <w:rPr>
          <w:spacing w:val="-19"/>
        </w:rPr>
        <w:t> </w:t>
      </w:r>
      <w:r>
        <w:rPr/>
        <w:t>of</w:t>
      </w:r>
      <w:r>
        <w:rPr>
          <w:spacing w:val="-19"/>
        </w:rPr>
        <w:t> </w:t>
      </w:r>
      <w:r>
        <w:rPr/>
        <w:t>Medications</w:t>
      </w:r>
      <w:r>
        <w:rPr>
          <w:spacing w:val="-19"/>
        </w:rPr>
        <w:t> </w:t>
      </w:r>
      <w:r>
        <w:rPr/>
        <w:t>Managing Interruptions (SAMMI) Project, which explored the nature of interruptions during medication administration, has provided important information for nurses about sources of interruptions and</w:t>
      </w:r>
      <w:r>
        <w:rPr>
          <w:spacing w:val="-13"/>
        </w:rPr>
        <w:t> </w:t>
      </w:r>
      <w:r>
        <w:rPr/>
        <w:t>how</w:t>
      </w:r>
      <w:r>
        <w:rPr>
          <w:spacing w:val="-13"/>
        </w:rPr>
        <w:t> </w:t>
      </w:r>
      <w:r>
        <w:rPr/>
        <w:t>these</w:t>
      </w:r>
      <w:r>
        <w:rPr>
          <w:spacing w:val="-13"/>
        </w:rPr>
        <w:t> </w:t>
      </w:r>
      <w:r>
        <w:rPr/>
        <w:t>might</w:t>
      </w:r>
      <w:r>
        <w:rPr>
          <w:spacing w:val="-13"/>
        </w:rPr>
        <w:t> </w:t>
      </w:r>
      <w:r>
        <w:rPr/>
        <w:t>be</w:t>
      </w:r>
      <w:r>
        <w:rPr>
          <w:spacing w:val="-13"/>
        </w:rPr>
        <w:t> </w:t>
      </w:r>
      <w:r>
        <w:rPr/>
        <w:t>minimised.</w:t>
      </w:r>
    </w:p>
    <w:p>
      <w:pPr>
        <w:pStyle w:val="BodyText"/>
        <w:spacing w:before="2"/>
        <w:rPr>
          <w:sz w:val="19"/>
        </w:rPr>
      </w:pPr>
    </w:p>
    <w:p>
      <w:pPr>
        <w:pStyle w:val="BodyText"/>
        <w:spacing w:line="254" w:lineRule="auto"/>
        <w:ind w:left="113" w:right="98"/>
      </w:pPr>
      <w:r>
        <w:rPr/>
        <w:t>The</w:t>
      </w:r>
      <w:r>
        <w:rPr>
          <w:spacing w:val="-27"/>
        </w:rPr>
        <w:t> </w:t>
      </w:r>
      <w:r>
        <w:rPr/>
        <w:t>program</w:t>
      </w:r>
      <w:r>
        <w:rPr>
          <w:spacing w:val="-27"/>
        </w:rPr>
        <w:t> </w:t>
      </w:r>
      <w:r>
        <w:rPr/>
        <w:t>of</w:t>
      </w:r>
      <w:r>
        <w:rPr>
          <w:spacing w:val="-27"/>
        </w:rPr>
        <w:t> </w:t>
      </w:r>
      <w:r>
        <w:rPr/>
        <w:t>Maternal</w:t>
      </w:r>
      <w:r>
        <w:rPr>
          <w:spacing w:val="-27"/>
        </w:rPr>
        <w:t> </w:t>
      </w:r>
      <w:r>
        <w:rPr/>
        <w:t>and</w:t>
      </w:r>
      <w:r>
        <w:rPr>
          <w:spacing w:val="-27"/>
        </w:rPr>
        <w:t> </w:t>
      </w:r>
      <w:r>
        <w:rPr/>
        <w:t>Infant</w:t>
      </w:r>
      <w:r>
        <w:rPr>
          <w:spacing w:val="-27"/>
        </w:rPr>
        <w:t> </w:t>
      </w:r>
      <w:r>
        <w:rPr/>
        <w:t>Oral</w:t>
      </w:r>
      <w:r>
        <w:rPr>
          <w:spacing w:val="-27"/>
        </w:rPr>
        <w:t> </w:t>
      </w:r>
      <w:r>
        <w:rPr/>
        <w:t>Health</w:t>
      </w:r>
      <w:r>
        <w:rPr>
          <w:spacing w:val="-27"/>
        </w:rPr>
        <w:t> </w:t>
      </w:r>
      <w:r>
        <w:rPr/>
        <w:t>(MIOH)</w:t>
      </w:r>
      <w:r>
        <w:rPr>
          <w:spacing w:val="-27"/>
        </w:rPr>
        <w:t> </w:t>
      </w:r>
      <w:r>
        <w:rPr/>
        <w:t>research, led by Dr Ajesh George in collaboration with a multidisciplinary team</w:t>
      </w:r>
      <w:r>
        <w:rPr>
          <w:spacing w:val="-19"/>
        </w:rPr>
        <w:t> </w:t>
      </w:r>
      <w:r>
        <w:rPr/>
        <w:t>of</w:t>
      </w:r>
      <w:r>
        <w:rPr>
          <w:spacing w:val="-19"/>
        </w:rPr>
        <w:t> </w:t>
      </w:r>
      <w:r>
        <w:rPr/>
        <w:t>clinicians,</w:t>
      </w:r>
      <w:r>
        <w:rPr>
          <w:spacing w:val="-19"/>
        </w:rPr>
        <w:t> </w:t>
      </w:r>
      <w:r>
        <w:rPr/>
        <w:t>continues</w:t>
      </w:r>
      <w:r>
        <w:rPr>
          <w:spacing w:val="-19"/>
        </w:rPr>
        <w:t> </w:t>
      </w:r>
      <w:r>
        <w:rPr/>
        <w:t>to</w:t>
      </w:r>
      <w:r>
        <w:rPr>
          <w:spacing w:val="-19"/>
        </w:rPr>
        <w:t> </w:t>
      </w:r>
      <w:r>
        <w:rPr/>
        <w:t>achieve</w:t>
      </w:r>
      <w:r>
        <w:rPr>
          <w:spacing w:val="-19"/>
        </w:rPr>
        <w:t> </w:t>
      </w:r>
      <w:r>
        <w:rPr/>
        <w:t>success.</w:t>
      </w:r>
      <w:r>
        <w:rPr>
          <w:spacing w:val="-19"/>
        </w:rPr>
        <w:t> </w:t>
      </w:r>
      <w:r>
        <w:rPr/>
        <w:t>The</w:t>
      </w:r>
      <w:r>
        <w:rPr>
          <w:spacing w:val="-19"/>
        </w:rPr>
        <w:t> </w:t>
      </w:r>
      <w:r>
        <w:rPr/>
        <w:t>Australian College of Midwives endorsed a training package as part of Continuing Professional Development nationally, which was rolled</w:t>
      </w:r>
      <w:r>
        <w:rPr>
          <w:spacing w:val="-12"/>
        </w:rPr>
        <w:t> </w:t>
      </w:r>
      <w:r>
        <w:rPr/>
        <w:t>out</w:t>
      </w:r>
      <w:r>
        <w:rPr>
          <w:spacing w:val="-12"/>
        </w:rPr>
        <w:t> </w:t>
      </w:r>
      <w:r>
        <w:rPr/>
        <w:t>to</w:t>
      </w:r>
      <w:r>
        <w:rPr>
          <w:spacing w:val="-12"/>
        </w:rPr>
        <w:t> </w:t>
      </w:r>
      <w:r>
        <w:rPr/>
        <w:t>rural</w:t>
      </w:r>
      <w:r>
        <w:rPr>
          <w:spacing w:val="-12"/>
        </w:rPr>
        <w:t> </w:t>
      </w:r>
      <w:r>
        <w:rPr/>
        <w:t>and</w:t>
      </w:r>
      <w:r>
        <w:rPr>
          <w:spacing w:val="-12"/>
        </w:rPr>
        <w:t> </w:t>
      </w:r>
      <w:r>
        <w:rPr/>
        <w:t>urban</w:t>
      </w:r>
      <w:r>
        <w:rPr>
          <w:spacing w:val="-12"/>
        </w:rPr>
        <w:t> </w:t>
      </w:r>
      <w:r>
        <w:rPr/>
        <w:t>hospitals</w:t>
      </w:r>
      <w:r>
        <w:rPr>
          <w:spacing w:val="-12"/>
        </w:rPr>
        <w:t> </w:t>
      </w:r>
      <w:r>
        <w:rPr/>
        <w:t>in</w:t>
      </w:r>
      <w:r>
        <w:rPr>
          <w:spacing w:val="-12"/>
        </w:rPr>
        <w:t> </w:t>
      </w:r>
      <w:r>
        <w:rPr/>
        <w:t>NSW</w:t>
      </w:r>
      <w:r>
        <w:rPr>
          <w:spacing w:val="-12"/>
        </w:rPr>
        <w:t> </w:t>
      </w:r>
      <w:r>
        <w:rPr/>
        <w:t>and</w:t>
      </w:r>
      <w:r>
        <w:rPr>
          <w:spacing w:val="-12"/>
        </w:rPr>
        <w:t> </w:t>
      </w:r>
      <w:r>
        <w:rPr/>
        <w:t>Victoria,</w:t>
      </w:r>
      <w:r>
        <w:rPr>
          <w:spacing w:val="-12"/>
        </w:rPr>
        <w:t> </w:t>
      </w:r>
      <w:r>
        <w:rPr/>
        <w:t>and included in VicHealth’s Oral Health Promotion Strategic Plan (2013–2017). NSW Health has endorsed MIOH promotional material,</w:t>
      </w:r>
      <w:r>
        <w:rPr>
          <w:spacing w:val="-24"/>
        </w:rPr>
        <w:t> </w:t>
      </w:r>
      <w:r>
        <w:rPr/>
        <w:t>including</w:t>
      </w:r>
      <w:r>
        <w:rPr>
          <w:spacing w:val="-24"/>
        </w:rPr>
        <w:t> </w:t>
      </w:r>
      <w:r>
        <w:rPr/>
        <w:t>an</w:t>
      </w:r>
      <w:r>
        <w:rPr>
          <w:spacing w:val="-24"/>
        </w:rPr>
        <w:t> </w:t>
      </w:r>
      <w:r>
        <w:rPr/>
        <w:t>oral</w:t>
      </w:r>
      <w:r>
        <w:rPr>
          <w:spacing w:val="-24"/>
        </w:rPr>
        <w:t> </w:t>
      </w:r>
      <w:r>
        <w:rPr/>
        <w:t>health</w:t>
      </w:r>
      <w:r>
        <w:rPr>
          <w:spacing w:val="-24"/>
        </w:rPr>
        <w:t> </w:t>
      </w:r>
      <w:r>
        <w:rPr/>
        <w:t>audiovisual</w:t>
      </w:r>
      <w:r>
        <w:rPr>
          <w:spacing w:val="-24"/>
        </w:rPr>
        <w:t> </w:t>
      </w:r>
      <w:r>
        <w:rPr/>
        <w:t>resource,</w:t>
      </w:r>
      <w:r>
        <w:rPr>
          <w:spacing w:val="-24"/>
        </w:rPr>
        <w:t> </w:t>
      </w:r>
      <w:r>
        <w:rPr/>
        <w:t>which</w:t>
      </w:r>
      <w:r>
        <w:rPr>
          <w:spacing w:val="-24"/>
        </w:rPr>
        <w:t> </w:t>
      </w:r>
      <w:r>
        <w:rPr/>
        <w:t>will be</w:t>
      </w:r>
      <w:r>
        <w:rPr>
          <w:spacing w:val="-17"/>
        </w:rPr>
        <w:t> </w:t>
      </w:r>
      <w:r>
        <w:rPr/>
        <w:t>used</w:t>
      </w:r>
      <w:r>
        <w:rPr>
          <w:spacing w:val="-17"/>
        </w:rPr>
        <w:t> </w:t>
      </w:r>
      <w:r>
        <w:rPr/>
        <w:t>to</w:t>
      </w:r>
      <w:r>
        <w:rPr>
          <w:spacing w:val="-17"/>
        </w:rPr>
        <w:t> </w:t>
      </w:r>
      <w:r>
        <w:rPr/>
        <w:t>educate</w:t>
      </w:r>
      <w:r>
        <w:rPr>
          <w:spacing w:val="-17"/>
        </w:rPr>
        <w:t> </w:t>
      </w:r>
      <w:r>
        <w:rPr/>
        <w:t>health</w:t>
      </w:r>
      <w:r>
        <w:rPr>
          <w:spacing w:val="-17"/>
        </w:rPr>
        <w:t> </w:t>
      </w:r>
      <w:r>
        <w:rPr/>
        <w:t>professionals</w:t>
      </w:r>
      <w:r>
        <w:rPr>
          <w:spacing w:val="-17"/>
        </w:rPr>
        <w:t> </w:t>
      </w:r>
      <w:r>
        <w:rPr/>
        <w:t>and</w:t>
      </w:r>
      <w:r>
        <w:rPr>
          <w:spacing w:val="-17"/>
        </w:rPr>
        <w:t> </w:t>
      </w:r>
      <w:r>
        <w:rPr/>
        <w:t>played</w:t>
      </w:r>
      <w:r>
        <w:rPr>
          <w:spacing w:val="-17"/>
        </w:rPr>
        <w:t> </w:t>
      </w:r>
      <w:r>
        <w:rPr/>
        <w:t>in</w:t>
      </w:r>
      <w:r>
        <w:rPr>
          <w:spacing w:val="-17"/>
        </w:rPr>
        <w:t> </w:t>
      </w:r>
      <w:r>
        <w:rPr/>
        <w:t>antenatal clinics</w:t>
      </w:r>
      <w:r>
        <w:rPr>
          <w:spacing w:val="-14"/>
        </w:rPr>
        <w:t> </w:t>
      </w:r>
      <w:r>
        <w:rPr/>
        <w:t>in</w:t>
      </w:r>
      <w:r>
        <w:rPr>
          <w:spacing w:val="-14"/>
        </w:rPr>
        <w:t> </w:t>
      </w:r>
      <w:r>
        <w:rPr>
          <w:spacing w:val="-4"/>
        </w:rPr>
        <w:t>NSW.</w:t>
      </w:r>
      <w:r>
        <w:rPr>
          <w:spacing w:val="-14"/>
        </w:rPr>
        <w:t> </w:t>
      </w:r>
      <w:r>
        <w:rPr/>
        <w:t>An</w:t>
      </w:r>
      <w:r>
        <w:rPr>
          <w:spacing w:val="-14"/>
        </w:rPr>
        <w:t> </w:t>
      </w:r>
      <w:r>
        <w:rPr/>
        <w:t>oral</w:t>
      </w:r>
      <w:r>
        <w:rPr>
          <w:spacing w:val="-14"/>
        </w:rPr>
        <w:t> </w:t>
      </w:r>
      <w:r>
        <w:rPr/>
        <w:t>health</w:t>
      </w:r>
      <w:r>
        <w:rPr>
          <w:spacing w:val="-14"/>
        </w:rPr>
        <w:t> </w:t>
      </w:r>
      <w:r>
        <w:rPr/>
        <w:t>module</w:t>
      </w:r>
      <w:r>
        <w:rPr>
          <w:spacing w:val="-14"/>
        </w:rPr>
        <w:t> </w:t>
      </w:r>
      <w:r>
        <w:rPr/>
        <w:t>has</w:t>
      </w:r>
      <w:r>
        <w:rPr>
          <w:spacing w:val="-14"/>
        </w:rPr>
        <w:t> </w:t>
      </w:r>
      <w:r>
        <w:rPr/>
        <w:t>also</w:t>
      </w:r>
      <w:r>
        <w:rPr>
          <w:spacing w:val="-14"/>
        </w:rPr>
        <w:t> </w:t>
      </w:r>
      <w:r>
        <w:rPr/>
        <w:t>been</w:t>
      </w:r>
      <w:r>
        <w:rPr>
          <w:spacing w:val="-14"/>
        </w:rPr>
        <w:t> </w:t>
      </w:r>
      <w:r>
        <w:rPr/>
        <w:t>included</w:t>
      </w:r>
      <w:r>
        <w:rPr>
          <w:spacing w:val="-14"/>
        </w:rPr>
        <w:t> </w:t>
      </w:r>
      <w:r>
        <w:rPr/>
        <w:t>in the UWS Bachelor of Midwifery program. Dr George received the UWS Inaugural Vice-Chancellor’s Excellence Award for outstanding</w:t>
      </w:r>
      <w:r>
        <w:rPr>
          <w:spacing w:val="-27"/>
        </w:rPr>
        <w:t> </w:t>
      </w:r>
      <w:r>
        <w:rPr/>
        <w:t>research</w:t>
      </w:r>
      <w:r>
        <w:rPr>
          <w:spacing w:val="-27"/>
        </w:rPr>
        <w:t> </w:t>
      </w:r>
      <w:r>
        <w:rPr/>
        <w:t>undertaken</w:t>
      </w:r>
      <w:r>
        <w:rPr>
          <w:spacing w:val="-27"/>
        </w:rPr>
        <w:t> </w:t>
      </w:r>
      <w:r>
        <w:rPr/>
        <w:t>by</w:t>
      </w:r>
      <w:r>
        <w:rPr>
          <w:spacing w:val="-27"/>
        </w:rPr>
        <w:t> </w:t>
      </w:r>
      <w:r>
        <w:rPr/>
        <w:t>an</w:t>
      </w:r>
      <w:r>
        <w:rPr>
          <w:spacing w:val="-27"/>
        </w:rPr>
        <w:t> </w:t>
      </w:r>
      <w:r>
        <w:rPr/>
        <w:t>early</w:t>
      </w:r>
      <w:r>
        <w:rPr>
          <w:spacing w:val="-27"/>
        </w:rPr>
        <w:t> </w:t>
      </w:r>
      <w:r>
        <w:rPr/>
        <w:t>career</w:t>
      </w:r>
      <w:r>
        <w:rPr>
          <w:spacing w:val="-27"/>
        </w:rPr>
        <w:t> </w:t>
      </w:r>
      <w:r>
        <w:rPr>
          <w:spacing w:val="-3"/>
        </w:rPr>
        <w:t>researcher.</w:t>
      </w:r>
    </w:p>
    <w:p>
      <w:pPr>
        <w:pStyle w:val="BodyText"/>
        <w:spacing w:before="2"/>
        <w:rPr>
          <w:sz w:val="19"/>
        </w:rPr>
      </w:pPr>
    </w:p>
    <w:p>
      <w:pPr>
        <w:pStyle w:val="BodyText"/>
        <w:spacing w:line="254" w:lineRule="auto"/>
        <w:ind w:left="113" w:right="105"/>
      </w:pPr>
      <w:r>
        <w:rPr/>
        <w:t>Another highlight of 2014 was the Ingham Institute/South Western</w:t>
      </w:r>
      <w:r>
        <w:rPr>
          <w:spacing w:val="-25"/>
        </w:rPr>
        <w:t> </w:t>
      </w:r>
      <w:r>
        <w:rPr/>
        <w:t>Sydney</w:t>
      </w:r>
      <w:r>
        <w:rPr>
          <w:spacing w:val="-25"/>
        </w:rPr>
        <w:t> </w:t>
      </w:r>
      <w:r>
        <w:rPr/>
        <w:t>Local</w:t>
      </w:r>
      <w:r>
        <w:rPr>
          <w:spacing w:val="-25"/>
        </w:rPr>
        <w:t> </w:t>
      </w:r>
      <w:r>
        <w:rPr/>
        <w:t>Health</w:t>
      </w:r>
      <w:r>
        <w:rPr>
          <w:spacing w:val="-25"/>
        </w:rPr>
        <w:t> </w:t>
      </w:r>
      <w:r>
        <w:rPr/>
        <w:t>District’s</w:t>
      </w:r>
      <w:r>
        <w:rPr>
          <w:spacing w:val="-25"/>
        </w:rPr>
        <w:t> </w:t>
      </w:r>
      <w:r>
        <w:rPr/>
        <w:t>9th</w:t>
      </w:r>
      <w:r>
        <w:rPr>
          <w:spacing w:val="-25"/>
        </w:rPr>
        <w:t> </w:t>
      </w:r>
      <w:r>
        <w:rPr/>
        <w:t>Annual</w:t>
      </w:r>
      <w:r>
        <w:rPr>
          <w:spacing w:val="-25"/>
        </w:rPr>
        <w:t> </w:t>
      </w:r>
      <w:r>
        <w:rPr/>
        <w:t>Research</w:t>
      </w:r>
      <w:r>
        <w:rPr>
          <w:spacing w:val="-25"/>
        </w:rPr>
        <w:t> </w:t>
      </w:r>
      <w:r>
        <w:rPr/>
        <w:t>and </w:t>
      </w:r>
      <w:r>
        <w:rPr>
          <w:spacing w:val="-3"/>
        </w:rPr>
        <w:t>Teaching </w:t>
      </w:r>
      <w:r>
        <w:rPr/>
        <w:t>Showcase. Professor Dahlen was a keynote speaker at</w:t>
      </w:r>
      <w:r>
        <w:rPr>
          <w:spacing w:val="-17"/>
        </w:rPr>
        <w:t> </w:t>
      </w:r>
      <w:r>
        <w:rPr/>
        <w:t>the</w:t>
      </w:r>
      <w:r>
        <w:rPr>
          <w:spacing w:val="-17"/>
        </w:rPr>
        <w:t> </w:t>
      </w:r>
      <w:r>
        <w:rPr/>
        <w:t>event,</w:t>
      </w:r>
      <w:r>
        <w:rPr>
          <w:spacing w:val="-17"/>
        </w:rPr>
        <w:t> </w:t>
      </w:r>
      <w:r>
        <w:rPr/>
        <w:t>which</w:t>
      </w:r>
      <w:r>
        <w:rPr>
          <w:spacing w:val="-17"/>
        </w:rPr>
        <w:t> </w:t>
      </w:r>
      <w:r>
        <w:rPr/>
        <w:t>focused</w:t>
      </w:r>
      <w:r>
        <w:rPr>
          <w:spacing w:val="-17"/>
        </w:rPr>
        <w:t> </w:t>
      </w:r>
      <w:r>
        <w:rPr/>
        <w:t>on</w:t>
      </w:r>
      <w:r>
        <w:rPr>
          <w:spacing w:val="-17"/>
        </w:rPr>
        <w:t> </w:t>
      </w:r>
      <w:r>
        <w:rPr/>
        <w:t>nursing</w:t>
      </w:r>
      <w:r>
        <w:rPr>
          <w:spacing w:val="-17"/>
        </w:rPr>
        <w:t> </w:t>
      </w:r>
      <w:r>
        <w:rPr/>
        <w:t>and</w:t>
      </w:r>
      <w:r>
        <w:rPr>
          <w:spacing w:val="-17"/>
        </w:rPr>
        <w:t> </w:t>
      </w:r>
      <w:r>
        <w:rPr/>
        <w:t>midwifery</w:t>
      </w:r>
      <w:r>
        <w:rPr>
          <w:spacing w:val="-17"/>
        </w:rPr>
        <w:t> </w:t>
      </w:r>
      <w:r>
        <w:rPr/>
        <w:t>research.</w:t>
      </w:r>
    </w:p>
    <w:p>
      <w:pPr>
        <w:pStyle w:val="BodyText"/>
        <w:spacing w:before="2"/>
        <w:rPr>
          <w:sz w:val="19"/>
        </w:rPr>
      </w:pPr>
    </w:p>
    <w:p>
      <w:pPr>
        <w:pStyle w:val="BodyText"/>
        <w:spacing w:line="254" w:lineRule="auto"/>
        <w:ind w:left="113" w:right="117"/>
      </w:pPr>
      <w:r>
        <w:rPr/>
        <w:t>Professor</w:t>
      </w:r>
      <w:r>
        <w:rPr>
          <w:spacing w:val="-18"/>
        </w:rPr>
        <w:t> </w:t>
      </w:r>
      <w:r>
        <w:rPr/>
        <w:t>Maree</w:t>
      </w:r>
      <w:r>
        <w:rPr>
          <w:spacing w:val="-18"/>
        </w:rPr>
        <w:t> </w:t>
      </w:r>
      <w:r>
        <w:rPr/>
        <w:t>Johnson</w:t>
      </w:r>
      <w:r>
        <w:rPr>
          <w:spacing w:val="-18"/>
        </w:rPr>
        <w:t> </w:t>
      </w:r>
      <w:r>
        <w:rPr/>
        <w:t>and</w:t>
      </w:r>
      <w:r>
        <w:rPr>
          <w:spacing w:val="-18"/>
        </w:rPr>
        <w:t> </w:t>
      </w:r>
      <w:r>
        <w:rPr/>
        <w:t>nurse</w:t>
      </w:r>
      <w:r>
        <w:rPr>
          <w:spacing w:val="-18"/>
        </w:rPr>
        <w:t> </w:t>
      </w:r>
      <w:r>
        <w:rPr/>
        <w:t>researcher</w:t>
      </w:r>
      <w:r>
        <w:rPr>
          <w:spacing w:val="-18"/>
        </w:rPr>
        <w:t> </w:t>
      </w:r>
      <w:r>
        <w:rPr/>
        <w:t>Paula</w:t>
      </w:r>
      <w:r>
        <w:rPr>
          <w:spacing w:val="-18"/>
        </w:rPr>
        <w:t> </w:t>
      </w:r>
      <w:r>
        <w:rPr/>
        <w:t>Sanchez were presented with an award for research into providing better</w:t>
      </w:r>
      <w:r>
        <w:rPr>
          <w:spacing w:val="-8"/>
        </w:rPr>
        <w:t> </w:t>
      </w:r>
      <w:r>
        <w:rPr/>
        <w:t>patient</w:t>
      </w:r>
      <w:r>
        <w:rPr>
          <w:spacing w:val="-8"/>
        </w:rPr>
        <w:t> </w:t>
      </w:r>
      <w:r>
        <w:rPr/>
        <w:t>care,</w:t>
      </w:r>
      <w:r>
        <w:rPr>
          <w:spacing w:val="-8"/>
        </w:rPr>
        <w:t> </w:t>
      </w:r>
      <w:r>
        <w:rPr/>
        <w:t>at</w:t>
      </w:r>
      <w:r>
        <w:rPr>
          <w:spacing w:val="-8"/>
        </w:rPr>
        <w:t> </w:t>
      </w:r>
      <w:r>
        <w:rPr/>
        <w:t>the</w:t>
      </w:r>
      <w:r>
        <w:rPr>
          <w:spacing w:val="-8"/>
        </w:rPr>
        <w:t> </w:t>
      </w:r>
      <w:r>
        <w:rPr/>
        <w:t>Western</w:t>
      </w:r>
      <w:r>
        <w:rPr>
          <w:spacing w:val="-8"/>
        </w:rPr>
        <w:t> </w:t>
      </w:r>
      <w:r>
        <w:rPr/>
        <w:t>Sydney</w:t>
      </w:r>
      <w:r>
        <w:rPr>
          <w:spacing w:val="-8"/>
        </w:rPr>
        <w:t> </w:t>
      </w:r>
      <w:r>
        <w:rPr/>
        <w:t>Local</w:t>
      </w:r>
      <w:r>
        <w:rPr>
          <w:spacing w:val="-8"/>
        </w:rPr>
        <w:t> </w:t>
      </w:r>
      <w:r>
        <w:rPr/>
        <w:t>Health</w:t>
      </w:r>
      <w:r>
        <w:rPr>
          <w:spacing w:val="-8"/>
        </w:rPr>
        <w:t> </w:t>
      </w:r>
      <w:r>
        <w:rPr/>
        <w:t>District </w:t>
      </w:r>
      <w:r>
        <w:rPr>
          <w:w w:val="95"/>
        </w:rPr>
        <w:t>Quality</w:t>
      </w:r>
      <w:r>
        <w:rPr>
          <w:spacing w:val="26"/>
          <w:w w:val="95"/>
        </w:rPr>
        <w:t> </w:t>
      </w:r>
      <w:r>
        <w:rPr>
          <w:w w:val="95"/>
        </w:rPr>
        <w:t>Awards.</w:t>
      </w:r>
    </w:p>
    <w:p>
      <w:pPr>
        <w:spacing w:after="0" w:line="254" w:lineRule="auto"/>
        <w:sectPr>
          <w:type w:val="continuous"/>
          <w:pgSz w:w="11910" w:h="16840"/>
          <w:pgMar w:top="0" w:bottom="280" w:left="680" w:right="680"/>
          <w:cols w:num="2" w:equalWidth="0">
            <w:col w:w="5094" w:space="235"/>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772" w:footer="0" w:top="960" w:bottom="280" w:left="680" w:right="700"/>
        </w:sectPr>
      </w:pPr>
    </w:p>
    <w:p>
      <w:pPr>
        <w:spacing w:line="254" w:lineRule="auto" w:before="78"/>
        <w:ind w:left="113" w:right="100" w:firstLine="0"/>
        <w:jc w:val="left"/>
        <w:rPr>
          <w:sz w:val="18"/>
        </w:rPr>
      </w:pPr>
      <w:r>
        <w:rPr>
          <w:i/>
          <w:sz w:val="18"/>
        </w:rPr>
        <w:t>Caring for Older People in Australia: Principles for Nursing </w:t>
      </w:r>
      <w:r>
        <w:rPr>
          <w:i/>
          <w:sz w:val="18"/>
        </w:rPr>
        <w:t>Practice</w:t>
      </w:r>
      <w:r>
        <w:rPr>
          <w:sz w:val="18"/>
        </w:rPr>
        <w:t>,</w:t>
      </w:r>
      <w:r>
        <w:rPr>
          <w:spacing w:val="-20"/>
          <w:sz w:val="18"/>
        </w:rPr>
        <w:t> </w:t>
      </w:r>
      <w:r>
        <w:rPr>
          <w:sz w:val="18"/>
        </w:rPr>
        <w:t>edited</w:t>
      </w:r>
      <w:r>
        <w:rPr>
          <w:spacing w:val="-20"/>
          <w:sz w:val="18"/>
        </w:rPr>
        <w:t> </w:t>
      </w:r>
      <w:r>
        <w:rPr>
          <w:sz w:val="18"/>
        </w:rPr>
        <w:t>by</w:t>
      </w:r>
      <w:r>
        <w:rPr>
          <w:spacing w:val="-20"/>
          <w:sz w:val="18"/>
        </w:rPr>
        <w:t> </w:t>
      </w:r>
      <w:r>
        <w:rPr>
          <w:sz w:val="18"/>
        </w:rPr>
        <w:t>Associate</w:t>
      </w:r>
      <w:r>
        <w:rPr>
          <w:spacing w:val="-20"/>
          <w:sz w:val="18"/>
        </w:rPr>
        <w:t> </w:t>
      </w:r>
      <w:r>
        <w:rPr>
          <w:sz w:val="18"/>
        </w:rPr>
        <w:t>Professor</w:t>
      </w:r>
      <w:r>
        <w:rPr>
          <w:spacing w:val="-20"/>
          <w:sz w:val="18"/>
        </w:rPr>
        <w:t> </w:t>
      </w:r>
      <w:r>
        <w:rPr>
          <w:sz w:val="18"/>
        </w:rPr>
        <w:t>Amanda</w:t>
      </w:r>
      <w:r>
        <w:rPr>
          <w:spacing w:val="-20"/>
          <w:sz w:val="18"/>
        </w:rPr>
        <w:t> </w:t>
      </w:r>
      <w:r>
        <w:rPr>
          <w:sz w:val="18"/>
        </w:rPr>
        <w:t>Johnson</w:t>
      </w:r>
      <w:r>
        <w:rPr>
          <w:spacing w:val="-20"/>
          <w:sz w:val="18"/>
        </w:rPr>
        <w:t> </w:t>
      </w:r>
      <w:r>
        <w:rPr>
          <w:sz w:val="18"/>
        </w:rPr>
        <w:t>and Professor Esther Chang and published this </w:t>
      </w:r>
      <w:r>
        <w:rPr>
          <w:spacing w:val="-4"/>
          <w:sz w:val="18"/>
        </w:rPr>
        <w:t>year, </w:t>
      </w:r>
      <w:r>
        <w:rPr>
          <w:sz w:val="18"/>
        </w:rPr>
        <w:t>has been shortlisted</w:t>
      </w:r>
      <w:r>
        <w:rPr>
          <w:spacing w:val="-24"/>
          <w:sz w:val="18"/>
        </w:rPr>
        <w:t> </w:t>
      </w:r>
      <w:r>
        <w:rPr>
          <w:sz w:val="18"/>
        </w:rPr>
        <w:t>in</w:t>
      </w:r>
      <w:r>
        <w:rPr>
          <w:spacing w:val="-24"/>
          <w:sz w:val="18"/>
        </w:rPr>
        <w:t> </w:t>
      </w:r>
      <w:r>
        <w:rPr>
          <w:sz w:val="18"/>
        </w:rPr>
        <w:t>the</w:t>
      </w:r>
      <w:r>
        <w:rPr>
          <w:spacing w:val="-24"/>
          <w:sz w:val="18"/>
        </w:rPr>
        <w:t> </w:t>
      </w:r>
      <w:r>
        <w:rPr>
          <w:sz w:val="18"/>
        </w:rPr>
        <w:t>Australian</w:t>
      </w:r>
      <w:r>
        <w:rPr>
          <w:spacing w:val="-24"/>
          <w:sz w:val="18"/>
        </w:rPr>
        <w:t> </w:t>
      </w:r>
      <w:r>
        <w:rPr>
          <w:sz w:val="18"/>
        </w:rPr>
        <w:t>Educational</w:t>
      </w:r>
      <w:r>
        <w:rPr>
          <w:spacing w:val="-24"/>
          <w:sz w:val="18"/>
        </w:rPr>
        <w:t> </w:t>
      </w:r>
      <w:r>
        <w:rPr>
          <w:sz w:val="18"/>
        </w:rPr>
        <w:t>Publishing</w:t>
      </w:r>
      <w:r>
        <w:rPr>
          <w:spacing w:val="-24"/>
          <w:sz w:val="18"/>
        </w:rPr>
        <w:t> </w:t>
      </w:r>
      <w:r>
        <w:rPr>
          <w:sz w:val="18"/>
        </w:rPr>
        <w:t>Awards</w:t>
      </w:r>
      <w:r>
        <w:rPr>
          <w:spacing w:val="-24"/>
          <w:sz w:val="18"/>
        </w:rPr>
        <w:t> </w:t>
      </w:r>
      <w:r>
        <w:rPr>
          <w:sz w:val="18"/>
        </w:rPr>
        <w:t>for 2014</w:t>
      </w:r>
      <w:r>
        <w:rPr>
          <w:spacing w:val="-19"/>
          <w:sz w:val="18"/>
        </w:rPr>
        <w:t> </w:t>
      </w:r>
      <w:r>
        <w:rPr>
          <w:sz w:val="18"/>
        </w:rPr>
        <w:t>for</w:t>
      </w:r>
      <w:r>
        <w:rPr>
          <w:spacing w:val="-19"/>
          <w:sz w:val="18"/>
        </w:rPr>
        <w:t> </w:t>
      </w:r>
      <w:r>
        <w:rPr>
          <w:sz w:val="18"/>
        </w:rPr>
        <w:t>best</w:t>
      </w:r>
      <w:r>
        <w:rPr>
          <w:spacing w:val="-19"/>
          <w:sz w:val="18"/>
        </w:rPr>
        <w:t> </w:t>
      </w:r>
      <w:r>
        <w:rPr>
          <w:sz w:val="18"/>
        </w:rPr>
        <w:t>wholly</w:t>
      </w:r>
      <w:r>
        <w:rPr>
          <w:spacing w:val="-19"/>
          <w:sz w:val="18"/>
        </w:rPr>
        <w:t> </w:t>
      </w:r>
      <w:r>
        <w:rPr>
          <w:sz w:val="18"/>
        </w:rPr>
        <w:t>Australian</w:t>
      </w:r>
      <w:r>
        <w:rPr>
          <w:spacing w:val="-19"/>
          <w:sz w:val="18"/>
        </w:rPr>
        <w:t> </w:t>
      </w:r>
      <w:r>
        <w:rPr>
          <w:sz w:val="18"/>
        </w:rPr>
        <w:t>student</w:t>
      </w:r>
      <w:r>
        <w:rPr>
          <w:spacing w:val="-19"/>
          <w:sz w:val="18"/>
        </w:rPr>
        <w:t> </w:t>
      </w:r>
      <w:r>
        <w:rPr>
          <w:sz w:val="18"/>
        </w:rPr>
        <w:t>resource.</w:t>
      </w:r>
    </w:p>
    <w:p>
      <w:pPr>
        <w:pStyle w:val="BodyText"/>
        <w:spacing w:before="2"/>
        <w:rPr>
          <w:sz w:val="19"/>
        </w:rPr>
      </w:pPr>
    </w:p>
    <w:p>
      <w:pPr>
        <w:pStyle w:val="BodyText"/>
        <w:spacing w:line="254" w:lineRule="auto"/>
        <w:ind w:left="113" w:right="130"/>
      </w:pPr>
      <w:r>
        <w:rPr/>
        <w:t>An article by Professor Dahlen and collaborators ranked as the most accessed article on </w:t>
      </w:r>
      <w:r>
        <w:rPr>
          <w:i/>
        </w:rPr>
        <w:t>The BMJ </w:t>
      </w:r>
      <w:r>
        <w:rPr/>
        <w:t>online for </w:t>
      </w:r>
      <w:r>
        <w:rPr>
          <w:spacing w:val="-5"/>
        </w:rPr>
        <w:t>May. </w:t>
      </w:r>
      <w:r>
        <w:rPr/>
        <w:t>It is titled:</w:t>
      </w:r>
      <w:r>
        <w:rPr>
          <w:spacing w:val="-20"/>
        </w:rPr>
        <w:t> </w:t>
      </w:r>
      <w:r>
        <w:rPr/>
        <w:t>‘Rates</w:t>
      </w:r>
      <w:r>
        <w:rPr>
          <w:spacing w:val="-20"/>
        </w:rPr>
        <w:t> </w:t>
      </w:r>
      <w:r>
        <w:rPr/>
        <w:t>of</w:t>
      </w:r>
      <w:r>
        <w:rPr>
          <w:spacing w:val="-20"/>
        </w:rPr>
        <w:t> </w:t>
      </w:r>
      <w:r>
        <w:rPr/>
        <w:t>obstetric</w:t>
      </w:r>
      <w:r>
        <w:rPr>
          <w:spacing w:val="-20"/>
        </w:rPr>
        <w:t> </w:t>
      </w:r>
      <w:r>
        <w:rPr/>
        <w:t>intervention</w:t>
      </w:r>
      <w:r>
        <w:rPr>
          <w:spacing w:val="-20"/>
        </w:rPr>
        <w:t> </w:t>
      </w:r>
      <w:r>
        <w:rPr/>
        <w:t>and</w:t>
      </w:r>
      <w:r>
        <w:rPr>
          <w:spacing w:val="-20"/>
        </w:rPr>
        <w:t> </w:t>
      </w:r>
      <w:r>
        <w:rPr/>
        <w:t>associated</w:t>
      </w:r>
      <w:r>
        <w:rPr>
          <w:spacing w:val="-20"/>
        </w:rPr>
        <w:t> </w:t>
      </w:r>
      <w:r>
        <w:rPr/>
        <w:t>perinatal mortality</w:t>
      </w:r>
      <w:r>
        <w:rPr>
          <w:spacing w:val="-14"/>
        </w:rPr>
        <w:t> </w:t>
      </w:r>
      <w:r>
        <w:rPr/>
        <w:t>and</w:t>
      </w:r>
      <w:r>
        <w:rPr>
          <w:spacing w:val="-14"/>
        </w:rPr>
        <w:t> </w:t>
      </w:r>
      <w:r>
        <w:rPr/>
        <w:t>morbidity</w:t>
      </w:r>
      <w:r>
        <w:rPr>
          <w:spacing w:val="-14"/>
        </w:rPr>
        <w:t> </w:t>
      </w:r>
      <w:r>
        <w:rPr/>
        <w:t>among</w:t>
      </w:r>
      <w:r>
        <w:rPr>
          <w:spacing w:val="-14"/>
        </w:rPr>
        <w:t> </w:t>
      </w:r>
      <w:r>
        <w:rPr/>
        <w:t>low-risk</w:t>
      </w:r>
      <w:r>
        <w:rPr>
          <w:spacing w:val="-14"/>
        </w:rPr>
        <w:t> </w:t>
      </w:r>
      <w:r>
        <w:rPr/>
        <w:t>women</w:t>
      </w:r>
      <w:r>
        <w:rPr>
          <w:spacing w:val="-14"/>
        </w:rPr>
        <w:t> </w:t>
      </w:r>
      <w:r>
        <w:rPr/>
        <w:t>giving</w:t>
      </w:r>
      <w:r>
        <w:rPr>
          <w:spacing w:val="-14"/>
        </w:rPr>
        <w:t> </w:t>
      </w:r>
      <w:r>
        <w:rPr/>
        <w:t>birth</w:t>
      </w:r>
      <w:r>
        <w:rPr>
          <w:spacing w:val="-14"/>
        </w:rPr>
        <w:t> </w:t>
      </w:r>
      <w:r>
        <w:rPr/>
        <w:t>in</w:t>
      </w:r>
    </w:p>
    <w:p>
      <w:pPr>
        <w:pStyle w:val="BodyText"/>
        <w:spacing w:line="254" w:lineRule="auto" w:before="1"/>
        <w:ind w:left="113" w:right="31"/>
      </w:pPr>
      <w:r>
        <w:rPr/>
        <w:t>private</w:t>
      </w:r>
      <w:r>
        <w:rPr>
          <w:spacing w:val="-19"/>
        </w:rPr>
        <w:t> </w:t>
      </w:r>
      <w:r>
        <w:rPr/>
        <w:t>and</w:t>
      </w:r>
      <w:r>
        <w:rPr>
          <w:spacing w:val="-19"/>
        </w:rPr>
        <w:t> </w:t>
      </w:r>
      <w:r>
        <w:rPr/>
        <w:t>public</w:t>
      </w:r>
      <w:r>
        <w:rPr>
          <w:spacing w:val="-19"/>
        </w:rPr>
        <w:t> </w:t>
      </w:r>
      <w:r>
        <w:rPr/>
        <w:t>hospitals</w:t>
      </w:r>
      <w:r>
        <w:rPr>
          <w:spacing w:val="-19"/>
        </w:rPr>
        <w:t> </w:t>
      </w:r>
      <w:r>
        <w:rPr/>
        <w:t>in</w:t>
      </w:r>
      <w:r>
        <w:rPr>
          <w:spacing w:val="-19"/>
        </w:rPr>
        <w:t> </w:t>
      </w:r>
      <w:r>
        <w:rPr/>
        <w:t>NSW</w:t>
      </w:r>
      <w:r>
        <w:rPr>
          <w:spacing w:val="-19"/>
        </w:rPr>
        <w:t> </w:t>
      </w:r>
      <w:r>
        <w:rPr/>
        <w:t>(2000–2008):</w:t>
      </w:r>
      <w:r>
        <w:rPr>
          <w:spacing w:val="-19"/>
        </w:rPr>
        <w:t> </w:t>
      </w:r>
      <w:r>
        <w:rPr/>
        <w:t>A</w:t>
      </w:r>
      <w:r>
        <w:rPr>
          <w:spacing w:val="-19"/>
        </w:rPr>
        <w:t> </w:t>
      </w:r>
      <w:r>
        <w:rPr/>
        <w:t>linked</w:t>
      </w:r>
      <w:r>
        <w:rPr>
          <w:spacing w:val="-19"/>
        </w:rPr>
        <w:t> </w:t>
      </w:r>
      <w:r>
        <w:rPr/>
        <w:t>data population-based cohort</w:t>
      </w:r>
      <w:r>
        <w:rPr>
          <w:spacing w:val="-19"/>
        </w:rPr>
        <w:t> </w:t>
      </w:r>
      <w:r>
        <w:rPr/>
        <w:t>study’.</w:t>
      </w:r>
    </w:p>
    <w:p>
      <w:pPr>
        <w:pStyle w:val="BodyText"/>
        <w:spacing w:before="2"/>
        <w:rPr>
          <w:sz w:val="19"/>
        </w:rPr>
      </w:pPr>
    </w:p>
    <w:p>
      <w:pPr>
        <w:pStyle w:val="BodyText"/>
        <w:spacing w:line="254" w:lineRule="auto"/>
        <w:ind w:left="113" w:right="61"/>
      </w:pPr>
      <w:r>
        <w:rPr/>
        <w:t>Dr Evan Alexandrou’s paper ‘Central Venous Catheter Placement by Advanced Practice Nurses Demonstrates Low Procedural</w:t>
      </w:r>
      <w:r>
        <w:rPr>
          <w:spacing w:val="-18"/>
        </w:rPr>
        <w:t> </w:t>
      </w:r>
      <w:r>
        <w:rPr/>
        <w:t>Complication</w:t>
      </w:r>
      <w:r>
        <w:rPr>
          <w:spacing w:val="-18"/>
        </w:rPr>
        <w:t> </w:t>
      </w:r>
      <w:r>
        <w:rPr/>
        <w:t>and</w:t>
      </w:r>
      <w:r>
        <w:rPr>
          <w:spacing w:val="-18"/>
        </w:rPr>
        <w:t> </w:t>
      </w:r>
      <w:r>
        <w:rPr/>
        <w:t>Infection</w:t>
      </w:r>
      <w:r>
        <w:rPr>
          <w:spacing w:val="-18"/>
        </w:rPr>
        <w:t> </w:t>
      </w:r>
      <w:r>
        <w:rPr/>
        <w:t>Rates</w:t>
      </w:r>
      <w:r>
        <w:rPr>
          <w:spacing w:val="-18"/>
        </w:rPr>
        <w:t> </w:t>
      </w:r>
      <w:r>
        <w:rPr/>
        <w:t>–</w:t>
      </w:r>
      <w:r>
        <w:rPr>
          <w:spacing w:val="-18"/>
        </w:rPr>
        <w:t> </w:t>
      </w:r>
      <w:r>
        <w:rPr/>
        <w:t>A</w:t>
      </w:r>
      <w:r>
        <w:rPr>
          <w:spacing w:val="-18"/>
        </w:rPr>
        <w:t> </w:t>
      </w:r>
      <w:r>
        <w:rPr/>
        <w:t>Report</w:t>
      </w:r>
      <w:r>
        <w:rPr>
          <w:spacing w:val="-18"/>
        </w:rPr>
        <w:t> </w:t>
      </w:r>
      <w:r>
        <w:rPr/>
        <w:t>From 13 </w:t>
      </w:r>
      <w:r>
        <w:rPr>
          <w:spacing w:val="-4"/>
        </w:rPr>
        <w:t>Years </w:t>
      </w:r>
      <w:r>
        <w:rPr/>
        <w:t>of Service’ was published in </w:t>
      </w:r>
      <w:r>
        <w:rPr>
          <w:i/>
        </w:rPr>
        <w:t>Critical Care Medicine </w:t>
      </w:r>
      <w:r>
        <w:rPr/>
        <w:t>(Impact Factor: 6.124), and the Faculty of Medicine at the University</w:t>
      </w:r>
      <w:r>
        <w:rPr>
          <w:spacing w:val="-19"/>
        </w:rPr>
        <w:t> </w:t>
      </w:r>
      <w:r>
        <w:rPr/>
        <w:t>of</w:t>
      </w:r>
      <w:r>
        <w:rPr>
          <w:spacing w:val="-19"/>
        </w:rPr>
        <w:t> </w:t>
      </w:r>
      <w:r>
        <w:rPr/>
        <w:t>New</w:t>
      </w:r>
      <w:r>
        <w:rPr>
          <w:spacing w:val="-19"/>
        </w:rPr>
        <w:t> </w:t>
      </w:r>
      <w:r>
        <w:rPr/>
        <w:t>South</w:t>
      </w:r>
      <w:r>
        <w:rPr>
          <w:spacing w:val="-19"/>
        </w:rPr>
        <w:t> </w:t>
      </w:r>
      <w:r>
        <w:rPr/>
        <w:t>Wales</w:t>
      </w:r>
      <w:r>
        <w:rPr>
          <w:spacing w:val="-19"/>
        </w:rPr>
        <w:t> </w:t>
      </w:r>
      <w:r>
        <w:rPr/>
        <w:t>nominated</w:t>
      </w:r>
      <w:r>
        <w:rPr>
          <w:spacing w:val="-19"/>
        </w:rPr>
        <w:t> </w:t>
      </w:r>
      <w:r>
        <w:rPr/>
        <w:t>it</w:t>
      </w:r>
      <w:r>
        <w:rPr>
          <w:spacing w:val="-19"/>
        </w:rPr>
        <w:t> </w:t>
      </w:r>
      <w:r>
        <w:rPr/>
        <w:t>‘research</w:t>
      </w:r>
      <w:r>
        <w:rPr>
          <w:spacing w:val="-19"/>
        </w:rPr>
        <w:t> </w:t>
      </w:r>
      <w:r>
        <w:rPr/>
        <w:t>paper</w:t>
      </w:r>
      <w:r>
        <w:rPr>
          <w:spacing w:val="-19"/>
        </w:rPr>
        <w:t> </w:t>
      </w:r>
      <w:r>
        <w:rPr/>
        <w:t>of the</w:t>
      </w:r>
      <w:r>
        <w:rPr>
          <w:spacing w:val="-1"/>
        </w:rPr>
        <w:t> </w:t>
      </w:r>
      <w:r>
        <w:rPr/>
        <w:t>month’.</w:t>
      </w:r>
    </w:p>
    <w:p>
      <w:pPr>
        <w:pStyle w:val="BodyText"/>
        <w:spacing w:before="2"/>
        <w:rPr>
          <w:sz w:val="19"/>
        </w:rPr>
      </w:pPr>
    </w:p>
    <w:p>
      <w:pPr>
        <w:pStyle w:val="BodyText"/>
        <w:spacing w:line="254" w:lineRule="auto"/>
        <w:ind w:left="113" w:right="388"/>
        <w:jc w:val="both"/>
      </w:pPr>
      <w:r>
        <w:rPr/>
        <w:t>Laynie</w:t>
      </w:r>
      <w:r>
        <w:rPr>
          <w:spacing w:val="-19"/>
        </w:rPr>
        <w:t> </w:t>
      </w:r>
      <w:r>
        <w:rPr/>
        <w:t>Hall</w:t>
      </w:r>
      <w:r>
        <w:rPr>
          <w:spacing w:val="-19"/>
        </w:rPr>
        <w:t> </w:t>
      </w:r>
      <w:r>
        <w:rPr/>
        <w:t>Pullin</w:t>
      </w:r>
      <w:r>
        <w:rPr>
          <w:spacing w:val="-19"/>
        </w:rPr>
        <w:t> </w:t>
      </w:r>
      <w:r>
        <w:rPr/>
        <w:t>recently</w:t>
      </w:r>
      <w:r>
        <w:rPr>
          <w:spacing w:val="-19"/>
        </w:rPr>
        <w:t> </w:t>
      </w:r>
      <w:r>
        <w:rPr/>
        <w:t>won</w:t>
      </w:r>
      <w:r>
        <w:rPr>
          <w:spacing w:val="-19"/>
        </w:rPr>
        <w:t> </w:t>
      </w:r>
      <w:r>
        <w:rPr/>
        <w:t>‘best</w:t>
      </w:r>
      <w:r>
        <w:rPr>
          <w:spacing w:val="-19"/>
        </w:rPr>
        <w:t> </w:t>
      </w:r>
      <w:r>
        <w:rPr/>
        <w:t>research</w:t>
      </w:r>
      <w:r>
        <w:rPr>
          <w:spacing w:val="-19"/>
        </w:rPr>
        <w:t> </w:t>
      </w:r>
      <w:r>
        <w:rPr/>
        <w:t>prize’</w:t>
      </w:r>
      <w:r>
        <w:rPr>
          <w:spacing w:val="-19"/>
        </w:rPr>
        <w:t> </w:t>
      </w:r>
      <w:r>
        <w:rPr/>
        <w:t>for</w:t>
      </w:r>
      <w:r>
        <w:rPr>
          <w:spacing w:val="-19"/>
        </w:rPr>
        <w:t> </w:t>
      </w:r>
      <w:r>
        <w:rPr/>
        <w:t>her conference</w:t>
      </w:r>
      <w:r>
        <w:rPr>
          <w:spacing w:val="-30"/>
        </w:rPr>
        <w:t> </w:t>
      </w:r>
      <w:r>
        <w:rPr/>
        <w:t>paper</w:t>
      </w:r>
      <w:r>
        <w:rPr>
          <w:spacing w:val="-30"/>
        </w:rPr>
        <w:t> </w:t>
      </w:r>
      <w:r>
        <w:rPr/>
        <w:t>at</w:t>
      </w:r>
      <w:r>
        <w:rPr>
          <w:spacing w:val="-30"/>
        </w:rPr>
        <w:t> </w:t>
      </w:r>
      <w:r>
        <w:rPr/>
        <w:t>the</w:t>
      </w:r>
      <w:r>
        <w:rPr>
          <w:spacing w:val="-30"/>
        </w:rPr>
        <w:t> </w:t>
      </w:r>
      <w:r>
        <w:rPr/>
        <w:t>Australasian</w:t>
      </w:r>
      <w:r>
        <w:rPr>
          <w:spacing w:val="-30"/>
        </w:rPr>
        <w:t> </w:t>
      </w:r>
      <w:r>
        <w:rPr/>
        <w:t>Rehabilitation</w:t>
      </w:r>
      <w:r>
        <w:rPr>
          <w:spacing w:val="-30"/>
        </w:rPr>
        <w:t> </w:t>
      </w:r>
      <w:r>
        <w:rPr/>
        <w:t>Nurses</w:t>
      </w:r>
      <w:r>
        <w:rPr>
          <w:w w:val="95"/>
        </w:rPr>
        <w:t> </w:t>
      </w:r>
      <w:r>
        <w:rPr>
          <w:w w:val="95"/>
        </w:rPr>
        <w:t>Association (ARNA) National Conference, held in</w:t>
      </w:r>
      <w:r>
        <w:rPr>
          <w:spacing w:val="23"/>
          <w:w w:val="95"/>
        </w:rPr>
        <w:t> </w:t>
      </w:r>
      <w:r>
        <w:rPr>
          <w:w w:val="95"/>
        </w:rPr>
        <w:t>Darwin.</w:t>
      </w:r>
    </w:p>
    <w:p>
      <w:pPr>
        <w:pStyle w:val="BodyText"/>
        <w:spacing w:before="2"/>
        <w:rPr>
          <w:sz w:val="19"/>
        </w:rPr>
      </w:pPr>
    </w:p>
    <w:p>
      <w:pPr>
        <w:pStyle w:val="BodyText"/>
        <w:spacing w:line="254" w:lineRule="auto"/>
        <w:ind w:left="113" w:right="63"/>
      </w:pPr>
      <w:r>
        <w:rPr/>
        <w:t>UWS</w:t>
      </w:r>
      <w:r>
        <w:rPr>
          <w:spacing w:val="-29"/>
        </w:rPr>
        <w:t> </w:t>
      </w:r>
      <w:r>
        <w:rPr/>
        <w:t>awarded</w:t>
      </w:r>
      <w:r>
        <w:rPr>
          <w:spacing w:val="-29"/>
        </w:rPr>
        <w:t> </w:t>
      </w:r>
      <w:r>
        <w:rPr/>
        <w:t>research</w:t>
      </w:r>
      <w:r>
        <w:rPr>
          <w:spacing w:val="-29"/>
        </w:rPr>
        <w:t> </w:t>
      </w:r>
      <w:r>
        <w:rPr/>
        <w:t>student</w:t>
      </w:r>
      <w:r>
        <w:rPr>
          <w:spacing w:val="-29"/>
        </w:rPr>
        <w:t> </w:t>
      </w:r>
      <w:r>
        <w:rPr/>
        <w:t>Helen</w:t>
      </w:r>
      <w:r>
        <w:rPr>
          <w:spacing w:val="-29"/>
        </w:rPr>
        <w:t> </w:t>
      </w:r>
      <w:r>
        <w:rPr/>
        <w:t>Charles</w:t>
      </w:r>
      <w:r>
        <w:rPr>
          <w:spacing w:val="-29"/>
        </w:rPr>
        <w:t> </w:t>
      </w:r>
      <w:r>
        <w:rPr/>
        <w:t>an</w:t>
      </w:r>
      <w:r>
        <w:rPr>
          <w:spacing w:val="-29"/>
        </w:rPr>
        <w:t> </w:t>
      </w:r>
      <w:r>
        <w:rPr/>
        <w:t>International Postgraduate Research Scholarship and an Australian </w:t>
      </w:r>
      <w:r>
        <w:rPr>
          <w:w w:val="95"/>
        </w:rPr>
        <w:t>Postgraduate</w:t>
      </w:r>
      <w:r>
        <w:rPr>
          <w:spacing w:val="39"/>
          <w:w w:val="95"/>
        </w:rPr>
        <w:t> </w:t>
      </w:r>
      <w:r>
        <w:rPr>
          <w:w w:val="95"/>
        </w:rPr>
        <w:t>Award.</w:t>
      </w:r>
    </w:p>
    <w:p>
      <w:pPr>
        <w:pStyle w:val="BodyText"/>
        <w:spacing w:before="2"/>
        <w:rPr>
          <w:sz w:val="19"/>
        </w:rPr>
      </w:pPr>
    </w:p>
    <w:p>
      <w:pPr>
        <w:pStyle w:val="BodyText"/>
        <w:ind w:left="113" w:right="100"/>
      </w:pPr>
      <w:r>
        <w:rPr>
          <w:w w:val="105"/>
        </w:rPr>
        <w:t>Grants</w:t>
      </w:r>
    </w:p>
    <w:p>
      <w:pPr>
        <w:pStyle w:val="BodyText"/>
        <w:spacing w:before="2"/>
        <w:rPr>
          <w:sz w:val="20"/>
        </w:rPr>
      </w:pPr>
    </w:p>
    <w:p>
      <w:pPr>
        <w:pStyle w:val="BodyText"/>
        <w:spacing w:line="254" w:lineRule="auto" w:before="1"/>
        <w:ind w:left="113" w:right="208"/>
      </w:pPr>
      <w:r>
        <w:rPr/>
        <w:t>The University awarded a grant to Professor Chang from SoNM and Professor Caroline Smith from the Centre for Complementary</w:t>
      </w:r>
      <w:r>
        <w:rPr>
          <w:spacing w:val="-27"/>
        </w:rPr>
        <w:t> </w:t>
      </w:r>
      <w:r>
        <w:rPr/>
        <w:t>Medicine</w:t>
      </w:r>
      <w:r>
        <w:rPr>
          <w:spacing w:val="-27"/>
        </w:rPr>
        <w:t> </w:t>
      </w:r>
      <w:r>
        <w:rPr/>
        <w:t>Research</w:t>
      </w:r>
      <w:r>
        <w:rPr>
          <w:spacing w:val="-27"/>
        </w:rPr>
        <w:t> </w:t>
      </w:r>
      <w:r>
        <w:rPr/>
        <w:t>to</w:t>
      </w:r>
      <w:r>
        <w:rPr>
          <w:spacing w:val="-27"/>
        </w:rPr>
        <w:t> </w:t>
      </w:r>
      <w:r>
        <w:rPr/>
        <w:t>assess</w:t>
      </w:r>
      <w:r>
        <w:rPr>
          <w:spacing w:val="-27"/>
        </w:rPr>
        <w:t> </w:t>
      </w:r>
      <w:r>
        <w:rPr/>
        <w:t>health</w:t>
      </w:r>
      <w:r>
        <w:rPr>
          <w:spacing w:val="-27"/>
        </w:rPr>
        <w:t> </w:t>
      </w:r>
      <w:r>
        <w:rPr/>
        <w:t>literacy among complementary medicine users. The study aims to examine</w:t>
      </w:r>
      <w:r>
        <w:rPr>
          <w:spacing w:val="-21"/>
        </w:rPr>
        <w:t> </w:t>
      </w:r>
      <w:r>
        <w:rPr/>
        <w:t>a</w:t>
      </w:r>
      <w:r>
        <w:rPr>
          <w:spacing w:val="-21"/>
        </w:rPr>
        <w:t> </w:t>
      </w:r>
      <w:r>
        <w:rPr/>
        <w:t>model</w:t>
      </w:r>
      <w:r>
        <w:rPr>
          <w:spacing w:val="-21"/>
        </w:rPr>
        <w:t> </w:t>
      </w:r>
      <w:r>
        <w:rPr/>
        <w:t>of</w:t>
      </w:r>
      <w:r>
        <w:rPr>
          <w:spacing w:val="-21"/>
        </w:rPr>
        <w:t> </w:t>
      </w:r>
      <w:r>
        <w:rPr/>
        <w:t>health</w:t>
      </w:r>
      <w:r>
        <w:rPr>
          <w:spacing w:val="-21"/>
        </w:rPr>
        <w:t> </w:t>
      </w:r>
      <w:r>
        <w:rPr/>
        <w:t>literacy</w:t>
      </w:r>
      <w:r>
        <w:rPr>
          <w:spacing w:val="-21"/>
        </w:rPr>
        <w:t> </w:t>
      </w:r>
      <w:r>
        <w:rPr/>
        <w:t>relating</w:t>
      </w:r>
      <w:r>
        <w:rPr>
          <w:spacing w:val="-21"/>
        </w:rPr>
        <w:t> </w:t>
      </w:r>
      <w:r>
        <w:rPr/>
        <w:t>to</w:t>
      </w:r>
      <w:r>
        <w:rPr>
          <w:spacing w:val="-21"/>
        </w:rPr>
        <w:t> </w:t>
      </w:r>
      <w:r>
        <w:rPr/>
        <w:t>complementary medicine and test this model with a population of older Australians,</w:t>
      </w:r>
      <w:r>
        <w:rPr>
          <w:spacing w:val="-17"/>
        </w:rPr>
        <w:t> </w:t>
      </w:r>
      <w:r>
        <w:rPr/>
        <w:t>and</w:t>
      </w:r>
      <w:r>
        <w:rPr>
          <w:spacing w:val="-17"/>
        </w:rPr>
        <w:t> </w:t>
      </w:r>
      <w:r>
        <w:rPr/>
        <w:t>a</w:t>
      </w:r>
      <w:r>
        <w:rPr>
          <w:spacing w:val="-17"/>
        </w:rPr>
        <w:t> </w:t>
      </w:r>
      <w:r>
        <w:rPr/>
        <w:t>population</w:t>
      </w:r>
      <w:r>
        <w:rPr>
          <w:spacing w:val="-17"/>
        </w:rPr>
        <w:t> </w:t>
      </w:r>
      <w:r>
        <w:rPr/>
        <w:t>of</w:t>
      </w:r>
      <w:r>
        <w:rPr>
          <w:spacing w:val="-17"/>
        </w:rPr>
        <w:t> </w:t>
      </w:r>
      <w:r>
        <w:rPr/>
        <w:t>those</w:t>
      </w:r>
      <w:r>
        <w:rPr>
          <w:spacing w:val="-17"/>
        </w:rPr>
        <w:t> </w:t>
      </w:r>
      <w:r>
        <w:rPr/>
        <w:t>living</w:t>
      </w:r>
      <w:r>
        <w:rPr>
          <w:spacing w:val="-17"/>
        </w:rPr>
        <w:t> </w:t>
      </w:r>
      <w:r>
        <w:rPr/>
        <w:t>with</w:t>
      </w:r>
      <w:r>
        <w:rPr>
          <w:spacing w:val="-17"/>
        </w:rPr>
        <w:t> </w:t>
      </w:r>
      <w:r>
        <w:rPr>
          <w:spacing w:val="-3"/>
        </w:rPr>
        <w:t>cancer.</w:t>
      </w:r>
    </w:p>
    <w:p>
      <w:pPr>
        <w:pStyle w:val="BodyText"/>
        <w:spacing w:before="2"/>
        <w:rPr>
          <w:sz w:val="19"/>
        </w:rPr>
      </w:pPr>
    </w:p>
    <w:p>
      <w:pPr>
        <w:pStyle w:val="BodyText"/>
        <w:spacing w:line="254" w:lineRule="auto"/>
        <w:ind w:left="113" w:right="-14"/>
      </w:pPr>
      <w:r>
        <w:rPr/>
        <w:t>Professor</w:t>
      </w:r>
      <w:r>
        <w:rPr>
          <w:spacing w:val="-28"/>
        </w:rPr>
        <w:t> </w:t>
      </w:r>
      <w:r>
        <w:rPr/>
        <w:t>Schmied,</w:t>
      </w:r>
      <w:r>
        <w:rPr>
          <w:spacing w:val="-28"/>
        </w:rPr>
        <w:t> </w:t>
      </w:r>
      <w:r>
        <w:rPr/>
        <w:t>Dr</w:t>
      </w:r>
      <w:r>
        <w:rPr>
          <w:spacing w:val="-28"/>
        </w:rPr>
        <w:t> </w:t>
      </w:r>
      <w:r>
        <w:rPr/>
        <w:t>Charlene</w:t>
      </w:r>
      <w:r>
        <w:rPr>
          <w:spacing w:val="-28"/>
        </w:rPr>
        <w:t> </w:t>
      </w:r>
      <w:r>
        <w:rPr/>
        <w:t>Thornton</w:t>
      </w:r>
      <w:r>
        <w:rPr>
          <w:spacing w:val="-28"/>
        </w:rPr>
        <w:t> </w:t>
      </w:r>
      <w:r>
        <w:rPr/>
        <w:t>and</w:t>
      </w:r>
      <w:r>
        <w:rPr>
          <w:spacing w:val="-28"/>
        </w:rPr>
        <w:t> </w:t>
      </w:r>
      <w:r>
        <w:rPr/>
        <w:t>Professor</w:t>
      </w:r>
      <w:r>
        <w:rPr>
          <w:spacing w:val="-28"/>
        </w:rPr>
        <w:t> </w:t>
      </w:r>
      <w:r>
        <w:rPr/>
        <w:t>Lesley</w:t>
      </w:r>
      <w:r>
        <w:rPr>
          <w:w w:val="93"/>
        </w:rPr>
        <w:t> </w:t>
      </w:r>
      <w:r>
        <w:rPr/>
        <w:t>Wilkes</w:t>
      </w:r>
      <w:r>
        <w:rPr>
          <w:spacing w:val="-21"/>
        </w:rPr>
        <w:t> </w:t>
      </w:r>
      <w:r>
        <w:rPr/>
        <w:t>(and</w:t>
      </w:r>
      <w:r>
        <w:rPr>
          <w:spacing w:val="-21"/>
        </w:rPr>
        <w:t> </w:t>
      </w:r>
      <w:r>
        <w:rPr/>
        <w:t>their</w:t>
      </w:r>
      <w:r>
        <w:rPr>
          <w:spacing w:val="-21"/>
        </w:rPr>
        <w:t> </w:t>
      </w:r>
      <w:r>
        <w:rPr/>
        <w:t>collaborators)</w:t>
      </w:r>
      <w:r>
        <w:rPr>
          <w:spacing w:val="-21"/>
        </w:rPr>
        <w:t> </w:t>
      </w:r>
      <w:r>
        <w:rPr/>
        <w:t>received</w:t>
      </w:r>
      <w:r>
        <w:rPr>
          <w:spacing w:val="-21"/>
        </w:rPr>
        <w:t> </w:t>
      </w:r>
      <w:r>
        <w:rPr/>
        <w:t>funding</w:t>
      </w:r>
      <w:r>
        <w:rPr>
          <w:spacing w:val="-21"/>
        </w:rPr>
        <w:t> </w:t>
      </w:r>
      <w:r>
        <w:rPr/>
        <w:t>from</w:t>
      </w:r>
      <w:r>
        <w:rPr>
          <w:spacing w:val="-21"/>
        </w:rPr>
        <w:t> </w:t>
      </w:r>
      <w:r>
        <w:rPr/>
        <w:t>the</w:t>
      </w:r>
      <w:r>
        <w:rPr>
          <w:spacing w:val="-21"/>
        </w:rPr>
        <w:t> </w:t>
      </w:r>
      <w:r>
        <w:rPr/>
        <w:t>UWS </w:t>
      </w:r>
      <w:r>
        <w:rPr>
          <w:w w:val="95"/>
        </w:rPr>
        <w:t>Research Partnerships</w:t>
      </w:r>
      <w:r>
        <w:rPr>
          <w:spacing w:val="26"/>
          <w:w w:val="95"/>
        </w:rPr>
        <w:t> </w:t>
      </w:r>
      <w:r>
        <w:rPr>
          <w:w w:val="95"/>
        </w:rPr>
        <w:t>Program.</w:t>
      </w:r>
    </w:p>
    <w:p>
      <w:pPr>
        <w:pStyle w:val="BodyText"/>
        <w:spacing w:before="2"/>
        <w:rPr>
          <w:sz w:val="19"/>
        </w:rPr>
      </w:pPr>
    </w:p>
    <w:p>
      <w:pPr>
        <w:pStyle w:val="BodyText"/>
        <w:spacing w:line="254" w:lineRule="auto"/>
        <w:ind w:left="113" w:right="33"/>
      </w:pPr>
      <w:r>
        <w:rPr/>
        <w:t>Dr</w:t>
      </w:r>
      <w:r>
        <w:rPr>
          <w:spacing w:val="-12"/>
        </w:rPr>
        <w:t> </w:t>
      </w:r>
      <w:r>
        <w:rPr/>
        <w:t>Lucie</w:t>
      </w:r>
      <w:r>
        <w:rPr>
          <w:spacing w:val="-12"/>
        </w:rPr>
        <w:t> </w:t>
      </w:r>
      <w:r>
        <w:rPr/>
        <w:t>Ramjan</w:t>
      </w:r>
      <w:r>
        <w:rPr>
          <w:spacing w:val="-12"/>
        </w:rPr>
        <w:t> </w:t>
      </w:r>
      <w:r>
        <w:rPr/>
        <w:t>won</w:t>
      </w:r>
      <w:r>
        <w:rPr>
          <w:spacing w:val="-12"/>
        </w:rPr>
        <w:t> </w:t>
      </w:r>
      <w:r>
        <w:rPr/>
        <w:t>a</w:t>
      </w:r>
      <w:r>
        <w:rPr>
          <w:spacing w:val="-12"/>
        </w:rPr>
        <w:t> </w:t>
      </w:r>
      <w:r>
        <w:rPr/>
        <w:t>$20,000</w:t>
      </w:r>
      <w:r>
        <w:rPr>
          <w:spacing w:val="-12"/>
        </w:rPr>
        <w:t> </w:t>
      </w:r>
      <w:r>
        <w:rPr/>
        <w:t>Ian</w:t>
      </w:r>
      <w:r>
        <w:rPr>
          <w:spacing w:val="-12"/>
        </w:rPr>
        <w:t> </w:t>
      </w:r>
      <w:r>
        <w:rPr/>
        <w:t>Potter</w:t>
      </w:r>
      <w:r>
        <w:rPr>
          <w:spacing w:val="-12"/>
        </w:rPr>
        <w:t> </w:t>
      </w:r>
      <w:r>
        <w:rPr/>
        <w:t>Foundation</w:t>
      </w:r>
      <w:r>
        <w:rPr>
          <w:spacing w:val="-12"/>
        </w:rPr>
        <w:t> </w:t>
      </w:r>
      <w:r>
        <w:rPr/>
        <w:t>grant. Working with Dr Sarah Fogarty of the National Institute of Complementary</w:t>
      </w:r>
      <w:r>
        <w:rPr>
          <w:spacing w:val="-29"/>
        </w:rPr>
        <w:t> </w:t>
      </w:r>
      <w:r>
        <w:rPr/>
        <w:t>Medicine</w:t>
      </w:r>
      <w:r>
        <w:rPr>
          <w:spacing w:val="-29"/>
        </w:rPr>
        <w:t> </w:t>
      </w:r>
      <w:r>
        <w:rPr/>
        <w:t>(NICM)</w:t>
      </w:r>
      <w:r>
        <w:rPr>
          <w:spacing w:val="-29"/>
        </w:rPr>
        <w:t> </w:t>
      </w:r>
      <w:r>
        <w:rPr/>
        <w:t>and</w:t>
      </w:r>
      <w:r>
        <w:rPr>
          <w:spacing w:val="-29"/>
        </w:rPr>
        <w:t> </w:t>
      </w:r>
      <w:r>
        <w:rPr/>
        <w:t>Dr</w:t>
      </w:r>
      <w:r>
        <w:rPr>
          <w:spacing w:val="-29"/>
        </w:rPr>
        <w:t> </w:t>
      </w:r>
      <w:r>
        <w:rPr/>
        <w:t>Phillipa</w:t>
      </w:r>
      <w:r>
        <w:rPr>
          <w:spacing w:val="-29"/>
        </w:rPr>
        <w:t> </w:t>
      </w:r>
      <w:r>
        <w:rPr/>
        <w:t>Hay</w:t>
      </w:r>
      <w:r>
        <w:rPr>
          <w:spacing w:val="-29"/>
        </w:rPr>
        <w:t> </w:t>
      </w:r>
      <w:r>
        <w:rPr/>
        <w:t>(SoM),</w:t>
      </w:r>
      <w:r>
        <w:rPr>
          <w:spacing w:val="-29"/>
        </w:rPr>
        <w:t> </w:t>
      </w:r>
      <w:r>
        <w:rPr/>
        <w:t>Dr</w:t>
      </w:r>
      <w:r>
        <w:rPr>
          <w:w w:val="94"/>
        </w:rPr>
        <w:t> </w:t>
      </w:r>
      <w:r>
        <w:rPr/>
        <w:t>Ramjan</w:t>
      </w:r>
      <w:r>
        <w:rPr>
          <w:spacing w:val="-14"/>
        </w:rPr>
        <w:t> </w:t>
      </w:r>
      <w:r>
        <w:rPr/>
        <w:t>will</w:t>
      </w:r>
      <w:r>
        <w:rPr>
          <w:spacing w:val="-14"/>
        </w:rPr>
        <w:t> </w:t>
      </w:r>
      <w:r>
        <w:rPr/>
        <w:t>use</w:t>
      </w:r>
      <w:r>
        <w:rPr>
          <w:spacing w:val="-14"/>
        </w:rPr>
        <w:t> </w:t>
      </w:r>
      <w:r>
        <w:rPr/>
        <w:t>the</w:t>
      </w:r>
      <w:r>
        <w:rPr>
          <w:spacing w:val="-14"/>
        </w:rPr>
        <w:t> </w:t>
      </w:r>
      <w:r>
        <w:rPr/>
        <w:t>funding</w:t>
      </w:r>
      <w:r>
        <w:rPr>
          <w:spacing w:val="-14"/>
        </w:rPr>
        <w:t> </w:t>
      </w:r>
      <w:r>
        <w:rPr/>
        <w:t>to</w:t>
      </w:r>
      <w:r>
        <w:rPr>
          <w:spacing w:val="-14"/>
        </w:rPr>
        <w:t> </w:t>
      </w:r>
      <w:r>
        <w:rPr/>
        <w:t>conduct</w:t>
      </w:r>
      <w:r>
        <w:rPr>
          <w:spacing w:val="-14"/>
        </w:rPr>
        <w:t> </w:t>
      </w:r>
      <w:r>
        <w:rPr/>
        <w:t>a</w:t>
      </w:r>
      <w:r>
        <w:rPr>
          <w:spacing w:val="-14"/>
        </w:rPr>
        <w:t> </w:t>
      </w:r>
      <w:r>
        <w:rPr/>
        <w:t>pilot</w:t>
      </w:r>
      <w:r>
        <w:rPr>
          <w:spacing w:val="-14"/>
        </w:rPr>
        <w:t> </w:t>
      </w:r>
      <w:r>
        <w:rPr/>
        <w:t>project,</w:t>
      </w:r>
      <w:r>
        <w:rPr>
          <w:spacing w:val="-14"/>
        </w:rPr>
        <w:t> </w:t>
      </w:r>
      <w:r>
        <w:rPr/>
        <w:t>‘Instilling hope for a brighter future: Mentor-mentee program for young people</w:t>
      </w:r>
      <w:r>
        <w:rPr>
          <w:spacing w:val="-27"/>
        </w:rPr>
        <w:t> </w:t>
      </w:r>
      <w:r>
        <w:rPr/>
        <w:t>with</w:t>
      </w:r>
      <w:r>
        <w:rPr>
          <w:spacing w:val="-27"/>
        </w:rPr>
        <w:t> </w:t>
      </w:r>
      <w:r>
        <w:rPr/>
        <w:t>anorexia</w:t>
      </w:r>
      <w:r>
        <w:rPr>
          <w:spacing w:val="-27"/>
        </w:rPr>
        <w:t> </w:t>
      </w:r>
      <w:r>
        <w:rPr/>
        <w:t>nervosa’.</w:t>
      </w:r>
    </w:p>
    <w:p>
      <w:pPr>
        <w:pStyle w:val="BodyText"/>
        <w:spacing w:before="2"/>
        <w:rPr>
          <w:sz w:val="19"/>
        </w:rPr>
      </w:pPr>
    </w:p>
    <w:p>
      <w:pPr>
        <w:pStyle w:val="BodyText"/>
        <w:spacing w:line="254" w:lineRule="auto"/>
        <w:ind w:left="113" w:right="193"/>
        <w:jc w:val="both"/>
      </w:pPr>
      <w:r>
        <w:rPr/>
        <w:t>The</w:t>
      </w:r>
      <w:r>
        <w:rPr>
          <w:spacing w:val="-24"/>
        </w:rPr>
        <w:t> </w:t>
      </w:r>
      <w:r>
        <w:rPr/>
        <w:t>Centre</w:t>
      </w:r>
      <w:r>
        <w:rPr>
          <w:spacing w:val="-24"/>
        </w:rPr>
        <w:t> </w:t>
      </w:r>
      <w:r>
        <w:rPr/>
        <w:t>for</w:t>
      </w:r>
      <w:r>
        <w:rPr>
          <w:spacing w:val="-24"/>
        </w:rPr>
        <w:t> </w:t>
      </w:r>
      <w:r>
        <w:rPr/>
        <w:t>Applied</w:t>
      </w:r>
      <w:r>
        <w:rPr>
          <w:spacing w:val="-24"/>
        </w:rPr>
        <w:t> </w:t>
      </w:r>
      <w:r>
        <w:rPr/>
        <w:t>Nursing</w:t>
      </w:r>
      <w:r>
        <w:rPr>
          <w:spacing w:val="-24"/>
        </w:rPr>
        <w:t> </w:t>
      </w:r>
      <w:r>
        <w:rPr/>
        <w:t>Research</w:t>
      </w:r>
      <w:r>
        <w:rPr>
          <w:spacing w:val="-24"/>
        </w:rPr>
        <w:t> </w:t>
      </w:r>
      <w:r>
        <w:rPr/>
        <w:t>(CANR)</w:t>
      </w:r>
      <w:r>
        <w:rPr>
          <w:spacing w:val="-24"/>
        </w:rPr>
        <w:t> </w:t>
      </w:r>
      <w:r>
        <w:rPr/>
        <w:t>received</w:t>
      </w:r>
      <w:r>
        <w:rPr>
          <w:spacing w:val="-24"/>
        </w:rPr>
        <w:t> </w:t>
      </w:r>
      <w:r>
        <w:rPr/>
        <w:t>a grant</w:t>
      </w:r>
      <w:r>
        <w:rPr>
          <w:spacing w:val="-18"/>
        </w:rPr>
        <w:t> </w:t>
      </w:r>
      <w:r>
        <w:rPr/>
        <w:t>from</w:t>
      </w:r>
      <w:r>
        <w:rPr>
          <w:spacing w:val="-18"/>
        </w:rPr>
        <w:t> </w:t>
      </w:r>
      <w:r>
        <w:rPr/>
        <w:t>NSW</w:t>
      </w:r>
      <w:r>
        <w:rPr>
          <w:spacing w:val="-18"/>
        </w:rPr>
        <w:t> </w:t>
      </w:r>
      <w:r>
        <w:rPr/>
        <w:t>Kids</w:t>
      </w:r>
      <w:r>
        <w:rPr>
          <w:spacing w:val="-18"/>
        </w:rPr>
        <w:t> </w:t>
      </w:r>
      <w:r>
        <w:rPr/>
        <w:t>and</w:t>
      </w:r>
      <w:r>
        <w:rPr>
          <w:spacing w:val="-18"/>
        </w:rPr>
        <w:t> </w:t>
      </w:r>
      <w:r>
        <w:rPr/>
        <w:t>Families</w:t>
      </w:r>
      <w:r>
        <w:rPr>
          <w:spacing w:val="-18"/>
        </w:rPr>
        <w:t> </w:t>
      </w:r>
      <w:r>
        <w:rPr/>
        <w:t>to</w:t>
      </w:r>
      <w:r>
        <w:rPr>
          <w:spacing w:val="-18"/>
        </w:rPr>
        <w:t> </w:t>
      </w:r>
      <w:r>
        <w:rPr/>
        <w:t>develop</w:t>
      </w:r>
      <w:r>
        <w:rPr>
          <w:spacing w:val="-18"/>
        </w:rPr>
        <w:t> </w:t>
      </w:r>
      <w:r>
        <w:rPr/>
        <w:t>an</w:t>
      </w:r>
      <w:r>
        <w:rPr>
          <w:spacing w:val="-18"/>
        </w:rPr>
        <w:t> </w:t>
      </w:r>
      <w:r>
        <w:rPr/>
        <w:t>audiovisual resource</w:t>
      </w:r>
      <w:r>
        <w:rPr>
          <w:spacing w:val="-21"/>
        </w:rPr>
        <w:t> </w:t>
      </w:r>
      <w:r>
        <w:rPr/>
        <w:t>for</w:t>
      </w:r>
      <w:r>
        <w:rPr>
          <w:spacing w:val="-21"/>
        </w:rPr>
        <w:t> </w:t>
      </w:r>
      <w:r>
        <w:rPr/>
        <w:t>pregnant</w:t>
      </w:r>
      <w:r>
        <w:rPr>
          <w:spacing w:val="-21"/>
        </w:rPr>
        <w:t> </w:t>
      </w:r>
      <w:r>
        <w:rPr/>
        <w:t>women</w:t>
      </w:r>
      <w:r>
        <w:rPr>
          <w:spacing w:val="-21"/>
        </w:rPr>
        <w:t> </w:t>
      </w:r>
      <w:r>
        <w:rPr/>
        <w:t>and</w:t>
      </w:r>
      <w:r>
        <w:rPr>
          <w:spacing w:val="-21"/>
        </w:rPr>
        <w:t> </w:t>
      </w:r>
      <w:r>
        <w:rPr/>
        <w:t>antenatal</w:t>
      </w:r>
      <w:r>
        <w:rPr>
          <w:spacing w:val="-21"/>
        </w:rPr>
        <w:t> </w:t>
      </w:r>
      <w:r>
        <w:rPr/>
        <w:t>care</w:t>
      </w:r>
      <w:r>
        <w:rPr>
          <w:spacing w:val="-21"/>
        </w:rPr>
        <w:t> </w:t>
      </w:r>
      <w:r>
        <w:rPr/>
        <w:t>providers</w:t>
      </w:r>
      <w:r>
        <w:rPr>
          <w:spacing w:val="-21"/>
        </w:rPr>
        <w:t> </w:t>
      </w:r>
      <w:r>
        <w:rPr/>
        <w:t>in</w:t>
      </w:r>
    </w:p>
    <w:p>
      <w:pPr>
        <w:pStyle w:val="BodyText"/>
        <w:spacing w:line="254" w:lineRule="auto" w:before="80"/>
        <w:ind w:left="113" w:right="106"/>
      </w:pPr>
      <w:r>
        <w:rPr/>
        <w:br w:type="column"/>
      </w:r>
      <w:r>
        <w:rPr>
          <w:spacing w:val="-4"/>
        </w:rPr>
        <w:t>NSW.</w:t>
      </w:r>
      <w:r>
        <w:rPr>
          <w:spacing w:val="-15"/>
        </w:rPr>
        <w:t> </w:t>
      </w:r>
      <w:r>
        <w:rPr/>
        <w:t>The</w:t>
      </w:r>
      <w:r>
        <w:rPr>
          <w:spacing w:val="-15"/>
        </w:rPr>
        <w:t> </w:t>
      </w:r>
      <w:r>
        <w:rPr/>
        <w:t>resource</w:t>
      </w:r>
      <w:r>
        <w:rPr>
          <w:spacing w:val="-15"/>
        </w:rPr>
        <w:t> </w:t>
      </w:r>
      <w:r>
        <w:rPr/>
        <w:t>will</w:t>
      </w:r>
      <w:r>
        <w:rPr>
          <w:spacing w:val="-15"/>
        </w:rPr>
        <w:t> </w:t>
      </w:r>
      <w:r>
        <w:rPr/>
        <w:t>be</w:t>
      </w:r>
      <w:r>
        <w:rPr>
          <w:spacing w:val="-15"/>
        </w:rPr>
        <w:t> </w:t>
      </w:r>
      <w:r>
        <w:rPr/>
        <w:t>based</w:t>
      </w:r>
      <w:r>
        <w:rPr>
          <w:spacing w:val="-15"/>
        </w:rPr>
        <w:t> </w:t>
      </w:r>
      <w:r>
        <w:rPr/>
        <w:t>on</w:t>
      </w:r>
      <w:r>
        <w:rPr>
          <w:spacing w:val="-15"/>
        </w:rPr>
        <w:t> </w:t>
      </w:r>
      <w:r>
        <w:rPr/>
        <w:t>the</w:t>
      </w:r>
      <w:r>
        <w:rPr>
          <w:spacing w:val="-15"/>
        </w:rPr>
        <w:t> </w:t>
      </w:r>
      <w:r>
        <w:rPr/>
        <w:t>‘</w:t>
      </w:r>
      <w:r>
        <w:rPr>
          <w:i/>
        </w:rPr>
        <w:t>Keep</w:t>
      </w:r>
      <w:r>
        <w:rPr>
          <w:i/>
          <w:spacing w:val="-15"/>
        </w:rPr>
        <w:t> </w:t>
      </w:r>
      <w:r>
        <w:rPr>
          <w:i/>
        </w:rPr>
        <w:t>smiling</w:t>
      </w:r>
      <w:r>
        <w:rPr>
          <w:i/>
          <w:spacing w:val="-15"/>
        </w:rPr>
        <w:t> </w:t>
      </w:r>
      <w:r>
        <w:rPr>
          <w:i/>
        </w:rPr>
        <w:t>while</w:t>
      </w:r>
      <w:r>
        <w:rPr>
          <w:i/>
          <w:spacing w:val="-15"/>
        </w:rPr>
        <w:t> </w:t>
      </w:r>
      <w:r>
        <w:rPr>
          <w:i/>
        </w:rPr>
        <w:t>you </w:t>
      </w:r>
      <w:r>
        <w:rPr>
          <w:i/>
        </w:rPr>
        <w:t>are pregnant</w:t>
      </w:r>
      <w:r>
        <w:rPr/>
        <w:t>’ brochure CANR developed in 2010, which NSW Health endorsed. The resource aims to dispel misconceptions about oral health care during pregnancy and beyond, and to reassure</w:t>
      </w:r>
      <w:r>
        <w:rPr>
          <w:spacing w:val="-18"/>
        </w:rPr>
        <w:t> </w:t>
      </w:r>
      <w:r>
        <w:rPr/>
        <w:t>expectant</w:t>
      </w:r>
      <w:r>
        <w:rPr>
          <w:spacing w:val="-18"/>
        </w:rPr>
        <w:t> </w:t>
      </w:r>
      <w:r>
        <w:rPr/>
        <w:t>mothers</w:t>
      </w:r>
      <w:r>
        <w:rPr>
          <w:spacing w:val="-18"/>
        </w:rPr>
        <w:t> </w:t>
      </w:r>
      <w:r>
        <w:rPr/>
        <w:t>that</w:t>
      </w:r>
      <w:r>
        <w:rPr>
          <w:spacing w:val="-18"/>
        </w:rPr>
        <w:t> </w:t>
      </w:r>
      <w:r>
        <w:rPr/>
        <w:t>it</w:t>
      </w:r>
      <w:r>
        <w:rPr>
          <w:spacing w:val="-18"/>
        </w:rPr>
        <w:t> </w:t>
      </w:r>
      <w:r>
        <w:rPr/>
        <w:t>is</w:t>
      </w:r>
      <w:r>
        <w:rPr>
          <w:spacing w:val="-18"/>
        </w:rPr>
        <w:t> </w:t>
      </w:r>
      <w:r>
        <w:rPr/>
        <w:t>safe</w:t>
      </w:r>
      <w:r>
        <w:rPr>
          <w:spacing w:val="-18"/>
        </w:rPr>
        <w:t> </w:t>
      </w:r>
      <w:r>
        <w:rPr/>
        <w:t>and</w:t>
      </w:r>
      <w:r>
        <w:rPr>
          <w:spacing w:val="-18"/>
        </w:rPr>
        <w:t> </w:t>
      </w:r>
      <w:r>
        <w:rPr/>
        <w:t>essential</w:t>
      </w:r>
      <w:r>
        <w:rPr>
          <w:spacing w:val="-18"/>
        </w:rPr>
        <w:t> </w:t>
      </w:r>
      <w:r>
        <w:rPr/>
        <w:t>to</w:t>
      </w:r>
      <w:r>
        <w:rPr>
          <w:spacing w:val="-18"/>
        </w:rPr>
        <w:t> </w:t>
      </w:r>
      <w:r>
        <w:rPr/>
        <w:t>visit</w:t>
      </w:r>
    </w:p>
    <w:p>
      <w:pPr>
        <w:pStyle w:val="BodyText"/>
        <w:spacing w:line="254" w:lineRule="auto" w:before="1"/>
        <w:ind w:left="113" w:right="111"/>
      </w:pPr>
      <w:r>
        <w:rPr/>
        <w:t>a</w:t>
      </w:r>
      <w:r>
        <w:rPr>
          <w:spacing w:val="-16"/>
        </w:rPr>
        <w:t> </w:t>
      </w:r>
      <w:r>
        <w:rPr/>
        <w:t>dentist</w:t>
      </w:r>
      <w:r>
        <w:rPr>
          <w:spacing w:val="-16"/>
        </w:rPr>
        <w:t> </w:t>
      </w:r>
      <w:r>
        <w:rPr/>
        <w:t>during</w:t>
      </w:r>
      <w:r>
        <w:rPr>
          <w:spacing w:val="-16"/>
        </w:rPr>
        <w:t> </w:t>
      </w:r>
      <w:r>
        <w:rPr>
          <w:spacing w:val="-3"/>
        </w:rPr>
        <w:t>pregnancy.</w:t>
      </w:r>
      <w:r>
        <w:rPr>
          <w:spacing w:val="-16"/>
        </w:rPr>
        <w:t> </w:t>
      </w:r>
      <w:r>
        <w:rPr/>
        <w:t>It</w:t>
      </w:r>
      <w:r>
        <w:rPr>
          <w:spacing w:val="-16"/>
        </w:rPr>
        <w:t> </w:t>
      </w:r>
      <w:r>
        <w:rPr/>
        <w:t>will</w:t>
      </w:r>
      <w:r>
        <w:rPr>
          <w:spacing w:val="-16"/>
        </w:rPr>
        <w:t> </w:t>
      </w:r>
      <w:r>
        <w:rPr/>
        <w:t>be</w:t>
      </w:r>
      <w:r>
        <w:rPr>
          <w:spacing w:val="-16"/>
        </w:rPr>
        <w:t> </w:t>
      </w:r>
      <w:r>
        <w:rPr/>
        <w:t>played</w:t>
      </w:r>
      <w:r>
        <w:rPr>
          <w:spacing w:val="-16"/>
        </w:rPr>
        <w:t> </w:t>
      </w:r>
      <w:r>
        <w:rPr/>
        <w:t>in</w:t>
      </w:r>
      <w:r>
        <w:rPr>
          <w:spacing w:val="-16"/>
        </w:rPr>
        <w:t> </w:t>
      </w:r>
      <w:r>
        <w:rPr/>
        <w:t>antenatal</w:t>
      </w:r>
      <w:r>
        <w:rPr>
          <w:spacing w:val="-16"/>
        </w:rPr>
        <w:t> </w:t>
      </w:r>
      <w:r>
        <w:rPr/>
        <w:t>clinics</w:t>
      </w:r>
      <w:r>
        <w:rPr>
          <w:spacing w:val="-17"/>
        </w:rPr>
        <w:t> </w:t>
      </w:r>
      <w:r>
        <w:rPr/>
        <w:t>in NSW and used as an educational resource for all health professionals</w:t>
      </w:r>
      <w:r>
        <w:rPr>
          <w:spacing w:val="-21"/>
        </w:rPr>
        <w:t> </w:t>
      </w:r>
      <w:r>
        <w:rPr/>
        <w:t>in</w:t>
      </w:r>
      <w:r>
        <w:rPr>
          <w:spacing w:val="-21"/>
        </w:rPr>
        <w:t> </w:t>
      </w:r>
      <w:r>
        <w:rPr/>
        <w:t>this</w:t>
      </w:r>
      <w:r>
        <w:rPr>
          <w:spacing w:val="-21"/>
        </w:rPr>
        <w:t> </w:t>
      </w:r>
      <w:r>
        <w:rPr/>
        <w:t>area.</w:t>
      </w:r>
      <w:r>
        <w:rPr>
          <w:spacing w:val="-21"/>
        </w:rPr>
        <w:t> </w:t>
      </w:r>
      <w:r>
        <w:rPr/>
        <w:t>In</w:t>
      </w:r>
      <w:r>
        <w:rPr>
          <w:spacing w:val="-21"/>
        </w:rPr>
        <w:t> </w:t>
      </w:r>
      <w:r>
        <w:rPr/>
        <w:t>addition,</w:t>
      </w:r>
      <w:r>
        <w:rPr>
          <w:spacing w:val="-21"/>
        </w:rPr>
        <w:t> </w:t>
      </w:r>
      <w:r>
        <w:rPr/>
        <w:t>there</w:t>
      </w:r>
      <w:r>
        <w:rPr>
          <w:spacing w:val="-21"/>
        </w:rPr>
        <w:t> </w:t>
      </w:r>
      <w:r>
        <w:rPr/>
        <w:t>are</w:t>
      </w:r>
      <w:r>
        <w:rPr>
          <w:spacing w:val="-21"/>
        </w:rPr>
        <w:t> </w:t>
      </w:r>
      <w:r>
        <w:rPr/>
        <w:t>plans</w:t>
      </w:r>
      <w:r>
        <w:rPr>
          <w:spacing w:val="-21"/>
        </w:rPr>
        <w:t> </w:t>
      </w:r>
      <w:r>
        <w:rPr/>
        <w:t>to</w:t>
      </w:r>
      <w:r>
        <w:rPr>
          <w:spacing w:val="-21"/>
        </w:rPr>
        <w:t> </w:t>
      </w:r>
      <w:r>
        <w:rPr/>
        <w:t>translate the resource into other languages and promote it in other jurisdictions</w:t>
      </w:r>
      <w:r>
        <w:rPr>
          <w:spacing w:val="-32"/>
        </w:rPr>
        <w:t> </w:t>
      </w:r>
      <w:r>
        <w:rPr/>
        <w:t>outside</w:t>
      </w:r>
      <w:r>
        <w:rPr>
          <w:spacing w:val="-32"/>
        </w:rPr>
        <w:t> </w:t>
      </w:r>
      <w:r>
        <w:rPr>
          <w:spacing w:val="-4"/>
        </w:rPr>
        <w:t>NSW.</w:t>
      </w:r>
    </w:p>
    <w:p>
      <w:pPr>
        <w:pStyle w:val="BodyText"/>
        <w:spacing w:before="2"/>
        <w:rPr>
          <w:sz w:val="19"/>
        </w:rPr>
      </w:pPr>
    </w:p>
    <w:p>
      <w:pPr>
        <w:pStyle w:val="BodyText"/>
        <w:spacing w:line="254" w:lineRule="auto"/>
        <w:ind w:left="113" w:right="159"/>
      </w:pPr>
      <w:r>
        <w:rPr/>
        <w:t>Dr Jan Sayers, Associate Professor Bronwyn Everett and Dr Deborah Hatcher received funding from Dr Kerri-Lee Krause, Interim</w:t>
      </w:r>
      <w:r>
        <w:rPr>
          <w:spacing w:val="-22"/>
        </w:rPr>
        <w:t> </w:t>
      </w:r>
      <w:r>
        <w:rPr/>
        <w:t>Deputy</w:t>
      </w:r>
      <w:r>
        <w:rPr>
          <w:spacing w:val="-22"/>
        </w:rPr>
        <w:t> </w:t>
      </w:r>
      <w:r>
        <w:rPr/>
        <w:t>Vice-Chancellor</w:t>
      </w:r>
      <w:r>
        <w:rPr>
          <w:spacing w:val="-22"/>
        </w:rPr>
        <w:t> </w:t>
      </w:r>
      <w:r>
        <w:rPr/>
        <w:t>Education,</w:t>
      </w:r>
      <w:r>
        <w:rPr>
          <w:spacing w:val="-22"/>
        </w:rPr>
        <w:t> </w:t>
      </w:r>
      <w:r>
        <w:rPr/>
        <w:t>UWS,</w:t>
      </w:r>
      <w:r>
        <w:rPr>
          <w:spacing w:val="-22"/>
        </w:rPr>
        <w:t> </w:t>
      </w:r>
      <w:r>
        <w:rPr/>
        <w:t>and</w:t>
      </w:r>
      <w:r>
        <w:rPr>
          <w:spacing w:val="-22"/>
        </w:rPr>
        <w:t> </w:t>
      </w:r>
      <w:r>
        <w:rPr/>
        <w:t>SoNM,</w:t>
      </w:r>
      <w:r>
        <w:rPr>
          <w:spacing w:val="-22"/>
        </w:rPr>
        <w:t> </w:t>
      </w:r>
      <w:r>
        <w:rPr/>
        <w:t>to conduct a study on the ‘ACademic AspiraTIOns of </w:t>
      </w:r>
      <w:r>
        <w:rPr>
          <w:spacing w:val="-3"/>
        </w:rPr>
        <w:t>TeachiNg- </w:t>
      </w:r>
      <w:r>
        <w:rPr>
          <w:w w:val="95"/>
        </w:rPr>
        <w:t>Focussed Academics’ (The ACTION</w:t>
      </w:r>
      <w:r>
        <w:rPr>
          <w:spacing w:val="40"/>
          <w:w w:val="95"/>
        </w:rPr>
        <w:t> </w:t>
      </w:r>
      <w:r>
        <w:rPr>
          <w:w w:val="95"/>
        </w:rPr>
        <w:t>study).</w:t>
      </w:r>
    </w:p>
    <w:p>
      <w:pPr>
        <w:pStyle w:val="BodyText"/>
        <w:spacing w:before="2"/>
        <w:rPr>
          <w:sz w:val="19"/>
        </w:rPr>
      </w:pPr>
    </w:p>
    <w:p>
      <w:pPr>
        <w:pStyle w:val="BodyText"/>
        <w:ind w:left="113" w:right="627"/>
      </w:pPr>
      <w:r>
        <w:rPr>
          <w:w w:val="105"/>
        </w:rPr>
        <w:t>Awards and Achievements</w:t>
      </w:r>
    </w:p>
    <w:p>
      <w:pPr>
        <w:pStyle w:val="BodyText"/>
        <w:spacing w:before="2"/>
        <w:rPr>
          <w:sz w:val="20"/>
        </w:rPr>
      </w:pPr>
    </w:p>
    <w:p>
      <w:pPr>
        <w:pStyle w:val="BodyText"/>
        <w:spacing w:line="254" w:lineRule="auto" w:before="1"/>
        <w:ind w:left="113" w:right="473"/>
      </w:pPr>
      <w:r>
        <w:rPr/>
        <w:t>The</w:t>
      </w:r>
      <w:r>
        <w:rPr>
          <w:spacing w:val="-22"/>
        </w:rPr>
        <w:t> </w:t>
      </w:r>
      <w:r>
        <w:rPr>
          <w:spacing w:val="-3"/>
        </w:rPr>
        <w:t>School’s</w:t>
      </w:r>
      <w:r>
        <w:rPr>
          <w:spacing w:val="-22"/>
        </w:rPr>
        <w:t> </w:t>
      </w:r>
      <w:r>
        <w:rPr/>
        <w:t>academic</w:t>
      </w:r>
      <w:r>
        <w:rPr>
          <w:spacing w:val="-22"/>
        </w:rPr>
        <w:t> </w:t>
      </w:r>
      <w:r>
        <w:rPr/>
        <w:t>and</w:t>
      </w:r>
      <w:r>
        <w:rPr>
          <w:spacing w:val="-22"/>
        </w:rPr>
        <w:t> </w:t>
      </w:r>
      <w:r>
        <w:rPr/>
        <w:t>professional</w:t>
      </w:r>
      <w:r>
        <w:rPr>
          <w:spacing w:val="-22"/>
        </w:rPr>
        <w:t> </w:t>
      </w:r>
      <w:r>
        <w:rPr/>
        <w:t>staff</w:t>
      </w:r>
      <w:r>
        <w:rPr>
          <w:spacing w:val="-22"/>
        </w:rPr>
        <w:t> </w:t>
      </w:r>
      <w:r>
        <w:rPr/>
        <w:t>also</w:t>
      </w:r>
      <w:r>
        <w:rPr>
          <w:spacing w:val="-22"/>
        </w:rPr>
        <w:t> </w:t>
      </w:r>
      <w:r>
        <w:rPr/>
        <w:t>achieved recognition</w:t>
      </w:r>
      <w:r>
        <w:rPr>
          <w:spacing w:val="-21"/>
        </w:rPr>
        <w:t> </w:t>
      </w:r>
      <w:r>
        <w:rPr/>
        <w:t>in</w:t>
      </w:r>
      <w:r>
        <w:rPr>
          <w:spacing w:val="-21"/>
        </w:rPr>
        <w:t> </w:t>
      </w:r>
      <w:r>
        <w:rPr/>
        <w:t>other</w:t>
      </w:r>
      <w:r>
        <w:rPr>
          <w:spacing w:val="-21"/>
        </w:rPr>
        <w:t> </w:t>
      </w:r>
      <w:r>
        <w:rPr/>
        <w:t>ways:</w:t>
      </w:r>
    </w:p>
    <w:p>
      <w:pPr>
        <w:pStyle w:val="BodyText"/>
        <w:spacing w:before="2"/>
        <w:rPr>
          <w:sz w:val="19"/>
        </w:rPr>
      </w:pPr>
    </w:p>
    <w:p>
      <w:pPr>
        <w:pStyle w:val="BodyText"/>
        <w:tabs>
          <w:tab w:pos="397" w:val="left" w:leader="none"/>
        </w:tabs>
        <w:ind w:left="113" w:right="116"/>
      </w:pPr>
      <w:r>
        <w:rPr>
          <w:rFonts w:ascii="Adobe Devanagari" w:hAnsi="Adobe Devanagari"/>
          <w:color w:val="878787"/>
        </w:rPr>
        <w:t>»</w:t>
        <w:tab/>
      </w:r>
      <w:r>
        <w:rPr/>
        <w:t>Dr</w:t>
      </w:r>
      <w:r>
        <w:rPr>
          <w:spacing w:val="-17"/>
        </w:rPr>
        <w:t> </w:t>
      </w:r>
      <w:r>
        <w:rPr/>
        <w:t>Amanda</w:t>
      </w:r>
      <w:r>
        <w:rPr>
          <w:spacing w:val="-17"/>
        </w:rPr>
        <w:t> </w:t>
      </w:r>
      <w:r>
        <w:rPr/>
        <w:t>Johnson</w:t>
      </w:r>
      <w:r>
        <w:rPr>
          <w:spacing w:val="-17"/>
        </w:rPr>
        <w:t> </w:t>
      </w:r>
      <w:r>
        <w:rPr/>
        <w:t>was</w:t>
      </w:r>
      <w:r>
        <w:rPr>
          <w:spacing w:val="-17"/>
        </w:rPr>
        <w:t> </w:t>
      </w:r>
      <w:r>
        <w:rPr/>
        <w:t>promoted</w:t>
      </w:r>
      <w:r>
        <w:rPr>
          <w:spacing w:val="-17"/>
        </w:rPr>
        <w:t> </w:t>
      </w:r>
      <w:r>
        <w:rPr/>
        <w:t>to</w:t>
      </w:r>
      <w:r>
        <w:rPr>
          <w:spacing w:val="-17"/>
        </w:rPr>
        <w:t> </w:t>
      </w:r>
      <w:r>
        <w:rPr/>
        <w:t>Associate</w:t>
      </w:r>
      <w:r>
        <w:rPr>
          <w:spacing w:val="-17"/>
        </w:rPr>
        <w:t> </w:t>
      </w:r>
      <w:r>
        <w:rPr/>
        <w:t>Professor</w:t>
      </w:r>
    </w:p>
    <w:p>
      <w:pPr>
        <w:pStyle w:val="BodyText"/>
        <w:spacing w:before="4"/>
        <w:rPr>
          <w:sz w:val="15"/>
        </w:rPr>
      </w:pPr>
    </w:p>
    <w:p>
      <w:pPr>
        <w:pStyle w:val="BodyText"/>
        <w:tabs>
          <w:tab w:pos="397" w:val="left" w:leader="none"/>
        </w:tabs>
        <w:spacing w:line="220" w:lineRule="exact"/>
        <w:ind w:left="397" w:right="319" w:hanging="284"/>
      </w:pPr>
      <w:r>
        <w:rPr>
          <w:rFonts w:ascii="Adobe Devanagari" w:hAnsi="Adobe Devanagari"/>
          <w:color w:val="878787"/>
        </w:rPr>
        <w:t>»</w:t>
        <w:tab/>
      </w:r>
      <w:r>
        <w:rPr/>
        <w:t>Lynda</w:t>
      </w:r>
      <w:r>
        <w:rPr>
          <w:spacing w:val="-26"/>
        </w:rPr>
        <w:t> </w:t>
      </w:r>
      <w:r>
        <w:rPr/>
        <w:t>Holden</w:t>
      </w:r>
      <w:r>
        <w:rPr>
          <w:spacing w:val="-26"/>
        </w:rPr>
        <w:t> </w:t>
      </w:r>
      <w:r>
        <w:rPr/>
        <w:t>was</w:t>
      </w:r>
      <w:r>
        <w:rPr>
          <w:spacing w:val="-26"/>
        </w:rPr>
        <w:t> </w:t>
      </w:r>
      <w:r>
        <w:rPr/>
        <w:t>appointed</w:t>
      </w:r>
      <w:r>
        <w:rPr>
          <w:spacing w:val="-26"/>
        </w:rPr>
        <w:t> </w:t>
      </w:r>
      <w:r>
        <w:rPr/>
        <w:t>Aboriginal</w:t>
      </w:r>
      <w:r>
        <w:rPr>
          <w:spacing w:val="-26"/>
        </w:rPr>
        <w:t> </w:t>
      </w:r>
      <w:r>
        <w:rPr/>
        <w:t>Cultural</w:t>
      </w:r>
      <w:r>
        <w:rPr>
          <w:spacing w:val="-26"/>
        </w:rPr>
        <w:t> </w:t>
      </w:r>
      <w:r>
        <w:rPr/>
        <w:t>Assessor</w:t>
      </w:r>
      <w:r>
        <w:rPr>
          <w:w w:val="95"/>
        </w:rPr>
        <w:t> </w:t>
      </w:r>
      <w:r>
        <w:rPr/>
        <w:t>to determine the relevant accreditation standards for the Australian Nursing and Midwifery Accreditation Council (ANMAC)</w:t>
      </w:r>
    </w:p>
    <w:p>
      <w:pPr>
        <w:pStyle w:val="BodyText"/>
        <w:spacing w:before="1"/>
        <w:rPr>
          <w:sz w:val="19"/>
        </w:rPr>
      </w:pPr>
    </w:p>
    <w:p>
      <w:pPr>
        <w:pStyle w:val="BodyText"/>
        <w:tabs>
          <w:tab w:pos="397" w:val="left" w:leader="none"/>
        </w:tabs>
        <w:spacing w:line="220" w:lineRule="exact"/>
        <w:ind w:left="397" w:right="152" w:hanging="284"/>
      </w:pPr>
      <w:r>
        <w:rPr>
          <w:rFonts w:ascii="Adobe Devanagari" w:hAnsi="Adobe Devanagari"/>
          <w:color w:val="878787"/>
        </w:rPr>
        <w:t>»</w:t>
        <w:tab/>
      </w:r>
      <w:r>
        <w:rPr/>
        <w:t>SoNM</w:t>
      </w:r>
      <w:r>
        <w:rPr>
          <w:spacing w:val="-15"/>
        </w:rPr>
        <w:t> </w:t>
      </w:r>
      <w:r>
        <w:rPr/>
        <w:t>PhD</w:t>
      </w:r>
      <w:r>
        <w:rPr>
          <w:spacing w:val="-15"/>
        </w:rPr>
        <w:t> </w:t>
      </w:r>
      <w:r>
        <w:rPr/>
        <w:t>student</w:t>
      </w:r>
      <w:r>
        <w:rPr>
          <w:spacing w:val="-15"/>
        </w:rPr>
        <w:t> </w:t>
      </w:r>
      <w:r>
        <w:rPr>
          <w:spacing w:val="-5"/>
        </w:rPr>
        <w:t>Toby</w:t>
      </w:r>
      <w:r>
        <w:rPr>
          <w:spacing w:val="-15"/>
        </w:rPr>
        <w:t> </w:t>
      </w:r>
      <w:r>
        <w:rPr/>
        <w:t>Raeburn</w:t>
      </w:r>
      <w:r>
        <w:rPr>
          <w:spacing w:val="-15"/>
        </w:rPr>
        <w:t> </w:t>
      </w:r>
      <w:r>
        <w:rPr/>
        <w:t>won</w:t>
      </w:r>
      <w:r>
        <w:rPr>
          <w:spacing w:val="-15"/>
        </w:rPr>
        <w:t> </w:t>
      </w:r>
      <w:r>
        <w:rPr/>
        <w:t>the</w:t>
      </w:r>
      <w:r>
        <w:rPr>
          <w:spacing w:val="-15"/>
        </w:rPr>
        <w:t> </w:t>
      </w:r>
      <w:r>
        <w:rPr/>
        <w:t>inaugural</w:t>
      </w:r>
      <w:r>
        <w:rPr>
          <w:spacing w:val="-15"/>
        </w:rPr>
        <w:t> </w:t>
      </w:r>
      <w:r>
        <w:rPr/>
        <w:t>‘Best</w:t>
      </w:r>
      <w:r>
        <w:rPr>
          <w:w w:val="100"/>
        </w:rPr>
        <w:t> </w:t>
      </w:r>
      <w:r>
        <w:rPr/>
        <w:t>Presentation’ award at the Australian College of Mental Health</w:t>
      </w:r>
      <w:r>
        <w:rPr>
          <w:spacing w:val="-25"/>
        </w:rPr>
        <w:t> </w:t>
      </w:r>
      <w:r>
        <w:rPr/>
        <w:t>Nurses</w:t>
      </w:r>
      <w:r>
        <w:rPr>
          <w:spacing w:val="-25"/>
        </w:rPr>
        <w:t> </w:t>
      </w:r>
      <w:r>
        <w:rPr/>
        <w:t>10th</w:t>
      </w:r>
      <w:r>
        <w:rPr>
          <w:spacing w:val="-25"/>
        </w:rPr>
        <w:t> </w:t>
      </w:r>
      <w:r>
        <w:rPr/>
        <w:t>Annual</w:t>
      </w:r>
      <w:r>
        <w:rPr>
          <w:spacing w:val="-25"/>
        </w:rPr>
        <w:t> </w:t>
      </w:r>
      <w:r>
        <w:rPr/>
        <w:t>GWS</w:t>
      </w:r>
      <w:r>
        <w:rPr>
          <w:spacing w:val="-25"/>
        </w:rPr>
        <w:t> </w:t>
      </w:r>
      <w:r>
        <w:rPr/>
        <w:t>Mental</w:t>
      </w:r>
      <w:r>
        <w:rPr>
          <w:spacing w:val="-25"/>
        </w:rPr>
        <w:t> </w:t>
      </w:r>
      <w:r>
        <w:rPr/>
        <w:t>Health</w:t>
      </w:r>
      <w:r>
        <w:rPr>
          <w:spacing w:val="-25"/>
        </w:rPr>
        <w:t> </w:t>
      </w:r>
      <w:r>
        <w:rPr/>
        <w:t>Conference. His</w:t>
      </w:r>
      <w:r>
        <w:rPr>
          <w:spacing w:val="-12"/>
        </w:rPr>
        <w:t> </w:t>
      </w:r>
      <w:r>
        <w:rPr/>
        <w:t>paper</w:t>
      </w:r>
      <w:r>
        <w:rPr>
          <w:spacing w:val="-12"/>
        </w:rPr>
        <w:t> </w:t>
      </w:r>
      <w:r>
        <w:rPr/>
        <w:t>is</w:t>
      </w:r>
      <w:r>
        <w:rPr>
          <w:spacing w:val="-12"/>
        </w:rPr>
        <w:t> </w:t>
      </w:r>
      <w:r>
        <w:rPr/>
        <w:t>titled:</w:t>
      </w:r>
      <w:r>
        <w:rPr>
          <w:spacing w:val="-12"/>
        </w:rPr>
        <w:t> </w:t>
      </w:r>
      <w:r>
        <w:rPr/>
        <w:t>‘Beyond</w:t>
      </w:r>
      <w:r>
        <w:rPr>
          <w:spacing w:val="-12"/>
        </w:rPr>
        <w:t> </w:t>
      </w:r>
      <w:r>
        <w:rPr/>
        <w:t>the</w:t>
      </w:r>
      <w:r>
        <w:rPr>
          <w:spacing w:val="-12"/>
        </w:rPr>
        <w:t> </w:t>
      </w:r>
      <w:r>
        <w:rPr/>
        <w:t>bounds</w:t>
      </w:r>
      <w:r>
        <w:rPr>
          <w:spacing w:val="-12"/>
        </w:rPr>
        <w:t> </w:t>
      </w:r>
      <w:r>
        <w:rPr/>
        <w:t>of</w:t>
      </w:r>
      <w:r>
        <w:rPr>
          <w:spacing w:val="-12"/>
        </w:rPr>
        <w:t> </w:t>
      </w:r>
      <w:r>
        <w:rPr/>
        <w:t>illness:</w:t>
      </w:r>
      <w:r>
        <w:rPr>
          <w:spacing w:val="-12"/>
        </w:rPr>
        <w:t> </w:t>
      </w:r>
      <w:r>
        <w:rPr/>
        <w:t>Exploring recovery in the documentation of a Clubhouse psychiatric </w:t>
      </w:r>
      <w:r>
        <w:rPr>
          <w:w w:val="95"/>
        </w:rPr>
        <w:t>rehabilitation</w:t>
      </w:r>
      <w:r>
        <w:rPr>
          <w:spacing w:val="12"/>
          <w:w w:val="95"/>
        </w:rPr>
        <w:t> </w:t>
      </w:r>
      <w:r>
        <w:rPr>
          <w:w w:val="95"/>
        </w:rPr>
        <w:t>service’</w:t>
      </w:r>
    </w:p>
    <w:p>
      <w:pPr>
        <w:pStyle w:val="BodyText"/>
        <w:spacing w:before="1"/>
        <w:rPr>
          <w:sz w:val="19"/>
        </w:rPr>
      </w:pPr>
    </w:p>
    <w:p>
      <w:pPr>
        <w:pStyle w:val="BodyText"/>
        <w:tabs>
          <w:tab w:pos="397" w:val="left" w:leader="none"/>
        </w:tabs>
        <w:spacing w:line="220" w:lineRule="exact"/>
        <w:ind w:left="397" w:right="462" w:hanging="284"/>
      </w:pPr>
      <w:r>
        <w:rPr>
          <w:rFonts w:ascii="Adobe Devanagari" w:hAnsi="Adobe Devanagari"/>
          <w:color w:val="878787"/>
        </w:rPr>
        <w:t>»</w:t>
        <w:tab/>
      </w:r>
      <w:r>
        <w:rPr>
          <w:spacing w:val="-4"/>
        </w:rPr>
        <w:t>SoNM’s</w:t>
      </w:r>
      <w:r>
        <w:rPr>
          <w:spacing w:val="-10"/>
        </w:rPr>
        <w:t> </w:t>
      </w:r>
      <w:r>
        <w:rPr/>
        <w:t>Midwifery</w:t>
      </w:r>
      <w:r>
        <w:rPr>
          <w:spacing w:val="-10"/>
        </w:rPr>
        <w:t> </w:t>
      </w:r>
      <w:r>
        <w:rPr/>
        <w:t>team</w:t>
      </w:r>
      <w:r>
        <w:rPr>
          <w:spacing w:val="-10"/>
        </w:rPr>
        <w:t> </w:t>
      </w:r>
      <w:r>
        <w:rPr/>
        <w:t>had</w:t>
      </w:r>
      <w:r>
        <w:rPr>
          <w:spacing w:val="-10"/>
        </w:rPr>
        <w:t> </w:t>
      </w:r>
      <w:r>
        <w:rPr/>
        <w:t>10</w:t>
      </w:r>
      <w:r>
        <w:rPr>
          <w:spacing w:val="-10"/>
        </w:rPr>
        <w:t> </w:t>
      </w:r>
      <w:r>
        <w:rPr/>
        <w:t>papers</w:t>
      </w:r>
      <w:r>
        <w:rPr>
          <w:spacing w:val="-10"/>
        </w:rPr>
        <w:t> </w:t>
      </w:r>
      <w:r>
        <w:rPr/>
        <w:t>accepted</w:t>
      </w:r>
      <w:r>
        <w:rPr>
          <w:spacing w:val="-10"/>
        </w:rPr>
        <w:t> </w:t>
      </w:r>
      <w:r>
        <w:rPr/>
        <w:t>for</w:t>
      </w:r>
      <w:r>
        <w:rPr>
          <w:spacing w:val="-10"/>
        </w:rPr>
        <w:t> </w:t>
      </w:r>
      <w:r>
        <w:rPr/>
        <w:t>the</w:t>
      </w:r>
      <w:r>
        <w:rPr>
          <w:w w:val="97"/>
        </w:rPr>
        <w:t> </w:t>
      </w:r>
      <w:r>
        <w:rPr/>
        <w:t>International</w:t>
      </w:r>
      <w:r>
        <w:rPr>
          <w:spacing w:val="-30"/>
        </w:rPr>
        <w:t> </w:t>
      </w:r>
      <w:r>
        <w:rPr/>
        <w:t>College</w:t>
      </w:r>
      <w:r>
        <w:rPr>
          <w:spacing w:val="-30"/>
        </w:rPr>
        <w:t> </w:t>
      </w:r>
      <w:r>
        <w:rPr/>
        <w:t>of</w:t>
      </w:r>
      <w:r>
        <w:rPr>
          <w:spacing w:val="-30"/>
        </w:rPr>
        <w:t> </w:t>
      </w:r>
      <w:r>
        <w:rPr/>
        <w:t>Midwives</w:t>
      </w:r>
      <w:r>
        <w:rPr>
          <w:spacing w:val="-30"/>
        </w:rPr>
        <w:t> </w:t>
      </w:r>
      <w:r>
        <w:rPr/>
        <w:t>Conference</w:t>
      </w:r>
      <w:r>
        <w:rPr>
          <w:spacing w:val="-30"/>
        </w:rPr>
        <w:t> </w:t>
      </w:r>
      <w:r>
        <w:rPr/>
        <w:t>in</w:t>
      </w:r>
      <w:r>
        <w:rPr>
          <w:spacing w:val="-30"/>
        </w:rPr>
        <w:t> </w:t>
      </w:r>
      <w:r>
        <w:rPr/>
        <w:t>Prague</w:t>
      </w:r>
    </w:p>
    <w:p>
      <w:pPr>
        <w:pStyle w:val="BodyText"/>
        <w:spacing w:before="1"/>
        <w:rPr>
          <w:sz w:val="19"/>
        </w:rPr>
      </w:pPr>
    </w:p>
    <w:p>
      <w:pPr>
        <w:pStyle w:val="BodyText"/>
        <w:tabs>
          <w:tab w:pos="397" w:val="left" w:leader="none"/>
        </w:tabs>
        <w:spacing w:line="220" w:lineRule="exact"/>
        <w:ind w:left="397" w:right="449" w:hanging="284"/>
      </w:pPr>
      <w:r>
        <w:rPr>
          <w:rFonts w:ascii="Adobe Devanagari" w:hAnsi="Adobe Devanagari"/>
          <w:color w:val="878787"/>
        </w:rPr>
        <w:t>»</w:t>
        <w:tab/>
      </w:r>
      <w:r>
        <w:rPr/>
        <w:t>Professor</w:t>
      </w:r>
      <w:r>
        <w:rPr>
          <w:spacing w:val="-25"/>
        </w:rPr>
        <w:t> </w:t>
      </w:r>
      <w:r>
        <w:rPr/>
        <w:t>Sheree</w:t>
      </w:r>
      <w:r>
        <w:rPr>
          <w:spacing w:val="-25"/>
        </w:rPr>
        <w:t> </w:t>
      </w:r>
      <w:r>
        <w:rPr/>
        <w:t>Smith</w:t>
      </w:r>
      <w:r>
        <w:rPr>
          <w:spacing w:val="-25"/>
        </w:rPr>
        <w:t> </w:t>
      </w:r>
      <w:r>
        <w:rPr/>
        <w:t>has</w:t>
      </w:r>
      <w:r>
        <w:rPr>
          <w:spacing w:val="-25"/>
        </w:rPr>
        <w:t> </w:t>
      </w:r>
      <w:r>
        <w:rPr/>
        <w:t>been</w:t>
      </w:r>
      <w:r>
        <w:rPr>
          <w:spacing w:val="-25"/>
        </w:rPr>
        <w:t> </w:t>
      </w:r>
      <w:r>
        <w:rPr/>
        <w:t>granted</w:t>
      </w:r>
      <w:r>
        <w:rPr>
          <w:spacing w:val="-25"/>
        </w:rPr>
        <w:t> </w:t>
      </w:r>
      <w:r>
        <w:rPr/>
        <w:t>membership</w:t>
      </w:r>
      <w:r>
        <w:rPr>
          <w:w w:val="97"/>
        </w:rPr>
        <w:t> </w:t>
      </w:r>
      <w:r>
        <w:rPr/>
        <w:t>of</w:t>
      </w:r>
      <w:r>
        <w:rPr>
          <w:spacing w:val="-20"/>
        </w:rPr>
        <w:t> </w:t>
      </w:r>
      <w:r>
        <w:rPr/>
        <w:t>the</w:t>
      </w:r>
      <w:r>
        <w:rPr>
          <w:spacing w:val="-20"/>
        </w:rPr>
        <w:t> </w:t>
      </w:r>
      <w:r>
        <w:rPr/>
        <w:t>NUR</w:t>
      </w:r>
      <w:r>
        <w:rPr>
          <w:spacing w:val="-20"/>
        </w:rPr>
        <w:t> </w:t>
      </w:r>
      <w:r>
        <w:rPr/>
        <w:t>International</w:t>
      </w:r>
      <w:r>
        <w:rPr>
          <w:spacing w:val="-20"/>
        </w:rPr>
        <w:t> </w:t>
      </w:r>
      <w:r>
        <w:rPr/>
        <w:t>Working</w:t>
      </w:r>
      <w:r>
        <w:rPr>
          <w:spacing w:val="-20"/>
        </w:rPr>
        <w:t> </w:t>
      </w:r>
      <w:r>
        <w:rPr/>
        <w:t>Group</w:t>
      </w:r>
      <w:r>
        <w:rPr>
          <w:spacing w:val="-20"/>
        </w:rPr>
        <w:t> </w:t>
      </w:r>
      <w:r>
        <w:rPr/>
        <w:t>of</w:t>
      </w:r>
      <w:r>
        <w:rPr>
          <w:spacing w:val="-20"/>
        </w:rPr>
        <w:t> </w:t>
      </w:r>
      <w:r>
        <w:rPr/>
        <w:t>the</w:t>
      </w:r>
      <w:r>
        <w:rPr>
          <w:spacing w:val="-20"/>
        </w:rPr>
        <w:t> </w:t>
      </w:r>
      <w:r>
        <w:rPr/>
        <w:t>American</w:t>
      </w:r>
    </w:p>
    <w:p>
      <w:pPr>
        <w:pStyle w:val="BodyText"/>
        <w:spacing w:line="254" w:lineRule="auto" w:before="7"/>
        <w:ind w:left="397" w:right="215"/>
      </w:pPr>
      <w:r>
        <w:rPr/>
        <w:t>Thoracic</w:t>
      </w:r>
      <w:r>
        <w:rPr>
          <w:spacing w:val="-25"/>
        </w:rPr>
        <w:t> </w:t>
      </w:r>
      <w:r>
        <w:rPr/>
        <w:t>Society</w:t>
      </w:r>
      <w:r>
        <w:rPr>
          <w:spacing w:val="-25"/>
        </w:rPr>
        <w:t> </w:t>
      </w:r>
      <w:r>
        <w:rPr>
          <w:spacing w:val="-3"/>
        </w:rPr>
        <w:t>(ATS).</w:t>
      </w:r>
      <w:r>
        <w:rPr>
          <w:spacing w:val="-25"/>
        </w:rPr>
        <w:t> </w:t>
      </w:r>
      <w:r>
        <w:rPr/>
        <w:t>The</w:t>
      </w:r>
      <w:r>
        <w:rPr>
          <w:spacing w:val="-25"/>
        </w:rPr>
        <w:t> </w:t>
      </w:r>
      <w:r>
        <w:rPr/>
        <w:t>society</w:t>
      </w:r>
      <w:r>
        <w:rPr>
          <w:spacing w:val="-25"/>
        </w:rPr>
        <w:t> </w:t>
      </w:r>
      <w:r>
        <w:rPr/>
        <w:t>considers</w:t>
      </w:r>
      <w:r>
        <w:rPr>
          <w:spacing w:val="-25"/>
        </w:rPr>
        <w:t> </w:t>
      </w:r>
      <w:r>
        <w:rPr/>
        <w:t>white</w:t>
      </w:r>
      <w:r>
        <w:rPr>
          <w:spacing w:val="-25"/>
        </w:rPr>
        <w:t> </w:t>
      </w:r>
      <w:r>
        <w:rPr/>
        <w:t>papers that the group develops on adoption of specific practices associated with evidence-based care and on developing new international initiatives in the US, Asia-Pacific and Europe, incorporating the </w:t>
      </w:r>
      <w:r>
        <w:rPr>
          <w:spacing w:val="-4"/>
        </w:rPr>
        <w:t>ATS, </w:t>
      </w:r>
      <w:r>
        <w:rPr/>
        <w:t>European Respiratory Society and Asian Pacific Society of Respirologhy (The Throasic</w:t>
      </w:r>
      <w:r>
        <w:rPr>
          <w:spacing w:val="-27"/>
        </w:rPr>
        <w:t> </w:t>
      </w:r>
      <w:r>
        <w:rPr/>
        <w:t>Society</w:t>
      </w:r>
      <w:r>
        <w:rPr>
          <w:spacing w:val="-27"/>
        </w:rPr>
        <w:t> </w:t>
      </w:r>
      <w:r>
        <w:rPr/>
        <w:t>of</w:t>
      </w:r>
      <w:r>
        <w:rPr>
          <w:spacing w:val="-27"/>
        </w:rPr>
        <w:t> </w:t>
      </w:r>
      <w:r>
        <w:rPr/>
        <w:t>Australia</w:t>
      </w:r>
      <w:r>
        <w:rPr>
          <w:spacing w:val="-27"/>
        </w:rPr>
        <w:t> </w:t>
      </w:r>
      <w:r>
        <w:rPr/>
        <w:t>and</w:t>
      </w:r>
      <w:r>
        <w:rPr>
          <w:spacing w:val="-27"/>
        </w:rPr>
        <w:t> </w:t>
      </w:r>
      <w:r>
        <w:rPr/>
        <w:t>New</w:t>
      </w:r>
      <w:r>
        <w:rPr>
          <w:spacing w:val="-27"/>
        </w:rPr>
        <w:t> </w:t>
      </w:r>
      <w:r>
        <w:rPr/>
        <w:t>Zealand)</w:t>
      </w:r>
    </w:p>
    <w:p>
      <w:pPr>
        <w:pStyle w:val="BodyText"/>
        <w:spacing w:before="6"/>
      </w:pPr>
    </w:p>
    <w:p>
      <w:pPr>
        <w:pStyle w:val="BodyText"/>
        <w:tabs>
          <w:tab w:pos="397" w:val="left" w:leader="none"/>
        </w:tabs>
        <w:spacing w:line="220" w:lineRule="exact"/>
        <w:ind w:left="397" w:right="99" w:hanging="284"/>
      </w:pPr>
      <w:r>
        <w:rPr>
          <w:rFonts w:ascii="Adobe Devanagari" w:hAnsi="Adobe Devanagari"/>
          <w:color w:val="878787"/>
        </w:rPr>
        <w:t>»</w:t>
        <w:tab/>
      </w:r>
      <w:r>
        <w:rPr/>
        <w:t>Con</w:t>
      </w:r>
      <w:r>
        <w:rPr>
          <w:spacing w:val="-25"/>
        </w:rPr>
        <w:t> </w:t>
      </w:r>
      <w:r>
        <w:rPr/>
        <w:t>Athanasiou,</w:t>
      </w:r>
      <w:r>
        <w:rPr>
          <w:spacing w:val="-25"/>
        </w:rPr>
        <w:t> </w:t>
      </w:r>
      <w:r>
        <w:rPr>
          <w:spacing w:val="-4"/>
        </w:rPr>
        <w:t>SoNM’s</w:t>
      </w:r>
      <w:r>
        <w:rPr>
          <w:spacing w:val="-25"/>
        </w:rPr>
        <w:t> </w:t>
      </w:r>
      <w:r>
        <w:rPr/>
        <w:t>Blended</w:t>
      </w:r>
      <w:r>
        <w:rPr>
          <w:spacing w:val="-25"/>
        </w:rPr>
        <w:t> </w:t>
      </w:r>
      <w:r>
        <w:rPr/>
        <w:t>Learning</w:t>
      </w:r>
      <w:r>
        <w:rPr>
          <w:spacing w:val="-25"/>
        </w:rPr>
        <w:t> </w:t>
      </w:r>
      <w:r>
        <w:rPr/>
        <w:t>Designer,</w:t>
      </w:r>
      <w:r>
        <w:rPr>
          <w:spacing w:val="-25"/>
        </w:rPr>
        <w:t> </w:t>
      </w:r>
      <w:r>
        <w:rPr/>
        <w:t>won</w:t>
      </w:r>
      <w:r>
        <w:rPr>
          <w:w w:val="99"/>
        </w:rPr>
        <w:t> </w:t>
      </w:r>
      <w:r>
        <w:rPr/>
        <w:t>the</w:t>
      </w:r>
      <w:r>
        <w:rPr>
          <w:spacing w:val="-18"/>
        </w:rPr>
        <w:t> </w:t>
      </w:r>
      <w:r>
        <w:rPr/>
        <w:t>prestigious</w:t>
      </w:r>
      <w:r>
        <w:rPr>
          <w:spacing w:val="-18"/>
        </w:rPr>
        <w:t> </w:t>
      </w:r>
      <w:r>
        <w:rPr/>
        <w:t>2014</w:t>
      </w:r>
      <w:r>
        <w:rPr>
          <w:spacing w:val="-18"/>
        </w:rPr>
        <w:t> </w:t>
      </w:r>
      <w:r>
        <w:rPr/>
        <w:t>Award</w:t>
      </w:r>
      <w:r>
        <w:rPr>
          <w:spacing w:val="-18"/>
        </w:rPr>
        <w:t> </w:t>
      </w:r>
      <w:r>
        <w:rPr/>
        <w:t>for</w:t>
      </w:r>
      <w:r>
        <w:rPr>
          <w:spacing w:val="-18"/>
        </w:rPr>
        <w:t> </w:t>
      </w:r>
      <w:r>
        <w:rPr/>
        <w:t>Best</w:t>
      </w:r>
      <w:r>
        <w:rPr>
          <w:spacing w:val="-18"/>
        </w:rPr>
        <w:t> </w:t>
      </w:r>
      <w:r>
        <w:rPr/>
        <w:t>Instructional</w:t>
      </w:r>
      <w:r>
        <w:rPr>
          <w:spacing w:val="-18"/>
        </w:rPr>
        <w:t> </w:t>
      </w:r>
      <w:r>
        <w:rPr/>
        <w:t>Designer</w:t>
      </w:r>
      <w:r>
        <w:rPr>
          <w:spacing w:val="-18"/>
        </w:rPr>
        <w:t> </w:t>
      </w:r>
      <w:r>
        <w:rPr/>
        <w:t>at the</w:t>
      </w:r>
      <w:r>
        <w:rPr>
          <w:spacing w:val="-21"/>
        </w:rPr>
        <w:t> </w:t>
      </w:r>
      <w:r>
        <w:rPr/>
        <w:t>LearnX</w:t>
      </w:r>
      <w:r>
        <w:rPr>
          <w:spacing w:val="-21"/>
        </w:rPr>
        <w:t> </w:t>
      </w:r>
      <w:r>
        <w:rPr/>
        <w:t>Impact</w:t>
      </w:r>
      <w:r>
        <w:rPr>
          <w:spacing w:val="-21"/>
        </w:rPr>
        <w:t> </w:t>
      </w:r>
      <w:r>
        <w:rPr/>
        <w:t>Awards</w:t>
      </w:r>
      <w:r>
        <w:rPr>
          <w:spacing w:val="-21"/>
        </w:rPr>
        <w:t> </w:t>
      </w:r>
      <w:r>
        <w:rPr/>
        <w:t>and</w:t>
      </w:r>
      <w:r>
        <w:rPr>
          <w:spacing w:val="-21"/>
        </w:rPr>
        <w:t> </w:t>
      </w:r>
      <w:r>
        <w:rPr/>
        <w:t>conference</w:t>
      </w:r>
      <w:r>
        <w:rPr>
          <w:spacing w:val="-21"/>
        </w:rPr>
        <w:t> </w:t>
      </w:r>
      <w:r>
        <w:rPr/>
        <w:t>in</w:t>
      </w:r>
      <w:r>
        <w:rPr>
          <w:spacing w:val="-21"/>
        </w:rPr>
        <w:t> </w:t>
      </w:r>
      <w:r>
        <w:rPr/>
        <w:t>Melbourne.</w:t>
      </w:r>
    </w:p>
    <w:p>
      <w:pPr>
        <w:spacing w:after="0" w:line="220" w:lineRule="exact"/>
        <w:sectPr>
          <w:type w:val="continuous"/>
          <w:pgSz w:w="11910" w:h="16840"/>
          <w:pgMar w:top="0" w:bottom="280" w:left="680" w:right="700"/>
          <w:cols w:num="2" w:equalWidth="0">
            <w:col w:w="5026" w:space="303"/>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81"/>
        <w:ind w:left="113" w:right="108"/>
      </w:pPr>
      <w:r>
        <w:rPr/>
        <w:t>The</w:t>
      </w:r>
      <w:r>
        <w:rPr>
          <w:spacing w:val="-12"/>
        </w:rPr>
        <w:t> </w:t>
      </w:r>
      <w:r>
        <w:rPr/>
        <w:t>school</w:t>
      </w:r>
      <w:r>
        <w:rPr>
          <w:spacing w:val="-12"/>
        </w:rPr>
        <w:t> </w:t>
      </w:r>
      <w:r>
        <w:rPr/>
        <w:t>is</w:t>
      </w:r>
      <w:r>
        <w:rPr>
          <w:spacing w:val="-12"/>
        </w:rPr>
        <w:t> </w:t>
      </w:r>
      <w:r>
        <w:rPr/>
        <w:t>looking</w:t>
      </w:r>
      <w:r>
        <w:rPr>
          <w:spacing w:val="-12"/>
        </w:rPr>
        <w:t> </w:t>
      </w:r>
      <w:r>
        <w:rPr/>
        <w:t>forward</w:t>
      </w:r>
      <w:r>
        <w:rPr>
          <w:spacing w:val="-12"/>
        </w:rPr>
        <w:t> </w:t>
      </w:r>
      <w:r>
        <w:rPr/>
        <w:t>to</w:t>
      </w:r>
      <w:r>
        <w:rPr>
          <w:spacing w:val="-12"/>
        </w:rPr>
        <w:t> </w:t>
      </w:r>
      <w:r>
        <w:rPr/>
        <w:t>the</w:t>
      </w:r>
      <w:r>
        <w:rPr>
          <w:spacing w:val="-12"/>
        </w:rPr>
        <w:t> </w:t>
      </w:r>
      <w:r>
        <w:rPr/>
        <w:t>challenges</w:t>
      </w:r>
      <w:r>
        <w:rPr>
          <w:spacing w:val="-12"/>
        </w:rPr>
        <w:t> </w:t>
      </w:r>
      <w:r>
        <w:rPr/>
        <w:t>of</w:t>
      </w:r>
      <w:r>
        <w:rPr>
          <w:spacing w:val="-12"/>
        </w:rPr>
        <w:t> </w:t>
      </w:r>
      <w:r>
        <w:rPr/>
        <w:t>2015,</w:t>
      </w:r>
      <w:r>
        <w:rPr>
          <w:spacing w:val="-12"/>
        </w:rPr>
        <w:t> </w:t>
      </w:r>
      <w:r>
        <w:rPr/>
        <w:t>and</w:t>
      </w:r>
      <w:r>
        <w:rPr>
          <w:spacing w:val="-12"/>
        </w:rPr>
        <w:t> </w:t>
      </w:r>
      <w:r>
        <w:rPr/>
        <w:t>to seeing</w:t>
      </w:r>
      <w:r>
        <w:rPr>
          <w:spacing w:val="-16"/>
        </w:rPr>
        <w:t> </w:t>
      </w:r>
      <w:r>
        <w:rPr/>
        <w:t>the</w:t>
      </w:r>
      <w:r>
        <w:rPr>
          <w:spacing w:val="-16"/>
        </w:rPr>
        <w:t> </w:t>
      </w:r>
      <w:r>
        <w:rPr/>
        <w:t>implementation</w:t>
      </w:r>
      <w:r>
        <w:rPr>
          <w:spacing w:val="-16"/>
        </w:rPr>
        <w:t> </w:t>
      </w:r>
      <w:r>
        <w:rPr/>
        <w:t>of</w:t>
      </w:r>
      <w:r>
        <w:rPr>
          <w:spacing w:val="-16"/>
        </w:rPr>
        <w:t> </w:t>
      </w:r>
      <w:r>
        <w:rPr/>
        <w:t>the</w:t>
      </w:r>
      <w:r>
        <w:rPr>
          <w:spacing w:val="-16"/>
        </w:rPr>
        <w:t> </w:t>
      </w:r>
      <w:r>
        <w:rPr/>
        <w:t>final</w:t>
      </w:r>
      <w:r>
        <w:rPr>
          <w:spacing w:val="-16"/>
        </w:rPr>
        <w:t> </w:t>
      </w:r>
      <w:r>
        <w:rPr/>
        <w:t>year</w:t>
      </w:r>
      <w:r>
        <w:rPr>
          <w:spacing w:val="-16"/>
        </w:rPr>
        <w:t> </w:t>
      </w:r>
      <w:r>
        <w:rPr/>
        <w:t>of</w:t>
      </w:r>
      <w:r>
        <w:rPr>
          <w:spacing w:val="-16"/>
        </w:rPr>
        <w:t> </w:t>
      </w:r>
      <w:r>
        <w:rPr/>
        <w:t>the</w:t>
      </w:r>
      <w:r>
        <w:rPr>
          <w:spacing w:val="-16"/>
        </w:rPr>
        <w:t> </w:t>
      </w:r>
      <w:r>
        <w:rPr/>
        <w:t>new</w:t>
      </w:r>
      <w:r>
        <w:rPr>
          <w:spacing w:val="-16"/>
        </w:rPr>
        <w:t> </w:t>
      </w:r>
      <w:r>
        <w:rPr/>
        <w:t>curricula and the positive outcomes of blended learning initiatives introduced</w:t>
      </w:r>
      <w:r>
        <w:rPr>
          <w:spacing w:val="-15"/>
        </w:rPr>
        <w:t> </w:t>
      </w:r>
      <w:r>
        <w:rPr/>
        <w:t>over</w:t>
      </w:r>
      <w:r>
        <w:rPr>
          <w:spacing w:val="-15"/>
        </w:rPr>
        <w:t> </w:t>
      </w:r>
      <w:r>
        <w:rPr/>
        <w:t>the</w:t>
      </w:r>
      <w:r>
        <w:rPr>
          <w:spacing w:val="-15"/>
        </w:rPr>
        <w:t> </w:t>
      </w:r>
      <w:r>
        <w:rPr/>
        <w:t>last</w:t>
      </w:r>
      <w:r>
        <w:rPr>
          <w:spacing w:val="-15"/>
        </w:rPr>
        <w:t> </w:t>
      </w:r>
      <w:r>
        <w:rPr/>
        <w:t>two</w:t>
      </w:r>
      <w:r>
        <w:rPr>
          <w:spacing w:val="-15"/>
        </w:rPr>
        <w:t> </w:t>
      </w:r>
      <w:r>
        <w:rPr/>
        <w:t>years.</w:t>
      </w:r>
    </w:p>
    <w:p>
      <w:pPr>
        <w:pStyle w:val="BodyText"/>
      </w:pPr>
    </w:p>
    <w:p>
      <w:pPr>
        <w:pStyle w:val="BodyText"/>
        <w:spacing w:before="1"/>
        <w:rPr>
          <w:sz w:val="17"/>
        </w:rPr>
      </w:pPr>
    </w:p>
    <w:p>
      <w:pPr>
        <w:pStyle w:val="Heading5"/>
        <w:tabs>
          <w:tab w:pos="5102" w:val="left" w:leader="none"/>
        </w:tabs>
      </w:pPr>
      <w:bookmarkStart w:name="_TOC_250022" w:id="18"/>
      <w:r>
        <w:rPr>
          <w:w w:val="95"/>
          <w:u w:val="single" w:color="9D9D9C"/>
        </w:rPr>
        <w:t>SCHOOL OF SCIENCE AND</w:t>
      </w:r>
      <w:r>
        <w:rPr>
          <w:spacing w:val="-26"/>
          <w:w w:val="95"/>
          <w:u w:val="single" w:color="9D9D9C"/>
        </w:rPr>
        <w:t> </w:t>
      </w:r>
      <w:r>
        <w:rPr>
          <w:w w:val="95"/>
          <w:u w:val="single" w:color="9D9D9C"/>
        </w:rPr>
        <w:t>HEALTH</w:t>
      </w:r>
      <w:bookmarkEnd w:id="18"/>
      <w:r>
        <w:rPr>
          <w:u w:val="single" w:color="9D9D9C"/>
        </w:rPr>
        <w:tab/>
      </w:r>
    </w:p>
    <w:p>
      <w:pPr>
        <w:pStyle w:val="BodyText"/>
        <w:spacing w:before="6"/>
        <w:rPr>
          <w:sz w:val="19"/>
        </w:rPr>
      </w:pPr>
    </w:p>
    <w:p>
      <w:pPr>
        <w:pStyle w:val="BodyText"/>
        <w:spacing w:line="254" w:lineRule="auto"/>
        <w:ind w:left="113" w:right="59"/>
      </w:pPr>
      <w:r>
        <w:rPr/>
        <w:t>The School of Science and Health teaches a broad range of contemporary</w:t>
      </w:r>
      <w:r>
        <w:rPr>
          <w:spacing w:val="-19"/>
        </w:rPr>
        <w:t> </w:t>
      </w:r>
      <w:r>
        <w:rPr/>
        <w:t>courses</w:t>
      </w:r>
      <w:r>
        <w:rPr>
          <w:spacing w:val="-19"/>
        </w:rPr>
        <w:t> </w:t>
      </w:r>
      <w:r>
        <w:rPr/>
        <w:t>in</w:t>
      </w:r>
      <w:r>
        <w:rPr>
          <w:spacing w:val="-19"/>
        </w:rPr>
        <w:t> </w:t>
      </w:r>
      <w:r>
        <w:rPr/>
        <w:t>the</w:t>
      </w:r>
      <w:r>
        <w:rPr>
          <w:spacing w:val="-19"/>
        </w:rPr>
        <w:t> </w:t>
      </w:r>
      <w:r>
        <w:rPr/>
        <w:t>areas</w:t>
      </w:r>
      <w:r>
        <w:rPr>
          <w:spacing w:val="-19"/>
        </w:rPr>
        <w:t> </w:t>
      </w:r>
      <w:r>
        <w:rPr/>
        <w:t>of</w:t>
      </w:r>
      <w:r>
        <w:rPr>
          <w:spacing w:val="-19"/>
        </w:rPr>
        <w:t> </w:t>
      </w:r>
      <w:r>
        <w:rPr/>
        <w:t>science,</w:t>
      </w:r>
      <w:r>
        <w:rPr>
          <w:spacing w:val="-19"/>
        </w:rPr>
        <w:t> </w:t>
      </w:r>
      <w:r>
        <w:rPr/>
        <w:t>medical</w:t>
      </w:r>
      <w:r>
        <w:rPr>
          <w:spacing w:val="-19"/>
        </w:rPr>
        <w:t> </w:t>
      </w:r>
      <w:r>
        <w:rPr/>
        <w:t>science, natural science and health science, and conducts significant </w:t>
      </w:r>
      <w:r>
        <w:rPr>
          <w:w w:val="95"/>
        </w:rPr>
        <w:t>research across these</w:t>
      </w:r>
      <w:r>
        <w:rPr>
          <w:spacing w:val="28"/>
          <w:w w:val="95"/>
        </w:rPr>
        <w:t> </w:t>
      </w:r>
      <w:r>
        <w:rPr>
          <w:w w:val="95"/>
        </w:rPr>
        <w:t>disciplines.</w:t>
      </w:r>
    </w:p>
    <w:p>
      <w:pPr>
        <w:pStyle w:val="BodyText"/>
        <w:spacing w:before="2"/>
        <w:rPr>
          <w:sz w:val="19"/>
        </w:rPr>
      </w:pPr>
    </w:p>
    <w:p>
      <w:pPr>
        <w:pStyle w:val="BodyText"/>
        <w:spacing w:line="254" w:lineRule="auto"/>
        <w:ind w:left="113" w:right="12"/>
      </w:pPr>
      <w:r>
        <w:rPr/>
        <w:t>The</w:t>
      </w:r>
      <w:r>
        <w:rPr>
          <w:spacing w:val="-20"/>
        </w:rPr>
        <w:t> </w:t>
      </w:r>
      <w:r>
        <w:rPr/>
        <w:t>school</w:t>
      </w:r>
      <w:r>
        <w:rPr>
          <w:spacing w:val="-20"/>
        </w:rPr>
        <w:t> </w:t>
      </w:r>
      <w:r>
        <w:rPr/>
        <w:t>enjoyed</w:t>
      </w:r>
      <w:r>
        <w:rPr>
          <w:spacing w:val="-20"/>
        </w:rPr>
        <w:t> </w:t>
      </w:r>
      <w:r>
        <w:rPr/>
        <w:t>growing</w:t>
      </w:r>
      <w:r>
        <w:rPr>
          <w:spacing w:val="-20"/>
        </w:rPr>
        <w:t> </w:t>
      </w:r>
      <w:r>
        <w:rPr/>
        <w:t>popularity</w:t>
      </w:r>
      <w:r>
        <w:rPr>
          <w:spacing w:val="-20"/>
        </w:rPr>
        <w:t> </w:t>
      </w:r>
      <w:r>
        <w:rPr/>
        <w:t>in</w:t>
      </w:r>
      <w:r>
        <w:rPr>
          <w:spacing w:val="-20"/>
        </w:rPr>
        <w:t> </w:t>
      </w:r>
      <w:r>
        <w:rPr/>
        <w:t>its</w:t>
      </w:r>
      <w:r>
        <w:rPr>
          <w:spacing w:val="-20"/>
        </w:rPr>
        <w:t> </w:t>
      </w:r>
      <w:r>
        <w:rPr/>
        <w:t>courses,</w:t>
      </w:r>
      <w:r>
        <w:rPr>
          <w:spacing w:val="-20"/>
        </w:rPr>
        <w:t> </w:t>
      </w:r>
      <w:r>
        <w:rPr/>
        <w:t>successful research,</w:t>
      </w:r>
      <w:r>
        <w:rPr>
          <w:spacing w:val="-26"/>
        </w:rPr>
        <w:t> </w:t>
      </w:r>
      <w:r>
        <w:rPr/>
        <w:t>new</w:t>
      </w:r>
      <w:r>
        <w:rPr>
          <w:spacing w:val="-26"/>
        </w:rPr>
        <w:t> </w:t>
      </w:r>
      <w:r>
        <w:rPr/>
        <w:t>engagement</w:t>
      </w:r>
      <w:r>
        <w:rPr>
          <w:spacing w:val="-26"/>
        </w:rPr>
        <w:t> </w:t>
      </w:r>
      <w:r>
        <w:rPr/>
        <w:t>activities,</w:t>
      </w:r>
      <w:r>
        <w:rPr>
          <w:spacing w:val="-26"/>
        </w:rPr>
        <w:t> </w:t>
      </w:r>
      <w:r>
        <w:rPr/>
        <w:t>and</w:t>
      </w:r>
      <w:r>
        <w:rPr>
          <w:spacing w:val="-26"/>
        </w:rPr>
        <w:t> </w:t>
      </w:r>
      <w:r>
        <w:rPr/>
        <w:t>ongoing</w:t>
      </w:r>
      <w:r>
        <w:rPr>
          <w:spacing w:val="-26"/>
        </w:rPr>
        <w:t> </w:t>
      </w:r>
      <w:r>
        <w:rPr/>
        <w:t>modifications to its structures to support the </w:t>
      </w:r>
      <w:r>
        <w:rPr>
          <w:spacing w:val="-3"/>
        </w:rPr>
        <w:t>school’s </w:t>
      </w:r>
      <w:r>
        <w:rPr/>
        <w:t>academic and professional</w:t>
      </w:r>
      <w:r>
        <w:rPr>
          <w:spacing w:val="-22"/>
        </w:rPr>
        <w:t> </w:t>
      </w:r>
      <w:r>
        <w:rPr/>
        <w:t>activities.</w:t>
      </w:r>
      <w:r>
        <w:rPr>
          <w:spacing w:val="-22"/>
        </w:rPr>
        <w:t> </w:t>
      </w:r>
      <w:r>
        <w:rPr/>
        <w:t>The</w:t>
      </w:r>
      <w:r>
        <w:rPr>
          <w:spacing w:val="-22"/>
        </w:rPr>
        <w:t> </w:t>
      </w:r>
      <w:r>
        <w:rPr>
          <w:spacing w:val="-3"/>
        </w:rPr>
        <w:t>school’s</w:t>
      </w:r>
      <w:r>
        <w:rPr>
          <w:spacing w:val="-22"/>
        </w:rPr>
        <w:t> </w:t>
      </w:r>
      <w:r>
        <w:rPr/>
        <w:t>strategic</w:t>
      </w:r>
      <w:r>
        <w:rPr>
          <w:spacing w:val="-22"/>
        </w:rPr>
        <w:t> </w:t>
      </w:r>
      <w:r>
        <w:rPr/>
        <w:t>direction</w:t>
      </w:r>
      <w:r>
        <w:rPr>
          <w:spacing w:val="-22"/>
        </w:rPr>
        <w:t> </w:t>
      </w:r>
      <w:r>
        <w:rPr/>
        <w:t>seeks</w:t>
      </w:r>
      <w:r>
        <w:rPr>
          <w:spacing w:val="-22"/>
        </w:rPr>
        <w:t> </w:t>
      </w:r>
      <w:r>
        <w:rPr/>
        <w:t>to:</w:t>
      </w:r>
    </w:p>
    <w:p>
      <w:pPr>
        <w:pStyle w:val="BodyText"/>
        <w:spacing w:before="2"/>
        <w:rPr>
          <w:sz w:val="19"/>
        </w:rPr>
      </w:pPr>
    </w:p>
    <w:p>
      <w:pPr>
        <w:pStyle w:val="BodyText"/>
        <w:tabs>
          <w:tab w:pos="397" w:val="left" w:leader="none"/>
        </w:tabs>
        <w:ind w:left="113"/>
      </w:pPr>
      <w:r>
        <w:rPr>
          <w:rFonts w:ascii="Adobe Devanagari" w:hAnsi="Adobe Devanagari"/>
          <w:color w:val="878787"/>
        </w:rPr>
        <w:t>»</w:t>
        <w:tab/>
      </w:r>
      <w:r>
        <w:rPr/>
        <w:t>create</w:t>
      </w:r>
      <w:r>
        <w:rPr>
          <w:spacing w:val="-25"/>
        </w:rPr>
        <w:t> </w:t>
      </w:r>
      <w:r>
        <w:rPr/>
        <w:t>a</w:t>
      </w:r>
      <w:r>
        <w:rPr>
          <w:spacing w:val="-25"/>
        </w:rPr>
        <w:t> </w:t>
      </w:r>
      <w:r>
        <w:rPr/>
        <w:t>superior</w:t>
      </w:r>
      <w:r>
        <w:rPr>
          <w:spacing w:val="-25"/>
        </w:rPr>
        <w:t> </w:t>
      </w:r>
      <w:r>
        <w:rPr/>
        <w:t>and</w:t>
      </w:r>
      <w:r>
        <w:rPr>
          <w:spacing w:val="-25"/>
        </w:rPr>
        <w:t> </w:t>
      </w:r>
      <w:r>
        <w:rPr/>
        <w:t>engaged</w:t>
      </w:r>
      <w:r>
        <w:rPr>
          <w:spacing w:val="-25"/>
        </w:rPr>
        <w:t> </w:t>
      </w:r>
      <w:r>
        <w:rPr/>
        <w:t>learning</w:t>
      </w:r>
      <w:r>
        <w:rPr>
          <w:spacing w:val="-25"/>
        </w:rPr>
        <w:t> </w:t>
      </w:r>
      <w:r>
        <w:rPr/>
        <w:t>experience</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develop</w:t>
      </w:r>
      <w:r>
        <w:rPr>
          <w:spacing w:val="-26"/>
        </w:rPr>
        <w:t> </w:t>
      </w:r>
      <w:r>
        <w:rPr/>
        <w:t>focused,</w:t>
      </w:r>
      <w:r>
        <w:rPr>
          <w:spacing w:val="-26"/>
        </w:rPr>
        <w:t> </w:t>
      </w:r>
      <w:r>
        <w:rPr/>
        <w:t>relevant</w:t>
      </w:r>
      <w:r>
        <w:rPr>
          <w:spacing w:val="-26"/>
        </w:rPr>
        <w:t> </w:t>
      </w:r>
      <w:r>
        <w:rPr/>
        <w:t>and</w:t>
      </w:r>
      <w:r>
        <w:rPr>
          <w:spacing w:val="-26"/>
        </w:rPr>
        <w:t> </w:t>
      </w:r>
      <w:r>
        <w:rPr/>
        <w:t>world-class</w:t>
      </w:r>
      <w:r>
        <w:rPr>
          <w:spacing w:val="-26"/>
        </w:rPr>
        <w:t> </w:t>
      </w:r>
      <w:r>
        <w:rPr/>
        <w:t>research</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build</w:t>
      </w:r>
      <w:r>
        <w:rPr>
          <w:spacing w:val="-32"/>
        </w:rPr>
        <w:t> </w:t>
      </w:r>
      <w:r>
        <w:rPr/>
        <w:t>organisational</w:t>
      </w:r>
      <w:r>
        <w:rPr>
          <w:spacing w:val="-32"/>
        </w:rPr>
        <w:t> </w:t>
      </w:r>
      <w:r>
        <w:rPr/>
        <w:t>and</w:t>
      </w:r>
      <w:r>
        <w:rPr>
          <w:spacing w:val="-32"/>
        </w:rPr>
        <w:t> </w:t>
      </w:r>
      <w:r>
        <w:rPr/>
        <w:t>financial</w:t>
      </w:r>
      <w:r>
        <w:rPr>
          <w:spacing w:val="-32"/>
        </w:rPr>
        <w:t> </w:t>
      </w:r>
      <w:r>
        <w:rPr/>
        <w:t>strength.</w:t>
      </w:r>
    </w:p>
    <w:p>
      <w:pPr>
        <w:pStyle w:val="BodyText"/>
        <w:spacing w:before="11"/>
        <w:rPr>
          <w:sz w:val="15"/>
        </w:rPr>
      </w:pPr>
    </w:p>
    <w:p>
      <w:pPr>
        <w:pStyle w:val="BodyText"/>
        <w:spacing w:line="254" w:lineRule="auto"/>
        <w:ind w:left="113" w:right="104"/>
      </w:pPr>
      <w:r>
        <w:rPr/>
        <w:t>Once</w:t>
      </w:r>
      <w:r>
        <w:rPr>
          <w:spacing w:val="-16"/>
        </w:rPr>
        <w:t> </w:t>
      </w:r>
      <w:r>
        <w:rPr/>
        <w:t>again</w:t>
      </w:r>
      <w:r>
        <w:rPr>
          <w:spacing w:val="-16"/>
        </w:rPr>
        <w:t> </w:t>
      </w:r>
      <w:r>
        <w:rPr/>
        <w:t>the</w:t>
      </w:r>
      <w:r>
        <w:rPr>
          <w:spacing w:val="-16"/>
        </w:rPr>
        <w:t> </w:t>
      </w:r>
      <w:r>
        <w:rPr/>
        <w:t>school</w:t>
      </w:r>
      <w:r>
        <w:rPr>
          <w:spacing w:val="-16"/>
        </w:rPr>
        <w:t> </w:t>
      </w:r>
      <w:r>
        <w:rPr/>
        <w:t>has</w:t>
      </w:r>
      <w:r>
        <w:rPr>
          <w:spacing w:val="-16"/>
        </w:rPr>
        <w:t> </w:t>
      </w:r>
      <w:r>
        <w:rPr/>
        <w:t>experienced</w:t>
      </w:r>
      <w:r>
        <w:rPr>
          <w:spacing w:val="-16"/>
        </w:rPr>
        <w:t> </w:t>
      </w:r>
      <w:r>
        <w:rPr/>
        <w:t>strong</w:t>
      </w:r>
      <w:r>
        <w:rPr>
          <w:spacing w:val="-16"/>
        </w:rPr>
        <w:t> </w:t>
      </w:r>
      <w:r>
        <w:rPr/>
        <w:t>student</w:t>
      </w:r>
      <w:r>
        <w:rPr>
          <w:spacing w:val="-16"/>
        </w:rPr>
        <w:t> </w:t>
      </w:r>
      <w:r>
        <w:rPr/>
        <w:t>growth, with</w:t>
      </w:r>
      <w:r>
        <w:rPr>
          <w:spacing w:val="-12"/>
        </w:rPr>
        <w:t> </w:t>
      </w:r>
      <w:r>
        <w:rPr/>
        <w:t>an</w:t>
      </w:r>
      <w:r>
        <w:rPr>
          <w:spacing w:val="-12"/>
        </w:rPr>
        <w:t> </w:t>
      </w:r>
      <w:r>
        <w:rPr/>
        <w:t>increase</w:t>
      </w:r>
      <w:r>
        <w:rPr>
          <w:spacing w:val="-12"/>
        </w:rPr>
        <w:t> </w:t>
      </w:r>
      <w:r>
        <w:rPr/>
        <w:t>of</w:t>
      </w:r>
      <w:r>
        <w:rPr>
          <w:spacing w:val="-12"/>
        </w:rPr>
        <w:t> </w:t>
      </w:r>
      <w:r>
        <w:rPr/>
        <w:t>almost</w:t>
      </w:r>
      <w:r>
        <w:rPr>
          <w:spacing w:val="-12"/>
        </w:rPr>
        <w:t> </w:t>
      </w:r>
      <w:r>
        <w:rPr/>
        <w:t>5</w:t>
      </w:r>
      <w:r>
        <w:rPr>
          <w:spacing w:val="-12"/>
        </w:rPr>
        <w:t> </w:t>
      </w:r>
      <w:r>
        <w:rPr/>
        <w:t>per</w:t>
      </w:r>
      <w:r>
        <w:rPr>
          <w:spacing w:val="-12"/>
        </w:rPr>
        <w:t> </w:t>
      </w:r>
      <w:r>
        <w:rPr/>
        <w:t>cent</w:t>
      </w:r>
      <w:r>
        <w:rPr>
          <w:spacing w:val="-12"/>
        </w:rPr>
        <w:t> </w:t>
      </w:r>
      <w:r>
        <w:rPr/>
        <w:t>on</w:t>
      </w:r>
      <w:r>
        <w:rPr>
          <w:spacing w:val="-12"/>
        </w:rPr>
        <w:t> </w:t>
      </w:r>
      <w:r>
        <w:rPr/>
        <w:t>2013</w:t>
      </w:r>
      <w:r>
        <w:rPr>
          <w:spacing w:val="-12"/>
        </w:rPr>
        <w:t> </w:t>
      </w:r>
      <w:r>
        <w:rPr/>
        <w:t>enrolments,</w:t>
      </w:r>
    </w:p>
    <w:p>
      <w:pPr>
        <w:pStyle w:val="BodyText"/>
        <w:spacing w:line="254" w:lineRule="auto" w:before="1"/>
        <w:ind w:left="113" w:right="39"/>
      </w:pPr>
      <w:r>
        <w:rPr/>
        <w:t>and has created goals and strategies to maintain that growth. Health</w:t>
      </w:r>
      <w:r>
        <w:rPr>
          <w:spacing w:val="-27"/>
        </w:rPr>
        <w:t> </w:t>
      </w:r>
      <w:r>
        <w:rPr/>
        <w:t>science</w:t>
      </w:r>
      <w:r>
        <w:rPr>
          <w:spacing w:val="-27"/>
        </w:rPr>
        <w:t> </w:t>
      </w:r>
      <w:r>
        <w:rPr/>
        <w:t>programs,</w:t>
      </w:r>
      <w:r>
        <w:rPr>
          <w:spacing w:val="-27"/>
        </w:rPr>
        <w:t> </w:t>
      </w:r>
      <w:r>
        <w:rPr/>
        <w:t>including</w:t>
      </w:r>
      <w:r>
        <w:rPr>
          <w:spacing w:val="-27"/>
        </w:rPr>
        <w:t> </w:t>
      </w:r>
      <w:r>
        <w:rPr/>
        <w:t>Physiotherapy</w:t>
      </w:r>
      <w:r>
        <w:rPr>
          <w:spacing w:val="-27"/>
        </w:rPr>
        <w:t> </w:t>
      </w:r>
      <w:r>
        <w:rPr/>
        <w:t>and</w:t>
      </w:r>
      <w:r>
        <w:rPr>
          <w:spacing w:val="-27"/>
        </w:rPr>
        <w:t> </w:t>
      </w:r>
      <w:r>
        <w:rPr/>
        <w:t>Podiatric Medicine,</w:t>
      </w:r>
      <w:r>
        <w:rPr>
          <w:spacing w:val="-14"/>
        </w:rPr>
        <w:t> </w:t>
      </w:r>
      <w:r>
        <w:rPr/>
        <w:t>and</w:t>
      </w:r>
      <w:r>
        <w:rPr>
          <w:spacing w:val="-14"/>
        </w:rPr>
        <w:t> </w:t>
      </w:r>
      <w:r>
        <w:rPr/>
        <w:t>science</w:t>
      </w:r>
      <w:r>
        <w:rPr>
          <w:spacing w:val="-14"/>
        </w:rPr>
        <w:t> </w:t>
      </w:r>
      <w:r>
        <w:rPr/>
        <w:t>programs</w:t>
      </w:r>
      <w:r>
        <w:rPr>
          <w:spacing w:val="-14"/>
        </w:rPr>
        <w:t> </w:t>
      </w:r>
      <w:r>
        <w:rPr/>
        <w:t>–</w:t>
      </w:r>
      <w:r>
        <w:rPr>
          <w:spacing w:val="-14"/>
        </w:rPr>
        <w:t> </w:t>
      </w:r>
      <w:r>
        <w:rPr/>
        <w:t>in</w:t>
      </w:r>
      <w:r>
        <w:rPr>
          <w:spacing w:val="-14"/>
        </w:rPr>
        <w:t> </w:t>
      </w:r>
      <w:r>
        <w:rPr/>
        <w:t>particular</w:t>
      </w:r>
      <w:r>
        <w:rPr>
          <w:spacing w:val="-14"/>
        </w:rPr>
        <w:t> </w:t>
      </w:r>
      <w:r>
        <w:rPr/>
        <w:t>the</w:t>
      </w:r>
      <w:r>
        <w:rPr>
          <w:spacing w:val="-14"/>
        </w:rPr>
        <w:t> </w:t>
      </w:r>
      <w:r>
        <w:rPr/>
        <w:t>Bachelor</w:t>
      </w:r>
      <w:r>
        <w:rPr>
          <w:spacing w:val="-14"/>
        </w:rPr>
        <w:t> </w:t>
      </w:r>
      <w:r>
        <w:rPr/>
        <w:t>of Science,</w:t>
      </w:r>
      <w:r>
        <w:rPr>
          <w:spacing w:val="-15"/>
        </w:rPr>
        <w:t> </w:t>
      </w:r>
      <w:r>
        <w:rPr/>
        <w:t>Bachelor</w:t>
      </w:r>
      <w:r>
        <w:rPr>
          <w:spacing w:val="-15"/>
        </w:rPr>
        <w:t> </w:t>
      </w:r>
      <w:r>
        <w:rPr/>
        <w:t>of</w:t>
      </w:r>
      <w:r>
        <w:rPr>
          <w:spacing w:val="-15"/>
        </w:rPr>
        <w:t> </w:t>
      </w:r>
      <w:r>
        <w:rPr/>
        <w:t>Medical</w:t>
      </w:r>
      <w:r>
        <w:rPr>
          <w:spacing w:val="-15"/>
        </w:rPr>
        <w:t> </w:t>
      </w:r>
      <w:r>
        <w:rPr/>
        <w:t>Science</w:t>
      </w:r>
      <w:r>
        <w:rPr>
          <w:spacing w:val="-15"/>
        </w:rPr>
        <w:t> </w:t>
      </w:r>
      <w:r>
        <w:rPr/>
        <w:t>and</w:t>
      </w:r>
      <w:r>
        <w:rPr>
          <w:spacing w:val="-15"/>
        </w:rPr>
        <w:t> </w:t>
      </w:r>
      <w:r>
        <w:rPr/>
        <w:t>Bachelor</w:t>
      </w:r>
      <w:r>
        <w:rPr>
          <w:spacing w:val="-15"/>
        </w:rPr>
        <w:t> </w:t>
      </w:r>
      <w:r>
        <w:rPr/>
        <w:t>of</w:t>
      </w:r>
      <w:r>
        <w:rPr>
          <w:spacing w:val="-15"/>
        </w:rPr>
        <w:t> </w:t>
      </w:r>
      <w:r>
        <w:rPr/>
        <w:t>Natural Science</w:t>
      </w:r>
      <w:r>
        <w:rPr>
          <w:spacing w:val="-12"/>
        </w:rPr>
        <w:t> </w:t>
      </w:r>
      <w:r>
        <w:rPr/>
        <w:t>–</w:t>
      </w:r>
      <w:r>
        <w:rPr>
          <w:spacing w:val="-12"/>
        </w:rPr>
        <w:t> </w:t>
      </w:r>
      <w:r>
        <w:rPr/>
        <w:t>continue</w:t>
      </w:r>
      <w:r>
        <w:rPr>
          <w:spacing w:val="-12"/>
        </w:rPr>
        <w:t> </w:t>
      </w:r>
      <w:r>
        <w:rPr/>
        <w:t>to</w:t>
      </w:r>
      <w:r>
        <w:rPr>
          <w:spacing w:val="-12"/>
        </w:rPr>
        <w:t> </w:t>
      </w:r>
      <w:r>
        <w:rPr/>
        <w:t>place</w:t>
      </w:r>
      <w:r>
        <w:rPr>
          <w:spacing w:val="-12"/>
        </w:rPr>
        <w:t> </w:t>
      </w:r>
      <w:r>
        <w:rPr/>
        <w:t>the</w:t>
      </w:r>
      <w:r>
        <w:rPr>
          <w:spacing w:val="-12"/>
        </w:rPr>
        <w:t> </w:t>
      </w:r>
      <w:r>
        <w:rPr/>
        <w:t>school</w:t>
      </w:r>
      <w:r>
        <w:rPr>
          <w:spacing w:val="-12"/>
        </w:rPr>
        <w:t> </w:t>
      </w:r>
      <w:r>
        <w:rPr/>
        <w:t>in</w:t>
      </w:r>
      <w:r>
        <w:rPr>
          <w:spacing w:val="-12"/>
        </w:rPr>
        <w:t> </w:t>
      </w:r>
      <w:r>
        <w:rPr/>
        <w:t>a</w:t>
      </w:r>
      <w:r>
        <w:rPr>
          <w:spacing w:val="-12"/>
        </w:rPr>
        <w:t> </w:t>
      </w:r>
      <w:r>
        <w:rPr/>
        <w:t>strong</w:t>
      </w:r>
      <w:r>
        <w:rPr>
          <w:spacing w:val="-12"/>
        </w:rPr>
        <w:t> </w:t>
      </w:r>
      <w:r>
        <w:rPr/>
        <w:t>position.</w:t>
      </w:r>
    </w:p>
    <w:p>
      <w:pPr>
        <w:pStyle w:val="BodyText"/>
        <w:spacing w:line="254" w:lineRule="auto" w:before="1"/>
        <w:ind w:left="113" w:right="325"/>
      </w:pPr>
      <w:r>
        <w:rPr/>
        <w:t>The</w:t>
      </w:r>
      <w:r>
        <w:rPr>
          <w:spacing w:val="-21"/>
        </w:rPr>
        <w:t> </w:t>
      </w:r>
      <w:r>
        <w:rPr/>
        <w:t>introduction</w:t>
      </w:r>
      <w:r>
        <w:rPr>
          <w:spacing w:val="-21"/>
        </w:rPr>
        <w:t> </w:t>
      </w:r>
      <w:r>
        <w:rPr/>
        <w:t>of</w:t>
      </w:r>
      <w:r>
        <w:rPr>
          <w:spacing w:val="-21"/>
        </w:rPr>
        <w:t> </w:t>
      </w:r>
      <w:r>
        <w:rPr/>
        <w:t>a</w:t>
      </w:r>
      <w:r>
        <w:rPr>
          <w:spacing w:val="-21"/>
        </w:rPr>
        <w:t> </w:t>
      </w:r>
      <w:r>
        <w:rPr/>
        <w:t>new</w:t>
      </w:r>
      <w:r>
        <w:rPr>
          <w:spacing w:val="-21"/>
        </w:rPr>
        <w:t> </w:t>
      </w:r>
      <w:r>
        <w:rPr/>
        <w:t>and</w:t>
      </w:r>
      <w:r>
        <w:rPr>
          <w:spacing w:val="-21"/>
        </w:rPr>
        <w:t> </w:t>
      </w:r>
      <w:r>
        <w:rPr/>
        <w:t>highly</w:t>
      </w:r>
      <w:r>
        <w:rPr>
          <w:spacing w:val="-21"/>
        </w:rPr>
        <w:t> </w:t>
      </w:r>
      <w:r>
        <w:rPr/>
        <w:t>regarded</w:t>
      </w:r>
      <w:r>
        <w:rPr>
          <w:spacing w:val="-21"/>
        </w:rPr>
        <w:t> </w:t>
      </w:r>
      <w:r>
        <w:rPr/>
        <w:t>Paramedicine program</w:t>
      </w:r>
      <w:r>
        <w:rPr>
          <w:spacing w:val="-20"/>
        </w:rPr>
        <w:t> </w:t>
      </w:r>
      <w:r>
        <w:rPr/>
        <w:t>has</w:t>
      </w:r>
      <w:r>
        <w:rPr>
          <w:spacing w:val="-20"/>
        </w:rPr>
        <w:t> </w:t>
      </w:r>
      <w:r>
        <w:rPr/>
        <w:t>enhanced</w:t>
      </w:r>
      <w:r>
        <w:rPr>
          <w:spacing w:val="-20"/>
        </w:rPr>
        <w:t> </w:t>
      </w:r>
      <w:r>
        <w:rPr/>
        <w:t>this</w:t>
      </w:r>
      <w:r>
        <w:rPr>
          <w:spacing w:val="-20"/>
        </w:rPr>
        <w:t> </w:t>
      </w:r>
      <w:r>
        <w:rPr/>
        <w:t>strength.</w:t>
      </w:r>
    </w:p>
    <w:p>
      <w:pPr>
        <w:pStyle w:val="BodyText"/>
        <w:spacing w:before="2"/>
        <w:rPr>
          <w:sz w:val="19"/>
        </w:rPr>
      </w:pPr>
    </w:p>
    <w:p>
      <w:pPr>
        <w:pStyle w:val="BodyText"/>
        <w:spacing w:line="254" w:lineRule="auto"/>
        <w:ind w:left="113" w:right="39"/>
      </w:pPr>
      <w:r>
        <w:rPr/>
        <w:t>In addition to exceeding its research targets in 2014, the </w:t>
      </w:r>
      <w:r>
        <w:rPr>
          <w:spacing w:val="-3"/>
        </w:rPr>
        <w:t>school’s</w:t>
      </w:r>
      <w:r>
        <w:rPr>
          <w:spacing w:val="-28"/>
        </w:rPr>
        <w:t> </w:t>
      </w:r>
      <w:r>
        <w:rPr/>
        <w:t>achievements</w:t>
      </w:r>
      <w:r>
        <w:rPr>
          <w:spacing w:val="-28"/>
        </w:rPr>
        <w:t> </w:t>
      </w:r>
      <w:r>
        <w:rPr/>
        <w:t>were</w:t>
      </w:r>
      <w:r>
        <w:rPr>
          <w:spacing w:val="-28"/>
        </w:rPr>
        <w:t> </w:t>
      </w:r>
      <w:r>
        <w:rPr/>
        <w:t>recognised</w:t>
      </w:r>
      <w:r>
        <w:rPr>
          <w:spacing w:val="-28"/>
        </w:rPr>
        <w:t> </w:t>
      </w:r>
      <w:r>
        <w:rPr/>
        <w:t>in</w:t>
      </w:r>
      <w:r>
        <w:rPr>
          <w:spacing w:val="-28"/>
        </w:rPr>
        <w:t> </w:t>
      </w:r>
      <w:r>
        <w:rPr/>
        <w:t>the</w:t>
      </w:r>
      <w:r>
        <w:rPr>
          <w:spacing w:val="-28"/>
        </w:rPr>
        <w:t> </w:t>
      </w:r>
      <w:r>
        <w:rPr/>
        <w:t>Vice-Chancellor’s Excellence</w:t>
      </w:r>
      <w:r>
        <w:rPr>
          <w:spacing w:val="-26"/>
        </w:rPr>
        <w:t> </w:t>
      </w:r>
      <w:r>
        <w:rPr/>
        <w:t>Awards</w:t>
      </w:r>
      <w:r>
        <w:rPr>
          <w:spacing w:val="-26"/>
        </w:rPr>
        <w:t> </w:t>
      </w:r>
      <w:r>
        <w:rPr/>
        <w:t>for</w:t>
      </w:r>
      <w:r>
        <w:rPr>
          <w:spacing w:val="-26"/>
        </w:rPr>
        <w:t> </w:t>
      </w:r>
      <w:r>
        <w:rPr/>
        <w:t>individual</w:t>
      </w:r>
      <w:r>
        <w:rPr>
          <w:spacing w:val="-26"/>
        </w:rPr>
        <w:t> </w:t>
      </w:r>
      <w:r>
        <w:rPr/>
        <w:t>staff</w:t>
      </w:r>
      <w:r>
        <w:rPr>
          <w:spacing w:val="-26"/>
        </w:rPr>
        <w:t> </w:t>
      </w:r>
      <w:r>
        <w:rPr/>
        <w:t>and</w:t>
      </w:r>
      <w:r>
        <w:rPr>
          <w:spacing w:val="-26"/>
        </w:rPr>
        <w:t> </w:t>
      </w:r>
      <w:r>
        <w:rPr/>
        <w:t>teams.</w:t>
      </w:r>
    </w:p>
    <w:p>
      <w:pPr>
        <w:pStyle w:val="BodyText"/>
        <w:spacing w:before="2"/>
        <w:rPr>
          <w:sz w:val="19"/>
        </w:rPr>
      </w:pPr>
    </w:p>
    <w:p>
      <w:pPr>
        <w:pStyle w:val="BodyText"/>
        <w:spacing w:line="254" w:lineRule="auto"/>
        <w:ind w:left="113" w:right="77"/>
      </w:pPr>
      <w:r>
        <w:rPr/>
        <w:t>The school’s building and renewal program is ongoing. It has new anatomy amenities and administrative facilities at the Campbelltown campus; reached agreement to construct new facilities at the Parramatta Campus to accommodate science and research programs, making it possible for the school to expand its offerings; continued to renovate facilities at the Hawkesbury Campus; and has planned to move the </w:t>
      </w:r>
      <w:r>
        <w:rPr>
          <w:i/>
        </w:rPr>
        <w:t>Personal </w:t>
      </w:r>
      <w:r>
        <w:rPr>
          <w:i/>
          <w:w w:val="95"/>
        </w:rPr>
        <w:t>Development, Health and Physical Education </w:t>
      </w:r>
      <w:r>
        <w:rPr>
          <w:w w:val="95"/>
        </w:rPr>
        <w:t>(PDHPE) program </w:t>
      </w:r>
      <w:r>
        <w:rPr/>
        <w:t>to the Kingswood campus in 2015.</w:t>
      </w:r>
    </w:p>
    <w:p>
      <w:pPr>
        <w:pStyle w:val="BodyText"/>
        <w:spacing w:before="2"/>
        <w:rPr>
          <w:sz w:val="19"/>
        </w:rPr>
      </w:pPr>
    </w:p>
    <w:p>
      <w:pPr>
        <w:pStyle w:val="BodyText"/>
        <w:ind w:left="113"/>
      </w:pPr>
      <w:r>
        <w:rPr>
          <w:w w:val="105"/>
        </w:rPr>
        <w:t>Learning and Teaching</w:t>
      </w:r>
    </w:p>
    <w:p>
      <w:pPr>
        <w:pStyle w:val="BodyText"/>
        <w:spacing w:before="2"/>
        <w:rPr>
          <w:sz w:val="20"/>
        </w:rPr>
      </w:pPr>
    </w:p>
    <w:p>
      <w:pPr>
        <w:pStyle w:val="BodyText"/>
        <w:spacing w:line="254" w:lineRule="auto" w:before="1"/>
        <w:ind w:left="113" w:right="67"/>
      </w:pPr>
      <w:r>
        <w:rPr/>
        <w:t>The school continues to offer great opportunities to explore and develop new teaching approaches and synergies across its disciplines.</w:t>
      </w:r>
    </w:p>
    <w:p>
      <w:pPr>
        <w:pStyle w:val="BodyText"/>
        <w:spacing w:line="254" w:lineRule="auto" w:before="79"/>
        <w:ind w:left="113" w:right="105"/>
      </w:pPr>
      <w:r>
        <w:rPr/>
        <w:br w:type="column"/>
      </w:r>
      <w:r>
        <w:rPr/>
        <w:t>In 2014, the first cohort of students began the Bachelor of Health Science (Paramedicine) course. The school also tripled its</w:t>
      </w:r>
      <w:r>
        <w:rPr>
          <w:spacing w:val="-13"/>
        </w:rPr>
        <w:t> </w:t>
      </w:r>
      <w:r>
        <w:rPr/>
        <w:t>Summer</w:t>
      </w:r>
      <w:r>
        <w:rPr>
          <w:spacing w:val="-13"/>
        </w:rPr>
        <w:t> </w:t>
      </w:r>
      <w:r>
        <w:rPr/>
        <w:t>School</w:t>
      </w:r>
      <w:r>
        <w:rPr>
          <w:spacing w:val="-13"/>
        </w:rPr>
        <w:t> </w:t>
      </w:r>
      <w:r>
        <w:rPr/>
        <w:t>offerings,</w:t>
      </w:r>
      <w:r>
        <w:rPr>
          <w:spacing w:val="-13"/>
        </w:rPr>
        <w:t> </w:t>
      </w:r>
      <w:r>
        <w:rPr/>
        <w:t>which</w:t>
      </w:r>
      <w:r>
        <w:rPr>
          <w:spacing w:val="-13"/>
        </w:rPr>
        <w:t> </w:t>
      </w:r>
      <w:r>
        <w:rPr/>
        <w:t>meant</w:t>
      </w:r>
      <w:r>
        <w:rPr>
          <w:spacing w:val="-13"/>
        </w:rPr>
        <w:t> </w:t>
      </w:r>
      <w:r>
        <w:rPr/>
        <w:t>it</w:t>
      </w:r>
      <w:r>
        <w:rPr>
          <w:spacing w:val="-13"/>
        </w:rPr>
        <w:t> </w:t>
      </w:r>
      <w:r>
        <w:rPr/>
        <w:t>had</w:t>
      </w:r>
      <w:r>
        <w:rPr>
          <w:spacing w:val="-13"/>
        </w:rPr>
        <w:t> </w:t>
      </w:r>
      <w:r>
        <w:rPr/>
        <w:t>to</w:t>
      </w:r>
      <w:r>
        <w:rPr>
          <w:spacing w:val="-13"/>
        </w:rPr>
        <w:t> </w:t>
      </w:r>
      <w:r>
        <w:rPr/>
        <w:t>develop</w:t>
      </w:r>
      <w:r>
        <w:rPr>
          <w:spacing w:val="-13"/>
        </w:rPr>
        <w:t> </w:t>
      </w:r>
      <w:r>
        <w:rPr/>
        <w:t>new academic</w:t>
      </w:r>
      <w:r>
        <w:rPr>
          <w:spacing w:val="-13"/>
        </w:rPr>
        <w:t> </w:t>
      </w:r>
      <w:r>
        <w:rPr/>
        <w:t>content</w:t>
      </w:r>
      <w:r>
        <w:rPr>
          <w:spacing w:val="-13"/>
        </w:rPr>
        <w:t> </w:t>
      </w:r>
      <w:r>
        <w:rPr/>
        <w:t>and</w:t>
      </w:r>
      <w:r>
        <w:rPr>
          <w:spacing w:val="-13"/>
        </w:rPr>
        <w:t> </w:t>
      </w:r>
      <w:r>
        <w:rPr/>
        <w:t>units,</w:t>
      </w:r>
      <w:r>
        <w:rPr>
          <w:spacing w:val="-13"/>
        </w:rPr>
        <w:t> </w:t>
      </w:r>
      <w:r>
        <w:rPr/>
        <w:t>increasing</w:t>
      </w:r>
      <w:r>
        <w:rPr>
          <w:spacing w:val="-13"/>
        </w:rPr>
        <w:t> </w:t>
      </w:r>
      <w:r>
        <w:rPr/>
        <w:t>the</w:t>
      </w:r>
      <w:r>
        <w:rPr>
          <w:spacing w:val="-13"/>
        </w:rPr>
        <w:t> </w:t>
      </w:r>
      <w:r>
        <w:rPr/>
        <w:t>demands</w:t>
      </w:r>
      <w:r>
        <w:rPr>
          <w:spacing w:val="-13"/>
        </w:rPr>
        <w:t> </w:t>
      </w:r>
      <w:r>
        <w:rPr/>
        <w:t>placed</w:t>
      </w:r>
      <w:r>
        <w:rPr>
          <w:spacing w:val="-13"/>
        </w:rPr>
        <w:t> </w:t>
      </w:r>
      <w:r>
        <w:rPr/>
        <w:t>on </w:t>
      </w:r>
      <w:r>
        <w:rPr>
          <w:w w:val="95"/>
        </w:rPr>
        <w:t>professional, technical and administrative</w:t>
      </w:r>
      <w:r>
        <w:rPr>
          <w:spacing w:val="46"/>
          <w:w w:val="95"/>
        </w:rPr>
        <w:t> </w:t>
      </w:r>
      <w:r>
        <w:rPr>
          <w:w w:val="95"/>
        </w:rPr>
        <w:t>staff.</w:t>
      </w:r>
    </w:p>
    <w:p>
      <w:pPr>
        <w:pStyle w:val="BodyText"/>
        <w:spacing w:before="2"/>
        <w:rPr>
          <w:sz w:val="19"/>
        </w:rPr>
      </w:pPr>
    </w:p>
    <w:p>
      <w:pPr>
        <w:pStyle w:val="BodyText"/>
        <w:spacing w:line="254" w:lineRule="auto"/>
        <w:ind w:left="113" w:right="154"/>
      </w:pPr>
      <w:r>
        <w:rPr/>
        <w:t>Growing use of blended learning approaches led to the introduction of online materials in many of the teaching units, and</w:t>
      </w:r>
      <w:r>
        <w:rPr>
          <w:spacing w:val="-16"/>
        </w:rPr>
        <w:t> </w:t>
      </w:r>
      <w:r>
        <w:rPr/>
        <w:t>an</w:t>
      </w:r>
      <w:r>
        <w:rPr>
          <w:spacing w:val="-16"/>
        </w:rPr>
        <w:t> </w:t>
      </w:r>
      <w:r>
        <w:rPr/>
        <w:t>ongoing</w:t>
      </w:r>
      <w:r>
        <w:rPr>
          <w:spacing w:val="-16"/>
        </w:rPr>
        <w:t> </w:t>
      </w:r>
      <w:r>
        <w:rPr/>
        <w:t>review</w:t>
      </w:r>
      <w:r>
        <w:rPr>
          <w:spacing w:val="-16"/>
        </w:rPr>
        <w:t> </w:t>
      </w:r>
      <w:r>
        <w:rPr/>
        <w:t>of</w:t>
      </w:r>
      <w:r>
        <w:rPr>
          <w:spacing w:val="-16"/>
        </w:rPr>
        <w:t> </w:t>
      </w:r>
      <w:r>
        <w:rPr/>
        <w:t>units</w:t>
      </w:r>
      <w:r>
        <w:rPr>
          <w:spacing w:val="-16"/>
        </w:rPr>
        <w:t> </w:t>
      </w:r>
      <w:r>
        <w:rPr/>
        <w:t>to</w:t>
      </w:r>
      <w:r>
        <w:rPr>
          <w:spacing w:val="-16"/>
        </w:rPr>
        <w:t> </w:t>
      </w:r>
      <w:r>
        <w:rPr/>
        <w:t>ensure</w:t>
      </w:r>
      <w:r>
        <w:rPr>
          <w:spacing w:val="-16"/>
        </w:rPr>
        <w:t> </w:t>
      </w:r>
      <w:r>
        <w:rPr/>
        <w:t>they</w:t>
      </w:r>
      <w:r>
        <w:rPr>
          <w:spacing w:val="-16"/>
        </w:rPr>
        <w:t> </w:t>
      </w:r>
      <w:r>
        <w:rPr/>
        <w:t>are</w:t>
      </w:r>
      <w:r>
        <w:rPr>
          <w:spacing w:val="-16"/>
        </w:rPr>
        <w:t> </w:t>
      </w:r>
      <w:r>
        <w:rPr/>
        <w:t>contemporary and flexible. The school has responded to the development of online courses, and will offer a new online Master of Science degree in</w:t>
      </w:r>
      <w:r>
        <w:rPr>
          <w:spacing w:val="-35"/>
        </w:rPr>
        <w:t> </w:t>
      </w:r>
      <w:r>
        <w:rPr/>
        <w:t>2015.</w:t>
      </w:r>
    </w:p>
    <w:p>
      <w:pPr>
        <w:pStyle w:val="BodyText"/>
        <w:spacing w:before="2"/>
        <w:rPr>
          <w:sz w:val="19"/>
        </w:rPr>
      </w:pPr>
    </w:p>
    <w:p>
      <w:pPr>
        <w:pStyle w:val="BodyText"/>
        <w:spacing w:line="254" w:lineRule="auto"/>
        <w:ind w:left="113" w:right="135"/>
      </w:pPr>
      <w:r>
        <w:rPr/>
        <w:t>Key</w:t>
      </w:r>
      <w:r>
        <w:rPr>
          <w:spacing w:val="-14"/>
        </w:rPr>
        <w:t> </w:t>
      </w:r>
      <w:r>
        <w:rPr/>
        <w:t>appointments,</w:t>
      </w:r>
      <w:r>
        <w:rPr>
          <w:spacing w:val="-14"/>
        </w:rPr>
        <w:t> </w:t>
      </w:r>
      <w:r>
        <w:rPr/>
        <w:t>including</w:t>
      </w:r>
      <w:r>
        <w:rPr>
          <w:spacing w:val="-14"/>
        </w:rPr>
        <w:t> </w:t>
      </w:r>
      <w:r>
        <w:rPr/>
        <w:t>senior</w:t>
      </w:r>
      <w:r>
        <w:rPr>
          <w:spacing w:val="-14"/>
        </w:rPr>
        <w:t> </w:t>
      </w:r>
      <w:r>
        <w:rPr/>
        <w:t>staff,</w:t>
      </w:r>
      <w:r>
        <w:rPr>
          <w:spacing w:val="-14"/>
        </w:rPr>
        <w:t> </w:t>
      </w:r>
      <w:r>
        <w:rPr/>
        <w:t>were</w:t>
      </w:r>
      <w:r>
        <w:rPr>
          <w:spacing w:val="-14"/>
        </w:rPr>
        <w:t> </w:t>
      </w:r>
      <w:r>
        <w:rPr/>
        <w:t>made</w:t>
      </w:r>
      <w:r>
        <w:rPr>
          <w:spacing w:val="-14"/>
        </w:rPr>
        <w:t> </w:t>
      </w:r>
      <w:r>
        <w:rPr/>
        <w:t>in</w:t>
      </w:r>
      <w:r>
        <w:rPr>
          <w:spacing w:val="-14"/>
        </w:rPr>
        <w:t> </w:t>
      </w:r>
      <w:r>
        <w:rPr/>
        <w:t>2014</w:t>
      </w:r>
      <w:r>
        <w:rPr>
          <w:spacing w:val="-14"/>
        </w:rPr>
        <w:t> </w:t>
      </w:r>
      <w:r>
        <w:rPr/>
        <w:t>in Forensic</w:t>
      </w:r>
      <w:r>
        <w:rPr>
          <w:spacing w:val="-25"/>
        </w:rPr>
        <w:t> </w:t>
      </w:r>
      <w:r>
        <w:rPr/>
        <w:t>Science,</w:t>
      </w:r>
      <w:r>
        <w:rPr>
          <w:spacing w:val="-25"/>
        </w:rPr>
        <w:t> </w:t>
      </w:r>
      <w:r>
        <w:rPr/>
        <w:t>PDHPE,</w:t>
      </w:r>
      <w:r>
        <w:rPr>
          <w:spacing w:val="-25"/>
        </w:rPr>
        <w:t> </w:t>
      </w:r>
      <w:r>
        <w:rPr/>
        <w:t>Medical</w:t>
      </w:r>
      <w:r>
        <w:rPr>
          <w:spacing w:val="-25"/>
        </w:rPr>
        <w:t> </w:t>
      </w:r>
      <w:r>
        <w:rPr/>
        <w:t>Science</w:t>
      </w:r>
      <w:r>
        <w:rPr>
          <w:spacing w:val="-25"/>
        </w:rPr>
        <w:t> </w:t>
      </w:r>
      <w:r>
        <w:rPr/>
        <w:t>and</w:t>
      </w:r>
      <w:r>
        <w:rPr>
          <w:spacing w:val="-25"/>
        </w:rPr>
        <w:t> </w:t>
      </w:r>
      <w:r>
        <w:rPr/>
        <w:t>Health</w:t>
      </w:r>
      <w:r>
        <w:rPr>
          <w:spacing w:val="-25"/>
        </w:rPr>
        <w:t> </w:t>
      </w:r>
      <w:r>
        <w:rPr/>
        <w:t>Science to</w:t>
      </w:r>
      <w:r>
        <w:rPr>
          <w:spacing w:val="-10"/>
        </w:rPr>
        <w:t> </w:t>
      </w:r>
      <w:r>
        <w:rPr/>
        <w:t>meet</w:t>
      </w:r>
      <w:r>
        <w:rPr>
          <w:spacing w:val="-10"/>
        </w:rPr>
        <w:t> </w:t>
      </w:r>
      <w:r>
        <w:rPr/>
        <w:t>the</w:t>
      </w:r>
      <w:r>
        <w:rPr>
          <w:spacing w:val="-10"/>
        </w:rPr>
        <w:t> </w:t>
      </w:r>
      <w:r>
        <w:rPr/>
        <w:t>demands</w:t>
      </w:r>
      <w:r>
        <w:rPr>
          <w:spacing w:val="-10"/>
        </w:rPr>
        <w:t> </w:t>
      </w:r>
      <w:r>
        <w:rPr/>
        <w:t>created</w:t>
      </w:r>
      <w:r>
        <w:rPr>
          <w:spacing w:val="-10"/>
        </w:rPr>
        <w:t> </w:t>
      </w:r>
      <w:r>
        <w:rPr/>
        <w:t>by</w:t>
      </w:r>
      <w:r>
        <w:rPr>
          <w:spacing w:val="-10"/>
        </w:rPr>
        <w:t> </w:t>
      </w:r>
      <w:r>
        <w:rPr/>
        <w:t>the</w:t>
      </w:r>
      <w:r>
        <w:rPr>
          <w:spacing w:val="-10"/>
        </w:rPr>
        <w:t> </w:t>
      </w:r>
      <w:r>
        <w:rPr/>
        <w:t>growth</w:t>
      </w:r>
      <w:r>
        <w:rPr>
          <w:spacing w:val="-10"/>
        </w:rPr>
        <w:t> </w:t>
      </w:r>
      <w:r>
        <w:rPr/>
        <w:t>in</w:t>
      </w:r>
      <w:r>
        <w:rPr>
          <w:spacing w:val="-10"/>
        </w:rPr>
        <w:t> </w:t>
      </w:r>
      <w:r>
        <w:rPr/>
        <w:t>student</w:t>
      </w:r>
      <w:r>
        <w:rPr>
          <w:spacing w:val="-10"/>
        </w:rPr>
        <w:t> </w:t>
      </w:r>
      <w:r>
        <w:rPr/>
        <w:t>numbers and research strengths. More senior academic staff members are</w:t>
      </w:r>
      <w:r>
        <w:rPr>
          <w:spacing w:val="-26"/>
        </w:rPr>
        <w:t> </w:t>
      </w:r>
      <w:r>
        <w:rPr/>
        <w:t>also</w:t>
      </w:r>
      <w:r>
        <w:rPr>
          <w:spacing w:val="-26"/>
        </w:rPr>
        <w:t> </w:t>
      </w:r>
      <w:r>
        <w:rPr/>
        <w:t>being</w:t>
      </w:r>
      <w:r>
        <w:rPr>
          <w:spacing w:val="-26"/>
        </w:rPr>
        <w:t> </w:t>
      </w:r>
      <w:r>
        <w:rPr/>
        <w:t>recruited.</w:t>
      </w:r>
    </w:p>
    <w:p>
      <w:pPr>
        <w:pStyle w:val="BodyText"/>
        <w:spacing w:before="2"/>
        <w:rPr>
          <w:sz w:val="19"/>
        </w:rPr>
      </w:pPr>
    </w:p>
    <w:p>
      <w:pPr>
        <w:pStyle w:val="BodyText"/>
        <w:spacing w:line="254" w:lineRule="auto"/>
        <w:ind w:left="113" w:right="131"/>
      </w:pPr>
      <w:r>
        <w:rPr/>
        <w:t>The </w:t>
      </w:r>
      <w:r>
        <w:rPr>
          <w:spacing w:val="-3"/>
        </w:rPr>
        <w:t>school’s </w:t>
      </w:r>
      <w:r>
        <w:rPr/>
        <w:t>new Indigenous science unit, Mangamai’bangawarra,</w:t>
      </w:r>
      <w:r>
        <w:rPr>
          <w:spacing w:val="-21"/>
        </w:rPr>
        <w:t> </w:t>
      </w:r>
      <w:r>
        <w:rPr/>
        <w:t>introduced</w:t>
      </w:r>
      <w:r>
        <w:rPr>
          <w:spacing w:val="-21"/>
        </w:rPr>
        <w:t> </w:t>
      </w:r>
      <w:r>
        <w:rPr/>
        <w:t>in</w:t>
      </w:r>
      <w:r>
        <w:rPr>
          <w:spacing w:val="-21"/>
        </w:rPr>
        <w:t> </w:t>
      </w:r>
      <w:r>
        <w:rPr/>
        <w:t>2013</w:t>
      </w:r>
      <w:r>
        <w:rPr>
          <w:spacing w:val="-21"/>
        </w:rPr>
        <w:t> </w:t>
      </w:r>
      <w:r>
        <w:rPr/>
        <w:t>across</w:t>
      </w:r>
      <w:r>
        <w:rPr>
          <w:spacing w:val="-21"/>
        </w:rPr>
        <w:t> </w:t>
      </w:r>
      <w:r>
        <w:rPr/>
        <w:t>all</w:t>
      </w:r>
      <w:r>
        <w:rPr>
          <w:spacing w:val="-21"/>
        </w:rPr>
        <w:t> </w:t>
      </w:r>
      <w:r>
        <w:rPr/>
        <w:t>programs, continued to be a great success in 2014. Staff who developed and</w:t>
      </w:r>
      <w:r>
        <w:rPr>
          <w:spacing w:val="-17"/>
        </w:rPr>
        <w:t> </w:t>
      </w:r>
      <w:r>
        <w:rPr/>
        <w:t>delivered</w:t>
      </w:r>
      <w:r>
        <w:rPr>
          <w:spacing w:val="-17"/>
        </w:rPr>
        <w:t> </w:t>
      </w:r>
      <w:r>
        <w:rPr/>
        <w:t>the</w:t>
      </w:r>
      <w:r>
        <w:rPr>
          <w:spacing w:val="-17"/>
        </w:rPr>
        <w:t> </w:t>
      </w:r>
      <w:r>
        <w:rPr/>
        <w:t>program</w:t>
      </w:r>
      <w:r>
        <w:rPr>
          <w:spacing w:val="-17"/>
        </w:rPr>
        <w:t> </w:t>
      </w:r>
      <w:r>
        <w:rPr/>
        <w:t>were</w:t>
      </w:r>
      <w:r>
        <w:rPr>
          <w:spacing w:val="-17"/>
        </w:rPr>
        <w:t> </w:t>
      </w:r>
      <w:r>
        <w:rPr/>
        <w:t>recognised</w:t>
      </w:r>
      <w:r>
        <w:rPr>
          <w:spacing w:val="-17"/>
        </w:rPr>
        <w:t> </w:t>
      </w:r>
      <w:r>
        <w:rPr/>
        <w:t>in</w:t>
      </w:r>
      <w:r>
        <w:rPr>
          <w:spacing w:val="-17"/>
        </w:rPr>
        <w:t> </w:t>
      </w:r>
      <w:r>
        <w:rPr/>
        <w:t>the</w:t>
      </w:r>
      <w:r>
        <w:rPr>
          <w:spacing w:val="-17"/>
        </w:rPr>
        <w:t> </w:t>
      </w:r>
      <w:r>
        <w:rPr/>
        <w:t>2014</w:t>
      </w:r>
    </w:p>
    <w:p>
      <w:pPr>
        <w:pStyle w:val="BodyText"/>
        <w:spacing w:line="254" w:lineRule="auto" w:before="1"/>
        <w:ind w:left="113" w:right="214"/>
      </w:pPr>
      <w:r>
        <w:rPr/>
        <w:t>Vice-Chancellor’s</w:t>
      </w:r>
      <w:r>
        <w:rPr>
          <w:spacing w:val="-20"/>
        </w:rPr>
        <w:t> </w:t>
      </w:r>
      <w:r>
        <w:rPr/>
        <w:t>Excellence</w:t>
      </w:r>
      <w:r>
        <w:rPr>
          <w:spacing w:val="-20"/>
        </w:rPr>
        <w:t> </w:t>
      </w:r>
      <w:r>
        <w:rPr/>
        <w:t>Awards.</w:t>
      </w:r>
      <w:r>
        <w:rPr>
          <w:spacing w:val="-20"/>
        </w:rPr>
        <w:t> </w:t>
      </w:r>
      <w:r>
        <w:rPr/>
        <w:t>In</w:t>
      </w:r>
      <w:r>
        <w:rPr>
          <w:spacing w:val="-20"/>
        </w:rPr>
        <w:t> </w:t>
      </w:r>
      <w:r>
        <w:rPr/>
        <w:t>addition,</w:t>
      </w:r>
      <w:r>
        <w:rPr>
          <w:spacing w:val="-20"/>
        </w:rPr>
        <w:t> </w:t>
      </w:r>
      <w:r>
        <w:rPr/>
        <w:t>Dr</w:t>
      </w:r>
      <w:r>
        <w:rPr>
          <w:spacing w:val="-20"/>
        </w:rPr>
        <w:t> </w:t>
      </w:r>
      <w:r>
        <w:rPr/>
        <w:t>Thomas Astell-Burt,</w:t>
      </w:r>
      <w:r>
        <w:rPr>
          <w:spacing w:val="-15"/>
        </w:rPr>
        <w:t> </w:t>
      </w:r>
      <w:r>
        <w:rPr/>
        <w:t>Dr</w:t>
      </w:r>
      <w:r>
        <w:rPr>
          <w:spacing w:val="-15"/>
        </w:rPr>
        <w:t> </w:t>
      </w:r>
      <w:r>
        <w:rPr/>
        <w:t>Ric</w:t>
      </w:r>
      <w:r>
        <w:rPr>
          <w:spacing w:val="-15"/>
        </w:rPr>
        <w:t> </w:t>
      </w:r>
      <w:r>
        <w:rPr/>
        <w:t>Lovell</w:t>
      </w:r>
      <w:r>
        <w:rPr>
          <w:spacing w:val="-15"/>
        </w:rPr>
        <w:t> </w:t>
      </w:r>
      <w:r>
        <w:rPr/>
        <w:t>and</w:t>
      </w:r>
      <w:r>
        <w:rPr>
          <w:spacing w:val="-15"/>
        </w:rPr>
        <w:t> </w:t>
      </w:r>
      <w:r>
        <w:rPr/>
        <w:t>Dr</w:t>
      </w:r>
      <w:r>
        <w:rPr>
          <w:spacing w:val="-15"/>
        </w:rPr>
        <w:t> </w:t>
      </w:r>
      <w:r>
        <w:rPr/>
        <w:t>Bonnie</w:t>
      </w:r>
      <w:r>
        <w:rPr>
          <w:spacing w:val="-15"/>
        </w:rPr>
        <w:t> </w:t>
      </w:r>
      <w:r>
        <w:rPr/>
        <w:t>Pang</w:t>
      </w:r>
      <w:r>
        <w:rPr>
          <w:spacing w:val="-15"/>
        </w:rPr>
        <w:t> </w:t>
      </w:r>
      <w:r>
        <w:rPr/>
        <w:t>each</w:t>
      </w:r>
      <w:r>
        <w:rPr>
          <w:spacing w:val="-15"/>
        </w:rPr>
        <w:t> </w:t>
      </w:r>
      <w:r>
        <w:rPr/>
        <w:t>won</w:t>
      </w:r>
      <w:r>
        <w:rPr>
          <w:spacing w:val="-15"/>
        </w:rPr>
        <w:t> </w:t>
      </w:r>
      <w:r>
        <w:rPr/>
        <w:t>a</w:t>
      </w:r>
      <w:r>
        <w:rPr>
          <w:spacing w:val="-15"/>
        </w:rPr>
        <w:t> </w:t>
      </w:r>
      <w:r>
        <w:rPr/>
        <w:t>Vice- </w:t>
      </w:r>
      <w:r>
        <w:rPr>
          <w:w w:val="95"/>
        </w:rPr>
        <w:t>Chancellor’s Professional Development</w:t>
      </w:r>
      <w:r>
        <w:rPr>
          <w:spacing w:val="33"/>
          <w:w w:val="95"/>
        </w:rPr>
        <w:t> </w:t>
      </w:r>
      <w:r>
        <w:rPr>
          <w:w w:val="95"/>
        </w:rPr>
        <w:t>Scholarship.</w:t>
      </w:r>
    </w:p>
    <w:p>
      <w:pPr>
        <w:pStyle w:val="BodyText"/>
        <w:spacing w:before="2"/>
        <w:rPr>
          <w:sz w:val="19"/>
        </w:rPr>
      </w:pPr>
    </w:p>
    <w:p>
      <w:pPr>
        <w:pStyle w:val="BodyText"/>
        <w:ind w:left="113" w:right="274"/>
      </w:pPr>
      <w:r>
        <w:rPr>
          <w:w w:val="105"/>
        </w:rPr>
        <w:t>Engagement</w:t>
      </w:r>
    </w:p>
    <w:p>
      <w:pPr>
        <w:pStyle w:val="BodyText"/>
        <w:spacing w:before="2"/>
        <w:rPr>
          <w:sz w:val="20"/>
        </w:rPr>
      </w:pPr>
    </w:p>
    <w:p>
      <w:pPr>
        <w:pStyle w:val="BodyText"/>
        <w:spacing w:line="254" w:lineRule="auto" w:before="1"/>
        <w:ind w:left="113" w:right="107"/>
      </w:pPr>
      <w:r>
        <w:rPr/>
        <w:t>The</w:t>
      </w:r>
      <w:r>
        <w:rPr>
          <w:spacing w:val="-24"/>
        </w:rPr>
        <w:t> </w:t>
      </w:r>
      <w:r>
        <w:rPr/>
        <w:t>school</w:t>
      </w:r>
      <w:r>
        <w:rPr>
          <w:spacing w:val="-24"/>
        </w:rPr>
        <w:t> </w:t>
      </w:r>
      <w:r>
        <w:rPr/>
        <w:t>continued</w:t>
      </w:r>
      <w:r>
        <w:rPr>
          <w:spacing w:val="-24"/>
        </w:rPr>
        <w:t> </w:t>
      </w:r>
      <w:r>
        <w:rPr/>
        <w:t>to</w:t>
      </w:r>
      <w:r>
        <w:rPr>
          <w:spacing w:val="-24"/>
        </w:rPr>
        <w:t> </w:t>
      </w:r>
      <w:r>
        <w:rPr/>
        <w:t>successfully</w:t>
      </w:r>
      <w:r>
        <w:rPr>
          <w:spacing w:val="-24"/>
        </w:rPr>
        <w:t> </w:t>
      </w:r>
      <w:r>
        <w:rPr/>
        <w:t>engage</w:t>
      </w:r>
      <w:r>
        <w:rPr>
          <w:spacing w:val="-24"/>
        </w:rPr>
        <w:t> </w:t>
      </w:r>
      <w:r>
        <w:rPr/>
        <w:t>with</w:t>
      </w:r>
      <w:r>
        <w:rPr>
          <w:spacing w:val="-24"/>
        </w:rPr>
        <w:t> </w:t>
      </w:r>
      <w:r>
        <w:rPr/>
        <w:t>the</w:t>
      </w:r>
      <w:r>
        <w:rPr>
          <w:spacing w:val="-24"/>
        </w:rPr>
        <w:t> </w:t>
      </w:r>
      <w:r>
        <w:rPr/>
        <w:t>community in 2014. The </w:t>
      </w:r>
      <w:r>
        <w:rPr>
          <w:spacing w:val="-5"/>
        </w:rPr>
        <w:t>Men’s </w:t>
      </w:r>
      <w:r>
        <w:rPr/>
        <w:t>Health Information and Resource Centre carried</w:t>
      </w:r>
      <w:r>
        <w:rPr>
          <w:spacing w:val="-21"/>
        </w:rPr>
        <w:t> </w:t>
      </w:r>
      <w:r>
        <w:rPr/>
        <w:t>on</w:t>
      </w:r>
      <w:r>
        <w:rPr>
          <w:spacing w:val="-21"/>
        </w:rPr>
        <w:t> </w:t>
      </w:r>
      <w:r>
        <w:rPr/>
        <w:t>its</w:t>
      </w:r>
      <w:r>
        <w:rPr>
          <w:spacing w:val="-21"/>
        </w:rPr>
        <w:t> </w:t>
      </w:r>
      <w:r>
        <w:rPr/>
        <w:t>work</w:t>
      </w:r>
      <w:r>
        <w:rPr>
          <w:spacing w:val="-21"/>
        </w:rPr>
        <w:t> </w:t>
      </w:r>
      <w:r>
        <w:rPr/>
        <w:t>with</w:t>
      </w:r>
      <w:r>
        <w:rPr>
          <w:spacing w:val="-21"/>
        </w:rPr>
        <w:t> </w:t>
      </w:r>
      <w:r>
        <w:rPr/>
        <w:t>Indigenous</w:t>
      </w:r>
      <w:r>
        <w:rPr>
          <w:spacing w:val="-21"/>
        </w:rPr>
        <w:t> </w:t>
      </w:r>
      <w:r>
        <w:rPr/>
        <w:t>communities.</w:t>
      </w:r>
      <w:r>
        <w:rPr>
          <w:spacing w:val="-21"/>
        </w:rPr>
        <w:t> </w:t>
      </w:r>
      <w:r>
        <w:rPr/>
        <w:t>The</w:t>
      </w:r>
      <w:r>
        <w:rPr>
          <w:spacing w:val="-21"/>
        </w:rPr>
        <w:t> </w:t>
      </w:r>
      <w:r>
        <w:rPr/>
        <w:t>Governor- General of Australia, His Excellency Sir Peter Cosgrove, recognised</w:t>
      </w:r>
      <w:r>
        <w:rPr>
          <w:spacing w:val="-16"/>
        </w:rPr>
        <w:t> </w:t>
      </w:r>
      <w:r>
        <w:rPr/>
        <w:t>this</w:t>
      </w:r>
      <w:r>
        <w:rPr>
          <w:spacing w:val="-16"/>
        </w:rPr>
        <w:t> </w:t>
      </w:r>
      <w:r>
        <w:rPr/>
        <w:t>work</w:t>
      </w:r>
      <w:r>
        <w:rPr>
          <w:spacing w:val="-16"/>
        </w:rPr>
        <w:t> </w:t>
      </w:r>
      <w:r>
        <w:rPr/>
        <w:t>when</w:t>
      </w:r>
      <w:r>
        <w:rPr>
          <w:spacing w:val="-16"/>
        </w:rPr>
        <w:t> </w:t>
      </w:r>
      <w:r>
        <w:rPr/>
        <w:t>he</w:t>
      </w:r>
      <w:r>
        <w:rPr>
          <w:spacing w:val="-16"/>
        </w:rPr>
        <w:t> </w:t>
      </w:r>
      <w:r>
        <w:rPr/>
        <w:t>visited</w:t>
      </w:r>
      <w:r>
        <w:rPr>
          <w:spacing w:val="-16"/>
        </w:rPr>
        <w:t> </w:t>
      </w:r>
      <w:r>
        <w:rPr/>
        <w:t>the</w:t>
      </w:r>
      <w:r>
        <w:rPr>
          <w:spacing w:val="-16"/>
        </w:rPr>
        <w:t> </w:t>
      </w:r>
      <w:r>
        <w:rPr>
          <w:spacing w:val="-5"/>
        </w:rPr>
        <w:t>Men’s</w:t>
      </w:r>
      <w:r>
        <w:rPr>
          <w:spacing w:val="-16"/>
        </w:rPr>
        <w:t> </w:t>
      </w:r>
      <w:r>
        <w:rPr/>
        <w:t>Shed</w:t>
      </w:r>
      <w:r>
        <w:rPr>
          <w:spacing w:val="-16"/>
        </w:rPr>
        <w:t> </w:t>
      </w:r>
      <w:r>
        <w:rPr/>
        <w:t>at</w:t>
      </w:r>
      <w:r>
        <w:rPr>
          <w:spacing w:val="-16"/>
        </w:rPr>
        <w:t> </w:t>
      </w:r>
      <w:r>
        <w:rPr/>
        <w:t>Mt</w:t>
      </w:r>
    </w:p>
    <w:p>
      <w:pPr>
        <w:pStyle w:val="BodyText"/>
        <w:spacing w:line="254" w:lineRule="auto" w:before="1"/>
        <w:ind w:left="113" w:right="227"/>
      </w:pPr>
      <w:r>
        <w:rPr/>
        <w:t>Druitt</w:t>
      </w:r>
      <w:r>
        <w:rPr>
          <w:spacing w:val="-23"/>
        </w:rPr>
        <w:t> </w:t>
      </w:r>
      <w:r>
        <w:rPr/>
        <w:t>and</w:t>
      </w:r>
      <w:r>
        <w:rPr>
          <w:spacing w:val="-23"/>
        </w:rPr>
        <w:t> </w:t>
      </w:r>
      <w:r>
        <w:rPr/>
        <w:t>the</w:t>
      </w:r>
      <w:r>
        <w:rPr>
          <w:spacing w:val="-23"/>
        </w:rPr>
        <w:t> </w:t>
      </w:r>
      <w:r>
        <w:rPr>
          <w:spacing w:val="-5"/>
        </w:rPr>
        <w:t>Men’s</w:t>
      </w:r>
      <w:r>
        <w:rPr>
          <w:spacing w:val="-23"/>
        </w:rPr>
        <w:t> </w:t>
      </w:r>
      <w:r>
        <w:rPr/>
        <w:t>Health</w:t>
      </w:r>
      <w:r>
        <w:rPr>
          <w:spacing w:val="-23"/>
        </w:rPr>
        <w:t> </w:t>
      </w:r>
      <w:r>
        <w:rPr/>
        <w:t>Information</w:t>
      </w:r>
      <w:r>
        <w:rPr>
          <w:spacing w:val="-23"/>
        </w:rPr>
        <w:t> </w:t>
      </w:r>
      <w:r>
        <w:rPr/>
        <w:t>and</w:t>
      </w:r>
      <w:r>
        <w:rPr>
          <w:spacing w:val="-23"/>
        </w:rPr>
        <w:t> </w:t>
      </w:r>
      <w:r>
        <w:rPr/>
        <w:t>Resource</w:t>
      </w:r>
      <w:r>
        <w:rPr>
          <w:spacing w:val="-23"/>
        </w:rPr>
        <w:t> </w:t>
      </w:r>
      <w:r>
        <w:rPr/>
        <w:t>Centre</w:t>
      </w:r>
      <w:r>
        <w:rPr>
          <w:spacing w:val="-23"/>
        </w:rPr>
        <w:t> </w:t>
      </w:r>
      <w:r>
        <w:rPr/>
        <w:t>at </w:t>
      </w:r>
      <w:r>
        <w:rPr>
          <w:spacing w:val="-3"/>
        </w:rPr>
        <w:t>Hawkesbury.</w:t>
      </w:r>
    </w:p>
    <w:p>
      <w:pPr>
        <w:pStyle w:val="BodyText"/>
        <w:spacing w:before="2"/>
        <w:rPr>
          <w:sz w:val="19"/>
        </w:rPr>
      </w:pPr>
    </w:p>
    <w:p>
      <w:pPr>
        <w:pStyle w:val="BodyText"/>
        <w:spacing w:line="254" w:lineRule="auto"/>
        <w:ind w:left="113" w:right="227"/>
      </w:pPr>
      <w:r>
        <w:rPr/>
        <w:t>Other</w:t>
      </w:r>
      <w:r>
        <w:rPr>
          <w:spacing w:val="-21"/>
        </w:rPr>
        <w:t> </w:t>
      </w:r>
      <w:r>
        <w:rPr/>
        <w:t>important</w:t>
      </w:r>
      <w:r>
        <w:rPr>
          <w:spacing w:val="-21"/>
        </w:rPr>
        <w:t> </w:t>
      </w:r>
      <w:r>
        <w:rPr/>
        <w:t>community</w:t>
      </w:r>
      <w:r>
        <w:rPr>
          <w:spacing w:val="-21"/>
        </w:rPr>
        <w:t> </w:t>
      </w:r>
      <w:r>
        <w:rPr/>
        <w:t>engagement</w:t>
      </w:r>
      <w:r>
        <w:rPr>
          <w:spacing w:val="-21"/>
        </w:rPr>
        <w:t> </w:t>
      </w:r>
      <w:r>
        <w:rPr/>
        <w:t>activities</w:t>
      </w:r>
      <w:r>
        <w:rPr>
          <w:spacing w:val="-21"/>
        </w:rPr>
        <w:t> </w:t>
      </w:r>
      <w:r>
        <w:rPr/>
        <w:t>included</w:t>
      </w:r>
      <w:r>
        <w:rPr>
          <w:spacing w:val="-21"/>
        </w:rPr>
        <w:t> </w:t>
      </w:r>
      <w:r>
        <w:rPr/>
        <w:t>the </w:t>
      </w:r>
      <w:r>
        <w:rPr>
          <w:spacing w:val="-4"/>
        </w:rPr>
        <w:t>Youth </w:t>
      </w:r>
      <w:r>
        <w:rPr/>
        <w:t>Science Forum, Science Ignite; the UniSchools Steer Challenge; the </w:t>
      </w:r>
      <w:r>
        <w:rPr>
          <w:spacing w:val="-3"/>
        </w:rPr>
        <w:t>School’s </w:t>
      </w:r>
      <w:r>
        <w:rPr/>
        <w:t>Harvest event; and various projects that brought primary and secondary school students onto the campuses to experience a taste of science and health. We also</w:t>
      </w:r>
      <w:r>
        <w:rPr>
          <w:spacing w:val="-17"/>
        </w:rPr>
        <w:t> </w:t>
      </w:r>
      <w:r>
        <w:rPr/>
        <w:t>continued</w:t>
      </w:r>
      <w:r>
        <w:rPr>
          <w:spacing w:val="-17"/>
        </w:rPr>
        <w:t> </w:t>
      </w:r>
      <w:r>
        <w:rPr/>
        <w:t>our</w:t>
      </w:r>
      <w:r>
        <w:rPr>
          <w:spacing w:val="-17"/>
        </w:rPr>
        <w:t> </w:t>
      </w:r>
      <w:r>
        <w:rPr/>
        <w:t>research</w:t>
      </w:r>
      <w:r>
        <w:rPr>
          <w:spacing w:val="-17"/>
        </w:rPr>
        <w:t> </w:t>
      </w:r>
      <w:r>
        <w:rPr/>
        <w:t>engagements</w:t>
      </w:r>
      <w:r>
        <w:rPr>
          <w:spacing w:val="-17"/>
        </w:rPr>
        <w:t> </w:t>
      </w:r>
      <w:r>
        <w:rPr/>
        <w:t>with</w:t>
      </w:r>
      <w:r>
        <w:rPr>
          <w:spacing w:val="-17"/>
        </w:rPr>
        <w:t> </w:t>
      </w:r>
      <w:r>
        <w:rPr/>
        <w:t>a</w:t>
      </w:r>
      <w:r>
        <w:rPr>
          <w:spacing w:val="-17"/>
        </w:rPr>
        <w:t> </w:t>
      </w:r>
      <w:r>
        <w:rPr/>
        <w:t>wide</w:t>
      </w:r>
      <w:r>
        <w:rPr>
          <w:spacing w:val="-17"/>
        </w:rPr>
        <w:t> </w:t>
      </w:r>
      <w:r>
        <w:rPr/>
        <w:t>range</w:t>
      </w:r>
      <w:r>
        <w:rPr>
          <w:spacing w:val="-17"/>
        </w:rPr>
        <w:t> </w:t>
      </w:r>
      <w:r>
        <w:rPr/>
        <w:t>of </w:t>
      </w:r>
      <w:r>
        <w:rPr>
          <w:w w:val="95"/>
        </w:rPr>
        <w:t>industry</w:t>
      </w:r>
      <w:r>
        <w:rPr>
          <w:spacing w:val="28"/>
          <w:w w:val="95"/>
        </w:rPr>
        <w:t> </w:t>
      </w:r>
      <w:r>
        <w:rPr>
          <w:w w:val="95"/>
        </w:rPr>
        <w:t>partners.</w:t>
      </w:r>
    </w:p>
    <w:p>
      <w:pPr>
        <w:pStyle w:val="BodyText"/>
        <w:spacing w:before="2"/>
        <w:rPr>
          <w:sz w:val="19"/>
        </w:rPr>
      </w:pPr>
    </w:p>
    <w:p>
      <w:pPr>
        <w:pStyle w:val="BodyText"/>
        <w:spacing w:line="254" w:lineRule="auto"/>
        <w:ind w:left="113" w:right="249"/>
      </w:pPr>
      <w:r>
        <w:rPr/>
        <w:t>Our Science Education Officers continued to work on promotional, linkage and engagement programs to raise awareness</w:t>
      </w:r>
      <w:r>
        <w:rPr>
          <w:spacing w:val="-17"/>
        </w:rPr>
        <w:t> </w:t>
      </w:r>
      <w:r>
        <w:rPr/>
        <w:t>of</w:t>
      </w:r>
      <w:r>
        <w:rPr>
          <w:spacing w:val="-17"/>
        </w:rPr>
        <w:t> </w:t>
      </w:r>
      <w:r>
        <w:rPr/>
        <w:t>career</w:t>
      </w:r>
      <w:r>
        <w:rPr>
          <w:spacing w:val="-17"/>
        </w:rPr>
        <w:t> </w:t>
      </w:r>
      <w:r>
        <w:rPr/>
        <w:t>pathways</w:t>
      </w:r>
      <w:r>
        <w:rPr>
          <w:spacing w:val="-17"/>
        </w:rPr>
        <w:t> </w:t>
      </w:r>
      <w:r>
        <w:rPr/>
        <w:t>for</w:t>
      </w:r>
      <w:r>
        <w:rPr>
          <w:spacing w:val="-17"/>
        </w:rPr>
        <w:t> </w:t>
      </w:r>
      <w:r>
        <w:rPr/>
        <w:t>secondary</w:t>
      </w:r>
      <w:r>
        <w:rPr>
          <w:spacing w:val="-17"/>
        </w:rPr>
        <w:t> </w:t>
      </w:r>
      <w:r>
        <w:rPr/>
        <w:t>school</w:t>
      </w:r>
      <w:r>
        <w:rPr>
          <w:spacing w:val="-17"/>
        </w:rPr>
        <w:t> </w:t>
      </w:r>
      <w:r>
        <w:rPr/>
        <w:t>students. The </w:t>
      </w:r>
      <w:r>
        <w:rPr>
          <w:spacing w:val="-4"/>
        </w:rPr>
        <w:t>team’s </w:t>
      </w:r>
      <w:r>
        <w:rPr/>
        <w:t>work on the Renewal of Agriculture Project was recognised</w:t>
      </w:r>
      <w:r>
        <w:rPr>
          <w:spacing w:val="-25"/>
        </w:rPr>
        <w:t> </w:t>
      </w:r>
      <w:r>
        <w:rPr/>
        <w:t>with</w:t>
      </w:r>
      <w:r>
        <w:rPr>
          <w:spacing w:val="-25"/>
        </w:rPr>
        <w:t> </w:t>
      </w:r>
      <w:r>
        <w:rPr/>
        <w:t>a</w:t>
      </w:r>
      <w:r>
        <w:rPr>
          <w:spacing w:val="-25"/>
        </w:rPr>
        <w:t> </w:t>
      </w:r>
      <w:r>
        <w:rPr/>
        <w:t>Vice-Chancellor’s</w:t>
      </w:r>
      <w:r>
        <w:rPr>
          <w:spacing w:val="-25"/>
        </w:rPr>
        <w:t> </w:t>
      </w:r>
      <w:r>
        <w:rPr/>
        <w:t>Excellence</w:t>
      </w:r>
      <w:r>
        <w:rPr>
          <w:spacing w:val="-25"/>
        </w:rPr>
        <w:t> </w:t>
      </w:r>
      <w:r>
        <w:rPr/>
        <w:t>Award</w:t>
      </w:r>
      <w:r>
        <w:rPr>
          <w:spacing w:val="-25"/>
        </w:rPr>
        <w:t> </w:t>
      </w:r>
      <w:r>
        <w:rPr/>
        <w:t>for</w:t>
      </w:r>
      <w:r>
        <w:rPr>
          <w:spacing w:val="-25"/>
        </w:rPr>
        <w:t> </w:t>
      </w:r>
      <w:r>
        <w:rPr/>
        <w:t>Staff </w:t>
      </w:r>
      <w:r>
        <w:rPr>
          <w:spacing w:val="-5"/>
        </w:rPr>
        <w:t>Team</w:t>
      </w:r>
      <w:r>
        <w:rPr>
          <w:spacing w:val="-29"/>
        </w:rPr>
        <w:t> </w:t>
      </w:r>
      <w:r>
        <w:rPr/>
        <w:t>Excellence</w:t>
      </w:r>
      <w:r>
        <w:rPr>
          <w:spacing w:val="-29"/>
        </w:rPr>
        <w:t> </w:t>
      </w:r>
      <w:r>
        <w:rPr/>
        <w:t>in</w:t>
      </w:r>
      <w:r>
        <w:rPr>
          <w:spacing w:val="-29"/>
        </w:rPr>
        <w:t> </w:t>
      </w:r>
      <w:r>
        <w:rPr/>
        <w:t>University</w:t>
      </w:r>
      <w:r>
        <w:rPr>
          <w:spacing w:val="-29"/>
        </w:rPr>
        <w:t> </w:t>
      </w:r>
      <w:r>
        <w:rPr/>
        <w:t>Sustainability.</w:t>
      </w:r>
      <w:r>
        <w:rPr>
          <w:spacing w:val="-29"/>
        </w:rPr>
        <w:t> </w:t>
      </w:r>
      <w:r>
        <w:rPr/>
        <w:t>It</w:t>
      </w:r>
      <w:r>
        <w:rPr>
          <w:spacing w:val="-29"/>
        </w:rPr>
        <w:t> </w:t>
      </w:r>
      <w:r>
        <w:rPr/>
        <w:t>also</w:t>
      </w:r>
      <w:r>
        <w:rPr>
          <w:spacing w:val="-29"/>
        </w:rPr>
        <w:t> </w:t>
      </w:r>
      <w:r>
        <w:rPr/>
        <w:t>supported</w:t>
      </w:r>
      <w:r>
        <w:rPr>
          <w:spacing w:val="-29"/>
        </w:rPr>
        <w:t> </w:t>
      </w:r>
      <w:r>
        <w:rPr/>
        <w:t>a student-led</w:t>
      </w:r>
      <w:r>
        <w:rPr>
          <w:spacing w:val="-16"/>
        </w:rPr>
        <w:t> </w:t>
      </w:r>
      <w:r>
        <w:rPr/>
        <w:t>team</w:t>
      </w:r>
      <w:r>
        <w:rPr>
          <w:spacing w:val="-16"/>
        </w:rPr>
        <w:t> </w:t>
      </w:r>
      <w:r>
        <w:rPr/>
        <w:t>in</w:t>
      </w:r>
      <w:r>
        <w:rPr>
          <w:spacing w:val="-16"/>
        </w:rPr>
        <w:t> </w:t>
      </w:r>
      <w:r>
        <w:rPr/>
        <w:t>the</w:t>
      </w:r>
      <w:r>
        <w:rPr>
          <w:spacing w:val="-16"/>
        </w:rPr>
        <w:t> </w:t>
      </w:r>
      <w:r>
        <w:rPr/>
        <w:t>Bachelor</w:t>
      </w:r>
      <w:r>
        <w:rPr>
          <w:spacing w:val="-16"/>
        </w:rPr>
        <w:t> </w:t>
      </w:r>
      <w:r>
        <w:rPr/>
        <w:t>of</w:t>
      </w:r>
      <w:r>
        <w:rPr>
          <w:spacing w:val="-16"/>
        </w:rPr>
        <w:t> </w:t>
      </w:r>
      <w:r>
        <w:rPr/>
        <w:t>Natural</w:t>
      </w:r>
      <w:r>
        <w:rPr>
          <w:spacing w:val="-16"/>
        </w:rPr>
        <w:t> </w:t>
      </w:r>
      <w:r>
        <w:rPr/>
        <w:t>Sciences</w:t>
      </w:r>
      <w:r>
        <w:rPr>
          <w:spacing w:val="-16"/>
        </w:rPr>
        <w:t> </w:t>
      </w:r>
      <w:r>
        <w:rPr/>
        <w:t>program, which</w:t>
      </w:r>
      <w:r>
        <w:rPr>
          <w:spacing w:val="-24"/>
        </w:rPr>
        <w:t> </w:t>
      </w:r>
      <w:r>
        <w:rPr/>
        <w:t>won</w:t>
      </w:r>
      <w:r>
        <w:rPr>
          <w:spacing w:val="-24"/>
        </w:rPr>
        <w:t> </w:t>
      </w:r>
      <w:r>
        <w:rPr/>
        <w:t>the</w:t>
      </w:r>
      <w:r>
        <w:rPr>
          <w:spacing w:val="-24"/>
        </w:rPr>
        <w:t> </w:t>
      </w:r>
      <w:r>
        <w:rPr/>
        <w:t>Vice-Chancellor’s</w:t>
      </w:r>
      <w:r>
        <w:rPr>
          <w:spacing w:val="-24"/>
        </w:rPr>
        <w:t> </w:t>
      </w:r>
      <w:r>
        <w:rPr/>
        <w:t>Excellence</w:t>
      </w:r>
      <w:r>
        <w:rPr>
          <w:spacing w:val="-24"/>
        </w:rPr>
        <w:t> </w:t>
      </w:r>
      <w:r>
        <w:rPr/>
        <w:t>Award</w:t>
      </w:r>
      <w:r>
        <w:rPr>
          <w:spacing w:val="-24"/>
        </w:rPr>
        <w:t> </w:t>
      </w:r>
      <w:r>
        <w:rPr/>
        <w:t>for</w:t>
      </w:r>
      <w:r>
        <w:rPr>
          <w:spacing w:val="-24"/>
        </w:rPr>
        <w:t> </w:t>
      </w:r>
      <w:r>
        <w:rPr/>
        <w:t>Student</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after="0"/>
        <w:rPr>
          <w:sz w:val="19"/>
        </w:rPr>
        <w:sectPr>
          <w:pgSz w:w="11910" w:h="16840"/>
          <w:pgMar w:header="772" w:footer="0" w:top="960" w:bottom="280" w:left="680" w:right="680"/>
        </w:sectPr>
      </w:pPr>
    </w:p>
    <w:p>
      <w:pPr>
        <w:pStyle w:val="BodyText"/>
        <w:spacing w:line="254" w:lineRule="auto" w:before="110"/>
        <w:ind w:left="113" w:right="469"/>
      </w:pPr>
      <w:r>
        <w:rPr>
          <w:spacing w:val="-5"/>
        </w:rPr>
        <w:t>Team</w:t>
      </w:r>
      <w:r>
        <w:rPr>
          <w:spacing w:val="-25"/>
        </w:rPr>
        <w:t> </w:t>
      </w:r>
      <w:r>
        <w:rPr/>
        <w:t>Excellence</w:t>
      </w:r>
      <w:r>
        <w:rPr>
          <w:spacing w:val="-25"/>
        </w:rPr>
        <w:t> </w:t>
      </w:r>
      <w:r>
        <w:rPr/>
        <w:t>in</w:t>
      </w:r>
      <w:r>
        <w:rPr>
          <w:spacing w:val="-25"/>
        </w:rPr>
        <w:t> </w:t>
      </w:r>
      <w:r>
        <w:rPr/>
        <w:t>University</w:t>
      </w:r>
      <w:r>
        <w:rPr>
          <w:spacing w:val="-25"/>
        </w:rPr>
        <w:t> </w:t>
      </w:r>
      <w:r>
        <w:rPr/>
        <w:t>Sustainability</w:t>
      </w:r>
      <w:r>
        <w:rPr>
          <w:spacing w:val="-25"/>
        </w:rPr>
        <w:t> </w:t>
      </w:r>
      <w:r>
        <w:rPr/>
        <w:t>for</w:t>
      </w:r>
      <w:r>
        <w:rPr>
          <w:spacing w:val="-25"/>
        </w:rPr>
        <w:t> </w:t>
      </w:r>
      <w:r>
        <w:rPr/>
        <w:t>a</w:t>
      </w:r>
      <w:r>
        <w:rPr>
          <w:spacing w:val="-25"/>
        </w:rPr>
        <w:t> </w:t>
      </w:r>
      <w:r>
        <w:rPr/>
        <w:t>project</w:t>
      </w:r>
      <w:r>
        <w:rPr>
          <w:spacing w:val="-25"/>
        </w:rPr>
        <w:t> </w:t>
      </w:r>
      <w:r>
        <w:rPr/>
        <w:t>to establish</w:t>
      </w:r>
      <w:r>
        <w:rPr>
          <w:spacing w:val="-27"/>
        </w:rPr>
        <w:t> </w:t>
      </w:r>
      <w:r>
        <w:rPr/>
        <w:t>a</w:t>
      </w:r>
      <w:r>
        <w:rPr>
          <w:spacing w:val="-27"/>
        </w:rPr>
        <w:t> </w:t>
      </w:r>
      <w:r>
        <w:rPr/>
        <w:t>Sustainable</w:t>
      </w:r>
      <w:r>
        <w:rPr>
          <w:spacing w:val="-27"/>
        </w:rPr>
        <w:t> </w:t>
      </w:r>
      <w:r>
        <w:rPr/>
        <w:t>Food</w:t>
      </w:r>
      <w:r>
        <w:rPr>
          <w:spacing w:val="-27"/>
        </w:rPr>
        <w:t> </w:t>
      </w:r>
      <w:r>
        <w:rPr>
          <w:spacing w:val="-3"/>
        </w:rPr>
        <w:t>Society.</w:t>
      </w:r>
    </w:p>
    <w:p>
      <w:pPr>
        <w:pStyle w:val="BodyText"/>
        <w:spacing w:before="2"/>
        <w:rPr>
          <w:sz w:val="19"/>
        </w:rPr>
      </w:pPr>
    </w:p>
    <w:p>
      <w:pPr>
        <w:pStyle w:val="BodyText"/>
        <w:spacing w:line="254" w:lineRule="auto"/>
        <w:ind w:left="113" w:right="500"/>
      </w:pPr>
      <w:r>
        <w:rPr/>
        <w:t>The</w:t>
      </w:r>
      <w:r>
        <w:rPr>
          <w:spacing w:val="-21"/>
        </w:rPr>
        <w:t> </w:t>
      </w:r>
      <w:r>
        <w:rPr/>
        <w:t>Environmental</w:t>
      </w:r>
      <w:r>
        <w:rPr>
          <w:spacing w:val="-21"/>
        </w:rPr>
        <w:t> </w:t>
      </w:r>
      <w:r>
        <w:rPr/>
        <w:t>Sciences</w:t>
      </w:r>
      <w:r>
        <w:rPr>
          <w:spacing w:val="-21"/>
        </w:rPr>
        <w:t> </w:t>
      </w:r>
      <w:r>
        <w:rPr>
          <w:spacing w:val="-3"/>
        </w:rPr>
        <w:t>Technical</w:t>
      </w:r>
      <w:r>
        <w:rPr>
          <w:spacing w:val="-21"/>
        </w:rPr>
        <w:t> </w:t>
      </w:r>
      <w:r>
        <w:rPr>
          <w:spacing w:val="-5"/>
        </w:rPr>
        <w:t>Team</w:t>
      </w:r>
      <w:r>
        <w:rPr>
          <w:spacing w:val="-21"/>
        </w:rPr>
        <w:t> </w:t>
      </w:r>
      <w:r>
        <w:rPr/>
        <w:t>won</w:t>
      </w:r>
      <w:r>
        <w:rPr>
          <w:spacing w:val="-21"/>
        </w:rPr>
        <w:t> </w:t>
      </w:r>
      <w:r>
        <w:rPr/>
        <w:t>a</w:t>
      </w:r>
      <w:r>
        <w:rPr>
          <w:spacing w:val="-21"/>
        </w:rPr>
        <w:t> </w:t>
      </w:r>
      <w:r>
        <w:rPr/>
        <w:t>Vice- Chancellor’s</w:t>
      </w:r>
      <w:r>
        <w:rPr>
          <w:spacing w:val="-26"/>
        </w:rPr>
        <w:t> </w:t>
      </w:r>
      <w:r>
        <w:rPr/>
        <w:t>Excellence</w:t>
      </w:r>
      <w:r>
        <w:rPr>
          <w:spacing w:val="-26"/>
        </w:rPr>
        <w:t> </w:t>
      </w:r>
      <w:r>
        <w:rPr/>
        <w:t>Award</w:t>
      </w:r>
      <w:r>
        <w:rPr>
          <w:spacing w:val="-26"/>
        </w:rPr>
        <w:t> </w:t>
      </w:r>
      <w:r>
        <w:rPr/>
        <w:t>in</w:t>
      </w:r>
      <w:r>
        <w:rPr>
          <w:spacing w:val="-26"/>
        </w:rPr>
        <w:t> </w:t>
      </w:r>
      <w:r>
        <w:rPr/>
        <w:t>the</w:t>
      </w:r>
      <w:r>
        <w:rPr>
          <w:spacing w:val="-26"/>
        </w:rPr>
        <w:t> </w:t>
      </w:r>
      <w:r>
        <w:rPr/>
        <w:t>category</w:t>
      </w:r>
      <w:r>
        <w:rPr>
          <w:spacing w:val="-26"/>
        </w:rPr>
        <w:t> </w:t>
      </w:r>
      <w:r>
        <w:rPr/>
        <w:t>‘Staff</w:t>
      </w:r>
      <w:r>
        <w:rPr>
          <w:spacing w:val="-26"/>
        </w:rPr>
        <w:t> </w:t>
      </w:r>
      <w:r>
        <w:rPr>
          <w:spacing w:val="-5"/>
        </w:rPr>
        <w:t>Team </w:t>
      </w:r>
      <w:r>
        <w:rPr/>
        <w:t>Excellence in University Engagement’ for its work with Indigenous</w:t>
      </w:r>
      <w:r>
        <w:rPr>
          <w:spacing w:val="-28"/>
        </w:rPr>
        <w:t> </w:t>
      </w:r>
      <w:r>
        <w:rPr/>
        <w:t>school</w:t>
      </w:r>
      <w:r>
        <w:rPr>
          <w:spacing w:val="-28"/>
        </w:rPr>
        <w:t> </w:t>
      </w:r>
      <w:r>
        <w:rPr/>
        <w:t>students.</w:t>
      </w:r>
    </w:p>
    <w:p>
      <w:pPr>
        <w:pStyle w:val="BodyText"/>
        <w:spacing w:before="2"/>
        <w:rPr>
          <w:sz w:val="19"/>
        </w:rPr>
      </w:pPr>
    </w:p>
    <w:p>
      <w:pPr>
        <w:pStyle w:val="BodyText"/>
        <w:spacing w:line="254" w:lineRule="auto"/>
        <w:ind w:left="113" w:right="487"/>
      </w:pPr>
      <w:r>
        <w:rPr/>
        <w:t>In</w:t>
      </w:r>
      <w:r>
        <w:rPr>
          <w:spacing w:val="-21"/>
        </w:rPr>
        <w:t> </w:t>
      </w:r>
      <w:r>
        <w:rPr/>
        <w:t>late</w:t>
      </w:r>
      <w:r>
        <w:rPr>
          <w:spacing w:val="-21"/>
        </w:rPr>
        <w:t> </w:t>
      </w:r>
      <w:r>
        <w:rPr>
          <w:spacing w:val="-4"/>
        </w:rPr>
        <w:t>July,</w:t>
      </w:r>
      <w:r>
        <w:rPr>
          <w:spacing w:val="-21"/>
        </w:rPr>
        <w:t> </w:t>
      </w:r>
      <w:r>
        <w:rPr/>
        <w:t>the</w:t>
      </w:r>
      <w:r>
        <w:rPr>
          <w:spacing w:val="-21"/>
        </w:rPr>
        <w:t> </w:t>
      </w:r>
      <w:r>
        <w:rPr/>
        <w:t>school</w:t>
      </w:r>
      <w:r>
        <w:rPr>
          <w:spacing w:val="-21"/>
        </w:rPr>
        <w:t> </w:t>
      </w:r>
      <w:r>
        <w:rPr/>
        <w:t>ran</w:t>
      </w:r>
      <w:r>
        <w:rPr>
          <w:spacing w:val="-21"/>
        </w:rPr>
        <w:t> </w:t>
      </w:r>
      <w:r>
        <w:rPr/>
        <w:t>a</w:t>
      </w:r>
      <w:r>
        <w:rPr>
          <w:spacing w:val="-21"/>
        </w:rPr>
        <w:t> </w:t>
      </w:r>
      <w:r>
        <w:rPr/>
        <w:t>highly</w:t>
      </w:r>
      <w:r>
        <w:rPr>
          <w:spacing w:val="-21"/>
        </w:rPr>
        <w:t> </w:t>
      </w:r>
      <w:r>
        <w:rPr/>
        <w:t>successful</w:t>
      </w:r>
      <w:r>
        <w:rPr>
          <w:spacing w:val="-21"/>
        </w:rPr>
        <w:t> </w:t>
      </w:r>
      <w:r>
        <w:rPr/>
        <w:t>International Conference</w:t>
      </w:r>
      <w:r>
        <w:rPr>
          <w:spacing w:val="-26"/>
        </w:rPr>
        <w:t> </w:t>
      </w:r>
      <w:r>
        <w:rPr/>
        <w:t>on</w:t>
      </w:r>
      <w:r>
        <w:rPr>
          <w:spacing w:val="-26"/>
        </w:rPr>
        <w:t> </w:t>
      </w:r>
      <w:r>
        <w:rPr/>
        <w:t>Peri-Urban</w:t>
      </w:r>
      <w:r>
        <w:rPr>
          <w:spacing w:val="-26"/>
        </w:rPr>
        <w:t> </w:t>
      </w:r>
      <w:r>
        <w:rPr/>
        <w:t>Landscapes:</w:t>
      </w:r>
      <w:r>
        <w:rPr>
          <w:spacing w:val="-26"/>
        </w:rPr>
        <w:t> </w:t>
      </w:r>
      <w:r>
        <w:rPr>
          <w:spacing w:val="-4"/>
        </w:rPr>
        <w:t>Water,</w:t>
      </w:r>
      <w:r>
        <w:rPr>
          <w:spacing w:val="-26"/>
        </w:rPr>
        <w:t> </w:t>
      </w:r>
      <w:r>
        <w:rPr/>
        <w:t>Food</w:t>
      </w:r>
    </w:p>
    <w:p>
      <w:pPr>
        <w:pStyle w:val="BodyText"/>
        <w:spacing w:line="254" w:lineRule="auto" w:before="1"/>
        <w:ind w:left="113" w:right="595"/>
      </w:pPr>
      <w:r>
        <w:rPr/>
        <w:t>and</w:t>
      </w:r>
      <w:r>
        <w:rPr>
          <w:spacing w:val="-21"/>
        </w:rPr>
        <w:t> </w:t>
      </w:r>
      <w:r>
        <w:rPr/>
        <w:t>Environmental</w:t>
      </w:r>
      <w:r>
        <w:rPr>
          <w:spacing w:val="-21"/>
        </w:rPr>
        <w:t> </w:t>
      </w:r>
      <w:r>
        <w:rPr/>
        <w:t>Security,</w:t>
      </w:r>
      <w:r>
        <w:rPr>
          <w:spacing w:val="-21"/>
        </w:rPr>
        <w:t> </w:t>
      </w:r>
      <w:r>
        <w:rPr/>
        <w:t>which</w:t>
      </w:r>
      <w:r>
        <w:rPr>
          <w:spacing w:val="-21"/>
        </w:rPr>
        <w:t> </w:t>
      </w:r>
      <w:r>
        <w:rPr/>
        <w:t>attracted</w:t>
      </w:r>
      <w:r>
        <w:rPr>
          <w:spacing w:val="-21"/>
        </w:rPr>
        <w:t> </w:t>
      </w:r>
      <w:r>
        <w:rPr/>
        <w:t>a</w:t>
      </w:r>
      <w:r>
        <w:rPr>
          <w:spacing w:val="-21"/>
        </w:rPr>
        <w:t> </w:t>
      </w:r>
      <w:r>
        <w:rPr/>
        <w:t>number</w:t>
      </w:r>
      <w:r>
        <w:rPr>
          <w:spacing w:val="-21"/>
        </w:rPr>
        <w:t> </w:t>
      </w:r>
      <w:r>
        <w:rPr/>
        <w:t>of </w:t>
      </w:r>
      <w:r>
        <w:rPr>
          <w:w w:val="95"/>
        </w:rPr>
        <w:t>international</w:t>
      </w:r>
      <w:r>
        <w:rPr>
          <w:spacing w:val="18"/>
          <w:w w:val="95"/>
        </w:rPr>
        <w:t> </w:t>
      </w:r>
      <w:r>
        <w:rPr>
          <w:w w:val="95"/>
        </w:rPr>
        <w:t>delegates.</w:t>
      </w:r>
    </w:p>
    <w:p>
      <w:pPr>
        <w:pStyle w:val="BodyText"/>
        <w:spacing w:before="2"/>
        <w:rPr>
          <w:sz w:val="19"/>
        </w:rPr>
      </w:pPr>
    </w:p>
    <w:p>
      <w:pPr>
        <w:pStyle w:val="BodyText"/>
        <w:ind w:left="113" w:right="-3"/>
      </w:pPr>
      <w:r>
        <w:rPr/>
        <w:t>Research</w:t>
      </w:r>
    </w:p>
    <w:p>
      <w:pPr>
        <w:pStyle w:val="BodyText"/>
        <w:spacing w:before="2"/>
        <w:rPr>
          <w:sz w:val="20"/>
        </w:rPr>
      </w:pPr>
    </w:p>
    <w:p>
      <w:pPr>
        <w:pStyle w:val="BodyText"/>
        <w:spacing w:line="254" w:lineRule="auto" w:before="1"/>
        <w:ind w:left="113" w:right="125"/>
      </w:pPr>
      <w:r>
        <w:rPr/>
        <w:t>The school has once again made significant contributions to the</w:t>
      </w:r>
      <w:r>
        <w:rPr>
          <w:spacing w:val="-14"/>
        </w:rPr>
        <w:t> </w:t>
      </w:r>
      <w:r>
        <w:rPr/>
        <w:t>ongoing</w:t>
      </w:r>
      <w:r>
        <w:rPr>
          <w:spacing w:val="-14"/>
        </w:rPr>
        <w:t> </w:t>
      </w:r>
      <w:r>
        <w:rPr/>
        <w:t>success</w:t>
      </w:r>
      <w:r>
        <w:rPr>
          <w:spacing w:val="-14"/>
        </w:rPr>
        <w:t> </w:t>
      </w:r>
      <w:r>
        <w:rPr/>
        <w:t>of</w:t>
      </w:r>
      <w:r>
        <w:rPr>
          <w:spacing w:val="-14"/>
        </w:rPr>
        <w:t> </w:t>
      </w:r>
      <w:r>
        <w:rPr/>
        <w:t>the</w:t>
      </w:r>
      <w:r>
        <w:rPr>
          <w:spacing w:val="-14"/>
        </w:rPr>
        <w:t> </w:t>
      </w:r>
      <w:r>
        <w:rPr/>
        <w:t>University</w:t>
      </w:r>
      <w:r>
        <w:rPr>
          <w:spacing w:val="-14"/>
        </w:rPr>
        <w:t> </w:t>
      </w:r>
      <w:r>
        <w:rPr/>
        <w:t>in</w:t>
      </w:r>
      <w:r>
        <w:rPr>
          <w:spacing w:val="-14"/>
        </w:rPr>
        <w:t> </w:t>
      </w:r>
      <w:r>
        <w:rPr/>
        <w:t>the</w:t>
      </w:r>
      <w:r>
        <w:rPr>
          <w:spacing w:val="-14"/>
        </w:rPr>
        <w:t> </w:t>
      </w:r>
      <w:r>
        <w:rPr/>
        <w:t>area</w:t>
      </w:r>
      <w:r>
        <w:rPr>
          <w:spacing w:val="-14"/>
        </w:rPr>
        <w:t> </w:t>
      </w:r>
      <w:r>
        <w:rPr/>
        <w:t>of</w:t>
      </w:r>
      <w:r>
        <w:rPr>
          <w:spacing w:val="-14"/>
        </w:rPr>
        <w:t> </w:t>
      </w:r>
      <w:r>
        <w:rPr/>
        <w:t>research. Its</w:t>
      </w:r>
      <w:r>
        <w:rPr>
          <w:spacing w:val="-13"/>
        </w:rPr>
        <w:t> </w:t>
      </w:r>
      <w:r>
        <w:rPr/>
        <w:t>program</w:t>
      </w:r>
      <w:r>
        <w:rPr>
          <w:spacing w:val="-13"/>
        </w:rPr>
        <w:t> </w:t>
      </w:r>
      <w:r>
        <w:rPr/>
        <w:t>continues</w:t>
      </w:r>
      <w:r>
        <w:rPr>
          <w:spacing w:val="-13"/>
        </w:rPr>
        <w:t> </w:t>
      </w:r>
      <w:r>
        <w:rPr/>
        <w:t>to</w:t>
      </w:r>
      <w:r>
        <w:rPr>
          <w:spacing w:val="-13"/>
        </w:rPr>
        <w:t> </w:t>
      </w:r>
      <w:r>
        <w:rPr/>
        <w:t>expand,</w:t>
      </w:r>
      <w:r>
        <w:rPr>
          <w:spacing w:val="-13"/>
        </w:rPr>
        <w:t> </w:t>
      </w:r>
      <w:r>
        <w:rPr/>
        <w:t>with</w:t>
      </w:r>
      <w:r>
        <w:rPr>
          <w:spacing w:val="-13"/>
        </w:rPr>
        <w:t> </w:t>
      </w:r>
      <w:r>
        <w:rPr/>
        <w:t>the</w:t>
      </w:r>
      <w:r>
        <w:rPr>
          <w:spacing w:val="-13"/>
        </w:rPr>
        <w:t> </w:t>
      </w:r>
      <w:r>
        <w:rPr/>
        <w:t>school</w:t>
      </w:r>
      <w:r>
        <w:rPr>
          <w:spacing w:val="-13"/>
        </w:rPr>
        <w:t> </w:t>
      </w:r>
      <w:r>
        <w:rPr/>
        <w:t>exceeding</w:t>
      </w:r>
      <w:r>
        <w:rPr>
          <w:spacing w:val="-13"/>
        </w:rPr>
        <w:t> </w:t>
      </w:r>
      <w:r>
        <w:rPr/>
        <w:t>its key performance indicators on grant funding, and growing its </w:t>
      </w:r>
      <w:r>
        <w:rPr>
          <w:w w:val="95"/>
        </w:rPr>
        <w:t>research partnerships with</w:t>
      </w:r>
      <w:r>
        <w:rPr>
          <w:spacing w:val="32"/>
          <w:w w:val="95"/>
        </w:rPr>
        <w:t> </w:t>
      </w:r>
      <w:r>
        <w:rPr>
          <w:w w:val="95"/>
        </w:rPr>
        <w:t>industry.</w:t>
      </w:r>
    </w:p>
    <w:p>
      <w:pPr>
        <w:pStyle w:val="BodyText"/>
        <w:spacing w:before="2"/>
        <w:rPr>
          <w:sz w:val="19"/>
        </w:rPr>
      </w:pPr>
    </w:p>
    <w:p>
      <w:pPr>
        <w:pStyle w:val="BodyText"/>
        <w:spacing w:line="254" w:lineRule="auto"/>
        <w:ind w:left="113" w:right="-6"/>
      </w:pPr>
      <w:r>
        <w:rPr/>
        <w:t>The</w:t>
      </w:r>
      <w:r>
        <w:rPr>
          <w:spacing w:val="-16"/>
        </w:rPr>
        <w:t> </w:t>
      </w:r>
      <w:r>
        <w:rPr/>
        <w:t>school</w:t>
      </w:r>
      <w:r>
        <w:rPr>
          <w:spacing w:val="-16"/>
        </w:rPr>
        <w:t> </w:t>
      </w:r>
      <w:r>
        <w:rPr/>
        <w:t>won</w:t>
      </w:r>
      <w:r>
        <w:rPr>
          <w:spacing w:val="-16"/>
        </w:rPr>
        <w:t> </w:t>
      </w:r>
      <w:r>
        <w:rPr/>
        <w:t>$1</w:t>
      </w:r>
      <w:r>
        <w:rPr>
          <w:spacing w:val="-16"/>
        </w:rPr>
        <w:t> </w:t>
      </w:r>
      <w:r>
        <w:rPr/>
        <w:t>million</w:t>
      </w:r>
      <w:r>
        <w:rPr>
          <w:spacing w:val="-16"/>
        </w:rPr>
        <w:t> </w:t>
      </w:r>
      <w:r>
        <w:rPr/>
        <w:t>in</w:t>
      </w:r>
      <w:r>
        <w:rPr>
          <w:spacing w:val="-16"/>
        </w:rPr>
        <w:t> </w:t>
      </w:r>
      <w:r>
        <w:rPr/>
        <w:t>grants</w:t>
      </w:r>
      <w:r>
        <w:rPr>
          <w:spacing w:val="-16"/>
        </w:rPr>
        <w:t> </w:t>
      </w:r>
      <w:r>
        <w:rPr/>
        <w:t>from</w:t>
      </w:r>
      <w:r>
        <w:rPr>
          <w:spacing w:val="-16"/>
        </w:rPr>
        <w:t> </w:t>
      </w:r>
      <w:r>
        <w:rPr/>
        <w:t>the</w:t>
      </w:r>
      <w:r>
        <w:rPr>
          <w:spacing w:val="-16"/>
        </w:rPr>
        <w:t> </w:t>
      </w:r>
      <w:r>
        <w:rPr/>
        <w:t>National</w:t>
      </w:r>
      <w:r>
        <w:rPr>
          <w:spacing w:val="-16"/>
        </w:rPr>
        <w:t> </w:t>
      </w:r>
      <w:r>
        <w:rPr/>
        <w:t>Health</w:t>
      </w:r>
      <w:r>
        <w:rPr>
          <w:spacing w:val="-16"/>
        </w:rPr>
        <w:t> </w:t>
      </w:r>
      <w:r>
        <w:rPr/>
        <w:t>and Medical Research Council (NHMRC) – through the Australian Competitive Research Grant schemes – for a number of projects.</w:t>
      </w:r>
    </w:p>
    <w:p>
      <w:pPr>
        <w:pStyle w:val="BodyText"/>
        <w:spacing w:before="2"/>
        <w:rPr>
          <w:sz w:val="19"/>
        </w:rPr>
      </w:pPr>
    </w:p>
    <w:p>
      <w:pPr>
        <w:pStyle w:val="BodyText"/>
        <w:spacing w:line="254" w:lineRule="auto"/>
        <w:ind w:left="113" w:right="35"/>
      </w:pPr>
      <w:r>
        <w:rPr/>
        <w:t>In other successes, the </w:t>
      </w:r>
      <w:r>
        <w:rPr>
          <w:spacing w:val="-3"/>
        </w:rPr>
        <w:t>school’s </w:t>
      </w:r>
      <w:r>
        <w:rPr/>
        <w:t>National Institute for Complementary</w:t>
      </w:r>
      <w:r>
        <w:rPr>
          <w:spacing w:val="-21"/>
        </w:rPr>
        <w:t> </w:t>
      </w:r>
      <w:r>
        <w:rPr/>
        <w:t>Medicine</w:t>
      </w:r>
      <w:r>
        <w:rPr>
          <w:spacing w:val="-21"/>
        </w:rPr>
        <w:t> </w:t>
      </w:r>
      <w:r>
        <w:rPr/>
        <w:t>(NICM)</w:t>
      </w:r>
      <w:r>
        <w:rPr>
          <w:spacing w:val="-21"/>
        </w:rPr>
        <w:t> </w:t>
      </w:r>
      <w:r>
        <w:rPr/>
        <w:t>established</w:t>
      </w:r>
      <w:r>
        <w:rPr>
          <w:spacing w:val="-21"/>
        </w:rPr>
        <w:t> </w:t>
      </w:r>
      <w:r>
        <w:rPr/>
        <w:t>a</w:t>
      </w:r>
      <w:r>
        <w:rPr>
          <w:spacing w:val="-21"/>
        </w:rPr>
        <w:t> </w:t>
      </w:r>
      <w:r>
        <w:rPr/>
        <w:t>Memorandum of</w:t>
      </w:r>
      <w:r>
        <w:rPr>
          <w:spacing w:val="-19"/>
        </w:rPr>
        <w:t> </w:t>
      </w:r>
      <w:r>
        <w:rPr/>
        <w:t>Understanding</w:t>
      </w:r>
      <w:r>
        <w:rPr>
          <w:spacing w:val="-19"/>
        </w:rPr>
        <w:t> </w:t>
      </w:r>
      <w:r>
        <w:rPr/>
        <w:t>(MOU)</w:t>
      </w:r>
      <w:r>
        <w:rPr>
          <w:spacing w:val="-19"/>
        </w:rPr>
        <w:t> </w:t>
      </w:r>
      <w:r>
        <w:rPr/>
        <w:t>with</w:t>
      </w:r>
      <w:r>
        <w:rPr>
          <w:spacing w:val="-19"/>
        </w:rPr>
        <w:t> </w:t>
      </w:r>
      <w:r>
        <w:rPr/>
        <w:t>the</w:t>
      </w:r>
      <w:r>
        <w:rPr>
          <w:spacing w:val="-19"/>
        </w:rPr>
        <w:t> </w:t>
      </w:r>
      <w:r>
        <w:rPr/>
        <w:t>Beijing</w:t>
      </w:r>
      <w:r>
        <w:rPr>
          <w:spacing w:val="-19"/>
        </w:rPr>
        <w:t> </w:t>
      </w:r>
      <w:r>
        <w:rPr/>
        <w:t>University</w:t>
      </w:r>
      <w:r>
        <w:rPr>
          <w:spacing w:val="-19"/>
        </w:rPr>
        <w:t> </w:t>
      </w:r>
      <w:r>
        <w:rPr/>
        <w:t>of</w:t>
      </w:r>
      <w:r>
        <w:rPr>
          <w:spacing w:val="-19"/>
        </w:rPr>
        <w:t> </w:t>
      </w:r>
      <w:r>
        <w:rPr/>
        <w:t>Chinese Medicine</w:t>
      </w:r>
      <w:r>
        <w:rPr>
          <w:spacing w:val="-23"/>
        </w:rPr>
        <w:t> </w:t>
      </w:r>
      <w:r>
        <w:rPr/>
        <w:t>(this</w:t>
      </w:r>
      <w:r>
        <w:rPr>
          <w:spacing w:val="-23"/>
        </w:rPr>
        <w:t> </w:t>
      </w:r>
      <w:r>
        <w:rPr/>
        <w:t>was</w:t>
      </w:r>
      <w:r>
        <w:rPr>
          <w:spacing w:val="-23"/>
        </w:rPr>
        <w:t> </w:t>
      </w:r>
      <w:r>
        <w:rPr/>
        <w:t>part</w:t>
      </w:r>
      <w:r>
        <w:rPr>
          <w:spacing w:val="-23"/>
        </w:rPr>
        <w:t> </w:t>
      </w:r>
      <w:r>
        <w:rPr/>
        <w:t>of</w:t>
      </w:r>
      <w:r>
        <w:rPr>
          <w:spacing w:val="-23"/>
        </w:rPr>
        <w:t> </w:t>
      </w:r>
      <w:r>
        <w:rPr/>
        <w:t>Australia’s</w:t>
      </w:r>
      <w:r>
        <w:rPr>
          <w:spacing w:val="-23"/>
        </w:rPr>
        <w:t> </w:t>
      </w:r>
      <w:r>
        <w:rPr/>
        <w:t>Free</w:t>
      </w:r>
      <w:r>
        <w:rPr>
          <w:spacing w:val="-23"/>
        </w:rPr>
        <w:t> </w:t>
      </w:r>
      <w:r>
        <w:rPr>
          <w:spacing w:val="-4"/>
        </w:rPr>
        <w:t>Trade</w:t>
      </w:r>
      <w:r>
        <w:rPr>
          <w:spacing w:val="-23"/>
        </w:rPr>
        <w:t> </w:t>
      </w:r>
      <w:r>
        <w:rPr/>
        <w:t>Agreement</w:t>
      </w:r>
      <w:r>
        <w:rPr>
          <w:spacing w:val="-23"/>
        </w:rPr>
        <w:t> </w:t>
      </w:r>
      <w:r>
        <w:rPr/>
        <w:t>with China).</w:t>
      </w:r>
      <w:r>
        <w:rPr>
          <w:spacing w:val="-23"/>
        </w:rPr>
        <w:t> </w:t>
      </w:r>
      <w:r>
        <w:rPr/>
        <w:t>The</w:t>
      </w:r>
      <w:r>
        <w:rPr>
          <w:spacing w:val="-23"/>
        </w:rPr>
        <w:t> </w:t>
      </w:r>
      <w:r>
        <w:rPr/>
        <w:t>MOU</w:t>
      </w:r>
      <w:r>
        <w:rPr>
          <w:spacing w:val="-23"/>
        </w:rPr>
        <w:t> </w:t>
      </w:r>
      <w:r>
        <w:rPr/>
        <w:t>provides</w:t>
      </w:r>
      <w:r>
        <w:rPr>
          <w:spacing w:val="-23"/>
        </w:rPr>
        <w:t> </w:t>
      </w:r>
      <w:r>
        <w:rPr/>
        <w:t>a</w:t>
      </w:r>
      <w:r>
        <w:rPr>
          <w:spacing w:val="-23"/>
        </w:rPr>
        <w:t> </w:t>
      </w:r>
      <w:r>
        <w:rPr/>
        <w:t>framework</w:t>
      </w:r>
      <w:r>
        <w:rPr>
          <w:spacing w:val="-23"/>
        </w:rPr>
        <w:t> </w:t>
      </w:r>
      <w:r>
        <w:rPr/>
        <w:t>for</w:t>
      </w:r>
      <w:r>
        <w:rPr>
          <w:spacing w:val="-23"/>
        </w:rPr>
        <w:t> </w:t>
      </w:r>
      <w:r>
        <w:rPr/>
        <w:t>both</w:t>
      </w:r>
      <w:r>
        <w:rPr>
          <w:spacing w:val="-23"/>
        </w:rPr>
        <w:t> </w:t>
      </w:r>
      <w:r>
        <w:rPr/>
        <w:t>universities</w:t>
      </w:r>
    </w:p>
    <w:p>
      <w:pPr>
        <w:pStyle w:val="BodyText"/>
        <w:spacing w:line="254" w:lineRule="auto" w:before="1"/>
        <w:ind w:left="113" w:right="146"/>
      </w:pPr>
      <w:r>
        <w:rPr/>
        <w:t>to collaborate in advancing a joint Chinese medicine clinical research program and facility. </w:t>
      </w:r>
      <w:r>
        <w:rPr>
          <w:spacing w:val="-4"/>
        </w:rPr>
        <w:t>NICM’s </w:t>
      </w:r>
      <w:r>
        <w:rPr/>
        <w:t>Australia–China Joint Research</w:t>
      </w:r>
      <w:r>
        <w:rPr>
          <w:spacing w:val="-21"/>
        </w:rPr>
        <w:t> </w:t>
      </w:r>
      <w:r>
        <w:rPr/>
        <w:t>and</w:t>
      </w:r>
      <w:r>
        <w:rPr>
          <w:spacing w:val="-21"/>
        </w:rPr>
        <w:t> </w:t>
      </w:r>
      <w:r>
        <w:rPr/>
        <w:t>Development</w:t>
      </w:r>
      <w:r>
        <w:rPr>
          <w:spacing w:val="-21"/>
        </w:rPr>
        <w:t> </w:t>
      </w:r>
      <w:r>
        <w:rPr/>
        <w:t>Centre</w:t>
      </w:r>
      <w:r>
        <w:rPr>
          <w:spacing w:val="-21"/>
        </w:rPr>
        <w:t> </w:t>
      </w:r>
      <w:r>
        <w:rPr/>
        <w:t>for</w:t>
      </w:r>
      <w:r>
        <w:rPr>
          <w:spacing w:val="-21"/>
        </w:rPr>
        <w:t> </w:t>
      </w:r>
      <w:r>
        <w:rPr/>
        <w:t>Chinese</w:t>
      </w:r>
      <w:r>
        <w:rPr>
          <w:spacing w:val="-21"/>
        </w:rPr>
        <w:t> </w:t>
      </w:r>
      <w:r>
        <w:rPr/>
        <w:t>Medicine</w:t>
      </w:r>
      <w:r>
        <w:rPr>
          <w:spacing w:val="-21"/>
        </w:rPr>
        <w:t> </w:t>
      </w:r>
      <w:r>
        <w:rPr/>
        <w:t>with Xiyuan</w:t>
      </w:r>
      <w:r>
        <w:rPr>
          <w:spacing w:val="-21"/>
        </w:rPr>
        <w:t> </w:t>
      </w:r>
      <w:r>
        <w:rPr/>
        <w:t>Hospital</w:t>
      </w:r>
      <w:r>
        <w:rPr>
          <w:spacing w:val="-21"/>
        </w:rPr>
        <w:t> </w:t>
      </w:r>
      <w:r>
        <w:rPr/>
        <w:t>was</w:t>
      </w:r>
      <w:r>
        <w:rPr>
          <w:spacing w:val="-21"/>
        </w:rPr>
        <w:t> </w:t>
      </w:r>
      <w:r>
        <w:rPr/>
        <w:t>designated</w:t>
      </w:r>
      <w:r>
        <w:rPr>
          <w:spacing w:val="-21"/>
        </w:rPr>
        <w:t> </w:t>
      </w:r>
      <w:r>
        <w:rPr/>
        <w:t>as</w:t>
      </w:r>
      <w:r>
        <w:rPr>
          <w:spacing w:val="-21"/>
        </w:rPr>
        <w:t> </w:t>
      </w:r>
      <w:r>
        <w:rPr/>
        <w:t>one</w:t>
      </w:r>
      <w:r>
        <w:rPr>
          <w:spacing w:val="-21"/>
        </w:rPr>
        <w:t> </w:t>
      </w:r>
      <w:r>
        <w:rPr/>
        <w:t>of</w:t>
      </w:r>
      <w:r>
        <w:rPr>
          <w:spacing w:val="-21"/>
        </w:rPr>
        <w:t> </w:t>
      </w:r>
      <w:r>
        <w:rPr/>
        <w:t>38</w:t>
      </w:r>
      <w:r>
        <w:rPr>
          <w:spacing w:val="-21"/>
        </w:rPr>
        <w:t> </w:t>
      </w:r>
      <w:r>
        <w:rPr/>
        <w:t>Chinese</w:t>
      </w:r>
      <w:r>
        <w:rPr>
          <w:spacing w:val="-21"/>
        </w:rPr>
        <w:t> </w:t>
      </w:r>
      <w:r>
        <w:rPr/>
        <w:t>National </w:t>
      </w:r>
      <w:r>
        <w:rPr>
          <w:w w:val="95"/>
        </w:rPr>
        <w:t>Level International Research Centres (across all</w:t>
      </w:r>
      <w:r>
        <w:rPr>
          <w:spacing w:val="-9"/>
          <w:w w:val="95"/>
        </w:rPr>
        <w:t> </w:t>
      </w:r>
      <w:r>
        <w:rPr>
          <w:w w:val="95"/>
        </w:rPr>
        <w:t>industries).</w:t>
      </w:r>
    </w:p>
    <w:p>
      <w:pPr>
        <w:pStyle w:val="BodyText"/>
        <w:spacing w:before="2"/>
        <w:rPr>
          <w:sz w:val="19"/>
        </w:rPr>
      </w:pPr>
    </w:p>
    <w:p>
      <w:pPr>
        <w:pStyle w:val="BodyText"/>
        <w:spacing w:line="254" w:lineRule="auto"/>
        <w:ind w:left="113" w:right="793"/>
      </w:pPr>
      <w:r>
        <w:rPr/>
        <w:t>Individual</w:t>
      </w:r>
      <w:r>
        <w:rPr>
          <w:spacing w:val="-16"/>
        </w:rPr>
        <w:t> </w:t>
      </w:r>
      <w:r>
        <w:rPr/>
        <w:t>successes</w:t>
      </w:r>
      <w:r>
        <w:rPr>
          <w:spacing w:val="-16"/>
        </w:rPr>
        <w:t> </w:t>
      </w:r>
      <w:r>
        <w:rPr/>
        <w:t>continue</w:t>
      </w:r>
      <w:r>
        <w:rPr>
          <w:spacing w:val="-16"/>
        </w:rPr>
        <w:t> </w:t>
      </w:r>
      <w:r>
        <w:rPr/>
        <w:t>to</w:t>
      </w:r>
      <w:r>
        <w:rPr>
          <w:spacing w:val="-16"/>
        </w:rPr>
        <w:t> </w:t>
      </w:r>
      <w:r>
        <w:rPr/>
        <w:t>be</w:t>
      </w:r>
      <w:r>
        <w:rPr>
          <w:spacing w:val="-16"/>
        </w:rPr>
        <w:t> </w:t>
      </w:r>
      <w:r>
        <w:rPr/>
        <w:t>recognised</w:t>
      </w:r>
      <w:r>
        <w:rPr>
          <w:spacing w:val="-16"/>
        </w:rPr>
        <w:t> </w:t>
      </w:r>
      <w:r>
        <w:rPr/>
        <w:t>in</w:t>
      </w:r>
      <w:r>
        <w:rPr>
          <w:spacing w:val="-16"/>
        </w:rPr>
        <w:t> </w:t>
      </w:r>
      <w:r>
        <w:rPr/>
        <w:t>the field</w:t>
      </w:r>
      <w:r>
        <w:rPr>
          <w:spacing w:val="-23"/>
        </w:rPr>
        <w:t> </w:t>
      </w:r>
      <w:r>
        <w:rPr/>
        <w:t>of</w:t>
      </w:r>
      <w:r>
        <w:rPr>
          <w:spacing w:val="-23"/>
        </w:rPr>
        <w:t> </w:t>
      </w:r>
      <w:r>
        <w:rPr/>
        <w:t>research.</w:t>
      </w:r>
      <w:r>
        <w:rPr>
          <w:spacing w:val="-23"/>
        </w:rPr>
        <w:t> </w:t>
      </w:r>
      <w:r>
        <w:rPr/>
        <w:t>The</w:t>
      </w:r>
      <w:r>
        <w:rPr>
          <w:spacing w:val="-23"/>
        </w:rPr>
        <w:t> </w:t>
      </w:r>
      <w:r>
        <w:rPr/>
        <w:t>Director</w:t>
      </w:r>
      <w:r>
        <w:rPr>
          <w:spacing w:val="-23"/>
        </w:rPr>
        <w:t> </w:t>
      </w:r>
      <w:r>
        <w:rPr/>
        <w:t>of</w:t>
      </w:r>
      <w:r>
        <w:rPr>
          <w:spacing w:val="-23"/>
        </w:rPr>
        <w:t> </w:t>
      </w:r>
      <w:r>
        <w:rPr/>
        <w:t>NICM,</w:t>
      </w:r>
      <w:r>
        <w:rPr>
          <w:spacing w:val="-23"/>
        </w:rPr>
        <w:t> </w:t>
      </w:r>
      <w:r>
        <w:rPr/>
        <w:t>Professor</w:t>
      </w:r>
      <w:r>
        <w:rPr>
          <w:spacing w:val="-23"/>
        </w:rPr>
        <w:t> </w:t>
      </w:r>
      <w:r>
        <w:rPr/>
        <w:t>Alan</w:t>
      </w:r>
    </w:p>
    <w:p>
      <w:pPr>
        <w:pStyle w:val="BodyText"/>
        <w:spacing w:line="254" w:lineRule="auto" w:before="1"/>
        <w:ind w:left="113" w:right="198"/>
      </w:pPr>
      <w:r>
        <w:rPr/>
        <w:t>Bensoussan,</w:t>
      </w:r>
      <w:r>
        <w:rPr>
          <w:spacing w:val="-32"/>
        </w:rPr>
        <w:t> </w:t>
      </w:r>
      <w:r>
        <w:rPr/>
        <w:t>received</w:t>
      </w:r>
      <w:r>
        <w:rPr>
          <w:spacing w:val="-32"/>
        </w:rPr>
        <w:t> </w:t>
      </w:r>
      <w:r>
        <w:rPr/>
        <w:t>the</w:t>
      </w:r>
      <w:r>
        <w:rPr>
          <w:spacing w:val="-32"/>
        </w:rPr>
        <w:t> </w:t>
      </w:r>
      <w:r>
        <w:rPr/>
        <w:t>complementary</w:t>
      </w:r>
      <w:r>
        <w:rPr>
          <w:spacing w:val="-32"/>
        </w:rPr>
        <w:t> </w:t>
      </w:r>
      <w:r>
        <w:rPr/>
        <w:t>medicine</w:t>
      </w:r>
      <w:r>
        <w:rPr>
          <w:spacing w:val="-32"/>
        </w:rPr>
        <w:t> </w:t>
      </w:r>
      <w:r>
        <w:rPr/>
        <w:t>industry’s</w:t>
      </w:r>
      <w:r>
        <w:rPr>
          <w:w w:val="96"/>
        </w:rPr>
        <w:t> </w:t>
      </w:r>
      <w:r>
        <w:rPr/>
        <w:t>most prestigious Award, the Lady Cilento Award, for lifetime achievement</w:t>
      </w:r>
      <w:r>
        <w:rPr>
          <w:spacing w:val="-13"/>
        </w:rPr>
        <w:t> </w:t>
      </w:r>
      <w:r>
        <w:rPr/>
        <w:t>and</w:t>
      </w:r>
      <w:r>
        <w:rPr>
          <w:spacing w:val="-13"/>
        </w:rPr>
        <w:t> </w:t>
      </w:r>
      <w:r>
        <w:rPr/>
        <w:t>his</w:t>
      </w:r>
      <w:r>
        <w:rPr>
          <w:spacing w:val="-13"/>
        </w:rPr>
        <w:t> </w:t>
      </w:r>
      <w:r>
        <w:rPr/>
        <w:t>outstanding</w:t>
      </w:r>
      <w:r>
        <w:rPr>
          <w:spacing w:val="-13"/>
        </w:rPr>
        <w:t> </w:t>
      </w:r>
      <w:r>
        <w:rPr/>
        <w:t>contribution</w:t>
      </w:r>
      <w:r>
        <w:rPr>
          <w:spacing w:val="-13"/>
        </w:rPr>
        <w:t> </w:t>
      </w:r>
      <w:r>
        <w:rPr/>
        <w:t>to</w:t>
      </w:r>
      <w:r>
        <w:rPr>
          <w:spacing w:val="-13"/>
        </w:rPr>
        <w:t> </w:t>
      </w:r>
      <w:r>
        <w:rPr/>
        <w:t>the</w:t>
      </w:r>
      <w:r>
        <w:rPr>
          <w:spacing w:val="-13"/>
        </w:rPr>
        <w:t> </w:t>
      </w:r>
      <w:r>
        <w:rPr/>
        <w:t>industry </w:t>
      </w:r>
      <w:r>
        <w:rPr>
          <w:w w:val="95"/>
        </w:rPr>
        <w:t>and</w:t>
      </w:r>
      <w:r>
        <w:rPr>
          <w:spacing w:val="26"/>
          <w:w w:val="95"/>
        </w:rPr>
        <w:t> </w:t>
      </w:r>
      <w:r>
        <w:rPr>
          <w:w w:val="95"/>
        </w:rPr>
        <w:t>community.</w:t>
      </w:r>
    </w:p>
    <w:p>
      <w:pPr>
        <w:pStyle w:val="BodyText"/>
        <w:spacing w:before="2"/>
        <w:rPr>
          <w:sz w:val="19"/>
        </w:rPr>
      </w:pPr>
    </w:p>
    <w:p>
      <w:pPr>
        <w:pStyle w:val="BodyText"/>
        <w:spacing w:line="254" w:lineRule="auto"/>
        <w:ind w:left="113" w:right="19"/>
      </w:pPr>
      <w:r>
        <w:rPr/>
        <w:t>Professor Andrew Shalliker won the Vice-Chancellor’s Excellence Award for Postgraduate Research, </w:t>
      </w:r>
      <w:r>
        <w:rPr>
          <w:spacing w:val="-3"/>
        </w:rPr>
        <w:t>Training </w:t>
      </w:r>
      <w:r>
        <w:rPr/>
        <w:t>and Supervision. The Biomedical Engineering and Neuroscience (BENS)</w:t>
      </w:r>
      <w:r>
        <w:rPr>
          <w:spacing w:val="-18"/>
        </w:rPr>
        <w:t> </w:t>
      </w:r>
      <w:r>
        <w:rPr/>
        <w:t>department,</w:t>
      </w:r>
      <w:r>
        <w:rPr>
          <w:spacing w:val="-18"/>
        </w:rPr>
        <w:t> </w:t>
      </w:r>
      <w:r>
        <w:rPr/>
        <w:t>including</w:t>
      </w:r>
      <w:r>
        <w:rPr>
          <w:spacing w:val="-18"/>
        </w:rPr>
        <w:t> </w:t>
      </w:r>
      <w:r>
        <w:rPr/>
        <w:t>Dr</w:t>
      </w:r>
      <w:r>
        <w:rPr>
          <w:spacing w:val="-18"/>
        </w:rPr>
        <w:t> </w:t>
      </w:r>
      <w:r>
        <w:rPr/>
        <w:t>Antonio</w:t>
      </w:r>
      <w:r>
        <w:rPr>
          <w:spacing w:val="-18"/>
        </w:rPr>
        <w:t> </w:t>
      </w:r>
      <w:r>
        <w:rPr/>
        <w:t>Lauto</w:t>
      </w:r>
      <w:r>
        <w:rPr>
          <w:spacing w:val="-18"/>
        </w:rPr>
        <w:t> </w:t>
      </w:r>
      <w:r>
        <w:rPr/>
        <w:t>and</w:t>
      </w:r>
      <w:r>
        <w:rPr>
          <w:spacing w:val="-18"/>
        </w:rPr>
        <w:t> </w:t>
      </w:r>
      <w:r>
        <w:rPr/>
        <w:t>Dr</w:t>
      </w:r>
      <w:r>
        <w:rPr>
          <w:spacing w:val="-18"/>
        </w:rPr>
        <w:t> </w:t>
      </w:r>
      <w:r>
        <w:rPr/>
        <w:t>Ingvars Birznieks,</w:t>
      </w:r>
      <w:r>
        <w:rPr>
          <w:spacing w:val="-33"/>
        </w:rPr>
        <w:t> </w:t>
      </w:r>
      <w:r>
        <w:rPr/>
        <w:t>won</w:t>
      </w:r>
      <w:r>
        <w:rPr>
          <w:spacing w:val="-33"/>
        </w:rPr>
        <w:t> </w:t>
      </w:r>
      <w:r>
        <w:rPr/>
        <w:t>the</w:t>
      </w:r>
      <w:r>
        <w:rPr>
          <w:spacing w:val="-33"/>
        </w:rPr>
        <w:t> </w:t>
      </w:r>
      <w:r>
        <w:rPr/>
        <w:t>Excellence</w:t>
      </w:r>
      <w:r>
        <w:rPr>
          <w:spacing w:val="-33"/>
        </w:rPr>
        <w:t> </w:t>
      </w:r>
      <w:r>
        <w:rPr/>
        <w:t>in</w:t>
      </w:r>
      <w:r>
        <w:rPr>
          <w:spacing w:val="-33"/>
        </w:rPr>
        <w:t> </w:t>
      </w:r>
      <w:r>
        <w:rPr/>
        <w:t>Research</w:t>
      </w:r>
      <w:r>
        <w:rPr>
          <w:spacing w:val="-33"/>
        </w:rPr>
        <w:t> </w:t>
      </w:r>
      <w:r>
        <w:rPr/>
        <w:t>Interdisciplinary</w:t>
      </w:r>
      <w:r>
        <w:rPr>
          <w:spacing w:val="-33"/>
        </w:rPr>
        <w:t> </w:t>
      </w:r>
      <w:r>
        <w:rPr>
          <w:spacing w:val="-5"/>
        </w:rPr>
        <w:t>Team </w:t>
      </w:r>
      <w:r>
        <w:rPr/>
        <w:t>Award,</w:t>
      </w:r>
      <w:r>
        <w:rPr>
          <w:spacing w:val="-20"/>
        </w:rPr>
        <w:t> </w:t>
      </w:r>
      <w:r>
        <w:rPr/>
        <w:t>and</w:t>
      </w:r>
      <w:r>
        <w:rPr>
          <w:spacing w:val="-20"/>
        </w:rPr>
        <w:t> </w:t>
      </w:r>
      <w:r>
        <w:rPr/>
        <w:t>Professor</w:t>
      </w:r>
      <w:r>
        <w:rPr>
          <w:spacing w:val="-20"/>
        </w:rPr>
        <w:t> </w:t>
      </w:r>
      <w:r>
        <w:rPr/>
        <w:t>Pauline</w:t>
      </w:r>
      <w:r>
        <w:rPr>
          <w:spacing w:val="-20"/>
        </w:rPr>
        <w:t> </w:t>
      </w:r>
      <w:r>
        <w:rPr/>
        <w:t>Ross</w:t>
      </w:r>
      <w:r>
        <w:rPr>
          <w:spacing w:val="-20"/>
        </w:rPr>
        <w:t> </w:t>
      </w:r>
      <w:r>
        <w:rPr/>
        <w:t>was</w:t>
      </w:r>
      <w:r>
        <w:rPr>
          <w:spacing w:val="-20"/>
        </w:rPr>
        <w:t> </w:t>
      </w:r>
      <w:r>
        <w:rPr/>
        <w:t>Highly</w:t>
      </w:r>
      <w:r>
        <w:rPr>
          <w:spacing w:val="-20"/>
        </w:rPr>
        <w:t> </w:t>
      </w:r>
      <w:r>
        <w:rPr/>
        <w:t>Commended</w:t>
      </w:r>
      <w:r>
        <w:rPr>
          <w:spacing w:val="-20"/>
        </w:rPr>
        <w:t> </w:t>
      </w:r>
      <w:r>
        <w:rPr/>
        <w:t>for </w:t>
      </w:r>
      <w:r>
        <w:rPr>
          <w:w w:val="95"/>
        </w:rPr>
        <w:t>Research Excellence through</w:t>
      </w:r>
      <w:r>
        <w:rPr>
          <w:spacing w:val="29"/>
          <w:w w:val="95"/>
        </w:rPr>
        <w:t> </w:t>
      </w:r>
      <w:r>
        <w:rPr>
          <w:w w:val="95"/>
        </w:rPr>
        <w:t>Partnership.</w:t>
      </w:r>
    </w:p>
    <w:p>
      <w:pPr>
        <w:pStyle w:val="Heading5"/>
        <w:spacing w:line="236" w:lineRule="exact" w:before="74"/>
        <w:ind w:right="274"/>
      </w:pPr>
      <w:r>
        <w:rPr/>
        <w:br w:type="column"/>
      </w:r>
      <w:r>
        <w:rPr>
          <w:w w:val="95"/>
        </w:rPr>
        <w:t>SCHOOL OF SOCIAL SCIENCES</w:t>
      </w:r>
    </w:p>
    <w:p>
      <w:pPr>
        <w:tabs>
          <w:tab w:pos="5102" w:val="left" w:leader="none"/>
        </w:tabs>
        <w:spacing w:line="236" w:lineRule="exact" w:before="0"/>
        <w:ind w:left="113" w:right="0" w:firstLine="0"/>
        <w:jc w:val="left"/>
        <w:rPr>
          <w:sz w:val="22"/>
        </w:rPr>
      </w:pPr>
      <w:r>
        <w:rPr>
          <w:w w:val="95"/>
          <w:sz w:val="22"/>
          <w:u w:val="single" w:color="9D9D9C"/>
        </w:rPr>
        <w:t>AND</w:t>
      </w:r>
      <w:r>
        <w:rPr>
          <w:spacing w:val="9"/>
          <w:w w:val="95"/>
          <w:sz w:val="22"/>
          <w:u w:val="single" w:color="9D9D9C"/>
        </w:rPr>
        <w:t> </w:t>
      </w:r>
      <w:r>
        <w:rPr>
          <w:spacing w:val="-4"/>
          <w:w w:val="95"/>
          <w:sz w:val="22"/>
          <w:u w:val="single" w:color="9D9D9C"/>
        </w:rPr>
        <w:t>PSYCHOLOGY</w:t>
      </w:r>
      <w:r>
        <w:rPr>
          <w:spacing w:val="-4"/>
          <w:sz w:val="22"/>
          <w:u w:val="single" w:color="9D9D9C"/>
        </w:rPr>
        <w:tab/>
      </w:r>
    </w:p>
    <w:p>
      <w:pPr>
        <w:pStyle w:val="BodyText"/>
        <w:spacing w:before="6"/>
        <w:rPr>
          <w:sz w:val="19"/>
        </w:rPr>
      </w:pPr>
    </w:p>
    <w:p>
      <w:pPr>
        <w:pStyle w:val="BodyText"/>
        <w:spacing w:line="254" w:lineRule="auto"/>
        <w:ind w:left="113" w:right="156"/>
      </w:pPr>
      <w:r>
        <w:rPr/>
        <w:t>Throughout 2014, the School of Social Sciences and Psychology</w:t>
      </w:r>
      <w:r>
        <w:rPr>
          <w:spacing w:val="-22"/>
        </w:rPr>
        <w:t> </w:t>
      </w:r>
      <w:r>
        <w:rPr/>
        <w:t>offered</w:t>
      </w:r>
      <w:r>
        <w:rPr>
          <w:spacing w:val="-22"/>
        </w:rPr>
        <w:t> </w:t>
      </w:r>
      <w:r>
        <w:rPr/>
        <w:t>undergraduate,</w:t>
      </w:r>
      <w:r>
        <w:rPr>
          <w:spacing w:val="-22"/>
        </w:rPr>
        <w:t> </w:t>
      </w:r>
      <w:r>
        <w:rPr/>
        <w:t>postgraduate</w:t>
      </w:r>
      <w:r>
        <w:rPr>
          <w:spacing w:val="-22"/>
        </w:rPr>
        <w:t> </w:t>
      </w:r>
      <w:r>
        <w:rPr/>
        <w:t>and</w:t>
      </w:r>
      <w:r>
        <w:rPr>
          <w:spacing w:val="-22"/>
        </w:rPr>
        <w:t> </w:t>
      </w:r>
      <w:r>
        <w:rPr/>
        <w:t>research programs that combined advanced academic knowledge with real-life training to suit a range of career needs and interests. Programs were offered in the following disciplines: Geography and Urban Studies, Sociology and Criminology, Peace and Development</w:t>
      </w:r>
      <w:r>
        <w:rPr>
          <w:spacing w:val="-30"/>
        </w:rPr>
        <w:t> </w:t>
      </w:r>
      <w:r>
        <w:rPr/>
        <w:t>Studies,</w:t>
      </w:r>
      <w:r>
        <w:rPr>
          <w:spacing w:val="-30"/>
        </w:rPr>
        <w:t> </w:t>
      </w:r>
      <w:r>
        <w:rPr/>
        <w:t>Policing</w:t>
      </w:r>
      <w:r>
        <w:rPr>
          <w:spacing w:val="-30"/>
        </w:rPr>
        <w:t> </w:t>
      </w:r>
      <w:r>
        <w:rPr/>
        <w:t>Studies,</w:t>
      </w:r>
      <w:r>
        <w:rPr>
          <w:spacing w:val="-30"/>
        </w:rPr>
        <w:t> </w:t>
      </w:r>
      <w:r>
        <w:rPr/>
        <w:t>Community</w:t>
      </w:r>
      <w:r>
        <w:rPr>
          <w:spacing w:val="-30"/>
        </w:rPr>
        <w:t> </w:t>
      </w:r>
      <w:r>
        <w:rPr/>
        <w:t>Welfare</w:t>
      </w:r>
      <w:r>
        <w:rPr>
          <w:spacing w:val="-30"/>
        </w:rPr>
        <w:t> </w:t>
      </w:r>
      <w:r>
        <w:rPr/>
        <w:t>and Social Work, Heritage and </w:t>
      </w:r>
      <w:r>
        <w:rPr>
          <w:spacing w:val="-3"/>
        </w:rPr>
        <w:t>Tourism </w:t>
      </w:r>
      <w:r>
        <w:rPr/>
        <w:t>Studies, Therapy Studies, </w:t>
      </w:r>
      <w:r>
        <w:rPr>
          <w:w w:val="95"/>
        </w:rPr>
        <w:t>and</w:t>
      </w:r>
      <w:r>
        <w:rPr>
          <w:spacing w:val="11"/>
          <w:w w:val="95"/>
        </w:rPr>
        <w:t> </w:t>
      </w:r>
      <w:r>
        <w:rPr>
          <w:w w:val="95"/>
        </w:rPr>
        <w:t>Psychology.</w:t>
      </w:r>
    </w:p>
    <w:p>
      <w:pPr>
        <w:pStyle w:val="BodyText"/>
        <w:spacing w:before="2"/>
        <w:rPr>
          <w:sz w:val="19"/>
        </w:rPr>
      </w:pPr>
    </w:p>
    <w:p>
      <w:pPr>
        <w:pStyle w:val="BodyText"/>
        <w:spacing w:line="254" w:lineRule="auto"/>
        <w:ind w:left="113" w:right="305"/>
      </w:pPr>
      <w:r>
        <w:rPr/>
        <w:t>The</w:t>
      </w:r>
      <w:r>
        <w:rPr>
          <w:spacing w:val="-22"/>
        </w:rPr>
        <w:t> </w:t>
      </w:r>
      <w:r>
        <w:rPr/>
        <w:t>school</w:t>
      </w:r>
      <w:r>
        <w:rPr>
          <w:spacing w:val="-22"/>
        </w:rPr>
        <w:t> </w:t>
      </w:r>
      <w:r>
        <w:rPr/>
        <w:t>maintained</w:t>
      </w:r>
      <w:r>
        <w:rPr>
          <w:spacing w:val="-22"/>
        </w:rPr>
        <w:t> </w:t>
      </w:r>
      <w:r>
        <w:rPr/>
        <w:t>an</w:t>
      </w:r>
      <w:r>
        <w:rPr>
          <w:spacing w:val="-22"/>
        </w:rPr>
        <w:t> </w:t>
      </w:r>
      <w:r>
        <w:rPr/>
        <w:t>active</w:t>
      </w:r>
      <w:r>
        <w:rPr>
          <w:spacing w:val="-22"/>
        </w:rPr>
        <w:t> </w:t>
      </w:r>
      <w:r>
        <w:rPr/>
        <w:t>research</w:t>
      </w:r>
      <w:r>
        <w:rPr>
          <w:spacing w:val="-22"/>
        </w:rPr>
        <w:t> </w:t>
      </w:r>
      <w:r>
        <w:rPr/>
        <w:t>culture,</w:t>
      </w:r>
      <w:r>
        <w:rPr>
          <w:spacing w:val="-22"/>
        </w:rPr>
        <w:t> </w:t>
      </w:r>
      <w:r>
        <w:rPr/>
        <w:t>pushing</w:t>
      </w:r>
      <w:r>
        <w:rPr>
          <w:spacing w:val="-22"/>
        </w:rPr>
        <w:t> </w:t>
      </w:r>
      <w:r>
        <w:rPr/>
        <w:t>the theoretical</w:t>
      </w:r>
      <w:r>
        <w:rPr>
          <w:spacing w:val="-17"/>
        </w:rPr>
        <w:t> </w:t>
      </w:r>
      <w:r>
        <w:rPr/>
        <w:t>and</w:t>
      </w:r>
      <w:r>
        <w:rPr>
          <w:spacing w:val="-17"/>
        </w:rPr>
        <w:t> </w:t>
      </w:r>
      <w:r>
        <w:rPr/>
        <w:t>epistemological</w:t>
      </w:r>
      <w:r>
        <w:rPr>
          <w:spacing w:val="-17"/>
        </w:rPr>
        <w:t> </w:t>
      </w:r>
      <w:r>
        <w:rPr/>
        <w:t>frontiers</w:t>
      </w:r>
      <w:r>
        <w:rPr>
          <w:spacing w:val="-17"/>
        </w:rPr>
        <w:t> </w:t>
      </w:r>
      <w:r>
        <w:rPr/>
        <w:t>of</w:t>
      </w:r>
      <w:r>
        <w:rPr>
          <w:spacing w:val="-17"/>
        </w:rPr>
        <w:t> </w:t>
      </w:r>
      <w:r>
        <w:rPr/>
        <w:t>knowledge,</w:t>
      </w:r>
      <w:r>
        <w:rPr>
          <w:spacing w:val="-17"/>
        </w:rPr>
        <w:t> </w:t>
      </w:r>
      <w:r>
        <w:rPr/>
        <w:t>and</w:t>
      </w:r>
      <w:r>
        <w:rPr>
          <w:spacing w:val="-17"/>
        </w:rPr>
        <w:t> </w:t>
      </w:r>
      <w:r>
        <w:rPr/>
        <w:t>a strong program of postgraduate training. In 2014, the school developed a new professional staff structure to support the development of new programs, the expanding student load, research</w:t>
      </w:r>
      <w:r>
        <w:rPr>
          <w:spacing w:val="-20"/>
        </w:rPr>
        <w:t> </w:t>
      </w:r>
      <w:r>
        <w:rPr/>
        <w:t>grant</w:t>
      </w:r>
      <w:r>
        <w:rPr>
          <w:spacing w:val="-20"/>
        </w:rPr>
        <w:t> </w:t>
      </w:r>
      <w:r>
        <w:rPr/>
        <w:t>development</w:t>
      </w:r>
      <w:r>
        <w:rPr>
          <w:spacing w:val="-20"/>
        </w:rPr>
        <w:t> </w:t>
      </w:r>
      <w:r>
        <w:rPr/>
        <w:t>and</w:t>
      </w:r>
      <w:r>
        <w:rPr>
          <w:spacing w:val="-20"/>
        </w:rPr>
        <w:t> </w:t>
      </w:r>
      <w:r>
        <w:rPr/>
        <w:t>management,</w:t>
      </w:r>
      <w:r>
        <w:rPr>
          <w:spacing w:val="-20"/>
        </w:rPr>
        <w:t> </w:t>
      </w:r>
      <w:r>
        <w:rPr/>
        <w:t>and</w:t>
      </w:r>
      <w:r>
        <w:rPr>
          <w:spacing w:val="-20"/>
        </w:rPr>
        <w:t> </w:t>
      </w:r>
      <w:r>
        <w:rPr/>
        <w:t>business development</w:t>
      </w:r>
      <w:r>
        <w:rPr>
          <w:spacing w:val="-15"/>
        </w:rPr>
        <w:t> </w:t>
      </w:r>
      <w:r>
        <w:rPr/>
        <w:t>to</w:t>
      </w:r>
      <w:r>
        <w:rPr>
          <w:spacing w:val="-15"/>
        </w:rPr>
        <w:t> </w:t>
      </w:r>
      <w:r>
        <w:rPr/>
        <w:t>enable</w:t>
      </w:r>
      <w:r>
        <w:rPr>
          <w:spacing w:val="-15"/>
        </w:rPr>
        <w:t> </w:t>
      </w:r>
      <w:r>
        <w:rPr/>
        <w:t>a</w:t>
      </w:r>
      <w:r>
        <w:rPr>
          <w:spacing w:val="-15"/>
        </w:rPr>
        <w:t> </w:t>
      </w:r>
      <w:r>
        <w:rPr/>
        <w:t>more</w:t>
      </w:r>
      <w:r>
        <w:rPr>
          <w:spacing w:val="-15"/>
        </w:rPr>
        <w:t> </w:t>
      </w:r>
      <w:r>
        <w:rPr/>
        <w:t>engaged</w:t>
      </w:r>
      <w:r>
        <w:rPr>
          <w:spacing w:val="-15"/>
        </w:rPr>
        <w:t> </w:t>
      </w:r>
      <w:r>
        <w:rPr/>
        <w:t>and</w:t>
      </w:r>
      <w:r>
        <w:rPr>
          <w:spacing w:val="-15"/>
        </w:rPr>
        <w:t> </w:t>
      </w:r>
      <w:r>
        <w:rPr/>
        <w:t>outward-looking approach for 2015</w:t>
      </w:r>
      <w:r>
        <w:rPr>
          <w:spacing w:val="-32"/>
        </w:rPr>
        <w:t> </w:t>
      </w:r>
      <w:r>
        <w:rPr/>
        <w:t>onward.</w:t>
      </w:r>
    </w:p>
    <w:p>
      <w:pPr>
        <w:pStyle w:val="BodyText"/>
        <w:spacing w:before="2"/>
        <w:rPr>
          <w:sz w:val="19"/>
        </w:rPr>
      </w:pPr>
    </w:p>
    <w:p>
      <w:pPr>
        <w:pStyle w:val="BodyText"/>
        <w:ind w:left="113" w:right="274"/>
      </w:pPr>
      <w:r>
        <w:rPr>
          <w:w w:val="105"/>
        </w:rPr>
        <w:t>Teaching and Learning</w:t>
      </w:r>
    </w:p>
    <w:p>
      <w:pPr>
        <w:pStyle w:val="BodyText"/>
        <w:spacing w:before="2"/>
        <w:rPr>
          <w:sz w:val="20"/>
        </w:rPr>
      </w:pPr>
    </w:p>
    <w:p>
      <w:pPr>
        <w:pStyle w:val="BodyText"/>
        <w:spacing w:line="254" w:lineRule="auto" w:before="1"/>
        <w:ind w:left="113" w:right="234"/>
      </w:pPr>
      <w:r>
        <w:rPr/>
        <w:t>The school received resoundingly positive student feedback through the University’s </w:t>
      </w:r>
      <w:r>
        <w:rPr>
          <w:i/>
        </w:rPr>
        <w:t>Student Feedback on Units </w:t>
      </w:r>
      <w:r>
        <w:rPr/>
        <w:t>(SFU) process for the Autumn 2014 session, with our average performance</w:t>
      </w:r>
      <w:r>
        <w:rPr>
          <w:spacing w:val="-19"/>
        </w:rPr>
        <w:t> </w:t>
      </w:r>
      <w:r>
        <w:rPr/>
        <w:t>on</w:t>
      </w:r>
      <w:r>
        <w:rPr>
          <w:spacing w:val="-19"/>
        </w:rPr>
        <w:t> </w:t>
      </w:r>
      <w:r>
        <w:rPr/>
        <w:t>the</w:t>
      </w:r>
      <w:r>
        <w:rPr>
          <w:spacing w:val="-19"/>
        </w:rPr>
        <w:t> </w:t>
      </w:r>
      <w:r>
        <w:rPr/>
        <w:t>‘overall</w:t>
      </w:r>
      <w:r>
        <w:rPr>
          <w:spacing w:val="-19"/>
        </w:rPr>
        <w:t> </w:t>
      </w:r>
      <w:r>
        <w:rPr/>
        <w:t>satisfaction’</w:t>
      </w:r>
      <w:r>
        <w:rPr>
          <w:spacing w:val="-19"/>
        </w:rPr>
        <w:t> </w:t>
      </w:r>
      <w:r>
        <w:rPr/>
        <w:t>at</w:t>
      </w:r>
      <w:r>
        <w:rPr>
          <w:spacing w:val="-19"/>
        </w:rPr>
        <w:t> </w:t>
      </w:r>
      <w:r>
        <w:rPr/>
        <w:t>4.15</w:t>
      </w:r>
      <w:r>
        <w:rPr>
          <w:spacing w:val="-19"/>
        </w:rPr>
        <w:t> </w:t>
      </w:r>
      <w:r>
        <w:rPr/>
        <w:t>(UWS</w:t>
      </w:r>
      <w:r>
        <w:rPr>
          <w:spacing w:val="-19"/>
        </w:rPr>
        <w:t> </w:t>
      </w:r>
      <w:r>
        <w:rPr/>
        <w:t>average 4.06).</w:t>
      </w:r>
      <w:r>
        <w:rPr>
          <w:spacing w:val="-16"/>
        </w:rPr>
        <w:t> </w:t>
      </w:r>
      <w:r>
        <w:rPr/>
        <w:t>These</w:t>
      </w:r>
      <w:r>
        <w:rPr>
          <w:spacing w:val="-16"/>
        </w:rPr>
        <w:t> </w:t>
      </w:r>
      <w:r>
        <w:rPr/>
        <w:t>data</w:t>
      </w:r>
      <w:r>
        <w:rPr>
          <w:spacing w:val="-16"/>
        </w:rPr>
        <w:t> </w:t>
      </w:r>
      <w:r>
        <w:rPr/>
        <w:t>place</w:t>
      </w:r>
      <w:r>
        <w:rPr>
          <w:spacing w:val="-16"/>
        </w:rPr>
        <w:t> </w:t>
      </w:r>
      <w:r>
        <w:rPr/>
        <w:t>the</w:t>
      </w:r>
      <w:r>
        <w:rPr>
          <w:spacing w:val="-16"/>
        </w:rPr>
        <w:t> </w:t>
      </w:r>
      <w:r>
        <w:rPr/>
        <w:t>school</w:t>
      </w:r>
      <w:r>
        <w:rPr>
          <w:spacing w:val="-16"/>
        </w:rPr>
        <w:t> </w:t>
      </w:r>
      <w:r>
        <w:rPr/>
        <w:t>as</w:t>
      </w:r>
      <w:r>
        <w:rPr>
          <w:spacing w:val="-16"/>
        </w:rPr>
        <w:t> </w:t>
      </w:r>
      <w:r>
        <w:rPr/>
        <w:t>having</w:t>
      </w:r>
      <w:r>
        <w:rPr>
          <w:spacing w:val="-16"/>
        </w:rPr>
        <w:t> </w:t>
      </w:r>
      <w:r>
        <w:rPr/>
        <w:t>the</w:t>
      </w:r>
      <w:r>
        <w:rPr>
          <w:spacing w:val="-16"/>
        </w:rPr>
        <w:t> </w:t>
      </w:r>
      <w:r>
        <w:rPr/>
        <w:t>best</w:t>
      </w:r>
      <w:r>
        <w:rPr>
          <w:spacing w:val="-16"/>
        </w:rPr>
        <w:t> </w:t>
      </w:r>
      <w:r>
        <w:rPr/>
        <w:t>teachers at UWS, according to our students, and exemplify the quality and commitment of the </w:t>
      </w:r>
      <w:r>
        <w:rPr>
          <w:spacing w:val="-3"/>
        </w:rPr>
        <w:t>school’s </w:t>
      </w:r>
      <w:r>
        <w:rPr/>
        <w:t>dedicated professional staff and</w:t>
      </w:r>
      <w:r>
        <w:rPr>
          <w:spacing w:val="-21"/>
        </w:rPr>
        <w:t> </w:t>
      </w:r>
      <w:r>
        <w:rPr/>
        <w:t>renowned</w:t>
      </w:r>
      <w:r>
        <w:rPr>
          <w:spacing w:val="-21"/>
        </w:rPr>
        <w:t> </w:t>
      </w:r>
      <w:r>
        <w:rPr/>
        <w:t>educators.</w:t>
      </w:r>
    </w:p>
    <w:p>
      <w:pPr>
        <w:pStyle w:val="BodyText"/>
        <w:spacing w:before="2"/>
        <w:rPr>
          <w:sz w:val="19"/>
        </w:rPr>
      </w:pPr>
    </w:p>
    <w:p>
      <w:pPr>
        <w:pStyle w:val="BodyText"/>
        <w:spacing w:line="254" w:lineRule="auto"/>
        <w:ind w:left="113" w:right="204"/>
      </w:pPr>
      <w:r>
        <w:rPr/>
        <w:t>During 2014, the </w:t>
      </w:r>
      <w:r>
        <w:rPr>
          <w:spacing w:val="-3"/>
        </w:rPr>
        <w:t>school’s </w:t>
      </w:r>
      <w:r>
        <w:rPr/>
        <w:t>Blended Learning </w:t>
      </w:r>
      <w:r>
        <w:rPr>
          <w:spacing w:val="-5"/>
        </w:rPr>
        <w:t>Team </w:t>
      </w:r>
      <w:r>
        <w:rPr/>
        <w:t>assisted with the adaptation of 40 undergraduate units for ‘blended’ delivery. Of the 171 units offered by </w:t>
      </w:r>
      <w:r>
        <w:rPr>
          <w:spacing w:val="-6"/>
        </w:rPr>
        <w:t>SSAP, </w:t>
      </w:r>
      <w:r>
        <w:rPr/>
        <w:t>141 now have lecture</w:t>
      </w:r>
      <w:r>
        <w:rPr>
          <w:spacing w:val="-21"/>
        </w:rPr>
        <w:t> </w:t>
      </w:r>
      <w:r>
        <w:rPr/>
        <w:t>content</w:t>
      </w:r>
      <w:r>
        <w:rPr>
          <w:spacing w:val="-21"/>
        </w:rPr>
        <w:t> </w:t>
      </w:r>
      <w:r>
        <w:rPr/>
        <w:t>or</w:t>
      </w:r>
      <w:r>
        <w:rPr>
          <w:spacing w:val="-21"/>
        </w:rPr>
        <w:t> </w:t>
      </w:r>
      <w:r>
        <w:rPr/>
        <w:t>learning</w:t>
      </w:r>
      <w:r>
        <w:rPr>
          <w:spacing w:val="-21"/>
        </w:rPr>
        <w:t> </w:t>
      </w:r>
      <w:r>
        <w:rPr/>
        <w:t>activities,</w:t>
      </w:r>
      <w:r>
        <w:rPr>
          <w:spacing w:val="-21"/>
        </w:rPr>
        <w:t> </w:t>
      </w:r>
      <w:r>
        <w:rPr/>
        <w:t>or</w:t>
      </w:r>
      <w:r>
        <w:rPr>
          <w:spacing w:val="-21"/>
        </w:rPr>
        <w:t> </w:t>
      </w:r>
      <w:r>
        <w:rPr/>
        <w:t>both,</w:t>
      </w:r>
      <w:r>
        <w:rPr>
          <w:spacing w:val="-21"/>
        </w:rPr>
        <w:t> </w:t>
      </w:r>
      <w:r>
        <w:rPr/>
        <w:t>available</w:t>
      </w:r>
      <w:r>
        <w:rPr>
          <w:spacing w:val="-21"/>
        </w:rPr>
        <w:t> </w:t>
      </w:r>
      <w:r>
        <w:rPr/>
        <w:t>online.</w:t>
      </w:r>
      <w:r>
        <w:rPr>
          <w:spacing w:val="-21"/>
        </w:rPr>
        <w:t> </w:t>
      </w:r>
      <w:r>
        <w:rPr/>
        <w:t>In 2015,</w:t>
      </w:r>
      <w:r>
        <w:rPr>
          <w:spacing w:val="-14"/>
        </w:rPr>
        <w:t> </w:t>
      </w:r>
      <w:r>
        <w:rPr/>
        <w:t>we</w:t>
      </w:r>
      <w:r>
        <w:rPr>
          <w:spacing w:val="-14"/>
        </w:rPr>
        <w:t> </w:t>
      </w:r>
      <w:r>
        <w:rPr/>
        <w:t>will</w:t>
      </w:r>
      <w:r>
        <w:rPr>
          <w:spacing w:val="-14"/>
        </w:rPr>
        <w:t> </w:t>
      </w:r>
      <w:r>
        <w:rPr/>
        <w:t>launch</w:t>
      </w:r>
      <w:r>
        <w:rPr>
          <w:spacing w:val="-14"/>
        </w:rPr>
        <w:t> </w:t>
      </w:r>
      <w:r>
        <w:rPr/>
        <w:t>our</w:t>
      </w:r>
      <w:r>
        <w:rPr>
          <w:spacing w:val="-14"/>
        </w:rPr>
        <w:t> </w:t>
      </w:r>
      <w:r>
        <w:rPr/>
        <w:t>first</w:t>
      </w:r>
      <w:r>
        <w:rPr>
          <w:spacing w:val="-14"/>
        </w:rPr>
        <w:t> </w:t>
      </w:r>
      <w:r>
        <w:rPr/>
        <w:t>fully</w:t>
      </w:r>
      <w:r>
        <w:rPr>
          <w:spacing w:val="-14"/>
        </w:rPr>
        <w:t> </w:t>
      </w:r>
      <w:r>
        <w:rPr/>
        <w:t>online</w:t>
      </w:r>
      <w:r>
        <w:rPr>
          <w:spacing w:val="-14"/>
        </w:rPr>
        <w:t> </w:t>
      </w:r>
      <w:r>
        <w:rPr/>
        <w:t>program</w:t>
      </w:r>
      <w:r>
        <w:rPr>
          <w:spacing w:val="-14"/>
        </w:rPr>
        <w:t> </w:t>
      </w:r>
      <w:r>
        <w:rPr/>
        <w:t>–</w:t>
      </w:r>
      <w:r>
        <w:rPr>
          <w:spacing w:val="-14"/>
        </w:rPr>
        <w:t> </w:t>
      </w:r>
      <w:r>
        <w:rPr/>
        <w:t>Bachelor</w:t>
      </w:r>
      <w:r>
        <w:rPr>
          <w:spacing w:val="-14"/>
        </w:rPr>
        <w:t> </w:t>
      </w:r>
      <w:r>
        <w:rPr/>
        <w:t>of Science:</w:t>
      </w:r>
      <w:r>
        <w:rPr>
          <w:spacing w:val="-21"/>
        </w:rPr>
        <w:t> </w:t>
      </w:r>
      <w:r>
        <w:rPr/>
        <w:t>Criminology</w:t>
      </w:r>
      <w:r>
        <w:rPr>
          <w:spacing w:val="-21"/>
        </w:rPr>
        <w:t> </w:t>
      </w:r>
      <w:r>
        <w:rPr/>
        <w:t>and</w:t>
      </w:r>
      <w:r>
        <w:rPr>
          <w:spacing w:val="-21"/>
        </w:rPr>
        <w:t> </w:t>
      </w:r>
      <w:r>
        <w:rPr/>
        <w:t>Psychological</w:t>
      </w:r>
      <w:r>
        <w:rPr>
          <w:spacing w:val="-21"/>
        </w:rPr>
        <w:t> </w:t>
      </w:r>
      <w:r>
        <w:rPr/>
        <w:t>Studies,</w:t>
      </w:r>
      <w:r>
        <w:rPr>
          <w:spacing w:val="-21"/>
        </w:rPr>
        <w:t> </w:t>
      </w:r>
      <w:r>
        <w:rPr/>
        <w:t>developed</w:t>
      </w:r>
      <w:r>
        <w:rPr>
          <w:spacing w:val="-21"/>
        </w:rPr>
        <w:t> </w:t>
      </w:r>
      <w:r>
        <w:rPr/>
        <w:t>in partnership</w:t>
      </w:r>
      <w:r>
        <w:rPr>
          <w:spacing w:val="-25"/>
        </w:rPr>
        <w:t> </w:t>
      </w:r>
      <w:r>
        <w:rPr/>
        <w:t>with</w:t>
      </w:r>
      <w:r>
        <w:rPr>
          <w:spacing w:val="-25"/>
        </w:rPr>
        <w:t> </w:t>
      </w:r>
      <w:r>
        <w:rPr/>
        <w:t>The</w:t>
      </w:r>
      <w:r>
        <w:rPr>
          <w:spacing w:val="-25"/>
        </w:rPr>
        <w:t> </w:t>
      </w:r>
      <w:r>
        <w:rPr/>
        <w:t>Open</w:t>
      </w:r>
      <w:r>
        <w:rPr>
          <w:spacing w:val="-25"/>
        </w:rPr>
        <w:t> </w:t>
      </w:r>
      <w:r>
        <w:rPr/>
        <w:t>University</w:t>
      </w:r>
      <w:r>
        <w:rPr>
          <w:spacing w:val="-25"/>
        </w:rPr>
        <w:t> </w:t>
      </w:r>
      <w:r>
        <w:rPr/>
        <w:t>UK.</w:t>
      </w:r>
    </w:p>
    <w:p>
      <w:pPr>
        <w:pStyle w:val="BodyText"/>
        <w:spacing w:before="2"/>
        <w:rPr>
          <w:sz w:val="19"/>
        </w:rPr>
      </w:pPr>
    </w:p>
    <w:p>
      <w:pPr>
        <w:pStyle w:val="BodyText"/>
        <w:spacing w:line="254" w:lineRule="auto"/>
        <w:ind w:left="113" w:right="160"/>
      </w:pPr>
      <w:r>
        <w:rPr/>
        <w:t>The</w:t>
      </w:r>
      <w:r>
        <w:rPr>
          <w:spacing w:val="-18"/>
        </w:rPr>
        <w:t> </w:t>
      </w:r>
      <w:r>
        <w:rPr/>
        <w:t>school</w:t>
      </w:r>
      <w:r>
        <w:rPr>
          <w:spacing w:val="-18"/>
        </w:rPr>
        <w:t> </w:t>
      </w:r>
      <w:r>
        <w:rPr/>
        <w:t>has</w:t>
      </w:r>
      <w:r>
        <w:rPr>
          <w:spacing w:val="-18"/>
        </w:rPr>
        <w:t> </w:t>
      </w:r>
      <w:r>
        <w:rPr/>
        <w:t>embraced</w:t>
      </w:r>
      <w:r>
        <w:rPr>
          <w:spacing w:val="-18"/>
        </w:rPr>
        <w:t> </w:t>
      </w:r>
      <w:r>
        <w:rPr/>
        <w:t>the</w:t>
      </w:r>
      <w:r>
        <w:rPr>
          <w:spacing w:val="-18"/>
        </w:rPr>
        <w:t> </w:t>
      </w:r>
      <w:r>
        <w:rPr/>
        <w:t>implementation</w:t>
      </w:r>
      <w:r>
        <w:rPr>
          <w:spacing w:val="-18"/>
        </w:rPr>
        <w:t> </w:t>
      </w:r>
      <w:r>
        <w:rPr/>
        <w:t>of</w:t>
      </w:r>
      <w:r>
        <w:rPr>
          <w:spacing w:val="-18"/>
        </w:rPr>
        <w:t> </w:t>
      </w:r>
      <w:r>
        <w:rPr/>
        <w:t>UWS</w:t>
      </w:r>
      <w:r>
        <w:rPr>
          <w:spacing w:val="-18"/>
        </w:rPr>
        <w:t> </w:t>
      </w:r>
      <w:r>
        <w:rPr>
          <w:spacing w:val="-3"/>
        </w:rPr>
        <w:t>Summer, </w:t>
      </w:r>
      <w:r>
        <w:rPr/>
        <w:t>increasing its unit offerings from 14 units in 2013–14 to 27 on offer for 2014–15. A feature of SSAP Summer is a dedicated team of professional and academic staff and support for summer unit coordinators (through professional development and just-in-time support during summer) and an innovative embedded academic literacy project. In addition to the fully online Bachelor of Science: Criminology and Psychological Studies mentioned above, the School of Social Sciences and Psychology has developed the Bachelor of Social Science (Advanced),</w:t>
      </w:r>
      <w:r>
        <w:rPr>
          <w:spacing w:val="-20"/>
        </w:rPr>
        <w:t> </w:t>
      </w:r>
      <w:r>
        <w:rPr/>
        <w:t>Bachelor</w:t>
      </w:r>
      <w:r>
        <w:rPr>
          <w:spacing w:val="-20"/>
        </w:rPr>
        <w:t> </w:t>
      </w:r>
      <w:r>
        <w:rPr/>
        <w:t>of</w:t>
      </w:r>
      <w:r>
        <w:rPr>
          <w:spacing w:val="-20"/>
        </w:rPr>
        <w:t> </w:t>
      </w:r>
      <w:r>
        <w:rPr/>
        <w:t>Policing</w:t>
      </w:r>
      <w:r>
        <w:rPr>
          <w:spacing w:val="-20"/>
        </w:rPr>
        <w:t> </w:t>
      </w:r>
      <w:r>
        <w:rPr/>
        <w:t>(Leadership)</w:t>
      </w:r>
      <w:r>
        <w:rPr>
          <w:spacing w:val="-20"/>
        </w:rPr>
        <w:t> </w:t>
      </w:r>
      <w:r>
        <w:rPr/>
        <w:t>and</w:t>
      </w:r>
      <w:r>
        <w:rPr>
          <w:spacing w:val="-20"/>
        </w:rPr>
        <w:t> </w:t>
      </w:r>
      <w:r>
        <w:rPr/>
        <w:t>the</w:t>
      </w:r>
      <w:r>
        <w:rPr>
          <w:spacing w:val="-20"/>
        </w:rPr>
        <w:t> </w:t>
      </w:r>
      <w:r>
        <w:rPr/>
        <w:t>revised Masters</w:t>
      </w:r>
      <w:r>
        <w:rPr>
          <w:spacing w:val="-21"/>
        </w:rPr>
        <w:t> </w:t>
      </w:r>
      <w:r>
        <w:rPr/>
        <w:t>of</w:t>
      </w:r>
      <w:r>
        <w:rPr>
          <w:spacing w:val="-21"/>
        </w:rPr>
        <w:t> </w:t>
      </w:r>
      <w:r>
        <w:rPr/>
        <w:t>Social</w:t>
      </w:r>
      <w:r>
        <w:rPr>
          <w:spacing w:val="-21"/>
        </w:rPr>
        <w:t> </w:t>
      </w:r>
      <w:r>
        <w:rPr/>
        <w:t>Science</w:t>
      </w:r>
      <w:r>
        <w:rPr>
          <w:spacing w:val="-21"/>
        </w:rPr>
        <w:t> </w:t>
      </w:r>
      <w:r>
        <w:rPr/>
        <w:t>with</w:t>
      </w:r>
      <w:r>
        <w:rPr>
          <w:spacing w:val="-21"/>
        </w:rPr>
        <w:t> </w:t>
      </w:r>
      <w:r>
        <w:rPr/>
        <w:t>five</w:t>
      </w:r>
      <w:r>
        <w:rPr>
          <w:spacing w:val="-21"/>
        </w:rPr>
        <w:t> </w:t>
      </w:r>
      <w:r>
        <w:rPr/>
        <w:t>new</w:t>
      </w:r>
      <w:r>
        <w:rPr>
          <w:spacing w:val="-21"/>
        </w:rPr>
        <w:t> </w:t>
      </w:r>
      <w:r>
        <w:rPr/>
        <w:t>specialisations</w:t>
      </w:r>
      <w:r>
        <w:rPr>
          <w:spacing w:val="-21"/>
        </w:rPr>
        <w:t> </w:t>
      </w:r>
      <w:r>
        <w:rPr/>
        <w:t>in:</w:t>
      </w:r>
    </w:p>
    <w:p>
      <w:pPr>
        <w:spacing w:after="0" w:line="254" w:lineRule="auto"/>
        <w:sectPr>
          <w:type w:val="continuous"/>
          <w:pgSz w:w="11910" w:h="16840"/>
          <w:pgMar w:top="0" w:bottom="280" w:left="680" w:right="680"/>
          <w:cols w:num="2" w:equalWidth="0">
            <w:col w:w="5104" w:space="225"/>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81"/>
        <w:ind w:left="113" w:right="18"/>
      </w:pPr>
      <w:r>
        <w:rPr/>
        <w:t>Development, Security and Sustainability; Difference and Diversity; International Criminology; eResearch and Social Analytics;</w:t>
      </w:r>
      <w:r>
        <w:rPr>
          <w:spacing w:val="-18"/>
        </w:rPr>
        <w:t> </w:t>
      </w:r>
      <w:r>
        <w:rPr/>
        <w:t>and</w:t>
      </w:r>
      <w:r>
        <w:rPr>
          <w:spacing w:val="-18"/>
        </w:rPr>
        <w:t> </w:t>
      </w:r>
      <w:r>
        <w:rPr/>
        <w:t>Religion</w:t>
      </w:r>
      <w:r>
        <w:rPr>
          <w:spacing w:val="-18"/>
        </w:rPr>
        <w:t> </w:t>
      </w:r>
      <w:r>
        <w:rPr/>
        <w:t>and</w:t>
      </w:r>
      <w:r>
        <w:rPr>
          <w:spacing w:val="-18"/>
        </w:rPr>
        <w:t> </w:t>
      </w:r>
      <w:r>
        <w:rPr/>
        <w:t>Society</w:t>
      </w:r>
      <w:r>
        <w:rPr>
          <w:spacing w:val="-18"/>
        </w:rPr>
        <w:t> </w:t>
      </w:r>
      <w:r>
        <w:rPr/>
        <w:t>for</w:t>
      </w:r>
      <w:r>
        <w:rPr>
          <w:spacing w:val="-18"/>
        </w:rPr>
        <w:t> </w:t>
      </w:r>
      <w:r>
        <w:rPr/>
        <w:t>commencement</w:t>
      </w:r>
      <w:r>
        <w:rPr>
          <w:spacing w:val="-18"/>
        </w:rPr>
        <w:t> </w:t>
      </w:r>
      <w:r>
        <w:rPr/>
        <w:t>in</w:t>
      </w:r>
      <w:r>
        <w:rPr>
          <w:spacing w:val="-18"/>
        </w:rPr>
        <w:t> </w:t>
      </w:r>
      <w:r>
        <w:rPr/>
        <w:t>2015.</w:t>
      </w:r>
    </w:p>
    <w:p>
      <w:pPr>
        <w:pStyle w:val="BodyText"/>
        <w:spacing w:before="2"/>
        <w:rPr>
          <w:sz w:val="19"/>
        </w:rPr>
      </w:pPr>
    </w:p>
    <w:p>
      <w:pPr>
        <w:pStyle w:val="BodyText"/>
        <w:spacing w:line="254" w:lineRule="auto"/>
        <w:ind w:left="113" w:right="28"/>
      </w:pPr>
      <w:r>
        <w:rPr/>
        <w:t>In 2014, SSAP launched the University’s first </w:t>
      </w:r>
      <w:r>
        <w:rPr>
          <w:spacing w:val="-3"/>
        </w:rPr>
        <w:t>iTunesU </w:t>
      </w:r>
      <w:r>
        <w:rPr/>
        <w:t>unit, ‘Behaviour</w:t>
      </w:r>
      <w:r>
        <w:rPr>
          <w:spacing w:val="-20"/>
        </w:rPr>
        <w:t> </w:t>
      </w:r>
      <w:r>
        <w:rPr/>
        <w:t>and</w:t>
      </w:r>
      <w:r>
        <w:rPr>
          <w:spacing w:val="-20"/>
        </w:rPr>
        <w:t> </w:t>
      </w:r>
      <w:r>
        <w:rPr/>
        <w:t>Environment’,</w:t>
      </w:r>
      <w:r>
        <w:rPr>
          <w:spacing w:val="-20"/>
        </w:rPr>
        <w:t> </w:t>
      </w:r>
      <w:r>
        <w:rPr/>
        <w:t>which</w:t>
      </w:r>
      <w:r>
        <w:rPr>
          <w:spacing w:val="-20"/>
        </w:rPr>
        <w:t> </w:t>
      </w:r>
      <w:r>
        <w:rPr/>
        <w:t>is</w:t>
      </w:r>
      <w:r>
        <w:rPr>
          <w:spacing w:val="-20"/>
        </w:rPr>
        <w:t> </w:t>
      </w:r>
      <w:r>
        <w:rPr/>
        <w:t>available</w:t>
      </w:r>
      <w:r>
        <w:rPr>
          <w:spacing w:val="-20"/>
        </w:rPr>
        <w:t> </w:t>
      </w:r>
      <w:r>
        <w:rPr/>
        <w:t>to</w:t>
      </w:r>
      <w:r>
        <w:rPr>
          <w:spacing w:val="-20"/>
        </w:rPr>
        <w:t> </w:t>
      </w:r>
      <w:r>
        <w:rPr/>
        <w:t>anyone</w:t>
      </w:r>
      <w:r>
        <w:rPr>
          <w:spacing w:val="-20"/>
        </w:rPr>
        <w:t> </w:t>
      </w:r>
      <w:r>
        <w:rPr/>
        <w:t>in</w:t>
      </w:r>
      <w:r>
        <w:rPr>
          <w:spacing w:val="-20"/>
        </w:rPr>
        <w:t> </w:t>
      </w:r>
      <w:r>
        <w:rPr/>
        <w:t>the world as a free online course throughout the </w:t>
      </w:r>
      <w:r>
        <w:rPr>
          <w:spacing w:val="-4"/>
        </w:rPr>
        <w:t>year. </w:t>
      </w:r>
      <w:r>
        <w:rPr/>
        <w:t>Prospective UWS students who study this content and pass a challenge exam are given a conditional offer to one of our psychology courses. This serves as an alternative entry pathway for applicants who may not have a competitive </w:t>
      </w:r>
      <w:r>
        <w:rPr>
          <w:spacing w:val="-7"/>
        </w:rPr>
        <w:t>ATAR </w:t>
      </w:r>
      <w:r>
        <w:rPr/>
        <w:t>yet have an obvious capability in psychology, or for making early offers to </w:t>
      </w:r>
      <w:r>
        <w:rPr>
          <w:w w:val="95"/>
        </w:rPr>
        <w:t>high-achieving</w:t>
      </w:r>
      <w:r>
        <w:rPr>
          <w:spacing w:val="39"/>
          <w:w w:val="95"/>
        </w:rPr>
        <w:t> </w:t>
      </w:r>
      <w:r>
        <w:rPr>
          <w:w w:val="95"/>
        </w:rPr>
        <w:t>applicants.</w:t>
      </w:r>
    </w:p>
    <w:p>
      <w:pPr>
        <w:pStyle w:val="BodyText"/>
        <w:spacing w:before="2"/>
        <w:rPr>
          <w:sz w:val="19"/>
        </w:rPr>
      </w:pPr>
    </w:p>
    <w:p>
      <w:pPr>
        <w:pStyle w:val="BodyText"/>
        <w:spacing w:line="254" w:lineRule="auto"/>
        <w:ind w:left="113" w:right="432"/>
      </w:pPr>
      <w:r>
        <w:rPr/>
        <w:t>The school was contracted to offer Sociology as the first UWS</w:t>
      </w:r>
      <w:r>
        <w:rPr>
          <w:spacing w:val="-14"/>
        </w:rPr>
        <w:t> </w:t>
      </w:r>
      <w:r>
        <w:rPr/>
        <w:t>contribution</w:t>
      </w:r>
      <w:r>
        <w:rPr>
          <w:spacing w:val="-14"/>
        </w:rPr>
        <w:t> </w:t>
      </w:r>
      <w:r>
        <w:rPr/>
        <w:t>to</w:t>
      </w:r>
      <w:r>
        <w:rPr>
          <w:spacing w:val="-14"/>
        </w:rPr>
        <w:t> </w:t>
      </w:r>
      <w:r>
        <w:rPr/>
        <w:t>Open2Study.</w:t>
      </w:r>
      <w:r>
        <w:rPr>
          <w:spacing w:val="-14"/>
        </w:rPr>
        <w:t> </w:t>
      </w:r>
      <w:r>
        <w:rPr/>
        <w:t>In</w:t>
      </w:r>
      <w:r>
        <w:rPr>
          <w:spacing w:val="-14"/>
        </w:rPr>
        <w:t> </w:t>
      </w:r>
      <w:r>
        <w:rPr/>
        <w:t>2014,</w:t>
      </w:r>
      <w:r>
        <w:rPr>
          <w:spacing w:val="-14"/>
        </w:rPr>
        <w:t> </w:t>
      </w:r>
      <w:r>
        <w:rPr/>
        <w:t>6,657</w:t>
      </w:r>
      <w:r>
        <w:rPr>
          <w:spacing w:val="-14"/>
        </w:rPr>
        <w:t> </w:t>
      </w:r>
      <w:r>
        <w:rPr/>
        <w:t>students</w:t>
      </w:r>
    </w:p>
    <w:p>
      <w:pPr>
        <w:pStyle w:val="BodyText"/>
        <w:spacing w:line="254" w:lineRule="auto" w:before="1"/>
        <w:ind w:left="113" w:right="82"/>
      </w:pPr>
      <w:r>
        <w:rPr/>
        <w:t>enrolled</w:t>
      </w:r>
      <w:r>
        <w:rPr>
          <w:spacing w:val="-18"/>
        </w:rPr>
        <w:t> </w:t>
      </w:r>
      <w:r>
        <w:rPr/>
        <w:t>in</w:t>
      </w:r>
      <w:r>
        <w:rPr>
          <w:spacing w:val="-18"/>
        </w:rPr>
        <w:t> </w:t>
      </w:r>
      <w:r>
        <w:rPr/>
        <w:t>this</w:t>
      </w:r>
      <w:r>
        <w:rPr>
          <w:spacing w:val="-18"/>
        </w:rPr>
        <w:t> </w:t>
      </w:r>
      <w:r>
        <w:rPr/>
        <w:t>course.</w:t>
      </w:r>
      <w:r>
        <w:rPr>
          <w:spacing w:val="-18"/>
        </w:rPr>
        <w:t> </w:t>
      </w:r>
      <w:r>
        <w:rPr/>
        <w:t>The</w:t>
      </w:r>
      <w:r>
        <w:rPr>
          <w:spacing w:val="-18"/>
        </w:rPr>
        <w:t> </w:t>
      </w:r>
      <w:r>
        <w:rPr/>
        <w:t>course</w:t>
      </w:r>
      <w:r>
        <w:rPr>
          <w:spacing w:val="-18"/>
        </w:rPr>
        <w:t> </w:t>
      </w:r>
      <w:r>
        <w:rPr/>
        <w:t>serves</w:t>
      </w:r>
      <w:r>
        <w:rPr>
          <w:spacing w:val="-18"/>
        </w:rPr>
        <w:t> </w:t>
      </w:r>
      <w:r>
        <w:rPr/>
        <w:t>as</w:t>
      </w:r>
      <w:r>
        <w:rPr>
          <w:spacing w:val="-18"/>
        </w:rPr>
        <w:t> </w:t>
      </w:r>
      <w:r>
        <w:rPr/>
        <w:t>a</w:t>
      </w:r>
      <w:r>
        <w:rPr>
          <w:spacing w:val="-18"/>
        </w:rPr>
        <w:t> </w:t>
      </w:r>
      <w:r>
        <w:rPr/>
        <w:t>UWS</w:t>
      </w:r>
      <w:r>
        <w:rPr>
          <w:spacing w:val="-18"/>
        </w:rPr>
        <w:t> </w:t>
      </w:r>
      <w:r>
        <w:rPr/>
        <w:t>showcase on the international Open2Study platform, and is another marketing source for the University. Completing students are advised to consider enrolment in relevant UWS and Open University</w:t>
      </w:r>
      <w:r>
        <w:rPr>
          <w:spacing w:val="-21"/>
        </w:rPr>
        <w:t> </w:t>
      </w:r>
      <w:r>
        <w:rPr/>
        <w:t>courses.</w:t>
      </w:r>
      <w:r>
        <w:rPr>
          <w:spacing w:val="-21"/>
        </w:rPr>
        <w:t> </w:t>
      </w:r>
      <w:r>
        <w:rPr/>
        <w:t>Students</w:t>
      </w:r>
      <w:r>
        <w:rPr>
          <w:spacing w:val="-21"/>
        </w:rPr>
        <w:t> </w:t>
      </w:r>
      <w:r>
        <w:rPr/>
        <w:t>who</w:t>
      </w:r>
      <w:r>
        <w:rPr>
          <w:spacing w:val="-21"/>
        </w:rPr>
        <w:t> </w:t>
      </w:r>
      <w:r>
        <w:rPr/>
        <w:t>receive</w:t>
      </w:r>
      <w:r>
        <w:rPr>
          <w:spacing w:val="-21"/>
        </w:rPr>
        <w:t> </w:t>
      </w:r>
      <w:r>
        <w:rPr/>
        <w:t>a</w:t>
      </w:r>
      <w:r>
        <w:rPr>
          <w:spacing w:val="-21"/>
        </w:rPr>
        <w:t> </w:t>
      </w:r>
      <w:r>
        <w:rPr/>
        <w:t>certificate</w:t>
      </w:r>
      <w:r>
        <w:rPr>
          <w:spacing w:val="-21"/>
        </w:rPr>
        <w:t> </w:t>
      </w:r>
      <w:r>
        <w:rPr/>
        <w:t>of</w:t>
      </w:r>
      <w:r>
        <w:rPr>
          <w:spacing w:val="-21"/>
        </w:rPr>
        <w:t> </w:t>
      </w:r>
      <w:r>
        <w:rPr/>
        <w:t>course completion are eligible for an early offer into our Bachelor of </w:t>
      </w:r>
      <w:r>
        <w:rPr>
          <w:w w:val="95"/>
        </w:rPr>
        <w:t>Social</w:t>
      </w:r>
      <w:r>
        <w:rPr>
          <w:spacing w:val="14"/>
          <w:w w:val="95"/>
        </w:rPr>
        <w:t> </w:t>
      </w:r>
      <w:r>
        <w:rPr>
          <w:w w:val="95"/>
        </w:rPr>
        <w:t>Science.</w:t>
      </w:r>
    </w:p>
    <w:p>
      <w:pPr>
        <w:pStyle w:val="BodyText"/>
        <w:spacing w:before="2"/>
        <w:rPr>
          <w:sz w:val="19"/>
        </w:rPr>
      </w:pPr>
    </w:p>
    <w:p>
      <w:pPr>
        <w:pStyle w:val="BodyText"/>
        <w:spacing w:line="254" w:lineRule="auto"/>
        <w:ind w:left="113" w:right="59"/>
      </w:pPr>
      <w:r>
        <w:rPr/>
        <w:t>The</w:t>
      </w:r>
      <w:r>
        <w:rPr>
          <w:spacing w:val="-18"/>
        </w:rPr>
        <w:t> </w:t>
      </w:r>
      <w:r>
        <w:rPr/>
        <w:t>school</w:t>
      </w:r>
      <w:r>
        <w:rPr>
          <w:spacing w:val="-18"/>
        </w:rPr>
        <w:t> </w:t>
      </w:r>
      <w:r>
        <w:rPr/>
        <w:t>underwent</w:t>
      </w:r>
      <w:r>
        <w:rPr>
          <w:spacing w:val="-18"/>
        </w:rPr>
        <w:t> </w:t>
      </w:r>
      <w:r>
        <w:rPr/>
        <w:t>a</w:t>
      </w:r>
      <w:r>
        <w:rPr>
          <w:spacing w:val="-18"/>
        </w:rPr>
        <w:t> </w:t>
      </w:r>
      <w:r>
        <w:rPr/>
        <w:t>review</w:t>
      </w:r>
      <w:r>
        <w:rPr>
          <w:spacing w:val="-18"/>
        </w:rPr>
        <w:t> </w:t>
      </w:r>
      <w:r>
        <w:rPr/>
        <w:t>by</w:t>
      </w:r>
      <w:r>
        <w:rPr>
          <w:spacing w:val="-18"/>
        </w:rPr>
        <w:t> </w:t>
      </w:r>
      <w:r>
        <w:rPr/>
        <w:t>the</w:t>
      </w:r>
      <w:r>
        <w:rPr>
          <w:spacing w:val="-18"/>
        </w:rPr>
        <w:t> </w:t>
      </w:r>
      <w:r>
        <w:rPr/>
        <w:t>Australian</w:t>
      </w:r>
      <w:r>
        <w:rPr>
          <w:spacing w:val="-18"/>
        </w:rPr>
        <w:t> </w:t>
      </w:r>
      <w:r>
        <w:rPr/>
        <w:t>Association</w:t>
      </w:r>
      <w:r>
        <w:rPr>
          <w:spacing w:val="-18"/>
        </w:rPr>
        <w:t> </w:t>
      </w:r>
      <w:r>
        <w:rPr/>
        <w:t>of Social</w:t>
      </w:r>
      <w:r>
        <w:rPr>
          <w:spacing w:val="-23"/>
        </w:rPr>
        <w:t> </w:t>
      </w:r>
      <w:r>
        <w:rPr/>
        <w:t>Workers</w:t>
      </w:r>
      <w:r>
        <w:rPr>
          <w:spacing w:val="-23"/>
        </w:rPr>
        <w:t> </w:t>
      </w:r>
      <w:r>
        <w:rPr/>
        <w:t>(AASW)</w:t>
      </w:r>
      <w:r>
        <w:rPr>
          <w:spacing w:val="-23"/>
        </w:rPr>
        <w:t> </w:t>
      </w:r>
      <w:r>
        <w:rPr/>
        <w:t>in</w:t>
      </w:r>
      <w:r>
        <w:rPr>
          <w:spacing w:val="-23"/>
        </w:rPr>
        <w:t> </w:t>
      </w:r>
      <w:r>
        <w:rPr/>
        <w:t>December</w:t>
      </w:r>
      <w:r>
        <w:rPr>
          <w:spacing w:val="-23"/>
        </w:rPr>
        <w:t> </w:t>
      </w:r>
      <w:r>
        <w:rPr/>
        <w:t>2014,</w:t>
      </w:r>
      <w:r>
        <w:rPr>
          <w:spacing w:val="-23"/>
        </w:rPr>
        <w:t> </w:t>
      </w:r>
      <w:r>
        <w:rPr/>
        <w:t>and</w:t>
      </w:r>
      <w:r>
        <w:rPr>
          <w:spacing w:val="-23"/>
        </w:rPr>
        <w:t> </w:t>
      </w:r>
      <w:r>
        <w:rPr/>
        <w:t>was</w:t>
      </w:r>
      <w:r>
        <w:rPr>
          <w:spacing w:val="-23"/>
        </w:rPr>
        <w:t> </w:t>
      </w:r>
      <w:r>
        <w:rPr/>
        <w:t>successful in gaining unconditional re-accreditation for its Social Work programs for five years. The AASW review team commented on our committed, enthusiastic and student-focused teaching team,</w:t>
      </w:r>
      <w:r>
        <w:rPr>
          <w:spacing w:val="-11"/>
        </w:rPr>
        <w:t> </w:t>
      </w:r>
      <w:r>
        <w:rPr/>
        <w:t>our</w:t>
      </w:r>
      <w:r>
        <w:rPr>
          <w:spacing w:val="-11"/>
        </w:rPr>
        <w:t> </w:t>
      </w:r>
      <w:r>
        <w:rPr/>
        <w:t>efforts</w:t>
      </w:r>
      <w:r>
        <w:rPr>
          <w:spacing w:val="-11"/>
        </w:rPr>
        <w:t> </w:t>
      </w:r>
      <w:r>
        <w:rPr/>
        <w:t>to</w:t>
      </w:r>
      <w:r>
        <w:rPr>
          <w:spacing w:val="-11"/>
        </w:rPr>
        <w:t> </w:t>
      </w:r>
      <w:r>
        <w:rPr/>
        <w:t>engage</w:t>
      </w:r>
      <w:r>
        <w:rPr>
          <w:spacing w:val="-11"/>
        </w:rPr>
        <w:t> </w:t>
      </w:r>
      <w:r>
        <w:rPr/>
        <w:t>the</w:t>
      </w:r>
      <w:r>
        <w:rPr>
          <w:spacing w:val="-11"/>
        </w:rPr>
        <w:t> </w:t>
      </w:r>
      <w:r>
        <w:rPr/>
        <w:t>social</w:t>
      </w:r>
      <w:r>
        <w:rPr>
          <w:spacing w:val="-11"/>
        </w:rPr>
        <w:t> </w:t>
      </w:r>
      <w:r>
        <w:rPr/>
        <w:t>work</w:t>
      </w:r>
      <w:r>
        <w:rPr>
          <w:spacing w:val="-11"/>
        </w:rPr>
        <w:t> </w:t>
      </w:r>
      <w:r>
        <w:rPr/>
        <w:t>student</w:t>
      </w:r>
      <w:r>
        <w:rPr>
          <w:spacing w:val="-11"/>
        </w:rPr>
        <w:t> </w:t>
      </w:r>
      <w:r>
        <w:rPr/>
        <w:t>group</w:t>
      </w:r>
      <w:r>
        <w:rPr>
          <w:spacing w:val="-11"/>
        </w:rPr>
        <w:t> </w:t>
      </w:r>
      <w:r>
        <w:rPr/>
        <w:t>and</w:t>
      </w:r>
    </w:p>
    <w:p>
      <w:pPr>
        <w:pStyle w:val="BodyText"/>
        <w:spacing w:line="254" w:lineRule="auto" w:before="1"/>
        <w:ind w:left="113" w:right="26"/>
      </w:pPr>
      <w:r>
        <w:rPr/>
        <w:t>foster</w:t>
      </w:r>
      <w:r>
        <w:rPr>
          <w:spacing w:val="-24"/>
        </w:rPr>
        <w:t> </w:t>
      </w:r>
      <w:r>
        <w:rPr/>
        <w:t>social</w:t>
      </w:r>
      <w:r>
        <w:rPr>
          <w:spacing w:val="-24"/>
        </w:rPr>
        <w:t> </w:t>
      </w:r>
      <w:r>
        <w:rPr/>
        <w:t>work</w:t>
      </w:r>
      <w:r>
        <w:rPr>
          <w:spacing w:val="-24"/>
        </w:rPr>
        <w:t> </w:t>
      </w:r>
      <w:r>
        <w:rPr/>
        <w:t>identity,</w:t>
      </w:r>
      <w:r>
        <w:rPr>
          <w:spacing w:val="-24"/>
        </w:rPr>
        <w:t> </w:t>
      </w:r>
      <w:r>
        <w:rPr/>
        <w:t>and</w:t>
      </w:r>
      <w:r>
        <w:rPr>
          <w:spacing w:val="-24"/>
        </w:rPr>
        <w:t> </w:t>
      </w:r>
      <w:r>
        <w:rPr/>
        <w:t>our</w:t>
      </w:r>
      <w:r>
        <w:rPr>
          <w:spacing w:val="-24"/>
        </w:rPr>
        <w:t> </w:t>
      </w:r>
      <w:r>
        <w:rPr/>
        <w:t>well</w:t>
      </w:r>
      <w:r>
        <w:rPr>
          <w:spacing w:val="-24"/>
        </w:rPr>
        <w:t> </w:t>
      </w:r>
      <w:r>
        <w:rPr/>
        <w:t>established,</w:t>
      </w:r>
      <w:r>
        <w:rPr>
          <w:spacing w:val="-24"/>
        </w:rPr>
        <w:t> </w:t>
      </w:r>
      <w:r>
        <w:rPr/>
        <w:t>user-friendly and</w:t>
      </w:r>
      <w:r>
        <w:rPr>
          <w:spacing w:val="-23"/>
        </w:rPr>
        <w:t> </w:t>
      </w:r>
      <w:r>
        <w:rPr/>
        <w:t>streamlined</w:t>
      </w:r>
      <w:r>
        <w:rPr>
          <w:spacing w:val="-23"/>
        </w:rPr>
        <w:t> </w:t>
      </w:r>
      <w:r>
        <w:rPr/>
        <w:t>field</w:t>
      </w:r>
      <w:r>
        <w:rPr>
          <w:spacing w:val="-23"/>
        </w:rPr>
        <w:t> </w:t>
      </w:r>
      <w:r>
        <w:rPr/>
        <w:t>education</w:t>
      </w:r>
      <w:r>
        <w:rPr>
          <w:spacing w:val="-23"/>
        </w:rPr>
        <w:t> </w:t>
      </w:r>
      <w:r>
        <w:rPr/>
        <w:t>processes</w:t>
      </w:r>
      <w:r>
        <w:rPr>
          <w:spacing w:val="-23"/>
        </w:rPr>
        <w:t> </w:t>
      </w:r>
      <w:r>
        <w:rPr/>
        <w:t>and</w:t>
      </w:r>
      <w:r>
        <w:rPr>
          <w:spacing w:val="-23"/>
        </w:rPr>
        <w:t> </w:t>
      </w:r>
      <w:r>
        <w:rPr/>
        <w:t>reporting.</w:t>
      </w:r>
    </w:p>
    <w:p>
      <w:pPr>
        <w:pStyle w:val="BodyText"/>
        <w:spacing w:line="254" w:lineRule="auto" w:before="1"/>
        <w:ind w:left="113" w:right="4"/>
      </w:pPr>
      <w:r>
        <w:rPr/>
        <w:t>Psychotherapy</w:t>
      </w:r>
      <w:r>
        <w:rPr>
          <w:spacing w:val="-32"/>
        </w:rPr>
        <w:t> </w:t>
      </w:r>
      <w:r>
        <w:rPr/>
        <w:t>and</w:t>
      </w:r>
      <w:r>
        <w:rPr>
          <w:spacing w:val="-32"/>
        </w:rPr>
        <w:t> </w:t>
      </w:r>
      <w:r>
        <w:rPr/>
        <w:t>Counselling</w:t>
      </w:r>
      <w:r>
        <w:rPr>
          <w:spacing w:val="-32"/>
        </w:rPr>
        <w:t> </w:t>
      </w:r>
      <w:r>
        <w:rPr/>
        <w:t>Federation</w:t>
      </w:r>
      <w:r>
        <w:rPr>
          <w:spacing w:val="-32"/>
        </w:rPr>
        <w:t> </w:t>
      </w:r>
      <w:r>
        <w:rPr/>
        <w:t>of</w:t>
      </w:r>
      <w:r>
        <w:rPr>
          <w:spacing w:val="-32"/>
        </w:rPr>
        <w:t> </w:t>
      </w:r>
      <w:r>
        <w:rPr/>
        <w:t>Australia</w:t>
      </w:r>
      <w:r>
        <w:rPr>
          <w:spacing w:val="-32"/>
        </w:rPr>
        <w:t> </w:t>
      </w:r>
      <w:r>
        <w:rPr>
          <w:spacing w:val="-4"/>
        </w:rPr>
        <w:t>(PACFA) </w:t>
      </w:r>
      <w:r>
        <w:rPr/>
        <w:t>accreditation</w:t>
      </w:r>
      <w:r>
        <w:rPr>
          <w:spacing w:val="-20"/>
        </w:rPr>
        <w:t> </w:t>
      </w:r>
      <w:r>
        <w:rPr/>
        <w:t>was</w:t>
      </w:r>
      <w:r>
        <w:rPr>
          <w:spacing w:val="-20"/>
        </w:rPr>
        <w:t> </w:t>
      </w:r>
      <w:r>
        <w:rPr/>
        <w:t>also</w:t>
      </w:r>
      <w:r>
        <w:rPr>
          <w:spacing w:val="-20"/>
        </w:rPr>
        <w:t> </w:t>
      </w:r>
      <w:r>
        <w:rPr/>
        <w:t>achieved</w:t>
      </w:r>
      <w:r>
        <w:rPr>
          <w:spacing w:val="-20"/>
        </w:rPr>
        <w:t> </w:t>
      </w:r>
      <w:r>
        <w:rPr/>
        <w:t>for</w:t>
      </w:r>
      <w:r>
        <w:rPr>
          <w:spacing w:val="-20"/>
        </w:rPr>
        <w:t> </w:t>
      </w:r>
      <w:r>
        <w:rPr/>
        <w:t>the</w:t>
      </w:r>
      <w:r>
        <w:rPr>
          <w:spacing w:val="-20"/>
        </w:rPr>
        <w:t> </w:t>
      </w:r>
      <w:r>
        <w:rPr/>
        <w:t>Postgraduate</w:t>
      </w:r>
      <w:r>
        <w:rPr>
          <w:spacing w:val="-20"/>
        </w:rPr>
        <w:t> </w:t>
      </w:r>
      <w:r>
        <w:rPr/>
        <w:t>Diploma</w:t>
      </w:r>
      <w:r>
        <w:rPr>
          <w:spacing w:val="-20"/>
        </w:rPr>
        <w:t> </w:t>
      </w:r>
      <w:r>
        <w:rPr/>
        <w:t>in </w:t>
      </w:r>
      <w:r>
        <w:rPr>
          <w:w w:val="95"/>
        </w:rPr>
        <w:t>Counselling</w:t>
      </w:r>
      <w:r>
        <w:rPr>
          <w:spacing w:val="42"/>
          <w:w w:val="95"/>
        </w:rPr>
        <w:t> </w:t>
      </w:r>
      <w:r>
        <w:rPr>
          <w:w w:val="95"/>
        </w:rPr>
        <w:t>2014–2019.</w:t>
      </w:r>
    </w:p>
    <w:p>
      <w:pPr>
        <w:pStyle w:val="BodyText"/>
        <w:spacing w:before="2"/>
        <w:rPr>
          <w:sz w:val="19"/>
        </w:rPr>
      </w:pPr>
    </w:p>
    <w:p>
      <w:pPr>
        <w:pStyle w:val="BodyText"/>
        <w:spacing w:line="254" w:lineRule="auto"/>
        <w:ind w:left="113" w:right="99"/>
      </w:pPr>
      <w:r>
        <w:rPr/>
        <w:t>The school has continued to focus on creating a first-year experience that optimises retention and success. A major initiative</w:t>
      </w:r>
      <w:r>
        <w:rPr>
          <w:spacing w:val="-18"/>
        </w:rPr>
        <w:t> </w:t>
      </w:r>
      <w:r>
        <w:rPr/>
        <w:t>in</w:t>
      </w:r>
      <w:r>
        <w:rPr>
          <w:spacing w:val="-18"/>
        </w:rPr>
        <w:t> </w:t>
      </w:r>
      <w:r>
        <w:rPr/>
        <w:t>2014</w:t>
      </w:r>
      <w:r>
        <w:rPr>
          <w:spacing w:val="-18"/>
        </w:rPr>
        <w:t> </w:t>
      </w:r>
      <w:r>
        <w:rPr/>
        <w:t>was</w:t>
      </w:r>
      <w:r>
        <w:rPr>
          <w:spacing w:val="-18"/>
        </w:rPr>
        <w:t> </w:t>
      </w:r>
      <w:r>
        <w:rPr/>
        <w:t>to</w:t>
      </w:r>
      <w:r>
        <w:rPr>
          <w:spacing w:val="-18"/>
        </w:rPr>
        <w:t> </w:t>
      </w:r>
      <w:r>
        <w:rPr/>
        <w:t>implement</w:t>
      </w:r>
      <w:r>
        <w:rPr>
          <w:spacing w:val="-18"/>
        </w:rPr>
        <w:t> </w:t>
      </w:r>
      <w:r>
        <w:rPr/>
        <w:t>a</w:t>
      </w:r>
      <w:r>
        <w:rPr>
          <w:spacing w:val="-18"/>
        </w:rPr>
        <w:t> </w:t>
      </w:r>
      <w:r>
        <w:rPr/>
        <w:t>professional</w:t>
      </w:r>
      <w:r>
        <w:rPr>
          <w:spacing w:val="-18"/>
        </w:rPr>
        <w:t> </w:t>
      </w:r>
      <w:r>
        <w:rPr/>
        <w:t>development program for sessional tutors. The program included skills in small-group learning and teaching, embedding academic literacy</w:t>
      </w:r>
      <w:r>
        <w:rPr>
          <w:spacing w:val="-24"/>
        </w:rPr>
        <w:t> </w:t>
      </w:r>
      <w:r>
        <w:rPr/>
        <w:t>in</w:t>
      </w:r>
      <w:r>
        <w:rPr>
          <w:spacing w:val="-24"/>
        </w:rPr>
        <w:t> </w:t>
      </w:r>
      <w:r>
        <w:rPr/>
        <w:t>tutorials</w:t>
      </w:r>
      <w:r>
        <w:rPr>
          <w:spacing w:val="-24"/>
        </w:rPr>
        <w:t> </w:t>
      </w:r>
      <w:r>
        <w:rPr/>
        <w:t>and</w:t>
      </w:r>
      <w:r>
        <w:rPr>
          <w:spacing w:val="-24"/>
        </w:rPr>
        <w:t> </w:t>
      </w:r>
      <w:r>
        <w:rPr/>
        <w:t>providing</w:t>
      </w:r>
      <w:r>
        <w:rPr>
          <w:spacing w:val="-24"/>
        </w:rPr>
        <w:t> </w:t>
      </w:r>
      <w:r>
        <w:rPr/>
        <w:t>effective</w:t>
      </w:r>
      <w:r>
        <w:rPr>
          <w:spacing w:val="-24"/>
        </w:rPr>
        <w:t> </w:t>
      </w:r>
      <w:r>
        <w:rPr/>
        <w:t>feedback</w:t>
      </w:r>
      <w:r>
        <w:rPr>
          <w:spacing w:val="-24"/>
        </w:rPr>
        <w:t> </w:t>
      </w:r>
      <w:r>
        <w:rPr/>
        <w:t>sessions.</w:t>
      </w:r>
      <w:r>
        <w:rPr>
          <w:spacing w:val="-24"/>
        </w:rPr>
        <w:t> </w:t>
      </w:r>
      <w:r>
        <w:rPr/>
        <w:t>In 2014,</w:t>
      </w:r>
      <w:r>
        <w:rPr>
          <w:spacing w:val="-9"/>
        </w:rPr>
        <w:t> </w:t>
      </w:r>
      <w:r>
        <w:rPr/>
        <w:t>74</w:t>
      </w:r>
      <w:r>
        <w:rPr>
          <w:spacing w:val="-9"/>
        </w:rPr>
        <w:t> </w:t>
      </w:r>
      <w:r>
        <w:rPr/>
        <w:t>tutors</w:t>
      </w:r>
      <w:r>
        <w:rPr>
          <w:spacing w:val="-9"/>
        </w:rPr>
        <w:t> </w:t>
      </w:r>
      <w:r>
        <w:rPr/>
        <w:t>participated</w:t>
      </w:r>
      <w:r>
        <w:rPr>
          <w:spacing w:val="-9"/>
        </w:rPr>
        <w:t> </w:t>
      </w:r>
      <w:r>
        <w:rPr/>
        <w:t>in</w:t>
      </w:r>
      <w:r>
        <w:rPr>
          <w:spacing w:val="-9"/>
        </w:rPr>
        <w:t> </w:t>
      </w:r>
      <w:r>
        <w:rPr/>
        <w:t>the</w:t>
      </w:r>
      <w:r>
        <w:rPr>
          <w:spacing w:val="-9"/>
        </w:rPr>
        <w:t> </w:t>
      </w:r>
      <w:r>
        <w:rPr/>
        <w:t>program.</w:t>
      </w:r>
    </w:p>
    <w:p>
      <w:pPr>
        <w:pStyle w:val="BodyText"/>
        <w:spacing w:before="2"/>
        <w:rPr>
          <w:sz w:val="19"/>
        </w:rPr>
      </w:pPr>
    </w:p>
    <w:p>
      <w:pPr>
        <w:pStyle w:val="BodyText"/>
        <w:spacing w:line="254" w:lineRule="auto"/>
        <w:ind w:left="113"/>
      </w:pPr>
      <w:r>
        <w:rPr/>
        <w:t>The </w:t>
      </w:r>
      <w:r>
        <w:rPr>
          <w:spacing w:val="-4"/>
        </w:rPr>
        <w:t>school’s </w:t>
      </w:r>
      <w:r>
        <w:rPr/>
        <w:t>retention emphasis in 2014 remained focused on first-year</w:t>
      </w:r>
      <w:r>
        <w:rPr>
          <w:spacing w:val="-23"/>
        </w:rPr>
        <w:t> </w:t>
      </w:r>
      <w:r>
        <w:rPr/>
        <w:t>students.</w:t>
      </w:r>
      <w:r>
        <w:rPr>
          <w:spacing w:val="-23"/>
        </w:rPr>
        <w:t> </w:t>
      </w:r>
      <w:r>
        <w:rPr/>
        <w:t>Retention</w:t>
      </w:r>
      <w:r>
        <w:rPr>
          <w:spacing w:val="-23"/>
        </w:rPr>
        <w:t> </w:t>
      </w:r>
      <w:r>
        <w:rPr/>
        <w:t>of</w:t>
      </w:r>
      <w:r>
        <w:rPr>
          <w:spacing w:val="-23"/>
        </w:rPr>
        <w:t> </w:t>
      </w:r>
      <w:r>
        <w:rPr/>
        <w:t>commencing</w:t>
      </w:r>
      <w:r>
        <w:rPr>
          <w:spacing w:val="-23"/>
        </w:rPr>
        <w:t> </w:t>
      </w:r>
      <w:r>
        <w:rPr/>
        <w:t>students</w:t>
      </w:r>
      <w:r>
        <w:rPr>
          <w:spacing w:val="-23"/>
        </w:rPr>
        <w:t> </w:t>
      </w:r>
      <w:r>
        <w:rPr/>
        <w:t>to</w:t>
      </w:r>
      <w:r>
        <w:rPr>
          <w:spacing w:val="-23"/>
        </w:rPr>
        <w:t> </w:t>
      </w:r>
      <w:r>
        <w:rPr/>
        <w:t>second year</w:t>
      </w:r>
      <w:r>
        <w:rPr>
          <w:spacing w:val="-15"/>
        </w:rPr>
        <w:t> </w:t>
      </w:r>
      <w:r>
        <w:rPr/>
        <w:t>remained</w:t>
      </w:r>
      <w:r>
        <w:rPr>
          <w:spacing w:val="-15"/>
        </w:rPr>
        <w:t> </w:t>
      </w:r>
      <w:r>
        <w:rPr/>
        <w:t>high</w:t>
      </w:r>
      <w:r>
        <w:rPr>
          <w:spacing w:val="-15"/>
        </w:rPr>
        <w:t> </w:t>
      </w:r>
      <w:r>
        <w:rPr/>
        <w:t>for</w:t>
      </w:r>
      <w:r>
        <w:rPr>
          <w:spacing w:val="-15"/>
        </w:rPr>
        <w:t> </w:t>
      </w:r>
      <w:r>
        <w:rPr/>
        <w:t>the</w:t>
      </w:r>
      <w:r>
        <w:rPr>
          <w:spacing w:val="-15"/>
        </w:rPr>
        <w:t> </w:t>
      </w:r>
      <w:r>
        <w:rPr/>
        <w:t>third</w:t>
      </w:r>
      <w:r>
        <w:rPr>
          <w:spacing w:val="-15"/>
        </w:rPr>
        <w:t> </w:t>
      </w:r>
      <w:r>
        <w:rPr/>
        <w:t>year</w:t>
      </w:r>
      <w:r>
        <w:rPr>
          <w:spacing w:val="-15"/>
        </w:rPr>
        <w:t> </w:t>
      </w:r>
      <w:r>
        <w:rPr/>
        <w:t>in</w:t>
      </w:r>
      <w:r>
        <w:rPr>
          <w:spacing w:val="-15"/>
        </w:rPr>
        <w:t> </w:t>
      </w:r>
      <w:r>
        <w:rPr/>
        <w:t>a</w:t>
      </w:r>
      <w:r>
        <w:rPr>
          <w:spacing w:val="-15"/>
        </w:rPr>
        <w:t> </w:t>
      </w:r>
      <w:r>
        <w:rPr>
          <w:spacing w:val="-5"/>
        </w:rPr>
        <w:t>row,</w:t>
      </w:r>
      <w:r>
        <w:rPr>
          <w:spacing w:val="-15"/>
        </w:rPr>
        <w:t> </w:t>
      </w:r>
      <w:r>
        <w:rPr/>
        <w:t>at</w:t>
      </w:r>
      <w:r>
        <w:rPr>
          <w:spacing w:val="-15"/>
        </w:rPr>
        <w:t> </w:t>
      </w:r>
      <w:r>
        <w:rPr/>
        <w:t>81.0</w:t>
      </w:r>
      <w:r>
        <w:rPr>
          <w:spacing w:val="-15"/>
        </w:rPr>
        <w:t> </w:t>
      </w:r>
      <w:r>
        <w:rPr/>
        <w:t>per</w:t>
      </w:r>
      <w:r>
        <w:rPr>
          <w:spacing w:val="-15"/>
        </w:rPr>
        <w:t> </w:t>
      </w:r>
      <w:r>
        <w:rPr/>
        <w:t>cent</w:t>
      </w:r>
      <w:r>
        <w:rPr>
          <w:spacing w:val="-15"/>
        </w:rPr>
        <w:t> </w:t>
      </w:r>
      <w:r>
        <w:rPr/>
        <w:t>for 2013–14, above the UWS average of 79.2 per cent. First-year engagement</w:t>
      </w:r>
      <w:r>
        <w:rPr>
          <w:spacing w:val="-31"/>
        </w:rPr>
        <w:t> </w:t>
      </w:r>
      <w:r>
        <w:rPr/>
        <w:t>and</w:t>
      </w:r>
      <w:r>
        <w:rPr>
          <w:spacing w:val="-31"/>
        </w:rPr>
        <w:t> </w:t>
      </w:r>
      <w:r>
        <w:rPr/>
        <w:t>retention</w:t>
      </w:r>
      <w:r>
        <w:rPr>
          <w:spacing w:val="-31"/>
        </w:rPr>
        <w:t> </w:t>
      </w:r>
      <w:r>
        <w:rPr/>
        <w:t>strategies</w:t>
      </w:r>
      <w:r>
        <w:rPr>
          <w:spacing w:val="-31"/>
        </w:rPr>
        <w:t> </w:t>
      </w:r>
      <w:r>
        <w:rPr/>
        <w:t>are</w:t>
      </w:r>
      <w:r>
        <w:rPr>
          <w:spacing w:val="-31"/>
        </w:rPr>
        <w:t> </w:t>
      </w:r>
      <w:r>
        <w:rPr/>
        <w:t>coordinated</w:t>
      </w:r>
      <w:r>
        <w:rPr>
          <w:spacing w:val="-31"/>
        </w:rPr>
        <w:t> </w:t>
      </w:r>
      <w:r>
        <w:rPr/>
        <w:t>through</w:t>
      </w:r>
      <w:r>
        <w:rPr>
          <w:spacing w:val="-31"/>
        </w:rPr>
        <w:t> </w:t>
      </w:r>
      <w:r>
        <w:rPr/>
        <w:t>the </w:t>
      </w:r>
      <w:r>
        <w:rPr>
          <w:spacing w:val="-4"/>
        </w:rPr>
        <w:t>school’s</w:t>
      </w:r>
      <w:r>
        <w:rPr>
          <w:spacing w:val="-15"/>
        </w:rPr>
        <w:t> </w:t>
      </w:r>
      <w:r>
        <w:rPr/>
        <w:t>Academic</w:t>
      </w:r>
      <w:r>
        <w:rPr>
          <w:spacing w:val="-15"/>
        </w:rPr>
        <w:t> </w:t>
      </w:r>
      <w:r>
        <w:rPr/>
        <w:t>Support</w:t>
      </w:r>
      <w:r>
        <w:rPr>
          <w:spacing w:val="-15"/>
        </w:rPr>
        <w:t> </w:t>
      </w:r>
      <w:r>
        <w:rPr/>
        <w:t>Unit.</w:t>
      </w:r>
      <w:r>
        <w:rPr>
          <w:spacing w:val="-15"/>
        </w:rPr>
        <w:t> </w:t>
      </w:r>
      <w:r>
        <w:rPr/>
        <w:t>The</w:t>
      </w:r>
      <w:r>
        <w:rPr>
          <w:spacing w:val="-15"/>
        </w:rPr>
        <w:t> </w:t>
      </w:r>
      <w:r>
        <w:rPr/>
        <w:t>school</w:t>
      </w:r>
      <w:r>
        <w:rPr>
          <w:spacing w:val="-15"/>
        </w:rPr>
        <w:t> </w:t>
      </w:r>
      <w:r>
        <w:rPr/>
        <w:t>also</w:t>
      </w:r>
      <w:r>
        <w:rPr>
          <w:spacing w:val="-15"/>
        </w:rPr>
        <w:t> </w:t>
      </w:r>
      <w:r>
        <w:rPr/>
        <w:t>works</w:t>
      </w:r>
      <w:r>
        <w:rPr>
          <w:spacing w:val="-15"/>
        </w:rPr>
        <w:t> </w:t>
      </w:r>
      <w:r>
        <w:rPr/>
        <w:t>closely with the </w:t>
      </w:r>
      <w:r>
        <w:rPr>
          <w:spacing w:val="-3"/>
        </w:rPr>
        <w:t>Transition </w:t>
      </w:r>
      <w:r>
        <w:rPr/>
        <w:t>Success </w:t>
      </w:r>
      <w:r>
        <w:rPr>
          <w:spacing w:val="-6"/>
        </w:rPr>
        <w:t>Team </w:t>
      </w:r>
      <w:r>
        <w:rPr/>
        <w:t>and the </w:t>
      </w:r>
      <w:r>
        <w:rPr>
          <w:spacing w:val="-5"/>
        </w:rPr>
        <w:t>STaRS </w:t>
      </w:r>
      <w:r>
        <w:rPr/>
        <w:t>Institution- wide</w:t>
      </w:r>
      <w:r>
        <w:rPr>
          <w:spacing w:val="-22"/>
        </w:rPr>
        <w:t> </w:t>
      </w:r>
      <w:r>
        <w:rPr>
          <w:spacing w:val="-3"/>
        </w:rPr>
        <w:t>strategy.</w:t>
      </w:r>
      <w:r>
        <w:rPr>
          <w:spacing w:val="-22"/>
        </w:rPr>
        <w:t> </w:t>
      </w:r>
      <w:r>
        <w:rPr/>
        <w:t>SSAP</w:t>
      </w:r>
      <w:r>
        <w:rPr>
          <w:spacing w:val="-22"/>
        </w:rPr>
        <w:t> </w:t>
      </w:r>
      <w:r>
        <w:rPr/>
        <w:t>strategies</w:t>
      </w:r>
      <w:r>
        <w:rPr>
          <w:spacing w:val="-22"/>
        </w:rPr>
        <w:t> </w:t>
      </w:r>
      <w:r>
        <w:rPr/>
        <w:t>included:</w:t>
      </w:r>
      <w:r>
        <w:rPr>
          <w:spacing w:val="-22"/>
        </w:rPr>
        <w:t> </w:t>
      </w:r>
      <w:r>
        <w:rPr/>
        <w:t>working</w:t>
      </w:r>
      <w:r>
        <w:rPr>
          <w:spacing w:val="-22"/>
        </w:rPr>
        <w:t> </w:t>
      </w:r>
      <w:r>
        <w:rPr/>
        <w:t>constructively with</w:t>
      </w:r>
      <w:r>
        <w:rPr>
          <w:spacing w:val="-19"/>
        </w:rPr>
        <w:t> </w:t>
      </w:r>
      <w:r>
        <w:rPr/>
        <w:t>unit</w:t>
      </w:r>
      <w:r>
        <w:rPr>
          <w:spacing w:val="-19"/>
        </w:rPr>
        <w:t> </w:t>
      </w:r>
      <w:r>
        <w:rPr/>
        <w:t>coordinators</w:t>
      </w:r>
      <w:r>
        <w:rPr>
          <w:spacing w:val="-19"/>
        </w:rPr>
        <w:t> </w:t>
      </w:r>
      <w:r>
        <w:rPr/>
        <w:t>and</w:t>
      </w:r>
      <w:r>
        <w:rPr>
          <w:spacing w:val="-19"/>
        </w:rPr>
        <w:t> </w:t>
      </w:r>
      <w:r>
        <w:rPr/>
        <w:t>program</w:t>
      </w:r>
      <w:r>
        <w:rPr>
          <w:spacing w:val="-19"/>
        </w:rPr>
        <w:t> </w:t>
      </w:r>
      <w:r>
        <w:rPr/>
        <w:t>teams</w:t>
      </w:r>
      <w:r>
        <w:rPr>
          <w:spacing w:val="-19"/>
        </w:rPr>
        <w:t> </w:t>
      </w:r>
      <w:r>
        <w:rPr/>
        <w:t>to</w:t>
      </w:r>
      <w:r>
        <w:rPr>
          <w:spacing w:val="-19"/>
        </w:rPr>
        <w:t> </w:t>
      </w:r>
      <w:r>
        <w:rPr/>
        <w:t>embed</w:t>
      </w:r>
      <w:r>
        <w:rPr>
          <w:spacing w:val="-19"/>
        </w:rPr>
        <w:t> </w:t>
      </w:r>
      <w:r>
        <w:rPr/>
        <w:t>academic</w:t>
      </w:r>
    </w:p>
    <w:p>
      <w:pPr>
        <w:pStyle w:val="BodyText"/>
        <w:spacing w:line="254" w:lineRule="auto" w:before="79"/>
        <w:ind w:left="113" w:right="242"/>
      </w:pPr>
      <w:r>
        <w:rPr/>
        <w:br w:type="column"/>
      </w:r>
      <w:r>
        <w:rPr/>
        <w:t>literacy</w:t>
      </w:r>
      <w:r>
        <w:rPr>
          <w:spacing w:val="-20"/>
        </w:rPr>
        <w:t> </w:t>
      </w:r>
      <w:r>
        <w:rPr/>
        <w:t>and</w:t>
      </w:r>
      <w:r>
        <w:rPr>
          <w:spacing w:val="-20"/>
        </w:rPr>
        <w:t> </w:t>
      </w:r>
      <w:r>
        <w:rPr/>
        <w:t>conducting</w:t>
      </w:r>
      <w:r>
        <w:rPr>
          <w:spacing w:val="-20"/>
        </w:rPr>
        <w:t> </w:t>
      </w:r>
      <w:r>
        <w:rPr/>
        <w:t>targeted</w:t>
      </w:r>
      <w:r>
        <w:rPr>
          <w:spacing w:val="-20"/>
        </w:rPr>
        <w:t> </w:t>
      </w:r>
      <w:r>
        <w:rPr/>
        <w:t>workshops</w:t>
      </w:r>
      <w:r>
        <w:rPr>
          <w:spacing w:val="-20"/>
        </w:rPr>
        <w:t> </w:t>
      </w:r>
      <w:r>
        <w:rPr/>
        <w:t>(e.g.</w:t>
      </w:r>
      <w:r>
        <w:rPr>
          <w:spacing w:val="-20"/>
        </w:rPr>
        <w:t> </w:t>
      </w:r>
      <w:r>
        <w:rPr/>
        <w:t>for</w:t>
      </w:r>
      <w:r>
        <w:rPr>
          <w:spacing w:val="-20"/>
        </w:rPr>
        <w:t> </w:t>
      </w:r>
      <w:r>
        <w:rPr/>
        <w:t>particular units</w:t>
      </w:r>
      <w:r>
        <w:rPr>
          <w:spacing w:val="-19"/>
        </w:rPr>
        <w:t> </w:t>
      </w:r>
      <w:r>
        <w:rPr/>
        <w:t>and</w:t>
      </w:r>
      <w:r>
        <w:rPr>
          <w:spacing w:val="-19"/>
        </w:rPr>
        <w:t> </w:t>
      </w:r>
      <w:r>
        <w:rPr/>
        <w:t>programs</w:t>
      </w:r>
      <w:r>
        <w:rPr>
          <w:spacing w:val="-19"/>
        </w:rPr>
        <w:t> </w:t>
      </w:r>
      <w:r>
        <w:rPr/>
        <w:t>and</w:t>
      </w:r>
      <w:r>
        <w:rPr>
          <w:spacing w:val="-19"/>
        </w:rPr>
        <w:t> </w:t>
      </w:r>
      <w:r>
        <w:rPr/>
        <w:t>for</w:t>
      </w:r>
      <w:r>
        <w:rPr>
          <w:spacing w:val="-19"/>
        </w:rPr>
        <w:t> </w:t>
      </w:r>
      <w:r>
        <w:rPr/>
        <w:t>academic</w:t>
      </w:r>
      <w:r>
        <w:rPr>
          <w:spacing w:val="-19"/>
        </w:rPr>
        <w:t> </w:t>
      </w:r>
      <w:r>
        <w:rPr/>
        <w:t>misconduct</w:t>
      </w:r>
      <w:r>
        <w:rPr>
          <w:spacing w:val="-19"/>
        </w:rPr>
        <w:t> </w:t>
      </w:r>
      <w:r>
        <w:rPr/>
        <w:t>matters).</w:t>
      </w:r>
      <w:r>
        <w:rPr>
          <w:spacing w:val="-19"/>
        </w:rPr>
        <w:t> </w:t>
      </w:r>
      <w:r>
        <w:rPr/>
        <w:t>All strategies</w:t>
      </w:r>
      <w:r>
        <w:rPr>
          <w:spacing w:val="-22"/>
        </w:rPr>
        <w:t> </w:t>
      </w:r>
      <w:r>
        <w:rPr/>
        <w:t>of</w:t>
      </w:r>
      <w:r>
        <w:rPr>
          <w:spacing w:val="-22"/>
        </w:rPr>
        <w:t> </w:t>
      </w:r>
      <w:r>
        <w:rPr/>
        <w:t>the</w:t>
      </w:r>
      <w:r>
        <w:rPr>
          <w:spacing w:val="-22"/>
        </w:rPr>
        <w:t> </w:t>
      </w:r>
      <w:r>
        <w:rPr/>
        <w:t>Academic</w:t>
      </w:r>
      <w:r>
        <w:rPr>
          <w:spacing w:val="-22"/>
        </w:rPr>
        <w:t> </w:t>
      </w:r>
      <w:r>
        <w:rPr/>
        <w:t>Support</w:t>
      </w:r>
      <w:r>
        <w:rPr>
          <w:spacing w:val="-22"/>
        </w:rPr>
        <w:t> </w:t>
      </w:r>
      <w:r>
        <w:rPr/>
        <w:t>Unit</w:t>
      </w:r>
      <w:r>
        <w:rPr>
          <w:spacing w:val="-22"/>
        </w:rPr>
        <w:t> </w:t>
      </w:r>
      <w:r>
        <w:rPr/>
        <w:t>are</w:t>
      </w:r>
      <w:r>
        <w:rPr>
          <w:spacing w:val="-22"/>
        </w:rPr>
        <w:t> </w:t>
      </w:r>
      <w:r>
        <w:rPr/>
        <w:t>based</w:t>
      </w:r>
      <w:r>
        <w:rPr>
          <w:spacing w:val="-22"/>
        </w:rPr>
        <w:t> </w:t>
      </w:r>
      <w:r>
        <w:rPr/>
        <w:t>on</w:t>
      </w:r>
      <w:r>
        <w:rPr>
          <w:spacing w:val="-22"/>
        </w:rPr>
        <w:t> </w:t>
      </w:r>
      <w:r>
        <w:rPr/>
        <w:t>evidence </w:t>
      </w:r>
      <w:r>
        <w:rPr>
          <w:w w:val="95"/>
        </w:rPr>
        <w:t>and a continuous-improvement </w:t>
      </w:r>
      <w:r>
        <w:rPr>
          <w:spacing w:val="11"/>
          <w:w w:val="95"/>
        </w:rPr>
        <w:t> </w:t>
      </w:r>
      <w:r>
        <w:rPr>
          <w:w w:val="95"/>
        </w:rPr>
        <w:t>approach.</w:t>
      </w:r>
    </w:p>
    <w:p>
      <w:pPr>
        <w:pStyle w:val="BodyText"/>
        <w:spacing w:before="2"/>
        <w:rPr>
          <w:sz w:val="19"/>
        </w:rPr>
      </w:pPr>
    </w:p>
    <w:p>
      <w:pPr>
        <w:pStyle w:val="BodyText"/>
        <w:spacing w:line="254" w:lineRule="auto"/>
        <w:ind w:left="113" w:right="351"/>
      </w:pPr>
      <w:r>
        <w:rPr/>
        <w:t>In</w:t>
      </w:r>
      <w:r>
        <w:rPr>
          <w:spacing w:val="-17"/>
        </w:rPr>
        <w:t> </w:t>
      </w:r>
      <w:r>
        <w:rPr/>
        <w:t>2014,</w:t>
      </w:r>
      <w:r>
        <w:rPr>
          <w:spacing w:val="-17"/>
        </w:rPr>
        <w:t> </w:t>
      </w:r>
      <w:r>
        <w:rPr/>
        <w:t>the</w:t>
      </w:r>
      <w:r>
        <w:rPr>
          <w:spacing w:val="-17"/>
        </w:rPr>
        <w:t> </w:t>
      </w:r>
      <w:r>
        <w:rPr/>
        <w:t>Bachelor</w:t>
      </w:r>
      <w:r>
        <w:rPr>
          <w:spacing w:val="-17"/>
        </w:rPr>
        <w:t> </w:t>
      </w:r>
      <w:r>
        <w:rPr/>
        <w:t>of</w:t>
      </w:r>
      <w:r>
        <w:rPr>
          <w:spacing w:val="-17"/>
        </w:rPr>
        <w:t> </w:t>
      </w:r>
      <w:r>
        <w:rPr/>
        <w:t>Community</w:t>
      </w:r>
      <w:r>
        <w:rPr>
          <w:spacing w:val="-17"/>
        </w:rPr>
        <w:t> </w:t>
      </w:r>
      <w:r>
        <w:rPr/>
        <w:t>and</w:t>
      </w:r>
      <w:r>
        <w:rPr>
          <w:spacing w:val="-17"/>
        </w:rPr>
        <w:t> </w:t>
      </w:r>
      <w:r>
        <w:rPr/>
        <w:t>Social</w:t>
      </w:r>
      <w:r>
        <w:rPr>
          <w:spacing w:val="-17"/>
        </w:rPr>
        <w:t> </w:t>
      </w:r>
      <w:r>
        <w:rPr/>
        <w:t>Development was delivered for the first time from within the school, to 44 Aboriginal</w:t>
      </w:r>
      <w:r>
        <w:rPr>
          <w:spacing w:val="-27"/>
        </w:rPr>
        <w:t> </w:t>
      </w:r>
      <w:r>
        <w:rPr/>
        <w:t>and</w:t>
      </w:r>
      <w:r>
        <w:rPr>
          <w:spacing w:val="-27"/>
        </w:rPr>
        <w:t> </w:t>
      </w:r>
      <w:r>
        <w:rPr>
          <w:spacing w:val="-4"/>
        </w:rPr>
        <w:t>Torres</w:t>
      </w:r>
      <w:r>
        <w:rPr>
          <w:spacing w:val="-27"/>
        </w:rPr>
        <w:t> </w:t>
      </w:r>
      <w:r>
        <w:rPr/>
        <w:t>Strait</w:t>
      </w:r>
      <w:r>
        <w:rPr>
          <w:spacing w:val="-27"/>
        </w:rPr>
        <w:t> </w:t>
      </w:r>
      <w:r>
        <w:rPr/>
        <w:t>Islander</w:t>
      </w:r>
      <w:r>
        <w:rPr>
          <w:spacing w:val="-27"/>
        </w:rPr>
        <w:t> </w:t>
      </w:r>
      <w:r>
        <w:rPr/>
        <w:t>students.</w:t>
      </w:r>
    </w:p>
    <w:p>
      <w:pPr>
        <w:pStyle w:val="BodyText"/>
        <w:spacing w:before="2"/>
        <w:rPr>
          <w:sz w:val="19"/>
        </w:rPr>
      </w:pPr>
    </w:p>
    <w:p>
      <w:pPr>
        <w:pStyle w:val="BodyText"/>
        <w:ind w:left="113" w:right="274"/>
      </w:pPr>
      <w:r>
        <w:rPr>
          <w:w w:val="105"/>
        </w:rPr>
        <w:t>International and Engagement</w:t>
      </w:r>
    </w:p>
    <w:p>
      <w:pPr>
        <w:pStyle w:val="BodyText"/>
        <w:spacing w:before="2"/>
        <w:rPr>
          <w:sz w:val="20"/>
        </w:rPr>
      </w:pPr>
    </w:p>
    <w:p>
      <w:pPr>
        <w:pStyle w:val="BodyText"/>
        <w:spacing w:line="254" w:lineRule="auto" w:before="1"/>
        <w:ind w:left="113" w:right="117"/>
      </w:pPr>
      <w:r>
        <w:rPr/>
        <w:t>The Study Overseas Short-term Mobility program provided funding to enable 14 successful students in the school to visit Thailand for a cultural immersion and understanding of the issues</w:t>
      </w:r>
      <w:r>
        <w:rPr>
          <w:spacing w:val="-26"/>
        </w:rPr>
        <w:t> </w:t>
      </w:r>
      <w:r>
        <w:rPr/>
        <w:t>in</w:t>
      </w:r>
      <w:r>
        <w:rPr>
          <w:spacing w:val="-26"/>
        </w:rPr>
        <w:t> </w:t>
      </w:r>
      <w:r>
        <w:rPr/>
        <w:t>areas</w:t>
      </w:r>
      <w:r>
        <w:rPr>
          <w:spacing w:val="-26"/>
        </w:rPr>
        <w:t> </w:t>
      </w:r>
      <w:r>
        <w:rPr/>
        <w:t>including</w:t>
      </w:r>
      <w:r>
        <w:rPr>
          <w:spacing w:val="-26"/>
        </w:rPr>
        <w:t> </w:t>
      </w:r>
      <w:r>
        <w:rPr/>
        <w:t>Heritage,</w:t>
      </w:r>
      <w:r>
        <w:rPr>
          <w:spacing w:val="-26"/>
        </w:rPr>
        <w:t> </w:t>
      </w:r>
      <w:r>
        <w:rPr>
          <w:spacing w:val="-3"/>
        </w:rPr>
        <w:t>Tourism,</w:t>
      </w:r>
      <w:r>
        <w:rPr>
          <w:spacing w:val="-26"/>
        </w:rPr>
        <w:t> </w:t>
      </w:r>
      <w:r>
        <w:rPr/>
        <w:t>Planning,</w:t>
      </w:r>
      <w:r>
        <w:rPr>
          <w:spacing w:val="-26"/>
        </w:rPr>
        <w:t> </w:t>
      </w:r>
      <w:r>
        <w:rPr/>
        <w:t>Peace</w:t>
      </w:r>
      <w:r>
        <w:rPr>
          <w:spacing w:val="-26"/>
        </w:rPr>
        <w:t> </w:t>
      </w:r>
      <w:r>
        <w:rPr/>
        <w:t>and </w:t>
      </w:r>
      <w:r>
        <w:rPr>
          <w:w w:val="95"/>
        </w:rPr>
        <w:t>Development,  and  Community</w:t>
      </w:r>
      <w:r>
        <w:rPr>
          <w:spacing w:val="-18"/>
          <w:w w:val="95"/>
        </w:rPr>
        <w:t> </w:t>
      </w:r>
      <w:r>
        <w:rPr>
          <w:w w:val="95"/>
        </w:rPr>
        <w:t>Development.</w:t>
      </w:r>
    </w:p>
    <w:p>
      <w:pPr>
        <w:pStyle w:val="BodyText"/>
        <w:spacing w:before="2"/>
        <w:rPr>
          <w:sz w:val="19"/>
        </w:rPr>
      </w:pPr>
    </w:p>
    <w:p>
      <w:pPr>
        <w:pStyle w:val="BodyText"/>
        <w:spacing w:line="254" w:lineRule="auto"/>
        <w:ind w:left="113" w:right="116"/>
      </w:pPr>
      <w:r>
        <w:rPr/>
        <w:t>The Religion and Society Research Centre, hosted 20 (senior) lecturers</w:t>
      </w:r>
      <w:r>
        <w:rPr>
          <w:spacing w:val="-31"/>
        </w:rPr>
        <w:t> </w:t>
      </w:r>
      <w:r>
        <w:rPr/>
        <w:t>of</w:t>
      </w:r>
      <w:r>
        <w:rPr>
          <w:spacing w:val="-31"/>
        </w:rPr>
        <w:t> </w:t>
      </w:r>
      <w:r>
        <w:rPr/>
        <w:t>different</w:t>
      </w:r>
      <w:r>
        <w:rPr>
          <w:spacing w:val="-31"/>
        </w:rPr>
        <w:t> </w:t>
      </w:r>
      <w:r>
        <w:rPr/>
        <w:t>Islamic</w:t>
      </w:r>
      <w:r>
        <w:rPr>
          <w:spacing w:val="-31"/>
        </w:rPr>
        <w:t> </w:t>
      </w:r>
      <w:r>
        <w:rPr/>
        <w:t>higher</w:t>
      </w:r>
      <w:r>
        <w:rPr>
          <w:spacing w:val="-31"/>
        </w:rPr>
        <w:t> </w:t>
      </w:r>
      <w:r>
        <w:rPr/>
        <w:t>institutions</w:t>
      </w:r>
      <w:r>
        <w:rPr>
          <w:spacing w:val="-31"/>
        </w:rPr>
        <w:t> </w:t>
      </w:r>
      <w:r>
        <w:rPr/>
        <w:t>(UIN/IAIN/STAIN) to attend an intensive Academic Course Program Centre, and hosted</w:t>
      </w:r>
      <w:r>
        <w:rPr>
          <w:spacing w:val="-18"/>
        </w:rPr>
        <w:t> </w:t>
      </w:r>
      <w:r>
        <w:rPr/>
        <w:t>six</w:t>
      </w:r>
      <w:r>
        <w:rPr>
          <w:spacing w:val="-18"/>
        </w:rPr>
        <w:t> </w:t>
      </w:r>
      <w:r>
        <w:rPr/>
        <w:t>Indonesian</w:t>
      </w:r>
      <w:r>
        <w:rPr>
          <w:spacing w:val="-18"/>
        </w:rPr>
        <w:t> </w:t>
      </w:r>
      <w:r>
        <w:rPr/>
        <w:t>PhD</w:t>
      </w:r>
      <w:r>
        <w:rPr>
          <w:spacing w:val="-18"/>
        </w:rPr>
        <w:t> </w:t>
      </w:r>
      <w:r>
        <w:rPr/>
        <w:t>candidates</w:t>
      </w:r>
      <w:r>
        <w:rPr>
          <w:spacing w:val="-18"/>
        </w:rPr>
        <w:t> </w:t>
      </w:r>
      <w:r>
        <w:rPr/>
        <w:t>as</w:t>
      </w:r>
      <w:r>
        <w:rPr>
          <w:spacing w:val="-18"/>
        </w:rPr>
        <w:t> </w:t>
      </w:r>
      <w:r>
        <w:rPr/>
        <w:t>part</w:t>
      </w:r>
      <w:r>
        <w:rPr>
          <w:spacing w:val="-18"/>
        </w:rPr>
        <w:t> </w:t>
      </w:r>
      <w:r>
        <w:rPr/>
        <w:t>of</w:t>
      </w:r>
      <w:r>
        <w:rPr>
          <w:spacing w:val="-18"/>
        </w:rPr>
        <w:t> </w:t>
      </w:r>
      <w:r>
        <w:rPr/>
        <w:t>the</w:t>
      </w:r>
      <w:r>
        <w:rPr>
          <w:spacing w:val="-18"/>
        </w:rPr>
        <w:t> </w:t>
      </w:r>
      <w:r>
        <w:rPr/>
        <w:t>Partnership in Islamic Education Scholarship (PIES). The program at UWS included lectures, two academic workshops, a community visit and</w:t>
      </w:r>
      <w:r>
        <w:rPr>
          <w:spacing w:val="-22"/>
        </w:rPr>
        <w:t> </w:t>
      </w:r>
      <w:r>
        <w:rPr/>
        <w:t>an</w:t>
      </w:r>
      <w:r>
        <w:rPr>
          <w:spacing w:val="-22"/>
        </w:rPr>
        <w:t> </w:t>
      </w:r>
      <w:r>
        <w:rPr/>
        <w:t>excursion.</w:t>
      </w:r>
    </w:p>
    <w:p>
      <w:pPr>
        <w:pStyle w:val="BodyText"/>
        <w:spacing w:before="2"/>
        <w:rPr>
          <w:sz w:val="19"/>
        </w:rPr>
      </w:pPr>
    </w:p>
    <w:p>
      <w:pPr>
        <w:pStyle w:val="BodyText"/>
        <w:spacing w:line="254" w:lineRule="auto"/>
        <w:ind w:left="113" w:right="295"/>
      </w:pPr>
      <w:r>
        <w:rPr/>
        <w:t>The</w:t>
      </w:r>
      <w:r>
        <w:rPr>
          <w:spacing w:val="-31"/>
        </w:rPr>
        <w:t> </w:t>
      </w:r>
      <w:r>
        <w:rPr/>
        <w:t>Maldives</w:t>
      </w:r>
      <w:r>
        <w:rPr>
          <w:spacing w:val="-31"/>
        </w:rPr>
        <w:t> </w:t>
      </w:r>
      <w:r>
        <w:rPr/>
        <w:t>International</w:t>
      </w:r>
      <w:r>
        <w:rPr>
          <w:spacing w:val="-31"/>
        </w:rPr>
        <w:t> </w:t>
      </w:r>
      <w:r>
        <w:rPr/>
        <w:t>Policing</w:t>
      </w:r>
      <w:r>
        <w:rPr>
          <w:spacing w:val="-31"/>
        </w:rPr>
        <w:t> </w:t>
      </w:r>
      <w:r>
        <w:rPr/>
        <w:t>Research</w:t>
      </w:r>
      <w:r>
        <w:rPr>
          <w:spacing w:val="-31"/>
        </w:rPr>
        <w:t> </w:t>
      </w:r>
      <w:r>
        <w:rPr/>
        <w:t>Scholarship</w:t>
      </w:r>
      <w:r>
        <w:rPr>
          <w:spacing w:val="-31"/>
        </w:rPr>
        <w:t> </w:t>
      </w:r>
      <w:r>
        <w:rPr/>
        <w:t>was launched in 2014. It provides a scholarship allowance for a serving</w:t>
      </w:r>
      <w:r>
        <w:rPr>
          <w:spacing w:val="-19"/>
        </w:rPr>
        <w:t> </w:t>
      </w:r>
      <w:r>
        <w:rPr/>
        <w:t>member</w:t>
      </w:r>
      <w:r>
        <w:rPr>
          <w:spacing w:val="-19"/>
        </w:rPr>
        <w:t> </w:t>
      </w:r>
      <w:r>
        <w:rPr/>
        <w:t>of</w:t>
      </w:r>
      <w:r>
        <w:rPr>
          <w:spacing w:val="-19"/>
        </w:rPr>
        <w:t> </w:t>
      </w:r>
      <w:r>
        <w:rPr/>
        <w:t>the</w:t>
      </w:r>
      <w:r>
        <w:rPr>
          <w:spacing w:val="-19"/>
        </w:rPr>
        <w:t> </w:t>
      </w:r>
      <w:r>
        <w:rPr/>
        <w:t>Maldives</w:t>
      </w:r>
      <w:r>
        <w:rPr>
          <w:spacing w:val="-19"/>
        </w:rPr>
        <w:t> </w:t>
      </w:r>
      <w:r>
        <w:rPr/>
        <w:t>Police</w:t>
      </w:r>
      <w:r>
        <w:rPr>
          <w:spacing w:val="-19"/>
        </w:rPr>
        <w:t> </w:t>
      </w:r>
      <w:r>
        <w:rPr/>
        <w:t>Service</w:t>
      </w:r>
      <w:r>
        <w:rPr>
          <w:spacing w:val="-19"/>
        </w:rPr>
        <w:t> </w:t>
      </w:r>
      <w:r>
        <w:rPr/>
        <w:t>to</w:t>
      </w:r>
      <w:r>
        <w:rPr>
          <w:spacing w:val="-19"/>
        </w:rPr>
        <w:t> </w:t>
      </w:r>
      <w:r>
        <w:rPr/>
        <w:t>attend</w:t>
      </w:r>
      <w:r>
        <w:rPr>
          <w:spacing w:val="-19"/>
        </w:rPr>
        <w:t> </w:t>
      </w:r>
      <w:r>
        <w:rPr/>
        <w:t>UWS for their PhD research. The scholarship is an example of the UWS commitment to scholarship that supports the further professionalisation of policing. The school signed an MoU with</w:t>
      </w:r>
      <w:r>
        <w:rPr>
          <w:spacing w:val="-16"/>
        </w:rPr>
        <w:t> </w:t>
      </w:r>
      <w:r>
        <w:rPr/>
        <w:t>the</w:t>
      </w:r>
      <w:r>
        <w:rPr>
          <w:spacing w:val="-16"/>
        </w:rPr>
        <w:t> </w:t>
      </w:r>
      <w:r>
        <w:rPr/>
        <w:t>University</w:t>
      </w:r>
      <w:r>
        <w:rPr>
          <w:spacing w:val="-16"/>
        </w:rPr>
        <w:t> </w:t>
      </w:r>
      <w:r>
        <w:rPr/>
        <w:t>of</w:t>
      </w:r>
      <w:r>
        <w:rPr>
          <w:spacing w:val="-16"/>
        </w:rPr>
        <w:t> </w:t>
      </w:r>
      <w:r>
        <w:rPr/>
        <w:t>Massachusetts</w:t>
      </w:r>
      <w:r>
        <w:rPr>
          <w:spacing w:val="-16"/>
        </w:rPr>
        <w:t> </w:t>
      </w:r>
      <w:r>
        <w:rPr/>
        <w:t>with</w:t>
      </w:r>
      <w:r>
        <w:rPr>
          <w:spacing w:val="-16"/>
        </w:rPr>
        <w:t> </w:t>
      </w:r>
      <w:r>
        <w:rPr/>
        <w:t>the</w:t>
      </w:r>
      <w:r>
        <w:rPr>
          <w:spacing w:val="-16"/>
        </w:rPr>
        <w:t> </w:t>
      </w:r>
      <w:r>
        <w:rPr/>
        <w:t>aim</w:t>
      </w:r>
      <w:r>
        <w:rPr>
          <w:spacing w:val="-16"/>
        </w:rPr>
        <w:t> </w:t>
      </w:r>
      <w:r>
        <w:rPr/>
        <w:t>to</w:t>
      </w:r>
      <w:r>
        <w:rPr>
          <w:spacing w:val="-16"/>
        </w:rPr>
        <w:t> </w:t>
      </w:r>
      <w:r>
        <w:rPr/>
        <w:t>enhance</w:t>
      </w:r>
    </w:p>
    <w:p>
      <w:pPr>
        <w:pStyle w:val="BodyText"/>
        <w:spacing w:line="254" w:lineRule="auto" w:before="1"/>
        <w:ind w:left="113" w:right="281"/>
      </w:pPr>
      <w:r>
        <w:rPr/>
        <w:t>research</w:t>
      </w:r>
      <w:r>
        <w:rPr>
          <w:spacing w:val="-21"/>
        </w:rPr>
        <w:t> </w:t>
      </w:r>
      <w:r>
        <w:rPr/>
        <w:t>links</w:t>
      </w:r>
      <w:r>
        <w:rPr>
          <w:spacing w:val="-21"/>
        </w:rPr>
        <w:t> </w:t>
      </w:r>
      <w:r>
        <w:rPr/>
        <w:t>and</w:t>
      </w:r>
      <w:r>
        <w:rPr>
          <w:spacing w:val="-21"/>
        </w:rPr>
        <w:t> </w:t>
      </w:r>
      <w:r>
        <w:rPr/>
        <w:t>develop</w:t>
      </w:r>
      <w:r>
        <w:rPr>
          <w:spacing w:val="-21"/>
        </w:rPr>
        <w:t> </w:t>
      </w:r>
      <w:r>
        <w:rPr/>
        <w:t>student</w:t>
      </w:r>
      <w:r>
        <w:rPr>
          <w:spacing w:val="-21"/>
        </w:rPr>
        <w:t> </w:t>
      </w:r>
      <w:r>
        <w:rPr/>
        <w:t>exchange</w:t>
      </w:r>
      <w:r>
        <w:rPr>
          <w:spacing w:val="-21"/>
        </w:rPr>
        <w:t> </w:t>
      </w:r>
      <w:r>
        <w:rPr/>
        <w:t>opportunities</w:t>
      </w:r>
      <w:r>
        <w:rPr>
          <w:spacing w:val="-21"/>
        </w:rPr>
        <w:t> </w:t>
      </w:r>
      <w:r>
        <w:rPr/>
        <w:t>for Policing</w:t>
      </w:r>
      <w:r>
        <w:rPr>
          <w:spacing w:val="-28"/>
        </w:rPr>
        <w:t> </w:t>
      </w:r>
      <w:r>
        <w:rPr/>
        <w:t>and</w:t>
      </w:r>
      <w:r>
        <w:rPr>
          <w:spacing w:val="-28"/>
        </w:rPr>
        <w:t> </w:t>
      </w:r>
      <w:r>
        <w:rPr/>
        <w:t>Criminology</w:t>
      </w:r>
      <w:r>
        <w:rPr>
          <w:spacing w:val="-28"/>
        </w:rPr>
        <w:t> </w:t>
      </w:r>
      <w:r>
        <w:rPr/>
        <w:t>students.</w:t>
      </w:r>
    </w:p>
    <w:p>
      <w:pPr>
        <w:pStyle w:val="BodyText"/>
        <w:spacing w:before="2"/>
        <w:rPr>
          <w:sz w:val="19"/>
        </w:rPr>
      </w:pPr>
    </w:p>
    <w:p>
      <w:pPr>
        <w:pStyle w:val="BodyText"/>
        <w:spacing w:line="254" w:lineRule="auto"/>
        <w:ind w:left="113" w:right="335"/>
      </w:pPr>
      <w:r>
        <w:rPr/>
        <w:t>The existing MoU with the University of the South Pacific (USP) saw the delivery of three seminars in 2014, exploring key social work theories and their link to practice, and the delivery of a workshop for field educators allowing them to better support USP students on placement. The second successful</w:t>
      </w:r>
      <w:r>
        <w:rPr>
          <w:spacing w:val="-19"/>
        </w:rPr>
        <w:t> </w:t>
      </w:r>
      <w:r>
        <w:rPr/>
        <w:t>cohort</w:t>
      </w:r>
      <w:r>
        <w:rPr>
          <w:spacing w:val="-19"/>
        </w:rPr>
        <w:t> </w:t>
      </w:r>
      <w:r>
        <w:rPr/>
        <w:t>of</w:t>
      </w:r>
      <w:r>
        <w:rPr>
          <w:spacing w:val="-19"/>
        </w:rPr>
        <w:t> </w:t>
      </w:r>
      <w:r>
        <w:rPr/>
        <w:t>UWS</w:t>
      </w:r>
      <w:r>
        <w:rPr>
          <w:spacing w:val="-19"/>
        </w:rPr>
        <w:t> </w:t>
      </w:r>
      <w:r>
        <w:rPr/>
        <w:t>students</w:t>
      </w:r>
      <w:r>
        <w:rPr>
          <w:spacing w:val="-19"/>
        </w:rPr>
        <w:t> </w:t>
      </w:r>
      <w:r>
        <w:rPr/>
        <w:t>(n:4)</w:t>
      </w:r>
      <w:r>
        <w:rPr>
          <w:spacing w:val="-19"/>
        </w:rPr>
        <w:t> </w:t>
      </w:r>
      <w:r>
        <w:rPr/>
        <w:t>were</w:t>
      </w:r>
      <w:r>
        <w:rPr>
          <w:spacing w:val="-19"/>
        </w:rPr>
        <w:t> </w:t>
      </w:r>
      <w:r>
        <w:rPr/>
        <w:t>placed</w:t>
      </w:r>
      <w:r>
        <w:rPr>
          <w:spacing w:val="-19"/>
        </w:rPr>
        <w:t> </w:t>
      </w:r>
      <w:r>
        <w:rPr/>
        <w:t>in</w:t>
      </w:r>
      <w:r>
        <w:rPr>
          <w:spacing w:val="-19"/>
        </w:rPr>
        <w:t> </w:t>
      </w:r>
      <w:r>
        <w:rPr/>
        <w:t>Fijian agencies</w:t>
      </w:r>
      <w:r>
        <w:rPr>
          <w:spacing w:val="-20"/>
        </w:rPr>
        <w:t> </w:t>
      </w:r>
      <w:r>
        <w:rPr/>
        <w:t>and</w:t>
      </w:r>
      <w:r>
        <w:rPr>
          <w:spacing w:val="-20"/>
        </w:rPr>
        <w:t> </w:t>
      </w:r>
      <w:r>
        <w:rPr/>
        <w:t>supported</w:t>
      </w:r>
      <w:r>
        <w:rPr>
          <w:spacing w:val="-20"/>
        </w:rPr>
        <w:t> </w:t>
      </w:r>
      <w:r>
        <w:rPr/>
        <w:t>by</w:t>
      </w:r>
      <w:r>
        <w:rPr>
          <w:spacing w:val="-20"/>
        </w:rPr>
        <w:t> </w:t>
      </w:r>
      <w:r>
        <w:rPr/>
        <w:t>USP</w:t>
      </w:r>
      <w:r>
        <w:rPr>
          <w:spacing w:val="-20"/>
        </w:rPr>
        <w:t> </w:t>
      </w:r>
      <w:r>
        <w:rPr/>
        <w:t>with</w:t>
      </w:r>
      <w:r>
        <w:rPr>
          <w:spacing w:val="-20"/>
        </w:rPr>
        <w:t> </w:t>
      </w:r>
      <w:r>
        <w:rPr/>
        <w:t>clinical</w:t>
      </w:r>
      <w:r>
        <w:rPr>
          <w:spacing w:val="-20"/>
        </w:rPr>
        <w:t> </w:t>
      </w:r>
      <w:r>
        <w:rPr/>
        <w:t>supervision.</w:t>
      </w:r>
      <w:r>
        <w:rPr>
          <w:spacing w:val="-20"/>
        </w:rPr>
        <w:t> </w:t>
      </w:r>
      <w:r>
        <w:rPr/>
        <w:t>The scoping of a three-way partnership between </w:t>
      </w:r>
      <w:r>
        <w:rPr>
          <w:spacing w:val="-7"/>
        </w:rPr>
        <w:t>USP, </w:t>
      </w:r>
      <w:r>
        <w:rPr/>
        <w:t>UWS and Massey</w:t>
      </w:r>
      <w:r>
        <w:rPr>
          <w:spacing w:val="-18"/>
        </w:rPr>
        <w:t> </w:t>
      </w:r>
      <w:r>
        <w:rPr/>
        <w:t>University</w:t>
      </w:r>
      <w:r>
        <w:rPr>
          <w:spacing w:val="-18"/>
        </w:rPr>
        <w:t> </w:t>
      </w:r>
      <w:r>
        <w:rPr/>
        <w:t>to</w:t>
      </w:r>
      <w:r>
        <w:rPr>
          <w:spacing w:val="-18"/>
        </w:rPr>
        <w:t> </w:t>
      </w:r>
      <w:r>
        <w:rPr/>
        <w:t>access</w:t>
      </w:r>
      <w:r>
        <w:rPr>
          <w:spacing w:val="-18"/>
        </w:rPr>
        <w:t> </w:t>
      </w:r>
      <w:r>
        <w:rPr/>
        <w:t>funds</w:t>
      </w:r>
      <w:r>
        <w:rPr>
          <w:spacing w:val="-18"/>
        </w:rPr>
        <w:t> </w:t>
      </w:r>
      <w:r>
        <w:rPr/>
        <w:t>and</w:t>
      </w:r>
      <w:r>
        <w:rPr>
          <w:spacing w:val="-18"/>
        </w:rPr>
        <w:t> </w:t>
      </w:r>
      <w:r>
        <w:rPr/>
        <w:t>resources</w:t>
      </w:r>
      <w:r>
        <w:rPr>
          <w:spacing w:val="-18"/>
        </w:rPr>
        <w:t> </w:t>
      </w:r>
      <w:r>
        <w:rPr/>
        <w:t>to</w:t>
      </w:r>
      <w:r>
        <w:rPr>
          <w:spacing w:val="-18"/>
        </w:rPr>
        <w:t> </w:t>
      </w:r>
      <w:r>
        <w:rPr/>
        <w:t>better</w:t>
      </w:r>
    </w:p>
    <w:p>
      <w:pPr>
        <w:pStyle w:val="BodyText"/>
        <w:spacing w:line="254" w:lineRule="auto" w:before="1"/>
        <w:ind w:left="113" w:right="241"/>
      </w:pPr>
      <w:r>
        <w:rPr/>
        <w:t>support</w:t>
      </w:r>
      <w:r>
        <w:rPr>
          <w:spacing w:val="-17"/>
        </w:rPr>
        <w:t> </w:t>
      </w:r>
      <w:r>
        <w:rPr/>
        <w:t>social</w:t>
      </w:r>
      <w:r>
        <w:rPr>
          <w:spacing w:val="-17"/>
        </w:rPr>
        <w:t> </w:t>
      </w:r>
      <w:r>
        <w:rPr/>
        <w:t>work</w:t>
      </w:r>
      <w:r>
        <w:rPr>
          <w:spacing w:val="-17"/>
        </w:rPr>
        <w:t> </w:t>
      </w:r>
      <w:r>
        <w:rPr/>
        <w:t>training</w:t>
      </w:r>
      <w:r>
        <w:rPr>
          <w:spacing w:val="-17"/>
        </w:rPr>
        <w:t> </w:t>
      </w:r>
      <w:r>
        <w:rPr/>
        <w:t>and</w:t>
      </w:r>
      <w:r>
        <w:rPr>
          <w:spacing w:val="-17"/>
        </w:rPr>
        <w:t> </w:t>
      </w:r>
      <w:r>
        <w:rPr/>
        <w:t>education</w:t>
      </w:r>
      <w:r>
        <w:rPr>
          <w:spacing w:val="-17"/>
        </w:rPr>
        <w:t> </w:t>
      </w:r>
      <w:r>
        <w:rPr/>
        <w:t>within</w:t>
      </w:r>
      <w:r>
        <w:rPr>
          <w:spacing w:val="-17"/>
        </w:rPr>
        <w:t> </w:t>
      </w:r>
      <w:r>
        <w:rPr/>
        <w:t>Pacific</w:t>
      </w:r>
      <w:r>
        <w:rPr>
          <w:spacing w:val="-17"/>
        </w:rPr>
        <w:t> </w:t>
      </w:r>
      <w:r>
        <w:rPr/>
        <w:t>Island communities</w:t>
      </w:r>
      <w:r>
        <w:rPr>
          <w:spacing w:val="-23"/>
        </w:rPr>
        <w:t> </w:t>
      </w:r>
      <w:r>
        <w:rPr/>
        <w:t>was</w:t>
      </w:r>
      <w:r>
        <w:rPr>
          <w:spacing w:val="-23"/>
        </w:rPr>
        <w:t> </w:t>
      </w:r>
      <w:r>
        <w:rPr/>
        <w:t>developed.</w:t>
      </w:r>
      <w:r>
        <w:rPr>
          <w:spacing w:val="-23"/>
        </w:rPr>
        <w:t> </w:t>
      </w:r>
      <w:r>
        <w:rPr/>
        <w:t>An</w:t>
      </w:r>
      <w:r>
        <w:rPr>
          <w:spacing w:val="-23"/>
        </w:rPr>
        <w:t> </w:t>
      </w:r>
      <w:r>
        <w:rPr/>
        <w:t>agreement</w:t>
      </w:r>
      <w:r>
        <w:rPr>
          <w:spacing w:val="-23"/>
        </w:rPr>
        <w:t> </w:t>
      </w:r>
      <w:r>
        <w:rPr/>
        <w:t>was</w:t>
      </w:r>
      <w:r>
        <w:rPr>
          <w:spacing w:val="-23"/>
        </w:rPr>
        <w:t> </w:t>
      </w:r>
      <w:r>
        <w:rPr/>
        <w:t>achieved,</w:t>
      </w:r>
    </w:p>
    <w:p>
      <w:pPr>
        <w:pStyle w:val="BodyText"/>
        <w:spacing w:line="254" w:lineRule="auto" w:before="1"/>
        <w:ind w:left="113" w:right="205"/>
      </w:pPr>
      <w:r>
        <w:rPr/>
        <w:t>for the first time, to offer UWS students statutory placements, including</w:t>
      </w:r>
      <w:r>
        <w:rPr>
          <w:spacing w:val="-14"/>
        </w:rPr>
        <w:t> </w:t>
      </w:r>
      <w:r>
        <w:rPr/>
        <w:t>child</w:t>
      </w:r>
      <w:r>
        <w:rPr>
          <w:spacing w:val="-14"/>
        </w:rPr>
        <w:t> </w:t>
      </w:r>
      <w:r>
        <w:rPr/>
        <w:t>protection</w:t>
      </w:r>
      <w:r>
        <w:rPr>
          <w:spacing w:val="-14"/>
        </w:rPr>
        <w:t> </w:t>
      </w:r>
      <w:r>
        <w:rPr/>
        <w:t>and</w:t>
      </w:r>
      <w:r>
        <w:rPr>
          <w:spacing w:val="-14"/>
        </w:rPr>
        <w:t> </w:t>
      </w:r>
      <w:r>
        <w:rPr/>
        <w:t>youth</w:t>
      </w:r>
      <w:r>
        <w:rPr>
          <w:spacing w:val="-14"/>
        </w:rPr>
        <w:t> </w:t>
      </w:r>
      <w:r>
        <w:rPr/>
        <w:t>justice,</w:t>
      </w:r>
      <w:r>
        <w:rPr>
          <w:spacing w:val="-14"/>
        </w:rPr>
        <w:t> </w:t>
      </w:r>
      <w:r>
        <w:rPr/>
        <w:t>and</w:t>
      </w:r>
      <w:r>
        <w:rPr>
          <w:spacing w:val="-14"/>
        </w:rPr>
        <w:t> </w:t>
      </w:r>
      <w:r>
        <w:rPr/>
        <w:t>an</w:t>
      </w:r>
      <w:r>
        <w:rPr>
          <w:spacing w:val="-14"/>
        </w:rPr>
        <w:t> </w:t>
      </w:r>
      <w:r>
        <w:rPr/>
        <w:t>agreement for</w:t>
      </w:r>
      <w:r>
        <w:rPr>
          <w:spacing w:val="-15"/>
        </w:rPr>
        <w:t> </w:t>
      </w:r>
      <w:r>
        <w:rPr/>
        <w:t>UWS</w:t>
      </w:r>
      <w:r>
        <w:rPr>
          <w:spacing w:val="-15"/>
        </w:rPr>
        <w:t> </w:t>
      </w:r>
      <w:r>
        <w:rPr/>
        <w:t>staff</w:t>
      </w:r>
      <w:r>
        <w:rPr>
          <w:spacing w:val="-15"/>
        </w:rPr>
        <w:t> </w:t>
      </w:r>
      <w:r>
        <w:rPr/>
        <w:t>to</w:t>
      </w:r>
      <w:r>
        <w:rPr>
          <w:spacing w:val="-15"/>
        </w:rPr>
        <w:t> </w:t>
      </w:r>
      <w:r>
        <w:rPr/>
        <w:t>support</w:t>
      </w:r>
      <w:r>
        <w:rPr>
          <w:spacing w:val="-15"/>
        </w:rPr>
        <w:t> </w:t>
      </w:r>
      <w:r>
        <w:rPr/>
        <w:t>USP</w:t>
      </w:r>
      <w:r>
        <w:rPr>
          <w:spacing w:val="-15"/>
        </w:rPr>
        <w:t> </w:t>
      </w:r>
      <w:r>
        <w:rPr/>
        <w:t>colleagues</w:t>
      </w:r>
      <w:r>
        <w:rPr>
          <w:spacing w:val="-15"/>
        </w:rPr>
        <w:t> </w:t>
      </w:r>
      <w:r>
        <w:rPr/>
        <w:t>in</w:t>
      </w:r>
      <w:r>
        <w:rPr>
          <w:spacing w:val="-15"/>
        </w:rPr>
        <w:t> </w:t>
      </w:r>
      <w:r>
        <w:rPr/>
        <w:t>their</w:t>
      </w:r>
      <w:r>
        <w:rPr>
          <w:spacing w:val="-15"/>
        </w:rPr>
        <w:t> </w:t>
      </w:r>
      <w:r>
        <w:rPr/>
        <w:t>proposed</w:t>
      </w:r>
      <w:r>
        <w:rPr>
          <w:spacing w:val="-15"/>
        </w:rPr>
        <w:t> </w:t>
      </w:r>
      <w:r>
        <w:rPr/>
        <w:t>plan to</w:t>
      </w:r>
      <w:r>
        <w:rPr>
          <w:spacing w:val="-17"/>
        </w:rPr>
        <w:t> </w:t>
      </w:r>
      <w:r>
        <w:rPr/>
        <w:t>seek</w:t>
      </w:r>
      <w:r>
        <w:rPr>
          <w:spacing w:val="-17"/>
        </w:rPr>
        <w:t> </w:t>
      </w:r>
      <w:r>
        <w:rPr/>
        <w:t>ACWA</w:t>
      </w:r>
      <w:r>
        <w:rPr>
          <w:spacing w:val="-17"/>
        </w:rPr>
        <w:t> </w:t>
      </w:r>
      <w:r>
        <w:rPr/>
        <w:t>accreditation</w:t>
      </w:r>
      <w:r>
        <w:rPr>
          <w:spacing w:val="-17"/>
        </w:rPr>
        <w:t> </w:t>
      </w:r>
      <w:r>
        <w:rPr/>
        <w:t>for</w:t>
      </w:r>
      <w:r>
        <w:rPr>
          <w:spacing w:val="-17"/>
        </w:rPr>
        <w:t> </w:t>
      </w:r>
      <w:r>
        <w:rPr/>
        <w:t>the</w:t>
      </w:r>
      <w:r>
        <w:rPr>
          <w:spacing w:val="-17"/>
        </w:rPr>
        <w:t> </w:t>
      </w:r>
      <w:r>
        <w:rPr/>
        <w:t>Social</w:t>
      </w:r>
      <w:r>
        <w:rPr>
          <w:spacing w:val="-17"/>
        </w:rPr>
        <w:t> </w:t>
      </w:r>
      <w:r>
        <w:rPr/>
        <w:t>Work</w:t>
      </w:r>
      <w:r>
        <w:rPr>
          <w:spacing w:val="-17"/>
        </w:rPr>
        <w:t> </w:t>
      </w:r>
      <w:r>
        <w:rPr/>
        <w:t>program.</w:t>
      </w:r>
    </w:p>
    <w:p>
      <w:pPr>
        <w:pStyle w:val="BodyText"/>
        <w:spacing w:before="2"/>
        <w:rPr>
          <w:sz w:val="19"/>
        </w:rPr>
      </w:pPr>
    </w:p>
    <w:p>
      <w:pPr>
        <w:pStyle w:val="BodyText"/>
        <w:spacing w:line="254" w:lineRule="auto"/>
        <w:ind w:left="113" w:right="271"/>
      </w:pPr>
      <w:r>
        <w:rPr/>
        <w:t>The</w:t>
      </w:r>
      <w:r>
        <w:rPr>
          <w:spacing w:val="-22"/>
        </w:rPr>
        <w:t> </w:t>
      </w:r>
      <w:r>
        <w:rPr/>
        <w:t>Challenging</w:t>
      </w:r>
      <w:r>
        <w:rPr>
          <w:spacing w:val="-22"/>
        </w:rPr>
        <w:t> </w:t>
      </w:r>
      <w:r>
        <w:rPr/>
        <w:t>Racism</w:t>
      </w:r>
      <w:r>
        <w:rPr>
          <w:spacing w:val="-22"/>
        </w:rPr>
        <w:t> </w:t>
      </w:r>
      <w:r>
        <w:rPr/>
        <w:t>Project</w:t>
      </w:r>
      <w:r>
        <w:rPr>
          <w:spacing w:val="-22"/>
        </w:rPr>
        <w:t> </w:t>
      </w:r>
      <w:r>
        <w:rPr>
          <w:spacing w:val="-5"/>
        </w:rPr>
        <w:t>Team</w:t>
      </w:r>
      <w:r>
        <w:rPr>
          <w:spacing w:val="-22"/>
        </w:rPr>
        <w:t> </w:t>
      </w:r>
      <w:r>
        <w:rPr/>
        <w:t>engaged</w:t>
      </w:r>
      <w:r>
        <w:rPr>
          <w:spacing w:val="-22"/>
        </w:rPr>
        <w:t> </w:t>
      </w:r>
      <w:r>
        <w:rPr/>
        <w:t>with</w:t>
      </w:r>
      <w:r>
        <w:rPr>
          <w:spacing w:val="-22"/>
        </w:rPr>
        <w:t> </w:t>
      </w:r>
      <w:r>
        <w:rPr/>
        <w:t>a</w:t>
      </w:r>
      <w:r>
        <w:rPr>
          <w:spacing w:val="-22"/>
        </w:rPr>
        <w:t> </w:t>
      </w:r>
      <w:r>
        <w:rPr/>
        <w:t>number of</w:t>
      </w:r>
      <w:r>
        <w:rPr>
          <w:spacing w:val="-22"/>
        </w:rPr>
        <w:t> </w:t>
      </w:r>
      <w:r>
        <w:rPr/>
        <w:t>initiatives</w:t>
      </w:r>
      <w:r>
        <w:rPr>
          <w:spacing w:val="-22"/>
        </w:rPr>
        <w:t> </w:t>
      </w:r>
      <w:r>
        <w:rPr/>
        <w:t>in</w:t>
      </w:r>
      <w:r>
        <w:rPr>
          <w:spacing w:val="-22"/>
        </w:rPr>
        <w:t> </w:t>
      </w:r>
      <w:r>
        <w:rPr/>
        <w:t>2014,</w:t>
      </w:r>
      <w:r>
        <w:rPr>
          <w:spacing w:val="-22"/>
        </w:rPr>
        <w:t> </w:t>
      </w:r>
      <w:r>
        <w:rPr/>
        <w:t>including:</w:t>
      </w:r>
    </w:p>
    <w:p>
      <w:pPr>
        <w:spacing w:after="0" w:line="254" w:lineRule="auto"/>
        <w:sectPr>
          <w:type w:val="continuous"/>
          <w:pgSz w:w="11910" w:h="16840"/>
          <w:pgMar w:top="0" w:bottom="280" w:left="680" w:right="680"/>
          <w:cols w:num="2" w:equalWidth="0">
            <w:col w:w="5100" w:space="229"/>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tabs>
          <w:tab w:pos="397" w:val="left" w:leader="none"/>
        </w:tabs>
        <w:spacing w:line="220" w:lineRule="exact" w:before="72"/>
        <w:ind w:left="397" w:right="550" w:hanging="284"/>
      </w:pPr>
      <w:r>
        <w:rPr>
          <w:rFonts w:ascii="Adobe Devanagari" w:hAnsi="Adobe Devanagari"/>
          <w:color w:val="878787"/>
        </w:rPr>
        <w:t>»</w:t>
        <w:tab/>
      </w:r>
      <w:r>
        <w:rPr/>
        <w:t>assisting</w:t>
      </w:r>
      <w:r>
        <w:rPr>
          <w:spacing w:val="-20"/>
        </w:rPr>
        <w:t> </w:t>
      </w:r>
      <w:r>
        <w:rPr/>
        <w:t>the</w:t>
      </w:r>
      <w:r>
        <w:rPr>
          <w:spacing w:val="-20"/>
        </w:rPr>
        <w:t> </w:t>
      </w:r>
      <w:r>
        <w:rPr/>
        <w:t>UWS</w:t>
      </w:r>
      <w:r>
        <w:rPr>
          <w:spacing w:val="-20"/>
        </w:rPr>
        <w:t> </w:t>
      </w:r>
      <w:r>
        <w:rPr/>
        <w:t>Equity</w:t>
      </w:r>
      <w:r>
        <w:rPr>
          <w:spacing w:val="-20"/>
        </w:rPr>
        <w:t> </w:t>
      </w:r>
      <w:r>
        <w:rPr/>
        <w:t>and</w:t>
      </w:r>
      <w:r>
        <w:rPr>
          <w:spacing w:val="-20"/>
        </w:rPr>
        <w:t> </w:t>
      </w:r>
      <w:r>
        <w:rPr/>
        <w:t>Diversity</w:t>
      </w:r>
      <w:r>
        <w:rPr>
          <w:spacing w:val="-20"/>
        </w:rPr>
        <w:t> </w:t>
      </w:r>
      <w:r>
        <w:rPr/>
        <w:t>Unit</w:t>
      </w:r>
      <w:r>
        <w:rPr>
          <w:spacing w:val="-20"/>
        </w:rPr>
        <w:t> </w:t>
      </w:r>
      <w:r>
        <w:rPr/>
        <w:t>with</w:t>
      </w:r>
      <w:r>
        <w:rPr>
          <w:spacing w:val="-20"/>
        </w:rPr>
        <w:t> </w:t>
      </w:r>
      <w:r>
        <w:rPr/>
        <w:t>the</w:t>
      </w:r>
      <w:r>
        <w:rPr>
          <w:w w:val="97"/>
        </w:rPr>
        <w:t> </w:t>
      </w:r>
      <w:r>
        <w:rPr/>
        <w:t>development</w:t>
      </w:r>
      <w:r>
        <w:rPr>
          <w:spacing w:val="-23"/>
        </w:rPr>
        <w:t> </w:t>
      </w:r>
      <w:r>
        <w:rPr/>
        <w:t>and</w:t>
      </w:r>
      <w:r>
        <w:rPr>
          <w:spacing w:val="-23"/>
        </w:rPr>
        <w:t> </w:t>
      </w:r>
      <w:r>
        <w:rPr/>
        <w:t>delivery</w:t>
      </w:r>
      <w:r>
        <w:rPr>
          <w:spacing w:val="-23"/>
        </w:rPr>
        <w:t> </w:t>
      </w:r>
      <w:r>
        <w:rPr/>
        <w:t>of</w:t>
      </w:r>
      <w:r>
        <w:rPr>
          <w:spacing w:val="-23"/>
        </w:rPr>
        <w:t> </w:t>
      </w:r>
      <w:r>
        <w:rPr/>
        <w:t>a</w:t>
      </w:r>
      <w:r>
        <w:rPr>
          <w:spacing w:val="-23"/>
        </w:rPr>
        <w:t> </w:t>
      </w:r>
      <w:r>
        <w:rPr/>
        <w:t>Bystander</w:t>
      </w:r>
      <w:r>
        <w:rPr>
          <w:spacing w:val="-23"/>
        </w:rPr>
        <w:t> </w:t>
      </w:r>
      <w:r>
        <w:rPr/>
        <w:t>Anti-Racism</w:t>
      </w:r>
      <w:r>
        <w:rPr>
          <w:w w:val="96"/>
        </w:rPr>
        <w:t> </w:t>
      </w:r>
      <w:r>
        <w:rPr/>
        <w:t>training</w:t>
      </w:r>
      <w:r>
        <w:rPr>
          <w:spacing w:val="-12"/>
        </w:rPr>
        <w:t> </w:t>
      </w:r>
      <w:r>
        <w:rPr/>
        <w:t>program</w:t>
      </w:r>
      <w:r>
        <w:rPr>
          <w:spacing w:val="-12"/>
        </w:rPr>
        <w:t> </w:t>
      </w:r>
      <w:r>
        <w:rPr/>
        <w:t>for</w:t>
      </w:r>
      <w:r>
        <w:rPr>
          <w:spacing w:val="-12"/>
        </w:rPr>
        <w:t> </w:t>
      </w:r>
      <w:r>
        <w:rPr/>
        <w:t>200</w:t>
      </w:r>
      <w:r>
        <w:rPr>
          <w:spacing w:val="-12"/>
        </w:rPr>
        <w:t> </w:t>
      </w:r>
      <w:r>
        <w:rPr/>
        <w:t>staff</w:t>
      </w:r>
      <w:r>
        <w:rPr>
          <w:spacing w:val="-12"/>
        </w:rPr>
        <w:t> </w:t>
      </w:r>
      <w:r>
        <w:rPr/>
        <w:t>and</w:t>
      </w:r>
      <w:r>
        <w:rPr>
          <w:spacing w:val="-12"/>
        </w:rPr>
        <w:t> </w:t>
      </w:r>
      <w:r>
        <w:rPr/>
        <w:t>200</w:t>
      </w:r>
      <w:r>
        <w:rPr>
          <w:spacing w:val="-12"/>
        </w:rPr>
        <w:t> </w:t>
      </w:r>
      <w:r>
        <w:rPr/>
        <w:t>students</w:t>
      </w:r>
    </w:p>
    <w:p>
      <w:pPr>
        <w:pStyle w:val="BodyText"/>
        <w:spacing w:before="1"/>
        <w:rPr>
          <w:sz w:val="19"/>
        </w:rPr>
      </w:pPr>
    </w:p>
    <w:p>
      <w:pPr>
        <w:pStyle w:val="BodyText"/>
        <w:tabs>
          <w:tab w:pos="397" w:val="left" w:leader="none"/>
        </w:tabs>
        <w:spacing w:line="220" w:lineRule="exact"/>
        <w:ind w:left="397" w:right="92" w:hanging="284"/>
      </w:pPr>
      <w:r>
        <w:rPr>
          <w:rFonts w:ascii="Adobe Devanagari" w:hAnsi="Adobe Devanagari"/>
          <w:color w:val="878787"/>
        </w:rPr>
        <w:t>»</w:t>
        <w:tab/>
      </w:r>
      <w:r>
        <w:rPr/>
        <w:t>conducting</w:t>
      </w:r>
      <w:r>
        <w:rPr>
          <w:spacing w:val="-16"/>
        </w:rPr>
        <w:t> </w:t>
      </w:r>
      <w:r>
        <w:rPr/>
        <w:t>Bystander</w:t>
      </w:r>
      <w:r>
        <w:rPr>
          <w:spacing w:val="-16"/>
        </w:rPr>
        <w:t> </w:t>
      </w:r>
      <w:r>
        <w:rPr/>
        <w:t>Anti-Racism</w:t>
      </w:r>
      <w:r>
        <w:rPr>
          <w:spacing w:val="-16"/>
        </w:rPr>
        <w:t> </w:t>
      </w:r>
      <w:r>
        <w:rPr/>
        <w:t>workshops</w:t>
      </w:r>
      <w:r>
        <w:rPr>
          <w:spacing w:val="-16"/>
        </w:rPr>
        <w:t> </w:t>
      </w:r>
      <w:r>
        <w:rPr/>
        <w:t>with</w:t>
      </w:r>
      <w:r>
        <w:rPr>
          <w:spacing w:val="-16"/>
        </w:rPr>
        <w:t> </w:t>
      </w:r>
      <w:r>
        <w:rPr>
          <w:spacing w:val="-5"/>
        </w:rPr>
        <w:t>Year</w:t>
      </w:r>
      <w:r>
        <w:rPr>
          <w:spacing w:val="-16"/>
        </w:rPr>
        <w:t> </w:t>
      </w:r>
      <w:r>
        <w:rPr/>
        <w:t>11</w:t>
      </w:r>
      <w:r>
        <w:rPr>
          <w:w w:val="99"/>
        </w:rPr>
        <w:t> </w:t>
      </w:r>
      <w:r>
        <w:rPr/>
        <w:t>school</w:t>
      </w:r>
      <w:r>
        <w:rPr>
          <w:spacing w:val="-13"/>
        </w:rPr>
        <w:t> </w:t>
      </w:r>
      <w:r>
        <w:rPr/>
        <w:t>leaders</w:t>
      </w:r>
      <w:r>
        <w:rPr>
          <w:spacing w:val="-13"/>
        </w:rPr>
        <w:t> </w:t>
      </w:r>
      <w:r>
        <w:rPr/>
        <w:t>in</w:t>
      </w:r>
      <w:r>
        <w:rPr>
          <w:spacing w:val="-13"/>
        </w:rPr>
        <w:t> </w:t>
      </w:r>
      <w:r>
        <w:rPr/>
        <w:t>2014</w:t>
      </w:r>
      <w:r>
        <w:rPr>
          <w:spacing w:val="-13"/>
        </w:rPr>
        <w:t> </w:t>
      </w:r>
      <w:r>
        <w:rPr/>
        <w:t>and</w:t>
      </w:r>
      <w:r>
        <w:rPr>
          <w:spacing w:val="-13"/>
        </w:rPr>
        <w:t> </w:t>
      </w:r>
      <w:r>
        <w:rPr/>
        <w:t>planned</w:t>
      </w:r>
      <w:r>
        <w:rPr>
          <w:spacing w:val="-13"/>
        </w:rPr>
        <w:t> </w:t>
      </w:r>
      <w:r>
        <w:rPr/>
        <w:t>for</w:t>
      </w:r>
      <w:r>
        <w:rPr>
          <w:spacing w:val="-13"/>
        </w:rPr>
        <w:t> </w:t>
      </w:r>
      <w:r>
        <w:rPr/>
        <w:t>2015</w:t>
      </w:r>
    </w:p>
    <w:p>
      <w:pPr>
        <w:pStyle w:val="BodyText"/>
        <w:spacing w:before="1"/>
        <w:rPr>
          <w:sz w:val="19"/>
        </w:rPr>
      </w:pPr>
    </w:p>
    <w:p>
      <w:pPr>
        <w:pStyle w:val="BodyText"/>
        <w:tabs>
          <w:tab w:pos="397" w:val="left" w:leader="none"/>
        </w:tabs>
        <w:spacing w:line="220" w:lineRule="exact"/>
        <w:ind w:left="397" w:right="32" w:hanging="284"/>
      </w:pPr>
      <w:r>
        <w:rPr>
          <w:rFonts w:ascii="Adobe Devanagari" w:hAnsi="Adobe Devanagari"/>
          <w:color w:val="878787"/>
        </w:rPr>
        <w:t>»</w:t>
        <w:tab/>
      </w:r>
      <w:r>
        <w:rPr/>
        <w:t>running</w:t>
      </w:r>
      <w:r>
        <w:rPr>
          <w:spacing w:val="-25"/>
        </w:rPr>
        <w:t> </w:t>
      </w:r>
      <w:r>
        <w:rPr/>
        <w:t>prosocial</w:t>
      </w:r>
      <w:r>
        <w:rPr>
          <w:spacing w:val="-25"/>
        </w:rPr>
        <w:t> </w:t>
      </w:r>
      <w:r>
        <w:rPr/>
        <w:t>anti-racism</w:t>
      </w:r>
      <w:r>
        <w:rPr>
          <w:spacing w:val="-25"/>
        </w:rPr>
        <w:t> </w:t>
      </w:r>
      <w:r>
        <w:rPr/>
        <w:t>training</w:t>
      </w:r>
      <w:r>
        <w:rPr>
          <w:spacing w:val="-25"/>
        </w:rPr>
        <w:t> </w:t>
      </w:r>
      <w:r>
        <w:rPr/>
        <w:t>classes</w:t>
      </w:r>
      <w:r>
        <w:rPr>
          <w:spacing w:val="-25"/>
        </w:rPr>
        <w:t> </w:t>
      </w:r>
      <w:r>
        <w:rPr/>
        <w:t>in</w:t>
      </w:r>
      <w:r>
        <w:rPr>
          <w:spacing w:val="-25"/>
        </w:rPr>
        <w:t> </w:t>
      </w:r>
      <w:r>
        <w:rPr/>
        <w:t>the</w:t>
      </w:r>
      <w:r>
        <w:rPr>
          <w:spacing w:val="-25"/>
        </w:rPr>
        <w:t> </w:t>
      </w:r>
      <w:r>
        <w:rPr/>
        <w:t>first-year</w:t>
      </w:r>
      <w:r>
        <w:rPr>
          <w:w w:val="95"/>
        </w:rPr>
        <w:t> </w:t>
      </w:r>
      <w:r>
        <w:rPr/>
        <w:t>Social</w:t>
      </w:r>
      <w:r>
        <w:rPr>
          <w:spacing w:val="-14"/>
        </w:rPr>
        <w:t> </w:t>
      </w:r>
      <w:r>
        <w:rPr/>
        <w:t>Sciences</w:t>
      </w:r>
      <w:r>
        <w:rPr>
          <w:spacing w:val="-14"/>
        </w:rPr>
        <w:t> </w:t>
      </w:r>
      <w:r>
        <w:rPr/>
        <w:t>core</w:t>
      </w:r>
      <w:r>
        <w:rPr>
          <w:spacing w:val="-14"/>
        </w:rPr>
        <w:t> </w:t>
      </w:r>
      <w:r>
        <w:rPr/>
        <w:t>unit</w:t>
      </w:r>
      <w:r>
        <w:rPr>
          <w:spacing w:val="-14"/>
        </w:rPr>
        <w:t> </w:t>
      </w:r>
      <w:r>
        <w:rPr/>
        <w:t>‘Individual</w:t>
      </w:r>
      <w:r>
        <w:rPr>
          <w:spacing w:val="-14"/>
        </w:rPr>
        <w:t> </w:t>
      </w:r>
      <w:r>
        <w:rPr/>
        <w:t>in</w:t>
      </w:r>
      <w:r>
        <w:rPr>
          <w:spacing w:val="-14"/>
        </w:rPr>
        <w:t> </w:t>
      </w:r>
      <w:r>
        <w:rPr/>
        <w:t>Society’</w:t>
      </w:r>
      <w:r>
        <w:rPr>
          <w:spacing w:val="-14"/>
        </w:rPr>
        <w:t> </w:t>
      </w:r>
      <w:r>
        <w:rPr/>
        <w:t>in</w:t>
      </w:r>
      <w:r>
        <w:rPr>
          <w:spacing w:val="-14"/>
        </w:rPr>
        <w:t> </w:t>
      </w:r>
      <w:r>
        <w:rPr/>
        <w:t>2014</w:t>
      </w:r>
      <w:r>
        <w:rPr>
          <w:spacing w:val="-14"/>
        </w:rPr>
        <w:t> </w:t>
      </w:r>
      <w:r>
        <w:rPr/>
        <w:t>and planned for</w:t>
      </w:r>
      <w:r>
        <w:rPr>
          <w:spacing w:val="-28"/>
        </w:rPr>
        <w:t> </w:t>
      </w:r>
      <w:r>
        <w:rPr/>
        <w:t>2015</w:t>
      </w:r>
    </w:p>
    <w:p>
      <w:pPr>
        <w:pStyle w:val="BodyText"/>
        <w:spacing w:before="1"/>
        <w:rPr>
          <w:sz w:val="19"/>
        </w:rPr>
      </w:pPr>
    </w:p>
    <w:p>
      <w:pPr>
        <w:pStyle w:val="BodyText"/>
        <w:tabs>
          <w:tab w:pos="397" w:val="left" w:leader="none"/>
        </w:tabs>
        <w:spacing w:line="220" w:lineRule="exact"/>
        <w:ind w:left="397" w:right="375" w:hanging="284"/>
      </w:pPr>
      <w:r>
        <w:rPr>
          <w:rFonts w:ascii="Adobe Devanagari" w:hAnsi="Adobe Devanagari"/>
          <w:color w:val="878787"/>
        </w:rPr>
        <w:t>»</w:t>
        <w:tab/>
      </w:r>
      <w:r>
        <w:rPr/>
        <w:t>offering</w:t>
      </w:r>
      <w:r>
        <w:rPr>
          <w:spacing w:val="-16"/>
        </w:rPr>
        <w:t> </w:t>
      </w:r>
      <w:r>
        <w:rPr/>
        <w:t>anti-racism</w:t>
      </w:r>
      <w:r>
        <w:rPr>
          <w:spacing w:val="-16"/>
        </w:rPr>
        <w:t> </w:t>
      </w:r>
      <w:r>
        <w:rPr/>
        <w:t>training</w:t>
      </w:r>
      <w:r>
        <w:rPr>
          <w:spacing w:val="-16"/>
        </w:rPr>
        <w:t> </w:t>
      </w:r>
      <w:r>
        <w:rPr/>
        <w:t>for</w:t>
      </w:r>
      <w:r>
        <w:rPr>
          <w:spacing w:val="-16"/>
        </w:rPr>
        <w:t> </w:t>
      </w:r>
      <w:r>
        <w:rPr/>
        <w:t>the</w:t>
      </w:r>
      <w:r>
        <w:rPr>
          <w:spacing w:val="-16"/>
        </w:rPr>
        <w:t> </w:t>
      </w:r>
      <w:r>
        <w:rPr/>
        <w:t>coaches</w:t>
      </w:r>
      <w:r>
        <w:rPr>
          <w:spacing w:val="-16"/>
        </w:rPr>
        <w:t> </w:t>
      </w:r>
      <w:r>
        <w:rPr/>
        <w:t>who</w:t>
      </w:r>
      <w:r>
        <w:rPr>
          <w:spacing w:val="-16"/>
        </w:rPr>
        <w:t> </w:t>
      </w:r>
      <w:r>
        <w:rPr/>
        <w:t>run</w:t>
      </w:r>
      <w:r>
        <w:rPr>
          <w:spacing w:val="-16"/>
        </w:rPr>
        <w:t> </w:t>
      </w:r>
      <w:r>
        <w:rPr/>
        <w:t>the</w:t>
      </w:r>
      <w:r>
        <w:rPr>
          <w:w w:val="97"/>
        </w:rPr>
        <w:t> </w:t>
      </w:r>
      <w:r>
        <w:rPr/>
        <w:t>Western</w:t>
      </w:r>
      <w:r>
        <w:rPr>
          <w:spacing w:val="-31"/>
        </w:rPr>
        <w:t> </w:t>
      </w:r>
      <w:r>
        <w:rPr/>
        <w:t>Sydney</w:t>
      </w:r>
      <w:r>
        <w:rPr>
          <w:spacing w:val="-31"/>
        </w:rPr>
        <w:t> </w:t>
      </w:r>
      <w:r>
        <w:rPr/>
        <w:t>Wanderers</w:t>
      </w:r>
      <w:r>
        <w:rPr>
          <w:spacing w:val="-31"/>
        </w:rPr>
        <w:t> </w:t>
      </w:r>
      <w:r>
        <w:rPr>
          <w:spacing w:val="-3"/>
        </w:rPr>
        <w:t>children’s</w:t>
      </w:r>
      <w:r>
        <w:rPr>
          <w:spacing w:val="-31"/>
        </w:rPr>
        <w:t> </w:t>
      </w:r>
      <w:r>
        <w:rPr/>
        <w:t>football</w:t>
      </w:r>
      <w:r>
        <w:rPr>
          <w:spacing w:val="-31"/>
        </w:rPr>
        <w:t> </w:t>
      </w:r>
      <w:r>
        <w:rPr/>
        <w:t>clinics.</w:t>
      </w:r>
    </w:p>
    <w:p>
      <w:pPr>
        <w:pStyle w:val="BodyText"/>
        <w:spacing w:before="8"/>
        <w:rPr>
          <w:sz w:val="19"/>
        </w:rPr>
      </w:pPr>
    </w:p>
    <w:p>
      <w:pPr>
        <w:pStyle w:val="BodyText"/>
        <w:spacing w:line="254" w:lineRule="auto"/>
        <w:ind w:left="113" w:right="107"/>
      </w:pPr>
      <w:r>
        <w:rPr/>
        <w:t>The</w:t>
      </w:r>
      <w:r>
        <w:rPr>
          <w:spacing w:val="-13"/>
        </w:rPr>
        <w:t> </w:t>
      </w:r>
      <w:r>
        <w:rPr/>
        <w:t>school</w:t>
      </w:r>
      <w:r>
        <w:rPr>
          <w:spacing w:val="-13"/>
        </w:rPr>
        <w:t> </w:t>
      </w:r>
      <w:r>
        <w:rPr/>
        <w:t>provided</w:t>
      </w:r>
      <w:r>
        <w:rPr>
          <w:spacing w:val="-13"/>
        </w:rPr>
        <w:t> </w:t>
      </w:r>
      <w:r>
        <w:rPr/>
        <w:t>community</w:t>
      </w:r>
      <w:r>
        <w:rPr>
          <w:spacing w:val="-13"/>
        </w:rPr>
        <w:t> </w:t>
      </w:r>
      <w:r>
        <w:rPr/>
        <w:t>support</w:t>
      </w:r>
      <w:r>
        <w:rPr>
          <w:spacing w:val="-13"/>
        </w:rPr>
        <w:t> </w:t>
      </w:r>
      <w:r>
        <w:rPr/>
        <w:t>through</w:t>
      </w:r>
      <w:r>
        <w:rPr>
          <w:spacing w:val="-13"/>
        </w:rPr>
        <w:t> </w:t>
      </w:r>
      <w:r>
        <w:rPr/>
        <w:t>the</w:t>
      </w:r>
      <w:r>
        <w:rPr>
          <w:spacing w:val="-13"/>
        </w:rPr>
        <w:t> </w:t>
      </w:r>
      <w:r>
        <w:rPr/>
        <w:t>services of</w:t>
      </w:r>
      <w:r>
        <w:rPr>
          <w:spacing w:val="-12"/>
        </w:rPr>
        <w:t> </w:t>
      </w:r>
      <w:r>
        <w:rPr/>
        <w:t>our</w:t>
      </w:r>
      <w:r>
        <w:rPr>
          <w:spacing w:val="-12"/>
        </w:rPr>
        <w:t> </w:t>
      </w:r>
      <w:r>
        <w:rPr/>
        <w:t>clinic</w:t>
      </w:r>
      <w:r>
        <w:rPr>
          <w:spacing w:val="-12"/>
        </w:rPr>
        <w:t> </w:t>
      </w:r>
      <w:r>
        <w:rPr/>
        <w:t>at</w:t>
      </w:r>
      <w:r>
        <w:rPr>
          <w:spacing w:val="-12"/>
        </w:rPr>
        <w:t> </w:t>
      </w:r>
      <w:r>
        <w:rPr/>
        <w:t>Lifeline</w:t>
      </w:r>
      <w:r>
        <w:rPr>
          <w:spacing w:val="-12"/>
        </w:rPr>
        <w:t> </w:t>
      </w:r>
      <w:r>
        <w:rPr/>
        <w:t>Narellan.</w:t>
      </w:r>
      <w:r>
        <w:rPr>
          <w:spacing w:val="-12"/>
        </w:rPr>
        <w:t> </w:t>
      </w:r>
      <w:r>
        <w:rPr/>
        <w:t>As</w:t>
      </w:r>
      <w:r>
        <w:rPr>
          <w:spacing w:val="-12"/>
        </w:rPr>
        <w:t> </w:t>
      </w:r>
      <w:r>
        <w:rPr/>
        <w:t>at</w:t>
      </w:r>
      <w:r>
        <w:rPr>
          <w:spacing w:val="-12"/>
        </w:rPr>
        <w:t> </w:t>
      </w:r>
      <w:r>
        <w:rPr/>
        <w:t>the</w:t>
      </w:r>
      <w:r>
        <w:rPr>
          <w:spacing w:val="-12"/>
        </w:rPr>
        <w:t> </w:t>
      </w:r>
      <w:r>
        <w:rPr/>
        <w:t>end</w:t>
      </w:r>
      <w:r>
        <w:rPr>
          <w:spacing w:val="-12"/>
        </w:rPr>
        <w:t> </w:t>
      </w:r>
      <w:r>
        <w:rPr/>
        <w:t>of</w:t>
      </w:r>
      <w:r>
        <w:rPr>
          <w:spacing w:val="-12"/>
        </w:rPr>
        <w:t> </w:t>
      </w:r>
      <w:r>
        <w:rPr/>
        <w:t>Q3,</w:t>
      </w:r>
      <w:r>
        <w:rPr>
          <w:spacing w:val="-12"/>
        </w:rPr>
        <w:t> </w:t>
      </w:r>
      <w:r>
        <w:rPr/>
        <w:t>2014,</w:t>
      </w:r>
      <w:r>
        <w:rPr>
          <w:spacing w:val="-12"/>
        </w:rPr>
        <w:t> </w:t>
      </w:r>
      <w:r>
        <w:rPr/>
        <w:t>224 clients</w:t>
      </w:r>
      <w:r>
        <w:rPr>
          <w:spacing w:val="-15"/>
        </w:rPr>
        <w:t> </w:t>
      </w:r>
      <w:r>
        <w:rPr/>
        <w:t>were</w:t>
      </w:r>
      <w:r>
        <w:rPr>
          <w:spacing w:val="-15"/>
        </w:rPr>
        <w:t> </w:t>
      </w:r>
      <w:r>
        <w:rPr/>
        <w:t>seen,</w:t>
      </w:r>
      <w:r>
        <w:rPr>
          <w:spacing w:val="-15"/>
        </w:rPr>
        <w:t> </w:t>
      </w:r>
      <w:r>
        <w:rPr/>
        <w:t>and</w:t>
      </w:r>
      <w:r>
        <w:rPr>
          <w:spacing w:val="-15"/>
        </w:rPr>
        <w:t> </w:t>
      </w:r>
      <w:r>
        <w:rPr/>
        <w:t>37</w:t>
      </w:r>
      <w:r>
        <w:rPr>
          <w:spacing w:val="-15"/>
        </w:rPr>
        <w:t> </w:t>
      </w:r>
      <w:r>
        <w:rPr/>
        <w:t>student</w:t>
      </w:r>
      <w:r>
        <w:rPr>
          <w:spacing w:val="-15"/>
        </w:rPr>
        <w:t> </w:t>
      </w:r>
      <w:r>
        <w:rPr/>
        <w:t>placements</w:t>
      </w:r>
      <w:r>
        <w:rPr>
          <w:spacing w:val="-15"/>
        </w:rPr>
        <w:t> </w:t>
      </w:r>
      <w:r>
        <w:rPr/>
        <w:t>were</w:t>
      </w:r>
      <w:r>
        <w:rPr>
          <w:spacing w:val="-15"/>
        </w:rPr>
        <w:t> </w:t>
      </w:r>
      <w:r>
        <w:rPr/>
        <w:t>completed in the</w:t>
      </w:r>
      <w:r>
        <w:rPr>
          <w:spacing w:val="-34"/>
        </w:rPr>
        <w:t> </w:t>
      </w:r>
      <w:r>
        <w:rPr/>
        <w:t>clinic.</w:t>
      </w:r>
    </w:p>
    <w:p>
      <w:pPr>
        <w:pStyle w:val="BodyText"/>
        <w:spacing w:before="2"/>
        <w:rPr>
          <w:sz w:val="19"/>
        </w:rPr>
      </w:pPr>
    </w:p>
    <w:p>
      <w:pPr>
        <w:pStyle w:val="BodyText"/>
        <w:spacing w:line="254" w:lineRule="auto"/>
        <w:ind w:left="113" w:right="313"/>
      </w:pPr>
      <w:r>
        <w:rPr/>
        <w:t>Four social work students received scholarships in 2014 and</w:t>
      </w:r>
      <w:r>
        <w:rPr>
          <w:spacing w:val="-17"/>
        </w:rPr>
        <w:t> </w:t>
      </w:r>
      <w:r>
        <w:rPr/>
        <w:t>undertook</w:t>
      </w:r>
      <w:r>
        <w:rPr>
          <w:spacing w:val="-17"/>
        </w:rPr>
        <w:t> </w:t>
      </w:r>
      <w:r>
        <w:rPr/>
        <w:t>their</w:t>
      </w:r>
      <w:r>
        <w:rPr>
          <w:spacing w:val="-17"/>
        </w:rPr>
        <w:t> </w:t>
      </w:r>
      <w:r>
        <w:rPr/>
        <w:t>final</w:t>
      </w:r>
      <w:r>
        <w:rPr>
          <w:spacing w:val="-17"/>
        </w:rPr>
        <w:t> </w:t>
      </w:r>
      <w:r>
        <w:rPr/>
        <w:t>field</w:t>
      </w:r>
      <w:r>
        <w:rPr>
          <w:spacing w:val="-17"/>
        </w:rPr>
        <w:t> </w:t>
      </w:r>
      <w:r>
        <w:rPr/>
        <w:t>placements,</w:t>
      </w:r>
      <w:r>
        <w:rPr>
          <w:spacing w:val="-17"/>
        </w:rPr>
        <w:t> </w:t>
      </w:r>
      <w:r>
        <w:rPr/>
        <w:t>in</w:t>
      </w:r>
      <w:r>
        <w:rPr>
          <w:spacing w:val="-17"/>
        </w:rPr>
        <w:t> </w:t>
      </w:r>
      <w:r>
        <w:rPr/>
        <w:t>child</w:t>
      </w:r>
      <w:r>
        <w:rPr>
          <w:spacing w:val="-17"/>
        </w:rPr>
        <w:t> </w:t>
      </w:r>
      <w:r>
        <w:rPr/>
        <w:t>protection or</w:t>
      </w:r>
      <w:r>
        <w:rPr>
          <w:spacing w:val="-14"/>
        </w:rPr>
        <w:t> </w:t>
      </w:r>
      <w:r>
        <w:rPr/>
        <w:t>out-of-home</w:t>
      </w:r>
      <w:r>
        <w:rPr>
          <w:spacing w:val="-14"/>
        </w:rPr>
        <w:t> </w:t>
      </w:r>
      <w:r>
        <w:rPr/>
        <w:t>care,</w:t>
      </w:r>
      <w:r>
        <w:rPr>
          <w:spacing w:val="-14"/>
        </w:rPr>
        <w:t> </w:t>
      </w:r>
      <w:r>
        <w:rPr/>
        <w:t>with</w:t>
      </w:r>
      <w:r>
        <w:rPr>
          <w:spacing w:val="-14"/>
        </w:rPr>
        <w:t> </w:t>
      </w:r>
      <w:r>
        <w:rPr/>
        <w:t>the</w:t>
      </w:r>
      <w:r>
        <w:rPr>
          <w:spacing w:val="-14"/>
        </w:rPr>
        <w:t> </w:t>
      </w:r>
      <w:r>
        <w:rPr/>
        <w:t>Department</w:t>
      </w:r>
      <w:r>
        <w:rPr>
          <w:spacing w:val="-14"/>
        </w:rPr>
        <w:t> </w:t>
      </w:r>
      <w:r>
        <w:rPr/>
        <w:t>of</w:t>
      </w:r>
      <w:r>
        <w:rPr>
          <w:spacing w:val="-14"/>
        </w:rPr>
        <w:t> </w:t>
      </w:r>
      <w:r>
        <w:rPr/>
        <w:t>Family</w:t>
      </w:r>
      <w:r>
        <w:rPr>
          <w:spacing w:val="-14"/>
        </w:rPr>
        <w:t> </w:t>
      </w:r>
      <w:r>
        <w:rPr/>
        <w:t>and</w:t>
      </w:r>
    </w:p>
    <w:p>
      <w:pPr>
        <w:pStyle w:val="BodyText"/>
        <w:spacing w:line="254" w:lineRule="auto" w:before="1"/>
        <w:ind w:left="113" w:right="102"/>
      </w:pPr>
      <w:r>
        <w:rPr/>
        <w:t>Community</w:t>
      </w:r>
      <w:r>
        <w:rPr>
          <w:spacing w:val="-24"/>
        </w:rPr>
        <w:t> </w:t>
      </w:r>
      <w:r>
        <w:rPr/>
        <w:t>Services</w:t>
      </w:r>
      <w:r>
        <w:rPr>
          <w:spacing w:val="-24"/>
        </w:rPr>
        <w:t> </w:t>
      </w:r>
      <w:r>
        <w:rPr/>
        <w:t>in</w:t>
      </w:r>
      <w:r>
        <w:rPr>
          <w:spacing w:val="-24"/>
        </w:rPr>
        <w:t> </w:t>
      </w:r>
      <w:r>
        <w:rPr/>
        <w:t>rural</w:t>
      </w:r>
      <w:r>
        <w:rPr>
          <w:spacing w:val="-24"/>
        </w:rPr>
        <w:t> </w:t>
      </w:r>
      <w:r>
        <w:rPr>
          <w:spacing w:val="-4"/>
        </w:rPr>
        <w:t>NSW.</w:t>
      </w:r>
      <w:r>
        <w:rPr>
          <w:spacing w:val="-24"/>
        </w:rPr>
        <w:t> </w:t>
      </w:r>
      <w:r>
        <w:rPr/>
        <w:t>These</w:t>
      </w:r>
      <w:r>
        <w:rPr>
          <w:spacing w:val="-24"/>
        </w:rPr>
        <w:t> </w:t>
      </w:r>
      <w:r>
        <w:rPr/>
        <w:t>placements</w:t>
      </w:r>
      <w:r>
        <w:rPr>
          <w:spacing w:val="-24"/>
        </w:rPr>
        <w:t> </w:t>
      </w:r>
      <w:r>
        <w:rPr/>
        <w:t>occurred in</w:t>
      </w:r>
      <w:r>
        <w:rPr>
          <w:spacing w:val="-27"/>
        </w:rPr>
        <w:t> </w:t>
      </w:r>
      <w:r>
        <w:rPr/>
        <w:t>Queanbeyan,</w:t>
      </w:r>
      <w:r>
        <w:rPr>
          <w:spacing w:val="-27"/>
        </w:rPr>
        <w:t> </w:t>
      </w:r>
      <w:r>
        <w:rPr/>
        <w:t>Inverell,</w:t>
      </w:r>
      <w:r>
        <w:rPr>
          <w:spacing w:val="-27"/>
        </w:rPr>
        <w:t> </w:t>
      </w:r>
      <w:r>
        <w:rPr/>
        <w:t>Dubbo</w:t>
      </w:r>
      <w:r>
        <w:rPr>
          <w:spacing w:val="-27"/>
        </w:rPr>
        <w:t> </w:t>
      </w:r>
      <w:r>
        <w:rPr/>
        <w:t>and</w:t>
      </w:r>
      <w:r>
        <w:rPr>
          <w:spacing w:val="-27"/>
        </w:rPr>
        <w:t> </w:t>
      </w:r>
      <w:r>
        <w:rPr>
          <w:spacing w:val="-3"/>
        </w:rPr>
        <w:t>Tamworth.</w:t>
      </w:r>
    </w:p>
    <w:p>
      <w:pPr>
        <w:pStyle w:val="BodyText"/>
        <w:spacing w:before="2"/>
        <w:rPr>
          <w:sz w:val="19"/>
        </w:rPr>
      </w:pPr>
    </w:p>
    <w:p>
      <w:pPr>
        <w:pStyle w:val="BodyText"/>
        <w:spacing w:line="254" w:lineRule="auto"/>
        <w:ind w:left="113" w:right="1"/>
        <w:jc w:val="both"/>
      </w:pPr>
      <w:r>
        <w:rPr/>
        <w:t>The</w:t>
      </w:r>
      <w:r>
        <w:rPr>
          <w:spacing w:val="-16"/>
        </w:rPr>
        <w:t> </w:t>
      </w:r>
      <w:r>
        <w:rPr/>
        <w:t>2014</w:t>
      </w:r>
      <w:r>
        <w:rPr>
          <w:spacing w:val="-16"/>
        </w:rPr>
        <w:t> </w:t>
      </w:r>
      <w:r>
        <w:rPr/>
        <w:t>HSC</w:t>
      </w:r>
      <w:r>
        <w:rPr>
          <w:spacing w:val="-16"/>
        </w:rPr>
        <w:t> </w:t>
      </w:r>
      <w:r>
        <w:rPr/>
        <w:t>Geography</w:t>
      </w:r>
      <w:r>
        <w:rPr>
          <w:spacing w:val="-16"/>
        </w:rPr>
        <w:t> </w:t>
      </w:r>
      <w:r>
        <w:rPr/>
        <w:t>Enrichment</w:t>
      </w:r>
      <w:r>
        <w:rPr>
          <w:spacing w:val="-16"/>
        </w:rPr>
        <w:t> </w:t>
      </w:r>
      <w:r>
        <w:rPr/>
        <w:t>Day</w:t>
      </w:r>
      <w:r>
        <w:rPr>
          <w:spacing w:val="-16"/>
        </w:rPr>
        <w:t> </w:t>
      </w:r>
      <w:r>
        <w:rPr/>
        <w:t>was</w:t>
      </w:r>
      <w:r>
        <w:rPr>
          <w:spacing w:val="-16"/>
        </w:rPr>
        <w:t> </w:t>
      </w:r>
      <w:r>
        <w:rPr/>
        <w:t>the</w:t>
      </w:r>
      <w:r>
        <w:rPr>
          <w:spacing w:val="-16"/>
        </w:rPr>
        <w:t> </w:t>
      </w:r>
      <w:r>
        <w:rPr/>
        <w:t>biggest</w:t>
      </w:r>
      <w:r>
        <w:rPr>
          <w:spacing w:val="-16"/>
        </w:rPr>
        <w:t> </w:t>
      </w:r>
      <w:r>
        <w:rPr/>
        <w:t>day yet,</w:t>
      </w:r>
      <w:r>
        <w:rPr>
          <w:spacing w:val="-19"/>
        </w:rPr>
        <w:t> </w:t>
      </w:r>
      <w:r>
        <w:rPr/>
        <w:t>with</w:t>
      </w:r>
      <w:r>
        <w:rPr>
          <w:spacing w:val="-19"/>
        </w:rPr>
        <w:t> </w:t>
      </w:r>
      <w:r>
        <w:rPr/>
        <w:t>over</w:t>
      </w:r>
      <w:r>
        <w:rPr>
          <w:spacing w:val="-19"/>
        </w:rPr>
        <w:t> </w:t>
      </w:r>
      <w:r>
        <w:rPr/>
        <w:t>150</w:t>
      </w:r>
      <w:r>
        <w:rPr>
          <w:spacing w:val="-19"/>
        </w:rPr>
        <w:t> </w:t>
      </w:r>
      <w:r>
        <w:rPr/>
        <w:t>Higher</w:t>
      </w:r>
      <w:r>
        <w:rPr>
          <w:spacing w:val="-19"/>
        </w:rPr>
        <w:t> </w:t>
      </w:r>
      <w:r>
        <w:rPr/>
        <w:t>School</w:t>
      </w:r>
      <w:r>
        <w:rPr>
          <w:spacing w:val="-19"/>
        </w:rPr>
        <w:t> </w:t>
      </w:r>
      <w:r>
        <w:rPr/>
        <w:t>Certificate</w:t>
      </w:r>
      <w:r>
        <w:rPr>
          <w:spacing w:val="-19"/>
        </w:rPr>
        <w:t> </w:t>
      </w:r>
      <w:r>
        <w:rPr/>
        <w:t>(HSC)</w:t>
      </w:r>
      <w:r>
        <w:rPr>
          <w:spacing w:val="-19"/>
        </w:rPr>
        <w:t> </w:t>
      </w:r>
      <w:r>
        <w:rPr/>
        <w:t>students</w:t>
      </w:r>
      <w:r>
        <w:rPr>
          <w:spacing w:val="-19"/>
        </w:rPr>
        <w:t> </w:t>
      </w:r>
      <w:r>
        <w:rPr/>
        <w:t>from over</w:t>
      </w:r>
      <w:r>
        <w:rPr>
          <w:spacing w:val="-21"/>
        </w:rPr>
        <w:t> </w:t>
      </w:r>
      <w:r>
        <w:rPr/>
        <w:t>20</w:t>
      </w:r>
      <w:r>
        <w:rPr>
          <w:spacing w:val="-21"/>
        </w:rPr>
        <w:t> </w:t>
      </w:r>
      <w:r>
        <w:rPr/>
        <w:t>different</w:t>
      </w:r>
      <w:r>
        <w:rPr>
          <w:spacing w:val="-21"/>
        </w:rPr>
        <w:t> </w:t>
      </w:r>
      <w:r>
        <w:rPr/>
        <w:t>schools</w:t>
      </w:r>
      <w:r>
        <w:rPr>
          <w:spacing w:val="-21"/>
        </w:rPr>
        <w:t> </w:t>
      </w:r>
      <w:r>
        <w:rPr/>
        <w:t>attending.</w:t>
      </w:r>
    </w:p>
    <w:p>
      <w:pPr>
        <w:pStyle w:val="BodyText"/>
        <w:spacing w:before="2"/>
        <w:rPr>
          <w:sz w:val="19"/>
        </w:rPr>
      </w:pPr>
    </w:p>
    <w:p>
      <w:pPr>
        <w:pStyle w:val="BodyText"/>
        <w:spacing w:line="254" w:lineRule="auto"/>
        <w:ind w:left="113" w:right="28"/>
      </w:pPr>
      <w:r>
        <w:rPr/>
        <w:t>Dr Renu Narchal, Senior Lecturer in Psychology and </w:t>
      </w:r>
      <w:r>
        <w:rPr>
          <w:spacing w:val="-3"/>
        </w:rPr>
        <w:t>Director, </w:t>
      </w:r>
      <w:r>
        <w:rPr/>
        <w:t>Engagement</w:t>
      </w:r>
      <w:r>
        <w:rPr>
          <w:spacing w:val="-19"/>
        </w:rPr>
        <w:t> </w:t>
      </w:r>
      <w:r>
        <w:rPr/>
        <w:t>and</w:t>
      </w:r>
      <w:r>
        <w:rPr>
          <w:spacing w:val="-19"/>
        </w:rPr>
        <w:t> </w:t>
      </w:r>
      <w:r>
        <w:rPr/>
        <w:t>International,</w:t>
      </w:r>
      <w:r>
        <w:rPr>
          <w:spacing w:val="-19"/>
        </w:rPr>
        <w:t> </w:t>
      </w:r>
      <w:r>
        <w:rPr/>
        <w:t>for</w:t>
      </w:r>
      <w:r>
        <w:rPr>
          <w:spacing w:val="-19"/>
        </w:rPr>
        <w:t> </w:t>
      </w:r>
      <w:r>
        <w:rPr/>
        <w:t>the</w:t>
      </w:r>
      <w:r>
        <w:rPr>
          <w:spacing w:val="-19"/>
        </w:rPr>
        <w:t> </w:t>
      </w:r>
      <w:r>
        <w:rPr/>
        <w:t>School,</w:t>
      </w:r>
      <w:r>
        <w:rPr>
          <w:spacing w:val="-19"/>
        </w:rPr>
        <w:t> </w:t>
      </w:r>
      <w:r>
        <w:rPr/>
        <w:t>was</w:t>
      </w:r>
      <w:r>
        <w:rPr>
          <w:spacing w:val="-19"/>
        </w:rPr>
        <w:t> </w:t>
      </w:r>
      <w:r>
        <w:rPr/>
        <w:t>awarded</w:t>
      </w:r>
      <w:r>
        <w:rPr>
          <w:spacing w:val="-19"/>
        </w:rPr>
        <w:t> </w:t>
      </w:r>
      <w:r>
        <w:rPr/>
        <w:t>the Excellence</w:t>
      </w:r>
      <w:r>
        <w:rPr>
          <w:spacing w:val="-27"/>
        </w:rPr>
        <w:t> </w:t>
      </w:r>
      <w:r>
        <w:rPr/>
        <w:t>in</w:t>
      </w:r>
      <w:r>
        <w:rPr>
          <w:spacing w:val="-27"/>
        </w:rPr>
        <w:t> </w:t>
      </w:r>
      <w:r>
        <w:rPr/>
        <w:t>University</w:t>
      </w:r>
      <w:r>
        <w:rPr>
          <w:spacing w:val="-27"/>
        </w:rPr>
        <w:t> </w:t>
      </w:r>
      <w:r>
        <w:rPr/>
        <w:t>Engagement</w:t>
      </w:r>
      <w:r>
        <w:rPr>
          <w:spacing w:val="-27"/>
        </w:rPr>
        <w:t> </w:t>
      </w:r>
      <w:r>
        <w:rPr/>
        <w:t>Vice-Chancellor’s</w:t>
      </w:r>
      <w:r>
        <w:rPr>
          <w:spacing w:val="-27"/>
        </w:rPr>
        <w:t> </w:t>
      </w:r>
      <w:r>
        <w:rPr/>
        <w:t>Award for</w:t>
      </w:r>
      <w:r>
        <w:rPr>
          <w:spacing w:val="-7"/>
        </w:rPr>
        <w:t> </w:t>
      </w:r>
      <w:r>
        <w:rPr/>
        <w:t>2014.</w:t>
      </w:r>
    </w:p>
    <w:p>
      <w:pPr>
        <w:pStyle w:val="BodyText"/>
        <w:spacing w:before="2"/>
        <w:rPr>
          <w:sz w:val="19"/>
        </w:rPr>
      </w:pPr>
    </w:p>
    <w:p>
      <w:pPr>
        <w:pStyle w:val="BodyText"/>
        <w:ind w:left="113" w:right="550"/>
      </w:pPr>
      <w:r>
        <w:rPr/>
        <w:t>Research</w:t>
      </w:r>
    </w:p>
    <w:p>
      <w:pPr>
        <w:pStyle w:val="BodyText"/>
        <w:spacing w:before="2"/>
        <w:rPr>
          <w:sz w:val="20"/>
        </w:rPr>
      </w:pPr>
    </w:p>
    <w:p>
      <w:pPr>
        <w:pStyle w:val="BodyText"/>
        <w:spacing w:line="254" w:lineRule="auto" w:before="1"/>
        <w:ind w:left="113" w:right="-16"/>
      </w:pPr>
      <w:r>
        <w:rPr/>
        <w:t>The</w:t>
      </w:r>
      <w:r>
        <w:rPr>
          <w:spacing w:val="-25"/>
        </w:rPr>
        <w:t> </w:t>
      </w:r>
      <w:r>
        <w:rPr/>
        <w:t>Higher</w:t>
      </w:r>
      <w:r>
        <w:rPr>
          <w:spacing w:val="-25"/>
        </w:rPr>
        <w:t> </w:t>
      </w:r>
      <w:r>
        <w:rPr/>
        <w:t>Education</w:t>
      </w:r>
      <w:r>
        <w:rPr>
          <w:spacing w:val="-25"/>
        </w:rPr>
        <w:t> </w:t>
      </w:r>
      <w:r>
        <w:rPr/>
        <w:t>Research</w:t>
      </w:r>
      <w:r>
        <w:rPr>
          <w:spacing w:val="-25"/>
        </w:rPr>
        <w:t> </w:t>
      </w:r>
      <w:r>
        <w:rPr/>
        <w:t>Data</w:t>
      </w:r>
      <w:r>
        <w:rPr>
          <w:spacing w:val="-25"/>
        </w:rPr>
        <w:t> </w:t>
      </w:r>
      <w:r>
        <w:rPr/>
        <w:t>Collection</w:t>
      </w:r>
      <w:r>
        <w:rPr>
          <w:spacing w:val="-25"/>
        </w:rPr>
        <w:t> </w:t>
      </w:r>
      <w:r>
        <w:rPr/>
        <w:t>(HEDRC)</w:t>
      </w:r>
      <w:r>
        <w:rPr>
          <w:spacing w:val="-25"/>
        </w:rPr>
        <w:t> </w:t>
      </w:r>
      <w:r>
        <w:rPr/>
        <w:t>2013 return for UWS shows that academic staff in the School of Social Sciences and Psychology produced 9.6 per cent of the UWS books, 11.2 per cent of the chapters, 9.3 per cent of the refereed</w:t>
      </w:r>
      <w:r>
        <w:rPr>
          <w:spacing w:val="-13"/>
        </w:rPr>
        <w:t> </w:t>
      </w:r>
      <w:r>
        <w:rPr/>
        <w:t>journal</w:t>
      </w:r>
      <w:r>
        <w:rPr>
          <w:spacing w:val="-13"/>
        </w:rPr>
        <w:t> </w:t>
      </w:r>
      <w:r>
        <w:rPr/>
        <w:t>articles</w:t>
      </w:r>
      <w:r>
        <w:rPr>
          <w:spacing w:val="-13"/>
        </w:rPr>
        <w:t> </w:t>
      </w:r>
      <w:r>
        <w:rPr/>
        <w:t>and</w:t>
      </w:r>
      <w:r>
        <w:rPr>
          <w:spacing w:val="-13"/>
        </w:rPr>
        <w:t> </w:t>
      </w:r>
      <w:r>
        <w:rPr/>
        <w:t>5</w:t>
      </w:r>
      <w:r>
        <w:rPr>
          <w:spacing w:val="-13"/>
        </w:rPr>
        <w:t> </w:t>
      </w:r>
      <w:r>
        <w:rPr/>
        <w:t>per</w:t>
      </w:r>
      <w:r>
        <w:rPr>
          <w:spacing w:val="-13"/>
        </w:rPr>
        <w:t> </w:t>
      </w:r>
      <w:r>
        <w:rPr/>
        <w:t>cent</w:t>
      </w:r>
      <w:r>
        <w:rPr>
          <w:spacing w:val="-13"/>
        </w:rPr>
        <w:t> </w:t>
      </w:r>
      <w:r>
        <w:rPr/>
        <w:t>of</w:t>
      </w:r>
      <w:r>
        <w:rPr>
          <w:spacing w:val="-13"/>
        </w:rPr>
        <w:t> </w:t>
      </w:r>
      <w:r>
        <w:rPr/>
        <w:t>the</w:t>
      </w:r>
      <w:r>
        <w:rPr>
          <w:spacing w:val="-13"/>
        </w:rPr>
        <w:t> </w:t>
      </w:r>
      <w:r>
        <w:rPr/>
        <w:t>creative</w:t>
      </w:r>
      <w:r>
        <w:rPr>
          <w:spacing w:val="-13"/>
        </w:rPr>
        <w:t> </w:t>
      </w:r>
      <w:r>
        <w:rPr/>
        <w:t>works</w:t>
      </w:r>
      <w:r>
        <w:rPr>
          <w:spacing w:val="-13"/>
        </w:rPr>
        <w:t> </w:t>
      </w:r>
      <w:r>
        <w:rPr/>
        <w:t>for 2013. In all, SSAP staff contributed 9 per cent of the weighted publications</w:t>
      </w:r>
      <w:r>
        <w:rPr>
          <w:spacing w:val="-23"/>
        </w:rPr>
        <w:t> </w:t>
      </w:r>
      <w:r>
        <w:rPr/>
        <w:t>of</w:t>
      </w:r>
      <w:r>
        <w:rPr>
          <w:spacing w:val="-23"/>
        </w:rPr>
        <w:t> </w:t>
      </w:r>
      <w:r>
        <w:rPr/>
        <w:t>the</w:t>
      </w:r>
      <w:r>
        <w:rPr>
          <w:spacing w:val="-23"/>
        </w:rPr>
        <w:t> </w:t>
      </w:r>
      <w:r>
        <w:rPr/>
        <w:t>University.</w:t>
      </w:r>
      <w:r>
        <w:rPr>
          <w:spacing w:val="-23"/>
        </w:rPr>
        <w:t> </w:t>
      </w:r>
      <w:r>
        <w:rPr/>
        <w:t>The</w:t>
      </w:r>
      <w:r>
        <w:rPr>
          <w:spacing w:val="-23"/>
        </w:rPr>
        <w:t> </w:t>
      </w:r>
      <w:r>
        <w:rPr/>
        <w:t>ERA</w:t>
      </w:r>
      <w:r>
        <w:rPr>
          <w:spacing w:val="-23"/>
        </w:rPr>
        <w:t> </w:t>
      </w:r>
      <w:r>
        <w:rPr/>
        <w:t>#3</w:t>
      </w:r>
      <w:r>
        <w:rPr>
          <w:spacing w:val="-23"/>
        </w:rPr>
        <w:t> </w:t>
      </w:r>
      <w:r>
        <w:rPr/>
        <w:t>raw</w:t>
      </w:r>
      <w:r>
        <w:rPr>
          <w:spacing w:val="-23"/>
        </w:rPr>
        <w:t> </w:t>
      </w:r>
      <w:r>
        <w:rPr/>
        <w:t>data</w:t>
      </w:r>
      <w:r>
        <w:rPr>
          <w:spacing w:val="-23"/>
        </w:rPr>
        <w:t> </w:t>
      </w:r>
      <w:r>
        <w:rPr/>
        <w:t>(2008–2013)</w:t>
      </w:r>
      <w:r>
        <w:rPr>
          <w:w w:val="95"/>
        </w:rPr>
        <w:t> </w:t>
      </w:r>
      <w:r>
        <w:rPr/>
        <w:t>showed UWS increased its weighted publications by 26 per cent,</w:t>
      </w:r>
      <w:r>
        <w:rPr>
          <w:spacing w:val="-11"/>
        </w:rPr>
        <w:t> </w:t>
      </w:r>
      <w:r>
        <w:rPr/>
        <w:t>with</w:t>
      </w:r>
      <w:r>
        <w:rPr>
          <w:spacing w:val="-11"/>
        </w:rPr>
        <w:t> </w:t>
      </w:r>
      <w:r>
        <w:rPr/>
        <w:t>the</w:t>
      </w:r>
      <w:r>
        <w:rPr>
          <w:spacing w:val="-11"/>
        </w:rPr>
        <w:t> </w:t>
      </w:r>
      <w:r>
        <w:rPr/>
        <w:t>school</w:t>
      </w:r>
      <w:r>
        <w:rPr>
          <w:spacing w:val="-11"/>
        </w:rPr>
        <w:t> </w:t>
      </w:r>
      <w:r>
        <w:rPr/>
        <w:t>staff</w:t>
      </w:r>
      <w:r>
        <w:rPr>
          <w:spacing w:val="-11"/>
        </w:rPr>
        <w:t> </w:t>
      </w:r>
      <w:r>
        <w:rPr/>
        <w:t>contributing</w:t>
      </w:r>
      <w:r>
        <w:rPr>
          <w:spacing w:val="-11"/>
        </w:rPr>
        <w:t> </w:t>
      </w:r>
      <w:r>
        <w:rPr/>
        <w:t>908</w:t>
      </w:r>
      <w:r>
        <w:rPr>
          <w:spacing w:val="-11"/>
        </w:rPr>
        <w:t> </w:t>
      </w:r>
      <w:r>
        <w:rPr/>
        <w:t>publications</w:t>
      </w:r>
      <w:r>
        <w:rPr>
          <w:spacing w:val="-11"/>
        </w:rPr>
        <w:t> </w:t>
      </w:r>
      <w:r>
        <w:rPr/>
        <w:t>(8.2</w:t>
      </w:r>
      <w:r>
        <w:rPr>
          <w:spacing w:val="-11"/>
        </w:rPr>
        <w:t> </w:t>
      </w:r>
      <w:r>
        <w:rPr/>
        <w:t>per cent</w:t>
      </w:r>
      <w:r>
        <w:rPr>
          <w:spacing w:val="-22"/>
        </w:rPr>
        <w:t> </w:t>
      </w:r>
      <w:r>
        <w:rPr/>
        <w:t>of</w:t>
      </w:r>
      <w:r>
        <w:rPr>
          <w:spacing w:val="-22"/>
        </w:rPr>
        <w:t> </w:t>
      </w:r>
      <w:r>
        <w:rPr/>
        <w:t>UWS).</w:t>
      </w:r>
    </w:p>
    <w:p>
      <w:pPr>
        <w:pStyle w:val="BodyText"/>
        <w:spacing w:before="2"/>
        <w:rPr>
          <w:sz w:val="19"/>
        </w:rPr>
      </w:pPr>
    </w:p>
    <w:p>
      <w:pPr>
        <w:pStyle w:val="BodyText"/>
        <w:spacing w:line="254" w:lineRule="auto"/>
        <w:ind w:left="113" w:right="92"/>
      </w:pPr>
      <w:r>
        <w:rPr/>
        <w:t>The following books were published by members of our staff in 2014:</w:t>
      </w:r>
    </w:p>
    <w:p>
      <w:pPr>
        <w:pStyle w:val="BodyText"/>
        <w:spacing w:before="6"/>
      </w:pPr>
    </w:p>
    <w:p>
      <w:pPr>
        <w:tabs>
          <w:tab w:pos="397" w:val="left" w:leader="none"/>
        </w:tabs>
        <w:spacing w:line="220" w:lineRule="exact" w:before="0"/>
        <w:ind w:left="397" w:right="24" w:hanging="284"/>
        <w:jc w:val="left"/>
        <w:rPr>
          <w:sz w:val="18"/>
        </w:rPr>
      </w:pPr>
      <w:r>
        <w:rPr>
          <w:rFonts w:ascii="Adobe Devanagari" w:hAnsi="Adobe Devanagari"/>
          <w:color w:val="878787"/>
          <w:sz w:val="18"/>
        </w:rPr>
        <w:t>»</w:t>
        <w:tab/>
      </w:r>
      <w:r>
        <w:rPr>
          <w:i/>
          <w:sz w:val="18"/>
        </w:rPr>
        <w:t>Honor-Based</w:t>
      </w:r>
      <w:r>
        <w:rPr>
          <w:i/>
          <w:spacing w:val="-28"/>
          <w:sz w:val="18"/>
        </w:rPr>
        <w:t> </w:t>
      </w:r>
      <w:r>
        <w:rPr>
          <w:i/>
          <w:sz w:val="18"/>
        </w:rPr>
        <w:t>Violence:</w:t>
      </w:r>
      <w:r>
        <w:rPr>
          <w:i/>
          <w:spacing w:val="-28"/>
          <w:sz w:val="18"/>
        </w:rPr>
        <w:t> </w:t>
      </w:r>
      <w:r>
        <w:rPr>
          <w:i/>
          <w:sz w:val="18"/>
        </w:rPr>
        <w:t>Policing</w:t>
      </w:r>
      <w:r>
        <w:rPr>
          <w:i/>
          <w:spacing w:val="-28"/>
          <w:sz w:val="18"/>
        </w:rPr>
        <w:t> </w:t>
      </w:r>
      <w:r>
        <w:rPr>
          <w:i/>
          <w:sz w:val="18"/>
        </w:rPr>
        <w:t>and</w:t>
      </w:r>
      <w:r>
        <w:rPr>
          <w:i/>
          <w:spacing w:val="-28"/>
          <w:sz w:val="18"/>
        </w:rPr>
        <w:t> </w:t>
      </w:r>
      <w:r>
        <w:rPr>
          <w:i/>
          <w:sz w:val="18"/>
        </w:rPr>
        <w:t>Prevention,</w:t>
      </w:r>
      <w:r>
        <w:rPr>
          <w:i/>
          <w:spacing w:val="-28"/>
          <w:sz w:val="18"/>
        </w:rPr>
        <w:t> </w:t>
      </w:r>
      <w:r>
        <w:rPr>
          <w:i/>
          <w:sz w:val="18"/>
        </w:rPr>
        <w:t>and</w:t>
      </w:r>
      <w:r>
        <w:rPr>
          <w:i/>
          <w:spacing w:val="-28"/>
          <w:sz w:val="18"/>
        </w:rPr>
        <w:t> </w:t>
      </w:r>
      <w:r>
        <w:rPr>
          <w:i/>
          <w:sz w:val="18"/>
        </w:rPr>
        <w:t>Honour</w:t>
      </w:r>
      <w:r>
        <w:rPr>
          <w:i/>
          <w:w w:val="97"/>
          <w:sz w:val="18"/>
        </w:rPr>
        <w:t> </w:t>
      </w:r>
      <w:r>
        <w:rPr>
          <w:i/>
          <w:w w:val="95"/>
          <w:sz w:val="18"/>
        </w:rPr>
        <w:t>Violence</w:t>
      </w:r>
      <w:r>
        <w:rPr>
          <w:i/>
          <w:spacing w:val="-20"/>
          <w:w w:val="95"/>
          <w:sz w:val="18"/>
        </w:rPr>
        <w:t> </w:t>
      </w:r>
      <w:r>
        <w:rPr>
          <w:w w:val="95"/>
          <w:sz w:val="18"/>
        </w:rPr>
        <w:t>(Roberts)</w:t>
      </w:r>
    </w:p>
    <w:p>
      <w:pPr>
        <w:tabs>
          <w:tab w:pos="397" w:val="left" w:leader="none"/>
        </w:tabs>
        <w:spacing w:before="81"/>
        <w:ind w:left="113" w:right="0" w:firstLine="0"/>
        <w:jc w:val="left"/>
        <w:rPr>
          <w:sz w:val="18"/>
        </w:rPr>
      </w:pPr>
      <w:r>
        <w:rPr/>
        <w:br w:type="column"/>
      </w:r>
      <w:r>
        <w:rPr>
          <w:rFonts w:ascii="Adobe Devanagari" w:hAnsi="Adobe Devanagari"/>
          <w:color w:val="878787"/>
          <w:sz w:val="18"/>
        </w:rPr>
        <w:t>»</w:t>
        <w:tab/>
      </w:r>
      <w:r>
        <w:rPr>
          <w:i/>
          <w:w w:val="95"/>
          <w:sz w:val="18"/>
        </w:rPr>
        <w:t>Global</w:t>
      </w:r>
      <w:r>
        <w:rPr>
          <w:i/>
          <w:spacing w:val="-9"/>
          <w:w w:val="95"/>
          <w:sz w:val="18"/>
        </w:rPr>
        <w:t> </w:t>
      </w:r>
      <w:r>
        <w:rPr>
          <w:i/>
          <w:w w:val="95"/>
          <w:sz w:val="18"/>
        </w:rPr>
        <w:t>Structures,</w:t>
      </w:r>
      <w:r>
        <w:rPr>
          <w:i/>
          <w:spacing w:val="-9"/>
          <w:w w:val="95"/>
          <w:sz w:val="18"/>
        </w:rPr>
        <w:t> </w:t>
      </w:r>
      <w:r>
        <w:rPr>
          <w:i/>
          <w:w w:val="95"/>
          <w:sz w:val="18"/>
        </w:rPr>
        <w:t>Local</w:t>
      </w:r>
      <w:r>
        <w:rPr>
          <w:i/>
          <w:spacing w:val="-9"/>
          <w:w w:val="95"/>
          <w:sz w:val="18"/>
        </w:rPr>
        <w:t> </w:t>
      </w:r>
      <w:r>
        <w:rPr>
          <w:i/>
          <w:w w:val="95"/>
          <w:sz w:val="18"/>
        </w:rPr>
        <w:t>Cultures</w:t>
      </w:r>
      <w:r>
        <w:rPr>
          <w:i/>
          <w:spacing w:val="-9"/>
          <w:w w:val="95"/>
          <w:sz w:val="18"/>
        </w:rPr>
        <w:t> </w:t>
      </w:r>
      <w:r>
        <w:rPr>
          <w:i/>
          <w:w w:val="95"/>
          <w:sz w:val="18"/>
        </w:rPr>
        <w:t>–</w:t>
      </w:r>
      <w:r>
        <w:rPr>
          <w:i/>
          <w:spacing w:val="-9"/>
          <w:w w:val="95"/>
          <w:sz w:val="18"/>
        </w:rPr>
        <w:t> </w:t>
      </w:r>
      <w:r>
        <w:rPr>
          <w:i/>
          <w:w w:val="95"/>
          <w:sz w:val="18"/>
        </w:rPr>
        <w:t>Second</w:t>
      </w:r>
      <w:r>
        <w:rPr>
          <w:i/>
          <w:spacing w:val="-9"/>
          <w:w w:val="95"/>
          <w:sz w:val="18"/>
        </w:rPr>
        <w:t> </w:t>
      </w:r>
      <w:r>
        <w:rPr>
          <w:i/>
          <w:w w:val="95"/>
          <w:sz w:val="18"/>
        </w:rPr>
        <w:t>Edition</w:t>
      </w:r>
      <w:r>
        <w:rPr>
          <w:i/>
          <w:spacing w:val="-9"/>
          <w:w w:val="95"/>
          <w:sz w:val="18"/>
        </w:rPr>
        <w:t> </w:t>
      </w:r>
      <w:r>
        <w:rPr>
          <w:w w:val="95"/>
          <w:sz w:val="18"/>
        </w:rPr>
        <w:t>(Hawkins)</w:t>
      </w:r>
    </w:p>
    <w:p>
      <w:pPr>
        <w:pStyle w:val="BodyText"/>
        <w:spacing w:before="4"/>
        <w:rPr>
          <w:sz w:val="15"/>
        </w:rPr>
      </w:pPr>
    </w:p>
    <w:p>
      <w:pPr>
        <w:tabs>
          <w:tab w:pos="397" w:val="left" w:leader="none"/>
        </w:tabs>
        <w:spacing w:line="220" w:lineRule="exact" w:before="0"/>
        <w:ind w:left="397" w:right="359" w:hanging="284"/>
        <w:jc w:val="left"/>
        <w:rPr>
          <w:sz w:val="18"/>
        </w:rPr>
      </w:pPr>
      <w:r>
        <w:rPr>
          <w:rFonts w:ascii="Adobe Devanagari" w:hAnsi="Adobe Devanagari"/>
          <w:color w:val="878787"/>
          <w:sz w:val="18"/>
        </w:rPr>
        <w:t>»</w:t>
        <w:tab/>
      </w:r>
      <w:r>
        <w:rPr>
          <w:i/>
          <w:w w:val="95"/>
          <w:sz w:val="18"/>
        </w:rPr>
        <w:t>Explaining Collective Violence in</w:t>
      </w:r>
      <w:r>
        <w:rPr>
          <w:i/>
          <w:spacing w:val="21"/>
          <w:w w:val="95"/>
          <w:sz w:val="18"/>
        </w:rPr>
        <w:t> </w:t>
      </w:r>
      <w:r>
        <w:rPr>
          <w:i/>
          <w:w w:val="95"/>
          <w:sz w:val="18"/>
        </w:rPr>
        <w:t>Contemporary</w:t>
      </w:r>
      <w:r>
        <w:rPr>
          <w:i/>
          <w:spacing w:val="5"/>
          <w:w w:val="95"/>
          <w:sz w:val="18"/>
        </w:rPr>
        <w:t> </w:t>
      </w:r>
      <w:r>
        <w:rPr>
          <w:i/>
          <w:w w:val="95"/>
          <w:sz w:val="18"/>
        </w:rPr>
        <w:t>Indonesia:</w:t>
      </w:r>
      <w:r>
        <w:rPr>
          <w:i/>
          <w:w w:val="95"/>
          <w:sz w:val="18"/>
        </w:rPr>
        <w:t> </w:t>
      </w:r>
      <w:r>
        <w:rPr>
          <w:i/>
          <w:w w:val="95"/>
          <w:sz w:val="18"/>
        </w:rPr>
        <w:t>From Conflict to Cooperation</w:t>
      </w:r>
      <w:r>
        <w:rPr>
          <w:i/>
          <w:spacing w:val="30"/>
          <w:w w:val="95"/>
          <w:sz w:val="18"/>
        </w:rPr>
        <w:t> </w:t>
      </w:r>
      <w:r>
        <w:rPr>
          <w:w w:val="95"/>
          <w:sz w:val="18"/>
        </w:rPr>
        <w:t>(Tadjoeddin)</w:t>
      </w:r>
    </w:p>
    <w:p>
      <w:pPr>
        <w:pStyle w:val="BodyText"/>
        <w:spacing w:before="8"/>
        <w:rPr>
          <w:sz w:val="19"/>
        </w:rPr>
      </w:pPr>
    </w:p>
    <w:p>
      <w:pPr>
        <w:tabs>
          <w:tab w:pos="397" w:val="left" w:leader="none"/>
        </w:tabs>
        <w:spacing w:before="0"/>
        <w:ind w:left="113" w:right="274" w:firstLine="0"/>
        <w:jc w:val="left"/>
        <w:rPr>
          <w:sz w:val="18"/>
        </w:rPr>
      </w:pPr>
      <w:r>
        <w:rPr>
          <w:rFonts w:ascii="Adobe Devanagari" w:hAnsi="Adobe Devanagari"/>
          <w:color w:val="878787"/>
          <w:sz w:val="18"/>
        </w:rPr>
        <w:t>»</w:t>
        <w:tab/>
      </w:r>
      <w:r>
        <w:rPr>
          <w:i/>
          <w:sz w:val="18"/>
        </w:rPr>
        <w:t>The</w:t>
      </w:r>
      <w:r>
        <w:rPr>
          <w:i/>
          <w:spacing w:val="-32"/>
          <w:sz w:val="18"/>
        </w:rPr>
        <w:t> </w:t>
      </w:r>
      <w:r>
        <w:rPr>
          <w:i/>
          <w:sz w:val="18"/>
        </w:rPr>
        <w:t>Semiotics</w:t>
      </w:r>
      <w:r>
        <w:rPr>
          <w:i/>
          <w:spacing w:val="-32"/>
          <w:sz w:val="18"/>
        </w:rPr>
        <w:t> </w:t>
      </w:r>
      <w:r>
        <w:rPr>
          <w:i/>
          <w:sz w:val="18"/>
        </w:rPr>
        <w:t>of</w:t>
      </w:r>
      <w:r>
        <w:rPr>
          <w:i/>
          <w:spacing w:val="-32"/>
          <w:sz w:val="18"/>
        </w:rPr>
        <w:t> </w:t>
      </w:r>
      <w:r>
        <w:rPr>
          <w:i/>
          <w:sz w:val="18"/>
        </w:rPr>
        <w:t>Heritage</w:t>
      </w:r>
      <w:r>
        <w:rPr>
          <w:i/>
          <w:spacing w:val="-32"/>
          <w:sz w:val="18"/>
        </w:rPr>
        <w:t> </w:t>
      </w:r>
      <w:r>
        <w:rPr>
          <w:i/>
          <w:spacing w:val="-3"/>
          <w:sz w:val="18"/>
        </w:rPr>
        <w:t>Tourism</w:t>
      </w:r>
      <w:r>
        <w:rPr>
          <w:i/>
          <w:spacing w:val="-32"/>
          <w:sz w:val="18"/>
        </w:rPr>
        <w:t> </w:t>
      </w:r>
      <w:r>
        <w:rPr>
          <w:sz w:val="18"/>
        </w:rPr>
        <w:t>(Waterton)</w:t>
      </w:r>
    </w:p>
    <w:p>
      <w:pPr>
        <w:pStyle w:val="BodyText"/>
        <w:spacing w:before="4"/>
        <w:rPr>
          <w:sz w:val="15"/>
        </w:rPr>
      </w:pPr>
    </w:p>
    <w:p>
      <w:pPr>
        <w:tabs>
          <w:tab w:pos="397" w:val="left" w:leader="none"/>
        </w:tabs>
        <w:spacing w:line="220" w:lineRule="exact" w:before="0"/>
        <w:ind w:left="397" w:right="398" w:hanging="284"/>
        <w:jc w:val="left"/>
        <w:rPr>
          <w:sz w:val="18"/>
        </w:rPr>
      </w:pPr>
      <w:r>
        <w:rPr>
          <w:rFonts w:ascii="Adobe Devanagari" w:hAnsi="Adobe Devanagari"/>
          <w:color w:val="878787"/>
          <w:sz w:val="18"/>
        </w:rPr>
        <w:t>»</w:t>
        <w:tab/>
      </w:r>
      <w:r>
        <w:rPr>
          <w:i/>
          <w:sz w:val="18"/>
        </w:rPr>
        <w:t>Entranced</w:t>
      </w:r>
      <w:r>
        <w:rPr>
          <w:i/>
          <w:spacing w:val="-19"/>
          <w:sz w:val="18"/>
        </w:rPr>
        <w:t> </w:t>
      </w:r>
      <w:r>
        <w:rPr>
          <w:i/>
          <w:sz w:val="18"/>
        </w:rPr>
        <w:t>by</w:t>
      </w:r>
      <w:r>
        <w:rPr>
          <w:i/>
          <w:spacing w:val="-19"/>
          <w:sz w:val="18"/>
        </w:rPr>
        <w:t> </w:t>
      </w:r>
      <w:r>
        <w:rPr>
          <w:i/>
          <w:sz w:val="18"/>
        </w:rPr>
        <w:t>Story:</w:t>
      </w:r>
      <w:r>
        <w:rPr>
          <w:i/>
          <w:spacing w:val="-19"/>
          <w:sz w:val="18"/>
        </w:rPr>
        <w:t> </w:t>
      </w:r>
      <w:r>
        <w:rPr>
          <w:i/>
          <w:sz w:val="18"/>
        </w:rPr>
        <w:t>Brain,</w:t>
      </w:r>
      <w:r>
        <w:rPr>
          <w:i/>
          <w:spacing w:val="-19"/>
          <w:sz w:val="18"/>
        </w:rPr>
        <w:t> </w:t>
      </w:r>
      <w:r>
        <w:rPr>
          <w:i/>
          <w:spacing w:val="-5"/>
          <w:sz w:val="18"/>
        </w:rPr>
        <w:t>Tale</w:t>
      </w:r>
      <w:r>
        <w:rPr>
          <w:i/>
          <w:spacing w:val="-19"/>
          <w:sz w:val="18"/>
        </w:rPr>
        <w:t> </w:t>
      </w:r>
      <w:r>
        <w:rPr>
          <w:i/>
          <w:sz w:val="18"/>
        </w:rPr>
        <w:t>and</w:t>
      </w:r>
      <w:r>
        <w:rPr>
          <w:i/>
          <w:spacing w:val="-19"/>
          <w:sz w:val="18"/>
        </w:rPr>
        <w:t> </w:t>
      </w:r>
      <w:r>
        <w:rPr>
          <w:i/>
          <w:spacing w:val="-5"/>
          <w:sz w:val="18"/>
        </w:rPr>
        <w:t>Teller,</w:t>
      </w:r>
      <w:r>
        <w:rPr>
          <w:i/>
          <w:spacing w:val="-19"/>
          <w:sz w:val="18"/>
        </w:rPr>
        <w:t> </w:t>
      </w:r>
      <w:r>
        <w:rPr>
          <w:i/>
          <w:sz w:val="18"/>
        </w:rPr>
        <w:t>from</w:t>
      </w:r>
      <w:r>
        <w:rPr>
          <w:i/>
          <w:spacing w:val="-19"/>
          <w:sz w:val="18"/>
        </w:rPr>
        <w:t> </w:t>
      </w:r>
      <w:r>
        <w:rPr>
          <w:i/>
          <w:sz w:val="18"/>
        </w:rPr>
        <w:t>Infancy</w:t>
      </w:r>
      <w:r>
        <w:rPr>
          <w:i/>
          <w:spacing w:val="-19"/>
          <w:sz w:val="18"/>
        </w:rPr>
        <w:t> </w:t>
      </w:r>
      <w:r>
        <w:rPr>
          <w:i/>
          <w:sz w:val="18"/>
        </w:rPr>
        <w:t>to</w:t>
      </w:r>
      <w:r>
        <w:rPr>
          <w:i/>
          <w:w w:val="102"/>
          <w:sz w:val="18"/>
        </w:rPr>
        <w:t> </w:t>
      </w:r>
      <w:r>
        <w:rPr>
          <w:i/>
          <w:w w:val="95"/>
          <w:sz w:val="18"/>
        </w:rPr>
        <w:t>Old Age</w:t>
      </w:r>
      <w:r>
        <w:rPr>
          <w:i/>
          <w:spacing w:val="-2"/>
          <w:w w:val="95"/>
          <w:sz w:val="18"/>
        </w:rPr>
        <w:t> </w:t>
      </w:r>
      <w:r>
        <w:rPr>
          <w:w w:val="95"/>
          <w:sz w:val="18"/>
        </w:rPr>
        <w:t>(Crago).</w:t>
      </w:r>
    </w:p>
    <w:p>
      <w:pPr>
        <w:pStyle w:val="BodyText"/>
        <w:spacing w:before="8"/>
        <w:rPr>
          <w:sz w:val="19"/>
        </w:rPr>
      </w:pPr>
    </w:p>
    <w:p>
      <w:pPr>
        <w:pStyle w:val="BodyText"/>
        <w:spacing w:line="254" w:lineRule="auto"/>
        <w:ind w:left="113" w:right="121"/>
        <w:jc w:val="both"/>
      </w:pPr>
      <w:r>
        <w:rPr/>
        <w:t>The</w:t>
      </w:r>
      <w:r>
        <w:rPr>
          <w:spacing w:val="-25"/>
        </w:rPr>
        <w:t> </w:t>
      </w:r>
      <w:r>
        <w:rPr/>
        <w:t>School</w:t>
      </w:r>
      <w:r>
        <w:rPr>
          <w:spacing w:val="-25"/>
        </w:rPr>
        <w:t> </w:t>
      </w:r>
      <w:r>
        <w:rPr/>
        <w:t>of</w:t>
      </w:r>
      <w:r>
        <w:rPr>
          <w:spacing w:val="-25"/>
        </w:rPr>
        <w:t> </w:t>
      </w:r>
      <w:r>
        <w:rPr/>
        <w:t>Social</w:t>
      </w:r>
      <w:r>
        <w:rPr>
          <w:spacing w:val="-25"/>
        </w:rPr>
        <w:t> </w:t>
      </w:r>
      <w:r>
        <w:rPr/>
        <w:t>Sciences</w:t>
      </w:r>
      <w:r>
        <w:rPr>
          <w:spacing w:val="-25"/>
        </w:rPr>
        <w:t> </w:t>
      </w:r>
      <w:r>
        <w:rPr/>
        <w:t>and</w:t>
      </w:r>
      <w:r>
        <w:rPr>
          <w:spacing w:val="-25"/>
        </w:rPr>
        <w:t> </w:t>
      </w:r>
      <w:r>
        <w:rPr/>
        <w:t>Psychology</w:t>
      </w:r>
      <w:r>
        <w:rPr>
          <w:spacing w:val="-25"/>
        </w:rPr>
        <w:t> </w:t>
      </w:r>
      <w:r>
        <w:rPr/>
        <w:t>was</w:t>
      </w:r>
      <w:r>
        <w:rPr>
          <w:spacing w:val="-25"/>
        </w:rPr>
        <w:t> </w:t>
      </w:r>
      <w:r>
        <w:rPr/>
        <w:t>successful</w:t>
      </w:r>
      <w:r>
        <w:rPr>
          <w:spacing w:val="-25"/>
        </w:rPr>
        <w:t> </w:t>
      </w:r>
      <w:r>
        <w:rPr/>
        <w:t>in winning</w:t>
      </w:r>
      <w:r>
        <w:rPr>
          <w:spacing w:val="-30"/>
        </w:rPr>
        <w:t> </w:t>
      </w:r>
      <w:r>
        <w:rPr/>
        <w:t>numerous</w:t>
      </w:r>
      <w:r>
        <w:rPr>
          <w:spacing w:val="-30"/>
        </w:rPr>
        <w:t> </w:t>
      </w:r>
      <w:r>
        <w:rPr/>
        <w:t>prestigious</w:t>
      </w:r>
      <w:r>
        <w:rPr>
          <w:spacing w:val="-30"/>
        </w:rPr>
        <w:t> </w:t>
      </w:r>
      <w:r>
        <w:rPr/>
        <w:t>and</w:t>
      </w:r>
      <w:r>
        <w:rPr>
          <w:spacing w:val="-30"/>
        </w:rPr>
        <w:t> </w:t>
      </w:r>
      <w:r>
        <w:rPr/>
        <w:t>competitive</w:t>
      </w:r>
      <w:r>
        <w:rPr>
          <w:spacing w:val="-30"/>
        </w:rPr>
        <w:t> </w:t>
      </w:r>
      <w:r>
        <w:rPr/>
        <w:t>grants</w:t>
      </w:r>
      <w:r>
        <w:rPr>
          <w:spacing w:val="-30"/>
        </w:rPr>
        <w:t> </w:t>
      </w:r>
      <w:r>
        <w:rPr/>
        <w:t>throughout 2014.</w:t>
      </w:r>
      <w:r>
        <w:rPr>
          <w:spacing w:val="-16"/>
        </w:rPr>
        <w:t> </w:t>
      </w:r>
      <w:r>
        <w:rPr/>
        <w:t>The</w:t>
      </w:r>
      <w:r>
        <w:rPr>
          <w:spacing w:val="-16"/>
        </w:rPr>
        <w:t> </w:t>
      </w:r>
      <w:r>
        <w:rPr>
          <w:spacing w:val="-4"/>
        </w:rPr>
        <w:t>School’s</w:t>
      </w:r>
      <w:r>
        <w:rPr>
          <w:spacing w:val="-16"/>
        </w:rPr>
        <w:t> </w:t>
      </w:r>
      <w:r>
        <w:rPr/>
        <w:t>staff</w:t>
      </w:r>
      <w:r>
        <w:rPr>
          <w:spacing w:val="-16"/>
        </w:rPr>
        <w:t> </w:t>
      </w:r>
      <w:r>
        <w:rPr/>
        <w:t>were</w:t>
      </w:r>
      <w:r>
        <w:rPr>
          <w:spacing w:val="-16"/>
        </w:rPr>
        <w:t> </w:t>
      </w:r>
      <w:r>
        <w:rPr/>
        <w:t>part</w:t>
      </w:r>
      <w:r>
        <w:rPr>
          <w:spacing w:val="-16"/>
        </w:rPr>
        <w:t> </w:t>
      </w:r>
      <w:r>
        <w:rPr/>
        <w:t>of</w:t>
      </w:r>
      <w:r>
        <w:rPr>
          <w:spacing w:val="-16"/>
        </w:rPr>
        <w:t> </w:t>
      </w:r>
      <w:r>
        <w:rPr/>
        <w:t>two</w:t>
      </w:r>
      <w:r>
        <w:rPr>
          <w:spacing w:val="-16"/>
        </w:rPr>
        <w:t> </w:t>
      </w:r>
      <w:r>
        <w:rPr/>
        <w:t>new</w:t>
      </w:r>
      <w:r>
        <w:rPr>
          <w:spacing w:val="-16"/>
        </w:rPr>
        <w:t> </w:t>
      </w:r>
      <w:r>
        <w:rPr/>
        <w:t>successful</w:t>
      </w:r>
    </w:p>
    <w:p>
      <w:pPr>
        <w:pStyle w:val="BodyText"/>
        <w:spacing w:line="254" w:lineRule="auto" w:before="1"/>
        <w:ind w:left="113" w:right="203"/>
      </w:pPr>
      <w:r>
        <w:rPr/>
        <w:t>ARC</w:t>
      </w:r>
      <w:r>
        <w:rPr>
          <w:spacing w:val="-22"/>
        </w:rPr>
        <w:t> </w:t>
      </w:r>
      <w:r>
        <w:rPr/>
        <w:t>Discovery</w:t>
      </w:r>
      <w:r>
        <w:rPr>
          <w:spacing w:val="-22"/>
        </w:rPr>
        <w:t> </w:t>
      </w:r>
      <w:r>
        <w:rPr/>
        <w:t>applications</w:t>
      </w:r>
      <w:r>
        <w:rPr>
          <w:spacing w:val="-22"/>
        </w:rPr>
        <w:t> </w:t>
      </w:r>
      <w:r>
        <w:rPr/>
        <w:t>starting</w:t>
      </w:r>
      <w:r>
        <w:rPr>
          <w:spacing w:val="-22"/>
        </w:rPr>
        <w:t> </w:t>
      </w:r>
      <w:r>
        <w:rPr/>
        <w:t>in</w:t>
      </w:r>
      <w:r>
        <w:rPr>
          <w:spacing w:val="-22"/>
        </w:rPr>
        <w:t> </w:t>
      </w:r>
      <w:r>
        <w:rPr/>
        <w:t>2015</w:t>
      </w:r>
      <w:r>
        <w:rPr>
          <w:spacing w:val="-22"/>
        </w:rPr>
        <w:t> </w:t>
      </w:r>
      <w:r>
        <w:rPr/>
        <w:t>(Prof</w:t>
      </w:r>
      <w:r>
        <w:rPr>
          <w:spacing w:val="-22"/>
        </w:rPr>
        <w:t> </w:t>
      </w:r>
      <w:r>
        <w:rPr/>
        <w:t>Julia</w:t>
      </w:r>
      <w:r>
        <w:rPr>
          <w:spacing w:val="-22"/>
        </w:rPr>
        <w:t> </w:t>
      </w:r>
      <w:r>
        <w:rPr/>
        <w:t>Howell and Dr </w:t>
      </w:r>
      <w:r>
        <w:rPr>
          <w:spacing w:val="-5"/>
        </w:rPr>
        <w:t>Tamara </w:t>
      </w:r>
      <w:r>
        <w:rPr/>
        <w:t>Watson), one DECRA (Dr Emma Power) and one</w:t>
      </w:r>
      <w:r>
        <w:rPr>
          <w:spacing w:val="-26"/>
        </w:rPr>
        <w:t> </w:t>
      </w:r>
      <w:r>
        <w:rPr/>
        <w:t>Endeavour</w:t>
      </w:r>
      <w:r>
        <w:rPr>
          <w:spacing w:val="-26"/>
        </w:rPr>
        <w:t> </w:t>
      </w:r>
      <w:r>
        <w:rPr/>
        <w:t>Scholarship</w:t>
      </w:r>
      <w:r>
        <w:rPr>
          <w:spacing w:val="-26"/>
        </w:rPr>
        <w:t> </w:t>
      </w:r>
      <w:r>
        <w:rPr/>
        <w:t>(Dr</w:t>
      </w:r>
      <w:r>
        <w:rPr>
          <w:spacing w:val="-26"/>
        </w:rPr>
        <w:t> </w:t>
      </w:r>
      <w:r>
        <w:rPr/>
        <w:t>Andrew</w:t>
      </w:r>
      <w:r>
        <w:rPr>
          <w:spacing w:val="-26"/>
        </w:rPr>
        <w:t> </w:t>
      </w:r>
      <w:r>
        <w:rPr/>
        <w:t>Gorman-Murray),</w:t>
      </w:r>
      <w:r>
        <w:rPr>
          <w:spacing w:val="-26"/>
        </w:rPr>
        <w:t> </w:t>
      </w:r>
      <w:r>
        <w:rPr/>
        <w:t>and several</w:t>
      </w:r>
      <w:r>
        <w:rPr>
          <w:spacing w:val="-22"/>
        </w:rPr>
        <w:t> </w:t>
      </w:r>
      <w:r>
        <w:rPr/>
        <w:t>staff</w:t>
      </w:r>
      <w:r>
        <w:rPr>
          <w:spacing w:val="-22"/>
        </w:rPr>
        <w:t> </w:t>
      </w:r>
      <w:r>
        <w:rPr/>
        <w:t>were</w:t>
      </w:r>
      <w:r>
        <w:rPr>
          <w:spacing w:val="-22"/>
        </w:rPr>
        <w:t> </w:t>
      </w:r>
      <w:r>
        <w:rPr/>
        <w:t>successful</w:t>
      </w:r>
      <w:r>
        <w:rPr>
          <w:spacing w:val="-22"/>
        </w:rPr>
        <w:t> </w:t>
      </w:r>
      <w:r>
        <w:rPr/>
        <w:t>in</w:t>
      </w:r>
      <w:r>
        <w:rPr>
          <w:spacing w:val="-22"/>
        </w:rPr>
        <w:t> </w:t>
      </w:r>
      <w:r>
        <w:rPr/>
        <w:t>securing</w:t>
      </w:r>
      <w:r>
        <w:rPr>
          <w:spacing w:val="-22"/>
        </w:rPr>
        <w:t> </w:t>
      </w:r>
      <w:r>
        <w:rPr/>
        <w:t>research</w:t>
      </w:r>
      <w:r>
        <w:rPr>
          <w:spacing w:val="-22"/>
        </w:rPr>
        <w:t> </w:t>
      </w:r>
      <w:r>
        <w:rPr/>
        <w:t>grants</w:t>
      </w:r>
      <w:r>
        <w:rPr>
          <w:spacing w:val="-22"/>
        </w:rPr>
        <w:t> </w:t>
      </w:r>
      <w:r>
        <w:rPr/>
        <w:t>from the</w:t>
      </w:r>
      <w:r>
        <w:rPr>
          <w:spacing w:val="-26"/>
        </w:rPr>
        <w:t> </w:t>
      </w:r>
      <w:r>
        <w:rPr/>
        <w:t>following</w:t>
      </w:r>
      <w:r>
        <w:rPr>
          <w:spacing w:val="-26"/>
        </w:rPr>
        <w:t> </w:t>
      </w:r>
      <w:r>
        <w:rPr/>
        <w:t>government</w:t>
      </w:r>
      <w:r>
        <w:rPr>
          <w:spacing w:val="-26"/>
        </w:rPr>
        <w:t> </w:t>
      </w:r>
      <w:r>
        <w:rPr/>
        <w:t>and</w:t>
      </w:r>
      <w:r>
        <w:rPr>
          <w:spacing w:val="-26"/>
        </w:rPr>
        <w:t> </w:t>
      </w:r>
      <w:r>
        <w:rPr/>
        <w:t>industry</w:t>
      </w:r>
      <w:r>
        <w:rPr>
          <w:spacing w:val="-26"/>
        </w:rPr>
        <w:t> </w:t>
      </w:r>
      <w:r>
        <w:rPr/>
        <w:t>sources:</w:t>
      </w:r>
      <w:r>
        <w:rPr>
          <w:spacing w:val="-26"/>
        </w:rPr>
        <w:t> </w:t>
      </w:r>
      <w:r>
        <w:rPr/>
        <w:t>John</w:t>
      </w:r>
      <w:r>
        <w:rPr>
          <w:spacing w:val="-26"/>
        </w:rPr>
        <w:t> </w:t>
      </w:r>
      <w:r>
        <w:rPr>
          <w:spacing w:val="-4"/>
        </w:rPr>
        <w:t>Templeton</w:t>
      </w:r>
    </w:p>
    <w:p>
      <w:pPr>
        <w:pStyle w:val="BodyText"/>
        <w:spacing w:line="254" w:lineRule="auto" w:before="1"/>
        <w:ind w:left="113" w:right="173"/>
      </w:pPr>
      <w:r>
        <w:rPr/>
        <w:t>Foundation</w:t>
      </w:r>
      <w:r>
        <w:rPr>
          <w:spacing w:val="-31"/>
        </w:rPr>
        <w:t> </w:t>
      </w:r>
      <w:r>
        <w:rPr/>
        <w:t>(Dr</w:t>
      </w:r>
      <w:r>
        <w:rPr>
          <w:spacing w:val="-31"/>
        </w:rPr>
        <w:t> </w:t>
      </w:r>
      <w:r>
        <w:rPr/>
        <w:t>John</w:t>
      </w:r>
      <w:r>
        <w:rPr>
          <w:spacing w:val="-31"/>
        </w:rPr>
        <w:t> </w:t>
      </w:r>
      <w:r>
        <w:rPr/>
        <w:t>Cass),</w:t>
      </w:r>
      <w:r>
        <w:rPr>
          <w:spacing w:val="-31"/>
        </w:rPr>
        <w:t> </w:t>
      </w:r>
      <w:r>
        <w:rPr/>
        <w:t>Department</w:t>
      </w:r>
      <w:r>
        <w:rPr>
          <w:spacing w:val="-31"/>
        </w:rPr>
        <w:t> </w:t>
      </w:r>
      <w:r>
        <w:rPr/>
        <w:t>of</w:t>
      </w:r>
      <w:r>
        <w:rPr>
          <w:spacing w:val="-31"/>
        </w:rPr>
        <w:t> </w:t>
      </w:r>
      <w:r>
        <w:rPr/>
        <w:t>Attorney</w:t>
      </w:r>
      <w:r>
        <w:rPr>
          <w:spacing w:val="-31"/>
        </w:rPr>
        <w:t> </w:t>
      </w:r>
      <w:r>
        <w:rPr/>
        <w:t>General</w:t>
      </w:r>
      <w:r>
        <w:rPr>
          <w:spacing w:val="-31"/>
        </w:rPr>
        <w:t> </w:t>
      </w:r>
      <w:r>
        <w:rPr/>
        <w:t>and Justice NSW (Assoc Prof Brian Stout), VicHealth (Dr Michael Salter), Department of Ageing, Disability and Home Care (Dr Gabrielle</w:t>
      </w:r>
      <w:r>
        <w:rPr>
          <w:spacing w:val="-22"/>
        </w:rPr>
        <w:t> </w:t>
      </w:r>
      <w:r>
        <w:rPr/>
        <w:t>Drake,</w:t>
      </w:r>
      <w:r>
        <w:rPr>
          <w:spacing w:val="-22"/>
        </w:rPr>
        <w:t> </w:t>
      </w:r>
      <w:r>
        <w:rPr/>
        <w:t>Dr</w:t>
      </w:r>
      <w:r>
        <w:rPr>
          <w:spacing w:val="-22"/>
        </w:rPr>
        <w:t> </w:t>
      </w:r>
      <w:r>
        <w:rPr/>
        <w:t>Michael</w:t>
      </w:r>
      <w:r>
        <w:rPr>
          <w:spacing w:val="-22"/>
        </w:rPr>
        <w:t> </w:t>
      </w:r>
      <w:r>
        <w:rPr/>
        <w:t>Darcy</w:t>
      </w:r>
      <w:r>
        <w:rPr>
          <w:spacing w:val="-22"/>
        </w:rPr>
        <w:t> </w:t>
      </w:r>
      <w:r>
        <w:rPr/>
        <w:t>and</w:t>
      </w:r>
      <w:r>
        <w:rPr>
          <w:spacing w:val="-22"/>
        </w:rPr>
        <w:t> </w:t>
      </w:r>
      <w:r>
        <w:rPr/>
        <w:t>Dr</w:t>
      </w:r>
      <w:r>
        <w:rPr>
          <w:spacing w:val="-22"/>
        </w:rPr>
        <w:t> </w:t>
      </w:r>
      <w:r>
        <w:rPr/>
        <w:t>Hazel</w:t>
      </w:r>
      <w:r>
        <w:rPr>
          <w:spacing w:val="-22"/>
        </w:rPr>
        <w:t> </w:t>
      </w:r>
      <w:r>
        <w:rPr/>
        <w:t>Blunden),</w:t>
      </w:r>
      <w:r>
        <w:rPr>
          <w:spacing w:val="-22"/>
        </w:rPr>
        <w:t> </w:t>
      </w:r>
      <w:r>
        <w:rPr/>
        <w:t>and Department</w:t>
      </w:r>
      <w:r>
        <w:rPr>
          <w:spacing w:val="-29"/>
        </w:rPr>
        <w:t> </w:t>
      </w:r>
      <w:r>
        <w:rPr/>
        <w:t>of</w:t>
      </w:r>
      <w:r>
        <w:rPr>
          <w:spacing w:val="-29"/>
        </w:rPr>
        <w:t> </w:t>
      </w:r>
      <w:r>
        <w:rPr/>
        <w:t>Environment</w:t>
      </w:r>
      <w:r>
        <w:rPr>
          <w:spacing w:val="-29"/>
        </w:rPr>
        <w:t> </w:t>
      </w:r>
      <w:r>
        <w:rPr/>
        <w:t>Suburban</w:t>
      </w:r>
      <w:r>
        <w:rPr>
          <w:spacing w:val="-29"/>
        </w:rPr>
        <w:t> </w:t>
      </w:r>
      <w:r>
        <w:rPr/>
        <w:t>Jobs</w:t>
      </w:r>
      <w:r>
        <w:rPr>
          <w:spacing w:val="-29"/>
        </w:rPr>
        <w:t> </w:t>
      </w:r>
      <w:r>
        <w:rPr/>
        <w:t>program</w:t>
      </w:r>
      <w:r>
        <w:rPr>
          <w:spacing w:val="-29"/>
        </w:rPr>
        <w:t> </w:t>
      </w:r>
      <w:r>
        <w:rPr/>
        <w:t>(Dr</w:t>
      </w:r>
      <w:r>
        <w:rPr>
          <w:spacing w:val="-29"/>
        </w:rPr>
        <w:t> </w:t>
      </w:r>
      <w:r>
        <w:rPr/>
        <w:t>Felicity </w:t>
      </w:r>
      <w:r>
        <w:rPr>
          <w:spacing w:val="-5"/>
        </w:rPr>
        <w:t>Wray,</w:t>
      </w:r>
      <w:r>
        <w:rPr>
          <w:spacing w:val="-29"/>
        </w:rPr>
        <w:t> </w:t>
      </w:r>
      <w:r>
        <w:rPr/>
        <w:t>Dr</w:t>
      </w:r>
      <w:r>
        <w:rPr>
          <w:spacing w:val="-29"/>
        </w:rPr>
        <w:t> </w:t>
      </w:r>
      <w:r>
        <w:rPr/>
        <w:t>Laura</w:t>
      </w:r>
      <w:r>
        <w:rPr>
          <w:spacing w:val="-29"/>
        </w:rPr>
        <w:t> </w:t>
      </w:r>
      <w:r>
        <w:rPr/>
        <w:t>Schatz</w:t>
      </w:r>
      <w:r>
        <w:rPr>
          <w:spacing w:val="-29"/>
        </w:rPr>
        <w:t> </w:t>
      </w:r>
      <w:r>
        <w:rPr/>
        <w:t>and</w:t>
      </w:r>
      <w:r>
        <w:rPr>
          <w:spacing w:val="-29"/>
        </w:rPr>
        <w:t> </w:t>
      </w:r>
      <w:r>
        <w:rPr/>
        <w:t>Dr</w:t>
      </w:r>
      <w:r>
        <w:rPr>
          <w:spacing w:val="-29"/>
        </w:rPr>
        <w:t> </w:t>
      </w:r>
      <w:r>
        <w:rPr/>
        <w:t>Michael</w:t>
      </w:r>
      <w:r>
        <w:rPr>
          <w:spacing w:val="-29"/>
        </w:rPr>
        <w:t> </w:t>
      </w:r>
      <w:r>
        <w:rPr/>
        <w:t>Darcy).</w:t>
      </w:r>
    </w:p>
    <w:p>
      <w:pPr>
        <w:pStyle w:val="BodyText"/>
        <w:spacing w:before="2"/>
        <w:rPr>
          <w:sz w:val="19"/>
        </w:rPr>
      </w:pPr>
    </w:p>
    <w:p>
      <w:pPr>
        <w:pStyle w:val="BodyText"/>
        <w:spacing w:line="254" w:lineRule="auto"/>
        <w:ind w:left="113" w:right="103"/>
      </w:pPr>
      <w:r>
        <w:rPr/>
        <w:t>The</w:t>
      </w:r>
      <w:r>
        <w:rPr>
          <w:spacing w:val="-26"/>
        </w:rPr>
        <w:t> </w:t>
      </w:r>
      <w:r>
        <w:rPr/>
        <w:t>school</w:t>
      </w:r>
      <w:r>
        <w:rPr>
          <w:spacing w:val="-26"/>
        </w:rPr>
        <w:t> </w:t>
      </w:r>
      <w:r>
        <w:rPr/>
        <w:t>also</w:t>
      </w:r>
      <w:r>
        <w:rPr>
          <w:spacing w:val="-26"/>
        </w:rPr>
        <w:t> </w:t>
      </w:r>
      <w:r>
        <w:rPr/>
        <w:t>secured</w:t>
      </w:r>
      <w:r>
        <w:rPr>
          <w:spacing w:val="-26"/>
        </w:rPr>
        <w:t> </w:t>
      </w:r>
      <w:r>
        <w:rPr/>
        <w:t>an</w:t>
      </w:r>
      <w:r>
        <w:rPr>
          <w:spacing w:val="-26"/>
        </w:rPr>
        <w:t> </w:t>
      </w:r>
      <w:r>
        <w:rPr/>
        <w:t>internal</w:t>
      </w:r>
      <w:r>
        <w:rPr>
          <w:spacing w:val="-26"/>
        </w:rPr>
        <w:t> </w:t>
      </w:r>
      <w:r>
        <w:rPr/>
        <w:t>UWS</w:t>
      </w:r>
      <w:r>
        <w:rPr>
          <w:spacing w:val="-26"/>
        </w:rPr>
        <w:t> </w:t>
      </w:r>
      <w:r>
        <w:rPr/>
        <w:t>Research</w:t>
      </w:r>
      <w:r>
        <w:rPr>
          <w:spacing w:val="-26"/>
        </w:rPr>
        <w:t> </w:t>
      </w:r>
      <w:r>
        <w:rPr/>
        <w:t>Partnerships Program Award (Dr Sheridan Linnell, Therapy Studies). The </w:t>
      </w:r>
      <w:r>
        <w:rPr>
          <w:spacing w:val="-3"/>
        </w:rPr>
        <w:t>school’s</w:t>
      </w:r>
      <w:r>
        <w:rPr>
          <w:spacing w:val="-15"/>
        </w:rPr>
        <w:t> </w:t>
      </w:r>
      <w:r>
        <w:rPr/>
        <w:t>total</w:t>
      </w:r>
      <w:r>
        <w:rPr>
          <w:spacing w:val="-15"/>
        </w:rPr>
        <w:t> </w:t>
      </w:r>
      <w:r>
        <w:rPr/>
        <w:t>external</w:t>
      </w:r>
      <w:r>
        <w:rPr>
          <w:spacing w:val="-15"/>
        </w:rPr>
        <w:t> </w:t>
      </w:r>
      <w:r>
        <w:rPr/>
        <w:t>research</w:t>
      </w:r>
      <w:r>
        <w:rPr>
          <w:spacing w:val="-15"/>
        </w:rPr>
        <w:t> </w:t>
      </w:r>
      <w:r>
        <w:rPr/>
        <w:t>income</w:t>
      </w:r>
      <w:r>
        <w:rPr>
          <w:spacing w:val="-15"/>
        </w:rPr>
        <w:t> </w:t>
      </w:r>
      <w:r>
        <w:rPr/>
        <w:t>was</w:t>
      </w:r>
      <w:r>
        <w:rPr>
          <w:spacing w:val="-15"/>
        </w:rPr>
        <w:t> </w:t>
      </w:r>
      <w:r>
        <w:rPr/>
        <w:t>almost</w:t>
      </w:r>
      <w:r>
        <w:rPr>
          <w:spacing w:val="-15"/>
        </w:rPr>
        <w:t> </w:t>
      </w:r>
      <w:r>
        <w:rPr/>
        <w:t>$2.2</w:t>
      </w:r>
      <w:r>
        <w:rPr>
          <w:spacing w:val="-15"/>
        </w:rPr>
        <w:t> </w:t>
      </w:r>
      <w:r>
        <w:rPr/>
        <w:t>million. These</w:t>
      </w:r>
      <w:r>
        <w:rPr>
          <w:spacing w:val="-18"/>
        </w:rPr>
        <w:t> </w:t>
      </w:r>
      <w:r>
        <w:rPr/>
        <w:t>grants</w:t>
      </w:r>
      <w:r>
        <w:rPr>
          <w:spacing w:val="-18"/>
        </w:rPr>
        <w:t> </w:t>
      </w:r>
      <w:r>
        <w:rPr/>
        <w:t>illustrate</w:t>
      </w:r>
      <w:r>
        <w:rPr>
          <w:spacing w:val="-18"/>
        </w:rPr>
        <w:t> </w:t>
      </w:r>
      <w:r>
        <w:rPr/>
        <w:t>the</w:t>
      </w:r>
      <w:r>
        <w:rPr>
          <w:spacing w:val="-18"/>
        </w:rPr>
        <w:t> </w:t>
      </w:r>
      <w:r>
        <w:rPr/>
        <w:t>research</w:t>
      </w:r>
      <w:r>
        <w:rPr>
          <w:spacing w:val="-18"/>
        </w:rPr>
        <w:t> </w:t>
      </w:r>
      <w:r>
        <w:rPr/>
        <w:t>excellence</w:t>
      </w:r>
      <w:r>
        <w:rPr>
          <w:spacing w:val="-18"/>
        </w:rPr>
        <w:t> </w:t>
      </w:r>
      <w:r>
        <w:rPr/>
        <w:t>of</w:t>
      </w:r>
      <w:r>
        <w:rPr>
          <w:spacing w:val="-18"/>
        </w:rPr>
        <w:t> </w:t>
      </w:r>
      <w:r>
        <w:rPr/>
        <w:t>the</w:t>
      </w:r>
      <w:r>
        <w:rPr>
          <w:spacing w:val="-18"/>
        </w:rPr>
        <w:t> </w:t>
      </w:r>
      <w:r>
        <w:rPr/>
        <w:t>school,</w:t>
      </w:r>
      <w:r>
        <w:rPr>
          <w:spacing w:val="-18"/>
        </w:rPr>
        <w:t> </w:t>
      </w:r>
      <w:r>
        <w:rPr/>
        <w:t>as well</w:t>
      </w:r>
      <w:r>
        <w:rPr>
          <w:spacing w:val="-16"/>
        </w:rPr>
        <w:t> </w:t>
      </w:r>
      <w:r>
        <w:rPr/>
        <w:t>as</w:t>
      </w:r>
      <w:r>
        <w:rPr>
          <w:spacing w:val="-16"/>
        </w:rPr>
        <w:t> </w:t>
      </w:r>
      <w:r>
        <w:rPr/>
        <w:t>the</w:t>
      </w:r>
      <w:r>
        <w:rPr>
          <w:spacing w:val="-16"/>
        </w:rPr>
        <w:t> </w:t>
      </w:r>
      <w:r>
        <w:rPr/>
        <w:t>applied</w:t>
      </w:r>
      <w:r>
        <w:rPr>
          <w:spacing w:val="-16"/>
        </w:rPr>
        <w:t> </w:t>
      </w:r>
      <w:r>
        <w:rPr/>
        <w:t>and</w:t>
      </w:r>
      <w:r>
        <w:rPr>
          <w:spacing w:val="-16"/>
        </w:rPr>
        <w:t> </w:t>
      </w:r>
      <w:r>
        <w:rPr/>
        <w:t>engaged</w:t>
      </w:r>
      <w:r>
        <w:rPr>
          <w:spacing w:val="-16"/>
        </w:rPr>
        <w:t> </w:t>
      </w:r>
      <w:r>
        <w:rPr/>
        <w:t>nature</w:t>
      </w:r>
      <w:r>
        <w:rPr>
          <w:spacing w:val="-16"/>
        </w:rPr>
        <w:t> </w:t>
      </w:r>
      <w:r>
        <w:rPr/>
        <w:t>of</w:t>
      </w:r>
      <w:r>
        <w:rPr>
          <w:spacing w:val="-16"/>
        </w:rPr>
        <w:t> </w:t>
      </w:r>
      <w:r>
        <w:rPr/>
        <w:t>that</w:t>
      </w:r>
      <w:r>
        <w:rPr>
          <w:spacing w:val="-16"/>
        </w:rPr>
        <w:t> </w:t>
      </w:r>
      <w:r>
        <w:rPr/>
        <w:t>scholarship.</w:t>
      </w:r>
    </w:p>
    <w:p>
      <w:pPr>
        <w:pStyle w:val="BodyText"/>
        <w:spacing w:before="2"/>
        <w:rPr>
          <w:sz w:val="19"/>
        </w:rPr>
      </w:pPr>
    </w:p>
    <w:p>
      <w:pPr>
        <w:spacing w:before="0"/>
        <w:ind w:left="113" w:right="274" w:firstLine="0"/>
        <w:jc w:val="left"/>
        <w:rPr>
          <w:i/>
          <w:sz w:val="18"/>
        </w:rPr>
      </w:pPr>
      <w:r>
        <w:rPr>
          <w:sz w:val="18"/>
        </w:rPr>
        <w:t>Reports from the school included the </w:t>
      </w:r>
      <w:r>
        <w:rPr>
          <w:i/>
          <w:sz w:val="18"/>
        </w:rPr>
        <w:t>NSW Mosque</w:t>
      </w:r>
    </w:p>
    <w:p>
      <w:pPr>
        <w:spacing w:line="254" w:lineRule="auto" w:before="13"/>
        <w:ind w:left="113" w:right="231" w:firstLine="0"/>
        <w:jc w:val="left"/>
        <w:rPr>
          <w:sz w:val="18"/>
        </w:rPr>
      </w:pPr>
      <w:r>
        <w:rPr>
          <w:i/>
          <w:sz w:val="18"/>
        </w:rPr>
        <w:t>Report</w:t>
      </w:r>
      <w:r>
        <w:rPr>
          <w:i/>
          <w:spacing w:val="-16"/>
          <w:sz w:val="18"/>
        </w:rPr>
        <w:t> </w:t>
      </w:r>
      <w:r>
        <w:rPr>
          <w:sz w:val="18"/>
        </w:rPr>
        <w:t>(Husnia</w:t>
      </w:r>
      <w:r>
        <w:rPr>
          <w:spacing w:val="-16"/>
          <w:sz w:val="18"/>
        </w:rPr>
        <w:t> </w:t>
      </w:r>
      <w:r>
        <w:rPr>
          <w:sz w:val="18"/>
        </w:rPr>
        <w:t>Underabi),</w:t>
      </w:r>
      <w:r>
        <w:rPr>
          <w:spacing w:val="-16"/>
          <w:sz w:val="18"/>
        </w:rPr>
        <w:t> </w:t>
      </w:r>
      <w:r>
        <w:rPr>
          <w:sz w:val="18"/>
        </w:rPr>
        <w:t>and</w:t>
      </w:r>
      <w:r>
        <w:rPr>
          <w:spacing w:val="-16"/>
          <w:sz w:val="18"/>
        </w:rPr>
        <w:t> </w:t>
      </w:r>
      <w:r>
        <w:rPr>
          <w:sz w:val="18"/>
        </w:rPr>
        <w:t>the</w:t>
      </w:r>
      <w:r>
        <w:rPr>
          <w:spacing w:val="-16"/>
          <w:sz w:val="18"/>
        </w:rPr>
        <w:t> </w:t>
      </w:r>
      <w:r>
        <w:rPr>
          <w:sz w:val="18"/>
        </w:rPr>
        <w:t>report</w:t>
      </w:r>
      <w:r>
        <w:rPr>
          <w:spacing w:val="-16"/>
          <w:sz w:val="18"/>
        </w:rPr>
        <w:t> </w:t>
      </w:r>
      <w:r>
        <w:rPr>
          <w:i/>
          <w:sz w:val="18"/>
        </w:rPr>
        <w:t>Growing</w:t>
      </w:r>
      <w:r>
        <w:rPr>
          <w:i/>
          <w:spacing w:val="-16"/>
          <w:sz w:val="18"/>
        </w:rPr>
        <w:t> </w:t>
      </w:r>
      <w:r>
        <w:rPr>
          <w:i/>
          <w:sz w:val="18"/>
        </w:rPr>
        <w:t>Up</w:t>
      </w:r>
      <w:r>
        <w:rPr>
          <w:i/>
          <w:spacing w:val="-16"/>
          <w:sz w:val="18"/>
        </w:rPr>
        <w:t> </w:t>
      </w:r>
      <w:r>
        <w:rPr>
          <w:i/>
          <w:sz w:val="18"/>
        </w:rPr>
        <w:t>Queer: </w:t>
      </w:r>
      <w:r>
        <w:rPr>
          <w:i/>
          <w:sz w:val="18"/>
        </w:rPr>
        <w:t>Issues</w:t>
      </w:r>
      <w:r>
        <w:rPr>
          <w:i/>
          <w:spacing w:val="-22"/>
          <w:sz w:val="18"/>
        </w:rPr>
        <w:t> </w:t>
      </w:r>
      <w:r>
        <w:rPr>
          <w:i/>
          <w:sz w:val="18"/>
        </w:rPr>
        <w:t>Facing</w:t>
      </w:r>
      <w:r>
        <w:rPr>
          <w:i/>
          <w:spacing w:val="-22"/>
          <w:sz w:val="18"/>
        </w:rPr>
        <w:t> </w:t>
      </w:r>
      <w:r>
        <w:rPr>
          <w:i/>
          <w:spacing w:val="-3"/>
          <w:sz w:val="18"/>
        </w:rPr>
        <w:t>Young</w:t>
      </w:r>
      <w:r>
        <w:rPr>
          <w:i/>
          <w:spacing w:val="-22"/>
          <w:sz w:val="18"/>
        </w:rPr>
        <w:t> </w:t>
      </w:r>
      <w:r>
        <w:rPr>
          <w:i/>
          <w:sz w:val="18"/>
        </w:rPr>
        <w:t>Australians</w:t>
      </w:r>
      <w:r>
        <w:rPr>
          <w:i/>
          <w:spacing w:val="-22"/>
          <w:sz w:val="18"/>
        </w:rPr>
        <w:t> </w:t>
      </w:r>
      <w:r>
        <w:rPr>
          <w:i/>
          <w:sz w:val="18"/>
        </w:rPr>
        <w:t>Who</w:t>
      </w:r>
      <w:r>
        <w:rPr>
          <w:i/>
          <w:spacing w:val="-22"/>
          <w:sz w:val="18"/>
        </w:rPr>
        <w:t> </w:t>
      </w:r>
      <w:r>
        <w:rPr>
          <w:i/>
          <w:sz w:val="18"/>
        </w:rPr>
        <w:t>are</w:t>
      </w:r>
      <w:r>
        <w:rPr>
          <w:i/>
          <w:spacing w:val="-22"/>
          <w:sz w:val="18"/>
        </w:rPr>
        <w:t> </w:t>
      </w:r>
      <w:r>
        <w:rPr>
          <w:i/>
          <w:sz w:val="18"/>
        </w:rPr>
        <w:t>Gender</w:t>
      </w:r>
      <w:r>
        <w:rPr>
          <w:i/>
          <w:spacing w:val="-22"/>
          <w:sz w:val="18"/>
        </w:rPr>
        <w:t> </w:t>
      </w:r>
      <w:r>
        <w:rPr>
          <w:i/>
          <w:sz w:val="18"/>
        </w:rPr>
        <w:t>Variant</w:t>
      </w:r>
      <w:r>
        <w:rPr>
          <w:i/>
          <w:spacing w:val="-22"/>
          <w:sz w:val="18"/>
        </w:rPr>
        <w:t> </w:t>
      </w:r>
      <w:r>
        <w:rPr>
          <w:i/>
          <w:sz w:val="18"/>
        </w:rPr>
        <w:t>and Sexuality</w:t>
      </w:r>
      <w:r>
        <w:rPr>
          <w:i/>
          <w:spacing w:val="-31"/>
          <w:sz w:val="18"/>
        </w:rPr>
        <w:t> </w:t>
      </w:r>
      <w:r>
        <w:rPr>
          <w:i/>
          <w:sz w:val="18"/>
        </w:rPr>
        <w:t>Diverse</w:t>
      </w:r>
      <w:r>
        <w:rPr>
          <w:i/>
          <w:spacing w:val="-31"/>
          <w:sz w:val="18"/>
        </w:rPr>
        <w:t> </w:t>
      </w:r>
      <w:r>
        <w:rPr>
          <w:sz w:val="18"/>
        </w:rPr>
        <w:t>(Kerry</w:t>
      </w:r>
      <w:r>
        <w:rPr>
          <w:spacing w:val="-31"/>
          <w:sz w:val="18"/>
        </w:rPr>
        <w:t> </w:t>
      </w:r>
      <w:r>
        <w:rPr>
          <w:sz w:val="18"/>
        </w:rPr>
        <w:t>Robinson,</w:t>
      </w:r>
      <w:r>
        <w:rPr>
          <w:spacing w:val="-31"/>
          <w:sz w:val="18"/>
        </w:rPr>
        <w:t> </w:t>
      </w:r>
      <w:r>
        <w:rPr>
          <w:sz w:val="18"/>
        </w:rPr>
        <w:t>Peter</w:t>
      </w:r>
      <w:r>
        <w:rPr>
          <w:spacing w:val="-31"/>
          <w:sz w:val="18"/>
        </w:rPr>
        <w:t> </w:t>
      </w:r>
      <w:r>
        <w:rPr>
          <w:sz w:val="18"/>
        </w:rPr>
        <w:t>Bansel,</w:t>
      </w:r>
      <w:r>
        <w:rPr>
          <w:spacing w:val="-31"/>
          <w:sz w:val="18"/>
        </w:rPr>
        <w:t> </w:t>
      </w:r>
      <w:r>
        <w:rPr>
          <w:sz w:val="18"/>
        </w:rPr>
        <w:t>Nida</w:t>
      </w:r>
      <w:r>
        <w:rPr>
          <w:spacing w:val="-31"/>
          <w:sz w:val="18"/>
        </w:rPr>
        <w:t> </w:t>
      </w:r>
      <w:r>
        <w:rPr>
          <w:sz w:val="18"/>
        </w:rPr>
        <w:t>Denson, Georgia</w:t>
      </w:r>
      <w:r>
        <w:rPr>
          <w:spacing w:val="-25"/>
          <w:sz w:val="18"/>
        </w:rPr>
        <w:t> </w:t>
      </w:r>
      <w:r>
        <w:rPr>
          <w:sz w:val="18"/>
        </w:rPr>
        <w:t>Ovenden</w:t>
      </w:r>
      <w:r>
        <w:rPr>
          <w:spacing w:val="-25"/>
          <w:sz w:val="18"/>
        </w:rPr>
        <w:t> </w:t>
      </w:r>
      <w:r>
        <w:rPr>
          <w:sz w:val="18"/>
        </w:rPr>
        <w:t>and</w:t>
      </w:r>
      <w:r>
        <w:rPr>
          <w:spacing w:val="-25"/>
          <w:sz w:val="18"/>
        </w:rPr>
        <w:t> </w:t>
      </w:r>
      <w:r>
        <w:rPr>
          <w:sz w:val="18"/>
        </w:rPr>
        <w:t>Cristyn</w:t>
      </w:r>
      <w:r>
        <w:rPr>
          <w:spacing w:val="-25"/>
          <w:sz w:val="18"/>
        </w:rPr>
        <w:t> </w:t>
      </w:r>
      <w:r>
        <w:rPr>
          <w:sz w:val="18"/>
        </w:rPr>
        <w:t>Davies).</w:t>
      </w:r>
      <w:r>
        <w:rPr>
          <w:spacing w:val="-25"/>
          <w:sz w:val="18"/>
        </w:rPr>
        <w:t> </w:t>
      </w:r>
      <w:r>
        <w:rPr>
          <w:sz w:val="18"/>
        </w:rPr>
        <w:t>The</w:t>
      </w:r>
      <w:r>
        <w:rPr>
          <w:spacing w:val="-25"/>
          <w:sz w:val="18"/>
        </w:rPr>
        <w:t> </w:t>
      </w:r>
      <w:r>
        <w:rPr>
          <w:sz w:val="18"/>
        </w:rPr>
        <w:t>latter</w:t>
      </w:r>
      <w:r>
        <w:rPr>
          <w:spacing w:val="-25"/>
          <w:sz w:val="18"/>
        </w:rPr>
        <w:t> </w:t>
      </w:r>
      <w:r>
        <w:rPr>
          <w:sz w:val="18"/>
        </w:rPr>
        <w:t>was</w:t>
      </w:r>
      <w:r>
        <w:rPr>
          <w:spacing w:val="-25"/>
          <w:sz w:val="18"/>
        </w:rPr>
        <w:t> </w:t>
      </w:r>
      <w:r>
        <w:rPr>
          <w:sz w:val="18"/>
        </w:rPr>
        <w:t>launched by the Hon Michael </w:t>
      </w:r>
      <w:r>
        <w:rPr>
          <w:spacing w:val="-3"/>
          <w:sz w:val="18"/>
        </w:rPr>
        <w:t>Kirby. </w:t>
      </w:r>
      <w:r>
        <w:rPr>
          <w:sz w:val="18"/>
        </w:rPr>
        <w:t>The </w:t>
      </w:r>
      <w:r>
        <w:rPr>
          <w:spacing w:val="-4"/>
          <w:sz w:val="18"/>
        </w:rPr>
        <w:t>Young </w:t>
      </w:r>
      <w:r>
        <w:rPr>
          <w:sz w:val="18"/>
        </w:rPr>
        <w:t>and Well Cooperative Research Centre funded the research. The team has been invited by the Parliamentary Friends of LGBT to present recommendations</w:t>
      </w:r>
      <w:r>
        <w:rPr>
          <w:spacing w:val="-17"/>
          <w:sz w:val="18"/>
        </w:rPr>
        <w:t> </w:t>
      </w:r>
      <w:r>
        <w:rPr>
          <w:sz w:val="18"/>
        </w:rPr>
        <w:t>from</w:t>
      </w:r>
      <w:r>
        <w:rPr>
          <w:spacing w:val="-17"/>
          <w:sz w:val="18"/>
        </w:rPr>
        <w:t> </w:t>
      </w:r>
      <w:r>
        <w:rPr>
          <w:sz w:val="18"/>
        </w:rPr>
        <w:t>the</w:t>
      </w:r>
      <w:r>
        <w:rPr>
          <w:spacing w:val="-17"/>
          <w:sz w:val="18"/>
        </w:rPr>
        <w:t> </w:t>
      </w:r>
      <w:r>
        <w:rPr>
          <w:sz w:val="18"/>
        </w:rPr>
        <w:t>report</w:t>
      </w:r>
      <w:r>
        <w:rPr>
          <w:spacing w:val="-17"/>
          <w:sz w:val="18"/>
        </w:rPr>
        <w:t> </w:t>
      </w:r>
      <w:r>
        <w:rPr>
          <w:sz w:val="18"/>
        </w:rPr>
        <w:t>to</w:t>
      </w:r>
      <w:r>
        <w:rPr>
          <w:spacing w:val="-17"/>
          <w:sz w:val="18"/>
        </w:rPr>
        <w:t> </w:t>
      </w:r>
      <w:r>
        <w:rPr>
          <w:sz w:val="18"/>
        </w:rPr>
        <w:t>parliament</w:t>
      </w:r>
      <w:r>
        <w:rPr>
          <w:spacing w:val="-17"/>
          <w:sz w:val="18"/>
        </w:rPr>
        <w:t> </w:t>
      </w:r>
      <w:r>
        <w:rPr>
          <w:sz w:val="18"/>
        </w:rPr>
        <w:t>in</w:t>
      </w:r>
      <w:r>
        <w:rPr>
          <w:spacing w:val="-17"/>
          <w:sz w:val="18"/>
        </w:rPr>
        <w:t> </w:t>
      </w:r>
      <w:r>
        <w:rPr>
          <w:sz w:val="18"/>
        </w:rPr>
        <w:t>Canberra</w:t>
      </w:r>
      <w:r>
        <w:rPr>
          <w:spacing w:val="-17"/>
          <w:sz w:val="18"/>
        </w:rPr>
        <w:t> </w:t>
      </w:r>
      <w:r>
        <w:rPr>
          <w:sz w:val="18"/>
        </w:rPr>
        <w:t>on 3 March</w:t>
      </w:r>
      <w:r>
        <w:rPr>
          <w:spacing w:val="-15"/>
          <w:sz w:val="18"/>
        </w:rPr>
        <w:t> </w:t>
      </w:r>
      <w:r>
        <w:rPr>
          <w:sz w:val="18"/>
        </w:rPr>
        <w:t>2015.</w:t>
      </w:r>
    </w:p>
    <w:p>
      <w:pPr>
        <w:pStyle w:val="BodyText"/>
        <w:spacing w:before="2"/>
        <w:rPr>
          <w:sz w:val="19"/>
        </w:rPr>
      </w:pPr>
    </w:p>
    <w:p>
      <w:pPr>
        <w:pStyle w:val="BodyText"/>
        <w:spacing w:line="254" w:lineRule="auto"/>
        <w:ind w:left="113" w:right="118"/>
      </w:pPr>
      <w:r>
        <w:rPr/>
        <w:t>The</w:t>
      </w:r>
      <w:r>
        <w:rPr>
          <w:spacing w:val="-32"/>
        </w:rPr>
        <w:t> </w:t>
      </w:r>
      <w:r>
        <w:rPr/>
        <w:t>Challenging</w:t>
      </w:r>
      <w:r>
        <w:rPr>
          <w:spacing w:val="-32"/>
        </w:rPr>
        <w:t> </w:t>
      </w:r>
      <w:r>
        <w:rPr/>
        <w:t>Racism</w:t>
      </w:r>
      <w:r>
        <w:rPr>
          <w:spacing w:val="-32"/>
        </w:rPr>
        <w:t> </w:t>
      </w:r>
      <w:r>
        <w:rPr>
          <w:spacing w:val="-3"/>
        </w:rPr>
        <w:t>Group</w:t>
      </w:r>
      <w:r>
        <w:rPr>
          <w:spacing w:val="-32"/>
        </w:rPr>
        <w:t> </w:t>
      </w:r>
      <w:r>
        <w:rPr/>
        <w:t>developed</w:t>
      </w:r>
      <w:r>
        <w:rPr>
          <w:spacing w:val="-32"/>
        </w:rPr>
        <w:t> </w:t>
      </w:r>
      <w:r>
        <w:rPr/>
        <w:t>an</w:t>
      </w:r>
      <w:r>
        <w:rPr>
          <w:spacing w:val="-32"/>
        </w:rPr>
        <w:t> </w:t>
      </w:r>
      <w:r>
        <w:rPr>
          <w:spacing w:val="-3"/>
        </w:rPr>
        <w:t>Android</w:t>
      </w:r>
      <w:r>
        <w:rPr>
          <w:spacing w:val="-32"/>
        </w:rPr>
        <w:t> </w:t>
      </w:r>
      <w:r>
        <w:rPr/>
        <w:t>and</w:t>
      </w:r>
      <w:r>
        <w:rPr>
          <w:spacing w:val="-32"/>
        </w:rPr>
        <w:t> </w:t>
      </w:r>
      <w:r>
        <w:rPr>
          <w:spacing w:val="-2"/>
        </w:rPr>
        <w:t>iPhone </w:t>
      </w:r>
      <w:r>
        <w:rPr/>
        <w:t>app ‘Everyday Racism’ with NGO All </w:t>
      </w:r>
      <w:r>
        <w:rPr>
          <w:spacing w:val="-5"/>
        </w:rPr>
        <w:t>Together </w:t>
      </w:r>
      <w:r>
        <w:rPr/>
        <w:t>Now in 2013– 2014.</w:t>
      </w:r>
      <w:r>
        <w:rPr>
          <w:spacing w:val="-26"/>
        </w:rPr>
        <w:t> </w:t>
      </w:r>
      <w:r>
        <w:rPr/>
        <w:t>This</w:t>
      </w:r>
      <w:r>
        <w:rPr>
          <w:spacing w:val="-26"/>
        </w:rPr>
        <w:t> </w:t>
      </w:r>
      <w:r>
        <w:rPr/>
        <w:t>world-first</w:t>
      </w:r>
      <w:r>
        <w:rPr>
          <w:spacing w:val="-26"/>
        </w:rPr>
        <w:t> </w:t>
      </w:r>
      <w:r>
        <w:rPr/>
        <w:t>game/education</w:t>
      </w:r>
      <w:r>
        <w:rPr>
          <w:spacing w:val="-26"/>
        </w:rPr>
        <w:t> </w:t>
      </w:r>
      <w:r>
        <w:rPr/>
        <w:t>app</w:t>
      </w:r>
      <w:r>
        <w:rPr>
          <w:spacing w:val="-26"/>
        </w:rPr>
        <w:t> </w:t>
      </w:r>
      <w:r>
        <w:rPr/>
        <w:t>challenges</w:t>
      </w:r>
      <w:r>
        <w:rPr>
          <w:spacing w:val="-26"/>
        </w:rPr>
        <w:t> </w:t>
      </w:r>
      <w:r>
        <w:rPr/>
        <w:t>players</w:t>
      </w:r>
      <w:r>
        <w:rPr>
          <w:spacing w:val="-26"/>
        </w:rPr>
        <w:t> </w:t>
      </w:r>
      <w:r>
        <w:rPr/>
        <w:t>to live</w:t>
      </w:r>
      <w:r>
        <w:rPr>
          <w:spacing w:val="-24"/>
        </w:rPr>
        <w:t> </w:t>
      </w:r>
      <w:r>
        <w:rPr/>
        <w:t>a</w:t>
      </w:r>
      <w:r>
        <w:rPr>
          <w:spacing w:val="-24"/>
        </w:rPr>
        <w:t> </w:t>
      </w:r>
      <w:r>
        <w:rPr/>
        <w:t>week</w:t>
      </w:r>
      <w:r>
        <w:rPr>
          <w:spacing w:val="-24"/>
        </w:rPr>
        <w:t> </w:t>
      </w:r>
      <w:r>
        <w:rPr/>
        <w:t>in</w:t>
      </w:r>
      <w:r>
        <w:rPr>
          <w:spacing w:val="-24"/>
        </w:rPr>
        <w:t> </w:t>
      </w:r>
      <w:r>
        <w:rPr/>
        <w:t>the</w:t>
      </w:r>
      <w:r>
        <w:rPr>
          <w:spacing w:val="-24"/>
        </w:rPr>
        <w:t> </w:t>
      </w:r>
      <w:r>
        <w:rPr/>
        <w:t>life</w:t>
      </w:r>
      <w:r>
        <w:rPr>
          <w:spacing w:val="-24"/>
        </w:rPr>
        <w:t> </w:t>
      </w:r>
      <w:r>
        <w:rPr/>
        <w:t>of</w:t>
      </w:r>
      <w:r>
        <w:rPr>
          <w:spacing w:val="-24"/>
        </w:rPr>
        <w:t> </w:t>
      </w:r>
      <w:r>
        <w:rPr/>
        <w:t>an</w:t>
      </w:r>
      <w:r>
        <w:rPr>
          <w:spacing w:val="-24"/>
        </w:rPr>
        <w:t> </w:t>
      </w:r>
      <w:r>
        <w:rPr/>
        <w:t>Aboriginal</w:t>
      </w:r>
      <w:r>
        <w:rPr>
          <w:spacing w:val="-24"/>
        </w:rPr>
        <w:t> </w:t>
      </w:r>
      <w:r>
        <w:rPr/>
        <w:t>man,</w:t>
      </w:r>
      <w:r>
        <w:rPr>
          <w:spacing w:val="-24"/>
        </w:rPr>
        <w:t> </w:t>
      </w:r>
      <w:r>
        <w:rPr/>
        <w:t>a</w:t>
      </w:r>
      <w:r>
        <w:rPr>
          <w:spacing w:val="-24"/>
        </w:rPr>
        <w:t> </w:t>
      </w:r>
      <w:r>
        <w:rPr/>
        <w:t>Muslim</w:t>
      </w:r>
      <w:r>
        <w:rPr>
          <w:spacing w:val="-24"/>
        </w:rPr>
        <w:t> </w:t>
      </w:r>
      <w:r>
        <w:rPr/>
        <w:t>woman</w:t>
      </w:r>
      <w:r>
        <w:rPr>
          <w:spacing w:val="-24"/>
        </w:rPr>
        <w:t> </w:t>
      </w:r>
      <w:r>
        <w:rPr/>
        <w:t>or</w:t>
      </w:r>
    </w:p>
    <w:p>
      <w:pPr>
        <w:pStyle w:val="BodyText"/>
        <w:spacing w:line="254" w:lineRule="auto" w:before="1"/>
        <w:ind w:left="113" w:right="221"/>
        <w:jc w:val="both"/>
      </w:pPr>
      <w:r>
        <w:rPr/>
        <w:t>an</w:t>
      </w:r>
      <w:r>
        <w:rPr>
          <w:spacing w:val="-25"/>
        </w:rPr>
        <w:t> </w:t>
      </w:r>
      <w:r>
        <w:rPr/>
        <w:t>Indian</w:t>
      </w:r>
      <w:r>
        <w:rPr>
          <w:spacing w:val="-25"/>
        </w:rPr>
        <w:t> </w:t>
      </w:r>
      <w:r>
        <w:rPr/>
        <w:t>student.</w:t>
      </w:r>
      <w:r>
        <w:rPr>
          <w:spacing w:val="-25"/>
        </w:rPr>
        <w:t> </w:t>
      </w:r>
      <w:r>
        <w:rPr/>
        <w:t>It</w:t>
      </w:r>
      <w:r>
        <w:rPr>
          <w:spacing w:val="-25"/>
        </w:rPr>
        <w:t> </w:t>
      </w:r>
      <w:r>
        <w:rPr/>
        <w:t>was</w:t>
      </w:r>
      <w:r>
        <w:rPr>
          <w:spacing w:val="-25"/>
        </w:rPr>
        <w:t> </w:t>
      </w:r>
      <w:r>
        <w:rPr/>
        <w:t>ranked</w:t>
      </w:r>
      <w:r>
        <w:rPr>
          <w:spacing w:val="-25"/>
        </w:rPr>
        <w:t> </w:t>
      </w:r>
      <w:r>
        <w:rPr/>
        <w:t>as</w:t>
      </w:r>
      <w:r>
        <w:rPr>
          <w:spacing w:val="-25"/>
        </w:rPr>
        <w:t> </w:t>
      </w:r>
      <w:r>
        <w:rPr>
          <w:spacing w:val="-3"/>
        </w:rPr>
        <w:t>runner-up</w:t>
      </w:r>
      <w:r>
        <w:rPr>
          <w:spacing w:val="-25"/>
        </w:rPr>
        <w:t> </w:t>
      </w:r>
      <w:r>
        <w:rPr/>
        <w:t>(second)</w:t>
      </w:r>
      <w:r>
        <w:rPr>
          <w:spacing w:val="-25"/>
        </w:rPr>
        <w:t> </w:t>
      </w:r>
      <w:r>
        <w:rPr/>
        <w:t>in</w:t>
      </w:r>
      <w:r>
        <w:rPr>
          <w:spacing w:val="-25"/>
        </w:rPr>
        <w:t> </w:t>
      </w:r>
      <w:r>
        <w:rPr/>
        <w:t>the</w:t>
      </w:r>
      <w:r>
        <w:rPr>
          <w:spacing w:val="-25"/>
        </w:rPr>
        <w:t> </w:t>
      </w:r>
      <w:r>
        <w:rPr/>
        <w:t>UN prize</w:t>
      </w:r>
      <w:r>
        <w:rPr>
          <w:spacing w:val="-30"/>
        </w:rPr>
        <w:t> </w:t>
      </w:r>
      <w:r>
        <w:rPr/>
        <w:t>for</w:t>
      </w:r>
      <w:r>
        <w:rPr>
          <w:spacing w:val="-30"/>
        </w:rPr>
        <w:t> </w:t>
      </w:r>
      <w:r>
        <w:rPr/>
        <w:t>best</w:t>
      </w:r>
      <w:r>
        <w:rPr>
          <w:spacing w:val="-30"/>
        </w:rPr>
        <w:t> </w:t>
      </w:r>
      <w:r>
        <w:rPr>
          <w:spacing w:val="-3"/>
        </w:rPr>
        <w:t>community-relations</w:t>
      </w:r>
      <w:r>
        <w:rPr>
          <w:spacing w:val="-30"/>
        </w:rPr>
        <w:t> </w:t>
      </w:r>
      <w:r>
        <w:rPr/>
        <w:t>initiative</w:t>
      </w:r>
      <w:r>
        <w:rPr>
          <w:spacing w:val="-30"/>
        </w:rPr>
        <w:t> </w:t>
      </w:r>
      <w:r>
        <w:rPr>
          <w:spacing w:val="-3"/>
        </w:rPr>
        <w:t>(from</w:t>
      </w:r>
      <w:r>
        <w:rPr>
          <w:spacing w:val="-30"/>
        </w:rPr>
        <w:t> </w:t>
      </w:r>
      <w:r>
        <w:rPr/>
        <w:t>600+</w:t>
      </w:r>
      <w:r>
        <w:rPr>
          <w:spacing w:val="-30"/>
        </w:rPr>
        <w:t> </w:t>
      </w:r>
      <w:r>
        <w:rPr/>
        <w:t>entrants), and</w:t>
      </w:r>
      <w:r>
        <w:rPr>
          <w:spacing w:val="-19"/>
        </w:rPr>
        <w:t> </w:t>
      </w:r>
      <w:r>
        <w:rPr/>
        <w:t>has</w:t>
      </w:r>
      <w:r>
        <w:rPr>
          <w:spacing w:val="-19"/>
        </w:rPr>
        <w:t> </w:t>
      </w:r>
      <w:r>
        <w:rPr>
          <w:spacing w:val="-3"/>
        </w:rPr>
        <w:t>recorded</w:t>
      </w:r>
      <w:r>
        <w:rPr>
          <w:spacing w:val="-19"/>
        </w:rPr>
        <w:t> </w:t>
      </w:r>
      <w:r>
        <w:rPr/>
        <w:t>25,000+</w:t>
      </w:r>
      <w:r>
        <w:rPr>
          <w:spacing w:val="-19"/>
        </w:rPr>
        <w:t> </w:t>
      </w:r>
      <w:r>
        <w:rPr/>
        <w:t>downloads.</w:t>
      </w:r>
      <w:r>
        <w:rPr>
          <w:spacing w:val="-19"/>
        </w:rPr>
        <w:t> </w:t>
      </w:r>
      <w:r>
        <w:rPr/>
        <w:t>It</w:t>
      </w:r>
      <w:r>
        <w:rPr>
          <w:spacing w:val="-19"/>
        </w:rPr>
        <w:t> </w:t>
      </w:r>
      <w:r>
        <w:rPr/>
        <w:t>was</w:t>
      </w:r>
      <w:r>
        <w:rPr>
          <w:spacing w:val="-19"/>
        </w:rPr>
        <w:t> </w:t>
      </w:r>
      <w:r>
        <w:rPr/>
        <w:t>also</w:t>
      </w:r>
      <w:r>
        <w:rPr>
          <w:spacing w:val="-19"/>
        </w:rPr>
        <w:t> </w:t>
      </w:r>
      <w:r>
        <w:rPr/>
        <w:t>the</w:t>
      </w:r>
      <w:r>
        <w:rPr>
          <w:spacing w:val="-19"/>
        </w:rPr>
        <w:t> </w:t>
      </w:r>
      <w:r>
        <w:rPr/>
        <w:t>2014</w:t>
      </w:r>
    </w:p>
    <w:p>
      <w:pPr>
        <w:pStyle w:val="BodyText"/>
        <w:spacing w:line="254" w:lineRule="auto" w:before="1"/>
        <w:ind w:left="113" w:right="154"/>
      </w:pPr>
      <w:r>
        <w:rPr/>
        <w:t>co-winner</w:t>
      </w:r>
      <w:r>
        <w:rPr>
          <w:spacing w:val="-25"/>
        </w:rPr>
        <w:t> </w:t>
      </w:r>
      <w:r>
        <w:rPr/>
        <w:t>of</w:t>
      </w:r>
      <w:r>
        <w:rPr>
          <w:spacing w:val="-25"/>
        </w:rPr>
        <w:t> </w:t>
      </w:r>
      <w:r>
        <w:rPr/>
        <w:t>the</w:t>
      </w:r>
      <w:r>
        <w:rPr>
          <w:spacing w:val="-25"/>
        </w:rPr>
        <w:t> </w:t>
      </w:r>
      <w:r>
        <w:rPr/>
        <w:t>UN</w:t>
      </w:r>
      <w:r>
        <w:rPr>
          <w:spacing w:val="-25"/>
        </w:rPr>
        <w:t> </w:t>
      </w:r>
      <w:r>
        <w:rPr/>
        <w:t>global</w:t>
      </w:r>
      <w:r>
        <w:rPr>
          <w:spacing w:val="-25"/>
        </w:rPr>
        <w:t> </w:t>
      </w:r>
      <w:r>
        <w:rPr/>
        <w:t>#peaceapp</w:t>
      </w:r>
      <w:r>
        <w:rPr>
          <w:spacing w:val="-25"/>
        </w:rPr>
        <w:t> </w:t>
      </w:r>
      <w:r>
        <w:rPr/>
        <w:t>competition.</w:t>
      </w:r>
      <w:r>
        <w:rPr>
          <w:spacing w:val="-25"/>
        </w:rPr>
        <w:t> </w:t>
      </w:r>
      <w:r>
        <w:rPr/>
        <w:t>PEACEapp is</w:t>
      </w:r>
      <w:r>
        <w:rPr>
          <w:spacing w:val="-28"/>
        </w:rPr>
        <w:t> </w:t>
      </w:r>
      <w:r>
        <w:rPr/>
        <w:t>organised</w:t>
      </w:r>
      <w:r>
        <w:rPr>
          <w:spacing w:val="-28"/>
        </w:rPr>
        <w:t> </w:t>
      </w:r>
      <w:r>
        <w:rPr/>
        <w:t>by</w:t>
      </w:r>
      <w:r>
        <w:rPr>
          <w:spacing w:val="-28"/>
        </w:rPr>
        <w:t> </w:t>
      </w:r>
      <w:r>
        <w:rPr/>
        <w:t>the</w:t>
      </w:r>
      <w:r>
        <w:rPr>
          <w:spacing w:val="-28"/>
        </w:rPr>
        <w:t> </w:t>
      </w:r>
      <w:r>
        <w:rPr/>
        <w:t>UNAOC</w:t>
      </w:r>
      <w:r>
        <w:rPr>
          <w:spacing w:val="-28"/>
        </w:rPr>
        <w:t> </w:t>
      </w:r>
      <w:r>
        <w:rPr/>
        <w:t>and</w:t>
      </w:r>
      <w:r>
        <w:rPr>
          <w:spacing w:val="-28"/>
        </w:rPr>
        <w:t> </w:t>
      </w:r>
      <w:r>
        <w:rPr>
          <w:spacing w:val="-8"/>
        </w:rPr>
        <w:t>UNDP,</w:t>
      </w:r>
      <w:r>
        <w:rPr>
          <w:spacing w:val="-28"/>
        </w:rPr>
        <w:t> </w:t>
      </w:r>
      <w:r>
        <w:rPr/>
        <w:t>in</w:t>
      </w:r>
      <w:r>
        <w:rPr>
          <w:spacing w:val="-28"/>
        </w:rPr>
        <w:t> </w:t>
      </w:r>
      <w:r>
        <w:rPr/>
        <w:t>collaboration</w:t>
      </w:r>
      <w:r>
        <w:rPr>
          <w:spacing w:val="-28"/>
        </w:rPr>
        <w:t> </w:t>
      </w:r>
      <w:r>
        <w:rPr/>
        <w:t>with</w:t>
      </w:r>
      <w:r>
        <w:rPr>
          <w:spacing w:val="-27"/>
        </w:rPr>
        <w:t> </w:t>
      </w:r>
      <w:r>
        <w:rPr/>
        <w:t>Build</w:t>
      </w:r>
      <w:r>
        <w:rPr>
          <w:spacing w:val="-4"/>
        </w:rPr>
        <w:t> </w:t>
      </w:r>
      <w:r>
        <w:rPr/>
        <w:t>Up, in </w:t>
      </w:r>
      <w:r>
        <w:rPr>
          <w:spacing w:val="-3"/>
        </w:rPr>
        <w:t>order </w:t>
      </w:r>
      <w:r>
        <w:rPr/>
        <w:t>to </w:t>
      </w:r>
      <w:r>
        <w:rPr>
          <w:spacing w:val="-3"/>
        </w:rPr>
        <w:t>promote </w:t>
      </w:r>
      <w:r>
        <w:rPr/>
        <w:t>digital games and gamified apps as </w:t>
      </w:r>
      <w:r>
        <w:rPr>
          <w:w w:val="95"/>
        </w:rPr>
        <w:t>venues for cultural dialogue and conflict</w:t>
      </w:r>
      <w:r>
        <w:rPr>
          <w:spacing w:val="-23"/>
          <w:w w:val="95"/>
        </w:rPr>
        <w:t> </w:t>
      </w:r>
      <w:r>
        <w:rPr>
          <w:w w:val="95"/>
        </w:rPr>
        <w:t>management.</w:t>
      </w:r>
    </w:p>
    <w:p>
      <w:pPr>
        <w:spacing w:after="0" w:line="254" w:lineRule="auto"/>
        <w:sectPr>
          <w:type w:val="continuous"/>
          <w:pgSz w:w="11910" w:h="16840"/>
          <w:pgMar w:top="0" w:bottom="280" w:left="680" w:right="680"/>
          <w:cols w:num="2" w:equalWidth="0">
            <w:col w:w="5093" w:space="23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480" w:lineRule="exact" w:before="190"/>
        <w:ind w:right="7446"/>
      </w:pPr>
      <w:r>
        <w:rPr>
          <w:w w:val="90"/>
        </w:rPr>
        <w:t>LEARNING AND </w:t>
      </w:r>
      <w:r>
        <w:rPr/>
        <w:t>TEACHING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after="0"/>
        <w:sectPr>
          <w:pgSz w:w="11910" w:h="16840"/>
          <w:pgMar w:header="773" w:footer="0" w:top="960" w:bottom="280" w:left="680" w:right="680"/>
        </w:sectPr>
      </w:pPr>
    </w:p>
    <w:p>
      <w:pPr>
        <w:pStyle w:val="Heading5"/>
        <w:tabs>
          <w:tab w:pos="5102" w:val="left" w:leader="none"/>
        </w:tabs>
        <w:spacing w:before="74"/>
      </w:pPr>
      <w:r>
        <w:rPr>
          <w:u w:val="single" w:color="9D9D9C"/>
        </w:rPr>
        <w:t>INTRODUCTION</w:t>
        <w:tab/>
      </w:r>
    </w:p>
    <w:p>
      <w:pPr>
        <w:pStyle w:val="BodyText"/>
        <w:spacing w:before="6"/>
        <w:rPr>
          <w:sz w:val="19"/>
        </w:rPr>
      </w:pPr>
    </w:p>
    <w:p>
      <w:pPr>
        <w:pStyle w:val="BodyText"/>
        <w:spacing w:line="254" w:lineRule="auto"/>
        <w:ind w:left="113" w:right="272"/>
      </w:pPr>
      <w:r>
        <w:rPr/>
        <w:t>The Academic Division encompasses a number of key academic functions, including the Learning and </w:t>
      </w:r>
      <w:r>
        <w:rPr>
          <w:spacing w:val="-3"/>
        </w:rPr>
        <w:t>Teaching </w:t>
      </w:r>
      <w:r>
        <w:rPr/>
        <w:t>Unit,</w:t>
      </w:r>
      <w:r>
        <w:rPr>
          <w:spacing w:val="-19"/>
        </w:rPr>
        <w:t> </w:t>
      </w:r>
      <w:r>
        <w:rPr/>
        <w:t>the</w:t>
      </w:r>
      <w:r>
        <w:rPr>
          <w:spacing w:val="-19"/>
        </w:rPr>
        <w:t> </w:t>
      </w:r>
      <w:r>
        <w:rPr/>
        <w:t>Badanami</w:t>
      </w:r>
      <w:r>
        <w:rPr>
          <w:spacing w:val="-19"/>
        </w:rPr>
        <w:t> </w:t>
      </w:r>
      <w:r>
        <w:rPr/>
        <w:t>Centre</w:t>
      </w:r>
      <w:r>
        <w:rPr>
          <w:spacing w:val="-19"/>
        </w:rPr>
        <w:t> </w:t>
      </w:r>
      <w:r>
        <w:rPr/>
        <w:t>for</w:t>
      </w:r>
      <w:r>
        <w:rPr>
          <w:spacing w:val="-19"/>
        </w:rPr>
        <w:t> </w:t>
      </w:r>
      <w:r>
        <w:rPr/>
        <w:t>Indigenous</w:t>
      </w:r>
      <w:r>
        <w:rPr>
          <w:spacing w:val="-19"/>
        </w:rPr>
        <w:t> </w:t>
      </w:r>
      <w:r>
        <w:rPr/>
        <w:t>Education,</w:t>
      </w:r>
      <w:r>
        <w:rPr>
          <w:spacing w:val="-19"/>
        </w:rPr>
        <w:t> </w:t>
      </w:r>
      <w:r>
        <w:rPr/>
        <w:t>and</w:t>
      </w:r>
      <w:r>
        <w:rPr>
          <w:spacing w:val="-19"/>
        </w:rPr>
        <w:t> </w:t>
      </w:r>
      <w:r>
        <w:rPr/>
        <w:t>the </w:t>
      </w:r>
      <w:r>
        <w:rPr>
          <w:spacing w:val="-3"/>
        </w:rPr>
        <w:t>Library.</w:t>
      </w:r>
      <w:r>
        <w:rPr>
          <w:spacing w:val="-18"/>
        </w:rPr>
        <w:t> </w:t>
      </w:r>
      <w:r>
        <w:rPr>
          <w:spacing w:val="-5"/>
        </w:rPr>
        <w:t>Together,</w:t>
      </w:r>
      <w:r>
        <w:rPr>
          <w:spacing w:val="-18"/>
        </w:rPr>
        <w:t> </w:t>
      </w:r>
      <w:r>
        <w:rPr/>
        <w:t>these</w:t>
      </w:r>
      <w:r>
        <w:rPr>
          <w:spacing w:val="-18"/>
        </w:rPr>
        <w:t> </w:t>
      </w:r>
      <w:r>
        <w:rPr/>
        <w:t>areas</w:t>
      </w:r>
      <w:r>
        <w:rPr>
          <w:spacing w:val="-18"/>
        </w:rPr>
        <w:t> </w:t>
      </w:r>
      <w:r>
        <w:rPr/>
        <w:t>support</w:t>
      </w:r>
      <w:r>
        <w:rPr>
          <w:spacing w:val="-18"/>
        </w:rPr>
        <w:t> </w:t>
      </w:r>
      <w:r>
        <w:rPr/>
        <w:t>the</w:t>
      </w:r>
      <w:r>
        <w:rPr>
          <w:spacing w:val="-18"/>
        </w:rPr>
        <w:t> </w:t>
      </w:r>
      <w:r>
        <w:rPr/>
        <w:t>academic</w:t>
      </w:r>
      <w:r>
        <w:rPr>
          <w:spacing w:val="-18"/>
        </w:rPr>
        <w:t> </w:t>
      </w:r>
      <w:r>
        <w:rPr/>
        <w:t>program of</w:t>
      </w:r>
      <w:r>
        <w:rPr>
          <w:spacing w:val="-14"/>
        </w:rPr>
        <w:t> </w:t>
      </w:r>
      <w:r>
        <w:rPr/>
        <w:t>UWS,</w:t>
      </w:r>
      <w:r>
        <w:rPr>
          <w:spacing w:val="-14"/>
        </w:rPr>
        <w:t> </w:t>
      </w:r>
      <w:r>
        <w:rPr/>
        <w:t>including</w:t>
      </w:r>
      <w:r>
        <w:rPr>
          <w:spacing w:val="-14"/>
        </w:rPr>
        <w:t> </w:t>
      </w:r>
      <w:r>
        <w:rPr/>
        <w:t>support</w:t>
      </w:r>
      <w:r>
        <w:rPr>
          <w:spacing w:val="-14"/>
        </w:rPr>
        <w:t> </w:t>
      </w:r>
      <w:r>
        <w:rPr/>
        <w:t>for</w:t>
      </w:r>
      <w:r>
        <w:rPr>
          <w:spacing w:val="-14"/>
        </w:rPr>
        <w:t> </w:t>
      </w:r>
      <w:r>
        <w:rPr/>
        <w:t>quality</w:t>
      </w:r>
      <w:r>
        <w:rPr>
          <w:spacing w:val="-14"/>
        </w:rPr>
        <w:t> </w:t>
      </w:r>
      <w:r>
        <w:rPr/>
        <w:t>learning,</w:t>
      </w:r>
      <w:r>
        <w:rPr>
          <w:spacing w:val="-14"/>
        </w:rPr>
        <w:t> </w:t>
      </w:r>
      <w:r>
        <w:rPr/>
        <w:t>teaching</w:t>
      </w:r>
      <w:r>
        <w:rPr>
          <w:spacing w:val="-14"/>
        </w:rPr>
        <w:t> </w:t>
      </w:r>
      <w:r>
        <w:rPr/>
        <w:t>and curriculum design. The </w:t>
      </w:r>
      <w:r>
        <w:rPr>
          <w:i/>
        </w:rPr>
        <w:t>UWS Learning and </w:t>
      </w:r>
      <w:r>
        <w:rPr>
          <w:i/>
          <w:spacing w:val="-3"/>
        </w:rPr>
        <w:t>Teaching </w:t>
      </w:r>
      <w:r>
        <w:rPr>
          <w:i/>
        </w:rPr>
        <w:t>Plan </w:t>
      </w:r>
      <w:r>
        <w:rPr>
          <w:i/>
        </w:rPr>
        <w:t>2012-2014</w:t>
      </w:r>
      <w:r>
        <w:rPr>
          <w:i/>
          <w:spacing w:val="-14"/>
        </w:rPr>
        <w:t> </w:t>
      </w:r>
      <w:r>
        <w:rPr/>
        <w:t>provides</w:t>
      </w:r>
      <w:r>
        <w:rPr>
          <w:spacing w:val="-14"/>
        </w:rPr>
        <w:t> </w:t>
      </w:r>
      <w:r>
        <w:rPr/>
        <w:t>the</w:t>
      </w:r>
      <w:r>
        <w:rPr>
          <w:spacing w:val="-14"/>
        </w:rPr>
        <w:t> </w:t>
      </w:r>
      <w:r>
        <w:rPr/>
        <w:t>blue</w:t>
      </w:r>
      <w:r>
        <w:rPr>
          <w:spacing w:val="-14"/>
        </w:rPr>
        <w:t> </w:t>
      </w:r>
      <w:r>
        <w:rPr/>
        <w:t>print</w:t>
      </w:r>
      <w:r>
        <w:rPr>
          <w:spacing w:val="-14"/>
        </w:rPr>
        <w:t> </w:t>
      </w:r>
      <w:r>
        <w:rPr/>
        <w:t>for</w:t>
      </w:r>
      <w:r>
        <w:rPr>
          <w:spacing w:val="-14"/>
        </w:rPr>
        <w:t> </w:t>
      </w:r>
      <w:r>
        <w:rPr/>
        <w:t>ensuring</w:t>
      </w:r>
      <w:r>
        <w:rPr>
          <w:spacing w:val="-14"/>
        </w:rPr>
        <w:t> </w:t>
      </w:r>
      <w:r>
        <w:rPr/>
        <w:t>that</w:t>
      </w:r>
      <w:r>
        <w:rPr>
          <w:spacing w:val="-14"/>
        </w:rPr>
        <w:t> </w:t>
      </w:r>
      <w:r>
        <w:rPr/>
        <w:t>UWS</w:t>
      </w:r>
    </w:p>
    <w:p>
      <w:pPr>
        <w:pStyle w:val="BodyText"/>
        <w:spacing w:line="254" w:lineRule="auto" w:before="1"/>
        <w:ind w:left="113" w:right="48"/>
      </w:pPr>
      <w:r>
        <w:rPr/>
        <w:t>continues</w:t>
      </w:r>
      <w:r>
        <w:rPr>
          <w:spacing w:val="-14"/>
        </w:rPr>
        <w:t> </w:t>
      </w:r>
      <w:r>
        <w:rPr/>
        <w:t>to</w:t>
      </w:r>
      <w:r>
        <w:rPr>
          <w:spacing w:val="-14"/>
        </w:rPr>
        <w:t> </w:t>
      </w:r>
      <w:r>
        <w:rPr/>
        <w:t>demonstrate</w:t>
      </w:r>
      <w:r>
        <w:rPr>
          <w:spacing w:val="-14"/>
        </w:rPr>
        <w:t> </w:t>
      </w:r>
      <w:r>
        <w:rPr/>
        <w:t>leadership</w:t>
      </w:r>
      <w:r>
        <w:rPr>
          <w:spacing w:val="-14"/>
        </w:rPr>
        <w:t> </w:t>
      </w:r>
      <w:r>
        <w:rPr/>
        <w:t>in</w:t>
      </w:r>
      <w:r>
        <w:rPr>
          <w:spacing w:val="-14"/>
        </w:rPr>
        <w:t> </w:t>
      </w:r>
      <w:r>
        <w:rPr/>
        <w:t>the</w:t>
      </w:r>
      <w:r>
        <w:rPr>
          <w:spacing w:val="-14"/>
        </w:rPr>
        <w:t> </w:t>
      </w:r>
      <w:r>
        <w:rPr/>
        <w:t>sector</w:t>
      </w:r>
      <w:r>
        <w:rPr>
          <w:spacing w:val="-14"/>
        </w:rPr>
        <w:t> </w:t>
      </w:r>
      <w:r>
        <w:rPr/>
        <w:t>in</w:t>
      </w:r>
      <w:r>
        <w:rPr>
          <w:spacing w:val="-14"/>
        </w:rPr>
        <w:t> </w:t>
      </w:r>
      <w:r>
        <w:rPr/>
        <w:t>balancing the widening participation mission with a commitment to excellence</w:t>
      </w:r>
      <w:r>
        <w:rPr>
          <w:spacing w:val="-21"/>
        </w:rPr>
        <w:t> </w:t>
      </w:r>
      <w:r>
        <w:rPr/>
        <w:t>in</w:t>
      </w:r>
      <w:r>
        <w:rPr>
          <w:spacing w:val="-21"/>
        </w:rPr>
        <w:t> </w:t>
      </w:r>
      <w:r>
        <w:rPr/>
        <w:t>students’</w:t>
      </w:r>
      <w:r>
        <w:rPr>
          <w:spacing w:val="-21"/>
        </w:rPr>
        <w:t> </w:t>
      </w:r>
      <w:r>
        <w:rPr/>
        <w:t>educational</w:t>
      </w:r>
      <w:r>
        <w:rPr>
          <w:spacing w:val="-21"/>
        </w:rPr>
        <w:t> </w:t>
      </w:r>
      <w:r>
        <w:rPr/>
        <w:t>experiences</w:t>
      </w:r>
      <w:r>
        <w:rPr>
          <w:spacing w:val="-21"/>
        </w:rPr>
        <w:t> </w:t>
      </w:r>
      <w:r>
        <w:rPr/>
        <w:t>and</w:t>
      </w:r>
      <w:r>
        <w:rPr>
          <w:spacing w:val="-21"/>
        </w:rPr>
        <w:t> </w:t>
      </w:r>
      <w:r>
        <w:rPr/>
        <w:t>outcomes. The implementation of the plan is supported by significant investment in school-based learning and teaching initiatives supporting</w:t>
      </w:r>
      <w:r>
        <w:rPr>
          <w:spacing w:val="-14"/>
        </w:rPr>
        <w:t> </w:t>
      </w:r>
      <w:r>
        <w:rPr/>
        <w:t>curriculum</w:t>
      </w:r>
      <w:r>
        <w:rPr>
          <w:spacing w:val="-14"/>
        </w:rPr>
        <w:t> </w:t>
      </w:r>
      <w:r>
        <w:rPr/>
        <w:t>renewal</w:t>
      </w:r>
      <w:r>
        <w:rPr>
          <w:spacing w:val="-14"/>
        </w:rPr>
        <w:t> </w:t>
      </w:r>
      <w:r>
        <w:rPr/>
        <w:t>and</w:t>
      </w:r>
      <w:r>
        <w:rPr>
          <w:spacing w:val="-14"/>
        </w:rPr>
        <w:t> </w:t>
      </w:r>
      <w:r>
        <w:rPr/>
        <w:t>the</w:t>
      </w:r>
      <w:r>
        <w:rPr>
          <w:spacing w:val="-14"/>
        </w:rPr>
        <w:t> </w:t>
      </w:r>
      <w:r>
        <w:rPr/>
        <w:t>adoption</w:t>
      </w:r>
      <w:r>
        <w:rPr>
          <w:spacing w:val="-14"/>
        </w:rPr>
        <w:t> </w:t>
      </w:r>
      <w:r>
        <w:rPr/>
        <w:t>of</w:t>
      </w:r>
      <w:r>
        <w:rPr>
          <w:spacing w:val="-14"/>
        </w:rPr>
        <w:t> </w:t>
      </w:r>
      <w:r>
        <w:rPr/>
        <w:t>blended</w:t>
      </w:r>
      <w:r>
        <w:rPr>
          <w:spacing w:val="-14"/>
        </w:rPr>
        <w:t> </w:t>
      </w:r>
      <w:r>
        <w:rPr/>
        <w:t>and online</w:t>
      </w:r>
      <w:r>
        <w:rPr>
          <w:spacing w:val="-32"/>
        </w:rPr>
        <w:t> </w:t>
      </w:r>
      <w:r>
        <w:rPr/>
        <w:t>modes</w:t>
      </w:r>
      <w:r>
        <w:rPr>
          <w:spacing w:val="-32"/>
        </w:rPr>
        <w:t> </w:t>
      </w:r>
      <w:r>
        <w:rPr/>
        <w:t>of</w:t>
      </w:r>
      <w:r>
        <w:rPr>
          <w:spacing w:val="-32"/>
        </w:rPr>
        <w:t> </w:t>
      </w:r>
      <w:r>
        <w:rPr/>
        <w:t>delivery.</w:t>
      </w:r>
    </w:p>
    <w:p>
      <w:pPr>
        <w:pStyle w:val="BodyText"/>
      </w:pPr>
    </w:p>
    <w:p>
      <w:pPr>
        <w:pStyle w:val="BodyText"/>
        <w:spacing w:before="1"/>
        <w:rPr>
          <w:sz w:val="17"/>
        </w:rPr>
      </w:pPr>
    </w:p>
    <w:p>
      <w:pPr>
        <w:pStyle w:val="Heading5"/>
        <w:tabs>
          <w:tab w:pos="5102" w:val="left" w:leader="none"/>
        </w:tabs>
      </w:pPr>
      <w:bookmarkStart w:name="_TOC_250021" w:id="19"/>
      <w:r>
        <w:rPr>
          <w:w w:val="90"/>
          <w:u w:val="single" w:color="9D9D9C"/>
        </w:rPr>
        <w:t>PRIORITY</w:t>
      </w:r>
      <w:r>
        <w:rPr>
          <w:spacing w:val="53"/>
          <w:w w:val="90"/>
          <w:u w:val="single" w:color="9D9D9C"/>
        </w:rPr>
        <w:t> </w:t>
      </w:r>
      <w:r>
        <w:rPr>
          <w:w w:val="90"/>
          <w:u w:val="single" w:color="9D9D9C"/>
        </w:rPr>
        <w:t>AREAS</w:t>
      </w:r>
      <w:bookmarkEnd w:id="19"/>
      <w:r>
        <w:rPr>
          <w:u w:val="single" w:color="9D9D9C"/>
        </w:rPr>
        <w:tab/>
      </w:r>
    </w:p>
    <w:p>
      <w:pPr>
        <w:pStyle w:val="BodyText"/>
        <w:spacing w:before="6"/>
        <w:rPr>
          <w:sz w:val="19"/>
        </w:rPr>
      </w:pPr>
    </w:p>
    <w:p>
      <w:pPr>
        <w:pStyle w:val="BodyText"/>
        <w:ind w:left="113"/>
      </w:pPr>
      <w:r>
        <w:rPr>
          <w:w w:val="105"/>
        </w:rPr>
        <w:t>Learning and Teaching Plan 2012-2014</w:t>
      </w:r>
    </w:p>
    <w:p>
      <w:pPr>
        <w:pStyle w:val="BodyText"/>
        <w:spacing w:before="2"/>
        <w:rPr>
          <w:sz w:val="20"/>
        </w:rPr>
      </w:pPr>
    </w:p>
    <w:p>
      <w:pPr>
        <w:pStyle w:val="BodyText"/>
        <w:spacing w:line="254" w:lineRule="auto" w:before="1"/>
        <w:ind w:left="113" w:right="37"/>
      </w:pPr>
      <w:r>
        <w:rPr/>
        <w:t>The Learning and </w:t>
      </w:r>
      <w:r>
        <w:rPr>
          <w:spacing w:val="-3"/>
        </w:rPr>
        <w:t>Teaching </w:t>
      </w:r>
      <w:r>
        <w:rPr/>
        <w:t>Plan was developed to guide institutional</w:t>
      </w:r>
      <w:r>
        <w:rPr>
          <w:spacing w:val="-21"/>
        </w:rPr>
        <w:t> </w:t>
      </w:r>
      <w:r>
        <w:rPr/>
        <w:t>and</w:t>
      </w:r>
      <w:r>
        <w:rPr>
          <w:spacing w:val="-21"/>
        </w:rPr>
        <w:t> </w:t>
      </w:r>
      <w:r>
        <w:rPr/>
        <w:t>school-level</w:t>
      </w:r>
      <w:r>
        <w:rPr>
          <w:spacing w:val="-21"/>
        </w:rPr>
        <w:t> </w:t>
      </w:r>
      <w:r>
        <w:rPr/>
        <w:t>initiatives</w:t>
      </w:r>
      <w:r>
        <w:rPr>
          <w:spacing w:val="-21"/>
        </w:rPr>
        <w:t> </w:t>
      </w:r>
      <w:r>
        <w:rPr/>
        <w:t>over</w:t>
      </w:r>
      <w:r>
        <w:rPr>
          <w:spacing w:val="-21"/>
        </w:rPr>
        <w:t> </w:t>
      </w:r>
      <w:r>
        <w:rPr/>
        <w:t>a</w:t>
      </w:r>
      <w:r>
        <w:rPr>
          <w:spacing w:val="-21"/>
        </w:rPr>
        <w:t> </w:t>
      </w:r>
      <w:r>
        <w:rPr/>
        <w:t>three</w:t>
      </w:r>
      <w:r>
        <w:rPr>
          <w:spacing w:val="-21"/>
        </w:rPr>
        <w:t> </w:t>
      </w:r>
      <w:r>
        <w:rPr/>
        <w:t>year</w:t>
      </w:r>
      <w:r>
        <w:rPr>
          <w:spacing w:val="-21"/>
        </w:rPr>
        <w:t> </w:t>
      </w:r>
      <w:r>
        <w:rPr/>
        <w:t>period. This</w:t>
      </w:r>
      <w:r>
        <w:rPr>
          <w:spacing w:val="-20"/>
        </w:rPr>
        <w:t> </w:t>
      </w:r>
      <w:r>
        <w:rPr/>
        <w:t>plan</w:t>
      </w:r>
      <w:r>
        <w:rPr>
          <w:spacing w:val="-20"/>
        </w:rPr>
        <w:t> </w:t>
      </w:r>
      <w:r>
        <w:rPr/>
        <w:t>addresses</w:t>
      </w:r>
      <w:r>
        <w:rPr>
          <w:spacing w:val="-20"/>
        </w:rPr>
        <w:t> </w:t>
      </w:r>
      <w:r>
        <w:rPr/>
        <w:t>the</w:t>
      </w:r>
      <w:r>
        <w:rPr>
          <w:spacing w:val="-20"/>
        </w:rPr>
        <w:t> </w:t>
      </w:r>
      <w:r>
        <w:rPr/>
        <w:t>strategic</w:t>
      </w:r>
      <w:r>
        <w:rPr>
          <w:spacing w:val="-20"/>
        </w:rPr>
        <w:t> </w:t>
      </w:r>
      <w:r>
        <w:rPr/>
        <w:t>priorities</w:t>
      </w:r>
      <w:r>
        <w:rPr>
          <w:spacing w:val="-20"/>
        </w:rPr>
        <w:t> </w:t>
      </w:r>
      <w:r>
        <w:rPr/>
        <w:t>of</w:t>
      </w:r>
      <w:r>
        <w:rPr>
          <w:spacing w:val="-20"/>
        </w:rPr>
        <w:t> </w:t>
      </w:r>
      <w:r>
        <w:rPr/>
        <w:t>creating</w:t>
      </w:r>
      <w:r>
        <w:rPr>
          <w:spacing w:val="-20"/>
        </w:rPr>
        <w:t> </w:t>
      </w:r>
      <w:r>
        <w:rPr/>
        <w:t>a</w:t>
      </w:r>
      <w:r>
        <w:rPr>
          <w:spacing w:val="-20"/>
        </w:rPr>
        <w:t> </w:t>
      </w:r>
      <w:r>
        <w:rPr/>
        <w:t>superior and</w:t>
      </w:r>
      <w:r>
        <w:rPr>
          <w:spacing w:val="-16"/>
        </w:rPr>
        <w:t> </w:t>
      </w:r>
      <w:r>
        <w:rPr/>
        <w:t>engaged</w:t>
      </w:r>
      <w:r>
        <w:rPr>
          <w:spacing w:val="-16"/>
        </w:rPr>
        <w:t> </w:t>
      </w:r>
      <w:r>
        <w:rPr/>
        <w:t>learning</w:t>
      </w:r>
      <w:r>
        <w:rPr>
          <w:spacing w:val="-16"/>
        </w:rPr>
        <w:t> </w:t>
      </w:r>
      <w:r>
        <w:rPr/>
        <w:t>experience,</w:t>
      </w:r>
      <w:r>
        <w:rPr>
          <w:spacing w:val="-16"/>
        </w:rPr>
        <w:t> </w:t>
      </w:r>
      <w:r>
        <w:rPr/>
        <w:t>as</w:t>
      </w:r>
      <w:r>
        <w:rPr>
          <w:spacing w:val="-16"/>
        </w:rPr>
        <w:t> </w:t>
      </w:r>
      <w:r>
        <w:rPr/>
        <w:t>articulated</w:t>
      </w:r>
      <w:r>
        <w:rPr>
          <w:spacing w:val="-16"/>
        </w:rPr>
        <w:t> </w:t>
      </w:r>
      <w:r>
        <w:rPr/>
        <w:t>in</w:t>
      </w:r>
      <w:r>
        <w:rPr>
          <w:spacing w:val="-16"/>
        </w:rPr>
        <w:t> </w:t>
      </w:r>
      <w:r>
        <w:rPr/>
        <w:t>the</w:t>
      </w:r>
      <w:r>
        <w:rPr>
          <w:spacing w:val="-16"/>
        </w:rPr>
        <w:t> </w:t>
      </w:r>
      <w:r>
        <w:rPr>
          <w:i/>
        </w:rPr>
        <w:t>Making </w:t>
      </w:r>
      <w:r>
        <w:rPr>
          <w:i/>
        </w:rPr>
        <w:t>the</w:t>
      </w:r>
      <w:r>
        <w:rPr>
          <w:i/>
          <w:spacing w:val="-18"/>
        </w:rPr>
        <w:t> </w:t>
      </w:r>
      <w:r>
        <w:rPr>
          <w:i/>
        </w:rPr>
        <w:t>Difference</w:t>
      </w:r>
      <w:r>
        <w:rPr>
          <w:i/>
          <w:spacing w:val="-18"/>
        </w:rPr>
        <w:t> </w:t>
      </w:r>
      <w:r>
        <w:rPr/>
        <w:t>strategy.</w:t>
      </w:r>
      <w:r>
        <w:rPr>
          <w:spacing w:val="-18"/>
        </w:rPr>
        <w:t> </w:t>
      </w:r>
      <w:r>
        <w:rPr/>
        <w:t>It</w:t>
      </w:r>
      <w:r>
        <w:rPr>
          <w:spacing w:val="-18"/>
        </w:rPr>
        <w:t> </w:t>
      </w:r>
      <w:r>
        <w:rPr/>
        <w:t>also</w:t>
      </w:r>
      <w:r>
        <w:rPr>
          <w:spacing w:val="-18"/>
        </w:rPr>
        <w:t> </w:t>
      </w:r>
      <w:r>
        <w:rPr/>
        <w:t>addresses</w:t>
      </w:r>
      <w:r>
        <w:rPr>
          <w:spacing w:val="-18"/>
        </w:rPr>
        <w:t> </w:t>
      </w:r>
      <w:r>
        <w:rPr/>
        <w:t>the</w:t>
      </w:r>
      <w:r>
        <w:rPr>
          <w:spacing w:val="-18"/>
        </w:rPr>
        <w:t> </w:t>
      </w:r>
      <w:r>
        <w:rPr/>
        <w:t>Board</w:t>
      </w:r>
      <w:r>
        <w:rPr>
          <w:spacing w:val="-18"/>
        </w:rPr>
        <w:t> </w:t>
      </w:r>
      <w:r>
        <w:rPr/>
        <w:t>of</w:t>
      </w:r>
      <w:r>
        <w:rPr>
          <w:spacing w:val="-18"/>
        </w:rPr>
        <w:t> </w:t>
      </w:r>
      <w:r>
        <w:rPr>
          <w:spacing w:val="-5"/>
        </w:rPr>
        <w:t>Trustee’s </w:t>
      </w:r>
      <w:r>
        <w:rPr/>
        <w:t>priorities, which aim to ensure that academic offerings and models of teaching at UWS are attractive and relevant to students</w:t>
      </w:r>
      <w:r>
        <w:rPr>
          <w:spacing w:val="-24"/>
        </w:rPr>
        <w:t> </w:t>
      </w:r>
      <w:r>
        <w:rPr/>
        <w:t>and</w:t>
      </w:r>
      <w:r>
        <w:rPr>
          <w:spacing w:val="-24"/>
        </w:rPr>
        <w:t> </w:t>
      </w:r>
      <w:r>
        <w:rPr/>
        <w:t>that</w:t>
      </w:r>
      <w:r>
        <w:rPr>
          <w:spacing w:val="-24"/>
        </w:rPr>
        <w:t> </w:t>
      </w:r>
      <w:r>
        <w:rPr/>
        <w:t>courses</w:t>
      </w:r>
      <w:r>
        <w:rPr>
          <w:spacing w:val="-24"/>
        </w:rPr>
        <w:t> </w:t>
      </w:r>
      <w:r>
        <w:rPr/>
        <w:t>are</w:t>
      </w:r>
      <w:r>
        <w:rPr>
          <w:spacing w:val="-24"/>
        </w:rPr>
        <w:t> </w:t>
      </w:r>
      <w:r>
        <w:rPr/>
        <w:t>financially</w:t>
      </w:r>
      <w:r>
        <w:rPr>
          <w:spacing w:val="-24"/>
        </w:rPr>
        <w:t> </w:t>
      </w:r>
      <w:r>
        <w:rPr/>
        <w:t>viable</w:t>
      </w:r>
      <w:r>
        <w:rPr>
          <w:spacing w:val="-24"/>
        </w:rPr>
        <w:t> </w:t>
      </w:r>
      <w:r>
        <w:rPr/>
        <w:t>and</w:t>
      </w:r>
      <w:r>
        <w:rPr>
          <w:spacing w:val="-24"/>
        </w:rPr>
        <w:t> </w:t>
      </w:r>
      <w:r>
        <w:rPr/>
        <w:t>sustainable.</w:t>
      </w:r>
    </w:p>
    <w:p>
      <w:pPr>
        <w:pStyle w:val="BodyText"/>
        <w:spacing w:before="2"/>
        <w:rPr>
          <w:sz w:val="19"/>
        </w:rPr>
      </w:pPr>
    </w:p>
    <w:p>
      <w:pPr>
        <w:pStyle w:val="BodyText"/>
        <w:spacing w:line="254" w:lineRule="auto"/>
        <w:ind w:left="113" w:right="438"/>
      </w:pPr>
      <w:r>
        <w:rPr/>
        <w:t>The</w:t>
      </w:r>
      <w:r>
        <w:rPr>
          <w:spacing w:val="-20"/>
        </w:rPr>
        <w:t> </w:t>
      </w:r>
      <w:r>
        <w:rPr/>
        <w:t>three</w:t>
      </w:r>
      <w:r>
        <w:rPr>
          <w:spacing w:val="-20"/>
        </w:rPr>
        <w:t> </w:t>
      </w:r>
      <w:r>
        <w:rPr/>
        <w:t>key</w:t>
      </w:r>
      <w:r>
        <w:rPr>
          <w:spacing w:val="-20"/>
        </w:rPr>
        <w:t> </w:t>
      </w:r>
      <w:r>
        <w:rPr/>
        <w:t>objectives</w:t>
      </w:r>
      <w:r>
        <w:rPr>
          <w:spacing w:val="-20"/>
        </w:rPr>
        <w:t> </w:t>
      </w:r>
      <w:r>
        <w:rPr/>
        <w:t>of</w:t>
      </w:r>
      <w:r>
        <w:rPr>
          <w:spacing w:val="-20"/>
        </w:rPr>
        <w:t> </w:t>
      </w:r>
      <w:r>
        <w:rPr/>
        <w:t>the</w:t>
      </w:r>
      <w:r>
        <w:rPr>
          <w:spacing w:val="-20"/>
        </w:rPr>
        <w:t> </w:t>
      </w:r>
      <w:r>
        <w:rPr/>
        <w:t>Learning</w:t>
      </w:r>
      <w:r>
        <w:rPr>
          <w:spacing w:val="-20"/>
        </w:rPr>
        <w:t> </w:t>
      </w:r>
      <w:r>
        <w:rPr/>
        <w:t>and</w:t>
      </w:r>
      <w:r>
        <w:rPr>
          <w:spacing w:val="-20"/>
        </w:rPr>
        <w:t> </w:t>
      </w:r>
      <w:r>
        <w:rPr>
          <w:spacing w:val="-3"/>
        </w:rPr>
        <w:t>Teaching</w:t>
      </w:r>
      <w:r>
        <w:rPr>
          <w:spacing w:val="-20"/>
        </w:rPr>
        <w:t> </w:t>
      </w:r>
      <w:r>
        <w:rPr/>
        <w:t>Plan 2012-2014</w:t>
      </w:r>
      <w:r>
        <w:rPr>
          <w:spacing w:val="-15"/>
        </w:rPr>
        <w:t> </w:t>
      </w:r>
      <w:r>
        <w:rPr/>
        <w:t>are:</w:t>
      </w:r>
    </w:p>
    <w:p>
      <w:pPr>
        <w:pStyle w:val="BodyText"/>
        <w:spacing w:before="6"/>
      </w:pPr>
    </w:p>
    <w:p>
      <w:pPr>
        <w:pStyle w:val="BodyText"/>
        <w:tabs>
          <w:tab w:pos="397" w:val="left" w:leader="none"/>
        </w:tabs>
        <w:spacing w:line="220" w:lineRule="exact"/>
        <w:ind w:left="397" w:right="142" w:hanging="284"/>
      </w:pPr>
      <w:r>
        <w:rPr>
          <w:rFonts w:ascii="Adobe Devanagari" w:hAnsi="Adobe Devanagari"/>
          <w:color w:val="878787"/>
        </w:rPr>
        <w:t>»</w:t>
        <w:tab/>
      </w:r>
      <w:r>
        <w:rPr/>
        <w:t>Student</w:t>
      </w:r>
      <w:r>
        <w:rPr>
          <w:spacing w:val="-21"/>
        </w:rPr>
        <w:t> </w:t>
      </w:r>
      <w:r>
        <w:rPr/>
        <w:t>–</w:t>
      </w:r>
      <w:r>
        <w:rPr>
          <w:spacing w:val="-21"/>
        </w:rPr>
        <w:t> </w:t>
      </w:r>
      <w:r>
        <w:rPr/>
        <w:t>Optimise</w:t>
      </w:r>
      <w:r>
        <w:rPr>
          <w:spacing w:val="-21"/>
        </w:rPr>
        <w:t> </w:t>
      </w:r>
      <w:r>
        <w:rPr/>
        <w:t>student</w:t>
      </w:r>
      <w:r>
        <w:rPr>
          <w:spacing w:val="-21"/>
        </w:rPr>
        <w:t> </w:t>
      </w:r>
      <w:r>
        <w:rPr/>
        <w:t>access,</w:t>
      </w:r>
      <w:r>
        <w:rPr>
          <w:spacing w:val="-21"/>
        </w:rPr>
        <w:t> </w:t>
      </w:r>
      <w:r>
        <w:rPr/>
        <w:t>engagement,</w:t>
      </w:r>
      <w:r>
        <w:rPr>
          <w:spacing w:val="-21"/>
        </w:rPr>
        <w:t> </w:t>
      </w:r>
      <w:r>
        <w:rPr/>
        <w:t>retention</w:t>
      </w:r>
      <w:r>
        <w:rPr>
          <w:w w:val="96"/>
        </w:rPr>
        <w:t> </w:t>
      </w:r>
      <w:r>
        <w:rPr/>
        <w:t>and</w:t>
      </w:r>
      <w:r>
        <w:rPr>
          <w:spacing w:val="-21"/>
        </w:rPr>
        <w:t> </w:t>
      </w:r>
      <w:r>
        <w:rPr/>
        <w:t>success</w:t>
      </w:r>
    </w:p>
    <w:p>
      <w:pPr>
        <w:pStyle w:val="BodyText"/>
        <w:spacing w:before="1"/>
        <w:rPr>
          <w:sz w:val="19"/>
        </w:rPr>
      </w:pPr>
    </w:p>
    <w:p>
      <w:pPr>
        <w:pStyle w:val="BodyText"/>
        <w:tabs>
          <w:tab w:pos="397" w:val="left" w:leader="none"/>
        </w:tabs>
        <w:spacing w:line="220" w:lineRule="exact"/>
        <w:ind w:left="397" w:right="308" w:hanging="284"/>
      </w:pPr>
      <w:r>
        <w:rPr>
          <w:rFonts w:ascii="Adobe Devanagari" w:hAnsi="Adobe Devanagari"/>
          <w:color w:val="878787"/>
        </w:rPr>
        <w:t>»</w:t>
        <w:tab/>
      </w:r>
      <w:r>
        <w:rPr/>
        <w:t>Curriculum</w:t>
      </w:r>
      <w:r>
        <w:rPr>
          <w:spacing w:val="-22"/>
        </w:rPr>
        <w:t> </w:t>
      </w:r>
      <w:r>
        <w:rPr/>
        <w:t>and</w:t>
      </w:r>
      <w:r>
        <w:rPr>
          <w:spacing w:val="-22"/>
        </w:rPr>
        <w:t> </w:t>
      </w:r>
      <w:r>
        <w:rPr/>
        <w:t>Standards</w:t>
      </w:r>
      <w:r>
        <w:rPr>
          <w:spacing w:val="-22"/>
        </w:rPr>
        <w:t> </w:t>
      </w:r>
      <w:r>
        <w:rPr/>
        <w:t>–</w:t>
      </w:r>
      <w:r>
        <w:rPr>
          <w:spacing w:val="-22"/>
        </w:rPr>
        <w:t> </w:t>
      </w:r>
      <w:r>
        <w:rPr/>
        <w:t>Implement</w:t>
      </w:r>
      <w:r>
        <w:rPr>
          <w:spacing w:val="-22"/>
        </w:rPr>
        <w:t> </w:t>
      </w:r>
      <w:r>
        <w:rPr/>
        <w:t>a</w:t>
      </w:r>
      <w:r>
        <w:rPr>
          <w:spacing w:val="-22"/>
        </w:rPr>
        <w:t> </w:t>
      </w:r>
      <w:r>
        <w:rPr/>
        <w:t>curriculum</w:t>
      </w:r>
      <w:r>
        <w:rPr>
          <w:w w:val="97"/>
        </w:rPr>
        <w:t> </w:t>
      </w:r>
      <w:r>
        <w:rPr/>
        <w:t>characterised</w:t>
      </w:r>
      <w:r>
        <w:rPr>
          <w:spacing w:val="-30"/>
        </w:rPr>
        <w:t> </w:t>
      </w:r>
      <w:r>
        <w:rPr/>
        <w:t>by</w:t>
      </w:r>
      <w:r>
        <w:rPr>
          <w:spacing w:val="-30"/>
        </w:rPr>
        <w:t> </w:t>
      </w:r>
      <w:r>
        <w:rPr/>
        <w:t>innovation,</w:t>
      </w:r>
      <w:r>
        <w:rPr>
          <w:spacing w:val="-30"/>
        </w:rPr>
        <w:t> </w:t>
      </w:r>
      <w:r>
        <w:rPr/>
        <w:t>engagement</w:t>
      </w:r>
      <w:r>
        <w:rPr>
          <w:spacing w:val="-30"/>
        </w:rPr>
        <w:t> </w:t>
      </w:r>
      <w:r>
        <w:rPr/>
        <w:t>and</w:t>
      </w:r>
      <w:r>
        <w:rPr>
          <w:spacing w:val="-30"/>
        </w:rPr>
        <w:t> </w:t>
      </w:r>
      <w:r>
        <w:rPr/>
        <w:t>excellence</w:t>
      </w:r>
    </w:p>
    <w:p>
      <w:pPr>
        <w:pStyle w:val="BodyText"/>
        <w:spacing w:before="8"/>
        <w:rPr>
          <w:sz w:val="19"/>
        </w:rPr>
      </w:pPr>
    </w:p>
    <w:p>
      <w:pPr>
        <w:pStyle w:val="BodyText"/>
        <w:tabs>
          <w:tab w:pos="397" w:val="left" w:leader="none"/>
        </w:tabs>
        <w:ind w:left="113"/>
      </w:pPr>
      <w:r>
        <w:rPr>
          <w:rFonts w:ascii="Adobe Devanagari" w:hAnsi="Adobe Devanagari"/>
          <w:color w:val="878787"/>
        </w:rPr>
        <w:t>»</w:t>
        <w:tab/>
      </w:r>
      <w:r>
        <w:rPr/>
        <w:t>Quality</w:t>
      </w:r>
      <w:r>
        <w:rPr>
          <w:spacing w:val="-32"/>
        </w:rPr>
        <w:t> </w:t>
      </w:r>
      <w:r>
        <w:rPr/>
        <w:t>–</w:t>
      </w:r>
      <w:r>
        <w:rPr>
          <w:spacing w:val="-32"/>
        </w:rPr>
        <w:t> </w:t>
      </w:r>
      <w:r>
        <w:rPr/>
        <w:t>Building</w:t>
      </w:r>
      <w:r>
        <w:rPr>
          <w:spacing w:val="-32"/>
        </w:rPr>
        <w:t> </w:t>
      </w:r>
      <w:r>
        <w:rPr>
          <w:spacing w:val="-3"/>
        </w:rPr>
        <w:t>staff</w:t>
      </w:r>
      <w:r>
        <w:rPr>
          <w:spacing w:val="-32"/>
        </w:rPr>
        <w:t> </w:t>
      </w:r>
      <w:r>
        <w:rPr/>
        <w:t>capacity</w:t>
      </w:r>
      <w:r>
        <w:rPr>
          <w:spacing w:val="-32"/>
        </w:rPr>
        <w:t> </w:t>
      </w:r>
      <w:r>
        <w:rPr/>
        <w:t>to</w:t>
      </w:r>
      <w:r>
        <w:rPr>
          <w:spacing w:val="-32"/>
        </w:rPr>
        <w:t> </w:t>
      </w:r>
      <w:r>
        <w:rPr/>
        <w:t>engage</w:t>
      </w:r>
      <w:r>
        <w:rPr>
          <w:spacing w:val="-32"/>
        </w:rPr>
        <w:t> </w:t>
      </w:r>
      <w:r>
        <w:rPr/>
        <w:t>in</w:t>
      </w:r>
      <w:r>
        <w:rPr>
          <w:spacing w:val="-32"/>
        </w:rPr>
        <w:t> </w:t>
      </w:r>
      <w:r>
        <w:rPr/>
        <w:t>quality</w:t>
      </w:r>
      <w:r>
        <w:rPr>
          <w:spacing w:val="-32"/>
        </w:rPr>
        <w:t> </w:t>
      </w:r>
      <w:r>
        <w:rPr/>
        <w:t>teaching.</w:t>
      </w:r>
    </w:p>
    <w:p>
      <w:pPr>
        <w:pStyle w:val="BodyText"/>
        <w:spacing w:before="11"/>
        <w:rPr>
          <w:sz w:val="15"/>
        </w:rPr>
      </w:pPr>
    </w:p>
    <w:p>
      <w:pPr>
        <w:pStyle w:val="BodyText"/>
        <w:spacing w:line="254" w:lineRule="auto"/>
        <w:ind w:left="113" w:right="321"/>
      </w:pPr>
      <w:r>
        <w:rPr/>
        <w:t>During 2014, the three Associate Pro Vice-Chancellors (Education)</w:t>
      </w:r>
      <w:r>
        <w:rPr>
          <w:spacing w:val="-24"/>
        </w:rPr>
        <w:t> </w:t>
      </w:r>
      <w:r>
        <w:rPr/>
        <w:t>(APVCE)</w:t>
      </w:r>
      <w:r>
        <w:rPr>
          <w:spacing w:val="-24"/>
        </w:rPr>
        <w:t> </w:t>
      </w:r>
      <w:r>
        <w:rPr/>
        <w:t>continued</w:t>
      </w:r>
      <w:r>
        <w:rPr>
          <w:spacing w:val="-24"/>
        </w:rPr>
        <w:t> </w:t>
      </w:r>
      <w:r>
        <w:rPr/>
        <w:t>to</w:t>
      </w:r>
      <w:r>
        <w:rPr>
          <w:spacing w:val="-24"/>
        </w:rPr>
        <w:t> </w:t>
      </w:r>
      <w:r>
        <w:rPr/>
        <w:t>work</w:t>
      </w:r>
      <w:r>
        <w:rPr>
          <w:spacing w:val="-24"/>
        </w:rPr>
        <w:t> </w:t>
      </w:r>
      <w:r>
        <w:rPr/>
        <w:t>closely</w:t>
      </w:r>
      <w:r>
        <w:rPr>
          <w:spacing w:val="-24"/>
        </w:rPr>
        <w:t> </w:t>
      </w:r>
      <w:r>
        <w:rPr/>
        <w:t>with</w:t>
      </w:r>
      <w:r>
        <w:rPr>
          <w:spacing w:val="-24"/>
        </w:rPr>
        <w:t> </w:t>
      </w:r>
      <w:r>
        <w:rPr/>
        <w:t>schools to support learning and teaching enhancement initiatives. As part of their commitment to quality enhancement, each school</w:t>
      </w:r>
      <w:r>
        <w:rPr>
          <w:spacing w:val="-18"/>
        </w:rPr>
        <w:t> </w:t>
      </w:r>
      <w:r>
        <w:rPr/>
        <w:t>designed</w:t>
      </w:r>
      <w:r>
        <w:rPr>
          <w:spacing w:val="-18"/>
        </w:rPr>
        <w:t> </w:t>
      </w:r>
      <w:r>
        <w:rPr/>
        <w:t>a</w:t>
      </w:r>
      <w:r>
        <w:rPr>
          <w:spacing w:val="-18"/>
        </w:rPr>
        <w:t> </w:t>
      </w:r>
      <w:r>
        <w:rPr/>
        <w:t>suite</w:t>
      </w:r>
      <w:r>
        <w:rPr>
          <w:spacing w:val="-18"/>
        </w:rPr>
        <w:t> </w:t>
      </w:r>
      <w:r>
        <w:rPr/>
        <w:t>of</w:t>
      </w:r>
      <w:r>
        <w:rPr>
          <w:spacing w:val="-18"/>
        </w:rPr>
        <w:t> </w:t>
      </w:r>
      <w:r>
        <w:rPr/>
        <w:t>improvement</w:t>
      </w:r>
      <w:r>
        <w:rPr>
          <w:spacing w:val="-18"/>
        </w:rPr>
        <w:t> </w:t>
      </w:r>
      <w:r>
        <w:rPr/>
        <w:t>priorities</w:t>
      </w:r>
      <w:r>
        <w:rPr>
          <w:spacing w:val="-18"/>
        </w:rPr>
        <w:t> </w:t>
      </w:r>
      <w:r>
        <w:rPr/>
        <w:t>to</w:t>
      </w:r>
      <w:r>
        <w:rPr>
          <w:spacing w:val="-18"/>
        </w:rPr>
        <w:t> </w:t>
      </w:r>
      <w:r>
        <w:rPr/>
        <w:t>address</w:t>
      </w:r>
    </w:p>
    <w:p>
      <w:pPr>
        <w:pStyle w:val="BodyText"/>
        <w:spacing w:line="254" w:lineRule="auto" w:before="1"/>
        <w:ind w:left="113" w:right="274"/>
      </w:pPr>
      <w:r>
        <w:rPr/>
        <w:t>the</w:t>
      </w:r>
      <w:r>
        <w:rPr>
          <w:spacing w:val="-23"/>
        </w:rPr>
        <w:t> </w:t>
      </w:r>
      <w:r>
        <w:rPr/>
        <w:t>Learning</w:t>
      </w:r>
      <w:r>
        <w:rPr>
          <w:spacing w:val="-23"/>
        </w:rPr>
        <w:t> </w:t>
      </w:r>
      <w:r>
        <w:rPr/>
        <w:t>and</w:t>
      </w:r>
      <w:r>
        <w:rPr>
          <w:spacing w:val="-23"/>
        </w:rPr>
        <w:t> </w:t>
      </w:r>
      <w:r>
        <w:rPr>
          <w:spacing w:val="-3"/>
        </w:rPr>
        <w:t>Teaching</w:t>
      </w:r>
      <w:r>
        <w:rPr>
          <w:spacing w:val="-23"/>
        </w:rPr>
        <w:t> </w:t>
      </w:r>
      <w:r>
        <w:rPr/>
        <w:t>Plan</w:t>
      </w:r>
      <w:r>
        <w:rPr>
          <w:spacing w:val="-23"/>
        </w:rPr>
        <w:t> </w:t>
      </w:r>
      <w:r>
        <w:rPr/>
        <w:t>goals</w:t>
      </w:r>
      <w:r>
        <w:rPr>
          <w:spacing w:val="-23"/>
        </w:rPr>
        <w:t> </w:t>
      </w:r>
      <w:r>
        <w:rPr/>
        <w:t>within</w:t>
      </w:r>
      <w:r>
        <w:rPr>
          <w:spacing w:val="-23"/>
        </w:rPr>
        <w:t> </w:t>
      </w:r>
      <w:r>
        <w:rPr/>
        <w:t>local</w:t>
      </w:r>
      <w:r>
        <w:rPr>
          <w:spacing w:val="-23"/>
        </w:rPr>
        <w:t> </w:t>
      </w:r>
      <w:r>
        <w:rPr/>
        <w:t>disciplinary context.</w:t>
      </w:r>
      <w:r>
        <w:rPr>
          <w:spacing w:val="-19"/>
        </w:rPr>
        <w:t> </w:t>
      </w:r>
      <w:r>
        <w:rPr/>
        <w:t>Further</w:t>
      </w:r>
      <w:r>
        <w:rPr>
          <w:spacing w:val="-19"/>
        </w:rPr>
        <w:t> </w:t>
      </w:r>
      <w:r>
        <w:rPr/>
        <w:t>details</w:t>
      </w:r>
      <w:r>
        <w:rPr>
          <w:spacing w:val="-19"/>
        </w:rPr>
        <w:t> </w:t>
      </w:r>
      <w:r>
        <w:rPr/>
        <w:t>of</w:t>
      </w:r>
      <w:r>
        <w:rPr>
          <w:spacing w:val="-19"/>
        </w:rPr>
        <w:t> </w:t>
      </w:r>
      <w:r>
        <w:rPr/>
        <w:t>these</w:t>
      </w:r>
      <w:r>
        <w:rPr>
          <w:spacing w:val="-19"/>
        </w:rPr>
        <w:t> </w:t>
      </w:r>
      <w:r>
        <w:rPr/>
        <w:t>and</w:t>
      </w:r>
      <w:r>
        <w:rPr>
          <w:spacing w:val="-19"/>
        </w:rPr>
        <w:t> </w:t>
      </w:r>
      <w:r>
        <w:rPr/>
        <w:t>divisional</w:t>
      </w:r>
      <w:r>
        <w:rPr>
          <w:spacing w:val="-19"/>
        </w:rPr>
        <w:t> </w:t>
      </w:r>
      <w:r>
        <w:rPr/>
        <w:t>initiatives</w:t>
      </w:r>
      <w:r>
        <w:rPr>
          <w:spacing w:val="-19"/>
        </w:rPr>
        <w:t> </w:t>
      </w:r>
      <w:r>
        <w:rPr/>
        <w:t>are </w:t>
      </w:r>
      <w:r>
        <w:rPr>
          <w:w w:val="95"/>
        </w:rPr>
        <w:t>provided</w:t>
      </w:r>
      <w:r>
        <w:rPr>
          <w:spacing w:val="28"/>
          <w:w w:val="95"/>
        </w:rPr>
        <w:t> </w:t>
      </w:r>
      <w:r>
        <w:rPr>
          <w:w w:val="95"/>
        </w:rPr>
        <w:t>below.</w:t>
      </w:r>
    </w:p>
    <w:p>
      <w:pPr>
        <w:pStyle w:val="BodyText"/>
        <w:spacing w:line="254" w:lineRule="auto" w:before="111"/>
        <w:ind w:left="113"/>
      </w:pPr>
      <w:r>
        <w:rPr/>
        <w:br w:type="column"/>
      </w:r>
      <w:r>
        <w:rPr>
          <w:w w:val="105"/>
        </w:rPr>
        <w:t>Students - Optimise student access, engagement, retention and success</w:t>
      </w:r>
    </w:p>
    <w:p>
      <w:pPr>
        <w:pStyle w:val="BodyText"/>
        <w:spacing w:before="2"/>
        <w:rPr>
          <w:sz w:val="19"/>
        </w:rPr>
      </w:pPr>
    </w:p>
    <w:p>
      <w:pPr>
        <w:pStyle w:val="BodyText"/>
        <w:ind w:left="113" w:right="274"/>
      </w:pPr>
      <w:r>
        <w:rPr>
          <w:w w:val="105"/>
        </w:rPr>
        <w:t>Access: Pathways to higher education</w:t>
      </w:r>
    </w:p>
    <w:p>
      <w:pPr>
        <w:pStyle w:val="BodyText"/>
        <w:spacing w:before="2"/>
        <w:rPr>
          <w:sz w:val="20"/>
        </w:rPr>
      </w:pPr>
    </w:p>
    <w:p>
      <w:pPr>
        <w:pStyle w:val="BodyText"/>
        <w:spacing w:line="254" w:lineRule="auto" w:before="1"/>
        <w:ind w:left="113" w:right="195"/>
      </w:pPr>
      <w:r>
        <w:rPr/>
        <w:t>In 2014, the </w:t>
      </w:r>
      <w:r>
        <w:rPr>
          <w:spacing w:val="-3"/>
        </w:rPr>
        <w:t>Tertiary </w:t>
      </w:r>
      <w:r>
        <w:rPr/>
        <w:t>Education Pathways and Partnerships (TEPP)</w:t>
      </w:r>
      <w:r>
        <w:rPr>
          <w:spacing w:val="-16"/>
        </w:rPr>
        <w:t> </w:t>
      </w:r>
      <w:r>
        <w:rPr/>
        <w:t>team</w:t>
      </w:r>
      <w:r>
        <w:rPr>
          <w:spacing w:val="-16"/>
        </w:rPr>
        <w:t> </w:t>
      </w:r>
      <w:r>
        <w:rPr/>
        <w:t>continued</w:t>
      </w:r>
      <w:r>
        <w:rPr>
          <w:spacing w:val="-16"/>
        </w:rPr>
        <w:t> </w:t>
      </w:r>
      <w:r>
        <w:rPr/>
        <w:t>its</w:t>
      </w:r>
      <w:r>
        <w:rPr>
          <w:spacing w:val="-16"/>
        </w:rPr>
        <w:t> </w:t>
      </w:r>
      <w:r>
        <w:rPr/>
        <w:t>focus</w:t>
      </w:r>
      <w:r>
        <w:rPr>
          <w:spacing w:val="-16"/>
        </w:rPr>
        <w:t> </w:t>
      </w:r>
      <w:r>
        <w:rPr/>
        <w:t>on</w:t>
      </w:r>
      <w:r>
        <w:rPr>
          <w:spacing w:val="-16"/>
        </w:rPr>
        <w:t> </w:t>
      </w:r>
      <w:r>
        <w:rPr/>
        <w:t>preparation</w:t>
      </w:r>
      <w:r>
        <w:rPr>
          <w:spacing w:val="-16"/>
        </w:rPr>
        <w:t> </w:t>
      </w:r>
      <w:r>
        <w:rPr/>
        <w:t>and</w:t>
      </w:r>
      <w:r>
        <w:rPr>
          <w:spacing w:val="-16"/>
        </w:rPr>
        <w:t> </w:t>
      </w:r>
      <w:r>
        <w:rPr/>
        <w:t>transition of Vocational Education and </w:t>
      </w:r>
      <w:r>
        <w:rPr>
          <w:spacing w:val="-3"/>
        </w:rPr>
        <w:t>Training </w:t>
      </w:r>
      <w:r>
        <w:rPr/>
        <w:t>(VET) students to university,</w:t>
      </w:r>
      <w:r>
        <w:rPr>
          <w:spacing w:val="-18"/>
        </w:rPr>
        <w:t> </w:t>
      </w:r>
      <w:r>
        <w:rPr/>
        <w:t>as</w:t>
      </w:r>
      <w:r>
        <w:rPr>
          <w:spacing w:val="-18"/>
        </w:rPr>
        <w:t> </w:t>
      </w:r>
      <w:r>
        <w:rPr/>
        <w:t>well</w:t>
      </w:r>
      <w:r>
        <w:rPr>
          <w:spacing w:val="-18"/>
        </w:rPr>
        <w:t> </w:t>
      </w:r>
      <w:r>
        <w:rPr/>
        <w:t>as</w:t>
      </w:r>
      <w:r>
        <w:rPr>
          <w:spacing w:val="-18"/>
        </w:rPr>
        <w:t> </w:t>
      </w:r>
      <w:r>
        <w:rPr/>
        <w:t>substantially</w:t>
      </w:r>
      <w:r>
        <w:rPr>
          <w:spacing w:val="-18"/>
        </w:rPr>
        <w:t> </w:t>
      </w:r>
      <w:r>
        <w:rPr/>
        <w:t>increasing</w:t>
      </w:r>
      <w:r>
        <w:rPr>
          <w:spacing w:val="-18"/>
        </w:rPr>
        <w:t> </w:t>
      </w:r>
      <w:r>
        <w:rPr/>
        <w:t>its</w:t>
      </w:r>
      <w:r>
        <w:rPr>
          <w:spacing w:val="-18"/>
        </w:rPr>
        <w:t> </w:t>
      </w:r>
      <w:r>
        <w:rPr/>
        <w:t>direct</w:t>
      </w:r>
      <w:r>
        <w:rPr>
          <w:spacing w:val="-18"/>
        </w:rPr>
        <w:t> </w:t>
      </w:r>
      <w:r>
        <w:rPr/>
        <w:t>student engagement activities. TEPP was represented at each of the </w:t>
      </w:r>
      <w:r>
        <w:rPr>
          <w:i/>
        </w:rPr>
        <w:t>Fast</w:t>
      </w:r>
      <w:r>
        <w:rPr>
          <w:i/>
          <w:spacing w:val="-17"/>
        </w:rPr>
        <w:t> </w:t>
      </w:r>
      <w:r>
        <w:rPr>
          <w:i/>
        </w:rPr>
        <w:t>Forward</w:t>
      </w:r>
      <w:r>
        <w:rPr>
          <w:i/>
          <w:spacing w:val="-17"/>
        </w:rPr>
        <w:t> </w:t>
      </w:r>
      <w:r>
        <w:rPr/>
        <w:t>information</w:t>
      </w:r>
      <w:r>
        <w:rPr>
          <w:spacing w:val="-17"/>
        </w:rPr>
        <w:t> </w:t>
      </w:r>
      <w:r>
        <w:rPr/>
        <w:t>sessions</w:t>
      </w:r>
      <w:r>
        <w:rPr>
          <w:spacing w:val="-17"/>
        </w:rPr>
        <w:t> </w:t>
      </w:r>
      <w:r>
        <w:rPr/>
        <w:t>held</w:t>
      </w:r>
      <w:r>
        <w:rPr>
          <w:spacing w:val="-17"/>
        </w:rPr>
        <w:t> </w:t>
      </w:r>
      <w:r>
        <w:rPr/>
        <w:t>across</w:t>
      </w:r>
      <w:r>
        <w:rPr>
          <w:spacing w:val="-17"/>
        </w:rPr>
        <w:t> </w:t>
      </w:r>
      <w:r>
        <w:rPr/>
        <w:t>campuses</w:t>
      </w:r>
      <w:r>
        <w:rPr>
          <w:spacing w:val="-17"/>
        </w:rPr>
        <w:t> </w:t>
      </w:r>
      <w:r>
        <w:rPr/>
        <w:t>and delivered multiple customised workshops, presentations and tours to students from </w:t>
      </w:r>
      <w:r>
        <w:rPr>
          <w:spacing w:val="-4"/>
        </w:rPr>
        <w:t>TAFE </w:t>
      </w:r>
      <w:r>
        <w:rPr/>
        <w:t>and private Registered </w:t>
      </w:r>
      <w:r>
        <w:rPr>
          <w:spacing w:val="-3"/>
        </w:rPr>
        <w:t>Training </w:t>
      </w:r>
      <w:r>
        <w:rPr/>
        <w:t>Organisations.</w:t>
      </w:r>
      <w:r>
        <w:rPr>
          <w:spacing w:val="-21"/>
        </w:rPr>
        <w:t> </w:t>
      </w:r>
      <w:r>
        <w:rPr/>
        <w:t>Over</w:t>
      </w:r>
      <w:r>
        <w:rPr>
          <w:spacing w:val="-21"/>
        </w:rPr>
        <w:t> </w:t>
      </w:r>
      <w:r>
        <w:rPr/>
        <w:t>2,500</w:t>
      </w:r>
      <w:r>
        <w:rPr>
          <w:spacing w:val="-21"/>
        </w:rPr>
        <w:t> </w:t>
      </w:r>
      <w:r>
        <w:rPr/>
        <w:t>undergraduate</w:t>
      </w:r>
      <w:r>
        <w:rPr>
          <w:spacing w:val="-21"/>
        </w:rPr>
        <w:t> </w:t>
      </w:r>
      <w:r>
        <w:rPr/>
        <w:t>students</w:t>
      </w:r>
      <w:r>
        <w:rPr>
          <w:spacing w:val="-21"/>
        </w:rPr>
        <w:t> </w:t>
      </w:r>
      <w:r>
        <w:rPr/>
        <w:t>were</w:t>
      </w:r>
      <w:r>
        <w:rPr>
          <w:spacing w:val="-21"/>
        </w:rPr>
        <w:t> </w:t>
      </w:r>
      <w:r>
        <w:rPr/>
        <w:t>made offers on the basis of their VET studies in 2014, with many entering</w:t>
      </w:r>
      <w:r>
        <w:rPr>
          <w:spacing w:val="-14"/>
        </w:rPr>
        <w:t> </w:t>
      </w:r>
      <w:r>
        <w:rPr/>
        <w:t>through</w:t>
      </w:r>
      <w:r>
        <w:rPr>
          <w:spacing w:val="-14"/>
        </w:rPr>
        <w:t> </w:t>
      </w:r>
      <w:r>
        <w:rPr/>
        <w:t>one</w:t>
      </w:r>
      <w:r>
        <w:rPr>
          <w:spacing w:val="-14"/>
        </w:rPr>
        <w:t> </w:t>
      </w:r>
      <w:r>
        <w:rPr/>
        <w:t>of</w:t>
      </w:r>
      <w:r>
        <w:rPr>
          <w:spacing w:val="-14"/>
        </w:rPr>
        <w:t> </w:t>
      </w:r>
      <w:r>
        <w:rPr/>
        <w:t>the</w:t>
      </w:r>
      <w:r>
        <w:rPr>
          <w:spacing w:val="-14"/>
        </w:rPr>
        <w:t> </w:t>
      </w:r>
      <w:r>
        <w:rPr/>
        <w:t>170</w:t>
      </w:r>
      <w:r>
        <w:rPr>
          <w:spacing w:val="-14"/>
        </w:rPr>
        <w:t> </w:t>
      </w:r>
      <w:r>
        <w:rPr/>
        <w:t>formally</w:t>
      </w:r>
      <w:r>
        <w:rPr>
          <w:spacing w:val="-14"/>
        </w:rPr>
        <w:t> </w:t>
      </w:r>
      <w:r>
        <w:rPr/>
        <w:t>negotiated</w:t>
      </w:r>
      <w:r>
        <w:rPr>
          <w:spacing w:val="-14"/>
        </w:rPr>
        <w:t> </w:t>
      </w:r>
      <w:r>
        <w:rPr/>
        <w:t>pathways. At the commencement of 2014, each student entering UWS on</w:t>
      </w:r>
      <w:r>
        <w:rPr>
          <w:spacing w:val="-19"/>
        </w:rPr>
        <w:t> </w:t>
      </w:r>
      <w:r>
        <w:rPr/>
        <w:t>the</w:t>
      </w:r>
      <w:r>
        <w:rPr>
          <w:spacing w:val="-19"/>
        </w:rPr>
        <w:t> </w:t>
      </w:r>
      <w:r>
        <w:rPr/>
        <w:t>basis</w:t>
      </w:r>
      <w:r>
        <w:rPr>
          <w:spacing w:val="-19"/>
        </w:rPr>
        <w:t> </w:t>
      </w:r>
      <w:r>
        <w:rPr/>
        <w:t>of</w:t>
      </w:r>
      <w:r>
        <w:rPr>
          <w:spacing w:val="-19"/>
        </w:rPr>
        <w:t> </w:t>
      </w:r>
      <w:r>
        <w:rPr/>
        <w:t>VET</w:t>
      </w:r>
      <w:r>
        <w:rPr>
          <w:spacing w:val="-19"/>
        </w:rPr>
        <w:t> </w:t>
      </w:r>
      <w:r>
        <w:rPr/>
        <w:t>received</w:t>
      </w:r>
      <w:r>
        <w:rPr>
          <w:spacing w:val="-19"/>
        </w:rPr>
        <w:t> </w:t>
      </w:r>
      <w:r>
        <w:rPr/>
        <w:t>a</w:t>
      </w:r>
      <w:r>
        <w:rPr>
          <w:spacing w:val="-19"/>
        </w:rPr>
        <w:t> </w:t>
      </w:r>
      <w:r>
        <w:rPr/>
        <w:t>personalised</w:t>
      </w:r>
      <w:r>
        <w:rPr>
          <w:spacing w:val="-19"/>
        </w:rPr>
        <w:t> </w:t>
      </w:r>
      <w:r>
        <w:rPr/>
        <w:t>welcome</w:t>
      </w:r>
      <w:r>
        <w:rPr>
          <w:spacing w:val="-19"/>
        </w:rPr>
        <w:t> </w:t>
      </w:r>
      <w:r>
        <w:rPr/>
        <w:t>letter</w:t>
      </w:r>
      <w:r>
        <w:rPr>
          <w:spacing w:val="-19"/>
        </w:rPr>
        <w:t> </w:t>
      </w:r>
      <w:r>
        <w:rPr/>
        <w:t>and information on transition/support services as well as steps on how</w:t>
      </w:r>
      <w:r>
        <w:rPr>
          <w:spacing w:val="-12"/>
        </w:rPr>
        <w:t> </w:t>
      </w:r>
      <w:r>
        <w:rPr/>
        <w:t>to</w:t>
      </w:r>
      <w:r>
        <w:rPr>
          <w:spacing w:val="-12"/>
        </w:rPr>
        <w:t> </w:t>
      </w:r>
      <w:r>
        <w:rPr/>
        <w:t>claim</w:t>
      </w:r>
      <w:r>
        <w:rPr>
          <w:spacing w:val="-12"/>
        </w:rPr>
        <w:t> </w:t>
      </w:r>
      <w:r>
        <w:rPr/>
        <w:t>pathways</w:t>
      </w:r>
      <w:r>
        <w:rPr>
          <w:spacing w:val="-12"/>
        </w:rPr>
        <w:t> </w:t>
      </w:r>
      <w:r>
        <w:rPr/>
        <w:t>credit</w:t>
      </w:r>
      <w:r>
        <w:rPr>
          <w:spacing w:val="-12"/>
        </w:rPr>
        <w:t> </w:t>
      </w:r>
      <w:r>
        <w:rPr/>
        <w:t>or</w:t>
      </w:r>
      <w:r>
        <w:rPr>
          <w:spacing w:val="-12"/>
        </w:rPr>
        <w:t> </w:t>
      </w:r>
      <w:r>
        <w:rPr/>
        <w:t>apply</w:t>
      </w:r>
      <w:r>
        <w:rPr>
          <w:spacing w:val="-12"/>
        </w:rPr>
        <w:t> </w:t>
      </w:r>
      <w:r>
        <w:rPr/>
        <w:t>for</w:t>
      </w:r>
      <w:r>
        <w:rPr>
          <w:spacing w:val="-12"/>
        </w:rPr>
        <w:t> </w:t>
      </w:r>
      <w:r>
        <w:rPr/>
        <w:t>advanced</w:t>
      </w:r>
      <w:r>
        <w:rPr>
          <w:spacing w:val="-12"/>
        </w:rPr>
        <w:t> </w:t>
      </w:r>
      <w:r>
        <w:rPr/>
        <w:t>standing.</w:t>
      </w:r>
    </w:p>
    <w:p>
      <w:pPr>
        <w:pStyle w:val="BodyText"/>
        <w:spacing w:before="2"/>
        <w:rPr>
          <w:sz w:val="19"/>
        </w:rPr>
      </w:pPr>
    </w:p>
    <w:p>
      <w:pPr>
        <w:pStyle w:val="BodyText"/>
        <w:spacing w:line="254" w:lineRule="auto"/>
        <w:ind w:left="113" w:right="239"/>
      </w:pPr>
      <w:r>
        <w:rPr/>
        <w:t>A new integrated program - </w:t>
      </w:r>
      <w:r>
        <w:rPr>
          <w:i/>
        </w:rPr>
        <w:t>Diploma Plus </w:t>
      </w:r>
      <w:r>
        <w:rPr/>
        <w:t>- was piloted in 2014</w:t>
      </w:r>
      <w:r>
        <w:rPr>
          <w:spacing w:val="-18"/>
        </w:rPr>
        <w:t> </w:t>
      </w:r>
      <w:r>
        <w:rPr/>
        <w:t>in</w:t>
      </w:r>
      <w:r>
        <w:rPr>
          <w:spacing w:val="-18"/>
        </w:rPr>
        <w:t> </w:t>
      </w:r>
      <w:r>
        <w:rPr/>
        <w:t>collaboration</w:t>
      </w:r>
      <w:r>
        <w:rPr>
          <w:spacing w:val="-18"/>
        </w:rPr>
        <w:t> </w:t>
      </w:r>
      <w:r>
        <w:rPr/>
        <w:t>with</w:t>
      </w:r>
      <w:r>
        <w:rPr>
          <w:spacing w:val="-18"/>
        </w:rPr>
        <w:t> </w:t>
      </w:r>
      <w:r>
        <w:rPr/>
        <w:t>Western</w:t>
      </w:r>
      <w:r>
        <w:rPr>
          <w:spacing w:val="-18"/>
        </w:rPr>
        <w:t> </w:t>
      </w:r>
      <w:r>
        <w:rPr/>
        <w:t>Sydney</w:t>
      </w:r>
      <w:r>
        <w:rPr>
          <w:spacing w:val="-18"/>
        </w:rPr>
        <w:t> </w:t>
      </w:r>
      <w:r>
        <w:rPr/>
        <w:t>and</w:t>
      </w:r>
      <w:r>
        <w:rPr>
          <w:spacing w:val="-18"/>
        </w:rPr>
        <w:t> </w:t>
      </w:r>
      <w:r>
        <w:rPr/>
        <w:t>South</w:t>
      </w:r>
      <w:r>
        <w:rPr>
          <w:spacing w:val="-18"/>
        </w:rPr>
        <w:t> </w:t>
      </w:r>
      <w:r>
        <w:rPr/>
        <w:t>Western Sydney</w:t>
      </w:r>
      <w:r>
        <w:rPr>
          <w:spacing w:val="-22"/>
        </w:rPr>
        <w:t> </w:t>
      </w:r>
      <w:r>
        <w:rPr/>
        <w:t>Institutes</w:t>
      </w:r>
      <w:r>
        <w:rPr>
          <w:spacing w:val="-22"/>
        </w:rPr>
        <w:t> </w:t>
      </w:r>
      <w:r>
        <w:rPr/>
        <w:t>of</w:t>
      </w:r>
      <w:r>
        <w:rPr>
          <w:spacing w:val="-22"/>
        </w:rPr>
        <w:t> </w:t>
      </w:r>
      <w:r>
        <w:rPr>
          <w:spacing w:val="-3"/>
        </w:rPr>
        <w:t>TAFE.</w:t>
      </w:r>
      <w:r>
        <w:rPr>
          <w:spacing w:val="-22"/>
        </w:rPr>
        <w:t> </w:t>
      </w:r>
      <w:r>
        <w:rPr/>
        <w:t>This</w:t>
      </w:r>
      <w:r>
        <w:rPr>
          <w:spacing w:val="-22"/>
        </w:rPr>
        <w:t> </w:t>
      </w:r>
      <w:r>
        <w:rPr/>
        <w:t>initiative</w:t>
      </w:r>
      <w:r>
        <w:rPr>
          <w:spacing w:val="-22"/>
        </w:rPr>
        <w:t> </w:t>
      </w:r>
      <w:r>
        <w:rPr/>
        <w:t>involved</w:t>
      </w:r>
      <w:r>
        <w:rPr>
          <w:spacing w:val="-22"/>
        </w:rPr>
        <w:t> </w:t>
      </w:r>
      <w:r>
        <w:rPr/>
        <w:t>the</w:t>
      </w:r>
      <w:r>
        <w:rPr>
          <w:spacing w:val="-22"/>
        </w:rPr>
        <w:t> </w:t>
      </w:r>
      <w:r>
        <w:rPr/>
        <w:t>School</w:t>
      </w:r>
      <w:r>
        <w:rPr>
          <w:spacing w:val="-22"/>
        </w:rPr>
        <w:t> </w:t>
      </w:r>
      <w:r>
        <w:rPr/>
        <w:t>of Social</w:t>
      </w:r>
      <w:r>
        <w:rPr>
          <w:spacing w:val="-18"/>
        </w:rPr>
        <w:t> </w:t>
      </w:r>
      <w:r>
        <w:rPr/>
        <w:t>Science</w:t>
      </w:r>
      <w:r>
        <w:rPr>
          <w:spacing w:val="-18"/>
        </w:rPr>
        <w:t> </w:t>
      </w:r>
      <w:r>
        <w:rPr/>
        <w:t>and</w:t>
      </w:r>
      <w:r>
        <w:rPr>
          <w:spacing w:val="-18"/>
        </w:rPr>
        <w:t> </w:t>
      </w:r>
      <w:r>
        <w:rPr/>
        <w:t>Psychology</w:t>
      </w:r>
      <w:r>
        <w:rPr>
          <w:spacing w:val="-18"/>
        </w:rPr>
        <w:t> </w:t>
      </w:r>
      <w:r>
        <w:rPr/>
        <w:t>and</w:t>
      </w:r>
      <w:r>
        <w:rPr>
          <w:spacing w:val="-18"/>
        </w:rPr>
        <w:t> </w:t>
      </w:r>
      <w:r>
        <w:rPr/>
        <w:t>specialist</w:t>
      </w:r>
      <w:r>
        <w:rPr>
          <w:spacing w:val="-18"/>
        </w:rPr>
        <w:t> </w:t>
      </w:r>
      <w:r>
        <w:rPr/>
        <w:t>Head</w:t>
      </w:r>
      <w:r>
        <w:rPr>
          <w:spacing w:val="-18"/>
        </w:rPr>
        <w:t> </w:t>
      </w:r>
      <w:r>
        <w:rPr>
          <w:spacing w:val="-3"/>
        </w:rPr>
        <w:t>Teachers </w:t>
      </w:r>
      <w:r>
        <w:rPr/>
        <w:t>from</w:t>
      </w:r>
      <w:r>
        <w:rPr>
          <w:spacing w:val="-30"/>
        </w:rPr>
        <w:t> </w:t>
      </w:r>
      <w:r>
        <w:rPr/>
        <w:t>the</w:t>
      </w:r>
      <w:r>
        <w:rPr>
          <w:spacing w:val="-30"/>
        </w:rPr>
        <w:t> </w:t>
      </w:r>
      <w:r>
        <w:rPr/>
        <w:t>respective</w:t>
      </w:r>
      <w:r>
        <w:rPr>
          <w:spacing w:val="-30"/>
        </w:rPr>
        <w:t> </w:t>
      </w:r>
      <w:r>
        <w:rPr>
          <w:spacing w:val="-4"/>
        </w:rPr>
        <w:t>TAFE</w:t>
      </w:r>
      <w:r>
        <w:rPr>
          <w:spacing w:val="-30"/>
        </w:rPr>
        <w:t> </w:t>
      </w:r>
      <w:r>
        <w:rPr/>
        <w:t>Community</w:t>
      </w:r>
      <w:r>
        <w:rPr>
          <w:spacing w:val="-30"/>
        </w:rPr>
        <w:t> </w:t>
      </w:r>
      <w:r>
        <w:rPr/>
        <w:t>Services</w:t>
      </w:r>
      <w:r>
        <w:rPr>
          <w:spacing w:val="-30"/>
        </w:rPr>
        <w:t> </w:t>
      </w:r>
      <w:r>
        <w:rPr/>
        <w:t>faculties.</w:t>
      </w:r>
    </w:p>
    <w:p>
      <w:pPr>
        <w:pStyle w:val="BodyText"/>
        <w:spacing w:line="254" w:lineRule="auto" w:before="1"/>
        <w:ind w:left="113" w:right="300"/>
      </w:pPr>
      <w:r>
        <w:rPr/>
        <w:t>Students</w:t>
      </w:r>
      <w:r>
        <w:rPr>
          <w:spacing w:val="-15"/>
        </w:rPr>
        <w:t> </w:t>
      </w:r>
      <w:r>
        <w:rPr/>
        <w:t>in</w:t>
      </w:r>
      <w:r>
        <w:rPr>
          <w:spacing w:val="-15"/>
        </w:rPr>
        <w:t> </w:t>
      </w:r>
      <w:r>
        <w:rPr/>
        <w:t>the</w:t>
      </w:r>
      <w:r>
        <w:rPr>
          <w:spacing w:val="-15"/>
        </w:rPr>
        <w:t> </w:t>
      </w:r>
      <w:r>
        <w:rPr/>
        <w:t>program</w:t>
      </w:r>
      <w:r>
        <w:rPr>
          <w:spacing w:val="-15"/>
        </w:rPr>
        <w:t> </w:t>
      </w:r>
      <w:r>
        <w:rPr/>
        <w:t>were</w:t>
      </w:r>
      <w:r>
        <w:rPr>
          <w:spacing w:val="-15"/>
        </w:rPr>
        <w:t> </w:t>
      </w:r>
      <w:r>
        <w:rPr/>
        <w:t>co-enrolled</w:t>
      </w:r>
      <w:r>
        <w:rPr>
          <w:spacing w:val="-15"/>
        </w:rPr>
        <w:t> </w:t>
      </w:r>
      <w:r>
        <w:rPr/>
        <w:t>at</w:t>
      </w:r>
      <w:r>
        <w:rPr>
          <w:spacing w:val="-15"/>
        </w:rPr>
        <w:t> </w:t>
      </w:r>
      <w:r>
        <w:rPr>
          <w:spacing w:val="-4"/>
        </w:rPr>
        <w:t>TAFE</w:t>
      </w:r>
      <w:r>
        <w:rPr>
          <w:spacing w:val="-15"/>
        </w:rPr>
        <w:t> </w:t>
      </w:r>
      <w:r>
        <w:rPr/>
        <w:t>and</w:t>
      </w:r>
      <w:r>
        <w:rPr>
          <w:spacing w:val="-15"/>
        </w:rPr>
        <w:t> </w:t>
      </w:r>
      <w:r>
        <w:rPr/>
        <w:t>UWS, allowing</w:t>
      </w:r>
      <w:r>
        <w:rPr>
          <w:spacing w:val="-20"/>
        </w:rPr>
        <w:t> </w:t>
      </w:r>
      <w:r>
        <w:rPr/>
        <w:t>them</w:t>
      </w:r>
      <w:r>
        <w:rPr>
          <w:spacing w:val="-20"/>
        </w:rPr>
        <w:t> </w:t>
      </w:r>
      <w:r>
        <w:rPr/>
        <w:t>experience</w:t>
      </w:r>
      <w:r>
        <w:rPr>
          <w:spacing w:val="-20"/>
        </w:rPr>
        <w:t> </w:t>
      </w:r>
      <w:r>
        <w:rPr/>
        <w:t>the</w:t>
      </w:r>
      <w:r>
        <w:rPr>
          <w:spacing w:val="-20"/>
        </w:rPr>
        <w:t> </w:t>
      </w:r>
      <w:r>
        <w:rPr/>
        <w:t>university</w:t>
      </w:r>
      <w:r>
        <w:rPr>
          <w:spacing w:val="-20"/>
        </w:rPr>
        <w:t> </w:t>
      </w:r>
      <w:r>
        <w:rPr/>
        <w:t>environment</w:t>
      </w:r>
      <w:r>
        <w:rPr>
          <w:spacing w:val="-20"/>
        </w:rPr>
        <w:t> </w:t>
      </w:r>
      <w:r>
        <w:rPr/>
        <w:t>and</w:t>
      </w:r>
      <w:r>
        <w:rPr>
          <w:spacing w:val="-20"/>
        </w:rPr>
        <w:t> </w:t>
      </w:r>
      <w:r>
        <w:rPr/>
        <w:t>use facilities</w:t>
      </w:r>
      <w:r>
        <w:rPr>
          <w:spacing w:val="-20"/>
        </w:rPr>
        <w:t> </w:t>
      </w:r>
      <w:r>
        <w:rPr/>
        <w:t>and</w:t>
      </w:r>
      <w:r>
        <w:rPr>
          <w:spacing w:val="-20"/>
        </w:rPr>
        <w:t> </w:t>
      </w:r>
      <w:r>
        <w:rPr/>
        <w:t>services</w:t>
      </w:r>
      <w:r>
        <w:rPr>
          <w:spacing w:val="-20"/>
        </w:rPr>
        <w:t> </w:t>
      </w:r>
      <w:r>
        <w:rPr/>
        <w:t>on</w:t>
      </w:r>
      <w:r>
        <w:rPr>
          <w:spacing w:val="-20"/>
        </w:rPr>
        <w:t> </w:t>
      </w:r>
      <w:r>
        <w:rPr/>
        <w:t>campus</w:t>
      </w:r>
      <w:r>
        <w:rPr>
          <w:spacing w:val="-20"/>
        </w:rPr>
        <w:t> </w:t>
      </w:r>
      <w:r>
        <w:rPr/>
        <w:t>during</w:t>
      </w:r>
      <w:r>
        <w:rPr>
          <w:spacing w:val="-20"/>
        </w:rPr>
        <w:t> </w:t>
      </w:r>
      <w:r>
        <w:rPr/>
        <w:t>their</w:t>
      </w:r>
      <w:r>
        <w:rPr>
          <w:spacing w:val="-20"/>
        </w:rPr>
        <w:t> </w:t>
      </w:r>
      <w:r>
        <w:rPr/>
        <w:t>Diploma</w:t>
      </w:r>
      <w:r>
        <w:rPr>
          <w:spacing w:val="-20"/>
        </w:rPr>
        <w:t> </w:t>
      </w:r>
      <w:r>
        <w:rPr/>
        <w:t>studies. A</w:t>
      </w:r>
      <w:r>
        <w:rPr>
          <w:spacing w:val="-19"/>
        </w:rPr>
        <w:t> </w:t>
      </w:r>
      <w:r>
        <w:rPr/>
        <w:t>selected</w:t>
      </w:r>
      <w:r>
        <w:rPr>
          <w:spacing w:val="-19"/>
        </w:rPr>
        <w:t> </w:t>
      </w:r>
      <w:r>
        <w:rPr/>
        <w:t>diploma</w:t>
      </w:r>
      <w:r>
        <w:rPr>
          <w:spacing w:val="-19"/>
        </w:rPr>
        <w:t> </w:t>
      </w:r>
      <w:r>
        <w:rPr/>
        <w:t>unit</w:t>
      </w:r>
      <w:r>
        <w:rPr>
          <w:spacing w:val="-19"/>
        </w:rPr>
        <w:t> </w:t>
      </w:r>
      <w:r>
        <w:rPr/>
        <w:t>(year-long</w:t>
      </w:r>
      <w:r>
        <w:rPr>
          <w:spacing w:val="-19"/>
        </w:rPr>
        <w:t> </w:t>
      </w:r>
      <w:r>
        <w:rPr/>
        <w:t>sociology</w:t>
      </w:r>
      <w:r>
        <w:rPr>
          <w:spacing w:val="-19"/>
        </w:rPr>
        <w:t> </w:t>
      </w:r>
      <w:r>
        <w:rPr/>
        <w:t>&amp;</w:t>
      </w:r>
      <w:r>
        <w:rPr>
          <w:spacing w:val="-19"/>
        </w:rPr>
        <w:t> </w:t>
      </w:r>
      <w:r>
        <w:rPr/>
        <w:t>research)</w:t>
      </w:r>
      <w:r>
        <w:rPr>
          <w:spacing w:val="-19"/>
        </w:rPr>
        <w:t> </w:t>
      </w:r>
      <w:r>
        <w:rPr/>
        <w:t>was co-delivered by </w:t>
      </w:r>
      <w:r>
        <w:rPr>
          <w:spacing w:val="-4"/>
        </w:rPr>
        <w:t>TAFE </w:t>
      </w:r>
      <w:r>
        <w:rPr/>
        <w:t>teachers and UWS academics across the </w:t>
      </w:r>
      <w:r>
        <w:rPr>
          <w:spacing w:val="-4"/>
        </w:rPr>
        <w:t>year. </w:t>
      </w:r>
      <w:r>
        <w:rPr/>
        <w:t>The program was designed to equip participants with</w:t>
      </w:r>
      <w:r>
        <w:rPr>
          <w:spacing w:val="-18"/>
        </w:rPr>
        <w:t> </w:t>
      </w:r>
      <w:r>
        <w:rPr/>
        <w:t>research</w:t>
      </w:r>
      <w:r>
        <w:rPr>
          <w:spacing w:val="-18"/>
        </w:rPr>
        <w:t> </w:t>
      </w:r>
      <w:r>
        <w:rPr/>
        <w:t>skills</w:t>
      </w:r>
      <w:r>
        <w:rPr>
          <w:spacing w:val="-18"/>
        </w:rPr>
        <w:t> </w:t>
      </w:r>
      <w:r>
        <w:rPr/>
        <w:t>suitable</w:t>
      </w:r>
      <w:r>
        <w:rPr>
          <w:spacing w:val="-18"/>
        </w:rPr>
        <w:t> </w:t>
      </w:r>
      <w:r>
        <w:rPr/>
        <w:t>for</w:t>
      </w:r>
      <w:r>
        <w:rPr>
          <w:spacing w:val="-18"/>
        </w:rPr>
        <w:t> </w:t>
      </w:r>
      <w:r>
        <w:rPr/>
        <w:t>use</w:t>
      </w:r>
      <w:r>
        <w:rPr>
          <w:spacing w:val="-18"/>
        </w:rPr>
        <w:t> </w:t>
      </w:r>
      <w:r>
        <w:rPr/>
        <w:t>in</w:t>
      </w:r>
      <w:r>
        <w:rPr>
          <w:spacing w:val="-18"/>
        </w:rPr>
        <w:t> </w:t>
      </w:r>
      <w:r>
        <w:rPr/>
        <w:t>further</w:t>
      </w:r>
      <w:r>
        <w:rPr>
          <w:spacing w:val="-18"/>
        </w:rPr>
        <w:t> </w:t>
      </w:r>
      <w:r>
        <w:rPr/>
        <w:t>studies</w:t>
      </w:r>
      <w:r>
        <w:rPr>
          <w:spacing w:val="-18"/>
        </w:rPr>
        <w:t> </w:t>
      </w:r>
      <w:r>
        <w:rPr/>
        <w:t>and</w:t>
      </w:r>
      <w:r>
        <w:rPr>
          <w:spacing w:val="-18"/>
        </w:rPr>
        <w:t> </w:t>
      </w:r>
      <w:r>
        <w:rPr/>
        <w:t>or</w:t>
      </w:r>
    </w:p>
    <w:p>
      <w:pPr>
        <w:pStyle w:val="BodyText"/>
        <w:spacing w:line="254" w:lineRule="auto" w:before="1"/>
        <w:ind w:left="113" w:right="269"/>
        <w:jc w:val="both"/>
      </w:pPr>
      <w:r>
        <w:rPr/>
        <w:t>professional</w:t>
      </w:r>
      <w:r>
        <w:rPr>
          <w:spacing w:val="-22"/>
        </w:rPr>
        <w:t> </w:t>
      </w:r>
      <w:r>
        <w:rPr/>
        <w:t>industry</w:t>
      </w:r>
      <w:r>
        <w:rPr>
          <w:spacing w:val="-22"/>
        </w:rPr>
        <w:t> </w:t>
      </w:r>
      <w:r>
        <w:rPr/>
        <w:t>contexts.</w:t>
      </w:r>
      <w:r>
        <w:rPr>
          <w:spacing w:val="-22"/>
        </w:rPr>
        <w:t> </w:t>
      </w:r>
      <w:r>
        <w:rPr/>
        <w:t>Over</w:t>
      </w:r>
      <w:r>
        <w:rPr>
          <w:spacing w:val="-22"/>
        </w:rPr>
        <w:t> </w:t>
      </w:r>
      <w:r>
        <w:rPr/>
        <w:t>130</w:t>
      </w:r>
      <w:r>
        <w:rPr>
          <w:spacing w:val="-22"/>
        </w:rPr>
        <w:t> </w:t>
      </w:r>
      <w:r>
        <w:rPr/>
        <w:t>students</w:t>
      </w:r>
      <w:r>
        <w:rPr>
          <w:spacing w:val="-22"/>
        </w:rPr>
        <w:t> </w:t>
      </w:r>
      <w:r>
        <w:rPr/>
        <w:t>registered</w:t>
      </w:r>
      <w:r>
        <w:rPr>
          <w:spacing w:val="-22"/>
        </w:rPr>
        <w:t> </w:t>
      </w:r>
      <w:r>
        <w:rPr/>
        <w:t>in Diploma</w:t>
      </w:r>
      <w:r>
        <w:rPr>
          <w:spacing w:val="-16"/>
        </w:rPr>
        <w:t> </w:t>
      </w:r>
      <w:r>
        <w:rPr/>
        <w:t>Plus;</w:t>
      </w:r>
      <w:r>
        <w:rPr>
          <w:spacing w:val="-16"/>
        </w:rPr>
        <w:t> </w:t>
      </w:r>
      <w:r>
        <w:rPr/>
        <w:t>34</w:t>
      </w:r>
      <w:r>
        <w:rPr>
          <w:spacing w:val="-16"/>
        </w:rPr>
        <w:t> </w:t>
      </w:r>
      <w:r>
        <w:rPr/>
        <w:t>of</w:t>
      </w:r>
      <w:r>
        <w:rPr>
          <w:spacing w:val="-16"/>
        </w:rPr>
        <w:t> </w:t>
      </w:r>
      <w:r>
        <w:rPr/>
        <w:t>these</w:t>
      </w:r>
      <w:r>
        <w:rPr>
          <w:spacing w:val="-16"/>
        </w:rPr>
        <w:t> </w:t>
      </w:r>
      <w:r>
        <w:rPr/>
        <w:t>students</w:t>
      </w:r>
      <w:r>
        <w:rPr>
          <w:spacing w:val="-16"/>
        </w:rPr>
        <w:t> </w:t>
      </w:r>
      <w:r>
        <w:rPr/>
        <w:t>are</w:t>
      </w:r>
      <w:r>
        <w:rPr>
          <w:spacing w:val="-16"/>
        </w:rPr>
        <w:t> </w:t>
      </w:r>
      <w:r>
        <w:rPr/>
        <w:t>now</w:t>
      </w:r>
      <w:r>
        <w:rPr>
          <w:spacing w:val="-16"/>
        </w:rPr>
        <w:t> </w:t>
      </w:r>
      <w:r>
        <w:rPr/>
        <w:t>enrolled</w:t>
      </w:r>
      <w:r>
        <w:rPr>
          <w:spacing w:val="-16"/>
        </w:rPr>
        <w:t> </w:t>
      </w:r>
      <w:r>
        <w:rPr/>
        <w:t>in</w:t>
      </w:r>
      <w:r>
        <w:rPr>
          <w:spacing w:val="-16"/>
        </w:rPr>
        <w:t> </w:t>
      </w:r>
      <w:r>
        <w:rPr/>
        <w:t>related degrees</w:t>
      </w:r>
      <w:r>
        <w:rPr>
          <w:spacing w:val="-11"/>
        </w:rPr>
        <w:t> </w:t>
      </w:r>
      <w:r>
        <w:rPr/>
        <w:t>at</w:t>
      </w:r>
      <w:r>
        <w:rPr>
          <w:spacing w:val="-11"/>
        </w:rPr>
        <w:t> </w:t>
      </w:r>
      <w:r>
        <w:rPr/>
        <w:t>UWS</w:t>
      </w:r>
      <w:r>
        <w:rPr>
          <w:spacing w:val="-11"/>
        </w:rPr>
        <w:t> </w:t>
      </w:r>
      <w:r>
        <w:rPr/>
        <w:t>for</w:t>
      </w:r>
      <w:r>
        <w:rPr>
          <w:spacing w:val="-11"/>
        </w:rPr>
        <w:t> </w:t>
      </w:r>
      <w:r>
        <w:rPr/>
        <w:t>2015.</w:t>
      </w:r>
      <w:r>
        <w:rPr>
          <w:spacing w:val="-11"/>
        </w:rPr>
        <w:t> </w:t>
      </w:r>
      <w:r>
        <w:rPr/>
        <w:t>The</w:t>
      </w:r>
      <w:r>
        <w:rPr>
          <w:spacing w:val="-11"/>
        </w:rPr>
        <w:t> </w:t>
      </w:r>
      <w:r>
        <w:rPr/>
        <w:t>program</w:t>
      </w:r>
      <w:r>
        <w:rPr>
          <w:spacing w:val="-11"/>
        </w:rPr>
        <w:t> </w:t>
      </w:r>
      <w:r>
        <w:rPr/>
        <w:t>is</w:t>
      </w:r>
      <w:r>
        <w:rPr>
          <w:spacing w:val="-11"/>
        </w:rPr>
        <w:t> </w:t>
      </w:r>
      <w:r>
        <w:rPr/>
        <w:t>set</w:t>
      </w:r>
      <w:r>
        <w:rPr>
          <w:spacing w:val="-11"/>
        </w:rPr>
        <w:t> </w:t>
      </w:r>
      <w:r>
        <w:rPr/>
        <w:t>to</w:t>
      </w:r>
      <w:r>
        <w:rPr>
          <w:spacing w:val="-11"/>
        </w:rPr>
        <w:t> </w:t>
      </w:r>
      <w:r>
        <w:rPr/>
        <w:t>continue</w:t>
      </w:r>
      <w:r>
        <w:rPr>
          <w:spacing w:val="-11"/>
        </w:rPr>
        <w:t> </w:t>
      </w:r>
      <w:r>
        <w:rPr/>
        <w:t>and expand in</w:t>
      </w:r>
      <w:r>
        <w:rPr>
          <w:spacing w:val="-25"/>
        </w:rPr>
        <w:t> </w:t>
      </w:r>
      <w:r>
        <w:rPr/>
        <w:t>2015.</w:t>
      </w:r>
    </w:p>
    <w:p>
      <w:pPr>
        <w:pStyle w:val="BodyText"/>
        <w:spacing w:before="2"/>
        <w:rPr>
          <w:sz w:val="19"/>
        </w:rPr>
      </w:pPr>
    </w:p>
    <w:p>
      <w:pPr>
        <w:pStyle w:val="BodyText"/>
        <w:spacing w:line="254" w:lineRule="auto"/>
        <w:ind w:left="113" w:right="145"/>
      </w:pPr>
      <w:r>
        <w:rPr/>
        <w:t>The</w:t>
      </w:r>
      <w:r>
        <w:rPr>
          <w:spacing w:val="-17"/>
        </w:rPr>
        <w:t> </w:t>
      </w:r>
      <w:r>
        <w:rPr/>
        <w:t>second</w:t>
      </w:r>
      <w:r>
        <w:rPr>
          <w:spacing w:val="-17"/>
        </w:rPr>
        <w:t> </w:t>
      </w:r>
      <w:r>
        <w:rPr>
          <w:i/>
        </w:rPr>
        <w:t>Let’s</w:t>
      </w:r>
      <w:r>
        <w:rPr>
          <w:i/>
          <w:spacing w:val="-17"/>
        </w:rPr>
        <w:t> </w:t>
      </w:r>
      <w:r>
        <w:rPr>
          <w:i/>
          <w:spacing w:val="-5"/>
        </w:rPr>
        <w:t>Talk</w:t>
      </w:r>
      <w:r>
        <w:rPr>
          <w:i/>
          <w:spacing w:val="-17"/>
        </w:rPr>
        <w:t> </w:t>
      </w:r>
      <w:r>
        <w:rPr>
          <w:i/>
        </w:rPr>
        <w:t>Uni</w:t>
      </w:r>
      <w:r>
        <w:rPr>
          <w:i/>
          <w:spacing w:val="-17"/>
        </w:rPr>
        <w:t> </w:t>
      </w:r>
      <w:r>
        <w:rPr/>
        <w:t>preparation</w:t>
      </w:r>
      <w:r>
        <w:rPr>
          <w:spacing w:val="-17"/>
        </w:rPr>
        <w:t> </w:t>
      </w:r>
      <w:r>
        <w:rPr/>
        <w:t>seminar</w:t>
      </w:r>
      <w:r>
        <w:rPr>
          <w:spacing w:val="-17"/>
        </w:rPr>
        <w:t> </w:t>
      </w:r>
      <w:r>
        <w:rPr/>
        <w:t>was</w:t>
      </w:r>
      <w:r>
        <w:rPr>
          <w:spacing w:val="-17"/>
        </w:rPr>
        <w:t> </w:t>
      </w:r>
      <w:r>
        <w:rPr/>
        <w:t>held</w:t>
      </w:r>
      <w:r>
        <w:rPr>
          <w:spacing w:val="-17"/>
        </w:rPr>
        <w:t> </w:t>
      </w:r>
      <w:r>
        <w:rPr/>
        <w:t>in</w:t>
      </w:r>
      <w:r>
        <w:rPr>
          <w:spacing w:val="-17"/>
        </w:rPr>
        <w:t> </w:t>
      </w:r>
      <w:r>
        <w:rPr/>
        <w:t>2014 for prospective students interested in Business, Education, Nursing and Social Science. 127 participants attended a comprehensive preparation program including academic discipline sessions and a range of interactive professional/ support</w:t>
      </w:r>
      <w:r>
        <w:rPr>
          <w:spacing w:val="-17"/>
        </w:rPr>
        <w:t> </w:t>
      </w:r>
      <w:r>
        <w:rPr/>
        <w:t>service</w:t>
      </w:r>
      <w:r>
        <w:rPr>
          <w:spacing w:val="-17"/>
        </w:rPr>
        <w:t> </w:t>
      </w:r>
      <w:r>
        <w:rPr/>
        <w:t>presentations</w:t>
      </w:r>
      <w:r>
        <w:rPr>
          <w:spacing w:val="-17"/>
        </w:rPr>
        <w:t> </w:t>
      </w:r>
      <w:r>
        <w:rPr/>
        <w:t>which</w:t>
      </w:r>
      <w:r>
        <w:rPr>
          <w:spacing w:val="-17"/>
        </w:rPr>
        <w:t> </w:t>
      </w:r>
      <w:r>
        <w:rPr/>
        <w:t>introduced</w:t>
      </w:r>
      <w:r>
        <w:rPr>
          <w:spacing w:val="-17"/>
        </w:rPr>
        <w:t> </w:t>
      </w:r>
      <w:r>
        <w:rPr/>
        <w:t>students</w:t>
      </w:r>
      <w:r>
        <w:rPr>
          <w:spacing w:val="-17"/>
        </w:rPr>
        <w:t> </w:t>
      </w:r>
      <w:r>
        <w:rPr/>
        <w:t>to</w:t>
      </w:r>
    </w:p>
    <w:p>
      <w:pPr>
        <w:pStyle w:val="BodyText"/>
        <w:spacing w:line="254" w:lineRule="auto" w:before="1"/>
        <w:ind w:left="113" w:right="398"/>
      </w:pPr>
      <w:r>
        <w:rPr/>
        <w:t>the</w:t>
      </w:r>
      <w:r>
        <w:rPr>
          <w:spacing w:val="-17"/>
        </w:rPr>
        <w:t> </w:t>
      </w:r>
      <w:r>
        <w:rPr/>
        <w:t>various</w:t>
      </w:r>
      <w:r>
        <w:rPr>
          <w:spacing w:val="-17"/>
        </w:rPr>
        <w:t> </w:t>
      </w:r>
      <w:r>
        <w:rPr/>
        <w:t>resources</w:t>
      </w:r>
      <w:r>
        <w:rPr>
          <w:spacing w:val="-17"/>
        </w:rPr>
        <w:t> </w:t>
      </w:r>
      <w:r>
        <w:rPr/>
        <w:t>they</w:t>
      </w:r>
      <w:r>
        <w:rPr>
          <w:spacing w:val="-17"/>
        </w:rPr>
        <w:t> </w:t>
      </w:r>
      <w:r>
        <w:rPr/>
        <w:t>could</w:t>
      </w:r>
      <w:r>
        <w:rPr>
          <w:spacing w:val="-17"/>
        </w:rPr>
        <w:t> </w:t>
      </w:r>
      <w:r>
        <w:rPr/>
        <w:t>access</w:t>
      </w:r>
      <w:r>
        <w:rPr>
          <w:spacing w:val="-17"/>
        </w:rPr>
        <w:t> </w:t>
      </w:r>
      <w:r>
        <w:rPr/>
        <w:t>before</w:t>
      </w:r>
      <w:r>
        <w:rPr>
          <w:spacing w:val="-17"/>
        </w:rPr>
        <w:t> </w:t>
      </w:r>
      <w:r>
        <w:rPr/>
        <w:t>or</w:t>
      </w:r>
      <w:r>
        <w:rPr>
          <w:spacing w:val="-17"/>
        </w:rPr>
        <w:t> </w:t>
      </w:r>
      <w:r>
        <w:rPr/>
        <w:t>when</w:t>
      </w:r>
      <w:r>
        <w:rPr>
          <w:spacing w:val="-17"/>
        </w:rPr>
        <w:t> </w:t>
      </w:r>
      <w:r>
        <w:rPr/>
        <w:t>they commence</w:t>
      </w:r>
      <w:r>
        <w:rPr>
          <w:spacing w:val="-11"/>
        </w:rPr>
        <w:t> </w:t>
      </w:r>
      <w:r>
        <w:rPr/>
        <w:t>at</w:t>
      </w:r>
      <w:r>
        <w:rPr>
          <w:spacing w:val="-11"/>
        </w:rPr>
        <w:t> </w:t>
      </w:r>
      <w:r>
        <w:rPr/>
        <w:t>UWS</w:t>
      </w:r>
      <w:r>
        <w:rPr>
          <w:spacing w:val="-11"/>
        </w:rPr>
        <w:t> </w:t>
      </w:r>
      <w:r>
        <w:rPr/>
        <w:t>in</w:t>
      </w:r>
      <w:r>
        <w:rPr>
          <w:spacing w:val="-11"/>
        </w:rPr>
        <w:t> </w:t>
      </w:r>
      <w:r>
        <w:rPr/>
        <w:t>2015.</w:t>
      </w:r>
    </w:p>
    <w:p>
      <w:pPr>
        <w:pStyle w:val="BodyText"/>
        <w:spacing w:before="2"/>
        <w:rPr>
          <w:sz w:val="19"/>
        </w:rPr>
      </w:pPr>
    </w:p>
    <w:p>
      <w:pPr>
        <w:pStyle w:val="BodyText"/>
        <w:spacing w:line="254" w:lineRule="auto"/>
        <w:ind w:left="113" w:right="408"/>
      </w:pPr>
      <w:r>
        <w:rPr/>
        <w:t>The number of partnerships between UWS and </w:t>
      </w:r>
      <w:r>
        <w:rPr>
          <w:spacing w:val="-3"/>
        </w:rPr>
        <w:t>Tertiary </w:t>
      </w:r>
      <w:r>
        <w:rPr/>
        <w:t>Education (TE) partners increased in 2014. Of note was a new</w:t>
      </w:r>
      <w:r>
        <w:rPr>
          <w:spacing w:val="-17"/>
        </w:rPr>
        <w:t> </w:t>
      </w:r>
      <w:r>
        <w:rPr/>
        <w:t>partnership</w:t>
      </w:r>
      <w:r>
        <w:rPr>
          <w:spacing w:val="-17"/>
        </w:rPr>
        <w:t> </w:t>
      </w:r>
      <w:r>
        <w:rPr/>
        <w:t>with</w:t>
      </w:r>
      <w:r>
        <w:rPr>
          <w:spacing w:val="-17"/>
        </w:rPr>
        <w:t> </w:t>
      </w:r>
      <w:r>
        <w:rPr>
          <w:spacing w:val="-4"/>
        </w:rPr>
        <w:t>Tocal</w:t>
      </w:r>
      <w:r>
        <w:rPr>
          <w:spacing w:val="-17"/>
        </w:rPr>
        <w:t> </w:t>
      </w:r>
      <w:r>
        <w:rPr/>
        <w:t>Agricultural</w:t>
      </w:r>
      <w:r>
        <w:rPr>
          <w:spacing w:val="-17"/>
        </w:rPr>
        <w:t> </w:t>
      </w:r>
      <w:r>
        <w:rPr/>
        <w:t>College</w:t>
      </w:r>
      <w:r>
        <w:rPr>
          <w:spacing w:val="-17"/>
        </w:rPr>
        <w:t> </w:t>
      </w:r>
      <w:r>
        <w:rPr/>
        <w:t>as</w:t>
      </w:r>
      <w:r>
        <w:rPr>
          <w:spacing w:val="-17"/>
        </w:rPr>
        <w:t> </w:t>
      </w:r>
      <w:r>
        <w:rPr/>
        <w:t>part</w:t>
      </w:r>
      <w:r>
        <w:rPr>
          <w:spacing w:val="-17"/>
        </w:rPr>
        <w:t> </w:t>
      </w:r>
      <w:r>
        <w:rPr/>
        <w:t>of</w:t>
      </w:r>
      <w:r>
        <w:rPr>
          <w:spacing w:val="-17"/>
        </w:rPr>
        <w:t> </w:t>
      </w:r>
      <w:r>
        <w:rPr/>
        <w:t>the</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700"/>
        </w:sectPr>
      </w:pPr>
    </w:p>
    <w:p>
      <w:pPr>
        <w:pStyle w:val="BodyText"/>
        <w:spacing w:line="254" w:lineRule="auto" w:before="79"/>
        <w:ind w:left="113" w:right="188"/>
      </w:pPr>
      <w:r>
        <w:rPr/>
        <w:t>Renewal of Agriculture project. Six local high schools have recently agreed to be partners with UWS for a pilot program in 2015 to create exceptional merit pathways for students interested</w:t>
      </w:r>
      <w:r>
        <w:rPr>
          <w:spacing w:val="-21"/>
        </w:rPr>
        <w:t> </w:t>
      </w:r>
      <w:r>
        <w:rPr/>
        <w:t>in</w:t>
      </w:r>
      <w:r>
        <w:rPr>
          <w:spacing w:val="-21"/>
        </w:rPr>
        <w:t> </w:t>
      </w:r>
      <w:r>
        <w:rPr/>
        <w:t>pursuing</w:t>
      </w:r>
      <w:r>
        <w:rPr>
          <w:spacing w:val="-21"/>
        </w:rPr>
        <w:t> </w:t>
      </w:r>
      <w:r>
        <w:rPr/>
        <w:t>studies</w:t>
      </w:r>
      <w:r>
        <w:rPr>
          <w:spacing w:val="-21"/>
        </w:rPr>
        <w:t> </w:t>
      </w:r>
      <w:r>
        <w:rPr/>
        <w:t>and</w:t>
      </w:r>
      <w:r>
        <w:rPr>
          <w:spacing w:val="-21"/>
        </w:rPr>
        <w:t> </w:t>
      </w:r>
      <w:r>
        <w:rPr/>
        <w:t>careers</w:t>
      </w:r>
      <w:r>
        <w:rPr>
          <w:spacing w:val="-21"/>
        </w:rPr>
        <w:t> </w:t>
      </w:r>
      <w:r>
        <w:rPr/>
        <w:t>in</w:t>
      </w:r>
      <w:r>
        <w:rPr>
          <w:spacing w:val="-21"/>
        </w:rPr>
        <w:t> </w:t>
      </w:r>
      <w:r>
        <w:rPr/>
        <w:t>agriculture.</w:t>
      </w:r>
      <w:r>
        <w:rPr>
          <w:spacing w:val="-21"/>
        </w:rPr>
        <w:t> </w:t>
      </w:r>
      <w:r>
        <w:rPr/>
        <w:t>2015 will</w:t>
      </w:r>
      <w:r>
        <w:rPr>
          <w:spacing w:val="-18"/>
        </w:rPr>
        <w:t> </w:t>
      </w:r>
      <w:r>
        <w:rPr/>
        <w:t>also</w:t>
      </w:r>
      <w:r>
        <w:rPr>
          <w:spacing w:val="-18"/>
        </w:rPr>
        <w:t> </w:t>
      </w:r>
      <w:r>
        <w:rPr/>
        <w:t>see</w:t>
      </w:r>
      <w:r>
        <w:rPr>
          <w:spacing w:val="-18"/>
        </w:rPr>
        <w:t> </w:t>
      </w:r>
      <w:r>
        <w:rPr/>
        <w:t>UWS</w:t>
      </w:r>
      <w:r>
        <w:rPr>
          <w:spacing w:val="-18"/>
        </w:rPr>
        <w:t> </w:t>
      </w:r>
      <w:r>
        <w:rPr/>
        <w:t>co-host</w:t>
      </w:r>
      <w:r>
        <w:rPr>
          <w:spacing w:val="-18"/>
        </w:rPr>
        <w:t> </w:t>
      </w:r>
      <w:r>
        <w:rPr/>
        <w:t>the</w:t>
      </w:r>
      <w:r>
        <w:rPr>
          <w:spacing w:val="-18"/>
        </w:rPr>
        <w:t> </w:t>
      </w:r>
      <w:r>
        <w:rPr/>
        <w:t>NCVER</w:t>
      </w:r>
      <w:r>
        <w:rPr>
          <w:spacing w:val="-18"/>
        </w:rPr>
        <w:t> </w:t>
      </w:r>
      <w:r>
        <w:rPr>
          <w:i/>
        </w:rPr>
        <w:t>No</w:t>
      </w:r>
      <w:r>
        <w:rPr>
          <w:i/>
          <w:spacing w:val="-18"/>
        </w:rPr>
        <w:t> </w:t>
      </w:r>
      <w:r>
        <w:rPr>
          <w:i/>
        </w:rPr>
        <w:t>Frills</w:t>
      </w:r>
      <w:r>
        <w:rPr>
          <w:i/>
          <w:spacing w:val="-18"/>
        </w:rPr>
        <w:t> </w:t>
      </w:r>
      <w:r>
        <w:rPr/>
        <w:t>conference</w:t>
      </w:r>
      <w:r>
        <w:rPr>
          <w:spacing w:val="-18"/>
        </w:rPr>
        <w:t> </w:t>
      </w:r>
      <w:r>
        <w:rPr/>
        <w:t>at Parramatta</w:t>
      </w:r>
      <w:r>
        <w:rPr>
          <w:spacing w:val="-18"/>
        </w:rPr>
        <w:t> </w:t>
      </w:r>
      <w:r>
        <w:rPr/>
        <w:t>campus,</w:t>
      </w:r>
      <w:r>
        <w:rPr>
          <w:spacing w:val="-18"/>
        </w:rPr>
        <w:t> </w:t>
      </w:r>
      <w:r>
        <w:rPr/>
        <w:t>in</w:t>
      </w:r>
      <w:r>
        <w:rPr>
          <w:spacing w:val="-18"/>
        </w:rPr>
        <w:t> </w:t>
      </w:r>
      <w:r>
        <w:rPr/>
        <w:t>partnership</w:t>
      </w:r>
      <w:r>
        <w:rPr>
          <w:spacing w:val="-18"/>
        </w:rPr>
        <w:t> </w:t>
      </w:r>
      <w:r>
        <w:rPr/>
        <w:t>with</w:t>
      </w:r>
      <w:r>
        <w:rPr>
          <w:spacing w:val="-18"/>
        </w:rPr>
        <w:t> </w:t>
      </w:r>
      <w:r>
        <w:rPr/>
        <w:t>Western</w:t>
      </w:r>
      <w:r>
        <w:rPr>
          <w:spacing w:val="-18"/>
        </w:rPr>
        <w:t> </w:t>
      </w:r>
      <w:r>
        <w:rPr/>
        <w:t>Sydney</w:t>
      </w:r>
      <w:r>
        <w:rPr>
          <w:spacing w:val="-18"/>
        </w:rPr>
        <w:t> </w:t>
      </w:r>
      <w:r>
        <w:rPr/>
        <w:t>and South</w:t>
      </w:r>
      <w:r>
        <w:rPr>
          <w:spacing w:val="-28"/>
        </w:rPr>
        <w:t> </w:t>
      </w:r>
      <w:r>
        <w:rPr/>
        <w:t>Western</w:t>
      </w:r>
      <w:r>
        <w:rPr>
          <w:spacing w:val="-28"/>
        </w:rPr>
        <w:t> </w:t>
      </w:r>
      <w:r>
        <w:rPr/>
        <w:t>Sydney</w:t>
      </w:r>
      <w:r>
        <w:rPr>
          <w:spacing w:val="-28"/>
        </w:rPr>
        <w:t> </w:t>
      </w:r>
      <w:r>
        <w:rPr/>
        <w:t>Institutes</w:t>
      </w:r>
      <w:r>
        <w:rPr>
          <w:spacing w:val="-28"/>
        </w:rPr>
        <w:t> </w:t>
      </w:r>
      <w:r>
        <w:rPr/>
        <w:t>of</w:t>
      </w:r>
      <w:r>
        <w:rPr>
          <w:spacing w:val="-28"/>
        </w:rPr>
        <w:t> </w:t>
      </w:r>
      <w:r>
        <w:rPr>
          <w:spacing w:val="-3"/>
        </w:rPr>
        <w:t>TAFE.</w:t>
      </w:r>
    </w:p>
    <w:p>
      <w:pPr>
        <w:pStyle w:val="BodyText"/>
        <w:spacing w:before="2"/>
        <w:rPr>
          <w:sz w:val="19"/>
        </w:rPr>
      </w:pPr>
    </w:p>
    <w:p>
      <w:pPr>
        <w:pStyle w:val="BodyText"/>
        <w:ind w:left="113" w:right="-14"/>
      </w:pPr>
      <w:r>
        <w:rPr/>
        <w:t>The First Year  Experience</w:t>
      </w:r>
    </w:p>
    <w:p>
      <w:pPr>
        <w:pStyle w:val="BodyText"/>
        <w:spacing w:before="2"/>
        <w:rPr>
          <w:sz w:val="20"/>
        </w:rPr>
      </w:pPr>
    </w:p>
    <w:p>
      <w:pPr>
        <w:spacing w:line="254" w:lineRule="auto" w:before="1"/>
        <w:ind w:left="113" w:right="-14" w:firstLine="0"/>
        <w:jc w:val="left"/>
        <w:rPr>
          <w:sz w:val="18"/>
        </w:rPr>
      </w:pPr>
      <w:r>
        <w:rPr>
          <w:sz w:val="18"/>
        </w:rPr>
        <w:t>Coordination</w:t>
      </w:r>
      <w:r>
        <w:rPr>
          <w:spacing w:val="-14"/>
          <w:sz w:val="18"/>
        </w:rPr>
        <w:t> </w:t>
      </w:r>
      <w:r>
        <w:rPr>
          <w:sz w:val="18"/>
        </w:rPr>
        <w:t>of</w:t>
      </w:r>
      <w:r>
        <w:rPr>
          <w:spacing w:val="-14"/>
          <w:sz w:val="18"/>
        </w:rPr>
        <w:t> </w:t>
      </w:r>
      <w:r>
        <w:rPr>
          <w:sz w:val="18"/>
        </w:rPr>
        <w:t>an</w:t>
      </w:r>
      <w:r>
        <w:rPr>
          <w:spacing w:val="-14"/>
          <w:sz w:val="18"/>
        </w:rPr>
        <w:t> </w:t>
      </w:r>
      <w:r>
        <w:rPr>
          <w:sz w:val="18"/>
        </w:rPr>
        <w:t>institution-wide</w:t>
      </w:r>
      <w:r>
        <w:rPr>
          <w:spacing w:val="-14"/>
          <w:sz w:val="18"/>
        </w:rPr>
        <w:t> </w:t>
      </w:r>
      <w:r>
        <w:rPr>
          <w:sz w:val="18"/>
        </w:rPr>
        <w:t>approach</w:t>
      </w:r>
      <w:r>
        <w:rPr>
          <w:spacing w:val="-14"/>
          <w:sz w:val="18"/>
        </w:rPr>
        <w:t> </w:t>
      </w:r>
      <w:r>
        <w:rPr>
          <w:sz w:val="18"/>
        </w:rPr>
        <w:t>to</w:t>
      </w:r>
      <w:r>
        <w:rPr>
          <w:spacing w:val="-14"/>
          <w:sz w:val="18"/>
        </w:rPr>
        <w:t> </w:t>
      </w:r>
      <w:r>
        <w:rPr>
          <w:sz w:val="18"/>
        </w:rPr>
        <w:t>improve</w:t>
      </w:r>
      <w:r>
        <w:rPr>
          <w:spacing w:val="-14"/>
          <w:sz w:val="18"/>
        </w:rPr>
        <w:t> </w:t>
      </w:r>
      <w:r>
        <w:rPr>
          <w:sz w:val="18"/>
        </w:rPr>
        <w:t>the</w:t>
      </w:r>
      <w:r>
        <w:rPr>
          <w:spacing w:val="-14"/>
          <w:sz w:val="18"/>
        </w:rPr>
        <w:t> </w:t>
      </w:r>
      <w:r>
        <w:rPr>
          <w:sz w:val="18"/>
        </w:rPr>
        <w:t>first year</w:t>
      </w:r>
      <w:r>
        <w:rPr>
          <w:spacing w:val="-21"/>
          <w:sz w:val="18"/>
        </w:rPr>
        <w:t> </w:t>
      </w:r>
      <w:r>
        <w:rPr>
          <w:sz w:val="18"/>
        </w:rPr>
        <w:t>student</w:t>
      </w:r>
      <w:r>
        <w:rPr>
          <w:spacing w:val="-21"/>
          <w:sz w:val="18"/>
        </w:rPr>
        <w:t> </w:t>
      </w:r>
      <w:r>
        <w:rPr>
          <w:sz w:val="18"/>
        </w:rPr>
        <w:t>experience</w:t>
      </w:r>
      <w:r>
        <w:rPr>
          <w:spacing w:val="-21"/>
          <w:sz w:val="18"/>
        </w:rPr>
        <w:t> </w:t>
      </w:r>
      <w:r>
        <w:rPr>
          <w:sz w:val="18"/>
        </w:rPr>
        <w:t>and</w:t>
      </w:r>
      <w:r>
        <w:rPr>
          <w:spacing w:val="-21"/>
          <w:sz w:val="18"/>
        </w:rPr>
        <w:t> </w:t>
      </w:r>
      <w:r>
        <w:rPr>
          <w:sz w:val="18"/>
        </w:rPr>
        <w:t>retention</w:t>
      </w:r>
      <w:r>
        <w:rPr>
          <w:spacing w:val="-21"/>
          <w:sz w:val="18"/>
        </w:rPr>
        <w:t> </w:t>
      </w:r>
      <w:r>
        <w:rPr>
          <w:sz w:val="18"/>
        </w:rPr>
        <w:t>has</w:t>
      </w:r>
      <w:r>
        <w:rPr>
          <w:spacing w:val="-21"/>
          <w:sz w:val="18"/>
        </w:rPr>
        <w:t> </w:t>
      </w:r>
      <w:r>
        <w:rPr>
          <w:sz w:val="18"/>
        </w:rPr>
        <w:t>continued</w:t>
      </w:r>
      <w:r>
        <w:rPr>
          <w:spacing w:val="-21"/>
          <w:sz w:val="18"/>
        </w:rPr>
        <w:t> </w:t>
      </w:r>
      <w:r>
        <w:rPr>
          <w:sz w:val="18"/>
        </w:rPr>
        <w:t>throughout 2014 under the </w:t>
      </w:r>
      <w:r>
        <w:rPr>
          <w:i/>
          <w:sz w:val="18"/>
        </w:rPr>
        <w:t>Student Transition, Retention &amp; Success </w:t>
      </w:r>
      <w:r>
        <w:rPr>
          <w:spacing w:val="-3"/>
          <w:w w:val="95"/>
          <w:sz w:val="18"/>
        </w:rPr>
        <w:t>(STaRS)</w:t>
      </w:r>
      <w:r>
        <w:rPr>
          <w:spacing w:val="-21"/>
          <w:w w:val="95"/>
          <w:sz w:val="18"/>
        </w:rPr>
        <w:t> </w:t>
      </w:r>
      <w:r>
        <w:rPr>
          <w:i/>
          <w:w w:val="95"/>
          <w:sz w:val="18"/>
        </w:rPr>
        <w:t>Project</w:t>
      </w:r>
      <w:r>
        <w:rPr>
          <w:w w:val="95"/>
          <w:sz w:val="18"/>
        </w:rPr>
        <w:t>.</w:t>
      </w:r>
    </w:p>
    <w:p>
      <w:pPr>
        <w:pStyle w:val="BodyText"/>
        <w:spacing w:before="2"/>
        <w:rPr>
          <w:sz w:val="19"/>
        </w:rPr>
      </w:pPr>
    </w:p>
    <w:p>
      <w:pPr>
        <w:pStyle w:val="BodyText"/>
        <w:ind w:left="113" w:right="-14"/>
      </w:pPr>
      <w:r>
        <w:rPr/>
        <w:t>Major initiatives for 2014 included:</w:t>
      </w:r>
    </w:p>
    <w:p>
      <w:pPr>
        <w:pStyle w:val="BodyText"/>
        <w:spacing w:before="7"/>
        <w:rPr>
          <w:sz w:val="19"/>
        </w:rPr>
      </w:pPr>
    </w:p>
    <w:p>
      <w:pPr>
        <w:pStyle w:val="BodyText"/>
        <w:tabs>
          <w:tab w:pos="397" w:val="left" w:leader="none"/>
        </w:tabs>
        <w:spacing w:line="220" w:lineRule="exact"/>
        <w:ind w:left="397" w:right="287" w:hanging="284"/>
      </w:pPr>
      <w:r>
        <w:rPr>
          <w:rFonts w:ascii="Adobe Devanagari" w:hAnsi="Adobe Devanagari"/>
          <w:color w:val="878787"/>
        </w:rPr>
        <w:t>»</w:t>
        <w:tab/>
      </w:r>
      <w:r>
        <w:rPr/>
        <w:t>development</w:t>
      </w:r>
      <w:r>
        <w:rPr>
          <w:spacing w:val="-20"/>
        </w:rPr>
        <w:t> </w:t>
      </w:r>
      <w:r>
        <w:rPr/>
        <w:t>of</w:t>
      </w:r>
      <w:r>
        <w:rPr>
          <w:spacing w:val="-20"/>
        </w:rPr>
        <w:t> </w:t>
      </w:r>
      <w:r>
        <w:rPr/>
        <w:t>a</w:t>
      </w:r>
      <w:r>
        <w:rPr>
          <w:spacing w:val="-20"/>
        </w:rPr>
        <w:t> </w:t>
      </w:r>
      <w:r>
        <w:rPr>
          <w:spacing w:val="-4"/>
        </w:rPr>
        <w:t>STaRS</w:t>
      </w:r>
      <w:r>
        <w:rPr>
          <w:spacing w:val="-20"/>
        </w:rPr>
        <w:t> </w:t>
      </w:r>
      <w:r>
        <w:rPr/>
        <w:t>website</w:t>
      </w:r>
      <w:r>
        <w:rPr>
          <w:spacing w:val="-20"/>
        </w:rPr>
        <w:t> </w:t>
      </w:r>
      <w:r>
        <w:rPr/>
        <w:t>to</w:t>
      </w:r>
      <w:r>
        <w:rPr>
          <w:spacing w:val="-20"/>
        </w:rPr>
        <w:t> </w:t>
      </w:r>
      <w:r>
        <w:rPr/>
        <w:t>share</w:t>
      </w:r>
      <w:r>
        <w:rPr>
          <w:spacing w:val="-20"/>
        </w:rPr>
        <w:t> </w:t>
      </w:r>
      <w:r>
        <w:rPr/>
        <w:t>resources</w:t>
      </w:r>
      <w:r>
        <w:rPr>
          <w:spacing w:val="-20"/>
        </w:rPr>
        <w:t> </w:t>
      </w:r>
      <w:r>
        <w:rPr/>
        <w:t>and</w:t>
      </w:r>
      <w:r>
        <w:rPr>
          <w:w w:val="97"/>
        </w:rPr>
        <w:t> </w:t>
      </w:r>
      <w:r>
        <w:rPr/>
        <w:t>best practice ideas across UWS and externally - uws.edu.au/stars</w:t>
      </w:r>
    </w:p>
    <w:p>
      <w:pPr>
        <w:pStyle w:val="BodyText"/>
        <w:spacing w:before="1"/>
        <w:rPr>
          <w:sz w:val="19"/>
        </w:rPr>
      </w:pPr>
    </w:p>
    <w:p>
      <w:pPr>
        <w:tabs>
          <w:tab w:pos="397" w:val="left" w:leader="none"/>
        </w:tabs>
        <w:spacing w:line="220" w:lineRule="exact" w:before="0"/>
        <w:ind w:left="397" w:right="175" w:hanging="284"/>
        <w:jc w:val="left"/>
        <w:rPr>
          <w:sz w:val="18"/>
        </w:rPr>
      </w:pPr>
      <w:r>
        <w:rPr>
          <w:rFonts w:ascii="Adobe Devanagari" w:hAnsi="Adobe Devanagari"/>
          <w:color w:val="878787"/>
          <w:sz w:val="18"/>
        </w:rPr>
        <w:t>»</w:t>
        <w:tab/>
      </w:r>
      <w:r>
        <w:rPr>
          <w:sz w:val="18"/>
        </w:rPr>
        <w:t>implementing</w:t>
      </w:r>
      <w:r>
        <w:rPr>
          <w:spacing w:val="-22"/>
          <w:sz w:val="18"/>
        </w:rPr>
        <w:t> </w:t>
      </w:r>
      <w:r>
        <w:rPr>
          <w:sz w:val="18"/>
        </w:rPr>
        <w:t>the</w:t>
      </w:r>
      <w:r>
        <w:rPr>
          <w:spacing w:val="-22"/>
          <w:sz w:val="18"/>
        </w:rPr>
        <w:t> </w:t>
      </w:r>
      <w:r>
        <w:rPr>
          <w:sz w:val="18"/>
        </w:rPr>
        <w:t>key</w:t>
      </w:r>
      <w:r>
        <w:rPr>
          <w:spacing w:val="-22"/>
          <w:sz w:val="18"/>
        </w:rPr>
        <w:t> </w:t>
      </w:r>
      <w:r>
        <w:rPr>
          <w:sz w:val="18"/>
        </w:rPr>
        <w:t>recommendations</w:t>
      </w:r>
      <w:r>
        <w:rPr>
          <w:spacing w:val="-22"/>
          <w:sz w:val="18"/>
        </w:rPr>
        <w:t> </w:t>
      </w:r>
      <w:r>
        <w:rPr>
          <w:sz w:val="18"/>
        </w:rPr>
        <w:t>of</w:t>
      </w:r>
      <w:r>
        <w:rPr>
          <w:spacing w:val="-22"/>
          <w:sz w:val="18"/>
        </w:rPr>
        <w:t> </w:t>
      </w:r>
      <w:r>
        <w:rPr>
          <w:sz w:val="18"/>
        </w:rPr>
        <w:t>the</w:t>
      </w:r>
      <w:r>
        <w:rPr>
          <w:spacing w:val="-22"/>
          <w:sz w:val="18"/>
        </w:rPr>
        <w:t> </w:t>
      </w:r>
      <w:r>
        <w:rPr>
          <w:i/>
          <w:sz w:val="18"/>
        </w:rPr>
        <w:t>Assuring</w:t>
      </w:r>
      <w:r>
        <w:rPr>
          <w:i/>
          <w:w w:val="95"/>
          <w:sz w:val="18"/>
        </w:rPr>
        <w:t> </w:t>
      </w:r>
      <w:r>
        <w:rPr>
          <w:i/>
          <w:sz w:val="18"/>
        </w:rPr>
        <w:t>Best</w:t>
      </w:r>
      <w:r>
        <w:rPr>
          <w:i/>
          <w:spacing w:val="-17"/>
          <w:sz w:val="18"/>
        </w:rPr>
        <w:t> </w:t>
      </w:r>
      <w:r>
        <w:rPr>
          <w:i/>
          <w:sz w:val="18"/>
        </w:rPr>
        <w:t>Practice</w:t>
      </w:r>
      <w:r>
        <w:rPr>
          <w:i/>
          <w:spacing w:val="-17"/>
          <w:sz w:val="18"/>
        </w:rPr>
        <w:t> </w:t>
      </w:r>
      <w:r>
        <w:rPr>
          <w:i/>
          <w:sz w:val="18"/>
        </w:rPr>
        <w:t>in</w:t>
      </w:r>
      <w:r>
        <w:rPr>
          <w:i/>
          <w:spacing w:val="-17"/>
          <w:sz w:val="18"/>
        </w:rPr>
        <w:t> </w:t>
      </w:r>
      <w:r>
        <w:rPr>
          <w:i/>
          <w:sz w:val="18"/>
        </w:rPr>
        <w:t>1st</w:t>
      </w:r>
      <w:r>
        <w:rPr>
          <w:i/>
          <w:spacing w:val="-17"/>
          <w:sz w:val="18"/>
        </w:rPr>
        <w:t> </w:t>
      </w:r>
      <w:r>
        <w:rPr>
          <w:i/>
          <w:spacing w:val="-4"/>
          <w:sz w:val="18"/>
        </w:rPr>
        <w:t>Year</w:t>
      </w:r>
      <w:r>
        <w:rPr>
          <w:i/>
          <w:spacing w:val="-17"/>
          <w:sz w:val="18"/>
        </w:rPr>
        <w:t> </w:t>
      </w:r>
      <w:r>
        <w:rPr>
          <w:i/>
          <w:sz w:val="18"/>
        </w:rPr>
        <w:t>1st</w:t>
      </w:r>
      <w:r>
        <w:rPr>
          <w:i/>
          <w:spacing w:val="-17"/>
          <w:sz w:val="18"/>
        </w:rPr>
        <w:t> </w:t>
      </w:r>
      <w:r>
        <w:rPr>
          <w:i/>
          <w:sz w:val="18"/>
        </w:rPr>
        <w:t>Session</w:t>
      </w:r>
      <w:r>
        <w:rPr>
          <w:i/>
          <w:spacing w:val="-17"/>
          <w:sz w:val="18"/>
        </w:rPr>
        <w:t> </w:t>
      </w:r>
      <w:r>
        <w:rPr>
          <w:i/>
          <w:sz w:val="18"/>
        </w:rPr>
        <w:t>Assessment</w:t>
      </w:r>
      <w:r>
        <w:rPr>
          <w:i/>
          <w:spacing w:val="-17"/>
          <w:sz w:val="18"/>
        </w:rPr>
        <w:t> </w:t>
      </w:r>
      <w:r>
        <w:rPr>
          <w:i/>
          <w:sz w:val="18"/>
        </w:rPr>
        <w:t>Report. </w:t>
      </w:r>
      <w:r>
        <w:rPr>
          <w:sz w:val="18"/>
        </w:rPr>
        <w:t>This</w:t>
      </w:r>
      <w:r>
        <w:rPr>
          <w:spacing w:val="-16"/>
          <w:sz w:val="18"/>
        </w:rPr>
        <w:t> </w:t>
      </w:r>
      <w:r>
        <w:rPr>
          <w:sz w:val="18"/>
        </w:rPr>
        <w:t>strategic</w:t>
      </w:r>
      <w:r>
        <w:rPr>
          <w:spacing w:val="-16"/>
          <w:sz w:val="18"/>
        </w:rPr>
        <w:t> </w:t>
      </w:r>
      <w:r>
        <w:rPr>
          <w:sz w:val="18"/>
        </w:rPr>
        <w:t>initiative</w:t>
      </w:r>
      <w:r>
        <w:rPr>
          <w:spacing w:val="-16"/>
          <w:sz w:val="18"/>
        </w:rPr>
        <w:t> </w:t>
      </w:r>
      <w:r>
        <w:rPr>
          <w:sz w:val="18"/>
        </w:rPr>
        <w:t>has</w:t>
      </w:r>
      <w:r>
        <w:rPr>
          <w:spacing w:val="-16"/>
          <w:sz w:val="18"/>
        </w:rPr>
        <w:t> </w:t>
      </w:r>
      <w:r>
        <w:rPr>
          <w:sz w:val="18"/>
        </w:rPr>
        <w:t>seen</w:t>
      </w:r>
      <w:r>
        <w:rPr>
          <w:spacing w:val="-16"/>
          <w:sz w:val="18"/>
        </w:rPr>
        <w:t> </w:t>
      </w:r>
      <w:r>
        <w:rPr>
          <w:sz w:val="18"/>
        </w:rPr>
        <w:t>an</w:t>
      </w:r>
      <w:r>
        <w:rPr>
          <w:spacing w:val="-16"/>
          <w:sz w:val="18"/>
        </w:rPr>
        <w:t> </w:t>
      </w:r>
      <w:r>
        <w:rPr>
          <w:sz w:val="18"/>
        </w:rPr>
        <w:t>improvement</w:t>
      </w:r>
      <w:r>
        <w:rPr>
          <w:spacing w:val="-16"/>
          <w:sz w:val="18"/>
        </w:rPr>
        <w:t> </w:t>
      </w:r>
      <w:r>
        <w:rPr>
          <w:sz w:val="18"/>
        </w:rPr>
        <w:t>in</w:t>
      </w:r>
      <w:r>
        <w:rPr>
          <w:spacing w:val="-16"/>
          <w:sz w:val="18"/>
        </w:rPr>
        <w:t> </w:t>
      </w:r>
      <w:r>
        <w:rPr>
          <w:sz w:val="18"/>
        </w:rPr>
        <w:t>2014 student</w:t>
      </w:r>
      <w:r>
        <w:rPr>
          <w:spacing w:val="-13"/>
          <w:sz w:val="18"/>
        </w:rPr>
        <w:t> </w:t>
      </w:r>
      <w:r>
        <w:rPr>
          <w:sz w:val="18"/>
        </w:rPr>
        <w:t>feedback</w:t>
      </w:r>
      <w:r>
        <w:rPr>
          <w:spacing w:val="-13"/>
          <w:sz w:val="18"/>
        </w:rPr>
        <w:t> </w:t>
      </w:r>
      <w:r>
        <w:rPr>
          <w:sz w:val="18"/>
        </w:rPr>
        <w:t>on</w:t>
      </w:r>
      <w:r>
        <w:rPr>
          <w:spacing w:val="-13"/>
          <w:sz w:val="18"/>
        </w:rPr>
        <w:t> </w:t>
      </w:r>
      <w:r>
        <w:rPr>
          <w:sz w:val="18"/>
        </w:rPr>
        <w:t>all</w:t>
      </w:r>
      <w:r>
        <w:rPr>
          <w:spacing w:val="-13"/>
          <w:sz w:val="18"/>
        </w:rPr>
        <w:t> </w:t>
      </w:r>
      <w:r>
        <w:rPr>
          <w:sz w:val="18"/>
        </w:rPr>
        <w:t>assessment</w:t>
      </w:r>
      <w:r>
        <w:rPr>
          <w:spacing w:val="-13"/>
          <w:sz w:val="18"/>
        </w:rPr>
        <w:t> </w:t>
      </w:r>
      <w:r>
        <w:rPr>
          <w:sz w:val="18"/>
        </w:rPr>
        <w:t>related</w:t>
      </w:r>
      <w:r>
        <w:rPr>
          <w:spacing w:val="-13"/>
          <w:sz w:val="18"/>
        </w:rPr>
        <w:t> </w:t>
      </w:r>
      <w:r>
        <w:rPr>
          <w:sz w:val="18"/>
        </w:rPr>
        <w:t>items</w:t>
      </w:r>
      <w:r>
        <w:rPr>
          <w:spacing w:val="-13"/>
          <w:sz w:val="18"/>
        </w:rPr>
        <w:t> </w:t>
      </w:r>
      <w:r>
        <w:rPr>
          <w:sz w:val="18"/>
        </w:rPr>
        <w:t>in</w:t>
      </w:r>
      <w:r>
        <w:rPr>
          <w:spacing w:val="-13"/>
          <w:sz w:val="18"/>
        </w:rPr>
        <w:t> </w:t>
      </w:r>
      <w:r>
        <w:rPr>
          <w:sz w:val="18"/>
        </w:rPr>
        <w:t>both the</w:t>
      </w:r>
      <w:r>
        <w:rPr>
          <w:spacing w:val="-16"/>
          <w:sz w:val="18"/>
        </w:rPr>
        <w:t> </w:t>
      </w:r>
      <w:r>
        <w:rPr>
          <w:i/>
          <w:sz w:val="18"/>
        </w:rPr>
        <w:t>Commencing</w:t>
      </w:r>
      <w:r>
        <w:rPr>
          <w:i/>
          <w:spacing w:val="-16"/>
          <w:sz w:val="18"/>
        </w:rPr>
        <w:t> </w:t>
      </w:r>
      <w:r>
        <w:rPr>
          <w:i/>
          <w:sz w:val="18"/>
        </w:rPr>
        <w:t>Student</w:t>
      </w:r>
      <w:r>
        <w:rPr>
          <w:i/>
          <w:spacing w:val="-16"/>
          <w:sz w:val="18"/>
        </w:rPr>
        <w:t> </w:t>
      </w:r>
      <w:r>
        <w:rPr>
          <w:i/>
          <w:sz w:val="18"/>
        </w:rPr>
        <w:t>Survey</w:t>
      </w:r>
      <w:r>
        <w:rPr>
          <w:i/>
          <w:spacing w:val="-16"/>
          <w:sz w:val="18"/>
        </w:rPr>
        <w:t> </w:t>
      </w:r>
      <w:r>
        <w:rPr>
          <w:sz w:val="18"/>
        </w:rPr>
        <w:t>and</w:t>
      </w:r>
      <w:r>
        <w:rPr>
          <w:spacing w:val="-16"/>
          <w:sz w:val="18"/>
        </w:rPr>
        <w:t> </w:t>
      </w:r>
      <w:r>
        <w:rPr>
          <w:sz w:val="18"/>
        </w:rPr>
        <w:t>1st</w:t>
      </w:r>
      <w:r>
        <w:rPr>
          <w:spacing w:val="-16"/>
          <w:sz w:val="18"/>
        </w:rPr>
        <w:t> </w:t>
      </w:r>
      <w:r>
        <w:rPr>
          <w:sz w:val="18"/>
        </w:rPr>
        <w:t>session</w:t>
      </w:r>
      <w:r>
        <w:rPr>
          <w:spacing w:val="-16"/>
          <w:sz w:val="18"/>
        </w:rPr>
        <w:t> </w:t>
      </w:r>
      <w:r>
        <w:rPr>
          <w:i/>
          <w:sz w:val="18"/>
        </w:rPr>
        <w:t>Student </w:t>
      </w:r>
      <w:r>
        <w:rPr>
          <w:i/>
          <w:sz w:val="18"/>
        </w:rPr>
        <w:t>Feedback</w:t>
      </w:r>
      <w:r>
        <w:rPr>
          <w:i/>
          <w:spacing w:val="-15"/>
          <w:sz w:val="18"/>
        </w:rPr>
        <w:t> </w:t>
      </w:r>
      <w:r>
        <w:rPr>
          <w:i/>
          <w:sz w:val="18"/>
        </w:rPr>
        <w:t>on</w:t>
      </w:r>
      <w:r>
        <w:rPr>
          <w:i/>
          <w:spacing w:val="-15"/>
          <w:sz w:val="18"/>
        </w:rPr>
        <w:t> </w:t>
      </w:r>
      <w:r>
        <w:rPr>
          <w:i/>
          <w:sz w:val="18"/>
        </w:rPr>
        <w:t>Unit</w:t>
      </w:r>
      <w:r>
        <w:rPr>
          <w:i/>
          <w:spacing w:val="-15"/>
          <w:sz w:val="18"/>
        </w:rPr>
        <w:t> </w:t>
      </w:r>
      <w:r>
        <w:rPr>
          <w:sz w:val="18"/>
        </w:rPr>
        <w:t>surveys</w:t>
      </w:r>
      <w:r>
        <w:rPr>
          <w:spacing w:val="-15"/>
          <w:sz w:val="18"/>
        </w:rPr>
        <w:t> </w:t>
      </w:r>
      <w:r>
        <w:rPr>
          <w:sz w:val="18"/>
        </w:rPr>
        <w:t>compared</w:t>
      </w:r>
      <w:r>
        <w:rPr>
          <w:spacing w:val="-15"/>
          <w:sz w:val="18"/>
        </w:rPr>
        <w:t> </w:t>
      </w:r>
      <w:r>
        <w:rPr>
          <w:sz w:val="18"/>
        </w:rPr>
        <w:t>to</w:t>
      </w:r>
      <w:r>
        <w:rPr>
          <w:spacing w:val="-15"/>
          <w:sz w:val="18"/>
        </w:rPr>
        <w:t> </w:t>
      </w:r>
      <w:r>
        <w:rPr>
          <w:sz w:val="18"/>
        </w:rPr>
        <w:t>2013</w:t>
      </w:r>
    </w:p>
    <w:p>
      <w:pPr>
        <w:pStyle w:val="BodyText"/>
        <w:spacing w:before="1"/>
        <w:rPr>
          <w:sz w:val="19"/>
        </w:rPr>
      </w:pPr>
    </w:p>
    <w:p>
      <w:pPr>
        <w:tabs>
          <w:tab w:pos="397" w:val="left" w:leader="none"/>
        </w:tabs>
        <w:spacing w:line="220" w:lineRule="exact" w:before="0"/>
        <w:ind w:left="397" w:right="561" w:hanging="284"/>
        <w:jc w:val="left"/>
        <w:rPr>
          <w:sz w:val="18"/>
        </w:rPr>
      </w:pPr>
      <w:r>
        <w:rPr>
          <w:rFonts w:ascii="Adobe Devanagari" w:hAnsi="Adobe Devanagari"/>
          <w:color w:val="878787"/>
          <w:sz w:val="18"/>
        </w:rPr>
        <w:t>»</w:t>
        <w:tab/>
      </w:r>
      <w:r>
        <w:rPr>
          <w:sz w:val="18"/>
        </w:rPr>
        <w:t>commencing</w:t>
      </w:r>
      <w:r>
        <w:rPr>
          <w:spacing w:val="-27"/>
          <w:sz w:val="18"/>
        </w:rPr>
        <w:t> </w:t>
      </w:r>
      <w:r>
        <w:rPr>
          <w:sz w:val="18"/>
        </w:rPr>
        <w:t>two</w:t>
      </w:r>
      <w:r>
        <w:rPr>
          <w:spacing w:val="-27"/>
          <w:sz w:val="18"/>
        </w:rPr>
        <w:t> </w:t>
      </w:r>
      <w:r>
        <w:rPr>
          <w:sz w:val="18"/>
        </w:rPr>
        <w:t>pilot</w:t>
      </w:r>
      <w:r>
        <w:rPr>
          <w:spacing w:val="-27"/>
          <w:sz w:val="18"/>
        </w:rPr>
        <w:t> </w:t>
      </w:r>
      <w:r>
        <w:rPr>
          <w:spacing w:val="-3"/>
          <w:sz w:val="18"/>
        </w:rPr>
        <w:t>HIPSTaRS</w:t>
      </w:r>
      <w:r>
        <w:rPr>
          <w:spacing w:val="-27"/>
          <w:sz w:val="18"/>
        </w:rPr>
        <w:t> </w:t>
      </w:r>
      <w:r>
        <w:rPr>
          <w:sz w:val="18"/>
        </w:rPr>
        <w:t>(</w:t>
      </w:r>
      <w:r>
        <w:rPr>
          <w:i/>
          <w:sz w:val="18"/>
        </w:rPr>
        <w:t>Holistic,</w:t>
      </w:r>
      <w:r>
        <w:rPr>
          <w:i/>
          <w:spacing w:val="-27"/>
          <w:sz w:val="18"/>
        </w:rPr>
        <w:t> </w:t>
      </w:r>
      <w:r>
        <w:rPr>
          <w:i/>
          <w:sz w:val="18"/>
        </w:rPr>
        <w:t>Integrated</w:t>
      </w:r>
      <w:r>
        <w:rPr>
          <w:i/>
          <w:w w:val="96"/>
          <w:sz w:val="18"/>
        </w:rPr>
        <w:t> </w:t>
      </w:r>
      <w:r>
        <w:rPr>
          <w:i/>
          <w:sz w:val="18"/>
        </w:rPr>
        <w:t>Planning</w:t>
      </w:r>
      <w:r>
        <w:rPr>
          <w:i/>
          <w:spacing w:val="-31"/>
          <w:sz w:val="18"/>
        </w:rPr>
        <w:t> </w:t>
      </w:r>
      <w:r>
        <w:rPr>
          <w:i/>
          <w:sz w:val="18"/>
        </w:rPr>
        <w:t>for</w:t>
      </w:r>
      <w:r>
        <w:rPr>
          <w:i/>
          <w:spacing w:val="-31"/>
          <w:sz w:val="18"/>
        </w:rPr>
        <w:t> </w:t>
      </w:r>
      <w:r>
        <w:rPr>
          <w:i/>
          <w:sz w:val="18"/>
        </w:rPr>
        <w:t>Student</w:t>
      </w:r>
      <w:r>
        <w:rPr>
          <w:i/>
          <w:spacing w:val="-31"/>
          <w:sz w:val="18"/>
        </w:rPr>
        <w:t> </w:t>
      </w:r>
      <w:r>
        <w:rPr>
          <w:i/>
          <w:sz w:val="18"/>
        </w:rPr>
        <w:t>Transition,</w:t>
      </w:r>
      <w:r>
        <w:rPr>
          <w:i/>
          <w:spacing w:val="-31"/>
          <w:sz w:val="18"/>
        </w:rPr>
        <w:t> </w:t>
      </w:r>
      <w:r>
        <w:rPr>
          <w:i/>
          <w:sz w:val="18"/>
        </w:rPr>
        <w:t>Retention</w:t>
      </w:r>
      <w:r>
        <w:rPr>
          <w:i/>
          <w:spacing w:val="-31"/>
          <w:sz w:val="18"/>
        </w:rPr>
        <w:t> </w:t>
      </w:r>
      <w:r>
        <w:rPr>
          <w:i/>
          <w:sz w:val="18"/>
        </w:rPr>
        <w:t>&amp;</w:t>
      </w:r>
      <w:r>
        <w:rPr>
          <w:i/>
          <w:spacing w:val="-31"/>
          <w:sz w:val="18"/>
        </w:rPr>
        <w:t> </w:t>
      </w:r>
      <w:r>
        <w:rPr>
          <w:i/>
          <w:sz w:val="18"/>
        </w:rPr>
        <w:t>Success</w:t>
      </w:r>
      <w:r>
        <w:rPr>
          <w:sz w:val="18"/>
        </w:rPr>
        <w:t>)</w:t>
      </w:r>
      <w:r>
        <w:rPr>
          <w:w w:val="72"/>
          <w:sz w:val="18"/>
        </w:rPr>
        <w:t> </w:t>
      </w:r>
      <w:r>
        <w:rPr>
          <w:sz w:val="18"/>
        </w:rPr>
        <w:t>projects in the B Engineering and B Construction </w:t>
      </w:r>
      <w:r>
        <w:rPr>
          <w:w w:val="95"/>
          <w:sz w:val="18"/>
        </w:rPr>
        <w:t>Management</w:t>
      </w:r>
      <w:r>
        <w:rPr>
          <w:spacing w:val="45"/>
          <w:w w:val="95"/>
          <w:sz w:val="18"/>
        </w:rPr>
        <w:t> </w:t>
      </w:r>
      <w:r>
        <w:rPr>
          <w:w w:val="95"/>
          <w:sz w:val="18"/>
        </w:rPr>
        <w:t>programs</w:t>
      </w:r>
    </w:p>
    <w:p>
      <w:pPr>
        <w:pStyle w:val="BodyText"/>
        <w:spacing w:before="1"/>
        <w:rPr>
          <w:sz w:val="19"/>
        </w:rPr>
      </w:pPr>
    </w:p>
    <w:p>
      <w:pPr>
        <w:pStyle w:val="BodyText"/>
        <w:tabs>
          <w:tab w:pos="397" w:val="left" w:leader="none"/>
        </w:tabs>
        <w:spacing w:line="220" w:lineRule="exact"/>
        <w:ind w:left="397" w:right="254" w:hanging="284"/>
      </w:pPr>
      <w:r>
        <w:rPr>
          <w:rFonts w:ascii="Adobe Devanagari" w:hAnsi="Adobe Devanagari"/>
          <w:color w:val="878787"/>
        </w:rPr>
        <w:t>»</w:t>
        <w:tab/>
      </w:r>
      <w:r>
        <w:rPr/>
        <w:t>implementing</w:t>
      </w:r>
      <w:r>
        <w:rPr>
          <w:spacing w:val="-14"/>
        </w:rPr>
        <w:t> </w:t>
      </w:r>
      <w:r>
        <w:rPr/>
        <w:t>of</w:t>
      </w:r>
      <w:r>
        <w:rPr>
          <w:spacing w:val="-14"/>
        </w:rPr>
        <w:t> </w:t>
      </w:r>
      <w:r>
        <w:rPr/>
        <w:t>a</w:t>
      </w:r>
      <w:r>
        <w:rPr>
          <w:spacing w:val="-14"/>
        </w:rPr>
        <w:t> </w:t>
      </w:r>
      <w:r>
        <w:rPr/>
        <w:t>more</w:t>
      </w:r>
      <w:r>
        <w:rPr>
          <w:spacing w:val="-14"/>
        </w:rPr>
        <w:t> </w:t>
      </w:r>
      <w:r>
        <w:rPr/>
        <w:t>coordinated</w:t>
      </w:r>
      <w:r>
        <w:rPr>
          <w:spacing w:val="-14"/>
        </w:rPr>
        <w:t> </w:t>
      </w:r>
      <w:r>
        <w:rPr/>
        <w:t>approach</w:t>
      </w:r>
      <w:r>
        <w:rPr>
          <w:spacing w:val="-14"/>
        </w:rPr>
        <w:t> </w:t>
      </w:r>
      <w:r>
        <w:rPr/>
        <w:t>to</w:t>
      </w:r>
      <w:r>
        <w:rPr>
          <w:spacing w:val="-14"/>
        </w:rPr>
        <w:t> </w:t>
      </w:r>
      <w:r>
        <w:rPr/>
        <w:t>student</w:t>
      </w:r>
      <w:r>
        <w:rPr>
          <w:w w:val="98"/>
        </w:rPr>
        <w:t> </w:t>
      </w:r>
      <w:r>
        <w:rPr/>
        <w:t>communication</w:t>
      </w:r>
      <w:r>
        <w:rPr>
          <w:spacing w:val="-24"/>
        </w:rPr>
        <w:t> </w:t>
      </w:r>
      <w:r>
        <w:rPr/>
        <w:t>and</w:t>
      </w:r>
      <w:r>
        <w:rPr>
          <w:spacing w:val="-24"/>
        </w:rPr>
        <w:t> </w:t>
      </w:r>
      <w:r>
        <w:rPr/>
        <w:t>event</w:t>
      </w:r>
      <w:r>
        <w:rPr>
          <w:spacing w:val="-24"/>
        </w:rPr>
        <w:t> </w:t>
      </w:r>
      <w:r>
        <w:rPr/>
        <w:t>planning</w:t>
      </w:r>
      <w:r>
        <w:rPr>
          <w:spacing w:val="-24"/>
        </w:rPr>
        <w:t> </w:t>
      </w:r>
      <w:r>
        <w:rPr/>
        <w:t>across</w:t>
      </w:r>
      <w:r>
        <w:rPr>
          <w:spacing w:val="-24"/>
        </w:rPr>
        <w:t> </w:t>
      </w:r>
      <w:r>
        <w:rPr/>
        <w:t>the</w:t>
      </w:r>
      <w:r>
        <w:rPr>
          <w:spacing w:val="-24"/>
        </w:rPr>
        <w:t> </w:t>
      </w:r>
      <w:r>
        <w:rPr/>
        <w:t>university</w:t>
      </w:r>
    </w:p>
    <w:p>
      <w:pPr>
        <w:pStyle w:val="BodyText"/>
        <w:spacing w:before="1"/>
        <w:rPr>
          <w:sz w:val="19"/>
        </w:rPr>
      </w:pPr>
    </w:p>
    <w:p>
      <w:pPr>
        <w:tabs>
          <w:tab w:pos="397" w:val="left" w:leader="none"/>
        </w:tabs>
        <w:spacing w:line="220" w:lineRule="exact" w:before="0"/>
        <w:ind w:left="397" w:right="64" w:hanging="284"/>
        <w:jc w:val="left"/>
        <w:rPr>
          <w:sz w:val="18"/>
        </w:rPr>
      </w:pPr>
      <w:r>
        <w:rPr>
          <w:rFonts w:ascii="Adobe Devanagari" w:hAnsi="Adobe Devanagari"/>
          <w:color w:val="878787"/>
          <w:sz w:val="18"/>
        </w:rPr>
        <w:t>»</w:t>
        <w:tab/>
      </w:r>
      <w:r>
        <w:rPr>
          <w:w w:val="95"/>
          <w:sz w:val="18"/>
        </w:rPr>
        <w:t>establishing </w:t>
      </w:r>
      <w:r>
        <w:rPr>
          <w:i/>
          <w:w w:val="95"/>
          <w:sz w:val="18"/>
        </w:rPr>
        <w:t>First </w:t>
      </w:r>
      <w:r>
        <w:rPr>
          <w:i/>
          <w:spacing w:val="-4"/>
          <w:w w:val="95"/>
          <w:sz w:val="18"/>
        </w:rPr>
        <w:t>Year </w:t>
      </w:r>
      <w:r>
        <w:rPr>
          <w:i/>
          <w:w w:val="95"/>
          <w:sz w:val="18"/>
        </w:rPr>
        <w:t>School Contact Officer</w:t>
      </w:r>
      <w:r>
        <w:rPr>
          <w:i/>
          <w:spacing w:val="10"/>
          <w:w w:val="95"/>
          <w:sz w:val="18"/>
        </w:rPr>
        <w:t> </w:t>
      </w:r>
      <w:r>
        <w:rPr>
          <w:w w:val="95"/>
          <w:sz w:val="18"/>
        </w:rPr>
        <w:t>(FYSCO)</w:t>
      </w:r>
      <w:r>
        <w:rPr>
          <w:spacing w:val="1"/>
          <w:w w:val="95"/>
          <w:sz w:val="18"/>
        </w:rPr>
        <w:t> </w:t>
      </w:r>
      <w:r>
        <w:rPr>
          <w:w w:val="95"/>
          <w:sz w:val="18"/>
        </w:rPr>
        <w:t>roles</w:t>
      </w:r>
      <w:r>
        <w:rPr>
          <w:w w:val="94"/>
          <w:sz w:val="18"/>
        </w:rPr>
        <w:t> </w:t>
      </w:r>
      <w:r>
        <w:rPr>
          <w:sz w:val="18"/>
        </w:rPr>
        <w:t>in all schools to promote a service culture and facilitate commencing</w:t>
      </w:r>
      <w:r>
        <w:rPr>
          <w:spacing w:val="-24"/>
          <w:sz w:val="18"/>
        </w:rPr>
        <w:t> </w:t>
      </w:r>
      <w:r>
        <w:rPr>
          <w:sz w:val="18"/>
        </w:rPr>
        <w:t>student</w:t>
      </w:r>
      <w:r>
        <w:rPr>
          <w:spacing w:val="-24"/>
          <w:sz w:val="18"/>
        </w:rPr>
        <w:t> </w:t>
      </w:r>
      <w:r>
        <w:rPr>
          <w:sz w:val="18"/>
        </w:rPr>
        <w:t>help</w:t>
      </w:r>
      <w:r>
        <w:rPr>
          <w:spacing w:val="-24"/>
          <w:sz w:val="18"/>
        </w:rPr>
        <w:t> </w:t>
      </w:r>
      <w:r>
        <w:rPr>
          <w:sz w:val="18"/>
        </w:rPr>
        <w:t>seeking</w:t>
      </w:r>
      <w:r>
        <w:rPr>
          <w:spacing w:val="-24"/>
          <w:sz w:val="18"/>
        </w:rPr>
        <w:t> </w:t>
      </w:r>
      <w:r>
        <w:rPr>
          <w:sz w:val="18"/>
        </w:rPr>
        <w:t>behaviour</w:t>
      </w:r>
    </w:p>
    <w:p>
      <w:pPr>
        <w:pStyle w:val="BodyText"/>
        <w:spacing w:before="1"/>
        <w:rPr>
          <w:sz w:val="19"/>
        </w:rPr>
      </w:pPr>
    </w:p>
    <w:p>
      <w:pPr>
        <w:pStyle w:val="BodyText"/>
        <w:tabs>
          <w:tab w:pos="397" w:val="left" w:leader="none"/>
        </w:tabs>
        <w:spacing w:line="220" w:lineRule="exact"/>
        <w:ind w:left="397" w:right="386" w:hanging="284"/>
      </w:pPr>
      <w:r>
        <w:rPr>
          <w:rFonts w:ascii="Adobe Devanagari" w:hAnsi="Adobe Devanagari"/>
          <w:color w:val="878787"/>
        </w:rPr>
        <w:t>»</w:t>
        <w:tab/>
      </w:r>
      <w:r>
        <w:rPr/>
        <w:t>using</w:t>
      </w:r>
      <w:r>
        <w:rPr>
          <w:spacing w:val="-27"/>
        </w:rPr>
        <w:t> </w:t>
      </w:r>
      <w:r>
        <w:rPr/>
        <w:t>key</w:t>
      </w:r>
      <w:r>
        <w:rPr>
          <w:spacing w:val="-27"/>
        </w:rPr>
        <w:t> </w:t>
      </w:r>
      <w:r>
        <w:rPr/>
        <w:t>just-in-time</w:t>
      </w:r>
      <w:r>
        <w:rPr>
          <w:spacing w:val="-27"/>
        </w:rPr>
        <w:t> </w:t>
      </w:r>
      <w:r>
        <w:rPr/>
        <w:t>transition</w:t>
      </w:r>
      <w:r>
        <w:rPr>
          <w:spacing w:val="-27"/>
        </w:rPr>
        <w:t> </w:t>
      </w:r>
      <w:r>
        <w:rPr/>
        <w:t>messages</w:t>
      </w:r>
      <w:r>
        <w:rPr>
          <w:spacing w:val="-27"/>
        </w:rPr>
        <w:t> </w:t>
      </w:r>
      <w:r>
        <w:rPr/>
        <w:t>implemented</w:t>
      </w:r>
      <w:r>
        <w:rPr>
          <w:w w:val="97"/>
        </w:rPr>
        <w:t> </w:t>
      </w:r>
      <w:r>
        <w:rPr/>
        <w:t>through</w:t>
      </w:r>
      <w:r>
        <w:rPr>
          <w:spacing w:val="-22"/>
        </w:rPr>
        <w:t> </w:t>
      </w:r>
      <w:r>
        <w:rPr/>
        <w:t>core</w:t>
      </w:r>
      <w:r>
        <w:rPr>
          <w:spacing w:val="-22"/>
        </w:rPr>
        <w:t> </w:t>
      </w:r>
      <w:r>
        <w:rPr/>
        <w:t>units</w:t>
      </w:r>
      <w:r>
        <w:rPr>
          <w:spacing w:val="-22"/>
        </w:rPr>
        <w:t> </w:t>
      </w:r>
      <w:r>
        <w:rPr/>
        <w:t>in</w:t>
      </w:r>
      <w:r>
        <w:rPr>
          <w:spacing w:val="-22"/>
        </w:rPr>
        <w:t> </w:t>
      </w:r>
      <w:r>
        <w:rPr/>
        <w:t>every</w:t>
      </w:r>
      <w:r>
        <w:rPr>
          <w:spacing w:val="-22"/>
        </w:rPr>
        <w:t> </w:t>
      </w:r>
      <w:r>
        <w:rPr/>
        <w:t>undergraduate</w:t>
      </w:r>
      <w:r>
        <w:rPr>
          <w:spacing w:val="-22"/>
        </w:rPr>
        <w:t> </w:t>
      </w:r>
      <w:r>
        <w:rPr/>
        <w:t>program</w:t>
      </w:r>
    </w:p>
    <w:p>
      <w:pPr>
        <w:pStyle w:val="BodyText"/>
        <w:spacing w:before="1"/>
        <w:rPr>
          <w:sz w:val="19"/>
        </w:rPr>
      </w:pPr>
    </w:p>
    <w:p>
      <w:pPr>
        <w:pStyle w:val="BodyText"/>
        <w:tabs>
          <w:tab w:pos="397" w:val="left" w:leader="none"/>
        </w:tabs>
        <w:spacing w:line="220" w:lineRule="exact"/>
        <w:ind w:left="397" w:right="418" w:hanging="284"/>
      </w:pPr>
      <w:r>
        <w:rPr>
          <w:rFonts w:ascii="Adobe Devanagari" w:hAnsi="Adobe Devanagari"/>
          <w:color w:val="878787"/>
        </w:rPr>
        <w:t>»</w:t>
        <w:tab/>
      </w:r>
      <w:r>
        <w:rPr/>
        <w:t>implementing</w:t>
      </w:r>
      <w:r>
        <w:rPr>
          <w:spacing w:val="-21"/>
        </w:rPr>
        <w:t> </w:t>
      </w:r>
      <w:r>
        <w:rPr/>
        <w:t>Community</w:t>
      </w:r>
      <w:r>
        <w:rPr>
          <w:spacing w:val="-21"/>
        </w:rPr>
        <w:t> </w:t>
      </w:r>
      <w:r>
        <w:rPr/>
        <w:t>of</w:t>
      </w:r>
      <w:r>
        <w:rPr>
          <w:spacing w:val="-21"/>
        </w:rPr>
        <w:t> </w:t>
      </w:r>
      <w:r>
        <w:rPr/>
        <w:t>Practice</w:t>
      </w:r>
      <w:r>
        <w:rPr>
          <w:spacing w:val="-21"/>
        </w:rPr>
        <w:t> </w:t>
      </w:r>
      <w:r>
        <w:rPr/>
        <w:t>Forums</w:t>
      </w:r>
      <w:r>
        <w:rPr>
          <w:spacing w:val="-21"/>
        </w:rPr>
        <w:t> </w:t>
      </w:r>
      <w:r>
        <w:rPr/>
        <w:t>to</w:t>
      </w:r>
      <w:r>
        <w:rPr>
          <w:spacing w:val="-21"/>
        </w:rPr>
        <w:t> </w:t>
      </w:r>
      <w:r>
        <w:rPr/>
        <w:t>enable</w:t>
      </w:r>
      <w:r>
        <w:rPr>
          <w:w w:val="95"/>
        </w:rPr>
        <w:t> </w:t>
      </w:r>
      <w:r>
        <w:rPr/>
        <w:t>sharing</w:t>
      </w:r>
      <w:r>
        <w:rPr>
          <w:spacing w:val="-19"/>
        </w:rPr>
        <w:t> </w:t>
      </w:r>
      <w:r>
        <w:rPr/>
        <w:t>of</w:t>
      </w:r>
      <w:r>
        <w:rPr>
          <w:spacing w:val="-19"/>
        </w:rPr>
        <w:t> </w:t>
      </w:r>
      <w:r>
        <w:rPr/>
        <w:t>best</w:t>
      </w:r>
      <w:r>
        <w:rPr>
          <w:spacing w:val="-19"/>
        </w:rPr>
        <w:t> </w:t>
      </w:r>
      <w:r>
        <w:rPr/>
        <w:t>practice</w:t>
      </w:r>
      <w:r>
        <w:rPr>
          <w:spacing w:val="-19"/>
        </w:rPr>
        <w:t> </w:t>
      </w:r>
      <w:r>
        <w:rPr/>
        <w:t>strategies</w:t>
      </w:r>
    </w:p>
    <w:p>
      <w:pPr>
        <w:pStyle w:val="BodyText"/>
        <w:spacing w:before="1"/>
        <w:rPr>
          <w:sz w:val="19"/>
        </w:rPr>
      </w:pPr>
    </w:p>
    <w:p>
      <w:pPr>
        <w:pStyle w:val="BodyText"/>
        <w:tabs>
          <w:tab w:pos="397" w:val="left" w:leader="none"/>
        </w:tabs>
        <w:spacing w:line="220" w:lineRule="exact"/>
        <w:ind w:left="397" w:right="708" w:hanging="284"/>
      </w:pPr>
      <w:r>
        <w:rPr>
          <w:rFonts w:ascii="Adobe Devanagari" w:hAnsi="Adobe Devanagari"/>
          <w:color w:val="878787"/>
        </w:rPr>
        <w:t>»</w:t>
        <w:tab/>
      </w:r>
      <w:r>
        <w:rPr/>
        <w:t>evaluation</w:t>
      </w:r>
      <w:r>
        <w:rPr>
          <w:spacing w:val="-26"/>
        </w:rPr>
        <w:t> </w:t>
      </w:r>
      <w:r>
        <w:rPr/>
        <w:t>of</w:t>
      </w:r>
      <w:r>
        <w:rPr>
          <w:spacing w:val="-26"/>
        </w:rPr>
        <w:t> </w:t>
      </w:r>
      <w:r>
        <w:rPr/>
        <w:t>strategic</w:t>
      </w:r>
      <w:r>
        <w:rPr>
          <w:spacing w:val="-26"/>
        </w:rPr>
        <w:t> </w:t>
      </w:r>
      <w:r>
        <w:rPr/>
        <w:t>initiatives</w:t>
      </w:r>
      <w:r>
        <w:rPr>
          <w:spacing w:val="-26"/>
        </w:rPr>
        <w:t> </w:t>
      </w:r>
      <w:r>
        <w:rPr/>
        <w:t>with</w:t>
      </w:r>
      <w:r>
        <w:rPr>
          <w:spacing w:val="-26"/>
        </w:rPr>
        <w:t> </w:t>
      </w:r>
      <w:r>
        <w:rPr/>
        <w:t>seven</w:t>
      </w:r>
      <w:r>
        <w:rPr>
          <w:spacing w:val="-26"/>
        </w:rPr>
        <w:t> </w:t>
      </w:r>
      <w:r>
        <w:rPr/>
        <w:t>projects</w:t>
      </w:r>
      <w:r>
        <w:rPr>
          <w:w w:val="97"/>
        </w:rPr>
        <w:t> </w:t>
      </w:r>
      <w:r>
        <w:rPr/>
        <w:t>underway</w:t>
      </w:r>
    </w:p>
    <w:p>
      <w:pPr>
        <w:pStyle w:val="BodyText"/>
        <w:spacing w:before="1"/>
        <w:rPr>
          <w:sz w:val="19"/>
        </w:rPr>
      </w:pPr>
    </w:p>
    <w:p>
      <w:pPr>
        <w:pStyle w:val="BodyText"/>
        <w:tabs>
          <w:tab w:pos="397" w:val="left" w:leader="none"/>
        </w:tabs>
        <w:spacing w:line="220" w:lineRule="exact"/>
        <w:ind w:left="397" w:right="142" w:hanging="284"/>
      </w:pPr>
      <w:r>
        <w:rPr>
          <w:rFonts w:ascii="Adobe Devanagari" w:hAnsi="Adobe Devanagari"/>
          <w:color w:val="878787"/>
        </w:rPr>
        <w:t>»</w:t>
        <w:tab/>
      </w:r>
      <w:r>
        <w:rPr/>
        <w:t>continued</w:t>
      </w:r>
      <w:r>
        <w:rPr>
          <w:spacing w:val="-17"/>
        </w:rPr>
        <w:t> </w:t>
      </w:r>
      <w:r>
        <w:rPr/>
        <w:t>work</w:t>
      </w:r>
      <w:r>
        <w:rPr>
          <w:spacing w:val="-17"/>
        </w:rPr>
        <w:t> </w:t>
      </w:r>
      <w:r>
        <w:rPr/>
        <w:t>with</w:t>
      </w:r>
      <w:r>
        <w:rPr>
          <w:spacing w:val="-17"/>
        </w:rPr>
        <w:t> </w:t>
      </w:r>
      <w:r>
        <w:rPr/>
        <w:t>the</w:t>
      </w:r>
      <w:r>
        <w:rPr>
          <w:spacing w:val="-17"/>
        </w:rPr>
        <w:t> </w:t>
      </w:r>
      <w:r>
        <w:rPr/>
        <w:t>Business</w:t>
      </w:r>
      <w:r>
        <w:rPr>
          <w:spacing w:val="-17"/>
        </w:rPr>
        <w:t> </w:t>
      </w:r>
      <w:r>
        <w:rPr/>
        <w:t>Intelligence</w:t>
      </w:r>
      <w:r>
        <w:rPr>
          <w:spacing w:val="-17"/>
        </w:rPr>
        <w:t> </w:t>
      </w:r>
      <w:r>
        <w:rPr/>
        <w:t>Unit</w:t>
      </w:r>
      <w:r>
        <w:rPr>
          <w:spacing w:val="-17"/>
        </w:rPr>
        <w:t> </w:t>
      </w:r>
      <w:r>
        <w:rPr/>
        <w:t>to</w:t>
      </w:r>
      <w:r>
        <w:rPr>
          <w:w w:val="102"/>
        </w:rPr>
        <w:t> </w:t>
      </w:r>
      <w:r>
        <w:rPr/>
        <w:t>improve</w:t>
      </w:r>
      <w:r>
        <w:rPr>
          <w:spacing w:val="-12"/>
        </w:rPr>
        <w:t> </w:t>
      </w:r>
      <w:r>
        <w:rPr/>
        <w:t>access</w:t>
      </w:r>
      <w:r>
        <w:rPr>
          <w:spacing w:val="-12"/>
        </w:rPr>
        <w:t> </w:t>
      </w:r>
      <w:r>
        <w:rPr/>
        <w:t>and</w:t>
      </w:r>
      <w:r>
        <w:rPr>
          <w:spacing w:val="-12"/>
        </w:rPr>
        <w:t> </w:t>
      </w:r>
      <w:r>
        <w:rPr/>
        <w:t>usability</w:t>
      </w:r>
      <w:r>
        <w:rPr>
          <w:spacing w:val="-12"/>
        </w:rPr>
        <w:t> </w:t>
      </w:r>
      <w:r>
        <w:rPr/>
        <w:t>of</w:t>
      </w:r>
      <w:r>
        <w:rPr>
          <w:spacing w:val="-12"/>
        </w:rPr>
        <w:t> </w:t>
      </w:r>
      <w:r>
        <w:rPr/>
        <w:t>data</w:t>
      </w:r>
      <w:r>
        <w:rPr>
          <w:spacing w:val="-12"/>
        </w:rPr>
        <w:t> </w:t>
      </w:r>
      <w:r>
        <w:rPr/>
        <w:t>to</w:t>
      </w:r>
      <w:r>
        <w:rPr>
          <w:spacing w:val="-12"/>
        </w:rPr>
        <w:t> </w:t>
      </w:r>
      <w:r>
        <w:rPr/>
        <w:t>better</w:t>
      </w:r>
      <w:r>
        <w:rPr>
          <w:spacing w:val="-12"/>
        </w:rPr>
        <w:t> </w:t>
      </w:r>
      <w:r>
        <w:rPr/>
        <w:t>understand the</w:t>
      </w:r>
      <w:r>
        <w:rPr>
          <w:spacing w:val="-26"/>
        </w:rPr>
        <w:t> </w:t>
      </w:r>
      <w:r>
        <w:rPr/>
        <w:t>student</w:t>
      </w:r>
      <w:r>
        <w:rPr>
          <w:spacing w:val="-26"/>
        </w:rPr>
        <w:t> </w:t>
      </w:r>
      <w:r>
        <w:rPr/>
        <w:t>experience,</w:t>
      </w:r>
      <w:r>
        <w:rPr>
          <w:spacing w:val="-26"/>
        </w:rPr>
        <w:t> </w:t>
      </w:r>
      <w:r>
        <w:rPr/>
        <w:t>identify</w:t>
      </w:r>
      <w:r>
        <w:rPr>
          <w:spacing w:val="-26"/>
        </w:rPr>
        <w:t> </w:t>
      </w:r>
      <w:r>
        <w:rPr/>
        <w:t>improvement</w:t>
      </w:r>
      <w:r>
        <w:rPr>
          <w:spacing w:val="-26"/>
        </w:rPr>
        <w:t> </w:t>
      </w:r>
      <w:r>
        <w:rPr/>
        <w:t>opportunities</w:t>
      </w:r>
      <w:r>
        <w:rPr>
          <w:w w:val="97"/>
        </w:rPr>
        <w:t> </w:t>
      </w:r>
      <w:r>
        <w:rPr/>
        <w:t>and</w:t>
      </w:r>
      <w:r>
        <w:rPr>
          <w:spacing w:val="-22"/>
        </w:rPr>
        <w:t> </w:t>
      </w:r>
      <w:r>
        <w:rPr/>
        <w:t>evaluate</w:t>
      </w:r>
      <w:r>
        <w:rPr>
          <w:spacing w:val="-22"/>
        </w:rPr>
        <w:t> </w:t>
      </w:r>
      <w:r>
        <w:rPr/>
        <w:t>impact</w:t>
      </w:r>
      <w:r>
        <w:rPr>
          <w:spacing w:val="-22"/>
        </w:rPr>
        <w:t> </w:t>
      </w:r>
      <w:r>
        <w:rPr/>
        <w:t>of</w:t>
      </w:r>
      <w:r>
        <w:rPr>
          <w:spacing w:val="-22"/>
        </w:rPr>
        <w:t> </w:t>
      </w:r>
      <w:r>
        <w:rPr/>
        <w:t>strategies.</w:t>
      </w:r>
    </w:p>
    <w:p>
      <w:pPr>
        <w:pStyle w:val="BodyText"/>
        <w:spacing w:before="81"/>
        <w:ind w:left="113" w:right="627"/>
      </w:pPr>
      <w:r>
        <w:rPr/>
        <w:br w:type="column"/>
      </w:r>
      <w:r>
        <w:rPr>
          <w:w w:val="105"/>
        </w:rPr>
        <w:t>Literacy and Numeracy Support</w:t>
      </w:r>
    </w:p>
    <w:p>
      <w:pPr>
        <w:pStyle w:val="BodyText"/>
        <w:spacing w:before="2"/>
        <w:rPr>
          <w:sz w:val="20"/>
        </w:rPr>
      </w:pPr>
    </w:p>
    <w:p>
      <w:pPr>
        <w:pStyle w:val="BodyText"/>
        <w:spacing w:line="254" w:lineRule="auto" w:before="1"/>
        <w:ind w:left="113"/>
      </w:pPr>
      <w:r>
        <w:rPr/>
        <w:t>Learning Advisor - Academic Literacy staff have worked collaboratively with academic staff to improve the quality, transparency and consistency of assessment and other information within student learning guides. The development of </w:t>
      </w:r>
      <w:r>
        <w:rPr>
          <w:w w:val="95"/>
        </w:rPr>
        <w:t>annotated exemplars to demonstrate academic literacy standards </w:t>
      </w:r>
      <w:r>
        <w:rPr/>
        <w:t>and expectations has been an integral part of this work.</w:t>
      </w:r>
    </w:p>
    <w:p>
      <w:pPr>
        <w:pStyle w:val="BodyText"/>
        <w:spacing w:before="2"/>
        <w:rPr>
          <w:sz w:val="19"/>
        </w:rPr>
      </w:pPr>
    </w:p>
    <w:p>
      <w:pPr>
        <w:pStyle w:val="BodyText"/>
        <w:spacing w:line="254" w:lineRule="auto"/>
        <w:ind w:left="113" w:right="174"/>
      </w:pPr>
      <w:r>
        <w:rPr/>
        <w:t>A</w:t>
      </w:r>
      <w:r>
        <w:rPr>
          <w:spacing w:val="-11"/>
        </w:rPr>
        <w:t> </w:t>
      </w:r>
      <w:r>
        <w:rPr/>
        <w:t>pilot</w:t>
      </w:r>
      <w:r>
        <w:rPr>
          <w:spacing w:val="-11"/>
        </w:rPr>
        <w:t> </w:t>
      </w:r>
      <w:r>
        <w:rPr/>
        <w:t>of</w:t>
      </w:r>
      <w:r>
        <w:rPr>
          <w:spacing w:val="-11"/>
        </w:rPr>
        <w:t> </w:t>
      </w:r>
      <w:r>
        <w:rPr/>
        <w:t>targeted</w:t>
      </w:r>
      <w:r>
        <w:rPr>
          <w:spacing w:val="-11"/>
        </w:rPr>
        <w:t> </w:t>
      </w:r>
      <w:r>
        <w:rPr/>
        <w:t>intervention</w:t>
      </w:r>
      <w:r>
        <w:rPr>
          <w:spacing w:val="-11"/>
        </w:rPr>
        <w:t> </w:t>
      </w:r>
      <w:r>
        <w:rPr/>
        <w:t>workshops</w:t>
      </w:r>
      <w:r>
        <w:rPr>
          <w:spacing w:val="-11"/>
        </w:rPr>
        <w:t> </w:t>
      </w:r>
      <w:r>
        <w:rPr/>
        <w:t>for</w:t>
      </w:r>
      <w:r>
        <w:rPr>
          <w:spacing w:val="-11"/>
        </w:rPr>
        <w:t> </w:t>
      </w:r>
      <w:r>
        <w:rPr/>
        <w:t>“at</w:t>
      </w:r>
      <w:r>
        <w:rPr>
          <w:spacing w:val="-11"/>
        </w:rPr>
        <w:t> </w:t>
      </w:r>
      <w:r>
        <w:rPr/>
        <w:t>risk”</w:t>
      </w:r>
      <w:r>
        <w:rPr>
          <w:spacing w:val="-11"/>
        </w:rPr>
        <w:t> </w:t>
      </w:r>
      <w:r>
        <w:rPr/>
        <w:t>students, integrating the expertise of the Unit Coordinator, the Learning Adviser (LA) in Academic literacy for the Arts cluster and the Outreach Librarian with information literacy expertise was completed with some success. Data and recommendations from</w:t>
      </w:r>
      <w:r>
        <w:rPr>
          <w:spacing w:val="-13"/>
        </w:rPr>
        <w:t> </w:t>
      </w:r>
      <w:r>
        <w:rPr/>
        <w:t>this</w:t>
      </w:r>
      <w:r>
        <w:rPr>
          <w:spacing w:val="-13"/>
        </w:rPr>
        <w:t> </w:t>
      </w:r>
      <w:r>
        <w:rPr/>
        <w:t>pilot</w:t>
      </w:r>
      <w:r>
        <w:rPr>
          <w:spacing w:val="-13"/>
        </w:rPr>
        <w:t> </w:t>
      </w:r>
      <w:r>
        <w:rPr/>
        <w:t>will</w:t>
      </w:r>
      <w:r>
        <w:rPr>
          <w:spacing w:val="-13"/>
        </w:rPr>
        <w:t> </w:t>
      </w:r>
      <w:r>
        <w:rPr/>
        <w:t>be</w:t>
      </w:r>
      <w:r>
        <w:rPr>
          <w:spacing w:val="-13"/>
        </w:rPr>
        <w:t> </w:t>
      </w:r>
      <w:r>
        <w:rPr/>
        <w:t>further</w:t>
      </w:r>
      <w:r>
        <w:rPr>
          <w:spacing w:val="-13"/>
        </w:rPr>
        <w:t> </w:t>
      </w:r>
      <w:r>
        <w:rPr/>
        <w:t>explored</w:t>
      </w:r>
      <w:r>
        <w:rPr>
          <w:spacing w:val="-13"/>
        </w:rPr>
        <w:t> </w:t>
      </w:r>
      <w:r>
        <w:rPr/>
        <w:t>in</w:t>
      </w:r>
      <w:r>
        <w:rPr>
          <w:spacing w:val="-13"/>
        </w:rPr>
        <w:t> </w:t>
      </w:r>
      <w:r>
        <w:rPr/>
        <w:t>2015.</w:t>
      </w:r>
    </w:p>
    <w:p>
      <w:pPr>
        <w:pStyle w:val="BodyText"/>
        <w:spacing w:before="2"/>
        <w:rPr>
          <w:sz w:val="19"/>
        </w:rPr>
      </w:pPr>
    </w:p>
    <w:p>
      <w:pPr>
        <w:pStyle w:val="BodyText"/>
        <w:ind w:left="113" w:right="627"/>
      </w:pPr>
      <w:r>
        <w:rPr>
          <w:w w:val="105"/>
        </w:rPr>
        <w:t>The Mathematics Education Support Hub</w:t>
      </w:r>
    </w:p>
    <w:p>
      <w:pPr>
        <w:pStyle w:val="BodyText"/>
        <w:spacing w:before="2"/>
        <w:rPr>
          <w:sz w:val="20"/>
        </w:rPr>
      </w:pPr>
    </w:p>
    <w:p>
      <w:pPr>
        <w:pStyle w:val="BodyText"/>
        <w:spacing w:line="254" w:lineRule="auto" w:before="1"/>
        <w:ind w:left="113" w:right="93"/>
      </w:pPr>
      <w:r>
        <w:rPr/>
        <w:t>During</w:t>
      </w:r>
      <w:r>
        <w:rPr>
          <w:spacing w:val="-15"/>
        </w:rPr>
        <w:t> </w:t>
      </w:r>
      <w:r>
        <w:rPr/>
        <w:t>2014,</w:t>
      </w:r>
      <w:r>
        <w:rPr>
          <w:spacing w:val="-15"/>
        </w:rPr>
        <w:t> </w:t>
      </w:r>
      <w:r>
        <w:rPr/>
        <w:t>the</w:t>
      </w:r>
      <w:r>
        <w:rPr>
          <w:spacing w:val="-15"/>
        </w:rPr>
        <w:t> </w:t>
      </w:r>
      <w:r>
        <w:rPr/>
        <w:t>Mathematics</w:t>
      </w:r>
      <w:r>
        <w:rPr>
          <w:spacing w:val="-15"/>
        </w:rPr>
        <w:t> </w:t>
      </w:r>
      <w:r>
        <w:rPr/>
        <w:t>Education</w:t>
      </w:r>
      <w:r>
        <w:rPr>
          <w:spacing w:val="-15"/>
        </w:rPr>
        <w:t> </w:t>
      </w:r>
      <w:r>
        <w:rPr/>
        <w:t>Support</w:t>
      </w:r>
      <w:r>
        <w:rPr>
          <w:spacing w:val="-15"/>
        </w:rPr>
        <w:t> </w:t>
      </w:r>
      <w:r>
        <w:rPr/>
        <w:t>Hub</w:t>
      </w:r>
      <w:r>
        <w:rPr>
          <w:spacing w:val="-15"/>
        </w:rPr>
        <w:t> </w:t>
      </w:r>
      <w:r>
        <w:rPr/>
        <w:t>(MESH) continued to offer programs and support to build students’ mathematical</w:t>
      </w:r>
      <w:r>
        <w:rPr>
          <w:spacing w:val="-24"/>
        </w:rPr>
        <w:t> </w:t>
      </w:r>
      <w:r>
        <w:rPr/>
        <w:t>confidence</w:t>
      </w:r>
      <w:r>
        <w:rPr>
          <w:spacing w:val="-24"/>
        </w:rPr>
        <w:t> </w:t>
      </w:r>
      <w:r>
        <w:rPr/>
        <w:t>and</w:t>
      </w:r>
      <w:r>
        <w:rPr>
          <w:spacing w:val="-24"/>
        </w:rPr>
        <w:t> </w:t>
      </w:r>
      <w:r>
        <w:rPr/>
        <w:t>skills.</w:t>
      </w:r>
      <w:r>
        <w:rPr>
          <w:spacing w:val="-24"/>
        </w:rPr>
        <w:t> </w:t>
      </w:r>
      <w:r>
        <w:rPr/>
        <w:t>These</w:t>
      </w:r>
      <w:r>
        <w:rPr>
          <w:spacing w:val="-24"/>
        </w:rPr>
        <w:t> </w:t>
      </w:r>
      <w:r>
        <w:rPr/>
        <w:t>included</w:t>
      </w:r>
      <w:r>
        <w:rPr>
          <w:spacing w:val="-24"/>
        </w:rPr>
        <w:t> </w:t>
      </w:r>
      <w:r>
        <w:rPr/>
        <w:t>a</w:t>
      </w:r>
      <w:r>
        <w:rPr>
          <w:spacing w:val="-24"/>
        </w:rPr>
        <w:t> </w:t>
      </w:r>
      <w:r>
        <w:rPr/>
        <w:t>successful range of face to face and online workshops, library roving, a student</w:t>
      </w:r>
      <w:r>
        <w:rPr>
          <w:spacing w:val="-19"/>
        </w:rPr>
        <w:t> </w:t>
      </w:r>
      <w:r>
        <w:rPr/>
        <w:t>help</w:t>
      </w:r>
      <w:r>
        <w:rPr>
          <w:spacing w:val="-19"/>
        </w:rPr>
        <w:t> </w:t>
      </w:r>
      <w:r>
        <w:rPr/>
        <w:t>line</w:t>
      </w:r>
      <w:r>
        <w:rPr>
          <w:spacing w:val="-19"/>
        </w:rPr>
        <w:t> </w:t>
      </w:r>
      <w:r>
        <w:rPr/>
        <w:t>and</w:t>
      </w:r>
      <w:r>
        <w:rPr>
          <w:spacing w:val="-19"/>
        </w:rPr>
        <w:t> </w:t>
      </w:r>
      <w:r>
        <w:rPr/>
        <w:t>an</w:t>
      </w:r>
      <w:r>
        <w:rPr>
          <w:spacing w:val="-19"/>
        </w:rPr>
        <w:t> </w:t>
      </w:r>
      <w:r>
        <w:rPr/>
        <w:t>improved</w:t>
      </w:r>
      <w:r>
        <w:rPr>
          <w:spacing w:val="-19"/>
        </w:rPr>
        <w:t> </w:t>
      </w:r>
      <w:r>
        <w:rPr/>
        <w:t>suite</w:t>
      </w:r>
      <w:r>
        <w:rPr>
          <w:spacing w:val="-19"/>
        </w:rPr>
        <w:t> </w:t>
      </w:r>
      <w:r>
        <w:rPr/>
        <w:t>of</w:t>
      </w:r>
      <w:r>
        <w:rPr>
          <w:spacing w:val="-19"/>
        </w:rPr>
        <w:t> </w:t>
      </w:r>
      <w:r>
        <w:rPr/>
        <w:t>online</w:t>
      </w:r>
      <w:r>
        <w:rPr>
          <w:spacing w:val="-19"/>
        </w:rPr>
        <w:t> </w:t>
      </w:r>
      <w:r>
        <w:rPr/>
        <w:t>resources.</w:t>
      </w:r>
    </w:p>
    <w:p>
      <w:pPr>
        <w:pStyle w:val="BodyText"/>
        <w:spacing w:before="1"/>
        <w:ind w:left="113" w:right="116"/>
      </w:pPr>
      <w:r>
        <w:rPr/>
        <w:t>Over 2,500 students attended Workshops in 2014, including:</w:t>
      </w:r>
    </w:p>
    <w:p>
      <w:pPr>
        <w:pStyle w:val="BodyText"/>
        <w:spacing w:before="7"/>
        <w:rPr>
          <w:sz w:val="19"/>
        </w:rPr>
      </w:pPr>
    </w:p>
    <w:p>
      <w:pPr>
        <w:pStyle w:val="BodyText"/>
        <w:tabs>
          <w:tab w:pos="397" w:val="left" w:leader="none"/>
        </w:tabs>
        <w:spacing w:line="220" w:lineRule="exact"/>
        <w:ind w:left="397" w:right="716" w:hanging="284"/>
      </w:pPr>
      <w:r>
        <w:rPr>
          <w:rFonts w:ascii="Adobe Devanagari" w:hAnsi="Adobe Devanagari"/>
          <w:color w:val="878787"/>
        </w:rPr>
        <w:t>»</w:t>
        <w:tab/>
      </w:r>
      <w:r>
        <w:rPr/>
        <w:t>“Maths</w:t>
      </w:r>
      <w:r>
        <w:rPr>
          <w:spacing w:val="-9"/>
        </w:rPr>
        <w:t> </w:t>
      </w:r>
      <w:r>
        <w:rPr/>
        <w:t>Start”</w:t>
      </w:r>
      <w:r>
        <w:rPr>
          <w:spacing w:val="-9"/>
        </w:rPr>
        <w:t> </w:t>
      </w:r>
      <w:r>
        <w:rPr/>
        <w:t>Workshops</w:t>
      </w:r>
      <w:r>
        <w:rPr>
          <w:spacing w:val="-9"/>
        </w:rPr>
        <w:t> </w:t>
      </w:r>
      <w:r>
        <w:rPr/>
        <w:t>which</w:t>
      </w:r>
      <w:r>
        <w:rPr>
          <w:spacing w:val="-9"/>
        </w:rPr>
        <w:t> </w:t>
      </w:r>
      <w:r>
        <w:rPr/>
        <w:t>ran</w:t>
      </w:r>
      <w:r>
        <w:rPr>
          <w:spacing w:val="-9"/>
        </w:rPr>
        <w:t> </w:t>
      </w:r>
      <w:r>
        <w:rPr/>
        <w:t>for</w:t>
      </w:r>
      <w:r>
        <w:rPr>
          <w:spacing w:val="-9"/>
        </w:rPr>
        <w:t> </w:t>
      </w:r>
      <w:r>
        <w:rPr/>
        <w:t>two</w:t>
      </w:r>
      <w:r>
        <w:rPr>
          <w:spacing w:val="-9"/>
        </w:rPr>
        <w:t> </w:t>
      </w:r>
      <w:r>
        <w:rPr/>
        <w:t>weeks</w:t>
      </w:r>
      <w:r>
        <w:rPr>
          <w:spacing w:val="-9"/>
        </w:rPr>
        <w:t> </w:t>
      </w:r>
      <w:r>
        <w:rPr/>
        <w:t>in</w:t>
      </w:r>
      <w:r>
        <w:rPr>
          <w:w w:val="92"/>
        </w:rPr>
        <w:t> </w:t>
      </w:r>
      <w:r>
        <w:rPr/>
        <w:t>February</w:t>
      </w:r>
    </w:p>
    <w:p>
      <w:pPr>
        <w:pStyle w:val="BodyText"/>
        <w:spacing w:before="1"/>
        <w:rPr>
          <w:sz w:val="19"/>
        </w:rPr>
      </w:pPr>
    </w:p>
    <w:p>
      <w:pPr>
        <w:pStyle w:val="BodyText"/>
        <w:tabs>
          <w:tab w:pos="397" w:val="left" w:leader="none"/>
        </w:tabs>
        <w:spacing w:line="220" w:lineRule="exact"/>
        <w:ind w:left="397" w:right="437" w:hanging="284"/>
      </w:pPr>
      <w:r>
        <w:rPr>
          <w:rFonts w:ascii="Adobe Devanagari" w:hAnsi="Adobe Devanagari"/>
          <w:color w:val="878787"/>
        </w:rPr>
        <w:t>»</w:t>
        <w:tab/>
      </w:r>
      <w:r>
        <w:rPr/>
        <w:t>Unit-specific</w:t>
      </w:r>
      <w:r>
        <w:rPr>
          <w:spacing w:val="-16"/>
        </w:rPr>
        <w:t> </w:t>
      </w:r>
      <w:r>
        <w:rPr/>
        <w:t>session</w:t>
      </w:r>
      <w:r>
        <w:rPr>
          <w:spacing w:val="-16"/>
        </w:rPr>
        <w:t> </w:t>
      </w:r>
      <w:r>
        <w:rPr/>
        <w:t>workshops,</w:t>
      </w:r>
      <w:r>
        <w:rPr>
          <w:spacing w:val="-16"/>
        </w:rPr>
        <w:t> </w:t>
      </w:r>
      <w:r>
        <w:rPr/>
        <w:t>run</w:t>
      </w:r>
      <w:r>
        <w:rPr>
          <w:spacing w:val="-16"/>
        </w:rPr>
        <w:t> </w:t>
      </w:r>
      <w:r>
        <w:rPr/>
        <w:t>in</w:t>
      </w:r>
      <w:r>
        <w:rPr>
          <w:spacing w:val="-16"/>
        </w:rPr>
        <w:t> </w:t>
      </w:r>
      <w:r>
        <w:rPr/>
        <w:t>Autumn</w:t>
      </w:r>
      <w:r>
        <w:rPr>
          <w:spacing w:val="-16"/>
        </w:rPr>
        <w:t> </w:t>
      </w:r>
      <w:r>
        <w:rPr/>
        <w:t>for</w:t>
      </w:r>
      <w:r>
        <w:rPr>
          <w:spacing w:val="-16"/>
        </w:rPr>
        <w:t> </w:t>
      </w:r>
      <w:r>
        <w:rPr/>
        <w:t>eight</w:t>
      </w:r>
      <w:r>
        <w:rPr>
          <w:w w:val="96"/>
        </w:rPr>
        <w:t> </w:t>
      </w:r>
      <w:r>
        <w:rPr/>
        <w:t>different</w:t>
      </w:r>
      <w:r>
        <w:rPr>
          <w:spacing w:val="-18"/>
        </w:rPr>
        <w:t> </w:t>
      </w:r>
      <w:r>
        <w:rPr/>
        <w:t>units</w:t>
      </w:r>
      <w:r>
        <w:rPr>
          <w:spacing w:val="-18"/>
        </w:rPr>
        <w:t> </w:t>
      </w:r>
      <w:r>
        <w:rPr/>
        <w:t>and</w:t>
      </w:r>
      <w:r>
        <w:rPr>
          <w:spacing w:val="-18"/>
        </w:rPr>
        <w:t> </w:t>
      </w:r>
      <w:r>
        <w:rPr/>
        <w:t>in</w:t>
      </w:r>
      <w:r>
        <w:rPr>
          <w:spacing w:val="-18"/>
        </w:rPr>
        <w:t> </w:t>
      </w:r>
      <w:r>
        <w:rPr/>
        <w:t>Spring</w:t>
      </w:r>
      <w:r>
        <w:rPr>
          <w:spacing w:val="-18"/>
        </w:rPr>
        <w:t> </w:t>
      </w:r>
      <w:r>
        <w:rPr/>
        <w:t>for</w:t>
      </w:r>
      <w:r>
        <w:rPr>
          <w:spacing w:val="-18"/>
        </w:rPr>
        <w:t> </w:t>
      </w:r>
      <w:r>
        <w:rPr/>
        <w:t>10</w:t>
      </w:r>
      <w:r>
        <w:rPr>
          <w:spacing w:val="-18"/>
        </w:rPr>
        <w:t> </w:t>
      </w:r>
      <w:r>
        <w:rPr/>
        <w:t>different</w:t>
      </w:r>
      <w:r>
        <w:rPr>
          <w:spacing w:val="-18"/>
        </w:rPr>
        <w:t> </w:t>
      </w:r>
      <w:r>
        <w:rPr/>
        <w:t>units</w:t>
      </w:r>
    </w:p>
    <w:p>
      <w:pPr>
        <w:pStyle w:val="BodyText"/>
        <w:spacing w:before="1"/>
        <w:rPr>
          <w:sz w:val="19"/>
        </w:rPr>
      </w:pPr>
    </w:p>
    <w:p>
      <w:pPr>
        <w:pStyle w:val="BodyText"/>
        <w:tabs>
          <w:tab w:pos="397" w:val="left" w:leader="none"/>
        </w:tabs>
        <w:spacing w:line="220" w:lineRule="exact"/>
        <w:ind w:left="397" w:right="123" w:hanging="284"/>
      </w:pPr>
      <w:r>
        <w:rPr>
          <w:rFonts w:ascii="Adobe Devanagari" w:hAnsi="Adobe Devanagari"/>
          <w:color w:val="878787"/>
        </w:rPr>
        <w:t>»</w:t>
        <w:tab/>
      </w:r>
      <w:r>
        <w:rPr/>
        <w:t>Numeracy</w:t>
      </w:r>
      <w:r>
        <w:rPr>
          <w:spacing w:val="-16"/>
        </w:rPr>
        <w:t> </w:t>
      </w:r>
      <w:r>
        <w:rPr/>
        <w:t>for</w:t>
      </w:r>
      <w:r>
        <w:rPr>
          <w:spacing w:val="-16"/>
        </w:rPr>
        <w:t> </w:t>
      </w:r>
      <w:r>
        <w:rPr/>
        <w:t>Nursing,</w:t>
      </w:r>
      <w:r>
        <w:rPr>
          <w:spacing w:val="-16"/>
        </w:rPr>
        <w:t> </w:t>
      </w:r>
      <w:r>
        <w:rPr/>
        <w:t>conducted</w:t>
      </w:r>
      <w:r>
        <w:rPr>
          <w:spacing w:val="-16"/>
        </w:rPr>
        <w:t> </w:t>
      </w:r>
      <w:r>
        <w:rPr/>
        <w:t>in</w:t>
      </w:r>
      <w:r>
        <w:rPr>
          <w:spacing w:val="-16"/>
        </w:rPr>
        <w:t> </w:t>
      </w:r>
      <w:r>
        <w:rPr/>
        <w:t>July</w:t>
      </w:r>
      <w:r>
        <w:rPr>
          <w:spacing w:val="-16"/>
        </w:rPr>
        <w:t> </w:t>
      </w:r>
      <w:r>
        <w:rPr/>
        <w:t>for</w:t>
      </w:r>
      <w:r>
        <w:rPr>
          <w:spacing w:val="-16"/>
        </w:rPr>
        <w:t> </w:t>
      </w:r>
      <w:r>
        <w:rPr/>
        <w:t>first</w:t>
      </w:r>
      <w:r>
        <w:rPr>
          <w:spacing w:val="-16"/>
        </w:rPr>
        <w:t> </w:t>
      </w:r>
      <w:r>
        <w:rPr/>
        <w:t>year</w:t>
      </w:r>
      <w:r>
        <w:rPr>
          <w:w w:val="93"/>
        </w:rPr>
        <w:t> </w:t>
      </w:r>
      <w:r>
        <w:rPr/>
        <w:t>nursing</w:t>
      </w:r>
      <w:r>
        <w:rPr>
          <w:spacing w:val="-14"/>
        </w:rPr>
        <w:t> </w:t>
      </w:r>
      <w:r>
        <w:rPr/>
        <w:t>and</w:t>
      </w:r>
      <w:r>
        <w:rPr>
          <w:spacing w:val="-14"/>
        </w:rPr>
        <w:t> </w:t>
      </w:r>
      <w:r>
        <w:rPr/>
        <w:t>midwifery</w:t>
      </w:r>
      <w:r>
        <w:rPr>
          <w:spacing w:val="-14"/>
        </w:rPr>
        <w:t> </w:t>
      </w:r>
      <w:r>
        <w:rPr/>
        <w:t>students,</w:t>
      </w:r>
      <w:r>
        <w:rPr>
          <w:spacing w:val="-14"/>
        </w:rPr>
        <w:t> </w:t>
      </w:r>
      <w:r>
        <w:rPr/>
        <w:t>with</w:t>
      </w:r>
      <w:r>
        <w:rPr>
          <w:spacing w:val="-14"/>
        </w:rPr>
        <w:t> </w:t>
      </w:r>
      <w:r>
        <w:rPr/>
        <w:t>200</w:t>
      </w:r>
      <w:r>
        <w:rPr>
          <w:spacing w:val="-14"/>
        </w:rPr>
        <w:t> </w:t>
      </w:r>
      <w:r>
        <w:rPr/>
        <w:t>students</w:t>
      </w:r>
      <w:r>
        <w:rPr>
          <w:spacing w:val="-14"/>
        </w:rPr>
        <w:t> </w:t>
      </w:r>
      <w:r>
        <w:rPr/>
        <w:t>attending across</w:t>
      </w:r>
      <w:r>
        <w:rPr>
          <w:spacing w:val="-28"/>
        </w:rPr>
        <w:t> </w:t>
      </w:r>
      <w:r>
        <w:rPr/>
        <w:t>three</w:t>
      </w:r>
      <w:r>
        <w:rPr>
          <w:spacing w:val="-28"/>
        </w:rPr>
        <w:t> </w:t>
      </w:r>
      <w:r>
        <w:rPr/>
        <w:t>campuses.</w:t>
      </w:r>
    </w:p>
    <w:p>
      <w:pPr>
        <w:pStyle w:val="BodyText"/>
        <w:spacing w:before="8"/>
        <w:rPr>
          <w:sz w:val="19"/>
        </w:rPr>
      </w:pPr>
    </w:p>
    <w:p>
      <w:pPr>
        <w:pStyle w:val="BodyText"/>
        <w:ind w:left="113" w:right="94"/>
      </w:pPr>
      <w:r>
        <w:rPr/>
        <w:t>In addition to targeted workshops, MESH also ran one-on-one</w:t>
      </w:r>
    </w:p>
    <w:p>
      <w:pPr>
        <w:spacing w:before="13"/>
        <w:ind w:left="113" w:right="331" w:firstLine="0"/>
        <w:jc w:val="left"/>
        <w:rPr>
          <w:sz w:val="18"/>
        </w:rPr>
      </w:pPr>
      <w:r>
        <w:rPr>
          <w:i/>
          <w:sz w:val="18"/>
        </w:rPr>
        <w:t>Just in time </w:t>
      </w:r>
      <w:r>
        <w:rPr>
          <w:sz w:val="18"/>
        </w:rPr>
        <w:t>maths student support through Library Roving.</w:t>
      </w:r>
    </w:p>
    <w:p>
      <w:pPr>
        <w:pStyle w:val="BodyText"/>
        <w:spacing w:line="254" w:lineRule="auto" w:before="13"/>
        <w:ind w:left="113" w:right="111"/>
      </w:pPr>
      <w:r>
        <w:rPr/>
        <w:t>Over 750 individual consultations </w:t>
      </w:r>
      <w:r>
        <w:rPr>
          <w:spacing w:val="-3"/>
        </w:rPr>
        <w:t>were provided </w:t>
      </w:r>
      <w:r>
        <w:rPr/>
        <w:t>in five </w:t>
      </w:r>
      <w:r>
        <w:rPr>
          <w:spacing w:val="-2"/>
        </w:rPr>
        <w:t>campus </w:t>
      </w:r>
      <w:r>
        <w:rPr/>
        <w:t>libraries</w:t>
      </w:r>
      <w:r>
        <w:rPr>
          <w:spacing w:val="-28"/>
        </w:rPr>
        <w:t> </w:t>
      </w:r>
      <w:r>
        <w:rPr/>
        <w:t>in</w:t>
      </w:r>
      <w:r>
        <w:rPr>
          <w:spacing w:val="-28"/>
        </w:rPr>
        <w:t> </w:t>
      </w:r>
      <w:r>
        <w:rPr/>
        <w:t>Autumn</w:t>
      </w:r>
      <w:r>
        <w:rPr>
          <w:spacing w:val="-28"/>
        </w:rPr>
        <w:t> </w:t>
      </w:r>
      <w:r>
        <w:rPr/>
        <w:t>and</w:t>
      </w:r>
      <w:r>
        <w:rPr>
          <w:spacing w:val="-28"/>
        </w:rPr>
        <w:t> </w:t>
      </w:r>
      <w:r>
        <w:rPr/>
        <w:t>Spring</w:t>
      </w:r>
      <w:r>
        <w:rPr>
          <w:spacing w:val="-28"/>
        </w:rPr>
        <w:t> </w:t>
      </w:r>
      <w:r>
        <w:rPr/>
        <w:t>sessions.</w:t>
      </w:r>
      <w:r>
        <w:rPr>
          <w:spacing w:val="-28"/>
        </w:rPr>
        <w:t> </w:t>
      </w:r>
      <w:r>
        <w:rPr/>
        <w:t>Students</w:t>
      </w:r>
      <w:r>
        <w:rPr>
          <w:spacing w:val="-28"/>
        </w:rPr>
        <w:t> </w:t>
      </w:r>
      <w:r>
        <w:rPr>
          <w:spacing w:val="-3"/>
        </w:rPr>
        <w:t>from</w:t>
      </w:r>
      <w:r>
        <w:rPr>
          <w:spacing w:val="-28"/>
        </w:rPr>
        <w:t> </w:t>
      </w:r>
      <w:r>
        <w:rPr>
          <w:spacing w:val="-3"/>
        </w:rPr>
        <w:t>around</w:t>
      </w:r>
      <w:r>
        <w:rPr>
          <w:spacing w:val="-28"/>
        </w:rPr>
        <w:t> </w:t>
      </w:r>
      <w:r>
        <w:rPr/>
        <w:t>50 </w:t>
      </w:r>
      <w:r>
        <w:rPr>
          <w:spacing w:val="-3"/>
        </w:rPr>
        <w:t>different</w:t>
      </w:r>
      <w:r>
        <w:rPr>
          <w:spacing w:val="-28"/>
        </w:rPr>
        <w:t> </w:t>
      </w:r>
      <w:r>
        <w:rPr/>
        <w:t>units</w:t>
      </w:r>
      <w:r>
        <w:rPr>
          <w:spacing w:val="-28"/>
        </w:rPr>
        <w:t> </w:t>
      </w:r>
      <w:r>
        <w:rPr/>
        <w:t>sought</w:t>
      </w:r>
      <w:r>
        <w:rPr>
          <w:spacing w:val="-28"/>
        </w:rPr>
        <w:t> </w:t>
      </w:r>
      <w:r>
        <w:rPr/>
        <w:t>assistance</w:t>
      </w:r>
      <w:r>
        <w:rPr>
          <w:spacing w:val="-28"/>
        </w:rPr>
        <w:t> </w:t>
      </w:r>
      <w:r>
        <w:rPr/>
        <w:t>including</w:t>
      </w:r>
      <w:r>
        <w:rPr>
          <w:spacing w:val="-28"/>
        </w:rPr>
        <w:t> </w:t>
      </w:r>
      <w:r>
        <w:rPr/>
        <w:t>students</w:t>
      </w:r>
      <w:r>
        <w:rPr>
          <w:spacing w:val="-28"/>
        </w:rPr>
        <w:t> </w:t>
      </w:r>
      <w:r>
        <w:rPr>
          <w:spacing w:val="-3"/>
        </w:rPr>
        <w:t>from</w:t>
      </w:r>
      <w:r>
        <w:rPr>
          <w:spacing w:val="-28"/>
        </w:rPr>
        <w:t> </w:t>
      </w:r>
      <w:r>
        <w:rPr/>
        <w:t>about</w:t>
      </w:r>
      <w:r>
        <w:rPr>
          <w:spacing w:val="-28"/>
        </w:rPr>
        <w:t> </w:t>
      </w:r>
      <w:r>
        <w:rPr/>
        <w:t>30 non-mathematics</w:t>
      </w:r>
      <w:r>
        <w:rPr>
          <w:spacing w:val="-32"/>
        </w:rPr>
        <w:t> </w:t>
      </w:r>
      <w:r>
        <w:rPr/>
        <w:t>units</w:t>
      </w:r>
      <w:r>
        <w:rPr>
          <w:spacing w:val="-32"/>
        </w:rPr>
        <w:t> </w:t>
      </w:r>
      <w:r>
        <w:rPr/>
        <w:t>which</w:t>
      </w:r>
      <w:r>
        <w:rPr>
          <w:spacing w:val="-32"/>
        </w:rPr>
        <w:t> </w:t>
      </w:r>
      <w:r>
        <w:rPr>
          <w:spacing w:val="-3"/>
        </w:rPr>
        <w:t>require</w:t>
      </w:r>
      <w:r>
        <w:rPr>
          <w:spacing w:val="-32"/>
        </w:rPr>
        <w:t> </w:t>
      </w:r>
      <w:r>
        <w:rPr/>
        <w:t>use</w:t>
      </w:r>
      <w:r>
        <w:rPr>
          <w:spacing w:val="-32"/>
        </w:rPr>
        <w:t> </w:t>
      </w:r>
      <w:r>
        <w:rPr/>
        <w:t>of</w:t>
      </w:r>
      <w:r>
        <w:rPr>
          <w:spacing w:val="-32"/>
        </w:rPr>
        <w:t> </w:t>
      </w:r>
      <w:r>
        <w:rPr/>
        <w:t>maths</w:t>
      </w:r>
      <w:r>
        <w:rPr>
          <w:spacing w:val="-32"/>
        </w:rPr>
        <w:t> </w:t>
      </w:r>
      <w:r>
        <w:rPr/>
        <w:t>skills.</w:t>
      </w:r>
    </w:p>
    <w:p>
      <w:pPr>
        <w:pStyle w:val="BodyText"/>
        <w:spacing w:before="2"/>
        <w:rPr>
          <w:sz w:val="19"/>
        </w:rPr>
      </w:pPr>
    </w:p>
    <w:p>
      <w:pPr>
        <w:pStyle w:val="BodyText"/>
        <w:ind w:left="113" w:right="331"/>
      </w:pPr>
      <w:r>
        <w:rPr/>
        <w:t>Online support was provided through three key initiatives:</w:t>
      </w:r>
    </w:p>
    <w:p>
      <w:pPr>
        <w:pStyle w:val="BodyText"/>
        <w:spacing w:before="7"/>
        <w:rPr>
          <w:sz w:val="19"/>
        </w:rPr>
      </w:pPr>
    </w:p>
    <w:p>
      <w:pPr>
        <w:pStyle w:val="BodyText"/>
        <w:tabs>
          <w:tab w:pos="397" w:val="left" w:leader="none"/>
        </w:tabs>
        <w:spacing w:line="220" w:lineRule="exact"/>
        <w:ind w:left="397" w:right="312" w:hanging="284"/>
      </w:pPr>
      <w:r>
        <w:rPr>
          <w:rFonts w:ascii="Adobe Devanagari" w:hAnsi="Adobe Devanagari"/>
          <w:color w:val="878787"/>
        </w:rPr>
        <w:t>»</w:t>
        <w:tab/>
      </w:r>
      <w:r>
        <w:rPr/>
        <w:t>The</w:t>
      </w:r>
      <w:r>
        <w:rPr>
          <w:spacing w:val="-15"/>
        </w:rPr>
        <w:t> </w:t>
      </w:r>
      <w:r>
        <w:rPr/>
        <w:t>“I</w:t>
      </w:r>
      <w:r>
        <w:rPr>
          <w:spacing w:val="-15"/>
        </w:rPr>
        <w:t> </w:t>
      </w:r>
      <w:r>
        <w:rPr/>
        <w:t>Don’t</w:t>
      </w:r>
      <w:r>
        <w:rPr>
          <w:spacing w:val="-15"/>
        </w:rPr>
        <w:t> </w:t>
      </w:r>
      <w:r>
        <w:rPr/>
        <w:t>Get</w:t>
      </w:r>
      <w:r>
        <w:rPr>
          <w:spacing w:val="-15"/>
        </w:rPr>
        <w:t> </w:t>
      </w:r>
      <w:r>
        <w:rPr/>
        <w:t>It”</w:t>
      </w:r>
      <w:r>
        <w:rPr>
          <w:spacing w:val="-15"/>
        </w:rPr>
        <w:t> </w:t>
      </w:r>
      <w:r>
        <w:rPr/>
        <w:t>help</w:t>
      </w:r>
      <w:r>
        <w:rPr>
          <w:spacing w:val="-15"/>
        </w:rPr>
        <w:t> </w:t>
      </w:r>
      <w:r>
        <w:rPr/>
        <w:t>facility</w:t>
      </w:r>
      <w:r>
        <w:rPr>
          <w:spacing w:val="-15"/>
        </w:rPr>
        <w:t> </w:t>
      </w:r>
      <w:r>
        <w:rPr/>
        <w:t>accessible</w:t>
      </w:r>
      <w:r>
        <w:rPr>
          <w:spacing w:val="-15"/>
        </w:rPr>
        <w:t> </w:t>
      </w:r>
      <w:r>
        <w:rPr/>
        <w:t>through</w:t>
      </w:r>
      <w:r>
        <w:rPr>
          <w:spacing w:val="-15"/>
        </w:rPr>
        <w:t> </w:t>
      </w:r>
      <w:r>
        <w:rPr/>
        <w:t>the</w:t>
      </w:r>
      <w:r>
        <w:rPr>
          <w:w w:val="97"/>
        </w:rPr>
        <w:t> </w:t>
      </w:r>
      <w:r>
        <w:rPr/>
        <w:t>MESH</w:t>
      </w:r>
      <w:r>
        <w:rPr>
          <w:spacing w:val="-13"/>
        </w:rPr>
        <w:t> </w:t>
      </w:r>
      <w:r>
        <w:rPr/>
        <w:t>website.</w:t>
      </w:r>
      <w:r>
        <w:rPr>
          <w:spacing w:val="-13"/>
        </w:rPr>
        <w:t> </w:t>
      </w:r>
      <w:r>
        <w:rPr/>
        <w:t>Over</w:t>
      </w:r>
      <w:r>
        <w:rPr>
          <w:spacing w:val="-13"/>
        </w:rPr>
        <w:t> </w:t>
      </w:r>
      <w:r>
        <w:rPr/>
        <w:t>40</w:t>
      </w:r>
      <w:r>
        <w:rPr>
          <w:spacing w:val="-13"/>
        </w:rPr>
        <w:t> </w:t>
      </w:r>
      <w:r>
        <w:rPr/>
        <w:t>student</w:t>
      </w:r>
      <w:r>
        <w:rPr>
          <w:spacing w:val="-13"/>
        </w:rPr>
        <w:t> </w:t>
      </w:r>
      <w:r>
        <w:rPr/>
        <w:t>posts</w:t>
      </w:r>
      <w:r>
        <w:rPr>
          <w:spacing w:val="-13"/>
        </w:rPr>
        <w:t> </w:t>
      </w:r>
      <w:r>
        <w:rPr/>
        <w:t>were</w:t>
      </w:r>
      <w:r>
        <w:rPr>
          <w:spacing w:val="-13"/>
        </w:rPr>
        <w:t> </w:t>
      </w:r>
      <w:r>
        <w:rPr/>
        <w:t>responded</w:t>
      </w:r>
      <w:r>
        <w:rPr>
          <w:spacing w:val="-13"/>
        </w:rPr>
        <w:t> </w:t>
      </w:r>
      <w:r>
        <w:rPr/>
        <w:t>to on</w:t>
      </w:r>
      <w:r>
        <w:rPr>
          <w:spacing w:val="-11"/>
        </w:rPr>
        <w:t> </w:t>
      </w:r>
      <w:r>
        <w:rPr/>
        <w:t>a</w:t>
      </w:r>
      <w:r>
        <w:rPr>
          <w:spacing w:val="-11"/>
        </w:rPr>
        <w:t> </w:t>
      </w:r>
      <w:r>
        <w:rPr/>
        <w:t>range</w:t>
      </w:r>
      <w:r>
        <w:rPr>
          <w:spacing w:val="-11"/>
        </w:rPr>
        <w:t> </w:t>
      </w:r>
      <w:r>
        <w:rPr/>
        <w:t>of</w:t>
      </w:r>
      <w:r>
        <w:rPr>
          <w:spacing w:val="-11"/>
        </w:rPr>
        <w:t> </w:t>
      </w:r>
      <w:r>
        <w:rPr/>
        <w:t>topics</w:t>
      </w:r>
      <w:r>
        <w:rPr>
          <w:spacing w:val="-11"/>
        </w:rPr>
        <w:t> </w:t>
      </w:r>
      <w:r>
        <w:rPr/>
        <w:t>such</w:t>
      </w:r>
      <w:r>
        <w:rPr>
          <w:spacing w:val="-11"/>
        </w:rPr>
        <w:t> </w:t>
      </w:r>
      <w:r>
        <w:rPr/>
        <w:t>as</w:t>
      </w:r>
      <w:r>
        <w:rPr>
          <w:spacing w:val="-11"/>
        </w:rPr>
        <w:t> </w:t>
      </w:r>
      <w:r>
        <w:rPr/>
        <w:t>statistics,</w:t>
      </w:r>
      <w:r>
        <w:rPr>
          <w:spacing w:val="-11"/>
        </w:rPr>
        <w:t> </w:t>
      </w:r>
      <w:r>
        <w:rPr/>
        <w:t>calculus,</w:t>
      </w:r>
      <w:r>
        <w:rPr>
          <w:spacing w:val="-11"/>
        </w:rPr>
        <w:t> </w:t>
      </w:r>
      <w:r>
        <w:rPr/>
        <w:t>algebra, induction</w:t>
      </w:r>
      <w:r>
        <w:rPr>
          <w:spacing w:val="-21"/>
        </w:rPr>
        <w:t> </w:t>
      </w:r>
      <w:r>
        <w:rPr/>
        <w:t>and</w:t>
      </w:r>
      <w:r>
        <w:rPr>
          <w:spacing w:val="-21"/>
        </w:rPr>
        <w:t> </w:t>
      </w:r>
      <w:r>
        <w:rPr/>
        <w:t>fractions</w:t>
      </w:r>
    </w:p>
    <w:p>
      <w:pPr>
        <w:pStyle w:val="BodyText"/>
        <w:spacing w:before="1"/>
        <w:rPr>
          <w:sz w:val="19"/>
        </w:rPr>
      </w:pPr>
    </w:p>
    <w:p>
      <w:pPr>
        <w:pStyle w:val="BodyText"/>
        <w:tabs>
          <w:tab w:pos="397" w:val="left" w:leader="none"/>
        </w:tabs>
        <w:spacing w:line="220" w:lineRule="exact"/>
        <w:ind w:left="397" w:right="217" w:hanging="284"/>
      </w:pPr>
      <w:r>
        <w:rPr>
          <w:rFonts w:ascii="Adobe Devanagari" w:hAnsi="Adobe Devanagari"/>
          <w:color w:val="878787"/>
        </w:rPr>
        <w:t>»</w:t>
        <w:tab/>
      </w:r>
      <w:r>
        <w:rPr/>
        <w:t>The</w:t>
      </w:r>
      <w:r>
        <w:rPr>
          <w:spacing w:val="-21"/>
        </w:rPr>
        <w:t> </w:t>
      </w:r>
      <w:r>
        <w:rPr/>
        <w:t>provision</w:t>
      </w:r>
      <w:r>
        <w:rPr>
          <w:spacing w:val="-21"/>
        </w:rPr>
        <w:t> </w:t>
      </w:r>
      <w:r>
        <w:rPr/>
        <w:t>of</w:t>
      </w:r>
      <w:r>
        <w:rPr>
          <w:spacing w:val="-21"/>
        </w:rPr>
        <w:t> </w:t>
      </w:r>
      <w:r>
        <w:rPr/>
        <w:t>online</w:t>
      </w:r>
      <w:r>
        <w:rPr>
          <w:spacing w:val="-21"/>
        </w:rPr>
        <w:t> </w:t>
      </w:r>
      <w:r>
        <w:rPr/>
        <w:t>guidance</w:t>
      </w:r>
      <w:r>
        <w:rPr>
          <w:spacing w:val="-21"/>
        </w:rPr>
        <w:t> </w:t>
      </w:r>
      <w:r>
        <w:rPr/>
        <w:t>materials,</w:t>
      </w:r>
      <w:r>
        <w:rPr>
          <w:spacing w:val="-21"/>
        </w:rPr>
        <w:t> </w:t>
      </w:r>
      <w:r>
        <w:rPr/>
        <w:t>for</w:t>
      </w:r>
      <w:r>
        <w:rPr>
          <w:spacing w:val="-21"/>
        </w:rPr>
        <w:t> </w:t>
      </w:r>
      <w:r>
        <w:rPr/>
        <w:t>which</w:t>
      </w:r>
      <w:r>
        <w:rPr>
          <w:spacing w:val="-21"/>
        </w:rPr>
        <w:t> </w:t>
      </w:r>
      <w:r>
        <w:rPr/>
        <w:t>Don</w:t>
      </w:r>
      <w:r>
        <w:rPr>
          <w:w w:val="96"/>
        </w:rPr>
        <w:t> </w:t>
      </w:r>
      <w:r>
        <w:rPr/>
        <w:t>Shearman</w:t>
      </w:r>
      <w:r>
        <w:rPr>
          <w:spacing w:val="-21"/>
        </w:rPr>
        <w:t> </w:t>
      </w:r>
      <w:r>
        <w:rPr/>
        <w:t>received</w:t>
      </w:r>
      <w:r>
        <w:rPr>
          <w:spacing w:val="-21"/>
        </w:rPr>
        <w:t> </w:t>
      </w:r>
      <w:r>
        <w:rPr/>
        <w:t>the</w:t>
      </w:r>
      <w:r>
        <w:rPr>
          <w:spacing w:val="-21"/>
        </w:rPr>
        <w:t> </w:t>
      </w:r>
      <w:r>
        <w:rPr/>
        <w:t>UWS</w:t>
      </w:r>
      <w:r>
        <w:rPr>
          <w:spacing w:val="-21"/>
        </w:rPr>
        <w:t> </w:t>
      </w:r>
      <w:r>
        <w:rPr/>
        <w:t>Content</w:t>
      </w:r>
      <w:r>
        <w:rPr>
          <w:spacing w:val="-21"/>
        </w:rPr>
        <w:t> </w:t>
      </w:r>
      <w:r>
        <w:rPr/>
        <w:t>Wizard</w:t>
      </w:r>
      <w:r>
        <w:rPr>
          <w:spacing w:val="-21"/>
        </w:rPr>
        <w:t> </w:t>
      </w:r>
      <w:r>
        <w:rPr/>
        <w:t>Award</w:t>
      </w:r>
      <w:r>
        <w:rPr>
          <w:spacing w:val="-21"/>
        </w:rPr>
        <w:t> </w:t>
      </w:r>
      <w:r>
        <w:rPr/>
        <w:t>for</w:t>
      </w:r>
      <w:r>
        <w:rPr>
          <w:spacing w:val="-21"/>
        </w:rPr>
        <w:t> </w:t>
      </w:r>
      <w:r>
        <w:rPr/>
        <w:t>the </w:t>
      </w:r>
      <w:r>
        <w:rPr>
          <w:w w:val="95"/>
        </w:rPr>
        <w:t>MESH</w:t>
      </w:r>
      <w:r>
        <w:rPr>
          <w:spacing w:val="5"/>
          <w:w w:val="95"/>
        </w:rPr>
        <w:t> </w:t>
      </w:r>
      <w:r>
        <w:rPr>
          <w:w w:val="95"/>
        </w:rPr>
        <w:t>site</w:t>
      </w:r>
    </w:p>
    <w:p>
      <w:pPr>
        <w:spacing w:after="0" w:line="220" w:lineRule="exact"/>
        <w:sectPr>
          <w:type w:val="continuous"/>
          <w:pgSz w:w="11910" w:h="16840"/>
          <w:pgMar w:top="0" w:bottom="280" w:left="680" w:right="700"/>
          <w:cols w:num="2" w:equalWidth="0">
            <w:col w:w="5076" w:space="253"/>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tabs>
          <w:tab w:pos="397" w:val="left" w:leader="none"/>
        </w:tabs>
        <w:spacing w:line="220" w:lineRule="exact" w:before="74"/>
        <w:ind w:left="397" w:right="154" w:hanging="284"/>
      </w:pPr>
      <w:r>
        <w:rPr>
          <w:rFonts w:ascii="Adobe Devanagari" w:hAnsi="Adobe Devanagari"/>
          <w:color w:val="878787"/>
        </w:rPr>
        <w:t>»</w:t>
        <w:tab/>
      </w:r>
      <w:r>
        <w:rPr/>
        <w:t>a</w:t>
      </w:r>
      <w:r>
        <w:rPr>
          <w:spacing w:val="-18"/>
        </w:rPr>
        <w:t> </w:t>
      </w:r>
      <w:r>
        <w:rPr/>
        <w:t>VUWS</w:t>
      </w:r>
      <w:r>
        <w:rPr>
          <w:spacing w:val="-18"/>
        </w:rPr>
        <w:t> </w:t>
      </w:r>
      <w:r>
        <w:rPr/>
        <w:t>site</w:t>
      </w:r>
      <w:r>
        <w:rPr>
          <w:spacing w:val="-18"/>
        </w:rPr>
        <w:t> </w:t>
      </w:r>
      <w:r>
        <w:rPr>
          <w:i/>
        </w:rPr>
        <w:t>Improve</w:t>
      </w:r>
      <w:r>
        <w:rPr>
          <w:i/>
          <w:spacing w:val="-18"/>
        </w:rPr>
        <w:t> </w:t>
      </w:r>
      <w:r>
        <w:rPr>
          <w:i/>
          <w:spacing w:val="-4"/>
        </w:rPr>
        <w:t>Your</w:t>
      </w:r>
      <w:r>
        <w:rPr>
          <w:i/>
          <w:spacing w:val="-18"/>
        </w:rPr>
        <w:t> </w:t>
      </w:r>
      <w:r>
        <w:rPr>
          <w:i/>
        </w:rPr>
        <w:t>Maths</w:t>
      </w:r>
      <w:r>
        <w:rPr>
          <w:i/>
          <w:spacing w:val="-18"/>
        </w:rPr>
        <w:t> </w:t>
      </w:r>
      <w:r>
        <w:rPr/>
        <w:t>which</w:t>
      </w:r>
      <w:r>
        <w:rPr>
          <w:spacing w:val="-18"/>
        </w:rPr>
        <w:t> </w:t>
      </w:r>
      <w:r>
        <w:rPr/>
        <w:t>provided</w:t>
      </w:r>
      <w:r>
        <w:rPr>
          <w:spacing w:val="-18"/>
        </w:rPr>
        <w:t> </w:t>
      </w:r>
      <w:r>
        <w:rPr/>
        <w:t>students</w:t>
      </w:r>
      <w:r>
        <w:rPr>
          <w:w w:val="98"/>
        </w:rPr>
        <w:t> </w:t>
      </w:r>
      <w:r>
        <w:rPr/>
        <w:t>with</w:t>
      </w:r>
      <w:r>
        <w:rPr>
          <w:spacing w:val="-20"/>
        </w:rPr>
        <w:t> </w:t>
      </w:r>
      <w:r>
        <w:rPr/>
        <w:t>on</w:t>
      </w:r>
      <w:r>
        <w:rPr>
          <w:spacing w:val="-20"/>
        </w:rPr>
        <w:t> </w:t>
      </w:r>
      <w:r>
        <w:rPr/>
        <w:t>line</w:t>
      </w:r>
      <w:r>
        <w:rPr>
          <w:spacing w:val="-20"/>
        </w:rPr>
        <w:t> </w:t>
      </w:r>
      <w:r>
        <w:rPr/>
        <w:t>learning</w:t>
      </w:r>
      <w:r>
        <w:rPr>
          <w:spacing w:val="-20"/>
        </w:rPr>
        <w:t> </w:t>
      </w:r>
      <w:r>
        <w:rPr/>
        <w:t>resources</w:t>
      </w:r>
      <w:r>
        <w:rPr>
          <w:spacing w:val="-20"/>
        </w:rPr>
        <w:t> </w:t>
      </w:r>
      <w:r>
        <w:rPr/>
        <w:t>across</w:t>
      </w:r>
      <w:r>
        <w:rPr>
          <w:spacing w:val="-20"/>
        </w:rPr>
        <w:t> </w:t>
      </w:r>
      <w:r>
        <w:rPr/>
        <w:t>many</w:t>
      </w:r>
      <w:r>
        <w:rPr>
          <w:spacing w:val="-20"/>
        </w:rPr>
        <w:t> </w:t>
      </w:r>
      <w:r>
        <w:rPr/>
        <w:t>topics.</w:t>
      </w:r>
    </w:p>
    <w:p>
      <w:pPr>
        <w:pStyle w:val="BodyText"/>
        <w:spacing w:before="8"/>
        <w:rPr>
          <w:sz w:val="19"/>
        </w:rPr>
      </w:pPr>
    </w:p>
    <w:p>
      <w:pPr>
        <w:pStyle w:val="BodyText"/>
        <w:spacing w:line="254" w:lineRule="auto"/>
        <w:ind w:left="113" w:right="109"/>
      </w:pPr>
      <w:r>
        <w:rPr/>
        <w:t>MESH staff were also involved in a range of educational research</w:t>
      </w:r>
      <w:r>
        <w:rPr>
          <w:spacing w:val="-18"/>
        </w:rPr>
        <w:t> </w:t>
      </w:r>
      <w:r>
        <w:rPr/>
        <w:t>projects</w:t>
      </w:r>
      <w:r>
        <w:rPr>
          <w:spacing w:val="-18"/>
        </w:rPr>
        <w:t> </w:t>
      </w:r>
      <w:r>
        <w:rPr/>
        <w:t>to</w:t>
      </w:r>
      <w:r>
        <w:rPr>
          <w:spacing w:val="-18"/>
        </w:rPr>
        <w:t> </w:t>
      </w:r>
      <w:r>
        <w:rPr/>
        <w:t>increase</w:t>
      </w:r>
      <w:r>
        <w:rPr>
          <w:spacing w:val="-18"/>
        </w:rPr>
        <w:t> </w:t>
      </w:r>
      <w:r>
        <w:rPr/>
        <w:t>understanding</w:t>
      </w:r>
      <w:r>
        <w:rPr>
          <w:spacing w:val="-18"/>
        </w:rPr>
        <w:t> </w:t>
      </w:r>
      <w:r>
        <w:rPr/>
        <w:t>of</w:t>
      </w:r>
      <w:r>
        <w:rPr>
          <w:spacing w:val="-18"/>
        </w:rPr>
        <w:t> </w:t>
      </w:r>
      <w:r>
        <w:rPr/>
        <w:t>how</w:t>
      </w:r>
      <w:r>
        <w:rPr>
          <w:spacing w:val="-18"/>
        </w:rPr>
        <w:t> </w:t>
      </w:r>
      <w:r>
        <w:rPr/>
        <w:t>to</w:t>
      </w:r>
      <w:r>
        <w:rPr>
          <w:spacing w:val="-18"/>
        </w:rPr>
        <w:t> </w:t>
      </w:r>
      <w:r>
        <w:rPr/>
        <w:t>improve student</w:t>
      </w:r>
      <w:r>
        <w:rPr>
          <w:spacing w:val="-17"/>
        </w:rPr>
        <w:t> </w:t>
      </w:r>
      <w:r>
        <w:rPr/>
        <w:t>engagement</w:t>
      </w:r>
      <w:r>
        <w:rPr>
          <w:spacing w:val="-17"/>
        </w:rPr>
        <w:t> </w:t>
      </w:r>
      <w:r>
        <w:rPr/>
        <w:t>and</w:t>
      </w:r>
      <w:r>
        <w:rPr>
          <w:spacing w:val="-17"/>
        </w:rPr>
        <w:t> </w:t>
      </w:r>
      <w:r>
        <w:rPr/>
        <w:t>student</w:t>
      </w:r>
      <w:r>
        <w:rPr>
          <w:spacing w:val="-17"/>
        </w:rPr>
        <w:t> </w:t>
      </w:r>
      <w:r>
        <w:rPr/>
        <w:t>learning</w:t>
      </w:r>
      <w:r>
        <w:rPr>
          <w:spacing w:val="-17"/>
        </w:rPr>
        <w:t> </w:t>
      </w:r>
      <w:r>
        <w:rPr/>
        <w:t>in</w:t>
      </w:r>
      <w:r>
        <w:rPr>
          <w:spacing w:val="-17"/>
        </w:rPr>
        <w:t> </w:t>
      </w:r>
      <w:r>
        <w:rPr/>
        <w:t>mathematics</w:t>
      </w:r>
      <w:r>
        <w:rPr>
          <w:spacing w:val="-17"/>
        </w:rPr>
        <w:t> </w:t>
      </w:r>
      <w:r>
        <w:rPr/>
        <w:t>and statistics and numeracy. In 2014, poster presentations and paper</w:t>
      </w:r>
      <w:r>
        <w:rPr>
          <w:spacing w:val="-15"/>
        </w:rPr>
        <w:t> </w:t>
      </w:r>
      <w:r>
        <w:rPr/>
        <w:t>presentations</w:t>
      </w:r>
      <w:r>
        <w:rPr>
          <w:spacing w:val="-15"/>
        </w:rPr>
        <w:t> </w:t>
      </w:r>
      <w:r>
        <w:rPr/>
        <w:t>on</w:t>
      </w:r>
      <w:r>
        <w:rPr>
          <w:spacing w:val="-15"/>
        </w:rPr>
        <w:t> </w:t>
      </w:r>
      <w:r>
        <w:rPr/>
        <w:t>our</w:t>
      </w:r>
      <w:r>
        <w:rPr>
          <w:spacing w:val="-15"/>
        </w:rPr>
        <w:t> </w:t>
      </w:r>
      <w:r>
        <w:rPr/>
        <w:t>research</w:t>
      </w:r>
      <w:r>
        <w:rPr>
          <w:spacing w:val="-15"/>
        </w:rPr>
        <w:t> </w:t>
      </w:r>
      <w:r>
        <w:rPr/>
        <w:t>were</w:t>
      </w:r>
      <w:r>
        <w:rPr>
          <w:spacing w:val="-15"/>
        </w:rPr>
        <w:t> </w:t>
      </w:r>
      <w:r>
        <w:rPr/>
        <w:t>given</w:t>
      </w:r>
      <w:r>
        <w:rPr>
          <w:spacing w:val="-15"/>
        </w:rPr>
        <w:t> </w:t>
      </w:r>
      <w:r>
        <w:rPr/>
        <w:t>at</w:t>
      </w:r>
      <w:r>
        <w:rPr>
          <w:spacing w:val="-15"/>
        </w:rPr>
        <w:t> </w:t>
      </w:r>
      <w:r>
        <w:rPr/>
        <w:t>education conferences such as ACSME, ASCILITE and Innovation and Technology</w:t>
      </w:r>
      <w:r>
        <w:rPr>
          <w:spacing w:val="-28"/>
        </w:rPr>
        <w:t> </w:t>
      </w:r>
      <w:r>
        <w:rPr/>
        <w:t>for</w:t>
      </w:r>
      <w:r>
        <w:rPr>
          <w:spacing w:val="-28"/>
        </w:rPr>
        <w:t> </w:t>
      </w:r>
      <w:r>
        <w:rPr/>
        <w:t>Mathematics</w:t>
      </w:r>
      <w:r>
        <w:rPr>
          <w:spacing w:val="-28"/>
        </w:rPr>
        <w:t> </w:t>
      </w:r>
      <w:r>
        <w:rPr/>
        <w:t>and</w:t>
      </w:r>
      <w:r>
        <w:rPr>
          <w:spacing w:val="-28"/>
        </w:rPr>
        <w:t> </w:t>
      </w:r>
      <w:r>
        <w:rPr/>
        <w:t>Mathematics</w:t>
      </w:r>
      <w:r>
        <w:rPr>
          <w:spacing w:val="-28"/>
        </w:rPr>
        <w:t> </w:t>
      </w:r>
      <w:r>
        <w:rPr/>
        <w:t>Education.</w:t>
      </w:r>
    </w:p>
    <w:p>
      <w:pPr>
        <w:pStyle w:val="BodyText"/>
        <w:spacing w:before="2"/>
        <w:rPr>
          <w:sz w:val="19"/>
        </w:rPr>
      </w:pPr>
    </w:p>
    <w:p>
      <w:pPr>
        <w:pStyle w:val="BodyText"/>
        <w:ind w:left="113" w:right="154"/>
      </w:pPr>
      <w:r>
        <w:rPr>
          <w:w w:val="105"/>
        </w:rPr>
        <w:t>Hub for Academic Literacy and Learning</w:t>
      </w:r>
    </w:p>
    <w:p>
      <w:pPr>
        <w:pStyle w:val="BodyText"/>
        <w:spacing w:before="2"/>
        <w:rPr>
          <w:sz w:val="20"/>
        </w:rPr>
      </w:pPr>
    </w:p>
    <w:p>
      <w:pPr>
        <w:pStyle w:val="BodyText"/>
        <w:spacing w:line="254" w:lineRule="auto" w:before="1"/>
        <w:ind w:left="113" w:right="267"/>
      </w:pPr>
      <w:r>
        <w:rPr/>
        <w:t>Following</w:t>
      </w:r>
      <w:r>
        <w:rPr>
          <w:spacing w:val="-14"/>
        </w:rPr>
        <w:t> </w:t>
      </w:r>
      <w:r>
        <w:rPr/>
        <w:t>a</w:t>
      </w:r>
      <w:r>
        <w:rPr>
          <w:spacing w:val="-14"/>
        </w:rPr>
        <w:t> </w:t>
      </w:r>
      <w:r>
        <w:rPr/>
        <w:t>Student</w:t>
      </w:r>
      <w:r>
        <w:rPr>
          <w:spacing w:val="-14"/>
        </w:rPr>
        <w:t> </w:t>
      </w:r>
      <w:r>
        <w:rPr/>
        <w:t>Support</w:t>
      </w:r>
      <w:r>
        <w:rPr>
          <w:spacing w:val="-14"/>
        </w:rPr>
        <w:t> </w:t>
      </w:r>
      <w:r>
        <w:rPr/>
        <w:t>review</w:t>
      </w:r>
      <w:r>
        <w:rPr>
          <w:spacing w:val="-14"/>
        </w:rPr>
        <w:t> </w:t>
      </w:r>
      <w:r>
        <w:rPr/>
        <w:t>in</w:t>
      </w:r>
      <w:r>
        <w:rPr>
          <w:spacing w:val="-14"/>
        </w:rPr>
        <w:t> </w:t>
      </w:r>
      <w:r>
        <w:rPr/>
        <w:t>2013,</w:t>
      </w:r>
      <w:r>
        <w:rPr>
          <w:spacing w:val="-14"/>
        </w:rPr>
        <w:t> </w:t>
      </w:r>
      <w:r>
        <w:rPr/>
        <w:t>academic</w:t>
      </w:r>
      <w:r>
        <w:rPr>
          <w:spacing w:val="-14"/>
        </w:rPr>
        <w:t> </w:t>
      </w:r>
      <w:r>
        <w:rPr/>
        <w:t>staff from the Hub for Academic Literacy and Learning (HALL) were</w:t>
      </w:r>
      <w:r>
        <w:rPr>
          <w:spacing w:val="-16"/>
        </w:rPr>
        <w:t> </w:t>
      </w:r>
      <w:r>
        <w:rPr/>
        <w:t>deployed</w:t>
      </w:r>
      <w:r>
        <w:rPr>
          <w:spacing w:val="-16"/>
        </w:rPr>
        <w:t> </w:t>
      </w:r>
      <w:r>
        <w:rPr/>
        <w:t>to</w:t>
      </w:r>
      <w:r>
        <w:rPr>
          <w:spacing w:val="-16"/>
        </w:rPr>
        <w:t> </w:t>
      </w:r>
      <w:r>
        <w:rPr/>
        <w:t>Schools</w:t>
      </w:r>
      <w:r>
        <w:rPr>
          <w:spacing w:val="-16"/>
        </w:rPr>
        <w:t> </w:t>
      </w:r>
      <w:r>
        <w:rPr/>
        <w:t>to</w:t>
      </w:r>
      <w:r>
        <w:rPr>
          <w:spacing w:val="-16"/>
        </w:rPr>
        <w:t> </w:t>
      </w:r>
      <w:r>
        <w:rPr/>
        <w:t>deliver</w:t>
      </w:r>
      <w:r>
        <w:rPr>
          <w:spacing w:val="-16"/>
        </w:rPr>
        <w:t> </w:t>
      </w:r>
      <w:r>
        <w:rPr/>
        <w:t>a</w:t>
      </w:r>
      <w:r>
        <w:rPr>
          <w:spacing w:val="-16"/>
        </w:rPr>
        <w:t> </w:t>
      </w:r>
      <w:r>
        <w:rPr/>
        <w:t>curriculum-embedded</w:t>
      </w:r>
    </w:p>
    <w:p>
      <w:pPr>
        <w:pStyle w:val="BodyText"/>
        <w:spacing w:line="254" w:lineRule="auto" w:before="1"/>
        <w:ind w:left="113" w:right="102"/>
      </w:pPr>
      <w:r>
        <w:rPr/>
        <w:t>approach</w:t>
      </w:r>
      <w:r>
        <w:rPr>
          <w:spacing w:val="-21"/>
        </w:rPr>
        <w:t> </w:t>
      </w:r>
      <w:r>
        <w:rPr/>
        <w:t>to</w:t>
      </w:r>
      <w:r>
        <w:rPr>
          <w:spacing w:val="-21"/>
        </w:rPr>
        <w:t> </w:t>
      </w:r>
      <w:r>
        <w:rPr/>
        <w:t>literacy</w:t>
      </w:r>
      <w:r>
        <w:rPr>
          <w:spacing w:val="-21"/>
        </w:rPr>
        <w:t> </w:t>
      </w:r>
      <w:r>
        <w:rPr/>
        <w:t>skills</w:t>
      </w:r>
      <w:r>
        <w:rPr>
          <w:spacing w:val="-21"/>
        </w:rPr>
        <w:t> </w:t>
      </w:r>
      <w:r>
        <w:rPr/>
        <w:t>development</w:t>
      </w:r>
      <w:r>
        <w:rPr>
          <w:spacing w:val="-21"/>
        </w:rPr>
        <w:t> </w:t>
      </w:r>
      <w:r>
        <w:rPr/>
        <w:t>and</w:t>
      </w:r>
      <w:r>
        <w:rPr>
          <w:spacing w:val="-21"/>
        </w:rPr>
        <w:t> </w:t>
      </w:r>
      <w:r>
        <w:rPr/>
        <w:t>assessment.</w:t>
      </w:r>
      <w:r>
        <w:rPr>
          <w:spacing w:val="9"/>
        </w:rPr>
        <w:t> </w:t>
      </w:r>
      <w:r>
        <w:rPr/>
        <w:t>They joined</w:t>
      </w:r>
      <w:r>
        <w:rPr>
          <w:spacing w:val="-25"/>
        </w:rPr>
        <w:t> </w:t>
      </w:r>
      <w:r>
        <w:rPr/>
        <w:t>three</w:t>
      </w:r>
      <w:r>
        <w:rPr>
          <w:spacing w:val="-25"/>
        </w:rPr>
        <w:t> </w:t>
      </w:r>
      <w:r>
        <w:rPr/>
        <w:t>existing</w:t>
      </w:r>
      <w:r>
        <w:rPr>
          <w:spacing w:val="-25"/>
        </w:rPr>
        <w:t> </w:t>
      </w:r>
      <w:r>
        <w:rPr/>
        <w:t>Academic</w:t>
      </w:r>
      <w:r>
        <w:rPr>
          <w:spacing w:val="-25"/>
        </w:rPr>
        <w:t> </w:t>
      </w:r>
      <w:r>
        <w:rPr/>
        <w:t>Advisors</w:t>
      </w:r>
      <w:r>
        <w:rPr>
          <w:spacing w:val="-25"/>
        </w:rPr>
        <w:t> </w:t>
      </w:r>
      <w:r>
        <w:rPr/>
        <w:t>-</w:t>
      </w:r>
      <w:r>
        <w:rPr>
          <w:spacing w:val="-25"/>
        </w:rPr>
        <w:t> </w:t>
      </w:r>
      <w:r>
        <w:rPr/>
        <w:t>Literacy</w:t>
      </w:r>
      <w:r>
        <w:rPr>
          <w:spacing w:val="-25"/>
        </w:rPr>
        <w:t> </w:t>
      </w:r>
      <w:r>
        <w:rPr/>
        <w:t>already</w:t>
      </w:r>
    </w:p>
    <w:p>
      <w:pPr>
        <w:pStyle w:val="BodyText"/>
        <w:spacing w:line="254" w:lineRule="auto" w:before="1"/>
        <w:ind w:left="113" w:right="139"/>
      </w:pPr>
      <w:r>
        <w:rPr/>
        <w:t>in Schools. Four HALL staff in the Schools of Nursing and Midwifery, Business, Education and Science and Health provided</w:t>
      </w:r>
      <w:r>
        <w:rPr>
          <w:spacing w:val="-14"/>
        </w:rPr>
        <w:t> </w:t>
      </w:r>
      <w:r>
        <w:rPr/>
        <w:t>a</w:t>
      </w:r>
      <w:r>
        <w:rPr>
          <w:spacing w:val="-14"/>
        </w:rPr>
        <w:t> </w:t>
      </w:r>
      <w:r>
        <w:rPr/>
        <w:t>wide</w:t>
      </w:r>
      <w:r>
        <w:rPr>
          <w:spacing w:val="-14"/>
        </w:rPr>
        <w:t> </w:t>
      </w:r>
      <w:r>
        <w:rPr/>
        <w:t>range</w:t>
      </w:r>
      <w:r>
        <w:rPr>
          <w:spacing w:val="-14"/>
        </w:rPr>
        <w:t> </w:t>
      </w:r>
      <w:r>
        <w:rPr/>
        <w:t>of</w:t>
      </w:r>
      <w:r>
        <w:rPr>
          <w:spacing w:val="-14"/>
        </w:rPr>
        <w:t> </w:t>
      </w:r>
      <w:r>
        <w:rPr/>
        <w:t>school</w:t>
      </w:r>
      <w:r>
        <w:rPr>
          <w:spacing w:val="-14"/>
        </w:rPr>
        <w:t> </w:t>
      </w:r>
      <w:r>
        <w:rPr/>
        <w:t>embedded</w:t>
      </w:r>
      <w:r>
        <w:rPr>
          <w:spacing w:val="-14"/>
        </w:rPr>
        <w:t> </w:t>
      </w:r>
      <w:r>
        <w:rPr/>
        <w:t>academic</w:t>
      </w:r>
      <w:r>
        <w:rPr>
          <w:spacing w:val="-14"/>
        </w:rPr>
        <w:t> </w:t>
      </w:r>
      <w:r>
        <w:rPr/>
        <w:t>literacy programs</w:t>
      </w:r>
      <w:r>
        <w:rPr>
          <w:spacing w:val="-15"/>
        </w:rPr>
        <w:t> </w:t>
      </w:r>
      <w:r>
        <w:rPr/>
        <w:t>to</w:t>
      </w:r>
      <w:r>
        <w:rPr>
          <w:spacing w:val="-15"/>
        </w:rPr>
        <w:t> </w:t>
      </w:r>
      <w:r>
        <w:rPr/>
        <w:t>both</w:t>
      </w:r>
      <w:r>
        <w:rPr>
          <w:spacing w:val="-15"/>
        </w:rPr>
        <w:t> </w:t>
      </w:r>
      <w:r>
        <w:rPr/>
        <w:t>staff</w:t>
      </w:r>
      <w:r>
        <w:rPr>
          <w:spacing w:val="-15"/>
        </w:rPr>
        <w:t> </w:t>
      </w:r>
      <w:r>
        <w:rPr/>
        <w:t>and</w:t>
      </w:r>
      <w:r>
        <w:rPr>
          <w:spacing w:val="-15"/>
        </w:rPr>
        <w:t> </w:t>
      </w:r>
      <w:r>
        <w:rPr/>
        <w:t>students.</w:t>
      </w:r>
      <w:r>
        <w:rPr>
          <w:spacing w:val="-15"/>
        </w:rPr>
        <w:t> </w:t>
      </w:r>
      <w:r>
        <w:rPr/>
        <w:t>This</w:t>
      </w:r>
      <w:r>
        <w:rPr>
          <w:spacing w:val="-15"/>
        </w:rPr>
        <w:t> </w:t>
      </w:r>
      <w:r>
        <w:rPr/>
        <w:t>included</w:t>
      </w:r>
      <w:r>
        <w:rPr>
          <w:spacing w:val="-15"/>
        </w:rPr>
        <w:t> </w:t>
      </w:r>
      <w:r>
        <w:rPr/>
        <w:t>developing diagnostic assessments and support strategies, reviewing Learning Guides, providing literacy lectures and academic literacy</w:t>
      </w:r>
      <w:r>
        <w:rPr>
          <w:spacing w:val="-24"/>
        </w:rPr>
        <w:t> </w:t>
      </w:r>
      <w:r>
        <w:rPr/>
        <w:t>workshops,</w:t>
      </w:r>
      <w:r>
        <w:rPr>
          <w:spacing w:val="-24"/>
        </w:rPr>
        <w:t> </w:t>
      </w:r>
      <w:r>
        <w:rPr/>
        <w:t>giving</w:t>
      </w:r>
      <w:r>
        <w:rPr>
          <w:spacing w:val="-24"/>
        </w:rPr>
        <w:t> </w:t>
      </w:r>
      <w:r>
        <w:rPr/>
        <w:t>individual</w:t>
      </w:r>
      <w:r>
        <w:rPr>
          <w:spacing w:val="-24"/>
        </w:rPr>
        <w:t> </w:t>
      </w:r>
      <w:r>
        <w:rPr/>
        <w:t>consultations</w:t>
      </w:r>
      <w:r>
        <w:rPr>
          <w:spacing w:val="-24"/>
        </w:rPr>
        <w:t> </w:t>
      </w:r>
      <w:r>
        <w:rPr/>
        <w:t>for</w:t>
      </w:r>
      <w:r>
        <w:rPr>
          <w:spacing w:val="-24"/>
        </w:rPr>
        <w:t> </w:t>
      </w:r>
      <w:r>
        <w:rPr/>
        <w:t>students who are at risk and providing advice and support to school academics</w:t>
      </w:r>
      <w:r>
        <w:rPr>
          <w:spacing w:val="-22"/>
        </w:rPr>
        <w:t> </w:t>
      </w:r>
      <w:r>
        <w:rPr/>
        <w:t>relating</w:t>
      </w:r>
      <w:r>
        <w:rPr>
          <w:spacing w:val="-22"/>
        </w:rPr>
        <w:t> </w:t>
      </w:r>
      <w:r>
        <w:rPr/>
        <w:t>to</w:t>
      </w:r>
      <w:r>
        <w:rPr>
          <w:spacing w:val="-22"/>
        </w:rPr>
        <w:t> </w:t>
      </w:r>
      <w:r>
        <w:rPr/>
        <w:t>academic</w:t>
      </w:r>
      <w:r>
        <w:rPr>
          <w:spacing w:val="-22"/>
        </w:rPr>
        <w:t> </w:t>
      </w:r>
      <w:r>
        <w:rPr/>
        <w:t>literacy</w:t>
      </w:r>
      <w:r>
        <w:rPr>
          <w:spacing w:val="-22"/>
        </w:rPr>
        <w:t> </w:t>
      </w:r>
      <w:r>
        <w:rPr/>
        <w:t>in</w:t>
      </w:r>
      <w:r>
        <w:rPr>
          <w:spacing w:val="-22"/>
        </w:rPr>
        <w:t> </w:t>
      </w:r>
      <w:r>
        <w:rPr/>
        <w:t>their</w:t>
      </w:r>
      <w:r>
        <w:rPr>
          <w:spacing w:val="-22"/>
        </w:rPr>
        <w:t> </w:t>
      </w:r>
      <w:r>
        <w:rPr/>
        <w:t>curriculum.</w:t>
      </w:r>
    </w:p>
    <w:p>
      <w:pPr>
        <w:pStyle w:val="BodyText"/>
        <w:spacing w:before="2"/>
        <w:rPr>
          <w:sz w:val="19"/>
        </w:rPr>
      </w:pPr>
    </w:p>
    <w:p>
      <w:pPr>
        <w:pStyle w:val="BodyText"/>
        <w:spacing w:line="254" w:lineRule="auto"/>
        <w:ind w:left="113" w:right="61"/>
      </w:pPr>
      <w:r>
        <w:rPr>
          <w:spacing w:val="-3"/>
        </w:rPr>
        <w:t>Web</w:t>
      </w:r>
      <w:r>
        <w:rPr>
          <w:spacing w:val="-20"/>
        </w:rPr>
        <w:t> </w:t>
      </w:r>
      <w:r>
        <w:rPr/>
        <w:t>based</w:t>
      </w:r>
      <w:r>
        <w:rPr>
          <w:spacing w:val="-20"/>
        </w:rPr>
        <w:t> </w:t>
      </w:r>
      <w:r>
        <w:rPr>
          <w:spacing w:val="-3"/>
        </w:rPr>
        <w:t>resources</w:t>
      </w:r>
      <w:r>
        <w:rPr>
          <w:spacing w:val="-20"/>
        </w:rPr>
        <w:t> </w:t>
      </w:r>
      <w:r>
        <w:rPr/>
        <w:t>to</w:t>
      </w:r>
      <w:r>
        <w:rPr>
          <w:spacing w:val="-20"/>
        </w:rPr>
        <w:t> </w:t>
      </w:r>
      <w:r>
        <w:rPr/>
        <w:t>support</w:t>
      </w:r>
      <w:r>
        <w:rPr>
          <w:spacing w:val="-20"/>
        </w:rPr>
        <w:t> </w:t>
      </w:r>
      <w:r>
        <w:rPr/>
        <w:t>literacy</w:t>
      </w:r>
      <w:r>
        <w:rPr>
          <w:spacing w:val="-20"/>
        </w:rPr>
        <w:t> </w:t>
      </w:r>
      <w:r>
        <w:rPr/>
        <w:t>skills</w:t>
      </w:r>
      <w:r>
        <w:rPr>
          <w:spacing w:val="-20"/>
        </w:rPr>
        <w:t> </w:t>
      </w:r>
      <w:r>
        <w:rPr/>
        <w:t>have</w:t>
      </w:r>
      <w:r>
        <w:rPr>
          <w:spacing w:val="-20"/>
        </w:rPr>
        <w:t> </w:t>
      </w:r>
      <w:r>
        <w:rPr/>
        <w:t>also</w:t>
      </w:r>
      <w:r>
        <w:rPr>
          <w:spacing w:val="-20"/>
        </w:rPr>
        <w:t> </w:t>
      </w:r>
      <w:r>
        <w:rPr/>
        <w:t>been </w:t>
      </w:r>
      <w:r>
        <w:rPr>
          <w:spacing w:val="-3"/>
        </w:rPr>
        <w:t>improved </w:t>
      </w:r>
      <w:r>
        <w:rPr/>
        <w:t>this year with a large </w:t>
      </w:r>
      <w:r>
        <w:rPr>
          <w:spacing w:val="-3"/>
        </w:rPr>
        <w:t>project </w:t>
      </w:r>
      <w:r>
        <w:rPr/>
        <w:t>updating, </w:t>
      </w:r>
      <w:r>
        <w:rPr>
          <w:spacing w:val="-3"/>
        </w:rPr>
        <w:t>revising </w:t>
      </w:r>
      <w:r>
        <w:rPr>
          <w:spacing w:val="-2"/>
        </w:rPr>
        <w:t>and </w:t>
      </w:r>
      <w:r>
        <w:rPr>
          <w:spacing w:val="-3"/>
        </w:rPr>
        <w:t>restructuring</w:t>
      </w:r>
      <w:r>
        <w:rPr>
          <w:spacing w:val="-29"/>
        </w:rPr>
        <w:t> </w:t>
      </w:r>
      <w:r>
        <w:rPr/>
        <w:t>manuals</w:t>
      </w:r>
      <w:r>
        <w:rPr>
          <w:spacing w:val="-29"/>
        </w:rPr>
        <w:t> </w:t>
      </w:r>
      <w:r>
        <w:rPr/>
        <w:t>to</w:t>
      </w:r>
      <w:r>
        <w:rPr>
          <w:spacing w:val="-29"/>
        </w:rPr>
        <w:t> </w:t>
      </w:r>
      <w:r>
        <w:rPr>
          <w:spacing w:val="-3"/>
        </w:rPr>
        <w:t>provide</w:t>
      </w:r>
      <w:r>
        <w:rPr>
          <w:spacing w:val="-29"/>
        </w:rPr>
        <w:t> </w:t>
      </w:r>
      <w:r>
        <w:rPr>
          <w:spacing w:val="-3"/>
        </w:rPr>
        <w:t>more</w:t>
      </w:r>
      <w:r>
        <w:rPr>
          <w:spacing w:val="-29"/>
        </w:rPr>
        <w:t> </w:t>
      </w:r>
      <w:r>
        <w:rPr>
          <w:spacing w:val="-3"/>
        </w:rPr>
        <w:t>student-friendly,</w:t>
      </w:r>
      <w:r>
        <w:rPr>
          <w:spacing w:val="-29"/>
        </w:rPr>
        <w:t> </w:t>
      </w:r>
      <w:r>
        <w:rPr/>
        <w:t>digestible </w:t>
      </w:r>
      <w:r>
        <w:rPr>
          <w:spacing w:val="-3"/>
        </w:rPr>
        <w:t>resources</w:t>
      </w:r>
      <w:r>
        <w:rPr>
          <w:spacing w:val="-17"/>
        </w:rPr>
        <w:t> </w:t>
      </w:r>
      <w:r>
        <w:rPr/>
        <w:t>on</w:t>
      </w:r>
      <w:r>
        <w:rPr>
          <w:spacing w:val="-17"/>
        </w:rPr>
        <w:t> </w:t>
      </w:r>
      <w:r>
        <w:rPr/>
        <w:t>such</w:t>
      </w:r>
      <w:r>
        <w:rPr>
          <w:spacing w:val="-17"/>
        </w:rPr>
        <w:t> </w:t>
      </w:r>
      <w:r>
        <w:rPr/>
        <w:t>topics</w:t>
      </w:r>
      <w:r>
        <w:rPr>
          <w:spacing w:val="-17"/>
        </w:rPr>
        <w:t> </w:t>
      </w:r>
      <w:r>
        <w:rPr/>
        <w:t>as</w:t>
      </w:r>
      <w:r>
        <w:rPr>
          <w:spacing w:val="-17"/>
        </w:rPr>
        <w:t> </w:t>
      </w:r>
      <w:r>
        <w:rPr/>
        <w:t>essay</w:t>
      </w:r>
      <w:r>
        <w:rPr>
          <w:spacing w:val="-17"/>
        </w:rPr>
        <w:t> </w:t>
      </w:r>
      <w:r>
        <w:rPr/>
        <w:t>writing</w:t>
      </w:r>
      <w:r>
        <w:rPr>
          <w:spacing w:val="-17"/>
        </w:rPr>
        <w:t> </w:t>
      </w:r>
      <w:r>
        <w:rPr/>
        <w:t>and</w:t>
      </w:r>
      <w:r>
        <w:rPr>
          <w:spacing w:val="-17"/>
        </w:rPr>
        <w:t> </w:t>
      </w:r>
      <w:r>
        <w:rPr/>
        <w:t>note</w:t>
      </w:r>
      <w:r>
        <w:rPr>
          <w:spacing w:val="-17"/>
        </w:rPr>
        <w:t> </w:t>
      </w:r>
      <w:r>
        <w:rPr/>
        <w:t>taking</w:t>
      </w:r>
      <w:r>
        <w:rPr>
          <w:spacing w:val="-17"/>
        </w:rPr>
        <w:t> </w:t>
      </w:r>
      <w:r>
        <w:rPr>
          <w:spacing w:val="-2"/>
        </w:rPr>
        <w:t>and </w:t>
      </w:r>
      <w:r>
        <w:rPr/>
        <w:t>including</w:t>
      </w:r>
      <w:r>
        <w:rPr>
          <w:spacing w:val="-30"/>
        </w:rPr>
        <w:t> </w:t>
      </w:r>
      <w:r>
        <w:rPr/>
        <w:t>development</w:t>
      </w:r>
      <w:r>
        <w:rPr>
          <w:spacing w:val="-30"/>
        </w:rPr>
        <w:t> </w:t>
      </w:r>
      <w:r>
        <w:rPr/>
        <w:t>of</w:t>
      </w:r>
      <w:r>
        <w:rPr>
          <w:spacing w:val="-30"/>
        </w:rPr>
        <w:t> </w:t>
      </w:r>
      <w:r>
        <w:rPr/>
        <w:t>short</w:t>
      </w:r>
      <w:r>
        <w:rPr>
          <w:spacing w:val="-30"/>
        </w:rPr>
        <w:t> </w:t>
      </w:r>
      <w:r>
        <w:rPr/>
        <w:t>facts</w:t>
      </w:r>
      <w:r>
        <w:rPr>
          <w:spacing w:val="-30"/>
        </w:rPr>
        <w:t> </w:t>
      </w:r>
      <w:r>
        <w:rPr/>
        <w:t>sheets</w:t>
      </w:r>
      <w:r>
        <w:rPr>
          <w:spacing w:val="-30"/>
        </w:rPr>
        <w:t> </w:t>
      </w:r>
      <w:r>
        <w:rPr/>
        <w:t>and</w:t>
      </w:r>
      <w:r>
        <w:rPr>
          <w:spacing w:val="-30"/>
        </w:rPr>
        <w:t> </w:t>
      </w:r>
      <w:r>
        <w:rPr/>
        <w:t>e-books.</w:t>
      </w:r>
    </w:p>
    <w:p>
      <w:pPr>
        <w:pStyle w:val="BodyText"/>
        <w:spacing w:before="2"/>
        <w:rPr>
          <w:sz w:val="19"/>
        </w:rPr>
      </w:pPr>
    </w:p>
    <w:p>
      <w:pPr>
        <w:pStyle w:val="BodyText"/>
        <w:spacing w:line="254" w:lineRule="auto"/>
        <w:ind w:left="113" w:right="53"/>
      </w:pPr>
      <w:r>
        <w:rPr/>
        <w:t>Library Roving, managed by the Library and </w:t>
      </w:r>
      <w:r>
        <w:rPr>
          <w:spacing w:val="-3"/>
        </w:rPr>
        <w:t>staffed </w:t>
      </w:r>
      <w:r>
        <w:rPr/>
        <w:t>by experienced casual literacy academics </w:t>
      </w:r>
      <w:r>
        <w:rPr>
          <w:spacing w:val="-3"/>
        </w:rPr>
        <w:t>provided </w:t>
      </w:r>
      <w:r>
        <w:rPr/>
        <w:t>one-on-one </w:t>
      </w:r>
      <w:r>
        <w:rPr>
          <w:i/>
        </w:rPr>
        <w:t>Just</w:t>
      </w:r>
      <w:r>
        <w:rPr>
          <w:i/>
          <w:spacing w:val="-21"/>
        </w:rPr>
        <w:t> </w:t>
      </w:r>
      <w:r>
        <w:rPr>
          <w:i/>
        </w:rPr>
        <w:t>in</w:t>
      </w:r>
      <w:r>
        <w:rPr>
          <w:i/>
          <w:spacing w:val="-21"/>
        </w:rPr>
        <w:t> </w:t>
      </w:r>
      <w:r>
        <w:rPr>
          <w:i/>
        </w:rPr>
        <w:t>time</w:t>
      </w:r>
      <w:r>
        <w:rPr>
          <w:i/>
          <w:spacing w:val="-21"/>
        </w:rPr>
        <w:t> </w:t>
      </w:r>
      <w:r>
        <w:rPr/>
        <w:t>Academic</w:t>
      </w:r>
      <w:r>
        <w:rPr>
          <w:spacing w:val="-21"/>
        </w:rPr>
        <w:t> </w:t>
      </w:r>
      <w:r>
        <w:rPr/>
        <w:t>Literacy</w:t>
      </w:r>
      <w:r>
        <w:rPr>
          <w:spacing w:val="-21"/>
        </w:rPr>
        <w:t> </w:t>
      </w:r>
      <w:r>
        <w:rPr/>
        <w:t>student</w:t>
      </w:r>
      <w:r>
        <w:rPr>
          <w:spacing w:val="-21"/>
        </w:rPr>
        <w:t> </w:t>
      </w:r>
      <w:r>
        <w:rPr/>
        <w:t>support</w:t>
      </w:r>
      <w:r>
        <w:rPr>
          <w:spacing w:val="-21"/>
        </w:rPr>
        <w:t> </w:t>
      </w:r>
      <w:r>
        <w:rPr/>
        <w:t>during</w:t>
      </w:r>
      <w:r>
        <w:rPr>
          <w:spacing w:val="-21"/>
        </w:rPr>
        <w:t> </w:t>
      </w:r>
      <w:r>
        <w:rPr/>
        <w:t>the</w:t>
      </w:r>
      <w:r>
        <w:rPr>
          <w:spacing w:val="-21"/>
        </w:rPr>
        <w:t> </w:t>
      </w:r>
      <w:r>
        <w:rPr>
          <w:spacing w:val="-5"/>
        </w:rPr>
        <w:t>year. </w:t>
      </w:r>
      <w:r>
        <w:rPr/>
        <w:t>Over</w:t>
      </w:r>
      <w:r>
        <w:rPr>
          <w:spacing w:val="-30"/>
        </w:rPr>
        <w:t> </w:t>
      </w:r>
      <w:r>
        <w:rPr/>
        <w:t>1,300</w:t>
      </w:r>
      <w:r>
        <w:rPr>
          <w:spacing w:val="-30"/>
        </w:rPr>
        <w:t> </w:t>
      </w:r>
      <w:r>
        <w:rPr/>
        <w:t>individual</w:t>
      </w:r>
      <w:r>
        <w:rPr>
          <w:spacing w:val="-30"/>
        </w:rPr>
        <w:t> </w:t>
      </w:r>
      <w:r>
        <w:rPr/>
        <w:t>consultations</w:t>
      </w:r>
      <w:r>
        <w:rPr>
          <w:spacing w:val="-30"/>
        </w:rPr>
        <w:t> </w:t>
      </w:r>
      <w:r>
        <w:rPr>
          <w:spacing w:val="-3"/>
        </w:rPr>
        <w:t>were</w:t>
      </w:r>
      <w:r>
        <w:rPr>
          <w:spacing w:val="-30"/>
        </w:rPr>
        <w:t> </w:t>
      </w:r>
      <w:r>
        <w:rPr>
          <w:spacing w:val="-3"/>
        </w:rPr>
        <w:t>provided</w:t>
      </w:r>
      <w:r>
        <w:rPr>
          <w:spacing w:val="-30"/>
        </w:rPr>
        <w:t> </w:t>
      </w:r>
      <w:r>
        <w:rPr/>
        <w:t>in</w:t>
      </w:r>
      <w:r>
        <w:rPr>
          <w:spacing w:val="-30"/>
        </w:rPr>
        <w:t> </w:t>
      </w:r>
      <w:r>
        <w:rPr/>
        <w:t>five</w:t>
      </w:r>
      <w:r>
        <w:rPr>
          <w:spacing w:val="-30"/>
        </w:rPr>
        <w:t> </w:t>
      </w:r>
      <w:r>
        <w:rPr>
          <w:spacing w:val="-2"/>
        </w:rPr>
        <w:t>campus </w:t>
      </w:r>
      <w:r>
        <w:rPr/>
        <w:t>libraries</w:t>
      </w:r>
      <w:r>
        <w:rPr>
          <w:spacing w:val="-34"/>
        </w:rPr>
        <w:t> </w:t>
      </w:r>
      <w:r>
        <w:rPr>
          <w:spacing w:val="-3"/>
        </w:rPr>
        <w:t>across</w:t>
      </w:r>
      <w:r>
        <w:rPr>
          <w:spacing w:val="-34"/>
        </w:rPr>
        <w:t> </w:t>
      </w:r>
      <w:r>
        <w:rPr/>
        <w:t>all</w:t>
      </w:r>
      <w:r>
        <w:rPr>
          <w:spacing w:val="-34"/>
        </w:rPr>
        <w:t> </w:t>
      </w:r>
      <w:r>
        <w:rPr/>
        <w:t>sessions.</w:t>
      </w:r>
      <w:r>
        <w:rPr>
          <w:spacing w:val="-34"/>
        </w:rPr>
        <w:t> </w:t>
      </w:r>
      <w:r>
        <w:rPr/>
        <w:t>The</w:t>
      </w:r>
      <w:r>
        <w:rPr>
          <w:spacing w:val="-34"/>
        </w:rPr>
        <w:t> </w:t>
      </w:r>
      <w:r>
        <w:rPr/>
        <w:t>service</w:t>
      </w:r>
      <w:r>
        <w:rPr>
          <w:spacing w:val="-34"/>
        </w:rPr>
        <w:t> </w:t>
      </w:r>
      <w:r>
        <w:rPr/>
        <w:t>was</w:t>
      </w:r>
      <w:r>
        <w:rPr>
          <w:spacing w:val="-34"/>
        </w:rPr>
        <w:t> </w:t>
      </w:r>
      <w:r>
        <w:rPr/>
        <w:t>utilised</w:t>
      </w:r>
      <w:r>
        <w:rPr>
          <w:spacing w:val="-34"/>
        </w:rPr>
        <w:t> </w:t>
      </w:r>
      <w:r>
        <w:rPr/>
        <w:t>by</w:t>
      </w:r>
      <w:r>
        <w:rPr>
          <w:spacing w:val="-34"/>
        </w:rPr>
        <w:t> </w:t>
      </w:r>
      <w:r>
        <w:rPr/>
        <w:t>Students </w:t>
      </w:r>
      <w:r>
        <w:rPr>
          <w:spacing w:val="-3"/>
        </w:rPr>
        <w:t>from </w:t>
      </w:r>
      <w:r>
        <w:rPr/>
        <w:t>all Schools, and most </w:t>
      </w:r>
      <w:r>
        <w:rPr>
          <w:spacing w:val="-3"/>
        </w:rPr>
        <w:t>frequently </w:t>
      </w:r>
      <w:r>
        <w:rPr/>
        <w:t>by students </w:t>
      </w:r>
      <w:r>
        <w:rPr>
          <w:spacing w:val="-3"/>
        </w:rPr>
        <w:t>from </w:t>
      </w:r>
      <w:r>
        <w:rPr>
          <w:spacing w:val="-2"/>
        </w:rPr>
        <w:t>the </w:t>
      </w:r>
      <w:r>
        <w:rPr/>
        <w:t>School</w:t>
      </w:r>
      <w:r>
        <w:rPr>
          <w:spacing w:val="-27"/>
        </w:rPr>
        <w:t> </w:t>
      </w:r>
      <w:r>
        <w:rPr/>
        <w:t>of</w:t>
      </w:r>
      <w:r>
        <w:rPr>
          <w:spacing w:val="-27"/>
        </w:rPr>
        <w:t> </w:t>
      </w:r>
      <w:r>
        <w:rPr/>
        <w:t>Nursing</w:t>
      </w:r>
      <w:r>
        <w:rPr>
          <w:spacing w:val="-27"/>
        </w:rPr>
        <w:t> </w:t>
      </w:r>
      <w:r>
        <w:rPr/>
        <w:t>and</w:t>
      </w:r>
      <w:r>
        <w:rPr>
          <w:spacing w:val="-27"/>
        </w:rPr>
        <w:t> </w:t>
      </w:r>
      <w:r>
        <w:rPr>
          <w:spacing w:val="-4"/>
        </w:rPr>
        <w:t>Midwifery,</w:t>
      </w:r>
      <w:r>
        <w:rPr>
          <w:spacing w:val="-27"/>
        </w:rPr>
        <w:t> </w:t>
      </w:r>
      <w:r>
        <w:rPr/>
        <w:t>School</w:t>
      </w:r>
      <w:r>
        <w:rPr>
          <w:spacing w:val="-27"/>
        </w:rPr>
        <w:t> </w:t>
      </w:r>
      <w:r>
        <w:rPr/>
        <w:t>of</w:t>
      </w:r>
      <w:r>
        <w:rPr>
          <w:spacing w:val="-27"/>
        </w:rPr>
        <w:t> </w:t>
      </w:r>
      <w:r>
        <w:rPr/>
        <w:t>Social</w:t>
      </w:r>
      <w:r>
        <w:rPr>
          <w:spacing w:val="-27"/>
        </w:rPr>
        <w:t> </w:t>
      </w:r>
      <w:r>
        <w:rPr/>
        <w:t>Science</w:t>
      </w:r>
      <w:r>
        <w:rPr>
          <w:spacing w:val="-27"/>
        </w:rPr>
        <w:t> </w:t>
      </w:r>
      <w:r>
        <w:rPr>
          <w:spacing w:val="-2"/>
        </w:rPr>
        <w:t>and</w:t>
      </w:r>
    </w:p>
    <w:p>
      <w:pPr>
        <w:pStyle w:val="BodyText"/>
        <w:spacing w:line="254" w:lineRule="auto" w:before="1"/>
        <w:ind w:left="113" w:right="-15"/>
      </w:pPr>
      <w:r>
        <w:rPr/>
        <w:t>Psychology</w:t>
      </w:r>
      <w:r>
        <w:rPr>
          <w:spacing w:val="-29"/>
        </w:rPr>
        <w:t> </w:t>
      </w:r>
      <w:r>
        <w:rPr/>
        <w:t>and</w:t>
      </w:r>
      <w:r>
        <w:rPr>
          <w:spacing w:val="-29"/>
        </w:rPr>
        <w:t> </w:t>
      </w:r>
      <w:r>
        <w:rPr/>
        <w:t>the</w:t>
      </w:r>
      <w:r>
        <w:rPr>
          <w:spacing w:val="-29"/>
        </w:rPr>
        <w:t> </w:t>
      </w:r>
      <w:r>
        <w:rPr/>
        <w:t>School</w:t>
      </w:r>
      <w:r>
        <w:rPr>
          <w:spacing w:val="-29"/>
        </w:rPr>
        <w:t> </w:t>
      </w:r>
      <w:r>
        <w:rPr/>
        <w:t>of</w:t>
      </w:r>
      <w:r>
        <w:rPr>
          <w:spacing w:val="-29"/>
        </w:rPr>
        <w:t> </w:t>
      </w:r>
      <w:r>
        <w:rPr/>
        <w:t>Science</w:t>
      </w:r>
      <w:r>
        <w:rPr>
          <w:spacing w:val="-29"/>
        </w:rPr>
        <w:t> </w:t>
      </w:r>
      <w:r>
        <w:rPr/>
        <w:t>and</w:t>
      </w:r>
      <w:r>
        <w:rPr>
          <w:spacing w:val="-29"/>
        </w:rPr>
        <w:t> </w:t>
      </w:r>
      <w:r>
        <w:rPr/>
        <w:t>Health.</w:t>
      </w:r>
      <w:r>
        <w:rPr>
          <w:spacing w:val="-29"/>
        </w:rPr>
        <w:t> </w:t>
      </w:r>
      <w:r>
        <w:rPr>
          <w:spacing w:val="-3"/>
        </w:rPr>
        <w:t>Approximately </w:t>
      </w:r>
      <w:r>
        <w:rPr/>
        <w:t>61% of those students sought support with their assessments tasks.</w:t>
      </w:r>
      <w:r>
        <w:rPr>
          <w:spacing w:val="-25"/>
        </w:rPr>
        <w:t> </w:t>
      </w:r>
      <w:r>
        <w:rPr/>
        <w:t>The</w:t>
      </w:r>
      <w:r>
        <w:rPr>
          <w:spacing w:val="-25"/>
        </w:rPr>
        <w:t> </w:t>
      </w:r>
      <w:r>
        <w:rPr/>
        <w:t>most</w:t>
      </w:r>
      <w:r>
        <w:rPr>
          <w:spacing w:val="-25"/>
        </w:rPr>
        <w:t> </w:t>
      </w:r>
      <w:r>
        <w:rPr>
          <w:spacing w:val="-3"/>
        </w:rPr>
        <w:t>requested</w:t>
      </w:r>
      <w:r>
        <w:rPr>
          <w:spacing w:val="-25"/>
        </w:rPr>
        <w:t> </w:t>
      </w:r>
      <w:r>
        <w:rPr/>
        <w:t>support</w:t>
      </w:r>
      <w:r>
        <w:rPr>
          <w:spacing w:val="-25"/>
        </w:rPr>
        <w:t> </w:t>
      </w:r>
      <w:r>
        <w:rPr/>
        <w:t>was</w:t>
      </w:r>
      <w:r>
        <w:rPr>
          <w:spacing w:val="-25"/>
        </w:rPr>
        <w:t> </w:t>
      </w:r>
      <w:r>
        <w:rPr/>
        <w:t>for</w:t>
      </w:r>
      <w:r>
        <w:rPr>
          <w:spacing w:val="-25"/>
        </w:rPr>
        <w:t> </w:t>
      </w:r>
      <w:r>
        <w:rPr/>
        <w:t>essay</w:t>
      </w:r>
      <w:r>
        <w:rPr>
          <w:spacing w:val="-25"/>
        </w:rPr>
        <w:t> </w:t>
      </w:r>
      <w:r>
        <w:rPr/>
        <w:t>writing.</w:t>
      </w:r>
    </w:p>
    <w:p>
      <w:pPr>
        <w:pStyle w:val="BodyText"/>
        <w:spacing w:before="2"/>
        <w:rPr>
          <w:sz w:val="19"/>
        </w:rPr>
      </w:pPr>
    </w:p>
    <w:p>
      <w:pPr>
        <w:pStyle w:val="BodyText"/>
        <w:spacing w:line="254" w:lineRule="auto"/>
        <w:ind w:left="113" w:right="216"/>
      </w:pPr>
      <w:r>
        <w:rPr/>
        <w:t>The </w:t>
      </w:r>
      <w:r>
        <w:rPr>
          <w:spacing w:val="-3"/>
        </w:rPr>
        <w:t>literacy support </w:t>
      </w:r>
      <w:r>
        <w:rPr/>
        <w:t>all </w:t>
      </w:r>
      <w:r>
        <w:rPr>
          <w:spacing w:val="-3"/>
        </w:rPr>
        <w:t>students receive from Library Roving </w:t>
      </w:r>
      <w:r>
        <w:rPr/>
        <w:t>was </w:t>
      </w:r>
      <w:r>
        <w:rPr>
          <w:spacing w:val="-3"/>
        </w:rPr>
        <w:t>supplemented </w:t>
      </w:r>
      <w:r>
        <w:rPr/>
        <w:t>by </w:t>
      </w:r>
      <w:r>
        <w:rPr>
          <w:spacing w:val="-3"/>
        </w:rPr>
        <w:t>School based initiatives </w:t>
      </w:r>
      <w:r>
        <w:rPr/>
        <w:t>to </w:t>
      </w:r>
      <w:r>
        <w:rPr>
          <w:spacing w:val="-3"/>
        </w:rPr>
        <w:t>support the development </w:t>
      </w:r>
      <w:r>
        <w:rPr/>
        <w:t>of </w:t>
      </w:r>
      <w:r>
        <w:rPr>
          <w:spacing w:val="-3"/>
        </w:rPr>
        <w:t>academic literacies, </w:t>
      </w:r>
      <w:r>
        <w:rPr/>
        <w:t>as </w:t>
      </w:r>
      <w:r>
        <w:rPr>
          <w:spacing w:val="-3"/>
        </w:rPr>
        <w:t>organised </w:t>
      </w:r>
      <w:r>
        <w:rPr/>
        <w:t>by </w:t>
      </w:r>
      <w:r>
        <w:rPr>
          <w:spacing w:val="-3"/>
        </w:rPr>
        <w:t>School academics</w:t>
      </w:r>
      <w:r>
        <w:rPr>
          <w:spacing w:val="-17"/>
        </w:rPr>
        <w:t> </w:t>
      </w:r>
      <w:r>
        <w:rPr/>
        <w:t>in</w:t>
      </w:r>
      <w:r>
        <w:rPr>
          <w:spacing w:val="-17"/>
        </w:rPr>
        <w:t> </w:t>
      </w:r>
      <w:r>
        <w:rPr>
          <w:spacing w:val="-3"/>
        </w:rPr>
        <w:t>conjunction</w:t>
      </w:r>
      <w:r>
        <w:rPr>
          <w:spacing w:val="-17"/>
        </w:rPr>
        <w:t> </w:t>
      </w:r>
      <w:r>
        <w:rPr>
          <w:spacing w:val="-3"/>
        </w:rPr>
        <w:t>with</w:t>
      </w:r>
      <w:r>
        <w:rPr>
          <w:spacing w:val="-17"/>
        </w:rPr>
        <w:t> </w:t>
      </w:r>
      <w:r>
        <w:rPr/>
        <w:t>the</w:t>
      </w:r>
      <w:r>
        <w:rPr>
          <w:spacing w:val="-17"/>
        </w:rPr>
        <w:t> </w:t>
      </w:r>
      <w:r>
        <w:rPr>
          <w:spacing w:val="-6"/>
        </w:rPr>
        <w:t>School’s</w:t>
      </w:r>
      <w:r>
        <w:rPr>
          <w:spacing w:val="-17"/>
        </w:rPr>
        <w:t> </w:t>
      </w:r>
      <w:r>
        <w:rPr>
          <w:spacing w:val="-3"/>
        </w:rPr>
        <w:t>Academic</w:t>
      </w:r>
      <w:r>
        <w:rPr>
          <w:spacing w:val="-17"/>
        </w:rPr>
        <w:t> </w:t>
      </w:r>
      <w:r>
        <w:rPr>
          <w:spacing w:val="-3"/>
        </w:rPr>
        <w:t>Literacy Officers</w:t>
      </w:r>
      <w:r>
        <w:rPr>
          <w:spacing w:val="-26"/>
        </w:rPr>
        <w:t> </w:t>
      </w:r>
      <w:r>
        <w:rPr/>
        <w:t>and</w:t>
      </w:r>
      <w:r>
        <w:rPr>
          <w:spacing w:val="-26"/>
        </w:rPr>
        <w:t> </w:t>
      </w:r>
      <w:r>
        <w:rPr/>
        <w:t>in</w:t>
      </w:r>
      <w:r>
        <w:rPr>
          <w:spacing w:val="-26"/>
        </w:rPr>
        <w:t> </w:t>
      </w:r>
      <w:r>
        <w:rPr/>
        <w:t>the</w:t>
      </w:r>
      <w:r>
        <w:rPr>
          <w:spacing w:val="-26"/>
        </w:rPr>
        <w:t> </w:t>
      </w:r>
      <w:r>
        <w:rPr>
          <w:spacing w:val="-3"/>
        </w:rPr>
        <w:t>SoNM,</w:t>
      </w:r>
      <w:r>
        <w:rPr>
          <w:spacing w:val="-26"/>
        </w:rPr>
        <w:t> </w:t>
      </w:r>
      <w:r>
        <w:rPr/>
        <w:t>the</w:t>
      </w:r>
      <w:r>
        <w:rPr>
          <w:spacing w:val="-26"/>
        </w:rPr>
        <w:t> </w:t>
      </w:r>
      <w:r>
        <w:rPr>
          <w:spacing w:val="-3"/>
        </w:rPr>
        <w:t>Professional</w:t>
      </w:r>
      <w:r>
        <w:rPr>
          <w:spacing w:val="-26"/>
        </w:rPr>
        <w:t> </w:t>
      </w:r>
      <w:r>
        <w:rPr>
          <w:spacing w:val="-3"/>
        </w:rPr>
        <w:t>Communication</w:t>
      </w:r>
      <w:r>
        <w:rPr>
          <w:spacing w:val="-26"/>
        </w:rPr>
        <w:t> </w:t>
      </w:r>
      <w:r>
        <w:rPr>
          <w:spacing w:val="-3"/>
        </w:rPr>
        <w:t>and Academic</w:t>
      </w:r>
      <w:r>
        <w:rPr>
          <w:spacing w:val="-31"/>
        </w:rPr>
        <w:t> </w:t>
      </w:r>
      <w:r>
        <w:rPr>
          <w:spacing w:val="-3"/>
        </w:rPr>
        <w:t>Literacy</w:t>
      </w:r>
      <w:r>
        <w:rPr>
          <w:spacing w:val="-31"/>
        </w:rPr>
        <w:t> </w:t>
      </w:r>
      <w:r>
        <w:rPr>
          <w:spacing w:val="-3"/>
        </w:rPr>
        <w:t>Skills</w:t>
      </w:r>
      <w:r>
        <w:rPr>
          <w:spacing w:val="-31"/>
        </w:rPr>
        <w:t> </w:t>
      </w:r>
      <w:r>
        <w:rPr>
          <w:spacing w:val="-3"/>
        </w:rPr>
        <w:t>Officers</w:t>
      </w:r>
      <w:r>
        <w:rPr>
          <w:spacing w:val="-31"/>
        </w:rPr>
        <w:t> </w:t>
      </w:r>
      <w:r>
        <w:rPr>
          <w:spacing w:val="-3"/>
        </w:rPr>
        <w:t>(PCALS).</w:t>
      </w:r>
      <w:r>
        <w:rPr>
          <w:spacing w:val="-31"/>
        </w:rPr>
        <w:t> </w:t>
      </w:r>
      <w:r>
        <w:rPr>
          <w:spacing w:val="-3"/>
        </w:rPr>
        <w:t>Writing</w:t>
      </w:r>
      <w:r>
        <w:rPr>
          <w:spacing w:val="-31"/>
        </w:rPr>
        <w:t> </w:t>
      </w:r>
      <w:r>
        <w:rPr>
          <w:spacing w:val="-3"/>
        </w:rPr>
        <w:t>support</w:t>
      </w:r>
      <w:r>
        <w:rPr>
          <w:spacing w:val="-31"/>
        </w:rPr>
        <w:t> </w:t>
      </w:r>
      <w:r>
        <w:rPr>
          <w:spacing w:val="-3"/>
        </w:rPr>
        <w:t>was</w:t>
      </w:r>
    </w:p>
    <w:p>
      <w:pPr>
        <w:pStyle w:val="BodyText"/>
        <w:spacing w:line="254" w:lineRule="auto" w:before="79"/>
        <w:ind w:left="113"/>
      </w:pPr>
      <w:r>
        <w:rPr/>
        <w:br w:type="column"/>
      </w:r>
      <w:r>
        <w:rPr>
          <w:spacing w:val="-3"/>
        </w:rPr>
        <w:t>provided</w:t>
      </w:r>
      <w:r>
        <w:rPr>
          <w:spacing w:val="-19"/>
        </w:rPr>
        <w:t> </w:t>
      </w:r>
      <w:r>
        <w:rPr/>
        <w:t>to</w:t>
      </w:r>
      <w:r>
        <w:rPr>
          <w:spacing w:val="-19"/>
        </w:rPr>
        <w:t> </w:t>
      </w:r>
      <w:r>
        <w:rPr>
          <w:spacing w:val="-3"/>
        </w:rPr>
        <w:t>postgraduate</w:t>
      </w:r>
      <w:r>
        <w:rPr>
          <w:spacing w:val="-19"/>
        </w:rPr>
        <w:t> </w:t>
      </w:r>
      <w:r>
        <w:rPr>
          <w:spacing w:val="-4"/>
        </w:rPr>
        <w:t>research</w:t>
      </w:r>
      <w:r>
        <w:rPr>
          <w:spacing w:val="-19"/>
        </w:rPr>
        <w:t> </w:t>
      </w:r>
      <w:r>
        <w:rPr>
          <w:spacing w:val="-3"/>
        </w:rPr>
        <w:t>students</w:t>
      </w:r>
      <w:r>
        <w:rPr>
          <w:spacing w:val="-19"/>
        </w:rPr>
        <w:t> </w:t>
      </w:r>
      <w:r>
        <w:rPr>
          <w:spacing w:val="-3"/>
        </w:rPr>
        <w:t>through</w:t>
      </w:r>
      <w:r>
        <w:rPr>
          <w:spacing w:val="-19"/>
        </w:rPr>
        <w:t> </w:t>
      </w:r>
      <w:r>
        <w:rPr>
          <w:spacing w:val="-3"/>
        </w:rPr>
        <w:t>writing</w:t>
      </w:r>
      <w:r>
        <w:rPr>
          <w:spacing w:val="-19"/>
        </w:rPr>
        <w:t> </w:t>
      </w:r>
      <w:r>
        <w:rPr>
          <w:spacing w:val="-4"/>
        </w:rPr>
        <w:t>circles </w:t>
      </w:r>
      <w:r>
        <w:rPr/>
        <w:t>and </w:t>
      </w:r>
      <w:r>
        <w:rPr>
          <w:spacing w:val="-3"/>
        </w:rPr>
        <w:t>other programs. These programs are </w:t>
      </w:r>
      <w:r>
        <w:rPr/>
        <w:t>now </w:t>
      </w:r>
      <w:r>
        <w:rPr>
          <w:spacing w:val="-3"/>
        </w:rPr>
        <w:t>managed </w:t>
      </w:r>
      <w:r>
        <w:rPr/>
        <w:t>by </w:t>
      </w:r>
      <w:r>
        <w:rPr>
          <w:spacing w:val="-3"/>
        </w:rPr>
        <w:t>the </w:t>
      </w:r>
      <w:r>
        <w:rPr>
          <w:spacing w:val="-3"/>
          <w:w w:val="95"/>
        </w:rPr>
        <w:t>Office </w:t>
      </w:r>
      <w:r>
        <w:rPr>
          <w:w w:val="95"/>
        </w:rPr>
        <w:t>of the </w:t>
      </w:r>
      <w:r>
        <w:rPr>
          <w:spacing w:val="-3"/>
          <w:w w:val="95"/>
        </w:rPr>
        <w:t>Deputy Vice-Chancellor (Research </w:t>
      </w:r>
      <w:r>
        <w:rPr>
          <w:w w:val="95"/>
        </w:rPr>
        <w:t>and</w:t>
      </w:r>
      <w:r>
        <w:rPr>
          <w:spacing w:val="7"/>
          <w:w w:val="95"/>
        </w:rPr>
        <w:t> </w:t>
      </w:r>
      <w:r>
        <w:rPr>
          <w:spacing w:val="-3"/>
          <w:w w:val="95"/>
        </w:rPr>
        <w:t>Innovations).</w:t>
      </w:r>
    </w:p>
    <w:p>
      <w:pPr>
        <w:pStyle w:val="BodyText"/>
        <w:spacing w:before="2"/>
        <w:rPr>
          <w:sz w:val="19"/>
        </w:rPr>
      </w:pPr>
    </w:p>
    <w:p>
      <w:pPr>
        <w:pStyle w:val="BodyText"/>
        <w:spacing w:line="254" w:lineRule="auto"/>
        <w:ind w:left="113" w:right="274"/>
      </w:pPr>
      <w:r>
        <w:rPr>
          <w:w w:val="105"/>
        </w:rPr>
        <w:t>Curriculum and Standards – Implement a curriculum characterised by innovation, engagement and excellence</w:t>
      </w:r>
    </w:p>
    <w:p>
      <w:pPr>
        <w:pStyle w:val="BodyText"/>
        <w:spacing w:before="2"/>
        <w:rPr>
          <w:sz w:val="19"/>
        </w:rPr>
      </w:pPr>
    </w:p>
    <w:p>
      <w:pPr>
        <w:pStyle w:val="BodyText"/>
        <w:spacing w:line="254" w:lineRule="auto"/>
        <w:ind w:left="113" w:right="527"/>
      </w:pPr>
      <w:r>
        <w:rPr>
          <w:spacing w:val="-3"/>
        </w:rPr>
        <w:t>Work</w:t>
      </w:r>
      <w:r>
        <w:rPr>
          <w:spacing w:val="-16"/>
        </w:rPr>
        <w:t> </w:t>
      </w:r>
      <w:r>
        <w:rPr/>
        <w:t>continued</w:t>
      </w:r>
      <w:r>
        <w:rPr>
          <w:spacing w:val="-16"/>
        </w:rPr>
        <w:t> </w:t>
      </w:r>
      <w:r>
        <w:rPr/>
        <w:t>in</w:t>
      </w:r>
      <w:r>
        <w:rPr>
          <w:spacing w:val="-16"/>
        </w:rPr>
        <w:t> </w:t>
      </w:r>
      <w:r>
        <w:rPr/>
        <w:t>2014</w:t>
      </w:r>
      <w:r>
        <w:rPr>
          <w:spacing w:val="-16"/>
        </w:rPr>
        <w:t> </w:t>
      </w:r>
      <w:r>
        <w:rPr/>
        <w:t>to</w:t>
      </w:r>
      <w:r>
        <w:rPr>
          <w:spacing w:val="-16"/>
        </w:rPr>
        <w:t> </w:t>
      </w:r>
      <w:r>
        <w:rPr>
          <w:spacing w:val="-3"/>
        </w:rPr>
        <w:t>ensure</w:t>
      </w:r>
      <w:r>
        <w:rPr>
          <w:spacing w:val="-16"/>
        </w:rPr>
        <w:t> </w:t>
      </w:r>
      <w:r>
        <w:rPr/>
        <w:t>that</w:t>
      </w:r>
      <w:r>
        <w:rPr>
          <w:spacing w:val="-16"/>
        </w:rPr>
        <w:t> </w:t>
      </w:r>
      <w:r>
        <w:rPr/>
        <w:t>UWS</w:t>
      </w:r>
      <w:r>
        <w:rPr>
          <w:spacing w:val="-16"/>
        </w:rPr>
        <w:t> </w:t>
      </w:r>
      <w:r>
        <w:rPr/>
        <w:t>is</w:t>
      </w:r>
      <w:r>
        <w:rPr>
          <w:spacing w:val="-16"/>
        </w:rPr>
        <w:t> </w:t>
      </w:r>
      <w:r>
        <w:rPr/>
        <w:t>well</w:t>
      </w:r>
      <w:r>
        <w:rPr>
          <w:spacing w:val="-16"/>
        </w:rPr>
        <w:t> </w:t>
      </w:r>
      <w:r>
        <w:rPr>
          <w:spacing w:val="-2"/>
        </w:rPr>
        <w:t>placed </w:t>
      </w:r>
      <w:r>
        <w:rPr/>
        <w:t>to</w:t>
      </w:r>
      <w:r>
        <w:rPr>
          <w:spacing w:val="-26"/>
        </w:rPr>
        <w:t> </w:t>
      </w:r>
      <w:r>
        <w:rPr>
          <w:spacing w:val="-3"/>
        </w:rPr>
        <w:t>address</w:t>
      </w:r>
      <w:r>
        <w:rPr>
          <w:spacing w:val="-26"/>
        </w:rPr>
        <w:t> </w:t>
      </w:r>
      <w:r>
        <w:rPr/>
        <w:t>the</w:t>
      </w:r>
      <w:r>
        <w:rPr>
          <w:spacing w:val="-26"/>
        </w:rPr>
        <w:t> </w:t>
      </w:r>
      <w:r>
        <w:rPr>
          <w:spacing w:val="-3"/>
        </w:rPr>
        <w:t>requirements</w:t>
      </w:r>
      <w:r>
        <w:rPr>
          <w:spacing w:val="-26"/>
        </w:rPr>
        <w:t> </w:t>
      </w:r>
      <w:r>
        <w:rPr/>
        <w:t>of</w:t>
      </w:r>
      <w:r>
        <w:rPr>
          <w:spacing w:val="-26"/>
        </w:rPr>
        <w:t> </w:t>
      </w:r>
      <w:r>
        <w:rPr/>
        <w:t>the</w:t>
      </w:r>
      <w:r>
        <w:rPr>
          <w:spacing w:val="-26"/>
        </w:rPr>
        <w:t> </w:t>
      </w:r>
      <w:r>
        <w:rPr>
          <w:spacing w:val="-5"/>
        </w:rPr>
        <w:t>Tertiary</w:t>
      </w:r>
      <w:r>
        <w:rPr>
          <w:spacing w:val="-26"/>
        </w:rPr>
        <w:t> </w:t>
      </w:r>
      <w:r>
        <w:rPr/>
        <w:t>Education</w:t>
      </w:r>
      <w:r>
        <w:rPr>
          <w:spacing w:val="-26"/>
        </w:rPr>
        <w:t> </w:t>
      </w:r>
      <w:r>
        <w:rPr/>
        <w:t>Quality </w:t>
      </w:r>
      <w:r>
        <w:rPr>
          <w:spacing w:val="-3"/>
          <w:w w:val="95"/>
        </w:rPr>
        <w:t>Standards </w:t>
      </w:r>
      <w:r>
        <w:rPr>
          <w:w w:val="95"/>
        </w:rPr>
        <w:t>Agency (TEQSA). The UWS Academic </w:t>
      </w:r>
      <w:r>
        <w:rPr>
          <w:spacing w:val="-3"/>
          <w:w w:val="95"/>
        </w:rPr>
        <w:t>Standards </w:t>
      </w:r>
      <w:r>
        <w:rPr/>
        <w:t>and</w:t>
      </w:r>
      <w:r>
        <w:rPr>
          <w:spacing w:val="-30"/>
        </w:rPr>
        <w:t> </w:t>
      </w:r>
      <w:r>
        <w:rPr/>
        <w:t>Assessment</w:t>
      </w:r>
      <w:r>
        <w:rPr>
          <w:spacing w:val="-30"/>
        </w:rPr>
        <w:t> </w:t>
      </w:r>
      <w:r>
        <w:rPr/>
        <w:t>Framework</w:t>
      </w:r>
      <w:r>
        <w:rPr>
          <w:spacing w:val="-30"/>
        </w:rPr>
        <w:t> </w:t>
      </w:r>
      <w:r>
        <w:rPr/>
        <w:t>underpins</w:t>
      </w:r>
      <w:r>
        <w:rPr>
          <w:spacing w:val="-30"/>
        </w:rPr>
        <w:t> </w:t>
      </w:r>
      <w:r>
        <w:rPr/>
        <w:t>this</w:t>
      </w:r>
      <w:r>
        <w:rPr>
          <w:spacing w:val="-30"/>
        </w:rPr>
        <w:t> </w:t>
      </w:r>
      <w:r>
        <w:rPr/>
        <w:t>work.</w:t>
      </w:r>
      <w:r>
        <w:rPr>
          <w:spacing w:val="-30"/>
        </w:rPr>
        <w:t> </w:t>
      </w:r>
      <w:r>
        <w:rPr/>
        <w:t>The</w:t>
      </w:r>
      <w:r>
        <w:rPr>
          <w:spacing w:val="-30"/>
        </w:rPr>
        <w:t> </w:t>
      </w:r>
      <w:r>
        <w:rPr>
          <w:spacing w:val="-2"/>
        </w:rPr>
        <w:t>UWS </w:t>
      </w:r>
      <w:r>
        <w:rPr/>
        <w:t>Framework</w:t>
      </w:r>
      <w:r>
        <w:rPr>
          <w:spacing w:val="-34"/>
        </w:rPr>
        <w:t> </w:t>
      </w:r>
      <w:r>
        <w:rPr/>
        <w:t>has</w:t>
      </w:r>
      <w:r>
        <w:rPr>
          <w:spacing w:val="-34"/>
        </w:rPr>
        <w:t> </w:t>
      </w:r>
      <w:r>
        <w:rPr/>
        <w:t>been</w:t>
      </w:r>
      <w:r>
        <w:rPr>
          <w:spacing w:val="-34"/>
        </w:rPr>
        <w:t> </w:t>
      </w:r>
      <w:r>
        <w:rPr/>
        <w:t>mapped</w:t>
      </w:r>
      <w:r>
        <w:rPr>
          <w:spacing w:val="-34"/>
        </w:rPr>
        <w:t> </w:t>
      </w:r>
      <w:r>
        <w:rPr/>
        <w:t>against</w:t>
      </w:r>
      <w:r>
        <w:rPr>
          <w:spacing w:val="-34"/>
        </w:rPr>
        <w:t> </w:t>
      </w:r>
      <w:r>
        <w:rPr/>
        <w:t>the</w:t>
      </w:r>
      <w:r>
        <w:rPr>
          <w:spacing w:val="-34"/>
        </w:rPr>
        <w:t> </w:t>
      </w:r>
      <w:r>
        <w:rPr/>
        <w:t>TEQSA</w:t>
      </w:r>
      <w:r>
        <w:rPr>
          <w:spacing w:val="-34"/>
        </w:rPr>
        <w:t> </w:t>
      </w:r>
      <w:r>
        <w:rPr>
          <w:spacing w:val="-3"/>
        </w:rPr>
        <w:t>Threshold Standards</w:t>
      </w:r>
      <w:r>
        <w:rPr>
          <w:spacing w:val="-22"/>
        </w:rPr>
        <w:t> </w:t>
      </w:r>
      <w:r>
        <w:rPr/>
        <w:t>and</w:t>
      </w:r>
      <w:r>
        <w:rPr>
          <w:spacing w:val="-22"/>
        </w:rPr>
        <w:t> </w:t>
      </w:r>
      <w:r>
        <w:rPr/>
        <w:t>Schools</w:t>
      </w:r>
      <w:r>
        <w:rPr>
          <w:spacing w:val="-22"/>
        </w:rPr>
        <w:t> </w:t>
      </w:r>
      <w:r>
        <w:rPr>
          <w:spacing w:val="-3"/>
        </w:rPr>
        <w:t>are</w:t>
      </w:r>
      <w:r>
        <w:rPr>
          <w:spacing w:val="-22"/>
        </w:rPr>
        <w:t> </w:t>
      </w:r>
      <w:r>
        <w:rPr>
          <w:spacing w:val="-3"/>
        </w:rPr>
        <w:t>required</w:t>
      </w:r>
      <w:r>
        <w:rPr>
          <w:spacing w:val="-22"/>
        </w:rPr>
        <w:t> </w:t>
      </w:r>
      <w:r>
        <w:rPr/>
        <w:t>to</w:t>
      </w:r>
      <w:r>
        <w:rPr>
          <w:spacing w:val="-22"/>
        </w:rPr>
        <w:t> </w:t>
      </w:r>
      <w:r>
        <w:rPr>
          <w:spacing w:val="-3"/>
        </w:rPr>
        <w:t>report</w:t>
      </w:r>
      <w:r>
        <w:rPr>
          <w:spacing w:val="-22"/>
        </w:rPr>
        <w:t> </w:t>
      </w:r>
      <w:r>
        <w:rPr/>
        <w:t>against</w:t>
      </w:r>
      <w:r>
        <w:rPr>
          <w:spacing w:val="-22"/>
        </w:rPr>
        <w:t> </w:t>
      </w:r>
      <w:r>
        <w:rPr/>
        <w:t>this</w:t>
      </w:r>
    </w:p>
    <w:p>
      <w:pPr>
        <w:pStyle w:val="BodyText"/>
        <w:spacing w:line="254" w:lineRule="auto" w:before="1"/>
        <w:ind w:left="113" w:right="126"/>
      </w:pPr>
      <w:r>
        <w:rPr/>
        <w:t>Framework in their Annual Course Reports. </w:t>
      </w:r>
      <w:r>
        <w:rPr>
          <w:spacing w:val="-11"/>
        </w:rPr>
        <w:t>To </w:t>
      </w:r>
      <w:r>
        <w:rPr>
          <w:spacing w:val="-3"/>
        </w:rPr>
        <w:t>ensure </w:t>
      </w:r>
      <w:r>
        <w:rPr/>
        <w:t>all </w:t>
      </w:r>
      <w:r>
        <w:rPr>
          <w:spacing w:val="-2"/>
        </w:rPr>
        <w:t>UWS </w:t>
      </w:r>
      <w:r>
        <w:rPr>
          <w:w w:val="95"/>
        </w:rPr>
        <w:t>courses meet with the Australian Qualifications Framework (AQF) </w:t>
      </w:r>
      <w:r>
        <w:rPr/>
        <w:t>they</w:t>
      </w:r>
      <w:r>
        <w:rPr>
          <w:spacing w:val="-21"/>
        </w:rPr>
        <w:t> </w:t>
      </w:r>
      <w:r>
        <w:rPr>
          <w:spacing w:val="-3"/>
        </w:rPr>
        <w:t>were</w:t>
      </w:r>
      <w:r>
        <w:rPr>
          <w:spacing w:val="-21"/>
        </w:rPr>
        <w:t> </w:t>
      </w:r>
      <w:r>
        <w:rPr/>
        <w:t>assessed</w:t>
      </w:r>
      <w:r>
        <w:rPr>
          <w:spacing w:val="-21"/>
        </w:rPr>
        <w:t> </w:t>
      </w:r>
      <w:r>
        <w:rPr/>
        <w:t>and</w:t>
      </w:r>
      <w:r>
        <w:rPr>
          <w:spacing w:val="-21"/>
        </w:rPr>
        <w:t> </w:t>
      </w:r>
      <w:r>
        <w:rPr/>
        <w:t>modified</w:t>
      </w:r>
      <w:r>
        <w:rPr>
          <w:spacing w:val="-21"/>
        </w:rPr>
        <w:t> </w:t>
      </w:r>
      <w:r>
        <w:rPr/>
        <w:t>if</w:t>
      </w:r>
      <w:r>
        <w:rPr>
          <w:spacing w:val="-21"/>
        </w:rPr>
        <w:t> </w:t>
      </w:r>
      <w:r>
        <w:rPr>
          <w:spacing w:val="-3"/>
        </w:rPr>
        <w:t>required</w:t>
      </w:r>
      <w:r>
        <w:rPr>
          <w:spacing w:val="-21"/>
        </w:rPr>
        <w:t> </w:t>
      </w:r>
      <w:r>
        <w:rPr>
          <w:spacing w:val="-3"/>
        </w:rPr>
        <w:t>throughout</w:t>
      </w:r>
      <w:r>
        <w:rPr>
          <w:spacing w:val="-21"/>
        </w:rPr>
        <w:t> </w:t>
      </w:r>
      <w:r>
        <w:rPr/>
        <w:t>2014.</w:t>
      </w:r>
      <w:r>
        <w:rPr>
          <w:spacing w:val="-21"/>
        </w:rPr>
        <w:t> </w:t>
      </w:r>
      <w:r>
        <w:rPr>
          <w:spacing w:val="-2"/>
        </w:rPr>
        <w:t>All </w:t>
      </w:r>
      <w:r>
        <w:rPr/>
        <w:t>courses</w:t>
      </w:r>
      <w:r>
        <w:rPr>
          <w:spacing w:val="-27"/>
        </w:rPr>
        <w:t> </w:t>
      </w:r>
      <w:r>
        <w:rPr/>
        <w:t>except</w:t>
      </w:r>
      <w:r>
        <w:rPr>
          <w:spacing w:val="-27"/>
        </w:rPr>
        <w:t> </w:t>
      </w:r>
      <w:r>
        <w:rPr/>
        <w:t>one</w:t>
      </w:r>
      <w:r>
        <w:rPr>
          <w:spacing w:val="-27"/>
        </w:rPr>
        <w:t> </w:t>
      </w:r>
      <w:r>
        <w:rPr>
          <w:spacing w:val="-3"/>
        </w:rPr>
        <w:t>are</w:t>
      </w:r>
      <w:r>
        <w:rPr>
          <w:spacing w:val="-27"/>
        </w:rPr>
        <w:t> </w:t>
      </w:r>
      <w:r>
        <w:rPr/>
        <w:t>now</w:t>
      </w:r>
      <w:r>
        <w:rPr>
          <w:spacing w:val="-27"/>
        </w:rPr>
        <w:t> </w:t>
      </w:r>
      <w:r>
        <w:rPr/>
        <w:t>compliant</w:t>
      </w:r>
      <w:r>
        <w:rPr>
          <w:spacing w:val="-27"/>
        </w:rPr>
        <w:t> </w:t>
      </w:r>
      <w:r>
        <w:rPr/>
        <w:t>with</w:t>
      </w:r>
      <w:r>
        <w:rPr>
          <w:spacing w:val="-27"/>
        </w:rPr>
        <w:t> </w:t>
      </w:r>
      <w:r>
        <w:rPr/>
        <w:t>AQF</w:t>
      </w:r>
      <w:r>
        <w:rPr>
          <w:spacing w:val="-27"/>
        </w:rPr>
        <w:t> </w:t>
      </w:r>
      <w:r>
        <w:rPr>
          <w:spacing w:val="-3"/>
        </w:rPr>
        <w:t>requirements.</w:t>
      </w:r>
    </w:p>
    <w:p>
      <w:pPr>
        <w:pStyle w:val="BodyText"/>
        <w:spacing w:before="2"/>
        <w:rPr>
          <w:sz w:val="19"/>
        </w:rPr>
      </w:pPr>
    </w:p>
    <w:p>
      <w:pPr>
        <w:pStyle w:val="BodyText"/>
        <w:spacing w:line="254" w:lineRule="auto"/>
        <w:ind w:left="113" w:right="133"/>
      </w:pPr>
      <w:r>
        <w:rPr/>
        <w:t>The</w:t>
      </w:r>
      <w:r>
        <w:rPr>
          <w:spacing w:val="-18"/>
        </w:rPr>
        <w:t> </w:t>
      </w:r>
      <w:r>
        <w:rPr>
          <w:spacing w:val="-3"/>
        </w:rPr>
        <w:t>Senate’s</w:t>
      </w:r>
      <w:r>
        <w:rPr>
          <w:spacing w:val="-18"/>
        </w:rPr>
        <w:t> </w:t>
      </w:r>
      <w:r>
        <w:rPr/>
        <w:t>Assessment</w:t>
      </w:r>
      <w:r>
        <w:rPr>
          <w:spacing w:val="-18"/>
        </w:rPr>
        <w:t> </w:t>
      </w:r>
      <w:r>
        <w:rPr/>
        <w:t>Committee</w:t>
      </w:r>
      <w:r>
        <w:rPr>
          <w:spacing w:val="-18"/>
        </w:rPr>
        <w:t> </w:t>
      </w:r>
      <w:r>
        <w:rPr/>
        <w:t>carries</w:t>
      </w:r>
      <w:r>
        <w:rPr>
          <w:spacing w:val="-18"/>
        </w:rPr>
        <w:t> </w:t>
      </w:r>
      <w:r>
        <w:rPr/>
        <w:t>out</w:t>
      </w:r>
      <w:r>
        <w:rPr>
          <w:spacing w:val="-18"/>
        </w:rPr>
        <w:t> </w:t>
      </w:r>
      <w:r>
        <w:rPr/>
        <w:t>work</w:t>
      </w:r>
      <w:r>
        <w:rPr>
          <w:spacing w:val="-18"/>
        </w:rPr>
        <w:t> </w:t>
      </w:r>
      <w:r>
        <w:rPr/>
        <w:t>on</w:t>
      </w:r>
      <w:r>
        <w:rPr>
          <w:spacing w:val="-18"/>
        </w:rPr>
        <w:t> </w:t>
      </w:r>
      <w:r>
        <w:rPr/>
        <w:t>behalf of</w:t>
      </w:r>
      <w:r>
        <w:rPr>
          <w:spacing w:val="-14"/>
        </w:rPr>
        <w:t> </w:t>
      </w:r>
      <w:r>
        <w:rPr/>
        <w:t>Senate</w:t>
      </w:r>
      <w:r>
        <w:rPr>
          <w:spacing w:val="-14"/>
        </w:rPr>
        <w:t> </w:t>
      </w:r>
      <w:r>
        <w:rPr/>
        <w:t>to</w:t>
      </w:r>
      <w:r>
        <w:rPr>
          <w:spacing w:val="-14"/>
        </w:rPr>
        <w:t> </w:t>
      </w:r>
      <w:r>
        <w:rPr/>
        <w:t>ensure</w:t>
      </w:r>
      <w:r>
        <w:rPr>
          <w:spacing w:val="-14"/>
        </w:rPr>
        <w:t> </w:t>
      </w:r>
      <w:r>
        <w:rPr/>
        <w:t>that</w:t>
      </w:r>
      <w:r>
        <w:rPr>
          <w:spacing w:val="-14"/>
        </w:rPr>
        <w:t> </w:t>
      </w:r>
      <w:r>
        <w:rPr/>
        <w:t>assessment</w:t>
      </w:r>
      <w:r>
        <w:rPr>
          <w:spacing w:val="-14"/>
        </w:rPr>
        <w:t> </w:t>
      </w:r>
      <w:r>
        <w:rPr/>
        <w:t>is</w:t>
      </w:r>
      <w:r>
        <w:rPr>
          <w:spacing w:val="-14"/>
        </w:rPr>
        <w:t> </w:t>
      </w:r>
      <w:r>
        <w:rPr/>
        <w:t>effective</w:t>
      </w:r>
      <w:r>
        <w:rPr>
          <w:spacing w:val="-14"/>
        </w:rPr>
        <w:t> </w:t>
      </w:r>
      <w:r>
        <w:rPr/>
        <w:t>and</w:t>
      </w:r>
      <w:r>
        <w:rPr>
          <w:spacing w:val="-14"/>
        </w:rPr>
        <w:t> </w:t>
      </w:r>
      <w:r>
        <w:rPr/>
        <w:t>expected students learning outcomes are achieved, pursuant to the </w:t>
      </w:r>
      <w:r>
        <w:rPr>
          <w:i/>
        </w:rPr>
        <w:t>Higher</w:t>
      </w:r>
      <w:r>
        <w:rPr>
          <w:i/>
          <w:spacing w:val="-25"/>
        </w:rPr>
        <w:t> </w:t>
      </w:r>
      <w:r>
        <w:rPr>
          <w:i/>
        </w:rPr>
        <w:t>Education</w:t>
      </w:r>
      <w:r>
        <w:rPr>
          <w:i/>
          <w:spacing w:val="-25"/>
        </w:rPr>
        <w:t> </w:t>
      </w:r>
      <w:r>
        <w:rPr>
          <w:i/>
        </w:rPr>
        <w:t>Standards</w:t>
      </w:r>
      <w:r>
        <w:rPr>
          <w:i/>
          <w:spacing w:val="-25"/>
        </w:rPr>
        <w:t> </w:t>
      </w:r>
      <w:r>
        <w:rPr>
          <w:i/>
        </w:rPr>
        <w:t>Framework</w:t>
      </w:r>
      <w:r>
        <w:rPr/>
        <w:t>.</w:t>
      </w:r>
      <w:r>
        <w:rPr>
          <w:spacing w:val="-25"/>
        </w:rPr>
        <w:t> </w:t>
      </w:r>
      <w:r>
        <w:rPr/>
        <w:t>Assessment</w:t>
      </w:r>
      <w:r>
        <w:rPr>
          <w:spacing w:val="-25"/>
        </w:rPr>
        <w:t> </w:t>
      </w:r>
      <w:r>
        <w:rPr/>
        <w:t>practices and</w:t>
      </w:r>
      <w:r>
        <w:rPr>
          <w:spacing w:val="-13"/>
        </w:rPr>
        <w:t> </w:t>
      </w:r>
      <w:r>
        <w:rPr/>
        <w:t>outcomes</w:t>
      </w:r>
      <w:r>
        <w:rPr>
          <w:spacing w:val="-13"/>
        </w:rPr>
        <w:t> </w:t>
      </w:r>
      <w:r>
        <w:rPr/>
        <w:t>are</w:t>
      </w:r>
      <w:r>
        <w:rPr>
          <w:spacing w:val="-13"/>
        </w:rPr>
        <w:t> </w:t>
      </w:r>
      <w:r>
        <w:rPr/>
        <w:t>monitored</w:t>
      </w:r>
      <w:r>
        <w:rPr>
          <w:spacing w:val="-13"/>
        </w:rPr>
        <w:t> </w:t>
      </w:r>
      <w:r>
        <w:rPr/>
        <w:t>across</w:t>
      </w:r>
      <w:r>
        <w:rPr>
          <w:spacing w:val="-13"/>
        </w:rPr>
        <w:t> </w:t>
      </w:r>
      <w:r>
        <w:rPr/>
        <w:t>Schools,</w:t>
      </w:r>
      <w:r>
        <w:rPr>
          <w:spacing w:val="-13"/>
        </w:rPr>
        <w:t> </w:t>
      </w:r>
      <w:r>
        <w:rPr/>
        <w:t>and</w:t>
      </w:r>
      <w:r>
        <w:rPr>
          <w:spacing w:val="-13"/>
        </w:rPr>
        <w:t> </w:t>
      </w:r>
      <w:r>
        <w:rPr/>
        <w:t>an</w:t>
      </w:r>
      <w:r>
        <w:rPr>
          <w:spacing w:val="-13"/>
        </w:rPr>
        <w:t> </w:t>
      </w:r>
      <w:r>
        <w:rPr/>
        <w:t>important part</w:t>
      </w:r>
      <w:r>
        <w:rPr>
          <w:spacing w:val="-9"/>
        </w:rPr>
        <w:t> </w:t>
      </w:r>
      <w:r>
        <w:rPr/>
        <w:t>of</w:t>
      </w:r>
      <w:r>
        <w:rPr>
          <w:spacing w:val="-9"/>
        </w:rPr>
        <w:t> </w:t>
      </w:r>
      <w:r>
        <w:rPr/>
        <w:t>the</w:t>
      </w:r>
      <w:r>
        <w:rPr>
          <w:spacing w:val="-9"/>
        </w:rPr>
        <w:t> </w:t>
      </w:r>
      <w:r>
        <w:rPr/>
        <w:t>work</w:t>
      </w:r>
      <w:r>
        <w:rPr>
          <w:spacing w:val="-9"/>
        </w:rPr>
        <w:t> </w:t>
      </w:r>
      <w:r>
        <w:rPr/>
        <w:t>is</w:t>
      </w:r>
      <w:r>
        <w:rPr>
          <w:spacing w:val="-9"/>
        </w:rPr>
        <w:t> </w:t>
      </w:r>
      <w:r>
        <w:rPr/>
        <w:t>to</w:t>
      </w:r>
      <w:r>
        <w:rPr>
          <w:spacing w:val="-9"/>
        </w:rPr>
        <w:t> </w:t>
      </w:r>
      <w:r>
        <w:rPr/>
        <w:t>ensure</w:t>
      </w:r>
      <w:r>
        <w:rPr>
          <w:spacing w:val="-9"/>
        </w:rPr>
        <w:t> </w:t>
      </w:r>
      <w:r>
        <w:rPr/>
        <w:t>that</w:t>
      </w:r>
      <w:r>
        <w:rPr>
          <w:spacing w:val="-9"/>
        </w:rPr>
        <w:t> </w:t>
      </w:r>
      <w:r>
        <w:rPr/>
        <w:t>good</w:t>
      </w:r>
      <w:r>
        <w:rPr>
          <w:spacing w:val="-9"/>
        </w:rPr>
        <w:t> </w:t>
      </w:r>
      <w:r>
        <w:rPr/>
        <w:t>practice</w:t>
      </w:r>
      <w:r>
        <w:rPr>
          <w:spacing w:val="-9"/>
        </w:rPr>
        <w:t> </w:t>
      </w:r>
      <w:r>
        <w:rPr/>
        <w:t>is</w:t>
      </w:r>
      <w:r>
        <w:rPr>
          <w:spacing w:val="-9"/>
        </w:rPr>
        <w:t> </w:t>
      </w:r>
      <w:r>
        <w:rPr/>
        <w:t>shared</w:t>
      </w:r>
    </w:p>
    <w:p>
      <w:pPr>
        <w:pStyle w:val="BodyText"/>
        <w:spacing w:line="254" w:lineRule="auto" w:before="1"/>
        <w:ind w:left="113" w:right="432"/>
      </w:pPr>
      <w:r>
        <w:rPr/>
        <w:t>across</w:t>
      </w:r>
      <w:r>
        <w:rPr>
          <w:spacing w:val="-23"/>
        </w:rPr>
        <w:t> </w:t>
      </w:r>
      <w:r>
        <w:rPr/>
        <w:t>the</w:t>
      </w:r>
      <w:r>
        <w:rPr>
          <w:spacing w:val="-23"/>
        </w:rPr>
        <w:t> </w:t>
      </w:r>
      <w:r>
        <w:rPr/>
        <w:t>University,</w:t>
      </w:r>
      <w:r>
        <w:rPr>
          <w:spacing w:val="-23"/>
        </w:rPr>
        <w:t> </w:t>
      </w:r>
      <w:r>
        <w:rPr/>
        <w:t>and</w:t>
      </w:r>
      <w:r>
        <w:rPr>
          <w:spacing w:val="-23"/>
        </w:rPr>
        <w:t> </w:t>
      </w:r>
      <w:r>
        <w:rPr/>
        <w:t>that</w:t>
      </w:r>
      <w:r>
        <w:rPr>
          <w:spacing w:val="-23"/>
        </w:rPr>
        <w:t> </w:t>
      </w:r>
      <w:r>
        <w:rPr/>
        <w:t>activities</w:t>
      </w:r>
      <w:r>
        <w:rPr>
          <w:spacing w:val="-23"/>
        </w:rPr>
        <w:t> </w:t>
      </w:r>
      <w:r>
        <w:rPr/>
        <w:t>such</w:t>
      </w:r>
      <w:r>
        <w:rPr>
          <w:spacing w:val="-23"/>
        </w:rPr>
        <w:t> </w:t>
      </w:r>
      <w:r>
        <w:rPr/>
        <w:t>as</w:t>
      </w:r>
      <w:r>
        <w:rPr>
          <w:spacing w:val="-23"/>
        </w:rPr>
        <w:t> </w:t>
      </w:r>
      <w:r>
        <w:rPr/>
        <w:t>peer</w:t>
      </w:r>
      <w:r>
        <w:rPr>
          <w:spacing w:val="-23"/>
        </w:rPr>
        <w:t> </w:t>
      </w:r>
      <w:r>
        <w:rPr/>
        <w:t>review, moderation</w:t>
      </w:r>
      <w:r>
        <w:rPr>
          <w:spacing w:val="-25"/>
        </w:rPr>
        <w:t> </w:t>
      </w:r>
      <w:r>
        <w:rPr/>
        <w:t>and</w:t>
      </w:r>
      <w:r>
        <w:rPr>
          <w:spacing w:val="-25"/>
        </w:rPr>
        <w:t> </w:t>
      </w:r>
      <w:r>
        <w:rPr/>
        <w:t>benchmarking</w:t>
      </w:r>
      <w:r>
        <w:rPr>
          <w:spacing w:val="-25"/>
        </w:rPr>
        <w:t> </w:t>
      </w:r>
      <w:r>
        <w:rPr/>
        <w:t>are</w:t>
      </w:r>
      <w:r>
        <w:rPr>
          <w:spacing w:val="-25"/>
        </w:rPr>
        <w:t> </w:t>
      </w:r>
      <w:r>
        <w:rPr/>
        <w:t>enhanced.</w:t>
      </w:r>
    </w:p>
    <w:p>
      <w:pPr>
        <w:pStyle w:val="BodyText"/>
        <w:spacing w:before="2"/>
        <w:rPr>
          <w:sz w:val="19"/>
        </w:rPr>
      </w:pPr>
    </w:p>
    <w:p>
      <w:pPr>
        <w:pStyle w:val="BodyText"/>
        <w:ind w:left="113" w:right="274"/>
      </w:pPr>
      <w:r>
        <w:rPr>
          <w:w w:val="105"/>
        </w:rPr>
        <w:t>Work Integrated Learning</w:t>
      </w:r>
    </w:p>
    <w:p>
      <w:pPr>
        <w:pStyle w:val="BodyText"/>
        <w:spacing w:before="2"/>
        <w:rPr>
          <w:sz w:val="20"/>
        </w:rPr>
      </w:pPr>
    </w:p>
    <w:p>
      <w:pPr>
        <w:pStyle w:val="BodyText"/>
        <w:spacing w:line="254" w:lineRule="auto" w:before="1"/>
        <w:ind w:left="113" w:right="140"/>
      </w:pPr>
      <w:r>
        <w:rPr/>
        <w:t>The</w:t>
      </w:r>
      <w:r>
        <w:rPr>
          <w:spacing w:val="-25"/>
        </w:rPr>
        <w:t> </w:t>
      </w:r>
      <w:r>
        <w:rPr/>
        <w:t>Second</w:t>
      </w:r>
      <w:r>
        <w:rPr>
          <w:spacing w:val="-25"/>
        </w:rPr>
        <w:t> </w:t>
      </w:r>
      <w:r>
        <w:rPr/>
        <w:t>UWS</w:t>
      </w:r>
      <w:r>
        <w:rPr>
          <w:spacing w:val="-25"/>
        </w:rPr>
        <w:t> </w:t>
      </w:r>
      <w:r>
        <w:rPr/>
        <w:t>Annual</w:t>
      </w:r>
      <w:r>
        <w:rPr>
          <w:spacing w:val="-25"/>
        </w:rPr>
        <w:t> </w:t>
      </w:r>
      <w:r>
        <w:rPr/>
        <w:t>Work</w:t>
      </w:r>
      <w:r>
        <w:rPr>
          <w:spacing w:val="-25"/>
        </w:rPr>
        <w:t> </w:t>
      </w:r>
      <w:r>
        <w:rPr/>
        <w:t>Integrated</w:t>
      </w:r>
      <w:r>
        <w:rPr>
          <w:spacing w:val="-25"/>
        </w:rPr>
        <w:t> </w:t>
      </w:r>
      <w:r>
        <w:rPr/>
        <w:t>Learning</w:t>
      </w:r>
      <w:r>
        <w:rPr>
          <w:spacing w:val="-25"/>
        </w:rPr>
        <w:t> </w:t>
      </w:r>
      <w:r>
        <w:rPr/>
        <w:t>Symposium was held on 1 July with the key note being presented by Professor</w:t>
      </w:r>
      <w:r>
        <w:rPr>
          <w:spacing w:val="-23"/>
        </w:rPr>
        <w:t> </w:t>
      </w:r>
      <w:r>
        <w:rPr/>
        <w:t>Joan</w:t>
      </w:r>
      <w:r>
        <w:rPr>
          <w:spacing w:val="-23"/>
        </w:rPr>
        <w:t> </w:t>
      </w:r>
      <w:r>
        <w:rPr/>
        <w:t>Cooper</w:t>
      </w:r>
      <w:r>
        <w:rPr>
          <w:spacing w:val="-23"/>
        </w:rPr>
        <w:t> </w:t>
      </w:r>
      <w:r>
        <w:rPr/>
        <w:t>focussing</w:t>
      </w:r>
      <w:r>
        <w:rPr>
          <w:spacing w:val="-23"/>
        </w:rPr>
        <w:t> </w:t>
      </w:r>
      <w:r>
        <w:rPr/>
        <w:t>on</w:t>
      </w:r>
      <w:r>
        <w:rPr>
          <w:spacing w:val="-23"/>
        </w:rPr>
        <w:t> </w:t>
      </w:r>
      <w:r>
        <w:rPr/>
        <w:t>credentialed</w:t>
      </w:r>
      <w:r>
        <w:rPr>
          <w:spacing w:val="-23"/>
        </w:rPr>
        <w:t> </w:t>
      </w:r>
      <w:r>
        <w:rPr/>
        <w:t>awards</w:t>
      </w:r>
    </w:p>
    <w:p>
      <w:pPr>
        <w:pStyle w:val="BodyText"/>
        <w:spacing w:line="254" w:lineRule="auto" w:before="1"/>
        <w:ind w:left="113" w:right="234"/>
      </w:pPr>
      <w:r>
        <w:rPr/>
        <w:t>for career readiness. The symposium raised questions and discussions</w:t>
      </w:r>
      <w:r>
        <w:rPr>
          <w:spacing w:val="-11"/>
        </w:rPr>
        <w:t> </w:t>
      </w:r>
      <w:r>
        <w:rPr/>
        <w:t>about</w:t>
      </w:r>
      <w:r>
        <w:rPr>
          <w:spacing w:val="-11"/>
        </w:rPr>
        <w:t> </w:t>
      </w:r>
      <w:r>
        <w:rPr/>
        <w:t>similar</w:t>
      </w:r>
      <w:r>
        <w:rPr>
          <w:spacing w:val="-11"/>
        </w:rPr>
        <w:t> </w:t>
      </w:r>
      <w:r>
        <w:rPr/>
        <w:t>strategies</w:t>
      </w:r>
      <w:r>
        <w:rPr>
          <w:spacing w:val="-11"/>
        </w:rPr>
        <w:t> </w:t>
      </w:r>
      <w:r>
        <w:rPr/>
        <w:t>for</w:t>
      </w:r>
      <w:r>
        <w:rPr>
          <w:spacing w:val="-11"/>
        </w:rPr>
        <w:t> </w:t>
      </w:r>
      <w:r>
        <w:rPr/>
        <w:t>UWS</w:t>
      </w:r>
      <w:r>
        <w:rPr>
          <w:spacing w:val="-11"/>
        </w:rPr>
        <w:t> </w:t>
      </w:r>
      <w:r>
        <w:rPr/>
        <w:t>in</w:t>
      </w:r>
      <w:r>
        <w:rPr>
          <w:spacing w:val="-11"/>
        </w:rPr>
        <w:t> </w:t>
      </w:r>
      <w:r>
        <w:rPr/>
        <w:t>2015</w:t>
      </w:r>
      <w:r>
        <w:rPr>
          <w:spacing w:val="-11"/>
        </w:rPr>
        <w:t> </w:t>
      </w:r>
      <w:r>
        <w:rPr/>
        <w:t>such</w:t>
      </w:r>
      <w:r>
        <w:rPr>
          <w:spacing w:val="-11"/>
        </w:rPr>
        <w:t> </w:t>
      </w:r>
      <w:r>
        <w:rPr/>
        <w:t>as a</w:t>
      </w:r>
      <w:r>
        <w:rPr>
          <w:spacing w:val="-19"/>
        </w:rPr>
        <w:t> </w:t>
      </w:r>
      <w:r>
        <w:rPr/>
        <w:t>Diploma</w:t>
      </w:r>
      <w:r>
        <w:rPr>
          <w:spacing w:val="-19"/>
        </w:rPr>
        <w:t> </w:t>
      </w:r>
      <w:r>
        <w:rPr/>
        <w:t>of</w:t>
      </w:r>
      <w:r>
        <w:rPr>
          <w:spacing w:val="-19"/>
        </w:rPr>
        <w:t> </w:t>
      </w:r>
      <w:r>
        <w:rPr/>
        <w:t>Professional</w:t>
      </w:r>
      <w:r>
        <w:rPr>
          <w:spacing w:val="-19"/>
        </w:rPr>
        <w:t> </w:t>
      </w:r>
      <w:r>
        <w:rPr/>
        <w:t>Practice,</w:t>
      </w:r>
      <w:r>
        <w:rPr>
          <w:spacing w:val="-19"/>
        </w:rPr>
        <w:t> </w:t>
      </w:r>
      <w:r>
        <w:rPr/>
        <w:t>key</w:t>
      </w:r>
      <w:r>
        <w:rPr>
          <w:spacing w:val="-19"/>
        </w:rPr>
        <w:t> </w:t>
      </w:r>
      <w:r>
        <w:rPr/>
        <w:t>issues</w:t>
      </w:r>
      <w:r>
        <w:rPr>
          <w:spacing w:val="-19"/>
        </w:rPr>
        <w:t> </w:t>
      </w:r>
      <w:r>
        <w:rPr/>
        <w:t>for</w:t>
      </w:r>
      <w:r>
        <w:rPr>
          <w:spacing w:val="-19"/>
        </w:rPr>
        <w:t> </w:t>
      </w:r>
      <w:r>
        <w:rPr/>
        <w:t>students</w:t>
      </w:r>
      <w:r>
        <w:rPr>
          <w:spacing w:val="-19"/>
        </w:rPr>
        <w:t> </w:t>
      </w:r>
      <w:r>
        <w:rPr/>
        <w:t>and </w:t>
      </w:r>
      <w:r>
        <w:rPr>
          <w:w w:val="95"/>
        </w:rPr>
        <w:t>employment</w:t>
      </w:r>
      <w:r>
        <w:rPr>
          <w:spacing w:val="28"/>
          <w:w w:val="95"/>
        </w:rPr>
        <w:t> </w:t>
      </w:r>
      <w:r>
        <w:rPr>
          <w:w w:val="95"/>
        </w:rPr>
        <w:t>readiness.</w:t>
      </w:r>
    </w:p>
    <w:p>
      <w:pPr>
        <w:pStyle w:val="BodyText"/>
        <w:spacing w:before="2"/>
        <w:rPr>
          <w:sz w:val="19"/>
        </w:rPr>
      </w:pPr>
    </w:p>
    <w:p>
      <w:pPr>
        <w:pStyle w:val="BodyText"/>
        <w:ind w:left="113" w:right="274"/>
      </w:pPr>
      <w:r>
        <w:rPr>
          <w:w w:val="105"/>
        </w:rPr>
        <w:t>Digital Learning</w:t>
      </w:r>
    </w:p>
    <w:p>
      <w:pPr>
        <w:pStyle w:val="BodyText"/>
        <w:spacing w:before="2"/>
        <w:rPr>
          <w:sz w:val="20"/>
        </w:rPr>
      </w:pPr>
    </w:p>
    <w:p>
      <w:pPr>
        <w:pStyle w:val="BodyText"/>
        <w:spacing w:line="254" w:lineRule="auto" w:before="1"/>
        <w:ind w:left="113" w:right="323"/>
      </w:pPr>
      <w:r>
        <w:rPr/>
        <w:t>UWS</w:t>
      </w:r>
      <w:r>
        <w:rPr>
          <w:spacing w:val="-21"/>
        </w:rPr>
        <w:t> </w:t>
      </w:r>
      <w:r>
        <w:rPr/>
        <w:t>is</w:t>
      </w:r>
      <w:r>
        <w:rPr>
          <w:spacing w:val="-21"/>
        </w:rPr>
        <w:t> </w:t>
      </w:r>
      <w:r>
        <w:rPr/>
        <w:t>pursuing</w:t>
      </w:r>
      <w:r>
        <w:rPr>
          <w:spacing w:val="-21"/>
        </w:rPr>
        <w:t> </w:t>
      </w:r>
      <w:r>
        <w:rPr/>
        <w:t>a</w:t>
      </w:r>
      <w:r>
        <w:rPr>
          <w:spacing w:val="-21"/>
        </w:rPr>
        <w:t> </w:t>
      </w:r>
      <w:r>
        <w:rPr/>
        <w:t>transformational</w:t>
      </w:r>
      <w:r>
        <w:rPr>
          <w:spacing w:val="-21"/>
        </w:rPr>
        <w:t> </w:t>
      </w:r>
      <w:r>
        <w:rPr/>
        <w:t>strategy</w:t>
      </w:r>
      <w:r>
        <w:rPr>
          <w:spacing w:val="-21"/>
        </w:rPr>
        <w:t> </w:t>
      </w:r>
      <w:r>
        <w:rPr/>
        <w:t>to</w:t>
      </w:r>
      <w:r>
        <w:rPr>
          <w:spacing w:val="-21"/>
        </w:rPr>
        <w:t> </w:t>
      </w:r>
      <w:r>
        <w:rPr/>
        <w:t>innovate</w:t>
      </w:r>
      <w:r>
        <w:rPr>
          <w:spacing w:val="-21"/>
        </w:rPr>
        <w:t> </w:t>
      </w:r>
      <w:r>
        <w:rPr/>
        <w:t>using digital technology and engaging student-centred resources that</w:t>
      </w:r>
      <w:r>
        <w:rPr>
          <w:spacing w:val="-14"/>
        </w:rPr>
        <w:t> </w:t>
      </w:r>
      <w:r>
        <w:rPr/>
        <w:t>can</w:t>
      </w:r>
      <w:r>
        <w:rPr>
          <w:spacing w:val="-14"/>
        </w:rPr>
        <w:t> </w:t>
      </w:r>
      <w:r>
        <w:rPr/>
        <w:t>be</w:t>
      </w:r>
      <w:r>
        <w:rPr>
          <w:spacing w:val="-14"/>
        </w:rPr>
        <w:t> </w:t>
      </w:r>
      <w:r>
        <w:rPr/>
        <w:t>accessed</w:t>
      </w:r>
      <w:r>
        <w:rPr>
          <w:spacing w:val="-14"/>
        </w:rPr>
        <w:t> </w:t>
      </w:r>
      <w:r>
        <w:rPr/>
        <w:t>anytime,</w:t>
      </w:r>
      <w:r>
        <w:rPr>
          <w:spacing w:val="-14"/>
        </w:rPr>
        <w:t> </w:t>
      </w:r>
      <w:r>
        <w:rPr/>
        <w:t>anywhere</w:t>
      </w:r>
      <w:r>
        <w:rPr>
          <w:spacing w:val="-14"/>
        </w:rPr>
        <w:t> </w:t>
      </w:r>
      <w:r>
        <w:rPr/>
        <w:t>and</w:t>
      </w:r>
      <w:r>
        <w:rPr>
          <w:spacing w:val="-14"/>
        </w:rPr>
        <w:t> </w:t>
      </w:r>
      <w:r>
        <w:rPr/>
        <w:t>on</w:t>
      </w:r>
      <w:r>
        <w:rPr>
          <w:spacing w:val="-14"/>
        </w:rPr>
        <w:t> </w:t>
      </w:r>
      <w:r>
        <w:rPr/>
        <w:t>any</w:t>
      </w:r>
      <w:r>
        <w:rPr>
          <w:spacing w:val="-14"/>
        </w:rPr>
        <w:t> </w:t>
      </w:r>
      <w:r>
        <w:rPr/>
        <w:t>device. Commencing</w:t>
      </w:r>
      <w:r>
        <w:rPr>
          <w:spacing w:val="-15"/>
        </w:rPr>
        <w:t> </w:t>
      </w:r>
      <w:r>
        <w:rPr/>
        <w:t>in</w:t>
      </w:r>
      <w:r>
        <w:rPr>
          <w:spacing w:val="-15"/>
        </w:rPr>
        <w:t> </w:t>
      </w:r>
      <w:r>
        <w:rPr/>
        <w:t>2013,</w:t>
      </w:r>
      <w:r>
        <w:rPr>
          <w:spacing w:val="-15"/>
        </w:rPr>
        <w:t> </w:t>
      </w:r>
      <w:r>
        <w:rPr/>
        <w:t>UWS</w:t>
      </w:r>
      <w:r>
        <w:rPr>
          <w:spacing w:val="-15"/>
        </w:rPr>
        <w:t> </w:t>
      </w:r>
      <w:r>
        <w:rPr/>
        <w:t>undertook</w:t>
      </w:r>
      <w:r>
        <w:rPr>
          <w:spacing w:val="-15"/>
        </w:rPr>
        <w:t> </w:t>
      </w:r>
      <w:r>
        <w:rPr/>
        <w:t>an</w:t>
      </w:r>
      <w:r>
        <w:rPr>
          <w:spacing w:val="-15"/>
        </w:rPr>
        <w:t> </w:t>
      </w:r>
      <w:r>
        <w:rPr/>
        <w:t>initiative</w:t>
      </w:r>
      <w:r>
        <w:rPr>
          <w:spacing w:val="-15"/>
        </w:rPr>
        <w:t> </w:t>
      </w:r>
      <w:r>
        <w:rPr/>
        <w:t>to</w:t>
      </w:r>
      <w:r>
        <w:rPr>
          <w:spacing w:val="-15"/>
        </w:rPr>
        <w:t> </w:t>
      </w:r>
      <w:r>
        <w:rPr/>
        <w:t>provide iPads to all incoming 1st year undergraduate students and continuing</w:t>
      </w:r>
      <w:r>
        <w:rPr>
          <w:spacing w:val="-12"/>
        </w:rPr>
        <w:t> </w:t>
      </w:r>
      <w:r>
        <w:rPr/>
        <w:t>academic</w:t>
      </w:r>
      <w:r>
        <w:rPr>
          <w:spacing w:val="-12"/>
        </w:rPr>
        <w:t> </w:t>
      </w:r>
      <w:r>
        <w:rPr/>
        <w:t>staff.</w:t>
      </w:r>
      <w:r>
        <w:rPr>
          <w:spacing w:val="-12"/>
        </w:rPr>
        <w:t> </w:t>
      </w:r>
      <w:r>
        <w:rPr/>
        <w:t>Over</w:t>
      </w:r>
      <w:r>
        <w:rPr>
          <w:spacing w:val="-12"/>
        </w:rPr>
        <w:t> </w:t>
      </w:r>
      <w:r>
        <w:rPr/>
        <w:t>the</w:t>
      </w:r>
      <w:r>
        <w:rPr>
          <w:spacing w:val="-12"/>
        </w:rPr>
        <w:t> </w:t>
      </w:r>
      <w:r>
        <w:rPr/>
        <w:t>course</w:t>
      </w:r>
      <w:r>
        <w:rPr>
          <w:spacing w:val="-12"/>
        </w:rPr>
        <w:t> </w:t>
      </w:r>
      <w:r>
        <w:rPr/>
        <w:t>of</w:t>
      </w:r>
      <w:r>
        <w:rPr>
          <w:spacing w:val="-12"/>
        </w:rPr>
        <w:t> </w:t>
      </w:r>
      <w:r>
        <w:rPr/>
        <w:t>the</w:t>
      </w:r>
      <w:r>
        <w:rPr>
          <w:spacing w:val="-12"/>
        </w:rPr>
        <w:t> </w:t>
      </w:r>
      <w:r>
        <w:rPr/>
        <w:t>past</w:t>
      </w:r>
      <w:r>
        <w:rPr>
          <w:spacing w:val="-12"/>
        </w:rPr>
        <w:t> </w:t>
      </w:r>
      <w:r>
        <w:rPr/>
        <w:t>two</w:t>
      </w:r>
    </w:p>
    <w:p>
      <w:pPr>
        <w:pStyle w:val="BodyText"/>
        <w:spacing w:line="254" w:lineRule="auto" w:before="1"/>
        <w:ind w:left="113" w:right="129"/>
      </w:pPr>
      <w:r>
        <w:rPr/>
        <w:t>years,</w:t>
      </w:r>
      <w:r>
        <w:rPr>
          <w:spacing w:val="-12"/>
        </w:rPr>
        <w:t> </w:t>
      </w:r>
      <w:r>
        <w:rPr/>
        <w:t>more</w:t>
      </w:r>
      <w:r>
        <w:rPr>
          <w:spacing w:val="-12"/>
        </w:rPr>
        <w:t> </w:t>
      </w:r>
      <w:r>
        <w:rPr/>
        <w:t>than</w:t>
      </w:r>
      <w:r>
        <w:rPr>
          <w:spacing w:val="-12"/>
        </w:rPr>
        <w:t> </w:t>
      </w:r>
      <w:r>
        <w:rPr/>
        <w:t>30,000</w:t>
      </w:r>
      <w:r>
        <w:rPr>
          <w:spacing w:val="-12"/>
        </w:rPr>
        <w:t> </w:t>
      </w:r>
      <w:r>
        <w:rPr/>
        <w:t>iPads</w:t>
      </w:r>
      <w:r>
        <w:rPr>
          <w:spacing w:val="-12"/>
        </w:rPr>
        <w:t> </w:t>
      </w:r>
      <w:r>
        <w:rPr/>
        <w:t>are</w:t>
      </w:r>
      <w:r>
        <w:rPr>
          <w:spacing w:val="-12"/>
        </w:rPr>
        <w:t> </w:t>
      </w:r>
      <w:r>
        <w:rPr/>
        <w:t>now</w:t>
      </w:r>
      <w:r>
        <w:rPr>
          <w:spacing w:val="-12"/>
        </w:rPr>
        <w:t> </w:t>
      </w:r>
      <w:r>
        <w:rPr/>
        <w:t>part</w:t>
      </w:r>
      <w:r>
        <w:rPr>
          <w:spacing w:val="-12"/>
        </w:rPr>
        <w:t> </w:t>
      </w:r>
      <w:r>
        <w:rPr/>
        <w:t>of</w:t>
      </w:r>
      <w:r>
        <w:rPr>
          <w:spacing w:val="-12"/>
        </w:rPr>
        <w:t> </w:t>
      </w:r>
      <w:r>
        <w:rPr/>
        <w:t>the</w:t>
      </w:r>
      <w:r>
        <w:rPr>
          <w:spacing w:val="-12"/>
        </w:rPr>
        <w:t> </w:t>
      </w:r>
      <w:r>
        <w:rPr/>
        <w:t>learning</w:t>
      </w:r>
      <w:r>
        <w:rPr>
          <w:spacing w:val="-12"/>
        </w:rPr>
        <w:t> </w:t>
      </w:r>
      <w:r>
        <w:rPr/>
        <w:t>and teaching landscape at UWS and by 2015, a total of 45,000 iPads will be in the hands of our students. Students were surveyed</w:t>
      </w:r>
      <w:r>
        <w:rPr>
          <w:spacing w:val="-15"/>
        </w:rPr>
        <w:t> </w:t>
      </w:r>
      <w:r>
        <w:rPr/>
        <w:t>in</w:t>
      </w:r>
      <w:r>
        <w:rPr>
          <w:spacing w:val="-15"/>
        </w:rPr>
        <w:t> </w:t>
      </w:r>
      <w:r>
        <w:rPr/>
        <w:t>2013</w:t>
      </w:r>
      <w:r>
        <w:rPr>
          <w:spacing w:val="-15"/>
        </w:rPr>
        <w:t> </w:t>
      </w:r>
      <w:r>
        <w:rPr/>
        <w:t>and</w:t>
      </w:r>
      <w:r>
        <w:rPr>
          <w:spacing w:val="-15"/>
        </w:rPr>
        <w:t> </w:t>
      </w:r>
      <w:r>
        <w:rPr/>
        <w:t>2014</w:t>
      </w:r>
      <w:r>
        <w:rPr>
          <w:spacing w:val="-15"/>
        </w:rPr>
        <w:t> </w:t>
      </w:r>
      <w:r>
        <w:rPr/>
        <w:t>and</w:t>
      </w:r>
      <w:r>
        <w:rPr>
          <w:spacing w:val="-15"/>
        </w:rPr>
        <w:t> </w:t>
      </w:r>
      <w:r>
        <w:rPr/>
        <w:t>provided</w:t>
      </w:r>
      <w:r>
        <w:rPr>
          <w:spacing w:val="-15"/>
        </w:rPr>
        <w:t> </w:t>
      </w:r>
      <w:r>
        <w:rPr/>
        <w:t>very</w:t>
      </w:r>
      <w:r>
        <w:rPr>
          <w:spacing w:val="-15"/>
        </w:rPr>
        <w:t> </w:t>
      </w:r>
      <w:r>
        <w:rPr/>
        <w:t>positive</w:t>
      </w:r>
      <w:r>
        <w:rPr>
          <w:spacing w:val="-15"/>
        </w:rPr>
        <w:t> </w:t>
      </w:r>
      <w:r>
        <w:rPr/>
        <w:t>feedback on</w:t>
      </w:r>
      <w:r>
        <w:rPr>
          <w:spacing w:val="-14"/>
        </w:rPr>
        <w:t> </w:t>
      </w:r>
      <w:r>
        <w:rPr/>
        <w:t>their</w:t>
      </w:r>
      <w:r>
        <w:rPr>
          <w:spacing w:val="-14"/>
        </w:rPr>
        <w:t> </w:t>
      </w:r>
      <w:r>
        <w:rPr/>
        <w:t>experiences</w:t>
      </w:r>
      <w:r>
        <w:rPr>
          <w:spacing w:val="-14"/>
        </w:rPr>
        <w:t> </w:t>
      </w:r>
      <w:r>
        <w:rPr/>
        <w:t>with</w:t>
      </w:r>
      <w:r>
        <w:rPr>
          <w:spacing w:val="-14"/>
        </w:rPr>
        <w:t> </w:t>
      </w:r>
      <w:r>
        <w:rPr/>
        <w:t>technology</w:t>
      </w:r>
      <w:r>
        <w:rPr>
          <w:spacing w:val="-14"/>
        </w:rPr>
        <w:t> </w:t>
      </w:r>
      <w:r>
        <w:rPr/>
        <w:t>supported</w:t>
      </w:r>
      <w:r>
        <w:rPr>
          <w:spacing w:val="-14"/>
        </w:rPr>
        <w:t> </w:t>
      </w:r>
      <w:r>
        <w:rPr/>
        <w:t>learning</w:t>
      </w:r>
      <w:r>
        <w:rPr>
          <w:spacing w:val="-14"/>
        </w:rPr>
        <w:t> </w:t>
      </w:r>
      <w:r>
        <w:rPr/>
        <w:t>and</w:t>
      </w:r>
      <w:r>
        <w:rPr>
          <w:spacing w:val="-14"/>
        </w:rPr>
        <w:t> </w:t>
      </w:r>
      <w:r>
        <w:rPr/>
        <w:t>in particular</w:t>
      </w:r>
      <w:r>
        <w:rPr>
          <w:spacing w:val="-12"/>
        </w:rPr>
        <w:t> </w:t>
      </w:r>
      <w:r>
        <w:rPr/>
        <w:t>the</w:t>
      </w:r>
      <w:r>
        <w:rPr>
          <w:spacing w:val="-12"/>
        </w:rPr>
        <w:t> </w:t>
      </w:r>
      <w:r>
        <w:rPr/>
        <w:t>utility</w:t>
      </w:r>
      <w:r>
        <w:rPr>
          <w:spacing w:val="-12"/>
        </w:rPr>
        <w:t> </w:t>
      </w:r>
      <w:r>
        <w:rPr/>
        <w:t>of</w:t>
      </w:r>
      <w:r>
        <w:rPr>
          <w:spacing w:val="-12"/>
        </w:rPr>
        <w:t> </w:t>
      </w:r>
      <w:r>
        <w:rPr/>
        <w:t>the</w:t>
      </w:r>
      <w:r>
        <w:rPr>
          <w:spacing w:val="-12"/>
        </w:rPr>
        <w:t> </w:t>
      </w:r>
      <w:r>
        <w:rPr/>
        <w:t>iPad</w:t>
      </w:r>
      <w:r>
        <w:rPr>
          <w:spacing w:val="-12"/>
        </w:rPr>
        <w:t> </w:t>
      </w:r>
      <w:r>
        <w:rPr/>
        <w:t>for</w:t>
      </w:r>
      <w:r>
        <w:rPr>
          <w:spacing w:val="-12"/>
        </w:rPr>
        <w:t> </w:t>
      </w:r>
      <w:r>
        <w:rPr/>
        <w:t>on</w:t>
      </w:r>
      <w:r>
        <w:rPr>
          <w:spacing w:val="-12"/>
        </w:rPr>
        <w:t> </w:t>
      </w:r>
      <w:r>
        <w:rPr/>
        <w:t>and</w:t>
      </w:r>
      <w:r>
        <w:rPr>
          <w:spacing w:val="-12"/>
        </w:rPr>
        <w:t> </w:t>
      </w:r>
      <w:r>
        <w:rPr/>
        <w:t>off</w:t>
      </w:r>
      <w:r>
        <w:rPr>
          <w:spacing w:val="-12"/>
        </w:rPr>
        <w:t> </w:t>
      </w:r>
      <w:r>
        <w:rPr/>
        <w:t>campus</w:t>
      </w:r>
      <w:r>
        <w:rPr>
          <w:spacing w:val="-12"/>
        </w:rPr>
        <w:t> </w:t>
      </w:r>
      <w:r>
        <w:rPr>
          <w:spacing w:val="-3"/>
        </w:rPr>
        <w:t>study.</w:t>
      </w:r>
    </w:p>
    <w:p>
      <w:pPr>
        <w:spacing w:after="0" w:line="254" w:lineRule="auto"/>
        <w:sectPr>
          <w:type w:val="continuous"/>
          <w:pgSz w:w="11910" w:h="16840"/>
          <w:pgMar w:top="0" w:bottom="280" w:left="680" w:right="680"/>
          <w:cols w:num="2" w:equalWidth="0">
            <w:col w:w="5071" w:space="258"/>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spacing w:line="254" w:lineRule="auto" w:before="79"/>
        <w:ind w:left="113" w:right="-9"/>
      </w:pPr>
      <w:r>
        <w:rPr/>
        <w:t>This initiative was complemented by a concerted effort to increase staff capacity in the creation of digital learning environments,</w:t>
      </w:r>
      <w:r>
        <w:rPr>
          <w:spacing w:val="-18"/>
        </w:rPr>
        <w:t> </w:t>
      </w:r>
      <w:r>
        <w:rPr/>
        <w:t>including</w:t>
      </w:r>
      <w:r>
        <w:rPr>
          <w:spacing w:val="-18"/>
        </w:rPr>
        <w:t> </w:t>
      </w:r>
      <w:r>
        <w:rPr/>
        <w:t>a</w:t>
      </w:r>
      <w:r>
        <w:rPr>
          <w:spacing w:val="-18"/>
        </w:rPr>
        <w:t> </w:t>
      </w:r>
      <w:r>
        <w:rPr/>
        <w:t>continuation</w:t>
      </w:r>
      <w:r>
        <w:rPr>
          <w:spacing w:val="-18"/>
        </w:rPr>
        <w:t> </w:t>
      </w:r>
      <w:r>
        <w:rPr/>
        <w:t>of</w:t>
      </w:r>
      <w:r>
        <w:rPr>
          <w:spacing w:val="-18"/>
        </w:rPr>
        <w:t> </w:t>
      </w:r>
      <w:r>
        <w:rPr/>
        <w:t>much</w:t>
      </w:r>
      <w:r>
        <w:rPr>
          <w:spacing w:val="-18"/>
        </w:rPr>
        <w:t> </w:t>
      </w:r>
      <w:r>
        <w:rPr/>
        <w:t>valued</w:t>
      </w:r>
      <w:r>
        <w:rPr>
          <w:spacing w:val="-18"/>
        </w:rPr>
        <w:t> </w:t>
      </w:r>
      <w:r>
        <w:rPr/>
        <w:t>Blended Learning</w:t>
      </w:r>
      <w:r>
        <w:rPr>
          <w:spacing w:val="-25"/>
        </w:rPr>
        <w:t> </w:t>
      </w:r>
      <w:r>
        <w:rPr/>
        <w:t>Forums,</w:t>
      </w:r>
      <w:r>
        <w:rPr>
          <w:spacing w:val="-25"/>
        </w:rPr>
        <w:t> </w:t>
      </w:r>
      <w:r>
        <w:rPr/>
        <w:t>an</w:t>
      </w:r>
      <w:r>
        <w:rPr>
          <w:spacing w:val="-25"/>
        </w:rPr>
        <w:t> </w:t>
      </w:r>
      <w:r>
        <w:rPr/>
        <w:t>agile</w:t>
      </w:r>
      <w:r>
        <w:rPr>
          <w:spacing w:val="-25"/>
        </w:rPr>
        <w:t> </w:t>
      </w:r>
      <w:r>
        <w:rPr/>
        <w:t>digital</w:t>
      </w:r>
      <w:r>
        <w:rPr>
          <w:spacing w:val="-25"/>
        </w:rPr>
        <w:t> </w:t>
      </w:r>
      <w:r>
        <w:rPr/>
        <w:t>teaching</w:t>
      </w:r>
      <w:r>
        <w:rPr>
          <w:spacing w:val="-25"/>
        </w:rPr>
        <w:t> </w:t>
      </w:r>
      <w:r>
        <w:rPr/>
        <w:t>development</w:t>
      </w:r>
      <w:r>
        <w:rPr>
          <w:spacing w:val="-25"/>
        </w:rPr>
        <w:t> </w:t>
      </w:r>
      <w:r>
        <w:rPr/>
        <w:t>program within Schools, further expansion of teaching development materials</w:t>
      </w:r>
      <w:r>
        <w:rPr>
          <w:spacing w:val="-23"/>
        </w:rPr>
        <w:t> </w:t>
      </w:r>
      <w:r>
        <w:rPr/>
        <w:t>on</w:t>
      </w:r>
      <w:r>
        <w:rPr>
          <w:spacing w:val="-23"/>
        </w:rPr>
        <w:t> </w:t>
      </w:r>
      <w:r>
        <w:rPr/>
        <w:t>the</w:t>
      </w:r>
      <w:r>
        <w:rPr>
          <w:spacing w:val="-23"/>
        </w:rPr>
        <w:t> </w:t>
      </w:r>
      <w:r>
        <w:rPr>
          <w:spacing w:val="-5"/>
        </w:rPr>
        <w:t>QILT</w:t>
      </w:r>
      <w:r>
        <w:rPr>
          <w:spacing w:val="-23"/>
        </w:rPr>
        <w:t> </w:t>
      </w:r>
      <w:r>
        <w:rPr/>
        <w:t>site</w:t>
      </w:r>
      <w:r>
        <w:rPr>
          <w:spacing w:val="-23"/>
        </w:rPr>
        <w:t> </w:t>
      </w:r>
      <w:r>
        <w:rPr/>
        <w:t>(Quality</w:t>
      </w:r>
      <w:r>
        <w:rPr>
          <w:spacing w:val="-23"/>
        </w:rPr>
        <w:t> </w:t>
      </w:r>
      <w:r>
        <w:rPr/>
        <w:t>in</w:t>
      </w:r>
      <w:r>
        <w:rPr>
          <w:spacing w:val="-23"/>
        </w:rPr>
        <w:t> </w:t>
      </w:r>
      <w:r>
        <w:rPr/>
        <w:t>Learning</w:t>
      </w:r>
      <w:r>
        <w:rPr>
          <w:spacing w:val="-23"/>
        </w:rPr>
        <w:t> </w:t>
      </w:r>
      <w:r>
        <w:rPr/>
        <w:t>and</w:t>
      </w:r>
      <w:r>
        <w:rPr>
          <w:spacing w:val="-23"/>
        </w:rPr>
        <w:t> </w:t>
      </w:r>
      <w:r>
        <w:rPr>
          <w:spacing w:val="-3"/>
        </w:rPr>
        <w:t>Teaching)</w:t>
      </w:r>
      <w:r>
        <w:rPr>
          <w:spacing w:val="-23"/>
        </w:rPr>
        <w:t> </w:t>
      </w:r>
      <w:r>
        <w:rPr/>
        <w:t>and a</w:t>
      </w:r>
      <w:r>
        <w:rPr>
          <w:spacing w:val="-25"/>
        </w:rPr>
        <w:t> </w:t>
      </w:r>
      <w:r>
        <w:rPr/>
        <w:t>very</w:t>
      </w:r>
      <w:r>
        <w:rPr>
          <w:spacing w:val="-25"/>
        </w:rPr>
        <w:t> </w:t>
      </w:r>
      <w:r>
        <w:rPr/>
        <w:t>popular</w:t>
      </w:r>
      <w:r>
        <w:rPr>
          <w:spacing w:val="-25"/>
        </w:rPr>
        <w:t> </w:t>
      </w:r>
      <w:r>
        <w:rPr/>
        <w:t>annual</w:t>
      </w:r>
      <w:r>
        <w:rPr>
          <w:spacing w:val="-25"/>
        </w:rPr>
        <w:t> </w:t>
      </w:r>
      <w:r>
        <w:rPr/>
        <w:t>Designing</w:t>
      </w:r>
      <w:r>
        <w:rPr>
          <w:spacing w:val="-25"/>
        </w:rPr>
        <w:t> </w:t>
      </w:r>
      <w:r>
        <w:rPr/>
        <w:t>for</w:t>
      </w:r>
      <w:r>
        <w:rPr>
          <w:spacing w:val="-25"/>
        </w:rPr>
        <w:t> </w:t>
      </w:r>
      <w:r>
        <w:rPr/>
        <w:t>Learning</w:t>
      </w:r>
      <w:r>
        <w:rPr>
          <w:spacing w:val="-25"/>
        </w:rPr>
        <w:t> </w:t>
      </w:r>
      <w:r>
        <w:rPr/>
        <w:t>Showcase.</w:t>
      </w:r>
    </w:p>
    <w:p>
      <w:pPr>
        <w:pStyle w:val="BodyText"/>
        <w:spacing w:before="2"/>
        <w:rPr>
          <w:sz w:val="19"/>
        </w:rPr>
      </w:pPr>
    </w:p>
    <w:p>
      <w:pPr>
        <w:pStyle w:val="BodyText"/>
        <w:ind w:left="113" w:right="-9"/>
      </w:pPr>
      <w:r>
        <w:rPr/>
        <w:t>The UWS Online Initiative</w:t>
      </w:r>
    </w:p>
    <w:p>
      <w:pPr>
        <w:pStyle w:val="BodyText"/>
        <w:spacing w:before="2"/>
        <w:rPr>
          <w:sz w:val="20"/>
        </w:rPr>
      </w:pPr>
    </w:p>
    <w:p>
      <w:pPr>
        <w:pStyle w:val="BodyText"/>
        <w:spacing w:line="254" w:lineRule="auto" w:before="1"/>
        <w:ind w:left="113" w:right="4"/>
      </w:pPr>
      <w:r>
        <w:rPr/>
        <w:t>For the past three years, under the </w:t>
      </w:r>
      <w:r>
        <w:rPr>
          <w:i/>
        </w:rPr>
        <w:t>Our Futures </w:t>
      </w:r>
      <w:r>
        <w:rPr/>
        <w:t>strategic plan, UWS</w:t>
      </w:r>
      <w:r>
        <w:rPr>
          <w:spacing w:val="-15"/>
        </w:rPr>
        <w:t> </w:t>
      </w:r>
      <w:r>
        <w:rPr/>
        <w:t>has</w:t>
      </w:r>
      <w:r>
        <w:rPr>
          <w:spacing w:val="-15"/>
        </w:rPr>
        <w:t> </w:t>
      </w:r>
      <w:r>
        <w:rPr/>
        <w:t>made</w:t>
      </w:r>
      <w:r>
        <w:rPr>
          <w:spacing w:val="-15"/>
        </w:rPr>
        <w:t> </w:t>
      </w:r>
      <w:r>
        <w:rPr/>
        <w:t>a</w:t>
      </w:r>
      <w:r>
        <w:rPr>
          <w:spacing w:val="-15"/>
        </w:rPr>
        <w:t> </w:t>
      </w:r>
      <w:r>
        <w:rPr/>
        <w:t>significant</w:t>
      </w:r>
      <w:r>
        <w:rPr>
          <w:spacing w:val="-15"/>
        </w:rPr>
        <w:t> </w:t>
      </w:r>
      <w:r>
        <w:rPr/>
        <w:t>investment</w:t>
      </w:r>
      <w:r>
        <w:rPr>
          <w:spacing w:val="-15"/>
        </w:rPr>
        <w:t> </w:t>
      </w:r>
      <w:r>
        <w:rPr/>
        <w:t>in</w:t>
      </w:r>
      <w:r>
        <w:rPr>
          <w:spacing w:val="-15"/>
        </w:rPr>
        <w:t> </w:t>
      </w:r>
      <w:r>
        <w:rPr/>
        <w:t>furthering</w:t>
      </w:r>
      <w:r>
        <w:rPr>
          <w:spacing w:val="-15"/>
        </w:rPr>
        <w:t> </w:t>
      </w:r>
      <w:r>
        <w:rPr/>
        <w:t>the</w:t>
      </w:r>
      <w:r>
        <w:rPr>
          <w:spacing w:val="-15"/>
        </w:rPr>
        <w:t> </w:t>
      </w:r>
      <w:r>
        <w:rPr/>
        <w:t>use</w:t>
      </w:r>
      <w:r>
        <w:rPr>
          <w:spacing w:val="-15"/>
        </w:rPr>
        <w:t> </w:t>
      </w:r>
      <w:r>
        <w:rPr/>
        <w:t>of technology to support and enhance student learning. Building on this expertise, in 2014 UWS signed a landmark agreement with</w:t>
      </w:r>
      <w:r>
        <w:rPr>
          <w:spacing w:val="-18"/>
        </w:rPr>
        <w:t> </w:t>
      </w:r>
      <w:r>
        <w:rPr/>
        <w:t>the</w:t>
      </w:r>
      <w:r>
        <w:rPr>
          <w:spacing w:val="-18"/>
        </w:rPr>
        <w:t> </w:t>
      </w:r>
      <w:r>
        <w:rPr/>
        <w:t>Open</w:t>
      </w:r>
      <w:r>
        <w:rPr>
          <w:spacing w:val="-18"/>
        </w:rPr>
        <w:t> </w:t>
      </w:r>
      <w:r>
        <w:rPr/>
        <w:t>University-UK</w:t>
      </w:r>
      <w:r>
        <w:rPr>
          <w:spacing w:val="-18"/>
        </w:rPr>
        <w:t> </w:t>
      </w:r>
      <w:r>
        <w:rPr/>
        <w:t>to</w:t>
      </w:r>
      <w:r>
        <w:rPr>
          <w:spacing w:val="-18"/>
        </w:rPr>
        <w:t> </w:t>
      </w:r>
      <w:r>
        <w:rPr/>
        <w:t>licence</w:t>
      </w:r>
      <w:r>
        <w:rPr>
          <w:spacing w:val="-18"/>
        </w:rPr>
        <w:t> </w:t>
      </w:r>
      <w:r>
        <w:rPr/>
        <w:t>and</w:t>
      </w:r>
      <w:r>
        <w:rPr>
          <w:spacing w:val="-18"/>
        </w:rPr>
        <w:t> </w:t>
      </w:r>
      <w:r>
        <w:rPr/>
        <w:t>deliver</w:t>
      </w:r>
      <w:r>
        <w:rPr>
          <w:spacing w:val="-18"/>
        </w:rPr>
        <w:t> </w:t>
      </w:r>
      <w:r>
        <w:rPr/>
        <w:t>a</w:t>
      </w:r>
      <w:r>
        <w:rPr>
          <w:spacing w:val="-18"/>
        </w:rPr>
        <w:t> </w:t>
      </w:r>
      <w:r>
        <w:rPr/>
        <w:t>suite</w:t>
      </w:r>
      <w:r>
        <w:rPr>
          <w:spacing w:val="-18"/>
        </w:rPr>
        <w:t> </w:t>
      </w:r>
      <w:r>
        <w:rPr/>
        <w:t>of</w:t>
      </w:r>
      <w:r>
        <w:rPr>
          <w:spacing w:val="-18"/>
        </w:rPr>
        <w:t> </w:t>
      </w:r>
      <w:r>
        <w:rPr/>
        <w:t>fully online</w:t>
      </w:r>
      <w:r>
        <w:rPr>
          <w:spacing w:val="-16"/>
        </w:rPr>
        <w:t> </w:t>
      </w:r>
      <w:r>
        <w:rPr/>
        <w:t>undergraduate</w:t>
      </w:r>
      <w:r>
        <w:rPr>
          <w:spacing w:val="-16"/>
        </w:rPr>
        <w:t> </w:t>
      </w:r>
      <w:r>
        <w:rPr/>
        <w:t>and</w:t>
      </w:r>
      <w:r>
        <w:rPr>
          <w:spacing w:val="-16"/>
        </w:rPr>
        <w:t> </w:t>
      </w:r>
      <w:r>
        <w:rPr/>
        <w:t>postgraduate</w:t>
      </w:r>
      <w:r>
        <w:rPr>
          <w:spacing w:val="-16"/>
        </w:rPr>
        <w:t> </w:t>
      </w:r>
      <w:r>
        <w:rPr/>
        <w:t>programs.</w:t>
      </w:r>
      <w:r>
        <w:rPr>
          <w:spacing w:val="-16"/>
        </w:rPr>
        <w:t> </w:t>
      </w:r>
      <w:r>
        <w:rPr/>
        <w:t>At</w:t>
      </w:r>
      <w:r>
        <w:rPr>
          <w:spacing w:val="-16"/>
        </w:rPr>
        <w:t> </w:t>
      </w:r>
      <w:r>
        <w:rPr/>
        <w:t>the</w:t>
      </w:r>
      <w:r>
        <w:rPr>
          <w:spacing w:val="-16"/>
        </w:rPr>
        <w:t> </w:t>
      </w:r>
      <w:r>
        <w:rPr/>
        <w:t>same time, the University has also focused investment in supporting the</w:t>
      </w:r>
      <w:r>
        <w:rPr>
          <w:spacing w:val="-13"/>
        </w:rPr>
        <w:t> </w:t>
      </w:r>
      <w:r>
        <w:rPr/>
        <w:t>online</w:t>
      </w:r>
      <w:r>
        <w:rPr>
          <w:spacing w:val="-13"/>
        </w:rPr>
        <w:t> </w:t>
      </w:r>
      <w:r>
        <w:rPr/>
        <w:t>development</w:t>
      </w:r>
      <w:r>
        <w:rPr>
          <w:spacing w:val="-13"/>
        </w:rPr>
        <w:t> </w:t>
      </w:r>
      <w:r>
        <w:rPr/>
        <w:t>of</w:t>
      </w:r>
      <w:r>
        <w:rPr>
          <w:spacing w:val="-13"/>
        </w:rPr>
        <w:t> </w:t>
      </w:r>
      <w:r>
        <w:rPr/>
        <w:t>some</w:t>
      </w:r>
      <w:r>
        <w:rPr>
          <w:spacing w:val="-13"/>
        </w:rPr>
        <w:t> </w:t>
      </w:r>
      <w:r>
        <w:rPr/>
        <w:t>existing</w:t>
      </w:r>
      <w:r>
        <w:rPr>
          <w:spacing w:val="-13"/>
        </w:rPr>
        <w:t> </w:t>
      </w:r>
      <w:r>
        <w:rPr/>
        <w:t>and</w:t>
      </w:r>
      <w:r>
        <w:rPr>
          <w:spacing w:val="-13"/>
        </w:rPr>
        <w:t> </w:t>
      </w:r>
      <w:r>
        <w:rPr/>
        <w:t>new</w:t>
      </w:r>
      <w:r>
        <w:rPr>
          <w:spacing w:val="-13"/>
        </w:rPr>
        <w:t> </w:t>
      </w:r>
      <w:r>
        <w:rPr/>
        <w:t>UWS</w:t>
      </w:r>
      <w:r>
        <w:rPr>
          <w:spacing w:val="-13"/>
        </w:rPr>
        <w:t> </w:t>
      </w:r>
      <w:r>
        <w:rPr/>
        <w:t>“home- grown” programs. Commencing in Autumn Semester 2015, UWS</w:t>
      </w:r>
      <w:r>
        <w:rPr>
          <w:spacing w:val="-20"/>
        </w:rPr>
        <w:t> </w:t>
      </w:r>
      <w:r>
        <w:rPr/>
        <w:t>will</w:t>
      </w:r>
      <w:r>
        <w:rPr>
          <w:spacing w:val="-20"/>
        </w:rPr>
        <w:t> </w:t>
      </w:r>
      <w:r>
        <w:rPr/>
        <w:t>commence</w:t>
      </w:r>
      <w:r>
        <w:rPr>
          <w:spacing w:val="-20"/>
        </w:rPr>
        <w:t> </w:t>
      </w:r>
      <w:r>
        <w:rPr/>
        <w:t>delivering</w:t>
      </w:r>
      <w:r>
        <w:rPr>
          <w:spacing w:val="-20"/>
        </w:rPr>
        <w:t> </w:t>
      </w:r>
      <w:r>
        <w:rPr/>
        <w:t>three</w:t>
      </w:r>
      <w:r>
        <w:rPr>
          <w:spacing w:val="-20"/>
        </w:rPr>
        <w:t> </w:t>
      </w:r>
      <w:r>
        <w:rPr/>
        <w:t>undergraduate</w:t>
      </w:r>
      <w:r>
        <w:rPr>
          <w:spacing w:val="-20"/>
        </w:rPr>
        <w:t> </w:t>
      </w:r>
      <w:r>
        <w:rPr/>
        <w:t>and</w:t>
      </w:r>
      <w:r>
        <w:rPr>
          <w:spacing w:val="-20"/>
        </w:rPr>
        <w:t> </w:t>
      </w:r>
      <w:r>
        <w:rPr/>
        <w:t>twenty postgraduate</w:t>
      </w:r>
      <w:r>
        <w:rPr>
          <w:spacing w:val="-17"/>
        </w:rPr>
        <w:t> </w:t>
      </w:r>
      <w:r>
        <w:rPr/>
        <w:t>fully</w:t>
      </w:r>
      <w:r>
        <w:rPr>
          <w:spacing w:val="-17"/>
        </w:rPr>
        <w:t> </w:t>
      </w:r>
      <w:r>
        <w:rPr/>
        <w:t>online</w:t>
      </w:r>
      <w:r>
        <w:rPr>
          <w:spacing w:val="-17"/>
        </w:rPr>
        <w:t> </w:t>
      </w:r>
      <w:r>
        <w:rPr/>
        <w:t>programs.</w:t>
      </w:r>
      <w:r>
        <w:rPr>
          <w:spacing w:val="-17"/>
        </w:rPr>
        <w:t> </w:t>
      </w:r>
      <w:r>
        <w:rPr/>
        <w:t>These</w:t>
      </w:r>
      <w:r>
        <w:rPr>
          <w:spacing w:val="-17"/>
        </w:rPr>
        <w:t> </w:t>
      </w:r>
      <w:r>
        <w:rPr/>
        <w:t>programs</w:t>
      </w:r>
      <w:r>
        <w:rPr>
          <w:spacing w:val="-17"/>
        </w:rPr>
        <w:t> </w:t>
      </w:r>
      <w:r>
        <w:rPr/>
        <w:t>are</w:t>
      </w:r>
      <w:r>
        <w:rPr>
          <w:spacing w:val="-17"/>
        </w:rPr>
        <w:t> </w:t>
      </w:r>
      <w:r>
        <w:rPr/>
        <w:t>being led within Schools by online Directors of Academic Programs (eDAPs) supported by staff from the </w:t>
      </w:r>
      <w:r>
        <w:rPr>
          <w:spacing w:val="-3"/>
        </w:rPr>
        <w:t>Library, </w:t>
      </w:r>
      <w:r>
        <w:rPr/>
        <w:t>ITS and the Blended</w:t>
      </w:r>
      <w:r>
        <w:rPr>
          <w:spacing w:val="-22"/>
        </w:rPr>
        <w:t> </w:t>
      </w:r>
      <w:r>
        <w:rPr/>
        <w:t>Learning</w:t>
      </w:r>
      <w:r>
        <w:rPr>
          <w:spacing w:val="-22"/>
        </w:rPr>
        <w:t> </w:t>
      </w:r>
      <w:r>
        <w:rPr>
          <w:spacing w:val="-5"/>
        </w:rPr>
        <w:t>Team</w:t>
      </w:r>
      <w:r>
        <w:rPr>
          <w:spacing w:val="-22"/>
        </w:rPr>
        <w:t> </w:t>
      </w:r>
      <w:r>
        <w:rPr/>
        <w:t>from</w:t>
      </w:r>
      <w:r>
        <w:rPr>
          <w:spacing w:val="-22"/>
        </w:rPr>
        <w:t> </w:t>
      </w:r>
      <w:r>
        <w:rPr/>
        <w:t>the</w:t>
      </w:r>
      <w:r>
        <w:rPr>
          <w:spacing w:val="-22"/>
        </w:rPr>
        <w:t> </w:t>
      </w:r>
      <w:r>
        <w:rPr/>
        <w:t>Learning</w:t>
      </w:r>
      <w:r>
        <w:rPr>
          <w:spacing w:val="-22"/>
        </w:rPr>
        <w:t> </w:t>
      </w:r>
      <w:r>
        <w:rPr/>
        <w:t>and</w:t>
      </w:r>
      <w:r>
        <w:rPr>
          <w:spacing w:val="-22"/>
        </w:rPr>
        <w:t> </w:t>
      </w:r>
      <w:r>
        <w:rPr>
          <w:spacing w:val="-3"/>
        </w:rPr>
        <w:t>Teaching</w:t>
      </w:r>
      <w:r>
        <w:rPr>
          <w:spacing w:val="-22"/>
        </w:rPr>
        <w:t> </w:t>
      </w:r>
      <w:r>
        <w:rPr/>
        <w:t>Unit.</w:t>
      </w:r>
    </w:p>
    <w:p>
      <w:pPr>
        <w:pStyle w:val="BodyText"/>
        <w:spacing w:before="2"/>
        <w:rPr>
          <w:sz w:val="19"/>
        </w:rPr>
      </w:pPr>
    </w:p>
    <w:p>
      <w:pPr>
        <w:pStyle w:val="BodyText"/>
        <w:spacing w:line="254" w:lineRule="auto"/>
        <w:ind w:left="113" w:right="-11"/>
      </w:pPr>
      <w:r>
        <w:rPr/>
        <w:t>Allied</w:t>
      </w:r>
      <w:r>
        <w:rPr>
          <w:spacing w:val="-18"/>
        </w:rPr>
        <w:t> </w:t>
      </w:r>
      <w:r>
        <w:rPr/>
        <w:t>to</w:t>
      </w:r>
      <w:r>
        <w:rPr>
          <w:spacing w:val="-18"/>
        </w:rPr>
        <w:t> </w:t>
      </w:r>
      <w:r>
        <w:rPr/>
        <w:t>this</w:t>
      </w:r>
      <w:r>
        <w:rPr>
          <w:spacing w:val="-18"/>
        </w:rPr>
        <w:t> </w:t>
      </w:r>
      <w:r>
        <w:rPr/>
        <w:t>important</w:t>
      </w:r>
      <w:r>
        <w:rPr>
          <w:spacing w:val="-18"/>
        </w:rPr>
        <w:t> </w:t>
      </w:r>
      <w:r>
        <w:rPr/>
        <w:t>academic</w:t>
      </w:r>
      <w:r>
        <w:rPr>
          <w:spacing w:val="-18"/>
        </w:rPr>
        <w:t> </w:t>
      </w:r>
      <w:r>
        <w:rPr/>
        <w:t>initiative</w:t>
      </w:r>
      <w:r>
        <w:rPr>
          <w:spacing w:val="-18"/>
        </w:rPr>
        <w:t> </w:t>
      </w:r>
      <w:r>
        <w:rPr/>
        <w:t>has</w:t>
      </w:r>
      <w:r>
        <w:rPr>
          <w:spacing w:val="-18"/>
        </w:rPr>
        <w:t> </w:t>
      </w:r>
      <w:r>
        <w:rPr/>
        <w:t>been</w:t>
      </w:r>
      <w:r>
        <w:rPr>
          <w:spacing w:val="-18"/>
        </w:rPr>
        <w:t> </w:t>
      </w:r>
      <w:r>
        <w:rPr/>
        <w:t>the</w:t>
      </w:r>
      <w:r>
        <w:rPr>
          <w:spacing w:val="-18"/>
        </w:rPr>
        <w:t> </w:t>
      </w:r>
      <w:r>
        <w:rPr/>
        <w:t>planning and</w:t>
      </w:r>
      <w:r>
        <w:rPr>
          <w:spacing w:val="-16"/>
        </w:rPr>
        <w:t> </w:t>
      </w:r>
      <w:r>
        <w:rPr/>
        <w:t>development</w:t>
      </w:r>
      <w:r>
        <w:rPr>
          <w:spacing w:val="-16"/>
        </w:rPr>
        <w:t> </w:t>
      </w:r>
      <w:r>
        <w:rPr/>
        <w:t>of</w:t>
      </w:r>
      <w:r>
        <w:rPr>
          <w:spacing w:val="-16"/>
        </w:rPr>
        <w:t> </w:t>
      </w:r>
      <w:r>
        <w:rPr/>
        <w:t>an</w:t>
      </w:r>
      <w:r>
        <w:rPr>
          <w:spacing w:val="-16"/>
        </w:rPr>
        <w:t> </w:t>
      </w:r>
      <w:r>
        <w:rPr/>
        <w:t>increased</w:t>
      </w:r>
      <w:r>
        <w:rPr>
          <w:spacing w:val="-16"/>
        </w:rPr>
        <w:t> </w:t>
      </w:r>
      <w:r>
        <w:rPr/>
        <w:t>suite</w:t>
      </w:r>
      <w:r>
        <w:rPr>
          <w:spacing w:val="-16"/>
        </w:rPr>
        <w:t> </w:t>
      </w:r>
      <w:r>
        <w:rPr/>
        <w:t>of</w:t>
      </w:r>
      <w:r>
        <w:rPr>
          <w:spacing w:val="-16"/>
        </w:rPr>
        <w:t> </w:t>
      </w:r>
      <w:r>
        <w:rPr/>
        <w:t>online</w:t>
      </w:r>
      <w:r>
        <w:rPr>
          <w:spacing w:val="-16"/>
        </w:rPr>
        <w:t> </w:t>
      </w:r>
      <w:r>
        <w:rPr/>
        <w:t>student</w:t>
      </w:r>
      <w:r>
        <w:rPr>
          <w:spacing w:val="-16"/>
        </w:rPr>
        <w:t> </w:t>
      </w:r>
      <w:r>
        <w:rPr/>
        <w:t>support</w:t>
      </w:r>
      <w:r>
        <w:rPr>
          <w:w w:val="99"/>
        </w:rPr>
        <w:t> </w:t>
      </w:r>
      <w:r>
        <w:rPr/>
        <w:t>services, including access to counselling, library and literacy help. In 2015 a new knowledge management system is to be commissioned</w:t>
      </w:r>
      <w:r>
        <w:rPr>
          <w:spacing w:val="-18"/>
        </w:rPr>
        <w:t> </w:t>
      </w:r>
      <w:r>
        <w:rPr/>
        <w:t>to</w:t>
      </w:r>
      <w:r>
        <w:rPr>
          <w:spacing w:val="-18"/>
        </w:rPr>
        <w:t> </w:t>
      </w:r>
      <w:r>
        <w:rPr/>
        <w:t>enhance</w:t>
      </w:r>
      <w:r>
        <w:rPr>
          <w:spacing w:val="-18"/>
        </w:rPr>
        <w:t> </w:t>
      </w:r>
      <w:r>
        <w:rPr/>
        <w:t>responsive</w:t>
      </w:r>
      <w:r>
        <w:rPr>
          <w:spacing w:val="-18"/>
        </w:rPr>
        <w:t> </w:t>
      </w:r>
      <w:r>
        <w:rPr/>
        <w:t>to</w:t>
      </w:r>
      <w:r>
        <w:rPr>
          <w:spacing w:val="-18"/>
        </w:rPr>
        <w:t> </w:t>
      </w:r>
      <w:r>
        <w:rPr/>
        <w:t>student</w:t>
      </w:r>
      <w:r>
        <w:rPr>
          <w:spacing w:val="-18"/>
        </w:rPr>
        <w:t> </w:t>
      </w:r>
      <w:r>
        <w:rPr/>
        <w:t>enquires</w:t>
      </w:r>
      <w:r>
        <w:rPr>
          <w:spacing w:val="-18"/>
        </w:rPr>
        <w:t> </w:t>
      </w:r>
      <w:r>
        <w:rPr/>
        <w:t>using these new materials and processes. In addition the Learning Management</w:t>
      </w:r>
      <w:r>
        <w:rPr>
          <w:spacing w:val="-29"/>
        </w:rPr>
        <w:t> </w:t>
      </w:r>
      <w:r>
        <w:rPr/>
        <w:t>System</w:t>
      </w:r>
      <w:r>
        <w:rPr>
          <w:spacing w:val="-29"/>
        </w:rPr>
        <w:t> </w:t>
      </w:r>
      <w:r>
        <w:rPr/>
        <w:t>(known</w:t>
      </w:r>
      <w:r>
        <w:rPr>
          <w:spacing w:val="-29"/>
        </w:rPr>
        <w:t> </w:t>
      </w:r>
      <w:r>
        <w:rPr/>
        <w:t>as</w:t>
      </w:r>
      <w:r>
        <w:rPr>
          <w:spacing w:val="-29"/>
        </w:rPr>
        <w:t> </w:t>
      </w:r>
      <w:r>
        <w:rPr/>
        <w:t>vUWS)</w:t>
      </w:r>
      <w:r>
        <w:rPr>
          <w:spacing w:val="-29"/>
        </w:rPr>
        <w:t> </w:t>
      </w:r>
      <w:r>
        <w:rPr/>
        <w:t>site</w:t>
      </w:r>
      <w:r>
        <w:rPr>
          <w:spacing w:val="-29"/>
        </w:rPr>
        <w:t> </w:t>
      </w:r>
      <w:r>
        <w:rPr/>
        <w:t>presentation</w:t>
      </w:r>
    </w:p>
    <w:p>
      <w:pPr>
        <w:pStyle w:val="BodyText"/>
        <w:spacing w:line="254" w:lineRule="auto" w:before="1"/>
        <w:ind w:left="113" w:right="454"/>
      </w:pPr>
      <w:r>
        <w:rPr/>
        <w:t>and</w:t>
      </w:r>
      <w:r>
        <w:rPr>
          <w:spacing w:val="-21"/>
        </w:rPr>
        <w:t> </w:t>
      </w:r>
      <w:r>
        <w:rPr/>
        <w:t>accessibility</w:t>
      </w:r>
      <w:r>
        <w:rPr>
          <w:spacing w:val="-21"/>
        </w:rPr>
        <w:t> </w:t>
      </w:r>
      <w:r>
        <w:rPr/>
        <w:t>has</w:t>
      </w:r>
      <w:r>
        <w:rPr>
          <w:spacing w:val="-21"/>
        </w:rPr>
        <w:t> </w:t>
      </w:r>
      <w:r>
        <w:rPr/>
        <w:t>also</w:t>
      </w:r>
      <w:r>
        <w:rPr>
          <w:spacing w:val="-21"/>
        </w:rPr>
        <w:t> </w:t>
      </w:r>
      <w:r>
        <w:rPr/>
        <w:t>been</w:t>
      </w:r>
      <w:r>
        <w:rPr>
          <w:spacing w:val="-21"/>
        </w:rPr>
        <w:t> </w:t>
      </w:r>
      <w:r>
        <w:rPr/>
        <w:t>enhanced</w:t>
      </w:r>
      <w:r>
        <w:rPr>
          <w:spacing w:val="-21"/>
        </w:rPr>
        <w:t> </w:t>
      </w:r>
      <w:r>
        <w:rPr/>
        <w:t>to</w:t>
      </w:r>
      <w:r>
        <w:rPr>
          <w:spacing w:val="-21"/>
        </w:rPr>
        <w:t> </w:t>
      </w:r>
      <w:r>
        <w:rPr/>
        <w:t>provide</w:t>
      </w:r>
      <w:r>
        <w:rPr>
          <w:spacing w:val="-21"/>
        </w:rPr>
        <w:t> </w:t>
      </w:r>
      <w:r>
        <w:rPr/>
        <w:t>easily accessible</w:t>
      </w:r>
      <w:r>
        <w:rPr>
          <w:spacing w:val="-11"/>
        </w:rPr>
        <w:t> </w:t>
      </w:r>
      <w:r>
        <w:rPr/>
        <w:t>within</w:t>
      </w:r>
      <w:r>
        <w:rPr>
          <w:spacing w:val="-11"/>
        </w:rPr>
        <w:t> </w:t>
      </w:r>
      <w:r>
        <w:rPr/>
        <w:t>unit</w:t>
      </w:r>
      <w:r>
        <w:rPr>
          <w:spacing w:val="-11"/>
        </w:rPr>
        <w:t> </w:t>
      </w:r>
      <w:r>
        <w:rPr/>
        <w:t>of</w:t>
      </w:r>
      <w:r>
        <w:rPr>
          <w:spacing w:val="-11"/>
        </w:rPr>
        <w:t> </w:t>
      </w:r>
      <w:r>
        <w:rPr/>
        <w:t>study</w:t>
      </w:r>
      <w:r>
        <w:rPr>
          <w:spacing w:val="-11"/>
        </w:rPr>
        <w:t> </w:t>
      </w:r>
      <w:r>
        <w:rPr/>
        <w:t>support</w:t>
      </w:r>
      <w:r>
        <w:rPr>
          <w:spacing w:val="-11"/>
        </w:rPr>
        <w:t> </w:t>
      </w:r>
      <w:r>
        <w:rPr/>
        <w:t>to</w:t>
      </w:r>
      <w:r>
        <w:rPr>
          <w:spacing w:val="-11"/>
        </w:rPr>
        <w:t> </w:t>
      </w:r>
      <w:r>
        <w:rPr/>
        <w:t>students.</w:t>
      </w:r>
    </w:p>
    <w:p>
      <w:pPr>
        <w:pStyle w:val="BodyText"/>
        <w:spacing w:before="2"/>
        <w:rPr>
          <w:sz w:val="19"/>
        </w:rPr>
      </w:pPr>
    </w:p>
    <w:p>
      <w:pPr>
        <w:pStyle w:val="BodyText"/>
        <w:ind w:left="113" w:right="-9"/>
      </w:pPr>
      <w:r>
        <w:rPr>
          <w:w w:val="105"/>
        </w:rPr>
        <w:t>Curriculum Mapping Tool</w:t>
      </w:r>
    </w:p>
    <w:p>
      <w:pPr>
        <w:pStyle w:val="BodyText"/>
        <w:spacing w:before="2"/>
        <w:rPr>
          <w:sz w:val="20"/>
        </w:rPr>
      </w:pPr>
    </w:p>
    <w:p>
      <w:pPr>
        <w:pStyle w:val="BodyText"/>
        <w:spacing w:line="254" w:lineRule="auto" w:before="1"/>
        <w:ind w:left="113" w:right="134"/>
      </w:pPr>
      <w:r>
        <w:rPr/>
        <w:t>The UWS Curriculum Mapping </w:t>
      </w:r>
      <w:r>
        <w:rPr>
          <w:spacing w:val="-7"/>
        </w:rPr>
        <w:t>Tool </w:t>
      </w:r>
      <w:r>
        <w:rPr/>
        <w:t>(CMT) development is ongoing.</w:t>
      </w:r>
      <w:r>
        <w:rPr>
          <w:spacing w:val="-18"/>
        </w:rPr>
        <w:t> </w:t>
      </w:r>
      <w:r>
        <w:rPr/>
        <w:t>The</w:t>
      </w:r>
      <w:r>
        <w:rPr>
          <w:spacing w:val="-18"/>
        </w:rPr>
        <w:t> </w:t>
      </w:r>
      <w:r>
        <w:rPr/>
        <w:t>CMT</w:t>
      </w:r>
      <w:r>
        <w:rPr>
          <w:spacing w:val="-18"/>
        </w:rPr>
        <w:t> </w:t>
      </w:r>
      <w:r>
        <w:rPr/>
        <w:t>has</w:t>
      </w:r>
      <w:r>
        <w:rPr>
          <w:spacing w:val="-18"/>
        </w:rPr>
        <w:t> </w:t>
      </w:r>
      <w:r>
        <w:rPr/>
        <w:t>been</w:t>
      </w:r>
      <w:r>
        <w:rPr>
          <w:spacing w:val="-18"/>
        </w:rPr>
        <w:t> </w:t>
      </w:r>
      <w:r>
        <w:rPr/>
        <w:t>designed</w:t>
      </w:r>
      <w:r>
        <w:rPr>
          <w:spacing w:val="-18"/>
        </w:rPr>
        <w:t> </w:t>
      </w:r>
      <w:r>
        <w:rPr/>
        <w:t>to</w:t>
      </w:r>
      <w:r>
        <w:rPr>
          <w:spacing w:val="-18"/>
        </w:rPr>
        <w:t> </w:t>
      </w:r>
      <w:r>
        <w:rPr/>
        <w:t>support</w:t>
      </w:r>
      <w:r>
        <w:rPr>
          <w:spacing w:val="-18"/>
        </w:rPr>
        <w:t> </w:t>
      </w:r>
      <w:r>
        <w:rPr/>
        <w:t>and</w:t>
      </w:r>
      <w:r>
        <w:rPr>
          <w:spacing w:val="-18"/>
        </w:rPr>
        <w:t> </w:t>
      </w:r>
      <w:r>
        <w:rPr>
          <w:spacing w:val="-2"/>
        </w:rPr>
        <w:t>enable </w:t>
      </w:r>
      <w:r>
        <w:rPr>
          <w:spacing w:val="-3"/>
        </w:rPr>
        <w:t>comprehensive </w:t>
      </w:r>
      <w:r>
        <w:rPr/>
        <w:t>mapping of curricula so as to demonstrate alignment</w:t>
      </w:r>
      <w:r>
        <w:rPr>
          <w:spacing w:val="-30"/>
        </w:rPr>
        <w:t> </w:t>
      </w:r>
      <w:r>
        <w:rPr/>
        <w:t>and</w:t>
      </w:r>
      <w:r>
        <w:rPr>
          <w:spacing w:val="-30"/>
        </w:rPr>
        <w:t> </w:t>
      </w:r>
      <w:r>
        <w:rPr/>
        <w:t>integration</w:t>
      </w:r>
      <w:r>
        <w:rPr>
          <w:spacing w:val="-30"/>
        </w:rPr>
        <w:t> </w:t>
      </w:r>
      <w:r>
        <w:rPr>
          <w:spacing w:val="-3"/>
        </w:rPr>
        <w:t>across</w:t>
      </w:r>
      <w:r>
        <w:rPr>
          <w:spacing w:val="-30"/>
        </w:rPr>
        <w:t> </w:t>
      </w:r>
      <w:r>
        <w:rPr/>
        <w:t>the</w:t>
      </w:r>
      <w:r>
        <w:rPr>
          <w:spacing w:val="-30"/>
        </w:rPr>
        <w:t> </w:t>
      </w:r>
      <w:r>
        <w:rPr/>
        <w:t>curriculum.</w:t>
      </w:r>
      <w:r>
        <w:rPr>
          <w:spacing w:val="-30"/>
        </w:rPr>
        <w:t> </w:t>
      </w:r>
      <w:r>
        <w:rPr/>
        <w:t>The</w:t>
      </w:r>
      <w:r>
        <w:rPr>
          <w:spacing w:val="-30"/>
        </w:rPr>
        <w:t> </w:t>
      </w:r>
      <w:r>
        <w:rPr>
          <w:spacing w:val="-3"/>
        </w:rPr>
        <w:t>production </w:t>
      </w:r>
      <w:r>
        <w:rPr/>
        <w:t>of visual </w:t>
      </w:r>
      <w:r>
        <w:rPr>
          <w:spacing w:val="-3"/>
        </w:rPr>
        <w:t>representations </w:t>
      </w:r>
      <w:r>
        <w:rPr/>
        <w:t>(and summaries) of key elements of the</w:t>
      </w:r>
      <w:r>
        <w:rPr>
          <w:spacing w:val="-30"/>
        </w:rPr>
        <w:t> </w:t>
      </w:r>
      <w:r>
        <w:rPr/>
        <w:t>curriculum</w:t>
      </w:r>
      <w:r>
        <w:rPr>
          <w:spacing w:val="-30"/>
        </w:rPr>
        <w:t> </w:t>
      </w:r>
      <w:r>
        <w:rPr/>
        <w:t>enable</w:t>
      </w:r>
      <w:r>
        <w:rPr>
          <w:spacing w:val="-30"/>
        </w:rPr>
        <w:t> </w:t>
      </w:r>
      <w:r>
        <w:rPr/>
        <w:t>their</w:t>
      </w:r>
      <w:r>
        <w:rPr>
          <w:spacing w:val="-30"/>
        </w:rPr>
        <w:t> </w:t>
      </w:r>
      <w:r>
        <w:rPr/>
        <w:t>alignment</w:t>
      </w:r>
      <w:r>
        <w:rPr>
          <w:spacing w:val="-30"/>
        </w:rPr>
        <w:t> </w:t>
      </w:r>
      <w:r>
        <w:rPr/>
        <w:t>and</w:t>
      </w:r>
      <w:r>
        <w:rPr>
          <w:spacing w:val="-30"/>
        </w:rPr>
        <w:t> </w:t>
      </w:r>
      <w:r>
        <w:rPr>
          <w:spacing w:val="-3"/>
        </w:rPr>
        <w:t>scaffolding</w:t>
      </w:r>
      <w:r>
        <w:rPr>
          <w:spacing w:val="-30"/>
        </w:rPr>
        <w:t> </w:t>
      </w:r>
      <w:r>
        <w:rPr>
          <w:spacing w:val="-3"/>
        </w:rPr>
        <w:t>across</w:t>
      </w:r>
      <w:r>
        <w:rPr>
          <w:spacing w:val="-30"/>
        </w:rPr>
        <w:t> </w:t>
      </w:r>
      <w:r>
        <w:rPr>
          <w:spacing w:val="-2"/>
        </w:rPr>
        <w:t>the</w:t>
      </w:r>
    </w:p>
    <w:p>
      <w:pPr>
        <w:pStyle w:val="BodyText"/>
        <w:spacing w:line="254" w:lineRule="auto" w:before="1"/>
        <w:ind w:left="113" w:right="100"/>
      </w:pPr>
      <w:r>
        <w:rPr/>
        <w:t>curriculum</w:t>
      </w:r>
      <w:r>
        <w:rPr>
          <w:spacing w:val="-29"/>
        </w:rPr>
        <w:t> </w:t>
      </w:r>
      <w:r>
        <w:rPr/>
        <w:t>to</w:t>
      </w:r>
      <w:r>
        <w:rPr>
          <w:spacing w:val="-29"/>
        </w:rPr>
        <w:t> </w:t>
      </w:r>
      <w:r>
        <w:rPr/>
        <w:t>be</w:t>
      </w:r>
      <w:r>
        <w:rPr>
          <w:spacing w:val="-29"/>
        </w:rPr>
        <w:t> </w:t>
      </w:r>
      <w:r>
        <w:rPr/>
        <w:t>demonstrated,</w:t>
      </w:r>
      <w:r>
        <w:rPr>
          <w:spacing w:val="-29"/>
        </w:rPr>
        <w:t> </w:t>
      </w:r>
      <w:r>
        <w:rPr>
          <w:spacing w:val="-3"/>
        </w:rPr>
        <w:t>provide</w:t>
      </w:r>
      <w:r>
        <w:rPr>
          <w:spacing w:val="-29"/>
        </w:rPr>
        <w:t> </w:t>
      </w:r>
      <w:r>
        <w:rPr/>
        <w:t>evidence</w:t>
      </w:r>
      <w:r>
        <w:rPr>
          <w:spacing w:val="-29"/>
        </w:rPr>
        <w:t> </w:t>
      </w:r>
      <w:r>
        <w:rPr/>
        <w:t>to</w:t>
      </w:r>
      <w:r>
        <w:rPr>
          <w:spacing w:val="-29"/>
        </w:rPr>
        <w:t> </w:t>
      </w:r>
      <w:r>
        <w:rPr/>
        <w:t>evaluate</w:t>
      </w:r>
      <w:r>
        <w:rPr>
          <w:spacing w:val="-29"/>
        </w:rPr>
        <w:t> </w:t>
      </w:r>
      <w:r>
        <w:rPr>
          <w:spacing w:val="-2"/>
        </w:rPr>
        <w:t>the </w:t>
      </w:r>
      <w:r>
        <w:rPr/>
        <w:t>adequacy</w:t>
      </w:r>
      <w:r>
        <w:rPr>
          <w:spacing w:val="-28"/>
        </w:rPr>
        <w:t> </w:t>
      </w:r>
      <w:r>
        <w:rPr/>
        <w:t>of</w:t>
      </w:r>
      <w:r>
        <w:rPr>
          <w:spacing w:val="-28"/>
        </w:rPr>
        <w:t> </w:t>
      </w:r>
      <w:r>
        <w:rPr/>
        <w:t>that</w:t>
      </w:r>
      <w:r>
        <w:rPr>
          <w:spacing w:val="-28"/>
        </w:rPr>
        <w:t> </w:t>
      </w:r>
      <w:r>
        <w:rPr/>
        <w:t>alignment,</w:t>
      </w:r>
      <w:r>
        <w:rPr>
          <w:spacing w:val="-28"/>
        </w:rPr>
        <w:t> </w:t>
      </w:r>
      <w:r>
        <w:rPr/>
        <w:t>and</w:t>
      </w:r>
      <w:r>
        <w:rPr>
          <w:spacing w:val="-28"/>
        </w:rPr>
        <w:t> </w:t>
      </w:r>
      <w:r>
        <w:rPr/>
        <w:t>identify</w:t>
      </w:r>
      <w:r>
        <w:rPr>
          <w:spacing w:val="-28"/>
        </w:rPr>
        <w:t> </w:t>
      </w:r>
      <w:r>
        <w:rPr/>
        <w:t>gaps,</w:t>
      </w:r>
      <w:r>
        <w:rPr>
          <w:spacing w:val="-28"/>
        </w:rPr>
        <w:t> </w:t>
      </w:r>
      <w:r>
        <w:rPr/>
        <w:t>inconsistencies, </w:t>
      </w:r>
      <w:r>
        <w:rPr>
          <w:spacing w:val="-3"/>
        </w:rPr>
        <w:t>under-representation</w:t>
      </w:r>
      <w:r>
        <w:rPr>
          <w:spacing w:val="-29"/>
        </w:rPr>
        <w:t> </w:t>
      </w:r>
      <w:r>
        <w:rPr/>
        <w:t>of</w:t>
      </w:r>
      <w:r>
        <w:rPr>
          <w:spacing w:val="-29"/>
        </w:rPr>
        <w:t> </w:t>
      </w:r>
      <w:r>
        <w:rPr/>
        <w:t>key</w:t>
      </w:r>
      <w:r>
        <w:rPr>
          <w:spacing w:val="-29"/>
        </w:rPr>
        <w:t> </w:t>
      </w:r>
      <w:r>
        <w:rPr/>
        <w:t>elements,</w:t>
      </w:r>
      <w:r>
        <w:rPr>
          <w:spacing w:val="-29"/>
        </w:rPr>
        <w:t> </w:t>
      </w:r>
      <w:r>
        <w:rPr/>
        <w:t>as</w:t>
      </w:r>
      <w:r>
        <w:rPr>
          <w:spacing w:val="-29"/>
        </w:rPr>
        <w:t> </w:t>
      </w:r>
      <w:r>
        <w:rPr/>
        <w:t>well</w:t>
      </w:r>
      <w:r>
        <w:rPr>
          <w:spacing w:val="-29"/>
        </w:rPr>
        <w:t> </w:t>
      </w:r>
      <w:r>
        <w:rPr/>
        <w:t>as</w:t>
      </w:r>
      <w:r>
        <w:rPr>
          <w:spacing w:val="-29"/>
        </w:rPr>
        <w:t> </w:t>
      </w:r>
      <w:r>
        <w:rPr>
          <w:spacing w:val="-3"/>
        </w:rPr>
        <w:t>strengths</w:t>
      </w:r>
    </w:p>
    <w:p>
      <w:pPr>
        <w:pStyle w:val="BodyText"/>
        <w:spacing w:line="254" w:lineRule="auto" w:before="1"/>
        <w:ind w:left="113" w:right="457"/>
      </w:pPr>
      <w:r>
        <w:rPr/>
        <w:t>and</w:t>
      </w:r>
      <w:r>
        <w:rPr>
          <w:spacing w:val="-27"/>
        </w:rPr>
        <w:t> </w:t>
      </w:r>
      <w:r>
        <w:rPr>
          <w:spacing w:val="-3"/>
        </w:rPr>
        <w:t>coherence</w:t>
      </w:r>
      <w:r>
        <w:rPr>
          <w:spacing w:val="-27"/>
        </w:rPr>
        <w:t> </w:t>
      </w:r>
      <w:r>
        <w:rPr>
          <w:spacing w:val="-3"/>
        </w:rPr>
        <w:t>across</w:t>
      </w:r>
      <w:r>
        <w:rPr>
          <w:spacing w:val="-27"/>
        </w:rPr>
        <w:t> </w:t>
      </w:r>
      <w:r>
        <w:rPr/>
        <w:t>the</w:t>
      </w:r>
      <w:r>
        <w:rPr>
          <w:spacing w:val="-27"/>
        </w:rPr>
        <w:t> </w:t>
      </w:r>
      <w:r>
        <w:rPr/>
        <w:t>curriculum.</w:t>
      </w:r>
      <w:r>
        <w:rPr>
          <w:spacing w:val="-27"/>
        </w:rPr>
        <w:t> </w:t>
      </w:r>
      <w:r>
        <w:rPr/>
        <w:t>The</w:t>
      </w:r>
      <w:r>
        <w:rPr>
          <w:spacing w:val="-27"/>
        </w:rPr>
        <w:t> </w:t>
      </w:r>
      <w:r>
        <w:rPr/>
        <w:t>tool</w:t>
      </w:r>
      <w:r>
        <w:rPr>
          <w:spacing w:val="-27"/>
        </w:rPr>
        <w:t> </w:t>
      </w:r>
      <w:r>
        <w:rPr/>
        <w:t>also</w:t>
      </w:r>
      <w:r>
        <w:rPr>
          <w:spacing w:val="-27"/>
        </w:rPr>
        <w:t> </w:t>
      </w:r>
      <w:r>
        <w:rPr/>
        <w:t>enables the</w:t>
      </w:r>
      <w:r>
        <w:rPr>
          <w:spacing w:val="-31"/>
        </w:rPr>
        <w:t> </w:t>
      </w:r>
      <w:r>
        <w:rPr/>
        <w:t>mapping</w:t>
      </w:r>
      <w:r>
        <w:rPr>
          <w:spacing w:val="-31"/>
        </w:rPr>
        <w:t> </w:t>
      </w:r>
      <w:r>
        <w:rPr/>
        <w:t>of</w:t>
      </w:r>
      <w:r>
        <w:rPr>
          <w:spacing w:val="-31"/>
        </w:rPr>
        <w:t> </w:t>
      </w:r>
      <w:r>
        <w:rPr>
          <w:spacing w:val="-3"/>
        </w:rPr>
        <w:t>Professional</w:t>
      </w:r>
      <w:r>
        <w:rPr>
          <w:spacing w:val="-31"/>
        </w:rPr>
        <w:t> </w:t>
      </w:r>
      <w:r>
        <w:rPr>
          <w:spacing w:val="-3"/>
        </w:rPr>
        <w:t>Standards</w:t>
      </w:r>
      <w:r>
        <w:rPr>
          <w:spacing w:val="-31"/>
        </w:rPr>
        <w:t> </w:t>
      </w:r>
      <w:r>
        <w:rPr/>
        <w:t>(i.e.</w:t>
      </w:r>
      <w:r>
        <w:rPr>
          <w:spacing w:val="-31"/>
        </w:rPr>
        <w:t> </w:t>
      </w:r>
      <w:r>
        <w:rPr>
          <w:spacing w:val="-3"/>
        </w:rPr>
        <w:t>requirements</w:t>
      </w:r>
    </w:p>
    <w:p>
      <w:pPr>
        <w:pStyle w:val="BodyText"/>
        <w:spacing w:line="254" w:lineRule="auto" w:before="1"/>
        <w:ind w:left="113" w:right="549"/>
      </w:pPr>
      <w:r>
        <w:rPr/>
        <w:t>of</w:t>
      </w:r>
      <w:r>
        <w:rPr>
          <w:spacing w:val="-30"/>
        </w:rPr>
        <w:t> </w:t>
      </w:r>
      <w:r>
        <w:rPr>
          <w:spacing w:val="-3"/>
        </w:rPr>
        <w:t>Professional</w:t>
      </w:r>
      <w:r>
        <w:rPr>
          <w:spacing w:val="-30"/>
        </w:rPr>
        <w:t> </w:t>
      </w:r>
      <w:r>
        <w:rPr>
          <w:spacing w:val="-3"/>
        </w:rPr>
        <w:t>Accreditation</w:t>
      </w:r>
      <w:r>
        <w:rPr>
          <w:spacing w:val="-30"/>
        </w:rPr>
        <w:t> </w:t>
      </w:r>
      <w:r>
        <w:rPr/>
        <w:t>bodies)</w:t>
      </w:r>
      <w:r>
        <w:rPr>
          <w:spacing w:val="-30"/>
        </w:rPr>
        <w:t> </w:t>
      </w:r>
      <w:r>
        <w:rPr>
          <w:spacing w:val="-3"/>
        </w:rPr>
        <w:t>across</w:t>
      </w:r>
      <w:r>
        <w:rPr>
          <w:spacing w:val="-30"/>
        </w:rPr>
        <w:t> </w:t>
      </w:r>
      <w:r>
        <w:rPr/>
        <w:t>the</w:t>
      </w:r>
      <w:r>
        <w:rPr>
          <w:spacing w:val="-30"/>
        </w:rPr>
        <w:t> </w:t>
      </w:r>
      <w:r>
        <w:rPr/>
        <w:t>curriculum to</w:t>
      </w:r>
      <w:r>
        <w:rPr>
          <w:spacing w:val="-30"/>
        </w:rPr>
        <w:t> </w:t>
      </w:r>
      <w:r>
        <w:rPr/>
        <w:t>facilitate</w:t>
      </w:r>
      <w:r>
        <w:rPr>
          <w:spacing w:val="-30"/>
        </w:rPr>
        <w:t> </w:t>
      </w:r>
      <w:r>
        <w:rPr/>
        <w:t>the</w:t>
      </w:r>
      <w:r>
        <w:rPr>
          <w:spacing w:val="-30"/>
        </w:rPr>
        <w:t> </w:t>
      </w:r>
      <w:r>
        <w:rPr/>
        <w:t>development</w:t>
      </w:r>
      <w:r>
        <w:rPr>
          <w:spacing w:val="-30"/>
        </w:rPr>
        <w:t> </w:t>
      </w:r>
      <w:r>
        <w:rPr/>
        <w:t>of</w:t>
      </w:r>
      <w:r>
        <w:rPr>
          <w:spacing w:val="-30"/>
        </w:rPr>
        <w:t> </w:t>
      </w:r>
      <w:r>
        <w:rPr/>
        <w:t>documentation</w:t>
      </w:r>
      <w:r>
        <w:rPr>
          <w:spacing w:val="-30"/>
        </w:rPr>
        <w:t> </w:t>
      </w:r>
      <w:r>
        <w:rPr>
          <w:spacing w:val="-3"/>
        </w:rPr>
        <w:t>required</w:t>
      </w:r>
      <w:r>
        <w:rPr>
          <w:spacing w:val="-30"/>
        </w:rPr>
        <w:t> </w:t>
      </w:r>
      <w:r>
        <w:rPr>
          <w:spacing w:val="-2"/>
        </w:rPr>
        <w:t>for</w:t>
      </w:r>
    </w:p>
    <w:p>
      <w:pPr>
        <w:pStyle w:val="BodyText"/>
        <w:spacing w:line="254" w:lineRule="auto" w:before="81"/>
        <w:ind w:left="113" w:right="127"/>
      </w:pPr>
      <w:r>
        <w:rPr/>
        <w:br w:type="column"/>
      </w:r>
      <w:r>
        <w:rPr>
          <w:spacing w:val="-3"/>
        </w:rPr>
        <w:t>professional</w:t>
      </w:r>
      <w:r>
        <w:rPr>
          <w:spacing w:val="-21"/>
        </w:rPr>
        <w:t> </w:t>
      </w:r>
      <w:r>
        <w:rPr>
          <w:spacing w:val="-3"/>
        </w:rPr>
        <w:t>accreditation.</w:t>
      </w:r>
      <w:r>
        <w:rPr>
          <w:spacing w:val="-21"/>
        </w:rPr>
        <w:t> </w:t>
      </w:r>
      <w:r>
        <w:rPr/>
        <w:t>The</w:t>
      </w:r>
      <w:r>
        <w:rPr>
          <w:spacing w:val="-21"/>
        </w:rPr>
        <w:t> </w:t>
      </w:r>
      <w:r>
        <w:rPr/>
        <w:t>CMT</w:t>
      </w:r>
      <w:r>
        <w:rPr>
          <w:spacing w:val="-21"/>
        </w:rPr>
        <w:t> </w:t>
      </w:r>
      <w:r>
        <w:rPr/>
        <w:t>also</w:t>
      </w:r>
      <w:r>
        <w:rPr>
          <w:spacing w:val="-21"/>
        </w:rPr>
        <w:t> </w:t>
      </w:r>
      <w:r>
        <w:rPr>
          <w:spacing w:val="-3"/>
        </w:rPr>
        <w:t>provides</w:t>
      </w:r>
      <w:r>
        <w:rPr>
          <w:spacing w:val="-21"/>
        </w:rPr>
        <w:t> </w:t>
      </w:r>
      <w:r>
        <w:rPr/>
        <w:t>a</w:t>
      </w:r>
      <w:r>
        <w:rPr>
          <w:spacing w:val="-21"/>
        </w:rPr>
        <w:t> </w:t>
      </w:r>
      <w:r>
        <w:rPr/>
        <w:t>mechanism by</w:t>
      </w:r>
      <w:r>
        <w:rPr>
          <w:spacing w:val="-23"/>
        </w:rPr>
        <w:t> </w:t>
      </w:r>
      <w:r>
        <w:rPr/>
        <w:t>which</w:t>
      </w:r>
      <w:r>
        <w:rPr>
          <w:spacing w:val="-23"/>
        </w:rPr>
        <w:t> </w:t>
      </w:r>
      <w:r>
        <w:rPr/>
        <w:t>to</w:t>
      </w:r>
      <w:r>
        <w:rPr>
          <w:spacing w:val="-23"/>
        </w:rPr>
        <w:t> </w:t>
      </w:r>
      <w:r>
        <w:rPr/>
        <w:t>map</w:t>
      </w:r>
      <w:r>
        <w:rPr>
          <w:spacing w:val="-23"/>
        </w:rPr>
        <w:t> </w:t>
      </w:r>
      <w:r>
        <w:rPr/>
        <w:t>student</w:t>
      </w:r>
      <w:r>
        <w:rPr>
          <w:spacing w:val="-23"/>
        </w:rPr>
        <w:t> </w:t>
      </w:r>
      <w:r>
        <w:rPr/>
        <w:t>assessment</w:t>
      </w:r>
      <w:r>
        <w:rPr>
          <w:spacing w:val="-23"/>
        </w:rPr>
        <w:t> </w:t>
      </w:r>
      <w:r>
        <w:rPr/>
        <w:t>load</w:t>
      </w:r>
      <w:r>
        <w:rPr>
          <w:spacing w:val="-23"/>
        </w:rPr>
        <w:t> </w:t>
      </w:r>
      <w:r>
        <w:rPr/>
        <w:t>and</w:t>
      </w:r>
      <w:r>
        <w:rPr>
          <w:spacing w:val="-23"/>
        </w:rPr>
        <w:t> </w:t>
      </w:r>
      <w:r>
        <w:rPr/>
        <w:t>distribution</w:t>
      </w:r>
      <w:r>
        <w:rPr>
          <w:spacing w:val="-23"/>
        </w:rPr>
        <w:t> </w:t>
      </w:r>
      <w:r>
        <w:rPr>
          <w:spacing w:val="-3"/>
        </w:rPr>
        <w:t>across </w:t>
      </w:r>
      <w:r>
        <w:rPr/>
        <w:t>units which constitute the course, to encourage and facilitate a whole-of-course perspective and </w:t>
      </w:r>
      <w:r>
        <w:rPr>
          <w:spacing w:val="-3"/>
        </w:rPr>
        <w:t>review </w:t>
      </w:r>
      <w:r>
        <w:rPr/>
        <w:t>of assessment </w:t>
      </w:r>
      <w:r>
        <w:rPr>
          <w:spacing w:val="-2"/>
        </w:rPr>
        <w:t>design </w:t>
      </w:r>
      <w:r>
        <w:rPr/>
        <w:t>and distribution. In 2015, the tool will be converted to a web- based</w:t>
      </w:r>
      <w:r>
        <w:rPr>
          <w:spacing w:val="-30"/>
        </w:rPr>
        <w:t> </w:t>
      </w:r>
      <w:r>
        <w:rPr/>
        <w:t>tool</w:t>
      </w:r>
      <w:r>
        <w:rPr>
          <w:spacing w:val="-30"/>
        </w:rPr>
        <w:t> </w:t>
      </w:r>
      <w:r>
        <w:rPr/>
        <w:t>enabling</w:t>
      </w:r>
      <w:r>
        <w:rPr>
          <w:spacing w:val="-30"/>
        </w:rPr>
        <w:t> </w:t>
      </w:r>
      <w:r>
        <w:rPr>
          <w:spacing w:val="-3"/>
        </w:rPr>
        <w:t>greater</w:t>
      </w:r>
      <w:r>
        <w:rPr>
          <w:spacing w:val="-30"/>
        </w:rPr>
        <w:t> </w:t>
      </w:r>
      <w:r>
        <w:rPr/>
        <w:t>access</w:t>
      </w:r>
      <w:r>
        <w:rPr>
          <w:spacing w:val="-30"/>
        </w:rPr>
        <w:t> </w:t>
      </w:r>
      <w:r>
        <w:rPr/>
        <w:t>and</w:t>
      </w:r>
      <w:r>
        <w:rPr>
          <w:spacing w:val="-30"/>
        </w:rPr>
        <w:t> </w:t>
      </w:r>
      <w:r>
        <w:rPr>
          <w:spacing w:val="-4"/>
        </w:rPr>
        <w:t>usability.</w:t>
      </w:r>
    </w:p>
    <w:p>
      <w:pPr>
        <w:pStyle w:val="BodyText"/>
        <w:spacing w:before="2"/>
        <w:rPr>
          <w:sz w:val="19"/>
        </w:rPr>
      </w:pPr>
    </w:p>
    <w:p>
      <w:pPr>
        <w:pStyle w:val="BodyText"/>
        <w:ind w:left="113" w:right="274"/>
      </w:pPr>
      <w:r>
        <w:rPr>
          <w:w w:val="105"/>
        </w:rPr>
        <w:t>OLT funded Project: Student Leadership</w:t>
      </w:r>
    </w:p>
    <w:p>
      <w:pPr>
        <w:pStyle w:val="BodyText"/>
        <w:spacing w:before="2"/>
        <w:rPr>
          <w:sz w:val="20"/>
        </w:rPr>
      </w:pPr>
    </w:p>
    <w:p>
      <w:pPr>
        <w:pStyle w:val="BodyText"/>
        <w:spacing w:line="254" w:lineRule="auto" w:before="1"/>
        <w:ind w:left="113" w:right="610"/>
      </w:pPr>
      <w:r>
        <w:rPr/>
        <w:t>A successful Australian Government Office for Learning and</w:t>
      </w:r>
      <w:r>
        <w:rPr>
          <w:spacing w:val="-14"/>
        </w:rPr>
        <w:t> </w:t>
      </w:r>
      <w:r>
        <w:rPr>
          <w:spacing w:val="-3"/>
        </w:rPr>
        <w:t>Teaching</w:t>
      </w:r>
      <w:r>
        <w:rPr>
          <w:spacing w:val="-14"/>
        </w:rPr>
        <w:t> </w:t>
      </w:r>
      <w:r>
        <w:rPr/>
        <w:t>grant</w:t>
      </w:r>
      <w:r>
        <w:rPr>
          <w:spacing w:val="-14"/>
        </w:rPr>
        <w:t> </w:t>
      </w:r>
      <w:r>
        <w:rPr/>
        <w:t>of</w:t>
      </w:r>
      <w:r>
        <w:rPr>
          <w:spacing w:val="-14"/>
        </w:rPr>
        <w:t> </w:t>
      </w:r>
      <w:r>
        <w:rPr/>
        <w:t>$250,000</w:t>
      </w:r>
      <w:r>
        <w:rPr>
          <w:spacing w:val="-14"/>
        </w:rPr>
        <w:t> </w:t>
      </w:r>
      <w:r>
        <w:rPr/>
        <w:t>is</w:t>
      </w:r>
      <w:r>
        <w:rPr>
          <w:spacing w:val="-14"/>
        </w:rPr>
        <w:t> </w:t>
      </w:r>
      <w:r>
        <w:rPr/>
        <w:t>currently</w:t>
      </w:r>
      <w:r>
        <w:rPr>
          <w:spacing w:val="-14"/>
        </w:rPr>
        <w:t> </w:t>
      </w:r>
      <w:r>
        <w:rPr/>
        <w:t>supporting</w:t>
      </w:r>
      <w:r>
        <w:rPr>
          <w:spacing w:val="-14"/>
        </w:rPr>
        <w:t> </w:t>
      </w:r>
      <w:r>
        <w:rPr/>
        <w:t>an international</w:t>
      </w:r>
      <w:r>
        <w:rPr>
          <w:spacing w:val="-26"/>
        </w:rPr>
        <w:t> </w:t>
      </w:r>
      <w:r>
        <w:rPr/>
        <w:t>collaborative</w:t>
      </w:r>
      <w:r>
        <w:rPr>
          <w:spacing w:val="-26"/>
        </w:rPr>
        <w:t> </w:t>
      </w:r>
      <w:r>
        <w:rPr/>
        <w:t>project</w:t>
      </w:r>
      <w:r>
        <w:rPr>
          <w:spacing w:val="-26"/>
        </w:rPr>
        <w:t> </w:t>
      </w:r>
      <w:r>
        <w:rPr/>
        <w:t>on</w:t>
      </w:r>
      <w:r>
        <w:rPr>
          <w:spacing w:val="-26"/>
        </w:rPr>
        <w:t> </w:t>
      </w:r>
      <w:r>
        <w:rPr/>
        <w:t>student</w:t>
      </w:r>
      <w:r>
        <w:rPr>
          <w:spacing w:val="-26"/>
        </w:rPr>
        <w:t> </w:t>
      </w:r>
      <w:r>
        <w:rPr/>
        <w:t>leadership</w:t>
      </w:r>
      <w:r>
        <w:rPr>
          <w:spacing w:val="-26"/>
        </w:rPr>
        <w:t> </w:t>
      </w:r>
      <w:r>
        <w:rPr/>
        <w:t>in</w:t>
      </w:r>
    </w:p>
    <w:p>
      <w:pPr>
        <w:pStyle w:val="BodyText"/>
        <w:spacing w:line="254" w:lineRule="auto" w:before="1"/>
        <w:ind w:left="113" w:right="258"/>
      </w:pPr>
      <w:r>
        <w:rPr/>
        <w:t>universities.</w:t>
      </w:r>
      <w:r>
        <w:rPr>
          <w:spacing w:val="-17"/>
        </w:rPr>
        <w:t> </w:t>
      </w:r>
      <w:r>
        <w:rPr/>
        <w:t>The</w:t>
      </w:r>
      <w:r>
        <w:rPr>
          <w:spacing w:val="-17"/>
        </w:rPr>
        <w:t> </w:t>
      </w:r>
      <w:r>
        <w:rPr/>
        <w:t>collaboration</w:t>
      </w:r>
      <w:r>
        <w:rPr>
          <w:spacing w:val="-17"/>
        </w:rPr>
        <w:t> </w:t>
      </w:r>
      <w:r>
        <w:rPr/>
        <w:t>is</w:t>
      </w:r>
      <w:r>
        <w:rPr>
          <w:spacing w:val="-17"/>
        </w:rPr>
        <w:t> </w:t>
      </w:r>
      <w:r>
        <w:rPr/>
        <w:t>led</w:t>
      </w:r>
      <w:r>
        <w:rPr>
          <w:spacing w:val="-17"/>
        </w:rPr>
        <w:t> </w:t>
      </w:r>
      <w:r>
        <w:rPr/>
        <w:t>by</w:t>
      </w:r>
      <w:r>
        <w:rPr>
          <w:spacing w:val="-17"/>
        </w:rPr>
        <w:t> </w:t>
      </w:r>
      <w:r>
        <w:rPr/>
        <w:t>UWS</w:t>
      </w:r>
      <w:r>
        <w:rPr>
          <w:spacing w:val="-17"/>
        </w:rPr>
        <w:t> </w:t>
      </w:r>
      <w:r>
        <w:rPr/>
        <w:t>and</w:t>
      </w:r>
      <w:r>
        <w:rPr>
          <w:spacing w:val="-17"/>
        </w:rPr>
        <w:t> </w:t>
      </w:r>
      <w:r>
        <w:rPr/>
        <w:t>includes</w:t>
      </w:r>
      <w:r>
        <w:rPr>
          <w:spacing w:val="-17"/>
        </w:rPr>
        <w:t> </w:t>
      </w:r>
      <w:r>
        <w:rPr/>
        <w:t>the National</w:t>
      </w:r>
      <w:r>
        <w:rPr>
          <w:spacing w:val="-17"/>
        </w:rPr>
        <w:t> </w:t>
      </w:r>
      <w:r>
        <w:rPr/>
        <w:t>Union</w:t>
      </w:r>
      <w:r>
        <w:rPr>
          <w:spacing w:val="-17"/>
        </w:rPr>
        <w:t> </w:t>
      </w:r>
      <w:r>
        <w:rPr/>
        <w:t>of</w:t>
      </w:r>
      <w:r>
        <w:rPr>
          <w:spacing w:val="-17"/>
        </w:rPr>
        <w:t> </w:t>
      </w:r>
      <w:r>
        <w:rPr/>
        <w:t>Students;</w:t>
      </w:r>
      <w:r>
        <w:rPr>
          <w:spacing w:val="-17"/>
        </w:rPr>
        <w:t> </w:t>
      </w:r>
      <w:r>
        <w:rPr/>
        <w:t>La</w:t>
      </w:r>
      <w:r>
        <w:rPr>
          <w:spacing w:val="-17"/>
        </w:rPr>
        <w:t> </w:t>
      </w:r>
      <w:r>
        <w:rPr>
          <w:spacing w:val="-5"/>
        </w:rPr>
        <w:t>Trobe</w:t>
      </w:r>
      <w:r>
        <w:rPr>
          <w:spacing w:val="-17"/>
        </w:rPr>
        <w:t> </w:t>
      </w:r>
      <w:r>
        <w:rPr/>
        <w:t>University;</w:t>
      </w:r>
      <w:r>
        <w:rPr>
          <w:spacing w:val="-17"/>
        </w:rPr>
        <w:t> </w:t>
      </w:r>
      <w:r>
        <w:rPr/>
        <w:t>University</w:t>
      </w:r>
      <w:r>
        <w:rPr>
          <w:spacing w:val="-17"/>
        </w:rPr>
        <w:t> </w:t>
      </w:r>
      <w:r>
        <w:rPr/>
        <w:t>of Sydney;</w:t>
      </w:r>
      <w:r>
        <w:rPr>
          <w:spacing w:val="-29"/>
        </w:rPr>
        <w:t> </w:t>
      </w:r>
      <w:r>
        <w:rPr/>
        <w:t>University</w:t>
      </w:r>
      <w:r>
        <w:rPr>
          <w:spacing w:val="-29"/>
        </w:rPr>
        <w:t> </w:t>
      </w:r>
      <w:r>
        <w:rPr/>
        <w:t>of</w:t>
      </w:r>
      <w:r>
        <w:rPr>
          <w:spacing w:val="-29"/>
        </w:rPr>
        <w:t> </w:t>
      </w:r>
      <w:r>
        <w:rPr/>
        <w:t>Southern</w:t>
      </w:r>
      <w:r>
        <w:rPr>
          <w:spacing w:val="-29"/>
        </w:rPr>
        <w:t> </w:t>
      </w:r>
      <w:r>
        <w:rPr/>
        <w:t>Queensland;</w:t>
      </w:r>
      <w:r>
        <w:rPr>
          <w:spacing w:val="-29"/>
        </w:rPr>
        <w:t> </w:t>
      </w:r>
      <w:r>
        <w:rPr/>
        <w:t>and</w:t>
      </w:r>
      <w:r>
        <w:rPr>
          <w:spacing w:val="-29"/>
        </w:rPr>
        <w:t> </w:t>
      </w:r>
      <w:r>
        <w:rPr/>
        <w:t>the</w:t>
      </w:r>
      <w:r>
        <w:rPr>
          <w:spacing w:val="-29"/>
        </w:rPr>
        <w:t> </w:t>
      </w:r>
      <w:r>
        <w:rPr/>
        <w:t>University of Queensland. The project explores the current student leadership</w:t>
      </w:r>
      <w:r>
        <w:rPr>
          <w:spacing w:val="-26"/>
        </w:rPr>
        <w:t> </w:t>
      </w:r>
      <w:r>
        <w:rPr/>
        <w:t>and</w:t>
      </w:r>
      <w:r>
        <w:rPr>
          <w:spacing w:val="-26"/>
        </w:rPr>
        <w:t> </w:t>
      </w:r>
      <w:r>
        <w:rPr/>
        <w:t>engagement</w:t>
      </w:r>
      <w:r>
        <w:rPr>
          <w:spacing w:val="-26"/>
        </w:rPr>
        <w:t> </w:t>
      </w:r>
      <w:r>
        <w:rPr/>
        <w:t>landscape</w:t>
      </w:r>
      <w:r>
        <w:rPr>
          <w:spacing w:val="-26"/>
        </w:rPr>
        <w:t> </w:t>
      </w:r>
      <w:r>
        <w:rPr/>
        <w:t>of</w:t>
      </w:r>
      <w:r>
        <w:rPr>
          <w:spacing w:val="-26"/>
        </w:rPr>
        <w:t> </w:t>
      </w:r>
      <w:r>
        <w:rPr/>
        <w:t>the</w:t>
      </w:r>
      <w:r>
        <w:rPr>
          <w:spacing w:val="-26"/>
        </w:rPr>
        <w:t> </w:t>
      </w:r>
      <w:r>
        <w:rPr/>
        <w:t>Australian</w:t>
      </w:r>
    </w:p>
    <w:p>
      <w:pPr>
        <w:pStyle w:val="BodyText"/>
        <w:spacing w:line="254" w:lineRule="auto" w:before="1"/>
        <w:ind w:left="113" w:right="540"/>
      </w:pPr>
      <w:r>
        <w:rPr/>
        <w:t>higher</w:t>
      </w:r>
      <w:r>
        <w:rPr>
          <w:spacing w:val="-12"/>
        </w:rPr>
        <w:t> </w:t>
      </w:r>
      <w:r>
        <w:rPr/>
        <w:t>education</w:t>
      </w:r>
      <w:r>
        <w:rPr>
          <w:spacing w:val="-12"/>
        </w:rPr>
        <w:t> </w:t>
      </w:r>
      <w:r>
        <w:rPr>
          <w:spacing w:val="-3"/>
        </w:rPr>
        <w:t>sector,</w:t>
      </w:r>
      <w:r>
        <w:rPr>
          <w:spacing w:val="-12"/>
        </w:rPr>
        <w:t> </w:t>
      </w:r>
      <w:r>
        <w:rPr/>
        <w:t>and</w:t>
      </w:r>
      <w:r>
        <w:rPr>
          <w:spacing w:val="-12"/>
        </w:rPr>
        <w:t> </w:t>
      </w:r>
      <w:r>
        <w:rPr/>
        <w:t>aims</w:t>
      </w:r>
      <w:r>
        <w:rPr>
          <w:spacing w:val="-12"/>
        </w:rPr>
        <w:t> </w:t>
      </w:r>
      <w:r>
        <w:rPr/>
        <w:t>to</w:t>
      </w:r>
      <w:r>
        <w:rPr>
          <w:spacing w:val="-12"/>
        </w:rPr>
        <w:t> </w:t>
      </w:r>
      <w:r>
        <w:rPr/>
        <w:t>develop</w:t>
      </w:r>
      <w:r>
        <w:rPr>
          <w:spacing w:val="-12"/>
        </w:rPr>
        <w:t> </w:t>
      </w:r>
      <w:r>
        <w:rPr/>
        <w:t>a</w:t>
      </w:r>
      <w:r>
        <w:rPr>
          <w:spacing w:val="-12"/>
        </w:rPr>
        <w:t> </w:t>
      </w:r>
      <w:r>
        <w:rPr/>
        <w:t>framework to inform universities of productive ways in which student contributions</w:t>
      </w:r>
      <w:r>
        <w:rPr>
          <w:spacing w:val="-15"/>
        </w:rPr>
        <w:t> </w:t>
      </w:r>
      <w:r>
        <w:rPr/>
        <w:t>can</w:t>
      </w:r>
      <w:r>
        <w:rPr>
          <w:spacing w:val="-15"/>
        </w:rPr>
        <w:t> </w:t>
      </w:r>
      <w:r>
        <w:rPr/>
        <w:t>be</w:t>
      </w:r>
      <w:r>
        <w:rPr>
          <w:spacing w:val="-15"/>
        </w:rPr>
        <w:t> </w:t>
      </w:r>
      <w:r>
        <w:rPr/>
        <w:t>used</w:t>
      </w:r>
      <w:r>
        <w:rPr>
          <w:spacing w:val="-15"/>
        </w:rPr>
        <w:t> </w:t>
      </w:r>
      <w:r>
        <w:rPr/>
        <w:t>to</w:t>
      </w:r>
      <w:r>
        <w:rPr>
          <w:spacing w:val="-15"/>
        </w:rPr>
        <w:t> </w:t>
      </w:r>
      <w:r>
        <w:rPr/>
        <w:t>improve</w:t>
      </w:r>
      <w:r>
        <w:rPr>
          <w:spacing w:val="-15"/>
        </w:rPr>
        <w:t> </w:t>
      </w:r>
      <w:r>
        <w:rPr/>
        <w:t>areas</w:t>
      </w:r>
      <w:r>
        <w:rPr>
          <w:spacing w:val="-15"/>
        </w:rPr>
        <w:t> </w:t>
      </w:r>
      <w:r>
        <w:rPr/>
        <w:t>of</w:t>
      </w:r>
      <w:r>
        <w:rPr>
          <w:spacing w:val="-15"/>
        </w:rPr>
        <w:t> </w:t>
      </w:r>
      <w:r>
        <w:rPr/>
        <w:t>learning</w:t>
      </w:r>
      <w:r>
        <w:rPr>
          <w:spacing w:val="-15"/>
        </w:rPr>
        <w:t> </w:t>
      </w:r>
      <w:r>
        <w:rPr/>
        <w:t>and</w:t>
      </w:r>
    </w:p>
    <w:p>
      <w:pPr>
        <w:pStyle w:val="BodyText"/>
        <w:spacing w:line="254" w:lineRule="auto" w:before="1"/>
        <w:ind w:left="113" w:right="109"/>
      </w:pPr>
      <w:r>
        <w:rPr/>
        <w:t>teaching. Through student facing focus groups and an online </w:t>
      </w:r>
      <w:r>
        <w:rPr>
          <w:spacing w:val="-3"/>
        </w:rPr>
        <w:t>survey,</w:t>
      </w:r>
      <w:r>
        <w:rPr>
          <w:spacing w:val="-22"/>
        </w:rPr>
        <w:t> </w:t>
      </w:r>
      <w:r>
        <w:rPr/>
        <w:t>the</w:t>
      </w:r>
      <w:r>
        <w:rPr>
          <w:spacing w:val="-22"/>
        </w:rPr>
        <w:t> </w:t>
      </w:r>
      <w:r>
        <w:rPr/>
        <w:t>project</w:t>
      </w:r>
      <w:r>
        <w:rPr>
          <w:spacing w:val="-22"/>
        </w:rPr>
        <w:t> </w:t>
      </w:r>
      <w:r>
        <w:rPr/>
        <w:t>has</w:t>
      </w:r>
      <w:r>
        <w:rPr>
          <w:spacing w:val="-22"/>
        </w:rPr>
        <w:t> </w:t>
      </w:r>
      <w:r>
        <w:rPr/>
        <w:t>explored</w:t>
      </w:r>
      <w:r>
        <w:rPr>
          <w:spacing w:val="-22"/>
        </w:rPr>
        <w:t> </w:t>
      </w:r>
      <w:r>
        <w:rPr/>
        <w:t>the</w:t>
      </w:r>
      <w:r>
        <w:rPr>
          <w:spacing w:val="-22"/>
        </w:rPr>
        <w:t> </w:t>
      </w:r>
      <w:r>
        <w:rPr/>
        <w:t>responsibilities,</w:t>
      </w:r>
      <w:r>
        <w:rPr>
          <w:spacing w:val="-22"/>
        </w:rPr>
        <w:t> </w:t>
      </w:r>
      <w:r>
        <w:rPr/>
        <w:t>capabilities, motivations</w:t>
      </w:r>
      <w:r>
        <w:rPr>
          <w:spacing w:val="-18"/>
        </w:rPr>
        <w:t> </w:t>
      </w:r>
      <w:r>
        <w:rPr/>
        <w:t>and</w:t>
      </w:r>
      <w:r>
        <w:rPr>
          <w:spacing w:val="-18"/>
        </w:rPr>
        <w:t> </w:t>
      </w:r>
      <w:r>
        <w:rPr/>
        <w:t>impediments</w:t>
      </w:r>
      <w:r>
        <w:rPr>
          <w:spacing w:val="-18"/>
        </w:rPr>
        <w:t> </w:t>
      </w:r>
      <w:r>
        <w:rPr/>
        <w:t>of</w:t>
      </w:r>
      <w:r>
        <w:rPr>
          <w:spacing w:val="-18"/>
        </w:rPr>
        <w:t> </w:t>
      </w:r>
      <w:r>
        <w:rPr/>
        <w:t>current</w:t>
      </w:r>
      <w:r>
        <w:rPr>
          <w:spacing w:val="-18"/>
        </w:rPr>
        <w:t> </w:t>
      </w:r>
      <w:r>
        <w:rPr/>
        <w:t>student</w:t>
      </w:r>
      <w:r>
        <w:rPr>
          <w:spacing w:val="-18"/>
        </w:rPr>
        <w:t> </w:t>
      </w:r>
      <w:r>
        <w:rPr/>
        <w:t>leaders,</w:t>
      </w:r>
      <w:r>
        <w:rPr>
          <w:spacing w:val="-18"/>
        </w:rPr>
        <w:t> </w:t>
      </w:r>
      <w:r>
        <w:rPr/>
        <w:t>and</w:t>
      </w:r>
      <w:r>
        <w:rPr>
          <w:spacing w:val="-18"/>
        </w:rPr>
        <w:t> </w:t>
      </w:r>
      <w:r>
        <w:rPr/>
        <w:t>will subsequently highlight various success models which can be used</w:t>
      </w:r>
      <w:r>
        <w:rPr>
          <w:spacing w:val="-17"/>
        </w:rPr>
        <w:t> </w:t>
      </w:r>
      <w:r>
        <w:rPr/>
        <w:t>as</w:t>
      </w:r>
      <w:r>
        <w:rPr>
          <w:spacing w:val="-17"/>
        </w:rPr>
        <w:t> </w:t>
      </w:r>
      <w:r>
        <w:rPr/>
        <w:t>exemplars</w:t>
      </w:r>
      <w:r>
        <w:rPr>
          <w:spacing w:val="-17"/>
        </w:rPr>
        <w:t> </w:t>
      </w:r>
      <w:r>
        <w:rPr/>
        <w:t>for</w:t>
      </w:r>
      <w:r>
        <w:rPr>
          <w:spacing w:val="-17"/>
        </w:rPr>
        <w:t> </w:t>
      </w:r>
      <w:r>
        <w:rPr/>
        <w:t>universities</w:t>
      </w:r>
      <w:r>
        <w:rPr>
          <w:spacing w:val="-17"/>
        </w:rPr>
        <w:t> </w:t>
      </w:r>
      <w:r>
        <w:rPr/>
        <w:t>in</w:t>
      </w:r>
      <w:r>
        <w:rPr>
          <w:spacing w:val="-17"/>
        </w:rPr>
        <w:t> </w:t>
      </w:r>
      <w:r>
        <w:rPr/>
        <w:t>supporting</w:t>
      </w:r>
      <w:r>
        <w:rPr>
          <w:spacing w:val="-17"/>
        </w:rPr>
        <w:t> </w:t>
      </w:r>
      <w:r>
        <w:rPr/>
        <w:t>activity</w:t>
      </w:r>
      <w:r>
        <w:rPr>
          <w:spacing w:val="-17"/>
        </w:rPr>
        <w:t> </w:t>
      </w:r>
      <w:r>
        <w:rPr/>
        <w:t>student leadership</w:t>
      </w:r>
      <w:r>
        <w:rPr>
          <w:spacing w:val="-12"/>
        </w:rPr>
        <w:t> </w:t>
      </w:r>
      <w:r>
        <w:rPr/>
        <w:t>roles.</w:t>
      </w:r>
      <w:r>
        <w:rPr>
          <w:spacing w:val="-12"/>
        </w:rPr>
        <w:t> </w:t>
      </w:r>
      <w:r>
        <w:rPr/>
        <w:t>The</w:t>
      </w:r>
      <w:r>
        <w:rPr>
          <w:spacing w:val="-12"/>
        </w:rPr>
        <w:t> </w:t>
      </w:r>
      <w:r>
        <w:rPr/>
        <w:t>project</w:t>
      </w:r>
      <w:r>
        <w:rPr>
          <w:spacing w:val="-12"/>
        </w:rPr>
        <w:t> </w:t>
      </w:r>
      <w:r>
        <w:rPr/>
        <w:t>is</w:t>
      </w:r>
      <w:r>
        <w:rPr>
          <w:spacing w:val="-12"/>
        </w:rPr>
        <w:t> </w:t>
      </w:r>
      <w:r>
        <w:rPr/>
        <w:t>due</w:t>
      </w:r>
      <w:r>
        <w:rPr>
          <w:spacing w:val="-12"/>
        </w:rPr>
        <w:t> </w:t>
      </w:r>
      <w:r>
        <w:rPr/>
        <w:t>to</w:t>
      </w:r>
      <w:r>
        <w:rPr>
          <w:spacing w:val="-12"/>
        </w:rPr>
        <w:t> </w:t>
      </w:r>
      <w:r>
        <w:rPr/>
        <w:t>report</w:t>
      </w:r>
      <w:r>
        <w:rPr>
          <w:spacing w:val="-12"/>
        </w:rPr>
        <w:t> </w:t>
      </w:r>
      <w:r>
        <w:rPr/>
        <w:t>its</w:t>
      </w:r>
      <w:r>
        <w:rPr>
          <w:spacing w:val="-12"/>
        </w:rPr>
        <w:t> </w:t>
      </w:r>
      <w:r>
        <w:rPr/>
        <w:t>findings</w:t>
      </w:r>
      <w:r>
        <w:rPr>
          <w:spacing w:val="-12"/>
        </w:rPr>
        <w:t> </w:t>
      </w:r>
      <w:r>
        <w:rPr/>
        <w:t>in</w:t>
      </w:r>
      <w:r>
        <w:rPr>
          <w:spacing w:val="-12"/>
        </w:rPr>
        <w:t> </w:t>
      </w:r>
      <w:r>
        <w:rPr/>
        <w:t>mid- 2014.</w:t>
      </w:r>
    </w:p>
    <w:p>
      <w:pPr>
        <w:pStyle w:val="BodyText"/>
        <w:spacing w:before="2"/>
        <w:rPr>
          <w:sz w:val="19"/>
        </w:rPr>
      </w:pPr>
    </w:p>
    <w:p>
      <w:pPr>
        <w:pStyle w:val="BodyText"/>
        <w:spacing w:line="254" w:lineRule="auto"/>
        <w:ind w:left="113" w:right="274"/>
      </w:pPr>
      <w:r>
        <w:rPr>
          <w:w w:val="105"/>
        </w:rPr>
        <w:t>Quality – Building staff capacity to engage in quality teaching</w:t>
      </w:r>
    </w:p>
    <w:p>
      <w:pPr>
        <w:pStyle w:val="BodyText"/>
        <w:spacing w:before="2"/>
        <w:rPr>
          <w:sz w:val="19"/>
        </w:rPr>
      </w:pPr>
    </w:p>
    <w:p>
      <w:pPr>
        <w:pStyle w:val="BodyText"/>
        <w:spacing w:line="254" w:lineRule="auto"/>
        <w:ind w:left="113" w:right="591"/>
      </w:pPr>
      <w:r>
        <w:rPr>
          <w:w w:val="105"/>
        </w:rPr>
        <w:t>The Foundations of University Learning and Teaching program</w:t>
      </w:r>
    </w:p>
    <w:p>
      <w:pPr>
        <w:pStyle w:val="BodyText"/>
        <w:spacing w:before="2"/>
        <w:rPr>
          <w:sz w:val="19"/>
        </w:rPr>
      </w:pPr>
    </w:p>
    <w:p>
      <w:pPr>
        <w:pStyle w:val="BodyText"/>
        <w:spacing w:line="254" w:lineRule="auto"/>
        <w:ind w:left="113" w:right="600"/>
      </w:pPr>
      <w:r>
        <w:rPr/>
        <w:t>The Foundations of University Learning and </w:t>
      </w:r>
      <w:r>
        <w:rPr>
          <w:spacing w:val="-3"/>
        </w:rPr>
        <w:t>Teaching (FULT)</w:t>
      </w:r>
      <w:r>
        <w:rPr>
          <w:spacing w:val="-31"/>
        </w:rPr>
        <w:t> </w:t>
      </w:r>
      <w:r>
        <w:rPr/>
        <w:t>program</w:t>
      </w:r>
      <w:r>
        <w:rPr>
          <w:spacing w:val="-31"/>
        </w:rPr>
        <w:t> </w:t>
      </w:r>
      <w:r>
        <w:rPr/>
        <w:t>is</w:t>
      </w:r>
      <w:r>
        <w:rPr>
          <w:spacing w:val="-31"/>
        </w:rPr>
        <w:t> </w:t>
      </w:r>
      <w:r>
        <w:rPr/>
        <w:t>a</w:t>
      </w:r>
      <w:r>
        <w:rPr>
          <w:spacing w:val="-31"/>
        </w:rPr>
        <w:t> </w:t>
      </w:r>
      <w:r>
        <w:rPr/>
        <w:t>compulsory</w:t>
      </w:r>
      <w:r>
        <w:rPr>
          <w:spacing w:val="-31"/>
        </w:rPr>
        <w:t> </w:t>
      </w:r>
      <w:r>
        <w:rPr/>
        <w:t>professional</w:t>
      </w:r>
      <w:r>
        <w:rPr>
          <w:spacing w:val="-31"/>
        </w:rPr>
        <w:t> </w:t>
      </w:r>
      <w:r>
        <w:rPr/>
        <w:t>development</w:t>
      </w:r>
    </w:p>
    <w:p>
      <w:pPr>
        <w:pStyle w:val="BodyText"/>
        <w:spacing w:line="254" w:lineRule="auto" w:before="1"/>
        <w:ind w:left="113" w:right="353"/>
      </w:pPr>
      <w:r>
        <w:rPr/>
        <w:t>program</w:t>
      </w:r>
      <w:r>
        <w:rPr>
          <w:spacing w:val="-15"/>
        </w:rPr>
        <w:t> </w:t>
      </w:r>
      <w:r>
        <w:rPr/>
        <w:t>for</w:t>
      </w:r>
      <w:r>
        <w:rPr>
          <w:spacing w:val="-15"/>
        </w:rPr>
        <w:t> </w:t>
      </w:r>
      <w:r>
        <w:rPr/>
        <w:t>all</w:t>
      </w:r>
      <w:r>
        <w:rPr>
          <w:spacing w:val="-15"/>
        </w:rPr>
        <w:t> </w:t>
      </w:r>
      <w:r>
        <w:rPr/>
        <w:t>new</w:t>
      </w:r>
      <w:r>
        <w:rPr>
          <w:spacing w:val="-15"/>
        </w:rPr>
        <w:t> </w:t>
      </w:r>
      <w:r>
        <w:rPr/>
        <w:t>full-time</w:t>
      </w:r>
      <w:r>
        <w:rPr>
          <w:spacing w:val="-15"/>
        </w:rPr>
        <w:t> </w:t>
      </w:r>
      <w:r>
        <w:rPr/>
        <w:t>UWS</w:t>
      </w:r>
      <w:r>
        <w:rPr>
          <w:spacing w:val="-15"/>
        </w:rPr>
        <w:t> </w:t>
      </w:r>
      <w:r>
        <w:rPr/>
        <w:t>academic</w:t>
      </w:r>
      <w:r>
        <w:rPr>
          <w:spacing w:val="-15"/>
        </w:rPr>
        <w:t> </w:t>
      </w:r>
      <w:r>
        <w:rPr/>
        <w:t>staff,</w:t>
      </w:r>
      <w:r>
        <w:rPr>
          <w:spacing w:val="-15"/>
        </w:rPr>
        <w:t> </w:t>
      </w:r>
      <w:r>
        <w:rPr/>
        <w:t>employed at</w:t>
      </w:r>
      <w:r>
        <w:rPr>
          <w:spacing w:val="-20"/>
        </w:rPr>
        <w:t> </w:t>
      </w:r>
      <w:r>
        <w:rPr/>
        <w:t>the</w:t>
      </w:r>
      <w:r>
        <w:rPr>
          <w:spacing w:val="-20"/>
        </w:rPr>
        <w:t> </w:t>
      </w:r>
      <w:r>
        <w:rPr/>
        <w:t>Associate</w:t>
      </w:r>
      <w:r>
        <w:rPr>
          <w:spacing w:val="-20"/>
        </w:rPr>
        <w:t> </w:t>
      </w:r>
      <w:r>
        <w:rPr>
          <w:spacing w:val="-3"/>
        </w:rPr>
        <w:t>Lecturer,</w:t>
      </w:r>
      <w:r>
        <w:rPr>
          <w:spacing w:val="-20"/>
        </w:rPr>
        <w:t> </w:t>
      </w:r>
      <w:r>
        <w:rPr>
          <w:spacing w:val="-3"/>
        </w:rPr>
        <w:t>Lecturer,</w:t>
      </w:r>
      <w:r>
        <w:rPr>
          <w:spacing w:val="-20"/>
        </w:rPr>
        <w:t> </w:t>
      </w:r>
      <w:r>
        <w:rPr/>
        <w:t>and</w:t>
      </w:r>
      <w:r>
        <w:rPr>
          <w:spacing w:val="-20"/>
        </w:rPr>
        <w:t> </w:t>
      </w:r>
      <w:r>
        <w:rPr/>
        <w:t>Senior</w:t>
      </w:r>
      <w:r>
        <w:rPr>
          <w:spacing w:val="-20"/>
        </w:rPr>
        <w:t> </w:t>
      </w:r>
      <w:r>
        <w:rPr/>
        <w:t>Lecturer</w:t>
      </w:r>
      <w:r>
        <w:rPr>
          <w:spacing w:val="-20"/>
        </w:rPr>
        <w:t> </w:t>
      </w:r>
      <w:r>
        <w:rPr/>
        <w:t>levels where the appointment is for 12 months or </w:t>
      </w:r>
      <w:r>
        <w:rPr>
          <w:spacing w:val="-3"/>
        </w:rPr>
        <w:t>longer. </w:t>
      </w:r>
      <w:r>
        <w:rPr/>
        <w:t>Thirty six staff</w:t>
      </w:r>
      <w:r>
        <w:rPr>
          <w:spacing w:val="-15"/>
        </w:rPr>
        <w:t> </w:t>
      </w:r>
      <w:r>
        <w:rPr/>
        <w:t>completed</w:t>
      </w:r>
      <w:r>
        <w:rPr>
          <w:spacing w:val="-15"/>
        </w:rPr>
        <w:t> </w:t>
      </w:r>
      <w:r>
        <w:rPr/>
        <w:t>Module</w:t>
      </w:r>
      <w:r>
        <w:rPr>
          <w:spacing w:val="-15"/>
        </w:rPr>
        <w:t> </w:t>
      </w:r>
      <w:r>
        <w:rPr/>
        <w:t>one</w:t>
      </w:r>
      <w:r>
        <w:rPr>
          <w:spacing w:val="-15"/>
        </w:rPr>
        <w:t> </w:t>
      </w:r>
      <w:r>
        <w:rPr/>
        <w:t>of</w:t>
      </w:r>
      <w:r>
        <w:rPr>
          <w:spacing w:val="-15"/>
        </w:rPr>
        <w:t> </w:t>
      </w:r>
      <w:r>
        <w:rPr/>
        <w:t>the</w:t>
      </w:r>
      <w:r>
        <w:rPr>
          <w:spacing w:val="-15"/>
        </w:rPr>
        <w:t> </w:t>
      </w:r>
      <w:r>
        <w:rPr/>
        <w:t>Foundations</w:t>
      </w:r>
      <w:r>
        <w:rPr>
          <w:spacing w:val="-15"/>
        </w:rPr>
        <w:t> </w:t>
      </w:r>
      <w:r>
        <w:rPr/>
        <w:t>of</w:t>
      </w:r>
      <w:r>
        <w:rPr>
          <w:spacing w:val="-15"/>
        </w:rPr>
        <w:t> </w:t>
      </w:r>
      <w:r>
        <w:rPr/>
        <w:t>University Learning</w:t>
      </w:r>
      <w:r>
        <w:rPr>
          <w:spacing w:val="-22"/>
        </w:rPr>
        <w:t> </w:t>
      </w:r>
      <w:r>
        <w:rPr/>
        <w:t>and</w:t>
      </w:r>
      <w:r>
        <w:rPr>
          <w:spacing w:val="-22"/>
        </w:rPr>
        <w:t> </w:t>
      </w:r>
      <w:r>
        <w:rPr>
          <w:spacing w:val="-3"/>
        </w:rPr>
        <w:t>Teaching</w:t>
      </w:r>
      <w:r>
        <w:rPr>
          <w:spacing w:val="-22"/>
        </w:rPr>
        <w:t> </w:t>
      </w:r>
      <w:r>
        <w:rPr>
          <w:spacing w:val="-3"/>
        </w:rPr>
        <w:t>(FULT)</w:t>
      </w:r>
      <w:r>
        <w:rPr>
          <w:spacing w:val="-22"/>
        </w:rPr>
        <w:t> </w:t>
      </w:r>
      <w:r>
        <w:rPr/>
        <w:t>program</w:t>
      </w:r>
      <w:r>
        <w:rPr>
          <w:spacing w:val="-22"/>
        </w:rPr>
        <w:t> </w:t>
      </w:r>
      <w:r>
        <w:rPr/>
        <w:t>in</w:t>
      </w:r>
      <w:r>
        <w:rPr>
          <w:spacing w:val="-22"/>
        </w:rPr>
        <w:t> </w:t>
      </w:r>
      <w:r>
        <w:rPr/>
        <w:t>2014.</w:t>
      </w:r>
      <w:r>
        <w:rPr>
          <w:spacing w:val="-22"/>
        </w:rPr>
        <w:t> </w:t>
      </w:r>
      <w:r>
        <w:rPr/>
        <w:t>Sixteen</w:t>
      </w:r>
      <w:r>
        <w:rPr>
          <w:spacing w:val="-22"/>
        </w:rPr>
        <w:t> </w:t>
      </w:r>
      <w:r>
        <w:rPr/>
        <w:t>staff completed</w:t>
      </w:r>
      <w:r>
        <w:rPr>
          <w:spacing w:val="-13"/>
        </w:rPr>
        <w:t> </w:t>
      </w:r>
      <w:r>
        <w:rPr/>
        <w:t>the</w:t>
      </w:r>
      <w:r>
        <w:rPr>
          <w:spacing w:val="-13"/>
        </w:rPr>
        <w:t> </w:t>
      </w:r>
      <w:r>
        <w:rPr/>
        <w:t>full</w:t>
      </w:r>
      <w:r>
        <w:rPr>
          <w:spacing w:val="-13"/>
        </w:rPr>
        <w:t> </w:t>
      </w:r>
      <w:r>
        <w:rPr/>
        <w:t>three</w:t>
      </w:r>
      <w:r>
        <w:rPr>
          <w:spacing w:val="-13"/>
        </w:rPr>
        <w:t> </w:t>
      </w:r>
      <w:r>
        <w:rPr/>
        <w:t>module</w:t>
      </w:r>
      <w:r>
        <w:rPr>
          <w:spacing w:val="-13"/>
        </w:rPr>
        <w:t> </w:t>
      </w:r>
      <w:r>
        <w:rPr/>
        <w:t>program</w:t>
      </w:r>
      <w:r>
        <w:rPr>
          <w:spacing w:val="-13"/>
        </w:rPr>
        <w:t> </w:t>
      </w:r>
      <w:r>
        <w:rPr/>
        <w:t>and</w:t>
      </w:r>
      <w:r>
        <w:rPr>
          <w:spacing w:val="-13"/>
        </w:rPr>
        <w:t> </w:t>
      </w:r>
      <w:r>
        <w:rPr/>
        <w:t>were</w:t>
      </w:r>
      <w:r>
        <w:rPr>
          <w:spacing w:val="-13"/>
        </w:rPr>
        <w:t> </w:t>
      </w:r>
      <w:r>
        <w:rPr/>
        <w:t>awarded their Certificates of Completion in September 2014. Once again,</w:t>
      </w:r>
      <w:r>
        <w:rPr>
          <w:spacing w:val="-22"/>
        </w:rPr>
        <w:t> </w:t>
      </w:r>
      <w:r>
        <w:rPr/>
        <w:t>a</w:t>
      </w:r>
      <w:r>
        <w:rPr>
          <w:spacing w:val="-22"/>
        </w:rPr>
        <w:t> </w:t>
      </w:r>
      <w:r>
        <w:rPr/>
        <w:t>special</w:t>
      </w:r>
      <w:r>
        <w:rPr>
          <w:spacing w:val="-22"/>
        </w:rPr>
        <w:t> </w:t>
      </w:r>
      <w:r>
        <w:rPr>
          <w:spacing w:val="-5"/>
        </w:rPr>
        <w:t>FULT</w:t>
      </w:r>
      <w:r>
        <w:rPr>
          <w:spacing w:val="-22"/>
        </w:rPr>
        <w:t> </w:t>
      </w:r>
      <w:r>
        <w:rPr/>
        <w:t>program</w:t>
      </w:r>
      <w:r>
        <w:rPr>
          <w:spacing w:val="-22"/>
        </w:rPr>
        <w:t> </w:t>
      </w:r>
      <w:r>
        <w:rPr/>
        <w:t>was</w:t>
      </w:r>
      <w:r>
        <w:rPr>
          <w:spacing w:val="-22"/>
        </w:rPr>
        <w:t> </w:t>
      </w:r>
      <w:r>
        <w:rPr/>
        <w:t>offered</w:t>
      </w:r>
      <w:r>
        <w:rPr>
          <w:spacing w:val="-22"/>
        </w:rPr>
        <w:t> </w:t>
      </w:r>
      <w:r>
        <w:rPr/>
        <w:t>for</w:t>
      </w:r>
      <w:r>
        <w:rPr>
          <w:spacing w:val="-22"/>
        </w:rPr>
        <w:t> </w:t>
      </w:r>
      <w:r>
        <w:rPr/>
        <w:t>sessional</w:t>
      </w:r>
      <w:r>
        <w:rPr>
          <w:spacing w:val="-22"/>
        </w:rPr>
        <w:t> </w:t>
      </w:r>
      <w:r>
        <w:rPr/>
        <w:t>staff, with</w:t>
      </w:r>
      <w:r>
        <w:rPr>
          <w:spacing w:val="-12"/>
        </w:rPr>
        <w:t> </w:t>
      </w:r>
      <w:r>
        <w:rPr/>
        <w:t>sixteen</w:t>
      </w:r>
      <w:r>
        <w:rPr>
          <w:spacing w:val="-12"/>
        </w:rPr>
        <w:t> </w:t>
      </w:r>
      <w:r>
        <w:rPr/>
        <w:t>completing</w:t>
      </w:r>
      <w:r>
        <w:rPr>
          <w:spacing w:val="-12"/>
        </w:rPr>
        <w:t> </w:t>
      </w:r>
      <w:r>
        <w:rPr/>
        <w:t>Module</w:t>
      </w:r>
      <w:r>
        <w:rPr>
          <w:spacing w:val="-12"/>
        </w:rPr>
        <w:t> </w:t>
      </w:r>
      <w:r>
        <w:rPr/>
        <w:t>one</w:t>
      </w:r>
      <w:r>
        <w:rPr>
          <w:spacing w:val="-12"/>
        </w:rPr>
        <w:t> </w:t>
      </w:r>
      <w:r>
        <w:rPr/>
        <w:t>in</w:t>
      </w:r>
      <w:r>
        <w:rPr>
          <w:spacing w:val="-12"/>
        </w:rPr>
        <w:t> </w:t>
      </w:r>
      <w:r>
        <w:rPr/>
        <w:t>August</w:t>
      </w:r>
      <w:r>
        <w:rPr>
          <w:spacing w:val="-12"/>
        </w:rPr>
        <w:t> </w:t>
      </w:r>
      <w:r>
        <w:rPr/>
        <w:t>2014</w:t>
      </w:r>
      <w:r>
        <w:rPr>
          <w:spacing w:val="-12"/>
        </w:rPr>
        <w:t> </w:t>
      </w:r>
      <w:r>
        <w:rPr/>
        <w:t>and</w:t>
      </w:r>
      <w:r>
        <w:rPr>
          <w:spacing w:val="-12"/>
        </w:rPr>
        <w:t> </w:t>
      </w:r>
      <w:r>
        <w:rPr/>
        <w:t>the</w:t>
      </w:r>
    </w:p>
    <w:p>
      <w:pPr>
        <w:pStyle w:val="BodyText"/>
        <w:spacing w:line="254" w:lineRule="auto" w:before="1"/>
        <w:ind w:left="113" w:right="165"/>
      </w:pPr>
      <w:r>
        <w:rPr/>
        <w:t>second</w:t>
      </w:r>
      <w:r>
        <w:rPr>
          <w:spacing w:val="-14"/>
        </w:rPr>
        <w:t> </w:t>
      </w:r>
      <w:r>
        <w:rPr/>
        <w:t>Module</w:t>
      </w:r>
      <w:r>
        <w:rPr>
          <w:spacing w:val="-14"/>
        </w:rPr>
        <w:t> </w:t>
      </w:r>
      <w:r>
        <w:rPr/>
        <w:t>in</w:t>
      </w:r>
      <w:r>
        <w:rPr>
          <w:spacing w:val="-14"/>
        </w:rPr>
        <w:t> </w:t>
      </w:r>
      <w:r>
        <w:rPr/>
        <w:t>November.</w:t>
      </w:r>
      <w:r>
        <w:rPr>
          <w:spacing w:val="-14"/>
        </w:rPr>
        <w:t> </w:t>
      </w:r>
      <w:r>
        <w:rPr/>
        <w:t>The</w:t>
      </w:r>
      <w:r>
        <w:rPr>
          <w:spacing w:val="-14"/>
        </w:rPr>
        <w:t> </w:t>
      </w:r>
      <w:r>
        <w:rPr/>
        <w:t>program</w:t>
      </w:r>
      <w:r>
        <w:rPr>
          <w:spacing w:val="-14"/>
        </w:rPr>
        <w:t> </w:t>
      </w:r>
      <w:r>
        <w:rPr/>
        <w:t>continues</w:t>
      </w:r>
      <w:r>
        <w:rPr>
          <w:spacing w:val="-14"/>
        </w:rPr>
        <w:t> </w:t>
      </w:r>
      <w:r>
        <w:rPr/>
        <w:t>to</w:t>
      </w:r>
      <w:r>
        <w:rPr>
          <w:spacing w:val="-14"/>
        </w:rPr>
        <w:t> </w:t>
      </w:r>
      <w:r>
        <w:rPr/>
        <w:t>attract very</w:t>
      </w:r>
      <w:r>
        <w:rPr>
          <w:spacing w:val="-17"/>
        </w:rPr>
        <w:t> </w:t>
      </w:r>
      <w:r>
        <w:rPr/>
        <w:t>positive</w:t>
      </w:r>
      <w:r>
        <w:rPr>
          <w:spacing w:val="-17"/>
        </w:rPr>
        <w:t> </w:t>
      </w:r>
      <w:r>
        <w:rPr/>
        <w:t>feedback</w:t>
      </w:r>
      <w:r>
        <w:rPr>
          <w:spacing w:val="-17"/>
        </w:rPr>
        <w:t> </w:t>
      </w:r>
      <w:r>
        <w:rPr/>
        <w:t>from</w:t>
      </w:r>
      <w:r>
        <w:rPr>
          <w:spacing w:val="-17"/>
        </w:rPr>
        <w:t> </w:t>
      </w:r>
      <w:r>
        <w:rPr/>
        <w:t>participating</w:t>
      </w:r>
      <w:r>
        <w:rPr>
          <w:spacing w:val="-17"/>
        </w:rPr>
        <w:t> </w:t>
      </w:r>
      <w:r>
        <w:rPr/>
        <w:t>staff</w:t>
      </w:r>
      <w:r>
        <w:rPr>
          <w:spacing w:val="-17"/>
        </w:rPr>
        <w:t> </w:t>
      </w:r>
      <w:r>
        <w:rPr/>
        <w:t>and</w:t>
      </w:r>
      <w:r>
        <w:rPr>
          <w:spacing w:val="-17"/>
        </w:rPr>
        <w:t> </w:t>
      </w:r>
      <w:r>
        <w:rPr/>
        <w:t>has</w:t>
      </w:r>
      <w:r>
        <w:rPr>
          <w:spacing w:val="-17"/>
        </w:rPr>
        <w:t> </w:t>
      </w:r>
      <w:r>
        <w:rPr/>
        <w:t>provided a great networking opportunity for new and sessional staff to connect</w:t>
      </w:r>
      <w:r>
        <w:rPr>
          <w:spacing w:val="-16"/>
        </w:rPr>
        <w:t> </w:t>
      </w:r>
      <w:r>
        <w:rPr/>
        <w:t>with</w:t>
      </w:r>
      <w:r>
        <w:rPr>
          <w:spacing w:val="-16"/>
        </w:rPr>
        <w:t> </w:t>
      </w:r>
      <w:r>
        <w:rPr/>
        <w:t>their</w:t>
      </w:r>
      <w:r>
        <w:rPr>
          <w:spacing w:val="-16"/>
        </w:rPr>
        <w:t> </w:t>
      </w:r>
      <w:r>
        <w:rPr/>
        <w:t>peers</w:t>
      </w:r>
      <w:r>
        <w:rPr>
          <w:spacing w:val="-16"/>
        </w:rPr>
        <w:t> </w:t>
      </w:r>
      <w:r>
        <w:rPr/>
        <w:t>across</w:t>
      </w:r>
      <w:r>
        <w:rPr>
          <w:spacing w:val="-16"/>
        </w:rPr>
        <w:t> </w:t>
      </w:r>
      <w:r>
        <w:rPr/>
        <w:t>the</w:t>
      </w:r>
      <w:r>
        <w:rPr>
          <w:spacing w:val="-16"/>
        </w:rPr>
        <w:t> </w:t>
      </w:r>
      <w:r>
        <w:rPr/>
        <w:t>University,</w:t>
      </w:r>
      <w:r>
        <w:rPr>
          <w:spacing w:val="-16"/>
        </w:rPr>
        <w:t> </w:t>
      </w:r>
      <w:r>
        <w:rPr/>
        <w:t>not</w:t>
      </w:r>
      <w:r>
        <w:rPr>
          <w:spacing w:val="-16"/>
        </w:rPr>
        <w:t> </w:t>
      </w:r>
      <w:r>
        <w:rPr/>
        <w:t>just</w:t>
      </w:r>
      <w:r>
        <w:rPr>
          <w:spacing w:val="-16"/>
        </w:rPr>
        <w:t> </w:t>
      </w:r>
      <w:r>
        <w:rPr/>
        <w:t>their</w:t>
      </w:r>
      <w:r>
        <w:rPr>
          <w:spacing w:val="-16"/>
        </w:rPr>
        <w:t> </w:t>
      </w:r>
      <w:r>
        <w:rPr/>
        <w:t>own discipline</w:t>
      </w:r>
      <w:r>
        <w:rPr>
          <w:spacing w:val="-22"/>
        </w:rPr>
        <w:t> </w:t>
      </w:r>
      <w:r>
        <w:rPr/>
        <w:t>or</w:t>
      </w:r>
      <w:r>
        <w:rPr>
          <w:spacing w:val="-22"/>
        </w:rPr>
        <w:t> </w:t>
      </w:r>
      <w:r>
        <w:rPr/>
        <w:t>school.</w:t>
      </w:r>
    </w:p>
    <w:p>
      <w:pPr>
        <w:spacing w:after="0" w:line="254" w:lineRule="auto"/>
        <w:sectPr>
          <w:type w:val="continuous"/>
          <w:pgSz w:w="11910" w:h="16840"/>
          <w:pgMar w:top="0" w:bottom="280" w:left="680" w:right="680"/>
          <w:cols w:num="2" w:equalWidth="0">
            <w:col w:w="5092" w:space="237"/>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773" w:footer="0" w:top="960" w:bottom="280" w:left="680" w:right="680"/>
        </w:sectPr>
      </w:pPr>
    </w:p>
    <w:p>
      <w:pPr>
        <w:pStyle w:val="BodyText"/>
        <w:spacing w:line="254" w:lineRule="auto" w:before="80"/>
        <w:ind w:left="113"/>
      </w:pPr>
      <w:r>
        <w:rPr>
          <w:w w:val="105"/>
        </w:rPr>
        <w:t>Partnership with Schools to enhance curriculum and assessment</w:t>
      </w:r>
    </w:p>
    <w:p>
      <w:pPr>
        <w:pStyle w:val="BodyText"/>
        <w:spacing w:before="2"/>
        <w:rPr>
          <w:sz w:val="19"/>
        </w:rPr>
      </w:pPr>
    </w:p>
    <w:p>
      <w:pPr>
        <w:pStyle w:val="BodyText"/>
        <w:spacing w:line="254" w:lineRule="auto"/>
        <w:ind w:left="113" w:right="-9"/>
      </w:pPr>
      <w:r>
        <w:rPr/>
        <w:t>The</w:t>
      </w:r>
      <w:r>
        <w:rPr>
          <w:spacing w:val="-16"/>
        </w:rPr>
        <w:t> </w:t>
      </w:r>
      <w:r>
        <w:rPr/>
        <w:t>Office</w:t>
      </w:r>
      <w:r>
        <w:rPr>
          <w:spacing w:val="-16"/>
        </w:rPr>
        <w:t> </w:t>
      </w:r>
      <w:r>
        <w:rPr/>
        <w:t>of</w:t>
      </w:r>
      <w:r>
        <w:rPr>
          <w:spacing w:val="-16"/>
        </w:rPr>
        <w:t> </w:t>
      </w:r>
      <w:r>
        <w:rPr/>
        <w:t>the</w:t>
      </w:r>
      <w:r>
        <w:rPr>
          <w:spacing w:val="-16"/>
        </w:rPr>
        <w:t> </w:t>
      </w:r>
      <w:r>
        <w:rPr/>
        <w:t>iDVC</w:t>
      </w:r>
      <w:r>
        <w:rPr>
          <w:spacing w:val="-16"/>
        </w:rPr>
        <w:t> </w:t>
      </w:r>
      <w:r>
        <w:rPr/>
        <w:t>(Education)</w:t>
      </w:r>
      <w:r>
        <w:rPr>
          <w:spacing w:val="-16"/>
        </w:rPr>
        <w:t> </w:t>
      </w:r>
      <w:r>
        <w:rPr/>
        <w:t>collaborated</w:t>
      </w:r>
      <w:r>
        <w:rPr>
          <w:spacing w:val="-16"/>
        </w:rPr>
        <w:t> </w:t>
      </w:r>
      <w:r>
        <w:rPr/>
        <w:t>with</w:t>
      </w:r>
      <w:r>
        <w:rPr>
          <w:spacing w:val="-16"/>
        </w:rPr>
        <w:t> </w:t>
      </w:r>
      <w:r>
        <w:rPr/>
        <w:t>the</w:t>
      </w:r>
      <w:r>
        <w:rPr>
          <w:spacing w:val="-16"/>
        </w:rPr>
        <w:t> </w:t>
      </w:r>
      <w:r>
        <w:rPr/>
        <w:t>Office of</w:t>
      </w:r>
      <w:r>
        <w:rPr>
          <w:spacing w:val="-15"/>
        </w:rPr>
        <w:t> </w:t>
      </w:r>
      <w:r>
        <w:rPr/>
        <w:t>the</w:t>
      </w:r>
      <w:r>
        <w:rPr>
          <w:spacing w:val="-15"/>
        </w:rPr>
        <w:t> </w:t>
      </w:r>
      <w:r>
        <w:rPr/>
        <w:t>PVC</w:t>
      </w:r>
      <w:r>
        <w:rPr>
          <w:spacing w:val="-15"/>
        </w:rPr>
        <w:t> </w:t>
      </w:r>
      <w:r>
        <w:rPr/>
        <w:t>(Strategy</w:t>
      </w:r>
      <w:r>
        <w:rPr>
          <w:spacing w:val="-15"/>
        </w:rPr>
        <w:t> </w:t>
      </w:r>
      <w:r>
        <w:rPr/>
        <w:t>and</w:t>
      </w:r>
      <w:r>
        <w:rPr>
          <w:spacing w:val="-15"/>
        </w:rPr>
        <w:t> </w:t>
      </w:r>
      <w:r>
        <w:rPr/>
        <w:t>Engagement)</w:t>
      </w:r>
      <w:r>
        <w:rPr>
          <w:spacing w:val="-15"/>
        </w:rPr>
        <w:t> </w:t>
      </w:r>
      <w:r>
        <w:rPr/>
        <w:t>as</w:t>
      </w:r>
      <w:r>
        <w:rPr>
          <w:spacing w:val="-15"/>
        </w:rPr>
        <w:t> </w:t>
      </w:r>
      <w:r>
        <w:rPr/>
        <w:t>well</w:t>
      </w:r>
      <w:r>
        <w:rPr>
          <w:spacing w:val="-15"/>
        </w:rPr>
        <w:t> </w:t>
      </w:r>
      <w:r>
        <w:rPr/>
        <w:t>as</w:t>
      </w:r>
      <w:r>
        <w:rPr>
          <w:spacing w:val="-15"/>
        </w:rPr>
        <w:t> </w:t>
      </w:r>
      <w:r>
        <w:rPr/>
        <w:t>with</w:t>
      </w:r>
      <w:r>
        <w:rPr>
          <w:spacing w:val="-15"/>
        </w:rPr>
        <w:t> </w:t>
      </w:r>
      <w:r>
        <w:rPr/>
        <w:t>all</w:t>
      </w:r>
      <w:r>
        <w:rPr>
          <w:spacing w:val="-15"/>
        </w:rPr>
        <w:t> </w:t>
      </w:r>
      <w:r>
        <w:rPr/>
        <w:t>of</w:t>
      </w:r>
      <w:r>
        <w:rPr>
          <w:spacing w:val="-15"/>
        </w:rPr>
        <w:t> </w:t>
      </w:r>
      <w:r>
        <w:rPr/>
        <w:t>the Schools</w:t>
      </w:r>
      <w:r>
        <w:rPr>
          <w:spacing w:val="-14"/>
        </w:rPr>
        <w:t> </w:t>
      </w:r>
      <w:r>
        <w:rPr/>
        <w:t>and</w:t>
      </w:r>
      <w:r>
        <w:rPr>
          <w:spacing w:val="-14"/>
        </w:rPr>
        <w:t> </w:t>
      </w:r>
      <w:r>
        <w:rPr/>
        <w:t>Institutes</w:t>
      </w:r>
      <w:r>
        <w:rPr>
          <w:spacing w:val="-14"/>
        </w:rPr>
        <w:t> </w:t>
      </w:r>
      <w:r>
        <w:rPr/>
        <w:t>to</w:t>
      </w:r>
      <w:r>
        <w:rPr>
          <w:spacing w:val="-14"/>
        </w:rPr>
        <w:t> </w:t>
      </w:r>
      <w:r>
        <w:rPr/>
        <w:t>develop</w:t>
      </w:r>
      <w:r>
        <w:rPr>
          <w:spacing w:val="-14"/>
        </w:rPr>
        <w:t> </w:t>
      </w:r>
      <w:r>
        <w:rPr/>
        <w:t>the</w:t>
      </w:r>
      <w:r>
        <w:rPr>
          <w:spacing w:val="-14"/>
        </w:rPr>
        <w:t> </w:t>
      </w:r>
      <w:r>
        <w:rPr/>
        <w:t>draft</w:t>
      </w:r>
      <w:r>
        <w:rPr>
          <w:spacing w:val="-14"/>
        </w:rPr>
        <w:t> </w:t>
      </w:r>
      <w:r>
        <w:rPr/>
        <w:t>Academic</w:t>
      </w:r>
      <w:r>
        <w:rPr>
          <w:spacing w:val="-14"/>
        </w:rPr>
        <w:t> </w:t>
      </w:r>
      <w:r>
        <w:rPr/>
        <w:t>Plan</w:t>
      </w:r>
      <w:r>
        <w:rPr>
          <w:spacing w:val="-14"/>
        </w:rPr>
        <w:t> </w:t>
      </w:r>
      <w:r>
        <w:rPr/>
        <w:t>2014-</w:t>
      </w:r>
      <w:r>
        <w:rPr>
          <w:w w:val="101"/>
        </w:rPr>
        <w:t> </w:t>
      </w:r>
      <w:r>
        <w:rPr/>
        <w:t>2020. New course proposals were developed in consultation with Deans and Deputy Deans using data from student course preferences,</w:t>
      </w:r>
      <w:r>
        <w:rPr>
          <w:spacing w:val="-21"/>
        </w:rPr>
        <w:t> </w:t>
      </w:r>
      <w:r>
        <w:rPr/>
        <w:t>competitor</w:t>
      </w:r>
      <w:r>
        <w:rPr>
          <w:spacing w:val="-21"/>
        </w:rPr>
        <w:t> </w:t>
      </w:r>
      <w:r>
        <w:rPr/>
        <w:t>course</w:t>
      </w:r>
      <w:r>
        <w:rPr>
          <w:spacing w:val="-21"/>
        </w:rPr>
        <w:t> </w:t>
      </w:r>
      <w:r>
        <w:rPr/>
        <w:t>profiles</w:t>
      </w:r>
      <w:r>
        <w:rPr>
          <w:spacing w:val="-21"/>
        </w:rPr>
        <w:t> </w:t>
      </w:r>
      <w:r>
        <w:rPr/>
        <w:t>and</w:t>
      </w:r>
      <w:r>
        <w:rPr>
          <w:spacing w:val="-21"/>
        </w:rPr>
        <w:t> </w:t>
      </w:r>
      <w:r>
        <w:rPr/>
        <w:t>employment</w:t>
      </w:r>
      <w:r>
        <w:rPr>
          <w:spacing w:val="-21"/>
        </w:rPr>
        <w:t> </w:t>
      </w:r>
      <w:r>
        <w:rPr/>
        <w:t>trends. The</w:t>
      </w:r>
      <w:r>
        <w:rPr>
          <w:spacing w:val="-16"/>
        </w:rPr>
        <w:t> </w:t>
      </w:r>
      <w:r>
        <w:rPr/>
        <w:t>draft</w:t>
      </w:r>
      <w:r>
        <w:rPr>
          <w:spacing w:val="-16"/>
        </w:rPr>
        <w:t> </w:t>
      </w:r>
      <w:r>
        <w:rPr/>
        <w:t>Academic</w:t>
      </w:r>
      <w:r>
        <w:rPr>
          <w:spacing w:val="-16"/>
        </w:rPr>
        <w:t> </w:t>
      </w:r>
      <w:r>
        <w:rPr/>
        <w:t>Plan</w:t>
      </w:r>
      <w:r>
        <w:rPr>
          <w:spacing w:val="-16"/>
        </w:rPr>
        <w:t> </w:t>
      </w:r>
      <w:r>
        <w:rPr/>
        <w:t>includes</w:t>
      </w:r>
      <w:r>
        <w:rPr>
          <w:spacing w:val="-16"/>
        </w:rPr>
        <w:t> </w:t>
      </w:r>
      <w:r>
        <w:rPr/>
        <w:t>a</w:t>
      </w:r>
      <w:r>
        <w:rPr>
          <w:spacing w:val="-16"/>
        </w:rPr>
        <w:t> </w:t>
      </w:r>
      <w:r>
        <w:rPr/>
        <w:t>significant</w:t>
      </w:r>
      <w:r>
        <w:rPr>
          <w:spacing w:val="-16"/>
        </w:rPr>
        <w:t> </w:t>
      </w:r>
      <w:r>
        <w:rPr/>
        <w:t>expansion</w:t>
      </w:r>
      <w:r>
        <w:rPr>
          <w:spacing w:val="-16"/>
        </w:rPr>
        <w:t> </w:t>
      </w:r>
      <w:r>
        <w:rPr/>
        <w:t>in</w:t>
      </w:r>
      <w:r>
        <w:rPr>
          <w:spacing w:val="-16"/>
        </w:rPr>
        <w:t> </w:t>
      </w:r>
      <w:r>
        <w:rPr/>
        <w:t>the range of double degree and postgraduate offerings as well as </w:t>
      </w:r>
      <w:r>
        <w:rPr>
          <w:w w:val="95"/>
        </w:rPr>
        <w:t>enhanced cross disciplinary </w:t>
      </w:r>
      <w:r>
        <w:rPr>
          <w:spacing w:val="18"/>
          <w:w w:val="95"/>
        </w:rPr>
        <w:t> </w:t>
      </w:r>
      <w:r>
        <w:rPr>
          <w:w w:val="95"/>
        </w:rPr>
        <w:t>developments.</w:t>
      </w:r>
    </w:p>
    <w:p>
      <w:pPr>
        <w:pStyle w:val="BodyText"/>
        <w:spacing w:before="2"/>
        <w:rPr>
          <w:sz w:val="19"/>
        </w:rPr>
      </w:pPr>
    </w:p>
    <w:p>
      <w:pPr>
        <w:pStyle w:val="BodyText"/>
        <w:ind w:left="113"/>
      </w:pPr>
      <w:r>
        <w:rPr>
          <w:w w:val="105"/>
        </w:rPr>
        <w:t>Learning and Teaching Support Staff</w:t>
      </w:r>
    </w:p>
    <w:p>
      <w:pPr>
        <w:pStyle w:val="BodyText"/>
        <w:spacing w:before="2"/>
        <w:rPr>
          <w:sz w:val="20"/>
        </w:rPr>
      </w:pPr>
    </w:p>
    <w:p>
      <w:pPr>
        <w:pStyle w:val="BodyText"/>
        <w:spacing w:line="254" w:lineRule="auto" w:before="1"/>
        <w:ind w:left="113" w:right="-17"/>
      </w:pPr>
      <w:r>
        <w:rPr/>
        <w:t>The Learning and </w:t>
      </w:r>
      <w:r>
        <w:rPr>
          <w:spacing w:val="-3"/>
        </w:rPr>
        <w:t>Teaching </w:t>
      </w:r>
      <w:r>
        <w:rPr/>
        <w:t>Support staff continued to work alongside academic staff in Schools to assist with curriculum design and innovation. The Blended Learning Designers and Advisors are based in Schools and on campuses to provide practical,</w:t>
      </w:r>
      <w:r>
        <w:rPr>
          <w:spacing w:val="-23"/>
        </w:rPr>
        <w:t> </w:t>
      </w:r>
      <w:r>
        <w:rPr/>
        <w:t>discipline-based</w:t>
      </w:r>
      <w:r>
        <w:rPr>
          <w:spacing w:val="-23"/>
        </w:rPr>
        <w:t> </w:t>
      </w:r>
      <w:r>
        <w:rPr/>
        <w:t>advice</w:t>
      </w:r>
      <w:r>
        <w:rPr>
          <w:spacing w:val="-23"/>
        </w:rPr>
        <w:t> </w:t>
      </w:r>
      <w:r>
        <w:rPr/>
        <w:t>on</w:t>
      </w:r>
      <w:r>
        <w:rPr>
          <w:spacing w:val="-23"/>
        </w:rPr>
        <w:t> </w:t>
      </w:r>
      <w:r>
        <w:rPr/>
        <w:t>curriculum</w:t>
      </w:r>
      <w:r>
        <w:rPr>
          <w:spacing w:val="-23"/>
        </w:rPr>
        <w:t> </w:t>
      </w:r>
      <w:r>
        <w:rPr/>
        <w:t>and</w:t>
      </w:r>
      <w:r>
        <w:rPr>
          <w:spacing w:val="-23"/>
        </w:rPr>
        <w:t> </w:t>
      </w:r>
      <w:r>
        <w:rPr/>
        <w:t>assessment design using technology enhanced approaches to engage students and support them to succeed in their studies at UWS. All Schools worked with the Curriculum Quality Officers to ensure</w:t>
      </w:r>
      <w:r>
        <w:rPr>
          <w:spacing w:val="-13"/>
        </w:rPr>
        <w:t> </w:t>
      </w:r>
      <w:r>
        <w:rPr/>
        <w:t>that</w:t>
      </w:r>
      <w:r>
        <w:rPr>
          <w:spacing w:val="-13"/>
        </w:rPr>
        <w:t> </w:t>
      </w:r>
      <w:r>
        <w:rPr/>
        <w:t>all</w:t>
      </w:r>
      <w:r>
        <w:rPr>
          <w:spacing w:val="-13"/>
        </w:rPr>
        <w:t> </w:t>
      </w:r>
      <w:r>
        <w:rPr/>
        <w:t>UWS</w:t>
      </w:r>
      <w:r>
        <w:rPr>
          <w:spacing w:val="-13"/>
        </w:rPr>
        <w:t> </w:t>
      </w:r>
      <w:r>
        <w:rPr/>
        <w:t>courses</w:t>
      </w:r>
      <w:r>
        <w:rPr>
          <w:spacing w:val="-13"/>
        </w:rPr>
        <w:t> </w:t>
      </w:r>
      <w:r>
        <w:rPr/>
        <w:t>were</w:t>
      </w:r>
      <w:r>
        <w:rPr>
          <w:spacing w:val="-13"/>
        </w:rPr>
        <w:t> </w:t>
      </w:r>
      <w:r>
        <w:rPr/>
        <w:t>AQF</w:t>
      </w:r>
      <w:r>
        <w:rPr>
          <w:spacing w:val="-13"/>
        </w:rPr>
        <w:t> </w:t>
      </w:r>
      <w:r>
        <w:rPr/>
        <w:t>compliant</w:t>
      </w:r>
      <w:r>
        <w:rPr>
          <w:spacing w:val="-13"/>
        </w:rPr>
        <w:t> </w:t>
      </w:r>
      <w:r>
        <w:rPr/>
        <w:t>by</w:t>
      </w:r>
      <w:r>
        <w:rPr>
          <w:spacing w:val="-13"/>
        </w:rPr>
        <w:t> </w:t>
      </w:r>
      <w:r>
        <w:rPr/>
        <w:t>the</w:t>
      </w:r>
      <w:r>
        <w:rPr>
          <w:spacing w:val="-13"/>
        </w:rPr>
        <w:t> </w:t>
      </w:r>
      <w:r>
        <w:rPr/>
        <w:t>end</w:t>
      </w:r>
      <w:r>
        <w:rPr>
          <w:spacing w:val="-13"/>
        </w:rPr>
        <w:t> </w:t>
      </w:r>
      <w:r>
        <w:rPr/>
        <w:t>of 2014.</w:t>
      </w:r>
      <w:r>
        <w:rPr>
          <w:spacing w:val="-21"/>
        </w:rPr>
        <w:t> </w:t>
      </w:r>
      <w:r>
        <w:rPr/>
        <w:t>Development</w:t>
      </w:r>
      <w:r>
        <w:rPr>
          <w:spacing w:val="-21"/>
        </w:rPr>
        <w:t> </w:t>
      </w:r>
      <w:r>
        <w:rPr/>
        <w:t>of</w:t>
      </w:r>
      <w:r>
        <w:rPr>
          <w:spacing w:val="-21"/>
        </w:rPr>
        <w:t> </w:t>
      </w:r>
      <w:r>
        <w:rPr/>
        <w:t>Course</w:t>
      </w:r>
      <w:r>
        <w:rPr>
          <w:spacing w:val="-21"/>
        </w:rPr>
        <w:t> </w:t>
      </w:r>
      <w:r>
        <w:rPr/>
        <w:t>Learning</w:t>
      </w:r>
      <w:r>
        <w:rPr>
          <w:spacing w:val="-21"/>
        </w:rPr>
        <w:t> </w:t>
      </w:r>
      <w:r>
        <w:rPr/>
        <w:t>Outcomes,</w:t>
      </w:r>
      <w:r>
        <w:rPr>
          <w:spacing w:val="-21"/>
        </w:rPr>
        <w:t> </w:t>
      </w:r>
      <w:r>
        <w:rPr/>
        <w:t>refreshing</w:t>
      </w:r>
      <w:r>
        <w:rPr>
          <w:spacing w:val="-21"/>
        </w:rPr>
        <w:t> </w:t>
      </w:r>
      <w:r>
        <w:rPr/>
        <w:t>of curriculum</w:t>
      </w:r>
      <w:r>
        <w:rPr>
          <w:spacing w:val="-14"/>
        </w:rPr>
        <w:t> </w:t>
      </w:r>
      <w:r>
        <w:rPr/>
        <w:t>content</w:t>
      </w:r>
      <w:r>
        <w:rPr>
          <w:spacing w:val="-14"/>
        </w:rPr>
        <w:t> </w:t>
      </w:r>
      <w:r>
        <w:rPr/>
        <w:t>and</w:t>
      </w:r>
      <w:r>
        <w:rPr>
          <w:spacing w:val="-14"/>
        </w:rPr>
        <w:t> </w:t>
      </w:r>
      <w:r>
        <w:rPr/>
        <w:t>assessment</w:t>
      </w:r>
      <w:r>
        <w:rPr>
          <w:spacing w:val="-14"/>
        </w:rPr>
        <w:t> </w:t>
      </w:r>
      <w:r>
        <w:rPr/>
        <w:t>tasks</w:t>
      </w:r>
      <w:r>
        <w:rPr>
          <w:spacing w:val="-14"/>
        </w:rPr>
        <w:t> </w:t>
      </w:r>
      <w:r>
        <w:rPr/>
        <w:t>to</w:t>
      </w:r>
      <w:r>
        <w:rPr>
          <w:spacing w:val="-14"/>
        </w:rPr>
        <w:t> </w:t>
      </w:r>
      <w:r>
        <w:rPr/>
        <w:t>align</w:t>
      </w:r>
      <w:r>
        <w:rPr>
          <w:spacing w:val="-14"/>
        </w:rPr>
        <w:t> </w:t>
      </w:r>
      <w:r>
        <w:rPr/>
        <w:t>with</w:t>
      </w:r>
      <w:r>
        <w:rPr>
          <w:spacing w:val="-14"/>
        </w:rPr>
        <w:t> </w:t>
      </w:r>
      <w:r>
        <w:rPr/>
        <w:t>the</w:t>
      </w:r>
      <w:r>
        <w:rPr>
          <w:spacing w:val="-14"/>
        </w:rPr>
        <w:t> </w:t>
      </w:r>
      <w:r>
        <w:rPr/>
        <w:t>CLOs and modifications to the duration of learning for courses were </w:t>
      </w:r>
      <w:r>
        <w:rPr>
          <w:w w:val="95"/>
        </w:rPr>
        <w:t>successfully  completed.</w:t>
      </w:r>
    </w:p>
    <w:p>
      <w:pPr>
        <w:pStyle w:val="BodyText"/>
        <w:spacing w:before="2"/>
        <w:rPr>
          <w:sz w:val="19"/>
        </w:rPr>
      </w:pPr>
    </w:p>
    <w:p>
      <w:pPr>
        <w:pStyle w:val="BodyText"/>
        <w:spacing w:line="254" w:lineRule="auto"/>
        <w:ind w:left="113" w:right="-9"/>
      </w:pPr>
      <w:r>
        <w:rPr>
          <w:w w:val="105"/>
        </w:rPr>
        <w:t>Director</w:t>
      </w:r>
      <w:r>
        <w:rPr>
          <w:spacing w:val="-15"/>
          <w:w w:val="105"/>
        </w:rPr>
        <w:t> </w:t>
      </w:r>
      <w:r>
        <w:rPr>
          <w:w w:val="105"/>
        </w:rPr>
        <w:t>of</w:t>
      </w:r>
      <w:r>
        <w:rPr>
          <w:spacing w:val="-15"/>
          <w:w w:val="105"/>
        </w:rPr>
        <w:t> </w:t>
      </w:r>
      <w:r>
        <w:rPr>
          <w:w w:val="105"/>
        </w:rPr>
        <w:t>Academic</w:t>
      </w:r>
      <w:r>
        <w:rPr>
          <w:spacing w:val="-15"/>
          <w:w w:val="105"/>
        </w:rPr>
        <w:t> </w:t>
      </w:r>
      <w:r>
        <w:rPr>
          <w:w w:val="105"/>
        </w:rPr>
        <w:t>Program</w:t>
      </w:r>
      <w:r>
        <w:rPr>
          <w:spacing w:val="-15"/>
          <w:w w:val="105"/>
        </w:rPr>
        <w:t> </w:t>
      </w:r>
      <w:r>
        <w:rPr>
          <w:w w:val="105"/>
        </w:rPr>
        <w:t>(DAP)</w:t>
      </w:r>
      <w:r>
        <w:rPr>
          <w:spacing w:val="-15"/>
          <w:w w:val="105"/>
        </w:rPr>
        <w:t> </w:t>
      </w:r>
      <w:r>
        <w:rPr>
          <w:w w:val="105"/>
        </w:rPr>
        <w:t>Forums</w:t>
      </w:r>
      <w:r>
        <w:rPr>
          <w:spacing w:val="-15"/>
          <w:w w:val="105"/>
        </w:rPr>
        <w:t> </w:t>
      </w:r>
      <w:r>
        <w:rPr>
          <w:w w:val="105"/>
        </w:rPr>
        <w:t>and</w:t>
      </w:r>
      <w:r>
        <w:rPr>
          <w:spacing w:val="-15"/>
          <w:w w:val="105"/>
        </w:rPr>
        <w:t> </w:t>
      </w:r>
      <w:r>
        <w:rPr>
          <w:w w:val="105"/>
        </w:rPr>
        <w:t>Reference Group</w:t>
      </w:r>
    </w:p>
    <w:p>
      <w:pPr>
        <w:pStyle w:val="BodyText"/>
        <w:spacing w:before="2"/>
        <w:rPr>
          <w:sz w:val="19"/>
        </w:rPr>
      </w:pPr>
    </w:p>
    <w:p>
      <w:pPr>
        <w:pStyle w:val="BodyText"/>
        <w:spacing w:line="254" w:lineRule="auto"/>
        <w:ind w:left="113" w:right="19"/>
      </w:pPr>
      <w:r>
        <w:rPr/>
        <w:t>The</w:t>
      </w:r>
      <w:r>
        <w:rPr>
          <w:spacing w:val="-14"/>
        </w:rPr>
        <w:t> </w:t>
      </w:r>
      <w:r>
        <w:rPr>
          <w:spacing w:val="-4"/>
        </w:rPr>
        <w:t>DAP’s</w:t>
      </w:r>
      <w:r>
        <w:rPr>
          <w:spacing w:val="-14"/>
        </w:rPr>
        <w:t> </w:t>
      </w:r>
      <w:r>
        <w:rPr/>
        <w:t>role</w:t>
      </w:r>
      <w:r>
        <w:rPr>
          <w:spacing w:val="-14"/>
        </w:rPr>
        <w:t> </w:t>
      </w:r>
      <w:r>
        <w:rPr/>
        <w:t>is</w:t>
      </w:r>
      <w:r>
        <w:rPr>
          <w:spacing w:val="-14"/>
        </w:rPr>
        <w:t> </w:t>
      </w:r>
      <w:r>
        <w:rPr/>
        <w:t>pivotal</w:t>
      </w:r>
      <w:r>
        <w:rPr>
          <w:spacing w:val="-14"/>
        </w:rPr>
        <w:t> </w:t>
      </w:r>
      <w:r>
        <w:rPr/>
        <w:t>to</w:t>
      </w:r>
      <w:r>
        <w:rPr>
          <w:spacing w:val="-14"/>
        </w:rPr>
        <w:t> </w:t>
      </w:r>
      <w:r>
        <w:rPr/>
        <w:t>providing</w:t>
      </w:r>
      <w:r>
        <w:rPr>
          <w:spacing w:val="-14"/>
        </w:rPr>
        <w:t> </w:t>
      </w:r>
      <w:r>
        <w:rPr/>
        <w:t>academic</w:t>
      </w:r>
      <w:r>
        <w:rPr>
          <w:spacing w:val="-14"/>
        </w:rPr>
        <w:t> </w:t>
      </w:r>
      <w:r>
        <w:rPr/>
        <w:t>leadership</w:t>
      </w:r>
      <w:r>
        <w:rPr>
          <w:spacing w:val="-14"/>
        </w:rPr>
        <w:t> </w:t>
      </w:r>
      <w:r>
        <w:rPr/>
        <w:t>and strategic direction for the courses that comprise an academic discipline</w:t>
      </w:r>
      <w:r>
        <w:rPr>
          <w:spacing w:val="-16"/>
        </w:rPr>
        <w:t> </w:t>
      </w:r>
      <w:r>
        <w:rPr/>
        <w:t>or</w:t>
      </w:r>
      <w:r>
        <w:rPr>
          <w:spacing w:val="-16"/>
        </w:rPr>
        <w:t> </w:t>
      </w:r>
      <w:r>
        <w:rPr/>
        <w:t>program.</w:t>
      </w:r>
      <w:r>
        <w:rPr>
          <w:spacing w:val="-16"/>
        </w:rPr>
        <w:t> </w:t>
      </w:r>
      <w:r>
        <w:rPr/>
        <w:t>The</w:t>
      </w:r>
      <w:r>
        <w:rPr>
          <w:spacing w:val="-16"/>
        </w:rPr>
        <w:t> </w:t>
      </w:r>
      <w:r>
        <w:rPr/>
        <w:t>position</w:t>
      </w:r>
      <w:r>
        <w:rPr>
          <w:spacing w:val="-16"/>
        </w:rPr>
        <w:t> </w:t>
      </w:r>
      <w:r>
        <w:rPr/>
        <w:t>operates</w:t>
      </w:r>
      <w:r>
        <w:rPr>
          <w:spacing w:val="-16"/>
        </w:rPr>
        <w:t> </w:t>
      </w:r>
      <w:r>
        <w:rPr/>
        <w:t>in</w:t>
      </w:r>
      <w:r>
        <w:rPr>
          <w:spacing w:val="-16"/>
        </w:rPr>
        <w:t> </w:t>
      </w:r>
      <w:r>
        <w:rPr/>
        <w:t>a</w:t>
      </w:r>
      <w:r>
        <w:rPr>
          <w:spacing w:val="-16"/>
        </w:rPr>
        <w:t> </w:t>
      </w:r>
      <w:r>
        <w:rPr/>
        <w:t>context</w:t>
      </w:r>
      <w:r>
        <w:rPr>
          <w:spacing w:val="-16"/>
        </w:rPr>
        <w:t> </w:t>
      </w:r>
      <w:r>
        <w:rPr/>
        <w:t>largely underpinned by a quality agenda driven both internally by the University</w:t>
      </w:r>
      <w:r>
        <w:rPr>
          <w:spacing w:val="-29"/>
        </w:rPr>
        <w:t> </w:t>
      </w:r>
      <w:r>
        <w:rPr/>
        <w:t>and</w:t>
      </w:r>
      <w:r>
        <w:rPr>
          <w:spacing w:val="-29"/>
        </w:rPr>
        <w:t> </w:t>
      </w:r>
      <w:r>
        <w:rPr/>
        <w:t>imperatives</w:t>
      </w:r>
      <w:r>
        <w:rPr>
          <w:spacing w:val="-29"/>
        </w:rPr>
        <w:t> </w:t>
      </w:r>
      <w:r>
        <w:rPr/>
        <w:t>external</w:t>
      </w:r>
      <w:r>
        <w:rPr>
          <w:spacing w:val="-29"/>
        </w:rPr>
        <w:t> </w:t>
      </w:r>
      <w:r>
        <w:rPr/>
        <w:t>to</w:t>
      </w:r>
      <w:r>
        <w:rPr>
          <w:spacing w:val="-29"/>
        </w:rPr>
        <w:t> </w:t>
      </w:r>
      <w:r>
        <w:rPr/>
        <w:t>the</w:t>
      </w:r>
      <w:r>
        <w:rPr>
          <w:spacing w:val="-29"/>
        </w:rPr>
        <w:t> </w:t>
      </w:r>
      <w:r>
        <w:rPr/>
        <w:t>University,</w:t>
      </w:r>
      <w:r>
        <w:rPr>
          <w:spacing w:val="-29"/>
        </w:rPr>
        <w:t> </w:t>
      </w:r>
      <w:r>
        <w:rPr/>
        <w:t>for</w:t>
      </w:r>
      <w:r>
        <w:rPr>
          <w:spacing w:val="-29"/>
        </w:rPr>
        <w:t> </w:t>
      </w:r>
      <w:r>
        <w:rPr/>
        <w:t>example</w:t>
      </w:r>
      <w:r>
        <w:rPr>
          <w:w w:val="96"/>
        </w:rPr>
        <w:t> </w:t>
      </w:r>
      <w:r>
        <w:rPr>
          <w:w w:val="95"/>
        </w:rPr>
        <w:t>TEQSA and processional</w:t>
      </w:r>
      <w:r>
        <w:rPr>
          <w:spacing w:val="41"/>
          <w:w w:val="95"/>
        </w:rPr>
        <w:t> </w:t>
      </w:r>
      <w:r>
        <w:rPr>
          <w:w w:val="95"/>
        </w:rPr>
        <w:t>accreditation.</w:t>
      </w:r>
    </w:p>
    <w:p>
      <w:pPr>
        <w:pStyle w:val="BodyText"/>
        <w:spacing w:before="2"/>
        <w:rPr>
          <w:sz w:val="19"/>
        </w:rPr>
      </w:pPr>
    </w:p>
    <w:p>
      <w:pPr>
        <w:pStyle w:val="BodyText"/>
        <w:spacing w:line="254" w:lineRule="auto"/>
        <w:ind w:left="113" w:right="95"/>
      </w:pPr>
      <w:r>
        <w:rPr/>
        <w:t>DAP</w:t>
      </w:r>
      <w:r>
        <w:rPr>
          <w:spacing w:val="-19"/>
        </w:rPr>
        <w:t> </w:t>
      </w:r>
      <w:r>
        <w:rPr/>
        <w:t>forums,</w:t>
      </w:r>
      <w:r>
        <w:rPr>
          <w:spacing w:val="-19"/>
        </w:rPr>
        <w:t> </w:t>
      </w:r>
      <w:r>
        <w:rPr/>
        <w:t>sponsored</w:t>
      </w:r>
      <w:r>
        <w:rPr>
          <w:spacing w:val="-19"/>
        </w:rPr>
        <w:t> </w:t>
      </w:r>
      <w:r>
        <w:rPr/>
        <w:t>by</w:t>
      </w:r>
      <w:r>
        <w:rPr>
          <w:spacing w:val="-19"/>
        </w:rPr>
        <w:t> </w:t>
      </w:r>
      <w:r>
        <w:rPr/>
        <w:t>the</w:t>
      </w:r>
      <w:r>
        <w:rPr>
          <w:spacing w:val="-19"/>
        </w:rPr>
        <w:t> </w:t>
      </w:r>
      <w:r>
        <w:rPr/>
        <w:t>interim</w:t>
      </w:r>
      <w:r>
        <w:rPr>
          <w:spacing w:val="-19"/>
        </w:rPr>
        <w:t> </w:t>
      </w:r>
      <w:r>
        <w:rPr/>
        <w:t>Deputy</w:t>
      </w:r>
      <w:r>
        <w:rPr>
          <w:spacing w:val="-19"/>
        </w:rPr>
        <w:t> </w:t>
      </w:r>
      <w:r>
        <w:rPr/>
        <w:t>Vice-Chancellor (Education) have continued to be held quarterly throughout 2014. This </w:t>
      </w:r>
      <w:r>
        <w:rPr>
          <w:spacing w:val="-4"/>
        </w:rPr>
        <w:t>year, </w:t>
      </w:r>
      <w:r>
        <w:rPr/>
        <w:t>the forums have focused on supporting the professional</w:t>
      </w:r>
      <w:r>
        <w:rPr>
          <w:spacing w:val="-21"/>
        </w:rPr>
        <w:t> </w:t>
      </w:r>
      <w:r>
        <w:rPr/>
        <w:t>development</w:t>
      </w:r>
      <w:r>
        <w:rPr>
          <w:spacing w:val="-21"/>
        </w:rPr>
        <w:t> </w:t>
      </w:r>
      <w:r>
        <w:rPr/>
        <w:t>of</w:t>
      </w:r>
      <w:r>
        <w:rPr>
          <w:spacing w:val="-21"/>
        </w:rPr>
        <w:t> </w:t>
      </w:r>
      <w:r>
        <w:rPr/>
        <w:t>DAPs</w:t>
      </w:r>
      <w:r>
        <w:rPr>
          <w:spacing w:val="-21"/>
        </w:rPr>
        <w:t> </w:t>
      </w:r>
      <w:r>
        <w:rPr/>
        <w:t>in</w:t>
      </w:r>
      <w:r>
        <w:rPr>
          <w:spacing w:val="-21"/>
        </w:rPr>
        <w:t> </w:t>
      </w:r>
      <w:r>
        <w:rPr/>
        <w:t>their</w:t>
      </w:r>
      <w:r>
        <w:rPr>
          <w:spacing w:val="-21"/>
        </w:rPr>
        <w:t> </w:t>
      </w:r>
      <w:r>
        <w:rPr/>
        <w:t>challenging</w:t>
      </w:r>
      <w:r>
        <w:rPr>
          <w:spacing w:val="-21"/>
        </w:rPr>
        <w:t> </w:t>
      </w:r>
      <w:r>
        <w:rPr/>
        <w:t>role</w:t>
      </w:r>
      <w:r>
        <w:rPr>
          <w:spacing w:val="-21"/>
        </w:rPr>
        <w:t> </w:t>
      </w:r>
      <w:r>
        <w:rPr/>
        <w:t>and UWS</w:t>
      </w:r>
      <w:r>
        <w:rPr>
          <w:spacing w:val="-17"/>
        </w:rPr>
        <w:t> </w:t>
      </w:r>
      <w:r>
        <w:rPr/>
        <w:t>wide</w:t>
      </w:r>
      <w:r>
        <w:rPr>
          <w:spacing w:val="-17"/>
        </w:rPr>
        <w:t> </w:t>
      </w:r>
      <w:r>
        <w:rPr/>
        <w:t>Learning</w:t>
      </w:r>
      <w:r>
        <w:rPr>
          <w:spacing w:val="-17"/>
        </w:rPr>
        <w:t> </w:t>
      </w:r>
      <w:r>
        <w:rPr/>
        <w:t>and</w:t>
      </w:r>
      <w:r>
        <w:rPr>
          <w:spacing w:val="-17"/>
        </w:rPr>
        <w:t> </w:t>
      </w:r>
      <w:r>
        <w:rPr>
          <w:spacing w:val="-3"/>
        </w:rPr>
        <w:t>Teaching</w:t>
      </w:r>
      <w:r>
        <w:rPr>
          <w:spacing w:val="-17"/>
        </w:rPr>
        <w:t> </w:t>
      </w:r>
      <w:r>
        <w:rPr/>
        <w:t>initiatives</w:t>
      </w:r>
      <w:r>
        <w:rPr>
          <w:spacing w:val="-17"/>
        </w:rPr>
        <w:t> </w:t>
      </w:r>
      <w:r>
        <w:rPr/>
        <w:t>and</w:t>
      </w:r>
      <w:r>
        <w:rPr>
          <w:spacing w:val="-17"/>
        </w:rPr>
        <w:t> </w:t>
      </w:r>
      <w:r>
        <w:rPr/>
        <w:t>best</w:t>
      </w:r>
      <w:r>
        <w:rPr>
          <w:spacing w:val="-17"/>
        </w:rPr>
        <w:t> </w:t>
      </w:r>
      <w:r>
        <w:rPr/>
        <w:t>practice. The</w:t>
      </w:r>
      <w:r>
        <w:rPr>
          <w:spacing w:val="-20"/>
        </w:rPr>
        <w:t> </w:t>
      </w:r>
      <w:r>
        <w:rPr/>
        <w:t>DAP</w:t>
      </w:r>
      <w:r>
        <w:rPr>
          <w:spacing w:val="-20"/>
        </w:rPr>
        <w:t> </w:t>
      </w:r>
      <w:r>
        <w:rPr/>
        <w:t>Reference</w:t>
      </w:r>
      <w:r>
        <w:rPr>
          <w:spacing w:val="-20"/>
        </w:rPr>
        <w:t> </w:t>
      </w:r>
      <w:r>
        <w:rPr/>
        <w:t>Group</w:t>
      </w:r>
      <w:r>
        <w:rPr>
          <w:spacing w:val="-20"/>
        </w:rPr>
        <w:t> </w:t>
      </w:r>
      <w:r>
        <w:rPr/>
        <w:t>comprising</w:t>
      </w:r>
      <w:r>
        <w:rPr>
          <w:spacing w:val="-20"/>
        </w:rPr>
        <w:t> </w:t>
      </w:r>
      <w:r>
        <w:rPr/>
        <w:t>one</w:t>
      </w:r>
      <w:r>
        <w:rPr>
          <w:spacing w:val="-20"/>
        </w:rPr>
        <w:t> </w:t>
      </w:r>
      <w:r>
        <w:rPr/>
        <w:t>DAP</w:t>
      </w:r>
      <w:r>
        <w:rPr>
          <w:spacing w:val="-20"/>
        </w:rPr>
        <w:t> </w:t>
      </w:r>
      <w:r>
        <w:rPr/>
        <w:t>nominee</w:t>
      </w:r>
      <w:r>
        <w:rPr>
          <w:spacing w:val="-20"/>
        </w:rPr>
        <w:t> </w:t>
      </w:r>
      <w:r>
        <w:rPr/>
        <w:t>from each</w:t>
      </w:r>
      <w:r>
        <w:rPr>
          <w:spacing w:val="-14"/>
        </w:rPr>
        <w:t> </w:t>
      </w:r>
      <w:r>
        <w:rPr/>
        <w:t>of</w:t>
      </w:r>
      <w:r>
        <w:rPr>
          <w:spacing w:val="-14"/>
        </w:rPr>
        <w:t> </w:t>
      </w:r>
      <w:r>
        <w:rPr/>
        <w:t>the</w:t>
      </w:r>
      <w:r>
        <w:rPr>
          <w:spacing w:val="-14"/>
        </w:rPr>
        <w:t> </w:t>
      </w:r>
      <w:r>
        <w:rPr/>
        <w:t>Schools</w:t>
      </w:r>
      <w:r>
        <w:rPr>
          <w:spacing w:val="-14"/>
        </w:rPr>
        <w:t> </w:t>
      </w:r>
      <w:r>
        <w:rPr/>
        <w:t>meets</w:t>
      </w:r>
      <w:r>
        <w:rPr>
          <w:spacing w:val="-14"/>
        </w:rPr>
        <w:t> </w:t>
      </w:r>
      <w:r>
        <w:rPr/>
        <w:t>as</w:t>
      </w:r>
      <w:r>
        <w:rPr>
          <w:spacing w:val="-14"/>
        </w:rPr>
        <w:t> </w:t>
      </w:r>
      <w:r>
        <w:rPr/>
        <w:t>required.</w:t>
      </w:r>
      <w:r>
        <w:rPr>
          <w:spacing w:val="-14"/>
        </w:rPr>
        <w:t> </w:t>
      </w:r>
      <w:r>
        <w:rPr/>
        <w:t>The</w:t>
      </w:r>
      <w:r>
        <w:rPr>
          <w:spacing w:val="-14"/>
        </w:rPr>
        <w:t> </w:t>
      </w:r>
      <w:r>
        <w:rPr/>
        <w:t>aim</w:t>
      </w:r>
      <w:r>
        <w:rPr>
          <w:spacing w:val="-14"/>
        </w:rPr>
        <w:t> </w:t>
      </w:r>
      <w:r>
        <w:rPr/>
        <w:t>of</w:t>
      </w:r>
      <w:r>
        <w:rPr>
          <w:spacing w:val="-14"/>
        </w:rPr>
        <w:t> </w:t>
      </w:r>
      <w:r>
        <w:rPr/>
        <w:t>this</w:t>
      </w:r>
      <w:r>
        <w:rPr>
          <w:spacing w:val="-14"/>
        </w:rPr>
        <w:t> </w:t>
      </w:r>
      <w:r>
        <w:rPr/>
        <w:t>group</w:t>
      </w:r>
      <w:r>
        <w:rPr>
          <w:spacing w:val="-14"/>
        </w:rPr>
        <w:t> </w:t>
      </w:r>
      <w:r>
        <w:rPr/>
        <w:t>is to</w:t>
      </w:r>
      <w:r>
        <w:rPr>
          <w:spacing w:val="-11"/>
        </w:rPr>
        <w:t> </w:t>
      </w:r>
      <w:r>
        <w:rPr/>
        <w:t>represent</w:t>
      </w:r>
      <w:r>
        <w:rPr>
          <w:spacing w:val="-11"/>
        </w:rPr>
        <w:t> </w:t>
      </w:r>
      <w:r>
        <w:rPr/>
        <w:t>DAPs</w:t>
      </w:r>
      <w:r>
        <w:rPr>
          <w:spacing w:val="-11"/>
        </w:rPr>
        <w:t> </w:t>
      </w:r>
      <w:r>
        <w:rPr/>
        <w:t>at</w:t>
      </w:r>
      <w:r>
        <w:rPr>
          <w:spacing w:val="-11"/>
        </w:rPr>
        <w:t> </w:t>
      </w:r>
      <w:r>
        <w:rPr/>
        <w:t>a</w:t>
      </w:r>
      <w:r>
        <w:rPr>
          <w:spacing w:val="-11"/>
        </w:rPr>
        <w:t> </w:t>
      </w:r>
      <w:r>
        <w:rPr/>
        <w:t>number</w:t>
      </w:r>
      <w:r>
        <w:rPr>
          <w:spacing w:val="-11"/>
        </w:rPr>
        <w:t> </w:t>
      </w:r>
      <w:r>
        <w:rPr/>
        <w:t>of</w:t>
      </w:r>
      <w:r>
        <w:rPr>
          <w:spacing w:val="-11"/>
        </w:rPr>
        <w:t> </w:t>
      </w:r>
      <w:r>
        <w:rPr/>
        <w:t>levels</w:t>
      </w:r>
      <w:r>
        <w:rPr>
          <w:spacing w:val="-11"/>
        </w:rPr>
        <w:t> </w:t>
      </w:r>
      <w:r>
        <w:rPr/>
        <w:t>and</w:t>
      </w:r>
      <w:r>
        <w:rPr>
          <w:spacing w:val="-11"/>
        </w:rPr>
        <w:t> </w:t>
      </w:r>
      <w:r>
        <w:rPr/>
        <w:t>to</w:t>
      </w:r>
      <w:r>
        <w:rPr>
          <w:spacing w:val="-11"/>
        </w:rPr>
        <w:t> </w:t>
      </w:r>
      <w:r>
        <w:rPr/>
        <w:t>plan</w:t>
      </w:r>
      <w:r>
        <w:rPr>
          <w:spacing w:val="-11"/>
        </w:rPr>
        <w:t> </w:t>
      </w:r>
      <w:r>
        <w:rPr/>
        <w:t>the</w:t>
      </w:r>
      <w:r>
        <w:rPr>
          <w:spacing w:val="-11"/>
        </w:rPr>
        <w:t> </w:t>
      </w:r>
      <w:r>
        <w:rPr/>
        <w:t>focus of the forums in conjunction with the interim Deputy Vice- </w:t>
      </w:r>
      <w:r>
        <w:rPr>
          <w:w w:val="95"/>
        </w:rPr>
        <w:t>Chancellor (Education).</w:t>
      </w:r>
    </w:p>
    <w:p>
      <w:pPr>
        <w:pStyle w:val="BodyText"/>
        <w:spacing w:before="78"/>
        <w:ind w:left="113" w:right="274"/>
      </w:pPr>
      <w:r>
        <w:rPr/>
        <w:br w:type="column"/>
      </w:r>
      <w:r>
        <w:rPr>
          <w:w w:val="105"/>
        </w:rPr>
        <w:t>Deputy Deans Discussions Forums</w:t>
      </w:r>
    </w:p>
    <w:p>
      <w:pPr>
        <w:pStyle w:val="BodyText"/>
        <w:spacing w:before="2"/>
        <w:rPr>
          <w:sz w:val="20"/>
        </w:rPr>
      </w:pPr>
    </w:p>
    <w:p>
      <w:pPr>
        <w:pStyle w:val="BodyText"/>
        <w:spacing w:line="254" w:lineRule="auto" w:before="1"/>
        <w:ind w:left="113" w:right="319"/>
      </w:pPr>
      <w:r>
        <w:rPr/>
        <w:t>The Deputy Deans have continued to meet with the interim Deputy Vice-Chancellor (Education) and the Associate Pro Vice Chancellors (Education) on a monthly basis this </w:t>
      </w:r>
      <w:r>
        <w:rPr>
          <w:spacing w:val="-4"/>
        </w:rPr>
        <w:t>year. </w:t>
      </w:r>
      <w:r>
        <w:rPr/>
        <w:t>The</w:t>
      </w:r>
      <w:r>
        <w:rPr>
          <w:spacing w:val="-22"/>
        </w:rPr>
        <w:t> </w:t>
      </w:r>
      <w:r>
        <w:rPr/>
        <w:t>forums,</w:t>
      </w:r>
      <w:r>
        <w:rPr>
          <w:spacing w:val="-22"/>
        </w:rPr>
        <w:t> </w:t>
      </w:r>
      <w:r>
        <w:rPr/>
        <w:t>sponsored</w:t>
      </w:r>
      <w:r>
        <w:rPr>
          <w:spacing w:val="-22"/>
        </w:rPr>
        <w:t> </w:t>
      </w:r>
      <w:r>
        <w:rPr/>
        <w:t>by</w:t>
      </w:r>
      <w:r>
        <w:rPr>
          <w:spacing w:val="-22"/>
        </w:rPr>
        <w:t> </w:t>
      </w:r>
      <w:r>
        <w:rPr/>
        <w:t>the</w:t>
      </w:r>
      <w:r>
        <w:rPr>
          <w:spacing w:val="-22"/>
        </w:rPr>
        <w:t> </w:t>
      </w:r>
      <w:r>
        <w:rPr/>
        <w:t>interim</w:t>
      </w:r>
      <w:r>
        <w:rPr>
          <w:spacing w:val="-22"/>
        </w:rPr>
        <w:t> </w:t>
      </w:r>
      <w:r>
        <w:rPr/>
        <w:t>Deputy</w:t>
      </w:r>
      <w:r>
        <w:rPr>
          <w:spacing w:val="-22"/>
        </w:rPr>
        <w:t> </w:t>
      </w:r>
      <w:r>
        <w:rPr/>
        <w:t>Vice-Chancellor (Education), provided an opportunity for Deputy Deans to discuss</w:t>
      </w:r>
      <w:r>
        <w:rPr>
          <w:spacing w:val="-12"/>
        </w:rPr>
        <w:t> </w:t>
      </w:r>
      <w:r>
        <w:rPr/>
        <w:t>matters</w:t>
      </w:r>
      <w:r>
        <w:rPr>
          <w:spacing w:val="-12"/>
        </w:rPr>
        <w:t> </w:t>
      </w:r>
      <w:r>
        <w:rPr/>
        <w:t>of</w:t>
      </w:r>
      <w:r>
        <w:rPr>
          <w:spacing w:val="-12"/>
        </w:rPr>
        <w:t> </w:t>
      </w:r>
      <w:r>
        <w:rPr/>
        <w:t>interest,</w:t>
      </w:r>
      <w:r>
        <w:rPr>
          <w:spacing w:val="-12"/>
        </w:rPr>
        <w:t> </w:t>
      </w:r>
      <w:r>
        <w:rPr/>
        <w:t>concern</w:t>
      </w:r>
      <w:r>
        <w:rPr>
          <w:spacing w:val="-12"/>
        </w:rPr>
        <w:t> </w:t>
      </w:r>
      <w:r>
        <w:rPr/>
        <w:t>and</w:t>
      </w:r>
      <w:r>
        <w:rPr>
          <w:spacing w:val="-12"/>
        </w:rPr>
        <w:t> </w:t>
      </w:r>
      <w:r>
        <w:rPr/>
        <w:t>importance</w:t>
      </w:r>
      <w:r>
        <w:rPr>
          <w:spacing w:val="-12"/>
        </w:rPr>
        <w:t> </w:t>
      </w:r>
      <w:r>
        <w:rPr/>
        <w:t>to</w:t>
      </w:r>
      <w:r>
        <w:rPr>
          <w:spacing w:val="-12"/>
        </w:rPr>
        <w:t> </w:t>
      </w:r>
      <w:r>
        <w:rPr/>
        <w:t>them.</w:t>
      </w:r>
    </w:p>
    <w:p>
      <w:pPr>
        <w:pStyle w:val="BodyText"/>
        <w:spacing w:before="2"/>
        <w:rPr>
          <w:sz w:val="19"/>
        </w:rPr>
      </w:pPr>
    </w:p>
    <w:p>
      <w:pPr>
        <w:pStyle w:val="BodyText"/>
        <w:ind w:left="113" w:right="274"/>
      </w:pPr>
      <w:r>
        <w:rPr>
          <w:w w:val="105"/>
        </w:rPr>
        <w:t>Blended Learning Forums</w:t>
      </w:r>
    </w:p>
    <w:p>
      <w:pPr>
        <w:pStyle w:val="BodyText"/>
        <w:spacing w:before="2"/>
        <w:rPr>
          <w:sz w:val="20"/>
        </w:rPr>
      </w:pPr>
    </w:p>
    <w:p>
      <w:pPr>
        <w:pStyle w:val="BodyText"/>
        <w:spacing w:line="254" w:lineRule="auto" w:before="1"/>
        <w:ind w:left="113" w:right="181"/>
      </w:pPr>
      <w:r>
        <w:rPr/>
        <w:t>The</w:t>
      </w:r>
      <w:r>
        <w:rPr>
          <w:spacing w:val="-22"/>
        </w:rPr>
        <w:t> </w:t>
      </w:r>
      <w:r>
        <w:rPr/>
        <w:t>Blended</w:t>
      </w:r>
      <w:r>
        <w:rPr>
          <w:spacing w:val="-22"/>
        </w:rPr>
        <w:t> </w:t>
      </w:r>
      <w:r>
        <w:rPr/>
        <w:t>Learning</w:t>
      </w:r>
      <w:r>
        <w:rPr>
          <w:spacing w:val="-22"/>
        </w:rPr>
        <w:t> </w:t>
      </w:r>
      <w:r>
        <w:rPr/>
        <w:t>Forums</w:t>
      </w:r>
      <w:r>
        <w:rPr>
          <w:spacing w:val="-22"/>
        </w:rPr>
        <w:t> </w:t>
      </w:r>
      <w:r>
        <w:rPr/>
        <w:t>were</w:t>
      </w:r>
      <w:r>
        <w:rPr>
          <w:spacing w:val="-22"/>
        </w:rPr>
        <w:t> </w:t>
      </w:r>
      <w:r>
        <w:rPr/>
        <w:t>held</w:t>
      </w:r>
      <w:r>
        <w:rPr>
          <w:spacing w:val="-22"/>
        </w:rPr>
        <w:t> </w:t>
      </w:r>
      <w:r>
        <w:rPr/>
        <w:t>on</w:t>
      </w:r>
      <w:r>
        <w:rPr>
          <w:spacing w:val="-22"/>
        </w:rPr>
        <w:t> </w:t>
      </w:r>
      <w:r>
        <w:rPr/>
        <w:t>different</w:t>
      </w:r>
      <w:r>
        <w:rPr>
          <w:spacing w:val="-22"/>
        </w:rPr>
        <w:t> </w:t>
      </w:r>
      <w:r>
        <w:rPr/>
        <w:t>campuses and</w:t>
      </w:r>
      <w:r>
        <w:rPr>
          <w:spacing w:val="-22"/>
        </w:rPr>
        <w:t> </w:t>
      </w:r>
      <w:r>
        <w:rPr/>
        <w:t>featured</w:t>
      </w:r>
      <w:r>
        <w:rPr>
          <w:spacing w:val="-22"/>
        </w:rPr>
        <w:t> </w:t>
      </w:r>
      <w:r>
        <w:rPr/>
        <w:t>presenters</w:t>
      </w:r>
      <w:r>
        <w:rPr>
          <w:spacing w:val="-22"/>
        </w:rPr>
        <w:t> </w:t>
      </w:r>
      <w:r>
        <w:rPr/>
        <w:t>from</w:t>
      </w:r>
      <w:r>
        <w:rPr>
          <w:spacing w:val="-22"/>
        </w:rPr>
        <w:t> </w:t>
      </w:r>
      <w:r>
        <w:rPr/>
        <w:t>all</w:t>
      </w:r>
      <w:r>
        <w:rPr>
          <w:spacing w:val="-22"/>
        </w:rPr>
        <w:t> </w:t>
      </w:r>
      <w:r>
        <w:rPr/>
        <w:t>Schools</w:t>
      </w:r>
      <w:r>
        <w:rPr>
          <w:spacing w:val="-22"/>
        </w:rPr>
        <w:t> </w:t>
      </w:r>
      <w:r>
        <w:rPr/>
        <w:t>and</w:t>
      </w:r>
      <w:r>
        <w:rPr>
          <w:spacing w:val="-22"/>
        </w:rPr>
        <w:t> </w:t>
      </w:r>
      <w:r>
        <w:rPr/>
        <w:t>different</w:t>
      </w:r>
      <w:r>
        <w:rPr>
          <w:spacing w:val="-22"/>
        </w:rPr>
        <w:t> </w:t>
      </w:r>
      <w:r>
        <w:rPr/>
        <w:t>Units.</w:t>
      </w:r>
    </w:p>
    <w:p>
      <w:pPr>
        <w:pStyle w:val="BodyText"/>
        <w:spacing w:line="254" w:lineRule="auto" w:before="1"/>
        <w:ind w:left="113" w:right="285"/>
      </w:pPr>
      <w:r>
        <w:rPr/>
        <w:t>Staff were encouraged to share their experiences covering successes and lessons learned, showcase innovations and discuss</w:t>
      </w:r>
      <w:r>
        <w:rPr>
          <w:spacing w:val="-15"/>
        </w:rPr>
        <w:t> </w:t>
      </w:r>
      <w:r>
        <w:rPr/>
        <w:t>issues</w:t>
      </w:r>
      <w:r>
        <w:rPr>
          <w:spacing w:val="-15"/>
        </w:rPr>
        <w:t> </w:t>
      </w:r>
      <w:r>
        <w:rPr/>
        <w:t>that</w:t>
      </w:r>
      <w:r>
        <w:rPr>
          <w:spacing w:val="-15"/>
        </w:rPr>
        <w:t> </w:t>
      </w:r>
      <w:r>
        <w:rPr/>
        <w:t>were</w:t>
      </w:r>
      <w:r>
        <w:rPr>
          <w:spacing w:val="-15"/>
        </w:rPr>
        <w:t> </w:t>
      </w:r>
      <w:r>
        <w:rPr/>
        <w:t>relevant</w:t>
      </w:r>
      <w:r>
        <w:rPr>
          <w:spacing w:val="-15"/>
        </w:rPr>
        <w:t> </w:t>
      </w:r>
      <w:r>
        <w:rPr/>
        <w:t>to</w:t>
      </w:r>
      <w:r>
        <w:rPr>
          <w:spacing w:val="-15"/>
        </w:rPr>
        <w:t> </w:t>
      </w:r>
      <w:r>
        <w:rPr/>
        <w:t>digital</w:t>
      </w:r>
      <w:r>
        <w:rPr>
          <w:spacing w:val="-15"/>
        </w:rPr>
        <w:t> </w:t>
      </w:r>
      <w:r>
        <w:rPr/>
        <w:t>learning</w:t>
      </w:r>
      <w:r>
        <w:rPr>
          <w:spacing w:val="-15"/>
        </w:rPr>
        <w:t> </w:t>
      </w:r>
      <w:r>
        <w:rPr/>
        <w:t>design</w:t>
      </w:r>
      <w:r>
        <w:rPr>
          <w:spacing w:val="-15"/>
        </w:rPr>
        <w:t> </w:t>
      </w:r>
      <w:r>
        <w:rPr/>
        <w:t>in higher</w:t>
      </w:r>
      <w:r>
        <w:rPr>
          <w:spacing w:val="-20"/>
        </w:rPr>
        <w:t> </w:t>
      </w:r>
      <w:r>
        <w:rPr/>
        <w:t>education.</w:t>
      </w:r>
      <w:r>
        <w:rPr>
          <w:spacing w:val="-20"/>
        </w:rPr>
        <w:t> </w:t>
      </w:r>
      <w:r>
        <w:rPr/>
        <w:t>Presenters</w:t>
      </w:r>
      <w:r>
        <w:rPr>
          <w:spacing w:val="-20"/>
        </w:rPr>
        <w:t> </w:t>
      </w:r>
      <w:r>
        <w:rPr/>
        <w:t>at</w:t>
      </w:r>
      <w:r>
        <w:rPr>
          <w:spacing w:val="-20"/>
        </w:rPr>
        <w:t> </w:t>
      </w:r>
      <w:r>
        <w:rPr/>
        <w:t>the</w:t>
      </w:r>
      <w:r>
        <w:rPr>
          <w:spacing w:val="-20"/>
        </w:rPr>
        <w:t> </w:t>
      </w:r>
      <w:r>
        <w:rPr/>
        <w:t>forums</w:t>
      </w:r>
      <w:r>
        <w:rPr>
          <w:spacing w:val="-20"/>
        </w:rPr>
        <w:t> </w:t>
      </w:r>
      <w:r>
        <w:rPr/>
        <w:t>included</w:t>
      </w:r>
      <w:r>
        <w:rPr>
          <w:spacing w:val="-20"/>
        </w:rPr>
        <w:t> </w:t>
      </w:r>
      <w:r>
        <w:rPr/>
        <w:t>academic and</w:t>
      </w:r>
      <w:r>
        <w:rPr>
          <w:spacing w:val="-15"/>
        </w:rPr>
        <w:t> </w:t>
      </w:r>
      <w:r>
        <w:rPr/>
        <w:t>professional</w:t>
      </w:r>
      <w:r>
        <w:rPr>
          <w:spacing w:val="-15"/>
        </w:rPr>
        <w:t> </w:t>
      </w:r>
      <w:r>
        <w:rPr/>
        <w:t>staff</w:t>
      </w:r>
      <w:r>
        <w:rPr>
          <w:spacing w:val="-15"/>
        </w:rPr>
        <w:t> </w:t>
      </w:r>
      <w:r>
        <w:rPr/>
        <w:t>who</w:t>
      </w:r>
      <w:r>
        <w:rPr>
          <w:spacing w:val="-15"/>
        </w:rPr>
        <w:t> </w:t>
      </w:r>
      <w:r>
        <w:rPr/>
        <w:t>support</w:t>
      </w:r>
      <w:r>
        <w:rPr>
          <w:spacing w:val="-15"/>
        </w:rPr>
        <w:t> </w:t>
      </w:r>
      <w:r>
        <w:rPr/>
        <w:t>digital</w:t>
      </w:r>
      <w:r>
        <w:rPr>
          <w:spacing w:val="-15"/>
        </w:rPr>
        <w:t> </w:t>
      </w:r>
      <w:r>
        <w:rPr/>
        <w:t>learning</w:t>
      </w:r>
      <w:r>
        <w:rPr>
          <w:spacing w:val="-15"/>
        </w:rPr>
        <w:t> </w:t>
      </w:r>
      <w:r>
        <w:rPr/>
        <w:t>across</w:t>
      </w:r>
      <w:r>
        <w:rPr>
          <w:spacing w:val="-15"/>
        </w:rPr>
        <w:t> </w:t>
      </w:r>
      <w:r>
        <w:rPr/>
        <w:t>the UWS. In addition to the Blended Learning Fora, a range of Professional</w:t>
      </w:r>
      <w:r>
        <w:rPr>
          <w:spacing w:val="-29"/>
        </w:rPr>
        <w:t> </w:t>
      </w:r>
      <w:r>
        <w:rPr/>
        <w:t>Development</w:t>
      </w:r>
      <w:r>
        <w:rPr>
          <w:spacing w:val="-29"/>
        </w:rPr>
        <w:t> </w:t>
      </w:r>
      <w:r>
        <w:rPr/>
        <w:t>activities</w:t>
      </w:r>
      <w:r>
        <w:rPr>
          <w:spacing w:val="-29"/>
        </w:rPr>
        <w:t> </w:t>
      </w:r>
      <w:r>
        <w:rPr/>
        <w:t>were</w:t>
      </w:r>
      <w:r>
        <w:rPr>
          <w:spacing w:val="-29"/>
        </w:rPr>
        <w:t> </w:t>
      </w:r>
      <w:r>
        <w:rPr/>
        <w:t>provided</w:t>
      </w:r>
      <w:r>
        <w:rPr>
          <w:spacing w:val="-29"/>
        </w:rPr>
        <w:t> </w:t>
      </w:r>
      <w:r>
        <w:rPr/>
        <w:t>in</w:t>
      </w:r>
      <w:r>
        <w:rPr>
          <w:spacing w:val="-29"/>
        </w:rPr>
        <w:t> </w:t>
      </w:r>
      <w:r>
        <w:rPr/>
        <w:t>2014.</w:t>
      </w:r>
    </w:p>
    <w:p>
      <w:pPr>
        <w:pStyle w:val="BodyText"/>
        <w:spacing w:line="254" w:lineRule="auto" w:before="1"/>
        <w:ind w:left="113" w:right="497"/>
      </w:pPr>
      <w:r>
        <w:rPr/>
        <w:t>These</w:t>
      </w:r>
      <w:r>
        <w:rPr>
          <w:spacing w:val="-19"/>
        </w:rPr>
        <w:t> </w:t>
      </w:r>
      <w:r>
        <w:rPr/>
        <w:t>aimed</w:t>
      </w:r>
      <w:r>
        <w:rPr>
          <w:spacing w:val="-19"/>
        </w:rPr>
        <w:t> </w:t>
      </w:r>
      <w:r>
        <w:rPr/>
        <w:t>to</w:t>
      </w:r>
      <w:r>
        <w:rPr>
          <w:spacing w:val="-19"/>
        </w:rPr>
        <w:t> </w:t>
      </w:r>
      <w:r>
        <w:rPr/>
        <w:t>support</w:t>
      </w:r>
      <w:r>
        <w:rPr>
          <w:spacing w:val="-19"/>
        </w:rPr>
        <w:t> </w:t>
      </w:r>
      <w:r>
        <w:rPr/>
        <w:t>the</w:t>
      </w:r>
      <w:r>
        <w:rPr>
          <w:spacing w:val="-19"/>
        </w:rPr>
        <w:t> </w:t>
      </w:r>
      <w:r>
        <w:rPr/>
        <w:t>UWS</w:t>
      </w:r>
      <w:r>
        <w:rPr>
          <w:spacing w:val="-19"/>
        </w:rPr>
        <w:t> </w:t>
      </w:r>
      <w:r>
        <w:rPr/>
        <w:t>Online,</w:t>
      </w:r>
      <w:r>
        <w:rPr>
          <w:spacing w:val="-19"/>
        </w:rPr>
        <w:t> </w:t>
      </w:r>
      <w:r>
        <w:rPr/>
        <w:t>Blended</w:t>
      </w:r>
      <w:r>
        <w:rPr>
          <w:spacing w:val="-19"/>
        </w:rPr>
        <w:t> </w:t>
      </w:r>
      <w:r>
        <w:rPr/>
        <w:t>Learning Strategy</w:t>
      </w:r>
      <w:r>
        <w:rPr>
          <w:spacing w:val="-25"/>
        </w:rPr>
        <w:t> </w:t>
      </w:r>
      <w:r>
        <w:rPr/>
        <w:t>and</w:t>
      </w:r>
      <w:r>
        <w:rPr>
          <w:spacing w:val="-25"/>
        </w:rPr>
        <w:t> </w:t>
      </w:r>
      <w:r>
        <w:rPr/>
        <w:t>the</w:t>
      </w:r>
      <w:r>
        <w:rPr>
          <w:spacing w:val="-25"/>
        </w:rPr>
        <w:t> </w:t>
      </w:r>
      <w:r>
        <w:rPr/>
        <w:t>iPad</w:t>
      </w:r>
      <w:r>
        <w:rPr>
          <w:spacing w:val="-25"/>
        </w:rPr>
        <w:t> </w:t>
      </w:r>
      <w:r>
        <w:rPr/>
        <w:t>initiative.</w:t>
      </w:r>
    </w:p>
    <w:p>
      <w:pPr>
        <w:pStyle w:val="BodyText"/>
        <w:spacing w:before="2"/>
        <w:rPr>
          <w:sz w:val="19"/>
        </w:rPr>
      </w:pPr>
    </w:p>
    <w:p>
      <w:pPr>
        <w:pStyle w:val="BodyText"/>
        <w:ind w:left="113" w:right="274"/>
      </w:pPr>
      <w:r>
        <w:rPr>
          <w:w w:val="105"/>
        </w:rPr>
        <w:t>Design for Learning Showcase</w:t>
      </w:r>
    </w:p>
    <w:p>
      <w:pPr>
        <w:pStyle w:val="BodyText"/>
        <w:spacing w:before="2"/>
        <w:rPr>
          <w:sz w:val="20"/>
        </w:rPr>
      </w:pPr>
    </w:p>
    <w:p>
      <w:pPr>
        <w:pStyle w:val="BodyText"/>
        <w:spacing w:line="254" w:lineRule="auto" w:before="1"/>
        <w:ind w:left="113" w:right="155"/>
      </w:pPr>
      <w:r>
        <w:rPr/>
        <w:t>The</w:t>
      </w:r>
      <w:r>
        <w:rPr>
          <w:spacing w:val="-19"/>
        </w:rPr>
        <w:t> </w:t>
      </w:r>
      <w:r>
        <w:rPr/>
        <w:t>second</w:t>
      </w:r>
      <w:r>
        <w:rPr>
          <w:spacing w:val="-19"/>
        </w:rPr>
        <w:t> </w:t>
      </w:r>
      <w:r>
        <w:rPr/>
        <w:t>annual</w:t>
      </w:r>
      <w:r>
        <w:rPr>
          <w:spacing w:val="-19"/>
        </w:rPr>
        <w:t> </w:t>
      </w:r>
      <w:r>
        <w:rPr/>
        <w:t>Designing</w:t>
      </w:r>
      <w:r>
        <w:rPr>
          <w:spacing w:val="-19"/>
        </w:rPr>
        <w:t> </w:t>
      </w:r>
      <w:r>
        <w:rPr/>
        <w:t>for</w:t>
      </w:r>
      <w:r>
        <w:rPr>
          <w:spacing w:val="-19"/>
        </w:rPr>
        <w:t> </w:t>
      </w:r>
      <w:r>
        <w:rPr/>
        <w:t>Learning</w:t>
      </w:r>
      <w:r>
        <w:rPr>
          <w:spacing w:val="-19"/>
        </w:rPr>
        <w:t> </w:t>
      </w:r>
      <w:r>
        <w:rPr/>
        <w:t>Showcase</w:t>
      </w:r>
      <w:r>
        <w:rPr>
          <w:spacing w:val="-19"/>
        </w:rPr>
        <w:t> </w:t>
      </w:r>
      <w:r>
        <w:rPr/>
        <w:t>was</w:t>
      </w:r>
      <w:r>
        <w:rPr>
          <w:spacing w:val="-19"/>
        </w:rPr>
        <w:t> </w:t>
      </w:r>
      <w:r>
        <w:rPr/>
        <w:t>held in November on Werrington South Campus and was attended by over 250 staff keen to share experiences and network with peers about their approaches, successes and challenges in designing innovative learning experiences. Professor Mike Keppell, Executive Director of the Australian Digital Futures Institute at University Southern Queensland and Mr Jihad Dib, Principal</w:t>
      </w:r>
      <w:r>
        <w:rPr>
          <w:spacing w:val="-17"/>
        </w:rPr>
        <w:t> </w:t>
      </w:r>
      <w:r>
        <w:rPr/>
        <w:t>of</w:t>
      </w:r>
      <w:r>
        <w:rPr>
          <w:spacing w:val="-17"/>
        </w:rPr>
        <w:t> </w:t>
      </w:r>
      <w:r>
        <w:rPr/>
        <w:t>Punchbowl</w:t>
      </w:r>
      <w:r>
        <w:rPr>
          <w:spacing w:val="-17"/>
        </w:rPr>
        <w:t> </w:t>
      </w:r>
      <w:r>
        <w:rPr/>
        <w:t>Boys</w:t>
      </w:r>
      <w:r>
        <w:rPr>
          <w:spacing w:val="-17"/>
        </w:rPr>
        <w:t> </w:t>
      </w:r>
      <w:r>
        <w:rPr/>
        <w:t>High</w:t>
      </w:r>
      <w:r>
        <w:rPr>
          <w:spacing w:val="-17"/>
        </w:rPr>
        <w:t> </w:t>
      </w:r>
      <w:r>
        <w:rPr/>
        <w:t>School,</w:t>
      </w:r>
      <w:r>
        <w:rPr>
          <w:spacing w:val="-17"/>
        </w:rPr>
        <w:t> </w:t>
      </w:r>
      <w:r>
        <w:rPr/>
        <w:t>provided</w:t>
      </w:r>
      <w:r>
        <w:rPr>
          <w:spacing w:val="-17"/>
        </w:rPr>
        <w:t> </w:t>
      </w:r>
      <w:r>
        <w:rPr/>
        <w:t>the</w:t>
      </w:r>
      <w:r>
        <w:rPr>
          <w:spacing w:val="-17"/>
        </w:rPr>
        <w:t> </w:t>
      </w:r>
      <w:r>
        <w:rPr/>
        <w:t>keynote speeches. A panel of students provided insight into what students</w:t>
      </w:r>
      <w:r>
        <w:rPr>
          <w:spacing w:val="-26"/>
        </w:rPr>
        <w:t> </w:t>
      </w:r>
      <w:r>
        <w:rPr/>
        <w:t>value</w:t>
      </w:r>
      <w:r>
        <w:rPr>
          <w:spacing w:val="-26"/>
        </w:rPr>
        <w:t> </w:t>
      </w:r>
      <w:r>
        <w:rPr/>
        <w:t>in</w:t>
      </w:r>
      <w:r>
        <w:rPr>
          <w:spacing w:val="-26"/>
        </w:rPr>
        <w:t> </w:t>
      </w:r>
      <w:r>
        <w:rPr/>
        <w:t>a</w:t>
      </w:r>
      <w:r>
        <w:rPr>
          <w:spacing w:val="-26"/>
        </w:rPr>
        <w:t> </w:t>
      </w:r>
      <w:r>
        <w:rPr/>
        <w:t>digital</w:t>
      </w:r>
      <w:r>
        <w:rPr>
          <w:spacing w:val="-26"/>
        </w:rPr>
        <w:t> </w:t>
      </w:r>
      <w:r>
        <w:rPr/>
        <w:t>learning</w:t>
      </w:r>
      <w:r>
        <w:rPr>
          <w:spacing w:val="-26"/>
        </w:rPr>
        <w:t> </w:t>
      </w:r>
      <w:r>
        <w:rPr/>
        <w:t>environment.</w:t>
      </w:r>
    </w:p>
    <w:p>
      <w:pPr>
        <w:pStyle w:val="BodyText"/>
        <w:spacing w:before="2"/>
        <w:rPr>
          <w:sz w:val="19"/>
        </w:rPr>
      </w:pPr>
    </w:p>
    <w:p>
      <w:pPr>
        <w:pStyle w:val="BodyText"/>
        <w:ind w:left="113" w:right="274"/>
      </w:pPr>
      <w:r>
        <w:rPr>
          <w:w w:val="105"/>
        </w:rPr>
        <w:t>Promoting teaching excellence</w:t>
      </w:r>
    </w:p>
    <w:p>
      <w:pPr>
        <w:pStyle w:val="BodyText"/>
        <w:spacing w:before="2"/>
        <w:rPr>
          <w:sz w:val="20"/>
        </w:rPr>
      </w:pPr>
    </w:p>
    <w:p>
      <w:pPr>
        <w:pStyle w:val="BodyText"/>
        <w:spacing w:line="254" w:lineRule="auto" w:before="1"/>
        <w:ind w:left="113" w:right="245"/>
      </w:pPr>
      <w:r>
        <w:rPr/>
        <w:t>In</w:t>
      </w:r>
      <w:r>
        <w:rPr>
          <w:spacing w:val="-16"/>
        </w:rPr>
        <w:t> </w:t>
      </w:r>
      <w:r>
        <w:rPr/>
        <w:t>2014,</w:t>
      </w:r>
      <w:r>
        <w:rPr>
          <w:spacing w:val="-16"/>
        </w:rPr>
        <w:t> </w:t>
      </w:r>
      <w:r>
        <w:rPr/>
        <w:t>UWS</w:t>
      </w:r>
      <w:r>
        <w:rPr>
          <w:spacing w:val="-16"/>
        </w:rPr>
        <w:t> </w:t>
      </w:r>
      <w:r>
        <w:rPr/>
        <w:t>celebrated</w:t>
      </w:r>
      <w:r>
        <w:rPr>
          <w:spacing w:val="-16"/>
        </w:rPr>
        <w:t> </w:t>
      </w:r>
      <w:r>
        <w:rPr/>
        <w:t>excellence</w:t>
      </w:r>
      <w:r>
        <w:rPr>
          <w:spacing w:val="-16"/>
        </w:rPr>
        <w:t> </w:t>
      </w:r>
      <w:r>
        <w:rPr/>
        <w:t>in</w:t>
      </w:r>
      <w:r>
        <w:rPr>
          <w:spacing w:val="-16"/>
        </w:rPr>
        <w:t> </w:t>
      </w:r>
      <w:r>
        <w:rPr/>
        <w:t>learning</w:t>
      </w:r>
      <w:r>
        <w:rPr>
          <w:spacing w:val="-16"/>
        </w:rPr>
        <w:t> </w:t>
      </w:r>
      <w:r>
        <w:rPr/>
        <w:t>and</w:t>
      </w:r>
      <w:r>
        <w:rPr>
          <w:spacing w:val="-16"/>
        </w:rPr>
        <w:t> </w:t>
      </w:r>
      <w:r>
        <w:rPr/>
        <w:t>teaching through a number of awards. UWS Learning and </w:t>
      </w:r>
      <w:r>
        <w:rPr>
          <w:spacing w:val="-3"/>
        </w:rPr>
        <w:t>Teaching </w:t>
      </w:r>
      <w:r>
        <w:rPr/>
        <w:t>awards</w:t>
      </w:r>
      <w:r>
        <w:rPr>
          <w:spacing w:val="-20"/>
        </w:rPr>
        <w:t> </w:t>
      </w:r>
      <w:r>
        <w:rPr/>
        <w:t>received</w:t>
      </w:r>
      <w:r>
        <w:rPr>
          <w:spacing w:val="-20"/>
        </w:rPr>
        <w:t> </w:t>
      </w:r>
      <w:r>
        <w:rPr/>
        <w:t>strong</w:t>
      </w:r>
      <w:r>
        <w:rPr>
          <w:spacing w:val="-20"/>
        </w:rPr>
        <w:t> </w:t>
      </w:r>
      <w:r>
        <w:rPr/>
        <w:t>participation</w:t>
      </w:r>
      <w:r>
        <w:rPr>
          <w:spacing w:val="-20"/>
        </w:rPr>
        <w:t> </w:t>
      </w:r>
      <w:r>
        <w:rPr/>
        <w:t>and</w:t>
      </w:r>
      <w:r>
        <w:rPr>
          <w:spacing w:val="-20"/>
        </w:rPr>
        <w:t> </w:t>
      </w:r>
      <w:r>
        <w:rPr/>
        <w:t>applications</w:t>
      </w:r>
      <w:r>
        <w:rPr>
          <w:spacing w:val="-20"/>
        </w:rPr>
        <w:t> </w:t>
      </w:r>
      <w:r>
        <w:rPr/>
        <w:t>for</w:t>
      </w:r>
      <w:r>
        <w:rPr>
          <w:spacing w:val="-20"/>
        </w:rPr>
        <w:t> </w:t>
      </w:r>
      <w:r>
        <w:rPr/>
        <w:t>these highly</w:t>
      </w:r>
      <w:r>
        <w:rPr>
          <w:spacing w:val="-33"/>
        </w:rPr>
        <w:t> </w:t>
      </w:r>
      <w:r>
        <w:rPr/>
        <w:t>competitive</w:t>
      </w:r>
      <w:r>
        <w:rPr>
          <w:spacing w:val="-33"/>
        </w:rPr>
        <w:t> </w:t>
      </w:r>
      <w:r>
        <w:rPr/>
        <w:t>awards</w:t>
      </w:r>
      <w:r>
        <w:rPr>
          <w:spacing w:val="-33"/>
        </w:rPr>
        <w:t> </w:t>
      </w:r>
      <w:r>
        <w:rPr/>
        <w:t>increased.</w:t>
      </w:r>
    </w:p>
    <w:p>
      <w:pPr>
        <w:pStyle w:val="BodyText"/>
        <w:spacing w:before="2"/>
        <w:rPr>
          <w:sz w:val="19"/>
        </w:rPr>
      </w:pPr>
    </w:p>
    <w:p>
      <w:pPr>
        <w:pStyle w:val="BodyText"/>
        <w:spacing w:line="254" w:lineRule="auto"/>
        <w:ind w:left="113" w:right="139"/>
      </w:pPr>
      <w:r>
        <w:rPr/>
        <w:t>The </w:t>
      </w:r>
      <w:r>
        <w:rPr>
          <w:i/>
        </w:rPr>
        <w:t>Excellence in </w:t>
      </w:r>
      <w:r>
        <w:rPr>
          <w:i/>
          <w:spacing w:val="-3"/>
        </w:rPr>
        <w:t>Teaching </w:t>
      </w:r>
      <w:r>
        <w:rPr/>
        <w:t>and </w:t>
      </w:r>
      <w:r>
        <w:rPr>
          <w:i/>
          <w:spacing w:val="-3"/>
        </w:rPr>
        <w:t>VC’s </w:t>
      </w:r>
      <w:r>
        <w:rPr>
          <w:i/>
        </w:rPr>
        <w:t>Excellence in </w:t>
      </w:r>
      <w:r>
        <w:rPr>
          <w:i/>
          <w:spacing w:val="-3"/>
        </w:rPr>
        <w:t>Teaching </w:t>
      </w:r>
      <w:r>
        <w:rPr/>
        <w:t>awards are conferred to academic staff who have made a broad</w:t>
      </w:r>
      <w:r>
        <w:rPr>
          <w:spacing w:val="-15"/>
        </w:rPr>
        <w:t> </w:t>
      </w:r>
      <w:r>
        <w:rPr/>
        <w:t>and</w:t>
      </w:r>
      <w:r>
        <w:rPr>
          <w:spacing w:val="-15"/>
        </w:rPr>
        <w:t> </w:t>
      </w:r>
      <w:r>
        <w:rPr/>
        <w:t>deep</w:t>
      </w:r>
      <w:r>
        <w:rPr>
          <w:spacing w:val="-15"/>
        </w:rPr>
        <w:t> </w:t>
      </w:r>
      <w:r>
        <w:rPr/>
        <w:t>contribution</w:t>
      </w:r>
      <w:r>
        <w:rPr>
          <w:spacing w:val="-15"/>
        </w:rPr>
        <w:t> </w:t>
      </w:r>
      <w:r>
        <w:rPr/>
        <w:t>to</w:t>
      </w:r>
      <w:r>
        <w:rPr>
          <w:spacing w:val="-15"/>
        </w:rPr>
        <w:t> </w:t>
      </w:r>
      <w:r>
        <w:rPr/>
        <w:t>enhancing</w:t>
      </w:r>
      <w:r>
        <w:rPr>
          <w:spacing w:val="-15"/>
        </w:rPr>
        <w:t> </w:t>
      </w:r>
      <w:r>
        <w:rPr/>
        <w:t>the</w:t>
      </w:r>
      <w:r>
        <w:rPr>
          <w:spacing w:val="-15"/>
        </w:rPr>
        <w:t> </w:t>
      </w:r>
      <w:r>
        <w:rPr/>
        <w:t>quality</w:t>
      </w:r>
      <w:r>
        <w:rPr>
          <w:spacing w:val="-15"/>
        </w:rPr>
        <w:t> </w:t>
      </w:r>
      <w:r>
        <w:rPr/>
        <w:t>of</w:t>
      </w:r>
      <w:r>
        <w:rPr>
          <w:spacing w:val="-15"/>
        </w:rPr>
        <w:t> </w:t>
      </w:r>
      <w:r>
        <w:rPr/>
        <w:t>learning and teaching at UWS and who are recognised as leaders in their</w:t>
      </w:r>
      <w:r>
        <w:rPr>
          <w:spacing w:val="-20"/>
        </w:rPr>
        <w:t> </w:t>
      </w:r>
      <w:r>
        <w:rPr/>
        <w:t>disciplinary</w:t>
      </w:r>
      <w:r>
        <w:rPr>
          <w:spacing w:val="-20"/>
        </w:rPr>
        <w:t> </w:t>
      </w:r>
      <w:r>
        <w:rPr/>
        <w:t>fields.</w:t>
      </w:r>
      <w:r>
        <w:rPr>
          <w:spacing w:val="-20"/>
        </w:rPr>
        <w:t> </w:t>
      </w:r>
      <w:r>
        <w:rPr/>
        <w:t>The</w:t>
      </w:r>
      <w:r>
        <w:rPr>
          <w:spacing w:val="-20"/>
        </w:rPr>
        <w:t> </w:t>
      </w:r>
      <w:r>
        <w:rPr>
          <w:spacing w:val="-5"/>
        </w:rPr>
        <w:t>VC’s</w:t>
      </w:r>
      <w:r>
        <w:rPr>
          <w:spacing w:val="-20"/>
        </w:rPr>
        <w:t> </w:t>
      </w:r>
      <w:r>
        <w:rPr/>
        <w:t>Excellence</w:t>
      </w:r>
      <w:r>
        <w:rPr>
          <w:spacing w:val="-20"/>
        </w:rPr>
        <w:t> </w:t>
      </w:r>
      <w:r>
        <w:rPr/>
        <w:t>in</w:t>
      </w:r>
      <w:r>
        <w:rPr>
          <w:spacing w:val="-20"/>
        </w:rPr>
        <w:t> </w:t>
      </w:r>
      <w:r>
        <w:rPr>
          <w:spacing w:val="-3"/>
        </w:rPr>
        <w:t>Teaching</w:t>
      </w:r>
      <w:r>
        <w:rPr>
          <w:spacing w:val="-20"/>
        </w:rPr>
        <w:t> </w:t>
      </w:r>
      <w:r>
        <w:rPr/>
        <w:t>Award Winner for 2014 was Dr Catherine Attard in the School of Education, for her outstanding contribution to modelling ‘best practice’ curriculum, pedagogy and assessment practices with knowledge, enthusiasm and passion to students, colleagues and</w:t>
      </w:r>
      <w:r>
        <w:rPr>
          <w:spacing w:val="-22"/>
        </w:rPr>
        <w:t> </w:t>
      </w:r>
      <w:r>
        <w:rPr/>
        <w:t>the</w:t>
      </w:r>
      <w:r>
        <w:rPr>
          <w:spacing w:val="-22"/>
        </w:rPr>
        <w:t> </w:t>
      </w:r>
      <w:r>
        <w:rPr/>
        <w:t>teaching</w:t>
      </w:r>
      <w:r>
        <w:rPr>
          <w:spacing w:val="-22"/>
        </w:rPr>
        <w:t> </w:t>
      </w:r>
      <w:r>
        <w:rPr/>
        <w:t>community.</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spacing w:before="79"/>
        <w:ind w:left="113" w:right="160"/>
      </w:pPr>
      <w:r>
        <w:rPr/>
        <w:t>UWS Excellence in Teaching Award Winners 2014 were:</w:t>
      </w:r>
    </w:p>
    <w:p>
      <w:pPr>
        <w:pStyle w:val="BodyText"/>
        <w:spacing w:before="2"/>
        <w:rPr>
          <w:sz w:val="20"/>
        </w:rPr>
      </w:pPr>
    </w:p>
    <w:p>
      <w:pPr>
        <w:pStyle w:val="BodyText"/>
        <w:tabs>
          <w:tab w:pos="397" w:val="left" w:leader="none"/>
        </w:tabs>
        <w:spacing w:before="1"/>
        <w:ind w:left="113" w:right="160"/>
      </w:pPr>
      <w:r>
        <w:rPr>
          <w:rFonts w:ascii="Adobe Devanagari" w:hAnsi="Adobe Devanagari"/>
          <w:color w:val="878787"/>
        </w:rPr>
        <w:t>»</w:t>
        <w:tab/>
      </w:r>
      <w:r>
        <w:rPr/>
        <w:t>Dr</w:t>
      </w:r>
      <w:r>
        <w:rPr>
          <w:spacing w:val="-20"/>
        </w:rPr>
        <w:t> </w:t>
      </w:r>
      <w:r>
        <w:rPr/>
        <w:t>Catherine</w:t>
      </w:r>
      <w:r>
        <w:rPr>
          <w:spacing w:val="-20"/>
        </w:rPr>
        <w:t> </w:t>
      </w:r>
      <w:r>
        <w:rPr/>
        <w:t>Attard,</w:t>
      </w:r>
      <w:r>
        <w:rPr>
          <w:spacing w:val="-20"/>
        </w:rPr>
        <w:t> </w:t>
      </w:r>
      <w:r>
        <w:rPr/>
        <w:t>School</w:t>
      </w:r>
      <w:r>
        <w:rPr>
          <w:spacing w:val="-20"/>
        </w:rPr>
        <w:t> </w:t>
      </w:r>
      <w:r>
        <w:rPr/>
        <w:t>of</w:t>
      </w:r>
      <w:r>
        <w:rPr>
          <w:spacing w:val="-20"/>
        </w:rPr>
        <w:t> </w:t>
      </w:r>
      <w:r>
        <w:rPr/>
        <w:t>Education</w:t>
      </w:r>
    </w:p>
    <w:p>
      <w:pPr>
        <w:pStyle w:val="BodyText"/>
        <w:spacing w:before="11"/>
        <w:rPr>
          <w:sz w:val="15"/>
        </w:rPr>
      </w:pPr>
    </w:p>
    <w:p>
      <w:pPr>
        <w:pStyle w:val="BodyText"/>
        <w:tabs>
          <w:tab w:pos="397" w:val="left" w:leader="none"/>
        </w:tabs>
        <w:ind w:left="113" w:right="160"/>
      </w:pPr>
      <w:r>
        <w:rPr>
          <w:rFonts w:ascii="Adobe Devanagari" w:hAnsi="Adobe Devanagari"/>
          <w:color w:val="878787"/>
        </w:rPr>
        <w:t>»</w:t>
        <w:tab/>
      </w:r>
      <w:r>
        <w:rPr/>
        <w:t>Dr</w:t>
      </w:r>
      <w:r>
        <w:rPr>
          <w:spacing w:val="-20"/>
        </w:rPr>
        <w:t> </w:t>
      </w:r>
      <w:r>
        <w:rPr/>
        <w:t>Keith</w:t>
      </w:r>
      <w:r>
        <w:rPr>
          <w:spacing w:val="-20"/>
        </w:rPr>
        <w:t> </w:t>
      </w:r>
      <w:r>
        <w:rPr>
          <w:spacing w:val="-3"/>
        </w:rPr>
        <w:t>Parry,</w:t>
      </w:r>
      <w:r>
        <w:rPr>
          <w:spacing w:val="-20"/>
        </w:rPr>
        <w:t> </w:t>
      </w:r>
      <w:r>
        <w:rPr/>
        <w:t>School</w:t>
      </w:r>
      <w:r>
        <w:rPr>
          <w:spacing w:val="-20"/>
        </w:rPr>
        <w:t> </w:t>
      </w:r>
      <w:r>
        <w:rPr/>
        <w:t>of</w:t>
      </w:r>
      <w:r>
        <w:rPr>
          <w:spacing w:val="-20"/>
        </w:rPr>
        <w:t> </w:t>
      </w:r>
      <w:r>
        <w:rPr/>
        <w:t>Business</w:t>
      </w:r>
    </w:p>
    <w:p>
      <w:pPr>
        <w:pStyle w:val="BodyText"/>
        <w:spacing w:before="4"/>
        <w:rPr>
          <w:sz w:val="15"/>
        </w:rPr>
      </w:pPr>
    </w:p>
    <w:p>
      <w:pPr>
        <w:pStyle w:val="BodyText"/>
        <w:tabs>
          <w:tab w:pos="397" w:val="left" w:leader="none"/>
        </w:tabs>
        <w:spacing w:line="220" w:lineRule="exact"/>
        <w:ind w:left="397" w:right="523" w:hanging="284"/>
      </w:pPr>
      <w:r>
        <w:rPr>
          <w:rFonts w:ascii="Adobe Devanagari" w:hAnsi="Adobe Devanagari"/>
          <w:color w:val="878787"/>
        </w:rPr>
        <w:t>»</w:t>
        <w:tab/>
      </w:r>
      <w:r>
        <w:rPr/>
        <w:t>Associate</w:t>
      </w:r>
      <w:r>
        <w:rPr>
          <w:spacing w:val="-32"/>
        </w:rPr>
        <w:t> </w:t>
      </w:r>
      <w:r>
        <w:rPr/>
        <w:t>Professor</w:t>
      </w:r>
      <w:r>
        <w:rPr>
          <w:spacing w:val="-32"/>
        </w:rPr>
        <w:t> </w:t>
      </w:r>
      <w:r>
        <w:rPr/>
        <w:t>Deirdre</w:t>
      </w:r>
      <w:r>
        <w:rPr>
          <w:spacing w:val="-32"/>
        </w:rPr>
        <w:t> </w:t>
      </w:r>
      <w:r>
        <w:rPr/>
        <w:t>Russell-Bowie,</w:t>
      </w:r>
      <w:r>
        <w:rPr>
          <w:spacing w:val="-32"/>
        </w:rPr>
        <w:t> </w:t>
      </w:r>
      <w:r>
        <w:rPr/>
        <w:t>School</w:t>
      </w:r>
      <w:r>
        <w:rPr>
          <w:spacing w:val="-32"/>
        </w:rPr>
        <w:t> </w:t>
      </w:r>
      <w:r>
        <w:rPr/>
        <w:t>of</w:t>
      </w:r>
      <w:r>
        <w:rPr>
          <w:w w:val="97"/>
        </w:rPr>
        <w:t> </w:t>
      </w:r>
      <w:r>
        <w:rPr/>
        <w:t>Education</w:t>
      </w:r>
    </w:p>
    <w:p>
      <w:pPr>
        <w:pStyle w:val="BodyText"/>
        <w:spacing w:before="1"/>
        <w:rPr>
          <w:sz w:val="19"/>
        </w:rPr>
      </w:pPr>
    </w:p>
    <w:p>
      <w:pPr>
        <w:pStyle w:val="BodyText"/>
        <w:tabs>
          <w:tab w:pos="397" w:val="left" w:leader="none"/>
        </w:tabs>
        <w:spacing w:line="220" w:lineRule="exact"/>
        <w:ind w:left="397" w:right="763" w:hanging="284"/>
      </w:pPr>
      <w:r>
        <w:rPr>
          <w:rFonts w:ascii="Adobe Devanagari" w:hAnsi="Adobe Devanagari"/>
          <w:color w:val="878787"/>
        </w:rPr>
        <w:t>»</w:t>
        <w:tab/>
      </w:r>
      <w:r>
        <w:rPr/>
        <w:t>The</w:t>
      </w:r>
      <w:r>
        <w:rPr>
          <w:spacing w:val="-28"/>
        </w:rPr>
        <w:t> </w:t>
      </w:r>
      <w:r>
        <w:rPr/>
        <w:t>Bridge-Builders</w:t>
      </w:r>
      <w:r>
        <w:rPr>
          <w:spacing w:val="-28"/>
        </w:rPr>
        <w:t> </w:t>
      </w:r>
      <w:r>
        <w:rPr>
          <w:spacing w:val="-3"/>
        </w:rPr>
        <w:t>(Team),</w:t>
      </w:r>
      <w:r>
        <w:rPr>
          <w:spacing w:val="-28"/>
        </w:rPr>
        <w:t> </w:t>
      </w:r>
      <w:r>
        <w:rPr/>
        <w:t>School</w:t>
      </w:r>
      <w:r>
        <w:rPr>
          <w:spacing w:val="-28"/>
        </w:rPr>
        <w:t> </w:t>
      </w:r>
      <w:r>
        <w:rPr/>
        <w:t>of</w:t>
      </w:r>
      <w:r>
        <w:rPr>
          <w:spacing w:val="-28"/>
        </w:rPr>
        <w:t> </w:t>
      </w:r>
      <w:r>
        <w:rPr/>
        <w:t>Computing,</w:t>
      </w:r>
      <w:r>
        <w:rPr>
          <w:w w:val="98"/>
        </w:rPr>
        <w:t> </w:t>
      </w:r>
      <w:r>
        <w:rPr>
          <w:w w:val="95"/>
        </w:rPr>
        <w:t>Engineering and</w:t>
      </w:r>
      <w:r>
        <w:rPr>
          <w:spacing w:val="34"/>
          <w:w w:val="95"/>
        </w:rPr>
        <w:t> </w:t>
      </w:r>
      <w:r>
        <w:rPr>
          <w:w w:val="95"/>
        </w:rPr>
        <w:t>Mathematics</w:t>
      </w:r>
    </w:p>
    <w:p>
      <w:pPr>
        <w:pStyle w:val="BodyText"/>
        <w:spacing w:before="8"/>
        <w:rPr>
          <w:sz w:val="19"/>
        </w:rPr>
      </w:pPr>
    </w:p>
    <w:p>
      <w:pPr>
        <w:pStyle w:val="BodyText"/>
        <w:tabs>
          <w:tab w:pos="680" w:val="left" w:leader="none"/>
        </w:tabs>
        <w:ind w:left="397" w:right="160"/>
      </w:pPr>
      <w:r>
        <w:rPr>
          <w:rFonts w:ascii="Adobe Devanagari" w:hAnsi="Adobe Devanagari"/>
          <w:color w:val="878787"/>
        </w:rPr>
        <w:t>»</w:t>
        <w:tab/>
      </w:r>
      <w:r>
        <w:rPr/>
        <w:t>Dr</w:t>
      </w:r>
      <w:r>
        <w:rPr>
          <w:spacing w:val="-32"/>
        </w:rPr>
        <w:t> </w:t>
      </w:r>
      <w:r>
        <w:rPr/>
        <w:t>Anupama</w:t>
      </w:r>
      <w:r>
        <w:rPr>
          <w:spacing w:val="-32"/>
        </w:rPr>
        <w:t> </w:t>
      </w:r>
      <w:r>
        <w:rPr/>
        <w:t>Ginige</w:t>
      </w:r>
    </w:p>
    <w:p>
      <w:pPr>
        <w:pStyle w:val="BodyText"/>
        <w:spacing w:before="11"/>
        <w:rPr>
          <w:sz w:val="15"/>
        </w:rPr>
      </w:pPr>
    </w:p>
    <w:p>
      <w:pPr>
        <w:pStyle w:val="BodyText"/>
        <w:tabs>
          <w:tab w:pos="680" w:val="left" w:leader="none"/>
        </w:tabs>
        <w:ind w:left="397" w:right="160"/>
      </w:pPr>
      <w:r>
        <w:rPr>
          <w:rFonts w:ascii="Adobe Devanagari" w:hAnsi="Adobe Devanagari"/>
          <w:color w:val="878787"/>
        </w:rPr>
        <w:t>»</w:t>
        <w:tab/>
      </w:r>
      <w:r>
        <w:rPr/>
        <w:t>Ms</w:t>
      </w:r>
      <w:r>
        <w:rPr>
          <w:spacing w:val="-31"/>
        </w:rPr>
        <w:t> </w:t>
      </w:r>
      <w:r>
        <w:rPr/>
        <w:t>Sharon</w:t>
      </w:r>
      <w:r>
        <w:rPr>
          <w:spacing w:val="-31"/>
        </w:rPr>
        <w:t> </w:t>
      </w:r>
      <w:r>
        <w:rPr/>
        <w:t>Griffith</w:t>
      </w:r>
    </w:p>
    <w:p>
      <w:pPr>
        <w:pStyle w:val="BodyText"/>
        <w:spacing w:before="11"/>
        <w:rPr>
          <w:sz w:val="15"/>
        </w:rPr>
      </w:pPr>
    </w:p>
    <w:p>
      <w:pPr>
        <w:pStyle w:val="BodyText"/>
        <w:tabs>
          <w:tab w:pos="680" w:val="left" w:leader="none"/>
        </w:tabs>
        <w:ind w:left="397" w:right="160"/>
      </w:pPr>
      <w:r>
        <w:rPr>
          <w:rFonts w:ascii="Adobe Devanagari" w:hAnsi="Adobe Devanagari"/>
          <w:color w:val="878787"/>
        </w:rPr>
        <w:t>»</w:t>
        <w:tab/>
      </w:r>
      <w:r>
        <w:rPr/>
        <w:t>Dr</w:t>
      </w:r>
      <w:r>
        <w:rPr>
          <w:spacing w:val="-29"/>
        </w:rPr>
        <w:t> </w:t>
      </w:r>
      <w:r>
        <w:rPr/>
        <w:t>Jim</w:t>
      </w:r>
      <w:r>
        <w:rPr>
          <w:spacing w:val="-29"/>
        </w:rPr>
        <w:t> </w:t>
      </w:r>
      <w:r>
        <w:rPr/>
        <w:t>Basilakis</w:t>
      </w:r>
    </w:p>
    <w:p>
      <w:pPr>
        <w:pStyle w:val="BodyText"/>
        <w:spacing w:before="11"/>
        <w:rPr>
          <w:sz w:val="15"/>
        </w:rPr>
      </w:pPr>
    </w:p>
    <w:p>
      <w:pPr>
        <w:pStyle w:val="BodyText"/>
        <w:tabs>
          <w:tab w:pos="680" w:val="left" w:leader="none"/>
        </w:tabs>
        <w:ind w:left="397" w:right="160"/>
      </w:pPr>
      <w:r>
        <w:rPr>
          <w:rFonts w:ascii="Adobe Devanagari" w:hAnsi="Adobe Devanagari"/>
          <w:color w:val="878787"/>
        </w:rPr>
        <w:t>»</w:t>
        <w:tab/>
      </w:r>
      <w:r>
        <w:rPr/>
        <w:t>Dr</w:t>
      </w:r>
      <w:r>
        <w:rPr>
          <w:spacing w:val="-27"/>
        </w:rPr>
        <w:t> </w:t>
      </w:r>
      <w:r>
        <w:rPr/>
        <w:t>Quang</w:t>
      </w:r>
      <w:r>
        <w:rPr>
          <w:spacing w:val="-27"/>
        </w:rPr>
        <w:t> </w:t>
      </w:r>
      <w:r>
        <w:rPr/>
        <w:t>Vinh</w:t>
      </w:r>
      <w:r>
        <w:rPr>
          <w:spacing w:val="-27"/>
        </w:rPr>
        <w:t> </w:t>
      </w:r>
      <w:r>
        <w:rPr/>
        <w:t>Nguyen</w:t>
      </w:r>
    </w:p>
    <w:p>
      <w:pPr>
        <w:pStyle w:val="BodyText"/>
        <w:spacing w:before="11"/>
        <w:rPr>
          <w:sz w:val="15"/>
        </w:rPr>
      </w:pPr>
    </w:p>
    <w:p>
      <w:pPr>
        <w:pStyle w:val="BodyText"/>
        <w:tabs>
          <w:tab w:pos="680" w:val="left" w:leader="none"/>
        </w:tabs>
        <w:ind w:left="397" w:right="160"/>
      </w:pPr>
      <w:r>
        <w:rPr>
          <w:rFonts w:ascii="Adobe Devanagari" w:hAnsi="Adobe Devanagari"/>
          <w:color w:val="878787"/>
        </w:rPr>
        <w:t>»</w:t>
        <w:tab/>
      </w:r>
      <w:r>
        <w:rPr/>
        <w:t>Dr</w:t>
      </w:r>
      <w:r>
        <w:rPr>
          <w:spacing w:val="-33"/>
        </w:rPr>
        <w:t> </w:t>
      </w:r>
      <w:r>
        <w:rPr/>
        <w:t>Jonathan</w:t>
      </w:r>
      <w:r>
        <w:rPr>
          <w:spacing w:val="-33"/>
        </w:rPr>
        <w:t> </w:t>
      </w:r>
      <w:r>
        <w:rPr/>
        <w:t>Weightman</w:t>
      </w:r>
    </w:p>
    <w:p>
      <w:pPr>
        <w:pStyle w:val="BodyText"/>
        <w:spacing w:before="11"/>
        <w:rPr>
          <w:sz w:val="15"/>
        </w:rPr>
      </w:pPr>
    </w:p>
    <w:p>
      <w:pPr>
        <w:pStyle w:val="BodyText"/>
        <w:tabs>
          <w:tab w:pos="680" w:val="left" w:leader="none"/>
        </w:tabs>
        <w:ind w:left="397" w:right="160"/>
      </w:pPr>
      <w:r>
        <w:rPr>
          <w:rFonts w:ascii="Adobe Devanagari" w:hAnsi="Adobe Devanagari"/>
          <w:color w:val="878787"/>
        </w:rPr>
        <w:t>»</w:t>
        <w:tab/>
      </w:r>
      <w:r>
        <w:rPr/>
        <w:t>Dr</w:t>
      </w:r>
      <w:r>
        <w:rPr>
          <w:spacing w:val="-26"/>
        </w:rPr>
        <w:t> </w:t>
      </w:r>
      <w:r>
        <w:rPr/>
        <w:t>Peter</w:t>
      </w:r>
      <w:r>
        <w:rPr>
          <w:spacing w:val="-26"/>
        </w:rPr>
        <w:t> </w:t>
      </w:r>
      <w:r>
        <w:rPr/>
        <w:t>Stanford</w:t>
      </w:r>
    </w:p>
    <w:p>
      <w:pPr>
        <w:pStyle w:val="BodyText"/>
        <w:spacing w:before="11"/>
        <w:rPr>
          <w:sz w:val="15"/>
        </w:rPr>
      </w:pPr>
    </w:p>
    <w:p>
      <w:pPr>
        <w:pStyle w:val="BodyText"/>
        <w:tabs>
          <w:tab w:pos="680" w:val="left" w:leader="none"/>
        </w:tabs>
        <w:ind w:left="397" w:right="160"/>
      </w:pPr>
      <w:r>
        <w:rPr>
          <w:rFonts w:ascii="Adobe Devanagari" w:hAnsi="Adobe Devanagari"/>
          <w:color w:val="878787"/>
        </w:rPr>
        <w:t>»</w:t>
        <w:tab/>
      </w:r>
      <w:r>
        <w:rPr/>
        <w:t>Dr</w:t>
      </w:r>
      <w:r>
        <w:rPr>
          <w:spacing w:val="-26"/>
        </w:rPr>
        <w:t> </w:t>
      </w:r>
      <w:r>
        <w:rPr/>
        <w:t>Joanne</w:t>
      </w:r>
      <w:r>
        <w:rPr>
          <w:spacing w:val="-26"/>
        </w:rPr>
        <w:t> </w:t>
      </w:r>
      <w:r>
        <w:rPr/>
        <w:t>Curry</w:t>
      </w:r>
    </w:p>
    <w:p>
      <w:pPr>
        <w:pStyle w:val="BodyText"/>
        <w:spacing w:before="11"/>
        <w:rPr>
          <w:sz w:val="15"/>
        </w:rPr>
      </w:pPr>
    </w:p>
    <w:p>
      <w:pPr>
        <w:spacing w:line="254" w:lineRule="auto" w:before="0"/>
        <w:ind w:left="113" w:right="-9" w:firstLine="0"/>
        <w:jc w:val="left"/>
        <w:rPr>
          <w:sz w:val="18"/>
        </w:rPr>
      </w:pPr>
      <w:r>
        <w:rPr>
          <w:i/>
          <w:w w:val="95"/>
          <w:sz w:val="18"/>
        </w:rPr>
        <w:t>UWS Citations for Outstanding Contributions to Student Learning </w:t>
      </w:r>
      <w:r>
        <w:rPr>
          <w:spacing w:val="-3"/>
          <w:sz w:val="18"/>
        </w:rPr>
        <w:t>awards recognise </w:t>
      </w:r>
      <w:r>
        <w:rPr>
          <w:sz w:val="18"/>
        </w:rPr>
        <w:t>and </w:t>
      </w:r>
      <w:r>
        <w:rPr>
          <w:spacing w:val="-3"/>
          <w:sz w:val="18"/>
        </w:rPr>
        <w:t>reward </w:t>
      </w:r>
      <w:r>
        <w:rPr>
          <w:sz w:val="18"/>
        </w:rPr>
        <w:t>the diverse contributions that individuals</w:t>
      </w:r>
      <w:r>
        <w:rPr>
          <w:spacing w:val="-21"/>
          <w:sz w:val="18"/>
        </w:rPr>
        <w:t> </w:t>
      </w:r>
      <w:r>
        <w:rPr>
          <w:sz w:val="18"/>
        </w:rPr>
        <w:t>and</w:t>
      </w:r>
      <w:r>
        <w:rPr>
          <w:spacing w:val="-21"/>
          <w:sz w:val="18"/>
        </w:rPr>
        <w:t> </w:t>
      </w:r>
      <w:r>
        <w:rPr>
          <w:sz w:val="18"/>
        </w:rPr>
        <w:t>teams</w:t>
      </w:r>
      <w:r>
        <w:rPr>
          <w:spacing w:val="-21"/>
          <w:sz w:val="18"/>
        </w:rPr>
        <w:t> </w:t>
      </w:r>
      <w:r>
        <w:rPr>
          <w:sz w:val="18"/>
        </w:rPr>
        <w:t>make</w:t>
      </w:r>
      <w:r>
        <w:rPr>
          <w:spacing w:val="-21"/>
          <w:sz w:val="18"/>
        </w:rPr>
        <w:t> </w:t>
      </w:r>
      <w:r>
        <w:rPr>
          <w:sz w:val="18"/>
        </w:rPr>
        <w:t>to</w:t>
      </w:r>
      <w:r>
        <w:rPr>
          <w:spacing w:val="-21"/>
          <w:sz w:val="18"/>
        </w:rPr>
        <w:t> </w:t>
      </w:r>
      <w:r>
        <w:rPr>
          <w:sz w:val="18"/>
        </w:rPr>
        <w:t>the</w:t>
      </w:r>
      <w:r>
        <w:rPr>
          <w:spacing w:val="-21"/>
          <w:sz w:val="18"/>
        </w:rPr>
        <w:t> </w:t>
      </w:r>
      <w:r>
        <w:rPr>
          <w:sz w:val="18"/>
        </w:rPr>
        <w:t>quality</w:t>
      </w:r>
      <w:r>
        <w:rPr>
          <w:spacing w:val="-21"/>
          <w:sz w:val="18"/>
        </w:rPr>
        <w:t> </w:t>
      </w:r>
      <w:r>
        <w:rPr>
          <w:sz w:val="18"/>
        </w:rPr>
        <w:t>of</w:t>
      </w:r>
      <w:r>
        <w:rPr>
          <w:spacing w:val="-21"/>
          <w:sz w:val="18"/>
        </w:rPr>
        <w:t> </w:t>
      </w:r>
      <w:r>
        <w:rPr>
          <w:sz w:val="18"/>
        </w:rPr>
        <w:t>student</w:t>
      </w:r>
      <w:r>
        <w:rPr>
          <w:spacing w:val="-21"/>
          <w:sz w:val="18"/>
        </w:rPr>
        <w:t> </w:t>
      </w:r>
      <w:r>
        <w:rPr>
          <w:sz w:val="18"/>
        </w:rPr>
        <w:t>learning</w:t>
      </w:r>
      <w:r>
        <w:rPr>
          <w:spacing w:val="-21"/>
          <w:sz w:val="18"/>
        </w:rPr>
        <w:t> </w:t>
      </w:r>
      <w:r>
        <w:rPr>
          <w:sz w:val="18"/>
        </w:rPr>
        <w:t>at UWS.</w:t>
      </w:r>
      <w:r>
        <w:rPr>
          <w:spacing w:val="-18"/>
          <w:sz w:val="18"/>
        </w:rPr>
        <w:t> </w:t>
      </w:r>
      <w:r>
        <w:rPr>
          <w:sz w:val="18"/>
        </w:rPr>
        <w:t>A</w:t>
      </w:r>
      <w:r>
        <w:rPr>
          <w:spacing w:val="-18"/>
          <w:sz w:val="18"/>
        </w:rPr>
        <w:t> </w:t>
      </w:r>
      <w:r>
        <w:rPr>
          <w:sz w:val="18"/>
        </w:rPr>
        <w:t>maximum</w:t>
      </w:r>
      <w:r>
        <w:rPr>
          <w:spacing w:val="-18"/>
          <w:sz w:val="18"/>
        </w:rPr>
        <w:t> </w:t>
      </w:r>
      <w:r>
        <w:rPr>
          <w:sz w:val="18"/>
        </w:rPr>
        <w:t>of</w:t>
      </w:r>
      <w:r>
        <w:rPr>
          <w:spacing w:val="-18"/>
          <w:sz w:val="18"/>
        </w:rPr>
        <w:t> </w:t>
      </w:r>
      <w:r>
        <w:rPr>
          <w:sz w:val="18"/>
        </w:rPr>
        <w:t>eight</w:t>
      </w:r>
      <w:r>
        <w:rPr>
          <w:spacing w:val="-18"/>
          <w:sz w:val="18"/>
        </w:rPr>
        <w:t> </w:t>
      </w:r>
      <w:r>
        <w:rPr>
          <w:sz w:val="18"/>
        </w:rPr>
        <w:t>Citation</w:t>
      </w:r>
      <w:r>
        <w:rPr>
          <w:spacing w:val="-18"/>
          <w:sz w:val="18"/>
        </w:rPr>
        <w:t> </w:t>
      </w:r>
      <w:r>
        <w:rPr>
          <w:spacing w:val="-3"/>
          <w:sz w:val="18"/>
        </w:rPr>
        <w:t>awards</w:t>
      </w:r>
      <w:r>
        <w:rPr>
          <w:spacing w:val="-18"/>
          <w:sz w:val="18"/>
        </w:rPr>
        <w:t> </w:t>
      </w:r>
      <w:r>
        <w:rPr>
          <w:spacing w:val="-3"/>
          <w:sz w:val="18"/>
        </w:rPr>
        <w:t>are</w:t>
      </w:r>
      <w:r>
        <w:rPr>
          <w:spacing w:val="-18"/>
          <w:sz w:val="18"/>
        </w:rPr>
        <w:t> </w:t>
      </w:r>
      <w:r>
        <w:rPr>
          <w:sz w:val="18"/>
        </w:rPr>
        <w:t>bestowed</w:t>
      </w:r>
      <w:r>
        <w:rPr>
          <w:spacing w:val="-18"/>
          <w:sz w:val="18"/>
        </w:rPr>
        <w:t> </w:t>
      </w:r>
      <w:r>
        <w:rPr>
          <w:sz w:val="18"/>
        </w:rPr>
        <w:t>each year</w:t>
      </w:r>
      <w:r>
        <w:rPr>
          <w:spacing w:val="-23"/>
          <w:sz w:val="18"/>
        </w:rPr>
        <w:t> </w:t>
      </w:r>
      <w:r>
        <w:rPr>
          <w:sz w:val="18"/>
        </w:rPr>
        <w:t>and</w:t>
      </w:r>
      <w:r>
        <w:rPr>
          <w:spacing w:val="-23"/>
          <w:sz w:val="18"/>
        </w:rPr>
        <w:t> </w:t>
      </w:r>
      <w:r>
        <w:rPr>
          <w:sz w:val="18"/>
        </w:rPr>
        <w:t>these</w:t>
      </w:r>
      <w:r>
        <w:rPr>
          <w:spacing w:val="-23"/>
          <w:sz w:val="18"/>
        </w:rPr>
        <w:t> </w:t>
      </w:r>
      <w:r>
        <w:rPr>
          <w:spacing w:val="-3"/>
          <w:sz w:val="18"/>
        </w:rPr>
        <w:t>awards</w:t>
      </w:r>
      <w:r>
        <w:rPr>
          <w:spacing w:val="-23"/>
          <w:sz w:val="18"/>
        </w:rPr>
        <w:t> </w:t>
      </w:r>
      <w:r>
        <w:rPr>
          <w:spacing w:val="-3"/>
          <w:sz w:val="18"/>
        </w:rPr>
        <w:t>are</w:t>
      </w:r>
      <w:r>
        <w:rPr>
          <w:spacing w:val="-23"/>
          <w:sz w:val="18"/>
        </w:rPr>
        <w:t> </w:t>
      </w:r>
      <w:r>
        <w:rPr>
          <w:sz w:val="18"/>
        </w:rPr>
        <w:t>open</w:t>
      </w:r>
      <w:r>
        <w:rPr>
          <w:spacing w:val="-23"/>
          <w:sz w:val="18"/>
        </w:rPr>
        <w:t> </w:t>
      </w:r>
      <w:r>
        <w:rPr>
          <w:sz w:val="18"/>
        </w:rPr>
        <w:t>to</w:t>
      </w:r>
      <w:r>
        <w:rPr>
          <w:spacing w:val="-23"/>
          <w:sz w:val="18"/>
        </w:rPr>
        <w:t> </w:t>
      </w:r>
      <w:r>
        <w:rPr>
          <w:sz w:val="18"/>
        </w:rPr>
        <w:t>all</w:t>
      </w:r>
      <w:r>
        <w:rPr>
          <w:spacing w:val="-23"/>
          <w:sz w:val="18"/>
        </w:rPr>
        <w:t> </w:t>
      </w:r>
      <w:r>
        <w:rPr>
          <w:sz w:val="18"/>
        </w:rPr>
        <w:t>academic</w:t>
      </w:r>
      <w:r>
        <w:rPr>
          <w:spacing w:val="-23"/>
          <w:sz w:val="18"/>
        </w:rPr>
        <w:t> </w:t>
      </w:r>
      <w:r>
        <w:rPr>
          <w:sz w:val="18"/>
        </w:rPr>
        <w:t>and</w:t>
      </w:r>
      <w:r>
        <w:rPr>
          <w:spacing w:val="-23"/>
          <w:sz w:val="18"/>
        </w:rPr>
        <w:t> </w:t>
      </w:r>
      <w:r>
        <w:rPr>
          <w:spacing w:val="-3"/>
          <w:sz w:val="18"/>
        </w:rPr>
        <w:t>professional staff </w:t>
      </w:r>
      <w:r>
        <w:rPr>
          <w:sz w:val="18"/>
        </w:rPr>
        <w:t>members. The winners of the 2014 </w:t>
      </w:r>
      <w:r>
        <w:rPr>
          <w:i/>
          <w:sz w:val="18"/>
        </w:rPr>
        <w:t>UWS Citations </w:t>
      </w:r>
      <w:r>
        <w:rPr>
          <w:i/>
          <w:spacing w:val="-2"/>
          <w:sz w:val="18"/>
        </w:rPr>
        <w:t>for </w:t>
      </w:r>
      <w:r>
        <w:rPr>
          <w:i/>
          <w:w w:val="95"/>
          <w:sz w:val="18"/>
        </w:rPr>
        <w:t>Outstanding Contributions to Student Learning</w:t>
      </w:r>
      <w:r>
        <w:rPr>
          <w:i/>
          <w:spacing w:val="17"/>
          <w:w w:val="95"/>
          <w:sz w:val="18"/>
        </w:rPr>
        <w:t> </w:t>
      </w:r>
      <w:r>
        <w:rPr>
          <w:spacing w:val="-3"/>
          <w:w w:val="95"/>
          <w:sz w:val="18"/>
        </w:rPr>
        <w:t>were:</w:t>
      </w:r>
    </w:p>
    <w:p>
      <w:pPr>
        <w:pStyle w:val="BodyText"/>
        <w:spacing w:before="2"/>
        <w:rPr>
          <w:sz w:val="19"/>
        </w:rPr>
      </w:pPr>
    </w:p>
    <w:p>
      <w:pPr>
        <w:pStyle w:val="BodyText"/>
        <w:tabs>
          <w:tab w:pos="397" w:val="left" w:leader="none"/>
        </w:tabs>
        <w:ind w:left="113" w:right="160"/>
      </w:pPr>
      <w:r>
        <w:rPr>
          <w:rFonts w:ascii="Adobe Devanagari" w:hAnsi="Adobe Devanagari"/>
          <w:color w:val="878787"/>
        </w:rPr>
        <w:t>»</w:t>
        <w:tab/>
      </w:r>
      <w:r>
        <w:rPr/>
        <w:t>Dr</w:t>
      </w:r>
      <w:r>
        <w:rPr>
          <w:spacing w:val="-21"/>
        </w:rPr>
        <w:t> </w:t>
      </w:r>
      <w:r>
        <w:rPr/>
        <w:t>Christina</w:t>
      </w:r>
      <w:r>
        <w:rPr>
          <w:spacing w:val="-21"/>
        </w:rPr>
        <w:t> </w:t>
      </w:r>
      <w:r>
        <w:rPr>
          <w:spacing w:val="-3"/>
        </w:rPr>
        <w:t>Curry,</w:t>
      </w:r>
      <w:r>
        <w:rPr>
          <w:spacing w:val="-21"/>
        </w:rPr>
        <w:t> </w:t>
      </w:r>
      <w:r>
        <w:rPr/>
        <w:t>School</w:t>
      </w:r>
      <w:r>
        <w:rPr>
          <w:spacing w:val="-21"/>
        </w:rPr>
        <w:t> </w:t>
      </w:r>
      <w:r>
        <w:rPr/>
        <w:t>of</w:t>
      </w:r>
      <w:r>
        <w:rPr>
          <w:spacing w:val="-21"/>
        </w:rPr>
        <w:t> </w:t>
      </w:r>
      <w:r>
        <w:rPr/>
        <w:t>Education</w:t>
      </w:r>
    </w:p>
    <w:p>
      <w:pPr>
        <w:pStyle w:val="BodyText"/>
        <w:spacing w:before="4"/>
        <w:rPr>
          <w:sz w:val="15"/>
        </w:rPr>
      </w:pPr>
    </w:p>
    <w:p>
      <w:pPr>
        <w:pStyle w:val="BodyText"/>
        <w:tabs>
          <w:tab w:pos="397" w:val="left" w:leader="none"/>
        </w:tabs>
        <w:spacing w:line="220" w:lineRule="exact"/>
        <w:ind w:left="397" w:right="160" w:hanging="284"/>
      </w:pPr>
      <w:r>
        <w:rPr>
          <w:rFonts w:ascii="Adobe Devanagari" w:hAnsi="Adobe Devanagari"/>
          <w:color w:val="878787"/>
        </w:rPr>
        <w:t>»</w:t>
        <w:tab/>
      </w:r>
      <w:r>
        <w:rPr/>
        <w:t>Associate</w:t>
      </w:r>
      <w:r>
        <w:rPr>
          <w:spacing w:val="-23"/>
        </w:rPr>
        <w:t> </w:t>
      </w:r>
      <w:r>
        <w:rPr/>
        <w:t>Professor</w:t>
      </w:r>
      <w:r>
        <w:rPr>
          <w:spacing w:val="-23"/>
        </w:rPr>
        <w:t> </w:t>
      </w:r>
      <w:r>
        <w:rPr/>
        <w:t>Sara</w:t>
      </w:r>
      <w:r>
        <w:rPr>
          <w:spacing w:val="-23"/>
        </w:rPr>
        <w:t> </w:t>
      </w:r>
      <w:r>
        <w:rPr/>
        <w:t>Knox,</w:t>
      </w:r>
      <w:r>
        <w:rPr>
          <w:spacing w:val="-23"/>
        </w:rPr>
        <w:t> </w:t>
      </w:r>
      <w:r>
        <w:rPr/>
        <w:t>School</w:t>
      </w:r>
      <w:r>
        <w:rPr>
          <w:spacing w:val="-23"/>
        </w:rPr>
        <w:t> </w:t>
      </w:r>
      <w:r>
        <w:rPr/>
        <w:t>of</w:t>
      </w:r>
      <w:r>
        <w:rPr>
          <w:spacing w:val="-23"/>
        </w:rPr>
        <w:t> </w:t>
      </w:r>
      <w:r>
        <w:rPr/>
        <w:t>Humanities</w:t>
      </w:r>
      <w:r>
        <w:rPr>
          <w:spacing w:val="-23"/>
        </w:rPr>
        <w:t> </w:t>
      </w:r>
      <w:r>
        <w:rPr/>
        <w:t>and</w:t>
      </w:r>
      <w:r>
        <w:rPr>
          <w:w w:val="97"/>
        </w:rPr>
        <w:t> </w:t>
      </w:r>
      <w:r>
        <w:rPr>
          <w:w w:val="95"/>
        </w:rPr>
        <w:t>Communication</w:t>
      </w:r>
      <w:r>
        <w:rPr>
          <w:spacing w:val="43"/>
          <w:w w:val="95"/>
        </w:rPr>
        <w:t> </w:t>
      </w:r>
      <w:r>
        <w:rPr>
          <w:w w:val="95"/>
        </w:rPr>
        <w:t>Arts</w:t>
      </w:r>
    </w:p>
    <w:p>
      <w:pPr>
        <w:pStyle w:val="BodyText"/>
        <w:spacing w:before="8"/>
        <w:rPr>
          <w:sz w:val="19"/>
        </w:rPr>
      </w:pPr>
    </w:p>
    <w:p>
      <w:pPr>
        <w:pStyle w:val="BodyText"/>
        <w:tabs>
          <w:tab w:pos="397" w:val="left" w:leader="none"/>
        </w:tabs>
        <w:ind w:left="113" w:right="160"/>
      </w:pPr>
      <w:r>
        <w:rPr>
          <w:rFonts w:ascii="Adobe Devanagari" w:hAnsi="Adobe Devanagari"/>
          <w:color w:val="878787"/>
        </w:rPr>
        <w:t>»</w:t>
        <w:tab/>
      </w:r>
      <w:r>
        <w:rPr/>
        <w:t>Mr</w:t>
      </w:r>
      <w:r>
        <w:rPr>
          <w:spacing w:val="-21"/>
        </w:rPr>
        <w:t> </w:t>
      </w:r>
      <w:r>
        <w:rPr/>
        <w:t>Graeme</w:t>
      </w:r>
      <w:r>
        <w:rPr>
          <w:spacing w:val="-21"/>
        </w:rPr>
        <w:t> </w:t>
      </w:r>
      <w:r>
        <w:rPr/>
        <w:t>Mitchell,</w:t>
      </w:r>
      <w:r>
        <w:rPr>
          <w:spacing w:val="-21"/>
        </w:rPr>
        <w:t> </w:t>
      </w:r>
      <w:r>
        <w:rPr/>
        <w:t>School</w:t>
      </w:r>
      <w:r>
        <w:rPr>
          <w:spacing w:val="-21"/>
        </w:rPr>
        <w:t> </w:t>
      </w:r>
      <w:r>
        <w:rPr/>
        <w:t>of</w:t>
      </w:r>
      <w:r>
        <w:rPr>
          <w:spacing w:val="-21"/>
        </w:rPr>
        <w:t> </w:t>
      </w:r>
      <w:r>
        <w:rPr/>
        <w:t>Business</w:t>
      </w:r>
    </w:p>
    <w:p>
      <w:pPr>
        <w:pStyle w:val="BodyText"/>
        <w:spacing w:before="4"/>
        <w:rPr>
          <w:sz w:val="15"/>
        </w:rPr>
      </w:pPr>
    </w:p>
    <w:p>
      <w:pPr>
        <w:pStyle w:val="BodyText"/>
        <w:tabs>
          <w:tab w:pos="397" w:val="left" w:leader="none"/>
        </w:tabs>
        <w:spacing w:line="220" w:lineRule="exact"/>
        <w:ind w:left="397" w:right="1110" w:hanging="284"/>
      </w:pPr>
      <w:r>
        <w:rPr>
          <w:rFonts w:ascii="Adobe Devanagari" w:hAnsi="Adobe Devanagari"/>
          <w:color w:val="878787"/>
        </w:rPr>
        <w:t>»</w:t>
        <w:tab/>
      </w:r>
      <w:r>
        <w:rPr/>
        <w:t>Dr</w:t>
      </w:r>
      <w:r>
        <w:rPr>
          <w:spacing w:val="-16"/>
        </w:rPr>
        <w:t> </w:t>
      </w:r>
      <w:r>
        <w:rPr/>
        <w:t>Mustapha</w:t>
      </w:r>
      <w:r>
        <w:rPr>
          <w:spacing w:val="-16"/>
        </w:rPr>
        <w:t> </w:t>
      </w:r>
      <w:r>
        <w:rPr>
          <w:spacing w:val="-4"/>
        </w:rPr>
        <w:t>Taibi,</w:t>
      </w:r>
      <w:r>
        <w:rPr>
          <w:spacing w:val="18"/>
        </w:rPr>
        <w:t> </w:t>
      </w:r>
      <w:r>
        <w:rPr/>
        <w:t>School</w:t>
      </w:r>
      <w:r>
        <w:rPr>
          <w:spacing w:val="-16"/>
        </w:rPr>
        <w:t> </w:t>
      </w:r>
      <w:r>
        <w:rPr/>
        <w:t>of</w:t>
      </w:r>
      <w:r>
        <w:rPr>
          <w:spacing w:val="-16"/>
        </w:rPr>
        <w:t> </w:t>
      </w:r>
      <w:r>
        <w:rPr/>
        <w:t>Humanities</w:t>
      </w:r>
      <w:r>
        <w:rPr>
          <w:spacing w:val="-16"/>
        </w:rPr>
        <w:t> </w:t>
      </w:r>
      <w:r>
        <w:rPr/>
        <w:t>and</w:t>
      </w:r>
      <w:r>
        <w:rPr>
          <w:w w:val="97"/>
        </w:rPr>
        <w:t> </w:t>
      </w:r>
      <w:r>
        <w:rPr>
          <w:w w:val="95"/>
        </w:rPr>
        <w:t>Communication</w:t>
      </w:r>
      <w:r>
        <w:rPr>
          <w:spacing w:val="43"/>
          <w:w w:val="95"/>
        </w:rPr>
        <w:t> </w:t>
      </w:r>
      <w:r>
        <w:rPr>
          <w:w w:val="95"/>
        </w:rPr>
        <w:t>Arts</w:t>
      </w:r>
    </w:p>
    <w:p>
      <w:pPr>
        <w:pStyle w:val="BodyText"/>
        <w:spacing w:before="8"/>
        <w:rPr>
          <w:sz w:val="19"/>
        </w:rPr>
      </w:pPr>
    </w:p>
    <w:p>
      <w:pPr>
        <w:pStyle w:val="BodyText"/>
        <w:tabs>
          <w:tab w:pos="397" w:val="left" w:leader="none"/>
        </w:tabs>
        <w:ind w:left="113" w:right="160"/>
      </w:pPr>
      <w:r>
        <w:rPr>
          <w:rFonts w:ascii="Adobe Devanagari" w:hAnsi="Adobe Devanagari"/>
          <w:color w:val="878787"/>
        </w:rPr>
        <w:t>»</w:t>
        <w:tab/>
      </w:r>
      <w:r>
        <w:rPr/>
        <w:t>Dr</w:t>
      </w:r>
      <w:r>
        <w:rPr>
          <w:spacing w:val="-21"/>
        </w:rPr>
        <w:t> </w:t>
      </w:r>
      <w:r>
        <w:rPr/>
        <w:t>Les</w:t>
      </w:r>
      <w:r>
        <w:rPr>
          <w:spacing w:val="-21"/>
        </w:rPr>
        <w:t> </w:t>
      </w:r>
      <w:r>
        <w:rPr/>
        <w:t>Vozzo,</w:t>
      </w:r>
      <w:r>
        <w:rPr>
          <w:spacing w:val="-21"/>
        </w:rPr>
        <w:t> </w:t>
      </w:r>
      <w:r>
        <w:rPr/>
        <w:t>School</w:t>
      </w:r>
      <w:r>
        <w:rPr>
          <w:spacing w:val="-21"/>
        </w:rPr>
        <w:t> </w:t>
      </w:r>
      <w:r>
        <w:rPr/>
        <w:t>of</w:t>
      </w:r>
      <w:r>
        <w:rPr>
          <w:spacing w:val="-21"/>
        </w:rPr>
        <w:t> </w:t>
      </w:r>
      <w:r>
        <w:rPr/>
        <w:t>Education</w:t>
      </w:r>
    </w:p>
    <w:p>
      <w:pPr>
        <w:pStyle w:val="BodyText"/>
        <w:spacing w:before="4"/>
        <w:rPr>
          <w:sz w:val="15"/>
        </w:rPr>
      </w:pPr>
    </w:p>
    <w:p>
      <w:pPr>
        <w:pStyle w:val="BodyText"/>
        <w:tabs>
          <w:tab w:pos="397" w:val="left" w:leader="none"/>
        </w:tabs>
        <w:spacing w:line="220" w:lineRule="exact"/>
        <w:ind w:left="397" w:right="576" w:hanging="284"/>
      </w:pPr>
      <w:r>
        <w:rPr>
          <w:rFonts w:ascii="Adobe Devanagari" w:hAnsi="Adobe Devanagari"/>
          <w:color w:val="878787"/>
        </w:rPr>
        <w:t>»</w:t>
        <w:tab/>
      </w:r>
      <w:r>
        <w:rPr/>
        <w:t>Creative</w:t>
      </w:r>
      <w:r>
        <w:rPr>
          <w:spacing w:val="-32"/>
        </w:rPr>
        <w:t> </w:t>
      </w:r>
      <w:r>
        <w:rPr/>
        <w:t>Ecologies</w:t>
      </w:r>
      <w:r>
        <w:rPr>
          <w:spacing w:val="-32"/>
        </w:rPr>
        <w:t> </w:t>
      </w:r>
      <w:r>
        <w:rPr>
          <w:spacing w:val="-3"/>
        </w:rPr>
        <w:t>(Team),</w:t>
      </w:r>
      <w:r>
        <w:rPr>
          <w:spacing w:val="-32"/>
        </w:rPr>
        <w:t> </w:t>
      </w:r>
      <w:r>
        <w:rPr/>
        <w:t>School</w:t>
      </w:r>
      <w:r>
        <w:rPr>
          <w:spacing w:val="-32"/>
        </w:rPr>
        <w:t> </w:t>
      </w:r>
      <w:r>
        <w:rPr/>
        <w:t>of</w:t>
      </w:r>
      <w:r>
        <w:rPr>
          <w:spacing w:val="-32"/>
        </w:rPr>
        <w:t> </w:t>
      </w:r>
      <w:r>
        <w:rPr/>
        <w:t>Humanities</w:t>
      </w:r>
      <w:r>
        <w:rPr>
          <w:spacing w:val="-32"/>
        </w:rPr>
        <w:t> </w:t>
      </w:r>
      <w:r>
        <w:rPr/>
        <w:t>and</w:t>
      </w:r>
      <w:r>
        <w:rPr>
          <w:w w:val="97"/>
        </w:rPr>
        <w:t> </w:t>
      </w:r>
      <w:r>
        <w:rPr>
          <w:w w:val="95"/>
        </w:rPr>
        <w:t>Communication</w:t>
      </w:r>
      <w:r>
        <w:rPr>
          <w:spacing w:val="43"/>
          <w:w w:val="95"/>
        </w:rPr>
        <w:t> </w:t>
      </w:r>
      <w:r>
        <w:rPr>
          <w:w w:val="95"/>
        </w:rPr>
        <w:t>Arts</w:t>
      </w:r>
    </w:p>
    <w:p>
      <w:pPr>
        <w:pStyle w:val="BodyText"/>
        <w:spacing w:before="8"/>
        <w:rPr>
          <w:sz w:val="19"/>
        </w:rPr>
      </w:pPr>
    </w:p>
    <w:p>
      <w:pPr>
        <w:pStyle w:val="BodyText"/>
        <w:tabs>
          <w:tab w:pos="680" w:val="left" w:leader="none"/>
        </w:tabs>
        <w:ind w:left="397" w:right="160"/>
      </w:pPr>
      <w:r>
        <w:rPr>
          <w:rFonts w:ascii="Adobe Devanagari" w:hAnsi="Adobe Devanagari"/>
          <w:color w:val="878787"/>
        </w:rPr>
        <w:t>»</w:t>
        <w:tab/>
      </w:r>
      <w:r>
        <w:rPr/>
        <w:t>Dr</w:t>
      </w:r>
      <w:r>
        <w:rPr>
          <w:spacing w:val="-32"/>
        </w:rPr>
        <w:t> </w:t>
      </w:r>
      <w:r>
        <w:rPr/>
        <w:t>Rachel</w:t>
      </w:r>
      <w:r>
        <w:rPr>
          <w:spacing w:val="-32"/>
        </w:rPr>
        <w:t> </w:t>
      </w:r>
      <w:r>
        <w:rPr/>
        <w:t>Morley</w:t>
      </w:r>
    </w:p>
    <w:p>
      <w:pPr>
        <w:pStyle w:val="BodyText"/>
        <w:spacing w:before="11"/>
        <w:rPr>
          <w:sz w:val="15"/>
        </w:rPr>
      </w:pPr>
    </w:p>
    <w:p>
      <w:pPr>
        <w:pStyle w:val="BodyText"/>
        <w:tabs>
          <w:tab w:pos="680" w:val="left" w:leader="none"/>
        </w:tabs>
        <w:ind w:left="397" w:right="160"/>
      </w:pPr>
      <w:r>
        <w:rPr>
          <w:rFonts w:ascii="Adobe Devanagari" w:hAnsi="Adobe Devanagari"/>
          <w:color w:val="878787"/>
        </w:rPr>
        <w:t>»</w:t>
        <w:tab/>
      </w:r>
      <w:r>
        <w:rPr/>
        <w:t>Dr</w:t>
      </w:r>
      <w:r>
        <w:rPr>
          <w:spacing w:val="-31"/>
        </w:rPr>
        <w:t> </w:t>
      </w:r>
      <w:r>
        <w:rPr/>
        <w:t>Melinda</w:t>
      </w:r>
      <w:r>
        <w:rPr>
          <w:spacing w:val="-31"/>
        </w:rPr>
        <w:t> </w:t>
      </w:r>
      <w:r>
        <w:rPr/>
        <w:t>Jewell</w:t>
      </w:r>
    </w:p>
    <w:p>
      <w:pPr>
        <w:pStyle w:val="BodyText"/>
        <w:tabs>
          <w:tab w:pos="397" w:val="left" w:leader="none"/>
        </w:tabs>
        <w:spacing w:line="220" w:lineRule="exact" w:before="74"/>
        <w:ind w:left="397" w:right="295" w:hanging="284"/>
      </w:pPr>
      <w:r>
        <w:rPr/>
        <w:br w:type="column"/>
      </w:r>
      <w:r>
        <w:rPr>
          <w:rFonts w:ascii="Adobe Devanagari" w:hAnsi="Adobe Devanagari"/>
          <w:color w:val="878787"/>
        </w:rPr>
        <w:t>»</w:t>
        <w:tab/>
      </w:r>
      <w:r>
        <w:rPr/>
        <w:t>Japanese</w:t>
      </w:r>
      <w:r>
        <w:rPr>
          <w:spacing w:val="-28"/>
        </w:rPr>
        <w:t> </w:t>
      </w:r>
      <w:r>
        <w:rPr/>
        <w:t>Language</w:t>
      </w:r>
      <w:r>
        <w:rPr>
          <w:spacing w:val="-28"/>
        </w:rPr>
        <w:t> </w:t>
      </w:r>
      <w:r>
        <w:rPr>
          <w:spacing w:val="-3"/>
        </w:rPr>
        <w:t>Teaching</w:t>
      </w:r>
      <w:r>
        <w:rPr>
          <w:spacing w:val="-28"/>
        </w:rPr>
        <w:t> </w:t>
      </w:r>
      <w:r>
        <w:rPr>
          <w:spacing w:val="-4"/>
        </w:rPr>
        <w:t>Team,</w:t>
      </w:r>
      <w:r>
        <w:rPr>
          <w:spacing w:val="-28"/>
        </w:rPr>
        <w:t> </w:t>
      </w:r>
      <w:r>
        <w:rPr/>
        <w:t>School</w:t>
      </w:r>
      <w:r>
        <w:rPr>
          <w:spacing w:val="-28"/>
        </w:rPr>
        <w:t> </w:t>
      </w:r>
      <w:r>
        <w:rPr/>
        <w:t>of</w:t>
      </w:r>
      <w:r>
        <w:rPr>
          <w:spacing w:val="-28"/>
        </w:rPr>
        <w:t> </w:t>
      </w:r>
      <w:r>
        <w:rPr/>
        <w:t>Humanities</w:t>
      </w:r>
      <w:r>
        <w:rPr>
          <w:w w:val="95"/>
        </w:rPr>
        <w:t> </w:t>
      </w:r>
      <w:r>
        <w:rPr/>
        <w:t>and</w:t>
      </w:r>
      <w:r>
        <w:rPr>
          <w:spacing w:val="-22"/>
        </w:rPr>
        <w:t> </w:t>
      </w:r>
      <w:r>
        <w:rPr/>
        <w:t>Communication</w:t>
      </w:r>
      <w:r>
        <w:rPr>
          <w:spacing w:val="-22"/>
        </w:rPr>
        <w:t> </w:t>
      </w:r>
      <w:r>
        <w:rPr/>
        <w:t>Arts</w:t>
      </w:r>
    </w:p>
    <w:p>
      <w:pPr>
        <w:pStyle w:val="BodyText"/>
        <w:spacing w:before="8"/>
        <w:rPr>
          <w:sz w:val="19"/>
        </w:rPr>
      </w:pPr>
    </w:p>
    <w:p>
      <w:pPr>
        <w:pStyle w:val="BodyText"/>
        <w:tabs>
          <w:tab w:pos="680" w:val="left" w:leader="none"/>
        </w:tabs>
        <w:ind w:left="397" w:right="274"/>
      </w:pPr>
      <w:r>
        <w:rPr>
          <w:rFonts w:ascii="Adobe Devanagari" w:hAnsi="Adobe Devanagari"/>
          <w:color w:val="878787"/>
        </w:rPr>
        <w:t>»</w:t>
        <w:tab/>
      </w:r>
      <w:r>
        <w:rPr/>
        <w:t>Dr</w:t>
      </w:r>
      <w:r>
        <w:rPr>
          <w:spacing w:val="-29"/>
        </w:rPr>
        <w:t> </w:t>
      </w:r>
      <w:r>
        <w:rPr/>
        <w:t>Xiangdong</w:t>
      </w:r>
      <w:r>
        <w:rPr>
          <w:spacing w:val="-29"/>
        </w:rPr>
        <w:t> </w:t>
      </w:r>
      <w:r>
        <w:rPr/>
        <w:t>Liu</w:t>
      </w:r>
    </w:p>
    <w:p>
      <w:pPr>
        <w:pStyle w:val="BodyText"/>
        <w:spacing w:before="11"/>
        <w:rPr>
          <w:sz w:val="15"/>
        </w:rPr>
      </w:pPr>
    </w:p>
    <w:p>
      <w:pPr>
        <w:pStyle w:val="BodyText"/>
        <w:tabs>
          <w:tab w:pos="680" w:val="left" w:leader="none"/>
        </w:tabs>
        <w:ind w:left="397" w:right="274"/>
      </w:pPr>
      <w:r>
        <w:rPr>
          <w:rFonts w:ascii="Adobe Devanagari" w:hAnsi="Adobe Devanagari"/>
          <w:color w:val="878787"/>
        </w:rPr>
        <w:t>»</w:t>
        <w:tab/>
      </w:r>
      <w:r>
        <w:rPr/>
        <w:t>Dr</w:t>
      </w:r>
      <w:r>
        <w:rPr>
          <w:spacing w:val="-26"/>
        </w:rPr>
        <w:t> </w:t>
      </w:r>
      <w:r>
        <w:rPr/>
        <w:t>Satomi</w:t>
      </w:r>
      <w:r>
        <w:rPr>
          <w:spacing w:val="-26"/>
        </w:rPr>
        <w:t> </w:t>
      </w:r>
      <w:r>
        <w:rPr/>
        <w:t>Kawaguchi</w:t>
      </w:r>
    </w:p>
    <w:p>
      <w:pPr>
        <w:pStyle w:val="BodyText"/>
        <w:spacing w:before="4"/>
        <w:rPr>
          <w:sz w:val="15"/>
        </w:rPr>
      </w:pPr>
    </w:p>
    <w:p>
      <w:pPr>
        <w:pStyle w:val="BodyText"/>
        <w:tabs>
          <w:tab w:pos="397" w:val="left" w:leader="none"/>
        </w:tabs>
        <w:spacing w:line="220" w:lineRule="exact"/>
        <w:ind w:left="397" w:right="662" w:hanging="284"/>
      </w:pPr>
      <w:r>
        <w:rPr>
          <w:rFonts w:ascii="Adobe Devanagari" w:hAnsi="Adobe Devanagari"/>
          <w:color w:val="878787"/>
        </w:rPr>
        <w:t>»</w:t>
        <w:tab/>
      </w:r>
      <w:r>
        <w:rPr/>
        <w:t>Mangamai’bangawarra</w:t>
      </w:r>
      <w:r>
        <w:rPr>
          <w:spacing w:val="-32"/>
        </w:rPr>
        <w:t> </w:t>
      </w:r>
      <w:r>
        <w:rPr/>
        <w:t>Development</w:t>
      </w:r>
      <w:r>
        <w:rPr>
          <w:spacing w:val="-32"/>
        </w:rPr>
        <w:t> </w:t>
      </w:r>
      <w:r>
        <w:rPr>
          <w:spacing w:val="-4"/>
        </w:rPr>
        <w:t>Team,</w:t>
      </w:r>
      <w:r>
        <w:rPr>
          <w:spacing w:val="-32"/>
        </w:rPr>
        <w:t> </w:t>
      </w:r>
      <w:r>
        <w:rPr/>
        <w:t>School</w:t>
      </w:r>
      <w:r>
        <w:rPr>
          <w:spacing w:val="-32"/>
        </w:rPr>
        <w:t> </w:t>
      </w:r>
      <w:r>
        <w:rPr/>
        <w:t>of</w:t>
      </w:r>
      <w:r>
        <w:rPr>
          <w:w w:val="97"/>
        </w:rPr>
        <w:t> </w:t>
      </w:r>
      <w:r>
        <w:rPr/>
        <w:t>Science</w:t>
      </w:r>
      <w:r>
        <w:rPr>
          <w:spacing w:val="-27"/>
        </w:rPr>
        <w:t> </w:t>
      </w:r>
      <w:r>
        <w:rPr/>
        <w:t>and</w:t>
      </w:r>
      <w:r>
        <w:rPr>
          <w:spacing w:val="-27"/>
        </w:rPr>
        <w:t> </w:t>
      </w:r>
      <w:r>
        <w:rPr/>
        <w:t>Health</w:t>
      </w:r>
    </w:p>
    <w:p>
      <w:pPr>
        <w:pStyle w:val="BodyText"/>
        <w:spacing w:before="8"/>
        <w:rPr>
          <w:sz w:val="19"/>
        </w:rPr>
      </w:pPr>
    </w:p>
    <w:p>
      <w:pPr>
        <w:pStyle w:val="BodyText"/>
        <w:tabs>
          <w:tab w:pos="680" w:val="left" w:leader="none"/>
        </w:tabs>
        <w:ind w:left="397" w:right="274"/>
      </w:pPr>
      <w:r>
        <w:rPr>
          <w:rFonts w:ascii="Adobe Devanagari" w:hAnsi="Adobe Devanagari"/>
          <w:color w:val="878787"/>
        </w:rPr>
        <w:t>»</w:t>
        <w:tab/>
      </w:r>
      <w:r>
        <w:rPr>
          <w:w w:val="95"/>
        </w:rPr>
        <w:t>Dr </w:t>
      </w:r>
      <w:r>
        <w:rPr>
          <w:spacing w:val="-4"/>
          <w:w w:val="95"/>
        </w:rPr>
        <w:t>Trevor</w:t>
      </w:r>
      <w:r>
        <w:rPr>
          <w:spacing w:val="-6"/>
          <w:w w:val="95"/>
        </w:rPr>
        <w:t> </w:t>
      </w:r>
      <w:r>
        <w:rPr>
          <w:w w:val="95"/>
        </w:rPr>
        <w:t>Bailey</w:t>
      </w:r>
    </w:p>
    <w:p>
      <w:pPr>
        <w:pStyle w:val="BodyText"/>
        <w:spacing w:before="11"/>
        <w:rPr>
          <w:sz w:val="15"/>
        </w:rPr>
      </w:pPr>
    </w:p>
    <w:p>
      <w:pPr>
        <w:pStyle w:val="BodyText"/>
        <w:tabs>
          <w:tab w:pos="680" w:val="left" w:leader="none"/>
        </w:tabs>
        <w:ind w:left="397" w:right="274"/>
      </w:pPr>
      <w:r>
        <w:rPr>
          <w:rFonts w:ascii="Adobe Devanagari" w:hAnsi="Adobe Devanagari"/>
          <w:color w:val="878787"/>
        </w:rPr>
        <w:t>»</w:t>
        <w:tab/>
      </w:r>
      <w:r>
        <w:rPr/>
        <w:t>Ms</w:t>
      </w:r>
      <w:r>
        <w:rPr>
          <w:spacing w:val="-22"/>
        </w:rPr>
        <w:t> </w:t>
      </w:r>
      <w:r>
        <w:rPr/>
        <w:t>Frances</w:t>
      </w:r>
      <w:r>
        <w:rPr>
          <w:spacing w:val="-22"/>
        </w:rPr>
        <w:t> </w:t>
      </w:r>
      <w:r>
        <w:rPr/>
        <w:t>Bodkin</w:t>
      </w:r>
    </w:p>
    <w:p>
      <w:pPr>
        <w:pStyle w:val="BodyText"/>
        <w:spacing w:before="11"/>
        <w:rPr>
          <w:sz w:val="15"/>
        </w:rPr>
      </w:pPr>
    </w:p>
    <w:p>
      <w:pPr>
        <w:pStyle w:val="BodyText"/>
        <w:tabs>
          <w:tab w:pos="680" w:val="left" w:leader="none"/>
        </w:tabs>
        <w:ind w:left="397" w:right="274"/>
      </w:pPr>
      <w:r>
        <w:rPr>
          <w:rFonts w:ascii="Adobe Devanagari" w:hAnsi="Adobe Devanagari"/>
          <w:color w:val="878787"/>
        </w:rPr>
        <w:t>»</w:t>
        <w:tab/>
      </w:r>
      <w:r>
        <w:rPr/>
        <w:t>Ms</w:t>
      </w:r>
      <w:r>
        <w:rPr>
          <w:spacing w:val="-24"/>
        </w:rPr>
        <w:t> </w:t>
      </w:r>
      <w:r>
        <w:rPr/>
        <w:t>Michelle</w:t>
      </w:r>
      <w:r>
        <w:rPr>
          <w:spacing w:val="-24"/>
        </w:rPr>
        <w:t> </w:t>
      </w:r>
      <w:r>
        <w:rPr/>
        <w:t>Kent</w:t>
      </w:r>
    </w:p>
    <w:p>
      <w:pPr>
        <w:pStyle w:val="BodyText"/>
        <w:spacing w:before="11"/>
        <w:rPr>
          <w:sz w:val="15"/>
        </w:rPr>
      </w:pPr>
    </w:p>
    <w:p>
      <w:pPr>
        <w:pStyle w:val="BodyText"/>
        <w:tabs>
          <w:tab w:pos="680" w:val="left" w:leader="none"/>
        </w:tabs>
        <w:ind w:left="397" w:right="274"/>
      </w:pPr>
      <w:r>
        <w:rPr>
          <w:rFonts w:ascii="Adobe Devanagari" w:hAnsi="Adobe Devanagari"/>
          <w:color w:val="878787"/>
        </w:rPr>
        <w:t>»</w:t>
        <w:tab/>
      </w:r>
      <w:r>
        <w:rPr/>
        <w:t>Mr Mark</w:t>
      </w:r>
      <w:r>
        <w:rPr>
          <w:spacing w:val="-24"/>
        </w:rPr>
        <w:t> </w:t>
      </w:r>
      <w:r>
        <w:rPr/>
        <w:t>O’Connor</w:t>
      </w:r>
    </w:p>
    <w:p>
      <w:pPr>
        <w:pStyle w:val="BodyText"/>
        <w:spacing w:before="11"/>
        <w:rPr>
          <w:sz w:val="15"/>
        </w:rPr>
      </w:pPr>
    </w:p>
    <w:p>
      <w:pPr>
        <w:pStyle w:val="BodyText"/>
        <w:tabs>
          <w:tab w:pos="680" w:val="left" w:leader="none"/>
        </w:tabs>
        <w:ind w:left="397" w:right="274"/>
      </w:pPr>
      <w:r>
        <w:rPr>
          <w:rFonts w:ascii="Adobe Devanagari" w:hAnsi="Adobe Devanagari"/>
          <w:color w:val="878787"/>
        </w:rPr>
        <w:t>»</w:t>
        <w:tab/>
      </w:r>
      <w:r>
        <w:rPr/>
        <w:t>Mr</w:t>
      </w:r>
      <w:r>
        <w:rPr>
          <w:spacing w:val="-27"/>
        </w:rPr>
        <w:t> </w:t>
      </w:r>
      <w:r>
        <w:rPr/>
        <w:t>Peter</w:t>
      </w:r>
      <w:r>
        <w:rPr>
          <w:spacing w:val="-27"/>
        </w:rPr>
        <w:t> </w:t>
      </w:r>
      <w:r>
        <w:rPr/>
        <w:t>Watkins</w:t>
      </w:r>
    </w:p>
    <w:p>
      <w:pPr>
        <w:pStyle w:val="BodyText"/>
        <w:spacing w:before="11"/>
        <w:rPr>
          <w:sz w:val="15"/>
        </w:rPr>
      </w:pPr>
    </w:p>
    <w:p>
      <w:pPr>
        <w:pStyle w:val="BodyText"/>
        <w:tabs>
          <w:tab w:pos="680" w:val="left" w:leader="none"/>
        </w:tabs>
        <w:ind w:left="397" w:right="274"/>
      </w:pPr>
      <w:r>
        <w:rPr>
          <w:rFonts w:ascii="Adobe Devanagari" w:hAnsi="Adobe Devanagari"/>
          <w:color w:val="878787"/>
        </w:rPr>
        <w:t>»</w:t>
        <w:tab/>
      </w:r>
      <w:r>
        <w:rPr>
          <w:w w:val="95"/>
        </w:rPr>
        <w:t>Ms Jacqueline</w:t>
      </w:r>
      <w:r>
        <w:rPr>
          <w:spacing w:val="11"/>
          <w:w w:val="95"/>
        </w:rPr>
        <w:t> </w:t>
      </w:r>
      <w:r>
        <w:rPr>
          <w:w w:val="95"/>
        </w:rPr>
        <w:t>Cahill</w:t>
      </w:r>
    </w:p>
    <w:p>
      <w:pPr>
        <w:pStyle w:val="BodyText"/>
        <w:spacing w:before="11"/>
        <w:rPr>
          <w:sz w:val="15"/>
        </w:rPr>
      </w:pPr>
    </w:p>
    <w:p>
      <w:pPr>
        <w:pStyle w:val="BodyText"/>
        <w:spacing w:line="254" w:lineRule="auto"/>
        <w:ind w:left="113" w:right="100"/>
      </w:pPr>
      <w:r>
        <w:rPr/>
        <w:t>Dr Jane Hunter from the School of Education was awarded a </w:t>
      </w:r>
      <w:r>
        <w:rPr>
          <w:w w:val="95"/>
        </w:rPr>
        <w:t>Society for Information Technology and </w:t>
      </w:r>
      <w:r>
        <w:rPr>
          <w:spacing w:val="-3"/>
          <w:w w:val="95"/>
        </w:rPr>
        <w:t>Teacher </w:t>
      </w:r>
      <w:r>
        <w:rPr>
          <w:w w:val="95"/>
        </w:rPr>
        <w:t>Education (SITE) </w:t>
      </w:r>
      <w:r>
        <w:rPr/>
        <w:t>in</w:t>
      </w:r>
      <w:r>
        <w:rPr>
          <w:spacing w:val="-11"/>
        </w:rPr>
        <w:t> </w:t>
      </w:r>
      <w:r>
        <w:rPr/>
        <w:t>March.</w:t>
      </w:r>
      <w:r>
        <w:rPr>
          <w:spacing w:val="-11"/>
        </w:rPr>
        <w:t> </w:t>
      </w:r>
      <w:r>
        <w:rPr/>
        <w:t>This</w:t>
      </w:r>
      <w:r>
        <w:rPr>
          <w:spacing w:val="-11"/>
        </w:rPr>
        <w:t> </w:t>
      </w:r>
      <w:r>
        <w:rPr/>
        <w:t>award</w:t>
      </w:r>
      <w:r>
        <w:rPr>
          <w:spacing w:val="-11"/>
        </w:rPr>
        <w:t> </w:t>
      </w:r>
      <w:r>
        <w:rPr/>
        <w:t>is</w:t>
      </w:r>
      <w:r>
        <w:rPr>
          <w:spacing w:val="-11"/>
        </w:rPr>
        <w:t> </w:t>
      </w:r>
      <w:r>
        <w:rPr/>
        <w:t>a</w:t>
      </w:r>
      <w:r>
        <w:rPr>
          <w:spacing w:val="-11"/>
        </w:rPr>
        <w:t> </w:t>
      </w:r>
      <w:r>
        <w:rPr/>
        <w:t>key</w:t>
      </w:r>
      <w:r>
        <w:rPr>
          <w:spacing w:val="-11"/>
        </w:rPr>
        <w:t> </w:t>
      </w:r>
      <w:r>
        <w:rPr/>
        <w:t>part</w:t>
      </w:r>
      <w:r>
        <w:rPr>
          <w:spacing w:val="-11"/>
        </w:rPr>
        <w:t> </w:t>
      </w:r>
      <w:r>
        <w:rPr/>
        <w:t>of</w:t>
      </w:r>
      <w:r>
        <w:rPr>
          <w:spacing w:val="-11"/>
        </w:rPr>
        <w:t> </w:t>
      </w:r>
      <w:r>
        <w:rPr>
          <w:spacing w:val="-3"/>
        </w:rPr>
        <w:t>Microsoft’s</w:t>
      </w:r>
      <w:r>
        <w:rPr>
          <w:spacing w:val="-11"/>
        </w:rPr>
        <w:t> </w:t>
      </w:r>
      <w:r>
        <w:rPr/>
        <w:t>global</w:t>
      </w:r>
      <w:r>
        <w:rPr>
          <w:spacing w:val="-11"/>
        </w:rPr>
        <w:t> </w:t>
      </w:r>
      <w:r>
        <w:rPr/>
        <w:t>initiative to ensure teacher educators in higher education faculties prepare future teachers for enriched technology integration practice</w:t>
      </w:r>
      <w:r>
        <w:rPr>
          <w:spacing w:val="-13"/>
        </w:rPr>
        <w:t> </w:t>
      </w:r>
      <w:r>
        <w:rPr/>
        <w:t>in</w:t>
      </w:r>
      <w:r>
        <w:rPr>
          <w:spacing w:val="-13"/>
        </w:rPr>
        <w:t> </w:t>
      </w:r>
      <w:r>
        <w:rPr/>
        <w:t>school</w:t>
      </w:r>
      <w:r>
        <w:rPr>
          <w:spacing w:val="-13"/>
        </w:rPr>
        <w:t> </w:t>
      </w:r>
      <w:r>
        <w:rPr/>
        <w:t>settings.</w:t>
      </w:r>
      <w:r>
        <w:rPr>
          <w:spacing w:val="-13"/>
        </w:rPr>
        <w:t> </w:t>
      </w:r>
      <w:r>
        <w:rPr/>
        <w:t>The</w:t>
      </w:r>
      <w:r>
        <w:rPr>
          <w:spacing w:val="-13"/>
        </w:rPr>
        <w:t> </w:t>
      </w:r>
      <w:r>
        <w:rPr/>
        <w:t>award</w:t>
      </w:r>
      <w:r>
        <w:rPr>
          <w:spacing w:val="-13"/>
        </w:rPr>
        <w:t> </w:t>
      </w:r>
      <w:r>
        <w:rPr/>
        <w:t>acknowledges</w:t>
      </w:r>
      <w:r>
        <w:rPr>
          <w:spacing w:val="-13"/>
        </w:rPr>
        <w:t> </w:t>
      </w:r>
      <w:r>
        <w:rPr/>
        <w:t>models</w:t>
      </w:r>
      <w:r>
        <w:rPr>
          <w:spacing w:val="-13"/>
        </w:rPr>
        <w:t> </w:t>
      </w:r>
      <w:r>
        <w:rPr/>
        <w:t>of technological,</w:t>
      </w:r>
      <w:r>
        <w:rPr>
          <w:spacing w:val="-26"/>
        </w:rPr>
        <w:t> </w:t>
      </w:r>
      <w:r>
        <w:rPr/>
        <w:t>pedagogical</w:t>
      </w:r>
      <w:r>
        <w:rPr>
          <w:spacing w:val="-26"/>
        </w:rPr>
        <w:t> </w:t>
      </w:r>
      <w:r>
        <w:rPr/>
        <w:t>and</w:t>
      </w:r>
      <w:r>
        <w:rPr>
          <w:spacing w:val="-26"/>
        </w:rPr>
        <w:t> </w:t>
      </w:r>
      <w:r>
        <w:rPr/>
        <w:t>content</w:t>
      </w:r>
      <w:r>
        <w:rPr>
          <w:spacing w:val="-26"/>
        </w:rPr>
        <w:t> </w:t>
      </w:r>
      <w:r>
        <w:rPr/>
        <w:t>knowledge</w:t>
      </w:r>
      <w:r>
        <w:rPr>
          <w:spacing w:val="-26"/>
        </w:rPr>
        <w:t> </w:t>
      </w:r>
      <w:r>
        <w:rPr/>
        <w:t>(TPACK)</w:t>
      </w:r>
      <w:r>
        <w:rPr>
          <w:spacing w:val="-26"/>
        </w:rPr>
        <w:t> </w:t>
      </w:r>
      <w:r>
        <w:rPr/>
        <w:t>and 21st</w:t>
      </w:r>
      <w:r>
        <w:rPr>
          <w:spacing w:val="-16"/>
        </w:rPr>
        <w:t> </w:t>
      </w:r>
      <w:r>
        <w:rPr/>
        <w:t>century</w:t>
      </w:r>
      <w:r>
        <w:rPr>
          <w:spacing w:val="-16"/>
        </w:rPr>
        <w:t> </w:t>
      </w:r>
      <w:r>
        <w:rPr/>
        <w:t>leaning</w:t>
      </w:r>
      <w:r>
        <w:rPr>
          <w:spacing w:val="-16"/>
        </w:rPr>
        <w:t> </w:t>
      </w:r>
      <w:r>
        <w:rPr/>
        <w:t>design</w:t>
      </w:r>
      <w:r>
        <w:rPr>
          <w:spacing w:val="-16"/>
        </w:rPr>
        <w:t> </w:t>
      </w:r>
      <w:r>
        <w:rPr/>
        <w:t>in</w:t>
      </w:r>
      <w:r>
        <w:rPr>
          <w:spacing w:val="-16"/>
        </w:rPr>
        <w:t> </w:t>
      </w:r>
      <w:r>
        <w:rPr/>
        <w:t>the</w:t>
      </w:r>
      <w:r>
        <w:rPr>
          <w:spacing w:val="-16"/>
        </w:rPr>
        <w:t> </w:t>
      </w:r>
      <w:r>
        <w:rPr/>
        <w:t>practice</w:t>
      </w:r>
      <w:r>
        <w:rPr>
          <w:spacing w:val="-16"/>
        </w:rPr>
        <w:t> </w:t>
      </w:r>
      <w:r>
        <w:rPr/>
        <w:t>of</w:t>
      </w:r>
      <w:r>
        <w:rPr>
          <w:spacing w:val="-16"/>
        </w:rPr>
        <w:t> </w:t>
      </w:r>
      <w:r>
        <w:rPr/>
        <w:t>teacher</w:t>
      </w:r>
      <w:r>
        <w:rPr>
          <w:spacing w:val="-16"/>
        </w:rPr>
        <w:t> </w:t>
      </w:r>
      <w:r>
        <w:rPr/>
        <w:t>education.</w:t>
      </w:r>
    </w:p>
    <w:p>
      <w:pPr>
        <w:pStyle w:val="BodyText"/>
        <w:spacing w:before="2"/>
        <w:rPr>
          <w:sz w:val="19"/>
        </w:rPr>
      </w:pPr>
    </w:p>
    <w:p>
      <w:pPr>
        <w:pStyle w:val="BodyText"/>
        <w:spacing w:line="254" w:lineRule="auto"/>
        <w:ind w:left="113" w:right="408"/>
        <w:rPr>
          <w:i/>
        </w:rPr>
      </w:pPr>
      <w:r>
        <w:rPr>
          <w:spacing w:val="-3"/>
        </w:rPr>
        <w:t>This </w:t>
      </w:r>
      <w:r>
        <w:rPr>
          <w:spacing w:val="-7"/>
        </w:rPr>
        <w:t>year, </w:t>
      </w:r>
      <w:r>
        <w:rPr>
          <w:spacing w:val="-3"/>
        </w:rPr>
        <w:t>UWS </w:t>
      </w:r>
      <w:r>
        <w:rPr>
          <w:spacing w:val="-4"/>
        </w:rPr>
        <w:t>achieved national recognition </w:t>
      </w:r>
      <w:r>
        <w:rPr>
          <w:spacing w:val="-3"/>
        </w:rPr>
        <w:t>for </w:t>
      </w:r>
      <w:r>
        <w:rPr>
          <w:spacing w:val="-4"/>
        </w:rPr>
        <w:t>teaching excellence</w:t>
      </w:r>
      <w:r>
        <w:rPr>
          <w:spacing w:val="-18"/>
        </w:rPr>
        <w:t> </w:t>
      </w:r>
      <w:r>
        <w:rPr>
          <w:spacing w:val="-3"/>
        </w:rPr>
        <w:t>and</w:t>
      </w:r>
      <w:r>
        <w:rPr>
          <w:spacing w:val="-18"/>
        </w:rPr>
        <w:t> </w:t>
      </w:r>
      <w:r>
        <w:rPr>
          <w:spacing w:val="-4"/>
        </w:rPr>
        <w:t>support</w:t>
      </w:r>
      <w:r>
        <w:rPr>
          <w:spacing w:val="-18"/>
        </w:rPr>
        <w:t> </w:t>
      </w:r>
      <w:r>
        <w:rPr>
          <w:spacing w:val="-3"/>
        </w:rPr>
        <w:t>for</w:t>
      </w:r>
      <w:r>
        <w:rPr>
          <w:spacing w:val="-18"/>
        </w:rPr>
        <w:t> </w:t>
      </w:r>
      <w:r>
        <w:rPr>
          <w:spacing w:val="-4"/>
        </w:rPr>
        <w:t>student</w:t>
      </w:r>
      <w:r>
        <w:rPr>
          <w:spacing w:val="-18"/>
        </w:rPr>
        <w:t> </w:t>
      </w:r>
      <w:r>
        <w:rPr>
          <w:spacing w:val="-4"/>
        </w:rPr>
        <w:t>learning</w:t>
      </w:r>
      <w:r>
        <w:rPr>
          <w:spacing w:val="-18"/>
        </w:rPr>
        <w:t> </w:t>
      </w:r>
      <w:r>
        <w:rPr>
          <w:spacing w:val="-4"/>
        </w:rPr>
        <w:t>through</w:t>
      </w:r>
      <w:r>
        <w:rPr>
          <w:spacing w:val="-18"/>
        </w:rPr>
        <w:t> </w:t>
      </w:r>
      <w:r>
        <w:rPr>
          <w:spacing w:val="-3"/>
        </w:rPr>
        <w:t>the</w:t>
      </w:r>
      <w:r>
        <w:rPr>
          <w:spacing w:val="-18"/>
        </w:rPr>
        <w:t> </w:t>
      </w:r>
      <w:r>
        <w:rPr>
          <w:spacing w:val="-4"/>
        </w:rPr>
        <w:t>Office </w:t>
      </w:r>
      <w:r>
        <w:rPr/>
        <w:t>of</w:t>
      </w:r>
      <w:r>
        <w:rPr>
          <w:spacing w:val="-36"/>
        </w:rPr>
        <w:t> </w:t>
      </w:r>
      <w:r>
        <w:rPr>
          <w:spacing w:val="-4"/>
        </w:rPr>
        <w:t>Learning</w:t>
      </w:r>
      <w:r>
        <w:rPr>
          <w:spacing w:val="-36"/>
        </w:rPr>
        <w:t> </w:t>
      </w:r>
      <w:r>
        <w:rPr>
          <w:spacing w:val="-3"/>
        </w:rPr>
        <w:t>and</w:t>
      </w:r>
      <w:r>
        <w:rPr>
          <w:spacing w:val="-36"/>
        </w:rPr>
        <w:t> </w:t>
      </w:r>
      <w:r>
        <w:rPr>
          <w:spacing w:val="-6"/>
        </w:rPr>
        <w:t>Teaching</w:t>
      </w:r>
      <w:r>
        <w:rPr>
          <w:spacing w:val="-36"/>
        </w:rPr>
        <w:t> </w:t>
      </w:r>
      <w:r>
        <w:rPr>
          <w:spacing w:val="-7"/>
        </w:rPr>
        <w:t>(OLT)</w:t>
      </w:r>
      <w:r>
        <w:rPr>
          <w:spacing w:val="-36"/>
        </w:rPr>
        <w:t> </w:t>
      </w:r>
      <w:r>
        <w:rPr>
          <w:i/>
          <w:spacing w:val="-4"/>
        </w:rPr>
        <w:t>Australian</w:t>
      </w:r>
      <w:r>
        <w:rPr>
          <w:i/>
          <w:spacing w:val="-36"/>
        </w:rPr>
        <w:t> </w:t>
      </w:r>
      <w:r>
        <w:rPr>
          <w:i/>
          <w:spacing w:val="-4"/>
        </w:rPr>
        <w:t>Awards</w:t>
      </w:r>
      <w:r>
        <w:rPr>
          <w:i/>
          <w:spacing w:val="-36"/>
        </w:rPr>
        <w:t> </w:t>
      </w:r>
      <w:r>
        <w:rPr>
          <w:i/>
          <w:spacing w:val="-3"/>
        </w:rPr>
        <w:t>for</w:t>
      </w:r>
      <w:r>
        <w:rPr>
          <w:i/>
          <w:spacing w:val="-36"/>
        </w:rPr>
        <w:t> </w:t>
      </w:r>
      <w:r>
        <w:rPr>
          <w:i/>
          <w:spacing w:val="-4"/>
        </w:rPr>
        <w:t>University</w:t>
      </w:r>
    </w:p>
    <w:p>
      <w:pPr>
        <w:pStyle w:val="BodyText"/>
        <w:spacing w:line="254" w:lineRule="auto" w:before="1"/>
        <w:ind w:left="113"/>
      </w:pPr>
      <w:r>
        <w:rPr>
          <w:i/>
          <w:spacing w:val="-6"/>
        </w:rPr>
        <w:t>Teaching.</w:t>
      </w:r>
      <w:r>
        <w:rPr>
          <w:i/>
          <w:spacing w:val="-25"/>
        </w:rPr>
        <w:t> </w:t>
      </w:r>
      <w:r>
        <w:rPr/>
        <w:t>Dr</w:t>
      </w:r>
      <w:r>
        <w:rPr>
          <w:spacing w:val="-25"/>
        </w:rPr>
        <w:t> </w:t>
      </w:r>
      <w:r>
        <w:rPr>
          <w:spacing w:val="-4"/>
        </w:rPr>
        <w:t>Ragbir</w:t>
      </w:r>
      <w:r>
        <w:rPr>
          <w:spacing w:val="-25"/>
        </w:rPr>
        <w:t> </w:t>
      </w:r>
      <w:r>
        <w:rPr>
          <w:spacing w:val="-4"/>
        </w:rPr>
        <w:t>Bhathal</w:t>
      </w:r>
      <w:r>
        <w:rPr>
          <w:spacing w:val="-25"/>
        </w:rPr>
        <w:t> </w:t>
      </w:r>
      <w:r>
        <w:rPr>
          <w:spacing w:val="-3"/>
        </w:rPr>
        <w:t>and</w:t>
      </w:r>
      <w:r>
        <w:rPr>
          <w:spacing w:val="-25"/>
        </w:rPr>
        <w:t> </w:t>
      </w:r>
      <w:r>
        <w:rPr/>
        <w:t>Dr</w:t>
      </w:r>
      <w:r>
        <w:rPr>
          <w:spacing w:val="-25"/>
        </w:rPr>
        <w:t> </w:t>
      </w:r>
      <w:r>
        <w:rPr>
          <w:spacing w:val="-4"/>
        </w:rPr>
        <w:t>Jorge</w:t>
      </w:r>
      <w:r>
        <w:rPr>
          <w:spacing w:val="-25"/>
        </w:rPr>
        <w:t> </w:t>
      </w:r>
      <w:r>
        <w:rPr>
          <w:spacing w:val="-4"/>
        </w:rPr>
        <w:t>Knijnik</w:t>
      </w:r>
      <w:r>
        <w:rPr>
          <w:spacing w:val="-25"/>
        </w:rPr>
        <w:t> </w:t>
      </w:r>
      <w:r>
        <w:rPr>
          <w:spacing w:val="-4"/>
        </w:rPr>
        <w:t>received</w:t>
      </w:r>
      <w:r>
        <w:rPr>
          <w:spacing w:val="-25"/>
        </w:rPr>
        <w:t> </w:t>
      </w:r>
      <w:r>
        <w:rPr/>
        <w:t>a</w:t>
      </w:r>
      <w:r>
        <w:rPr>
          <w:spacing w:val="-25"/>
        </w:rPr>
        <w:t> </w:t>
      </w:r>
      <w:r>
        <w:rPr>
          <w:spacing w:val="-4"/>
        </w:rPr>
        <w:t>citation </w:t>
      </w:r>
      <w:r>
        <w:rPr>
          <w:spacing w:val="-3"/>
        </w:rPr>
        <w:t>for </w:t>
      </w:r>
      <w:r>
        <w:rPr>
          <w:spacing w:val="-4"/>
        </w:rPr>
        <w:t>outstanding contributions </w:t>
      </w:r>
      <w:r>
        <w:rPr/>
        <w:t>to </w:t>
      </w:r>
      <w:r>
        <w:rPr>
          <w:spacing w:val="-4"/>
        </w:rPr>
        <w:t>student learning </w:t>
      </w:r>
      <w:r>
        <w:rPr>
          <w:spacing w:val="-3"/>
        </w:rPr>
        <w:t>and </w:t>
      </w:r>
      <w:r>
        <w:rPr>
          <w:spacing w:val="-4"/>
        </w:rPr>
        <w:t>Associate </w:t>
      </w:r>
      <w:r>
        <w:rPr>
          <w:spacing w:val="-4"/>
          <w:w w:val="95"/>
        </w:rPr>
        <w:t>Professor </w:t>
      </w:r>
      <w:r>
        <w:rPr>
          <w:spacing w:val="-8"/>
          <w:w w:val="95"/>
        </w:rPr>
        <w:t>Tonia </w:t>
      </w:r>
      <w:r>
        <w:rPr>
          <w:spacing w:val="-3"/>
          <w:w w:val="95"/>
        </w:rPr>
        <w:t>Gray </w:t>
      </w:r>
      <w:r>
        <w:rPr>
          <w:spacing w:val="-4"/>
          <w:w w:val="95"/>
        </w:rPr>
        <w:t>received </w:t>
      </w:r>
      <w:r>
        <w:rPr>
          <w:w w:val="95"/>
        </w:rPr>
        <w:t>a </w:t>
      </w:r>
      <w:r>
        <w:rPr>
          <w:spacing w:val="-6"/>
          <w:w w:val="95"/>
        </w:rPr>
        <w:t>Teaching </w:t>
      </w:r>
      <w:r>
        <w:rPr>
          <w:spacing w:val="-4"/>
          <w:w w:val="95"/>
        </w:rPr>
        <w:t>Excellence</w:t>
      </w:r>
      <w:r>
        <w:rPr>
          <w:spacing w:val="18"/>
          <w:w w:val="95"/>
        </w:rPr>
        <w:t> </w:t>
      </w:r>
      <w:r>
        <w:rPr>
          <w:spacing w:val="-5"/>
          <w:w w:val="95"/>
        </w:rPr>
        <w:t>Award.</w:t>
      </w:r>
    </w:p>
    <w:p>
      <w:pPr>
        <w:pStyle w:val="BodyText"/>
        <w:spacing w:before="2"/>
        <w:rPr>
          <w:sz w:val="19"/>
        </w:rPr>
      </w:pPr>
    </w:p>
    <w:p>
      <w:pPr>
        <w:pStyle w:val="BodyText"/>
        <w:spacing w:line="254" w:lineRule="auto"/>
        <w:ind w:left="113" w:right="254"/>
      </w:pPr>
      <w:r>
        <w:rPr/>
        <w:t>UWS continued its success in the </w:t>
      </w:r>
      <w:r>
        <w:rPr>
          <w:spacing w:val="-6"/>
        </w:rPr>
        <w:t>OLT </w:t>
      </w:r>
      <w:r>
        <w:rPr/>
        <w:t>grants programs, which</w:t>
      </w:r>
      <w:r>
        <w:rPr>
          <w:spacing w:val="-17"/>
        </w:rPr>
        <w:t> </w:t>
      </w:r>
      <w:r>
        <w:rPr/>
        <w:t>are</w:t>
      </w:r>
      <w:r>
        <w:rPr>
          <w:spacing w:val="-17"/>
        </w:rPr>
        <w:t> </w:t>
      </w:r>
      <w:r>
        <w:rPr/>
        <w:t>designed</w:t>
      </w:r>
      <w:r>
        <w:rPr>
          <w:spacing w:val="-17"/>
        </w:rPr>
        <w:t> </w:t>
      </w:r>
      <w:r>
        <w:rPr/>
        <w:t>to</w:t>
      </w:r>
      <w:r>
        <w:rPr>
          <w:spacing w:val="-17"/>
        </w:rPr>
        <w:t> </w:t>
      </w:r>
      <w:r>
        <w:rPr/>
        <w:t>raise</w:t>
      </w:r>
      <w:r>
        <w:rPr>
          <w:spacing w:val="-17"/>
        </w:rPr>
        <w:t> </w:t>
      </w:r>
      <w:r>
        <w:rPr/>
        <w:t>the</w:t>
      </w:r>
      <w:r>
        <w:rPr>
          <w:spacing w:val="-17"/>
        </w:rPr>
        <w:t> </w:t>
      </w:r>
      <w:r>
        <w:rPr/>
        <w:t>profile</w:t>
      </w:r>
      <w:r>
        <w:rPr>
          <w:spacing w:val="-17"/>
        </w:rPr>
        <w:t> </w:t>
      </w:r>
      <w:r>
        <w:rPr/>
        <w:t>of</w:t>
      </w:r>
      <w:r>
        <w:rPr>
          <w:spacing w:val="-17"/>
        </w:rPr>
        <w:t> </w:t>
      </w:r>
      <w:r>
        <w:rPr/>
        <w:t>learning</w:t>
      </w:r>
      <w:r>
        <w:rPr>
          <w:spacing w:val="-17"/>
        </w:rPr>
        <w:t> </w:t>
      </w:r>
      <w:r>
        <w:rPr/>
        <w:t>and</w:t>
      </w:r>
      <w:r>
        <w:rPr>
          <w:spacing w:val="-17"/>
        </w:rPr>
        <w:t> </w:t>
      </w:r>
      <w:r>
        <w:rPr/>
        <w:t>teaching scholarship</w:t>
      </w:r>
      <w:r>
        <w:rPr>
          <w:spacing w:val="-17"/>
        </w:rPr>
        <w:t> </w:t>
      </w:r>
      <w:r>
        <w:rPr/>
        <w:t>and</w:t>
      </w:r>
      <w:r>
        <w:rPr>
          <w:spacing w:val="-17"/>
        </w:rPr>
        <w:t> </w:t>
      </w:r>
      <w:r>
        <w:rPr/>
        <w:t>support</w:t>
      </w:r>
      <w:r>
        <w:rPr>
          <w:spacing w:val="-17"/>
        </w:rPr>
        <w:t> </w:t>
      </w:r>
      <w:r>
        <w:rPr/>
        <w:t>systematic</w:t>
      </w:r>
      <w:r>
        <w:rPr>
          <w:spacing w:val="-17"/>
        </w:rPr>
        <w:t> </w:t>
      </w:r>
      <w:r>
        <w:rPr/>
        <w:t>change</w:t>
      </w:r>
      <w:r>
        <w:rPr>
          <w:spacing w:val="-17"/>
        </w:rPr>
        <w:t> </w:t>
      </w:r>
      <w:r>
        <w:rPr/>
        <w:t>in</w:t>
      </w:r>
      <w:r>
        <w:rPr>
          <w:spacing w:val="-17"/>
        </w:rPr>
        <w:t> </w:t>
      </w:r>
      <w:r>
        <w:rPr/>
        <w:t>the</w:t>
      </w:r>
      <w:r>
        <w:rPr>
          <w:spacing w:val="-17"/>
        </w:rPr>
        <w:t> </w:t>
      </w:r>
      <w:r>
        <w:rPr/>
        <w:t>higher</w:t>
      </w:r>
    </w:p>
    <w:p>
      <w:pPr>
        <w:pStyle w:val="BodyText"/>
        <w:spacing w:line="254" w:lineRule="auto" w:before="1"/>
        <w:ind w:left="113" w:right="178"/>
      </w:pPr>
      <w:r>
        <w:rPr/>
        <w:t>education</w:t>
      </w:r>
      <w:r>
        <w:rPr>
          <w:spacing w:val="-19"/>
        </w:rPr>
        <w:t> </w:t>
      </w:r>
      <w:r>
        <w:rPr>
          <w:spacing w:val="-3"/>
        </w:rPr>
        <w:t>sector.</w:t>
      </w:r>
      <w:r>
        <w:rPr>
          <w:spacing w:val="-19"/>
        </w:rPr>
        <w:t> </w:t>
      </w:r>
      <w:r>
        <w:rPr/>
        <w:t>Professor</w:t>
      </w:r>
      <w:r>
        <w:rPr>
          <w:spacing w:val="-19"/>
        </w:rPr>
        <w:t> </w:t>
      </w:r>
      <w:r>
        <w:rPr/>
        <w:t>Craig</w:t>
      </w:r>
      <w:r>
        <w:rPr>
          <w:spacing w:val="-19"/>
        </w:rPr>
        <w:t> </w:t>
      </w:r>
      <w:r>
        <w:rPr/>
        <w:t>Gonsalvez</w:t>
      </w:r>
      <w:r>
        <w:rPr>
          <w:spacing w:val="-19"/>
        </w:rPr>
        <w:t> </w:t>
      </w:r>
      <w:r>
        <w:rPr/>
        <w:t>from</w:t>
      </w:r>
      <w:r>
        <w:rPr>
          <w:spacing w:val="-19"/>
        </w:rPr>
        <w:t> </w:t>
      </w:r>
      <w:r>
        <w:rPr/>
        <w:t>the</w:t>
      </w:r>
      <w:r>
        <w:rPr>
          <w:spacing w:val="-19"/>
        </w:rPr>
        <w:t> </w:t>
      </w:r>
      <w:r>
        <w:rPr/>
        <w:t>School</w:t>
      </w:r>
      <w:r>
        <w:rPr>
          <w:spacing w:val="-19"/>
        </w:rPr>
        <w:t> </w:t>
      </w:r>
      <w:r>
        <w:rPr/>
        <w:t>of Social Sciences and Psychology was awarded a large, multi- institutional Innovation and Development Grant in the priority area of assessment and promotion of student learning. The project is using standardised vignettes to assess practicum competencies</w:t>
      </w:r>
      <w:r>
        <w:rPr>
          <w:spacing w:val="-21"/>
        </w:rPr>
        <w:t> </w:t>
      </w:r>
      <w:r>
        <w:rPr/>
        <w:t>in</w:t>
      </w:r>
      <w:r>
        <w:rPr>
          <w:spacing w:val="-21"/>
        </w:rPr>
        <w:t> </w:t>
      </w:r>
      <w:r>
        <w:rPr/>
        <w:t>psychology</w:t>
      </w:r>
      <w:r>
        <w:rPr>
          <w:spacing w:val="-21"/>
        </w:rPr>
        <w:t> </w:t>
      </w:r>
      <w:r>
        <w:rPr/>
        <w:t>and</w:t>
      </w:r>
      <w:r>
        <w:rPr>
          <w:spacing w:val="-21"/>
        </w:rPr>
        <w:t> </w:t>
      </w:r>
      <w:r>
        <w:rPr/>
        <w:t>other</w:t>
      </w:r>
      <w:r>
        <w:rPr>
          <w:spacing w:val="-21"/>
        </w:rPr>
        <w:t> </w:t>
      </w:r>
      <w:r>
        <w:rPr/>
        <w:t>disciplines.</w:t>
      </w:r>
    </w:p>
    <w:p>
      <w:pPr>
        <w:pStyle w:val="BodyText"/>
        <w:spacing w:before="2"/>
        <w:rPr>
          <w:sz w:val="19"/>
        </w:rPr>
      </w:pPr>
    </w:p>
    <w:p>
      <w:pPr>
        <w:pStyle w:val="BodyText"/>
        <w:spacing w:line="254" w:lineRule="auto"/>
        <w:ind w:left="113" w:right="199"/>
      </w:pPr>
      <w:r>
        <w:rPr/>
        <w:t>In a first for UWS, three staff received prestigious Office for Learning</w:t>
      </w:r>
      <w:r>
        <w:rPr>
          <w:spacing w:val="-24"/>
        </w:rPr>
        <w:t> </w:t>
      </w:r>
      <w:r>
        <w:rPr/>
        <w:t>and</w:t>
      </w:r>
      <w:r>
        <w:rPr>
          <w:spacing w:val="-24"/>
        </w:rPr>
        <w:t> </w:t>
      </w:r>
      <w:r>
        <w:rPr>
          <w:spacing w:val="-3"/>
        </w:rPr>
        <w:t>Teaching</w:t>
      </w:r>
      <w:r>
        <w:rPr>
          <w:spacing w:val="-24"/>
        </w:rPr>
        <w:t> </w:t>
      </w:r>
      <w:r>
        <w:rPr>
          <w:spacing w:val="-4"/>
        </w:rPr>
        <w:t>(OLT)</w:t>
      </w:r>
      <w:r>
        <w:rPr>
          <w:spacing w:val="-24"/>
        </w:rPr>
        <w:t> </w:t>
      </w:r>
      <w:r>
        <w:rPr/>
        <w:t>Fellowships.</w:t>
      </w:r>
      <w:r>
        <w:rPr>
          <w:spacing w:val="-24"/>
        </w:rPr>
        <w:t> </w:t>
      </w:r>
      <w:r>
        <w:rPr/>
        <w:t>Emeritus</w:t>
      </w:r>
      <w:r>
        <w:rPr>
          <w:spacing w:val="-24"/>
        </w:rPr>
        <w:t> </w:t>
      </w:r>
      <w:r>
        <w:rPr/>
        <w:t>Professor Geoff</w:t>
      </w:r>
      <w:r>
        <w:rPr>
          <w:spacing w:val="-20"/>
        </w:rPr>
        <w:t> </w:t>
      </w:r>
      <w:r>
        <w:rPr/>
        <w:t>Scott,</w:t>
      </w:r>
      <w:r>
        <w:rPr>
          <w:spacing w:val="-20"/>
        </w:rPr>
        <w:t> </w:t>
      </w:r>
      <w:r>
        <w:rPr/>
        <w:t>Professor</w:t>
      </w:r>
      <w:r>
        <w:rPr>
          <w:spacing w:val="-20"/>
        </w:rPr>
        <w:t> </w:t>
      </w:r>
      <w:r>
        <w:rPr/>
        <w:t>Roy</w:t>
      </w:r>
      <w:r>
        <w:rPr>
          <w:spacing w:val="-20"/>
        </w:rPr>
        <w:t> </w:t>
      </w:r>
      <w:r>
        <w:rPr>
          <w:spacing w:val="-4"/>
        </w:rPr>
        <w:t>Tasker</w:t>
      </w:r>
      <w:r>
        <w:rPr>
          <w:spacing w:val="-20"/>
        </w:rPr>
        <w:t> </w:t>
      </w:r>
      <w:r>
        <w:rPr/>
        <w:t>and</w:t>
      </w:r>
      <w:r>
        <w:rPr>
          <w:spacing w:val="-20"/>
        </w:rPr>
        <w:t> </w:t>
      </w:r>
      <w:r>
        <w:rPr/>
        <w:t>Professor</w:t>
      </w:r>
      <w:r>
        <w:rPr>
          <w:spacing w:val="-20"/>
        </w:rPr>
        <w:t> </w:t>
      </w:r>
      <w:r>
        <w:rPr/>
        <w:t>Pauline</w:t>
      </w:r>
      <w:r>
        <w:rPr>
          <w:spacing w:val="-20"/>
        </w:rPr>
        <w:t> </w:t>
      </w:r>
      <w:r>
        <w:rPr/>
        <w:t>Ross will</w:t>
      </w:r>
      <w:r>
        <w:rPr>
          <w:spacing w:val="-22"/>
        </w:rPr>
        <w:t> </w:t>
      </w:r>
      <w:r>
        <w:rPr/>
        <w:t>undertake</w:t>
      </w:r>
      <w:r>
        <w:rPr>
          <w:spacing w:val="-22"/>
        </w:rPr>
        <w:t> </w:t>
      </w:r>
      <w:r>
        <w:rPr/>
        <w:t>strategic,</w:t>
      </w:r>
      <w:r>
        <w:rPr>
          <w:spacing w:val="-22"/>
        </w:rPr>
        <w:t> </w:t>
      </w:r>
      <w:r>
        <w:rPr/>
        <w:t>high-profile</w:t>
      </w:r>
      <w:r>
        <w:rPr>
          <w:spacing w:val="-22"/>
        </w:rPr>
        <w:t> </w:t>
      </w:r>
      <w:r>
        <w:rPr/>
        <w:t>projects</w:t>
      </w:r>
      <w:r>
        <w:rPr>
          <w:spacing w:val="-22"/>
        </w:rPr>
        <w:t> </w:t>
      </w:r>
      <w:r>
        <w:rPr/>
        <w:t>which</w:t>
      </w:r>
      <w:r>
        <w:rPr>
          <w:spacing w:val="-22"/>
        </w:rPr>
        <w:t> </w:t>
      </w:r>
      <w:r>
        <w:rPr/>
        <w:t>will</w:t>
      </w:r>
      <w:r>
        <w:rPr>
          <w:spacing w:val="-22"/>
        </w:rPr>
        <w:t> </w:t>
      </w:r>
      <w:r>
        <w:rPr/>
        <w:t>advance learning</w:t>
      </w:r>
      <w:r>
        <w:rPr>
          <w:spacing w:val="-19"/>
        </w:rPr>
        <w:t> </w:t>
      </w:r>
      <w:r>
        <w:rPr/>
        <w:t>and</w:t>
      </w:r>
      <w:r>
        <w:rPr>
          <w:spacing w:val="-19"/>
        </w:rPr>
        <w:t> </w:t>
      </w:r>
      <w:r>
        <w:rPr/>
        <w:t>teaching</w:t>
      </w:r>
      <w:r>
        <w:rPr>
          <w:spacing w:val="-19"/>
        </w:rPr>
        <w:t> </w:t>
      </w:r>
      <w:r>
        <w:rPr/>
        <w:t>across</w:t>
      </w:r>
      <w:r>
        <w:rPr>
          <w:spacing w:val="-19"/>
        </w:rPr>
        <w:t> </w:t>
      </w:r>
      <w:r>
        <w:rPr/>
        <w:t>the</w:t>
      </w:r>
      <w:r>
        <w:rPr>
          <w:spacing w:val="-19"/>
        </w:rPr>
        <w:t> </w:t>
      </w:r>
      <w:r>
        <w:rPr/>
        <w:t>higher</w:t>
      </w:r>
      <w:r>
        <w:rPr>
          <w:spacing w:val="-19"/>
        </w:rPr>
        <w:t> </w:t>
      </w:r>
      <w:r>
        <w:rPr/>
        <w:t>education</w:t>
      </w:r>
      <w:r>
        <w:rPr>
          <w:spacing w:val="-19"/>
        </w:rPr>
        <w:t> </w:t>
      </w:r>
      <w:r>
        <w:rPr>
          <w:spacing w:val="-3"/>
        </w:rPr>
        <w:t>sector.</w:t>
      </w:r>
    </w:p>
    <w:p>
      <w:pPr>
        <w:spacing w:after="0" w:line="254" w:lineRule="auto"/>
        <w:sectPr>
          <w:type w:val="continuous"/>
          <w:pgSz w:w="11910" w:h="16840"/>
          <w:pgMar w:top="0" w:bottom="280" w:left="680" w:right="680"/>
          <w:cols w:num="2" w:equalWidth="0">
            <w:col w:w="5048" w:space="281"/>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80"/>
        <w:ind w:left="113" w:right="490"/>
      </w:pPr>
      <w:r>
        <w:rPr/>
        <w:t>UWS</w:t>
      </w:r>
      <w:r>
        <w:rPr>
          <w:spacing w:val="-17"/>
        </w:rPr>
        <w:t> </w:t>
      </w:r>
      <w:r>
        <w:rPr/>
        <w:t>was</w:t>
      </w:r>
      <w:r>
        <w:rPr>
          <w:spacing w:val="-17"/>
        </w:rPr>
        <w:t> </w:t>
      </w:r>
      <w:r>
        <w:rPr/>
        <w:t>also</w:t>
      </w:r>
      <w:r>
        <w:rPr>
          <w:spacing w:val="-17"/>
        </w:rPr>
        <w:t> </w:t>
      </w:r>
      <w:r>
        <w:rPr/>
        <w:t>successful</w:t>
      </w:r>
      <w:r>
        <w:rPr>
          <w:spacing w:val="-17"/>
        </w:rPr>
        <w:t> </w:t>
      </w:r>
      <w:r>
        <w:rPr/>
        <w:t>in</w:t>
      </w:r>
      <w:r>
        <w:rPr>
          <w:spacing w:val="-17"/>
        </w:rPr>
        <w:t> </w:t>
      </w:r>
      <w:r>
        <w:rPr/>
        <w:t>being</w:t>
      </w:r>
      <w:r>
        <w:rPr>
          <w:spacing w:val="-17"/>
        </w:rPr>
        <w:t> </w:t>
      </w:r>
      <w:r>
        <w:rPr/>
        <w:t>awarded</w:t>
      </w:r>
      <w:r>
        <w:rPr>
          <w:spacing w:val="-17"/>
        </w:rPr>
        <w:t> </w:t>
      </w:r>
      <w:r>
        <w:rPr/>
        <w:t>funding</w:t>
      </w:r>
      <w:r>
        <w:rPr>
          <w:spacing w:val="-17"/>
        </w:rPr>
        <w:t> </w:t>
      </w:r>
      <w:r>
        <w:rPr/>
        <w:t>for</w:t>
      </w:r>
      <w:r>
        <w:rPr>
          <w:spacing w:val="-17"/>
        </w:rPr>
        <w:t> </w:t>
      </w:r>
      <w:r>
        <w:rPr/>
        <w:t>an </w:t>
      </w:r>
      <w:r>
        <w:rPr>
          <w:spacing w:val="-6"/>
        </w:rPr>
        <w:t>OLT</w:t>
      </w:r>
      <w:r>
        <w:rPr>
          <w:spacing w:val="-26"/>
        </w:rPr>
        <w:t> </w:t>
      </w:r>
      <w:r>
        <w:rPr/>
        <w:t>Strategic</w:t>
      </w:r>
      <w:r>
        <w:rPr>
          <w:spacing w:val="-26"/>
        </w:rPr>
        <w:t> </w:t>
      </w:r>
      <w:r>
        <w:rPr/>
        <w:t>Priority</w:t>
      </w:r>
      <w:r>
        <w:rPr>
          <w:spacing w:val="-26"/>
        </w:rPr>
        <w:t> </w:t>
      </w:r>
      <w:r>
        <w:rPr/>
        <w:t>Project</w:t>
      </w:r>
      <w:r>
        <w:rPr>
          <w:spacing w:val="-26"/>
        </w:rPr>
        <w:t> </w:t>
      </w:r>
      <w:r>
        <w:rPr/>
        <w:t>entitled</w:t>
      </w:r>
      <w:r>
        <w:rPr>
          <w:spacing w:val="-26"/>
        </w:rPr>
        <w:t> </w:t>
      </w:r>
      <w:r>
        <w:rPr/>
        <w:t>EPITOME</w:t>
      </w:r>
      <w:r>
        <w:rPr>
          <w:spacing w:val="-26"/>
        </w:rPr>
        <w:t> </w:t>
      </w:r>
      <w:r>
        <w:rPr/>
        <w:t>(effective and</w:t>
      </w:r>
      <w:r>
        <w:rPr>
          <w:spacing w:val="-30"/>
        </w:rPr>
        <w:t> </w:t>
      </w:r>
      <w:r>
        <w:rPr/>
        <w:t>transformative</w:t>
      </w:r>
      <w:r>
        <w:rPr>
          <w:spacing w:val="-30"/>
        </w:rPr>
        <w:t> </w:t>
      </w:r>
      <w:r>
        <w:rPr/>
        <w:t>outbound</w:t>
      </w:r>
      <w:r>
        <w:rPr>
          <w:spacing w:val="-30"/>
        </w:rPr>
        <w:t> </w:t>
      </w:r>
      <w:r>
        <w:rPr/>
        <w:t>mobility</w:t>
      </w:r>
      <w:r>
        <w:rPr>
          <w:spacing w:val="-30"/>
        </w:rPr>
        <w:t> </w:t>
      </w:r>
      <w:r>
        <w:rPr/>
        <w:t>experiences).</w:t>
      </w:r>
      <w:r>
        <w:rPr>
          <w:spacing w:val="-30"/>
        </w:rPr>
        <w:t> </w:t>
      </w:r>
      <w:r>
        <w:rPr/>
        <w:t>The</w:t>
      </w:r>
    </w:p>
    <w:p>
      <w:pPr>
        <w:pStyle w:val="BodyText"/>
        <w:spacing w:line="254" w:lineRule="auto" w:before="1"/>
        <w:ind w:left="113" w:right="41"/>
      </w:pPr>
      <w:r>
        <w:rPr/>
        <w:t>project,</w:t>
      </w:r>
      <w:r>
        <w:rPr>
          <w:spacing w:val="-14"/>
        </w:rPr>
        <w:t> </w:t>
      </w:r>
      <w:r>
        <w:rPr/>
        <w:t>led</w:t>
      </w:r>
      <w:r>
        <w:rPr>
          <w:spacing w:val="-14"/>
        </w:rPr>
        <w:t> </w:t>
      </w:r>
      <w:r>
        <w:rPr/>
        <w:t>by</w:t>
      </w:r>
      <w:r>
        <w:rPr>
          <w:spacing w:val="-14"/>
        </w:rPr>
        <w:t> </w:t>
      </w:r>
      <w:r>
        <w:rPr/>
        <w:t>Dr</w:t>
      </w:r>
      <w:r>
        <w:rPr>
          <w:spacing w:val="-14"/>
        </w:rPr>
        <w:t> </w:t>
      </w:r>
      <w:r>
        <w:rPr/>
        <w:t>Tim</w:t>
      </w:r>
      <w:r>
        <w:rPr>
          <w:spacing w:val="-14"/>
        </w:rPr>
        <w:t> </w:t>
      </w:r>
      <w:r>
        <w:rPr/>
        <w:t>Hall</w:t>
      </w:r>
      <w:r>
        <w:rPr>
          <w:spacing w:val="-14"/>
        </w:rPr>
        <w:t> </w:t>
      </w:r>
      <w:r>
        <w:rPr/>
        <w:t>(School</w:t>
      </w:r>
      <w:r>
        <w:rPr>
          <w:spacing w:val="-14"/>
        </w:rPr>
        <w:t> </w:t>
      </w:r>
      <w:r>
        <w:rPr/>
        <w:t>of</w:t>
      </w:r>
      <w:r>
        <w:rPr>
          <w:spacing w:val="-14"/>
        </w:rPr>
        <w:t> </w:t>
      </w:r>
      <w:r>
        <w:rPr/>
        <w:t>Business)</w:t>
      </w:r>
      <w:r>
        <w:rPr>
          <w:spacing w:val="-14"/>
        </w:rPr>
        <w:t> </w:t>
      </w:r>
      <w:r>
        <w:rPr/>
        <w:t>and</w:t>
      </w:r>
      <w:r>
        <w:rPr>
          <w:spacing w:val="-14"/>
        </w:rPr>
        <w:t> </w:t>
      </w:r>
      <w:r>
        <w:rPr/>
        <w:t>Associate Professor </w:t>
      </w:r>
      <w:r>
        <w:rPr>
          <w:spacing w:val="-4"/>
        </w:rPr>
        <w:t>Tonia </w:t>
      </w:r>
      <w:r>
        <w:rPr/>
        <w:t>Gray (School of Education), investigates the characteristics</w:t>
      </w:r>
      <w:r>
        <w:rPr>
          <w:spacing w:val="-24"/>
        </w:rPr>
        <w:t> </w:t>
      </w:r>
      <w:r>
        <w:rPr/>
        <w:t>of</w:t>
      </w:r>
      <w:r>
        <w:rPr>
          <w:spacing w:val="-24"/>
        </w:rPr>
        <w:t> </w:t>
      </w:r>
      <w:r>
        <w:rPr/>
        <w:t>effective</w:t>
      </w:r>
      <w:r>
        <w:rPr>
          <w:spacing w:val="-24"/>
        </w:rPr>
        <w:t> </w:t>
      </w:r>
      <w:r>
        <w:rPr/>
        <w:t>and</w:t>
      </w:r>
      <w:r>
        <w:rPr>
          <w:spacing w:val="-24"/>
        </w:rPr>
        <w:t> </w:t>
      </w:r>
      <w:r>
        <w:rPr/>
        <w:t>transformative</w:t>
      </w:r>
      <w:r>
        <w:rPr>
          <w:spacing w:val="-24"/>
        </w:rPr>
        <w:t> </w:t>
      </w:r>
      <w:r>
        <w:rPr/>
        <w:t>outbound</w:t>
      </w:r>
      <w:r>
        <w:rPr>
          <w:spacing w:val="-24"/>
        </w:rPr>
        <w:t> </w:t>
      </w:r>
      <w:r>
        <w:rPr/>
        <w:t>mobility experiences in order to improve program design and promote internationalisation opportunities to students considering participation.</w:t>
      </w:r>
      <w:r>
        <w:rPr>
          <w:spacing w:val="-17"/>
        </w:rPr>
        <w:t> </w:t>
      </w:r>
      <w:r>
        <w:rPr/>
        <w:t>The</w:t>
      </w:r>
      <w:r>
        <w:rPr>
          <w:spacing w:val="-17"/>
        </w:rPr>
        <w:t> </w:t>
      </w:r>
      <w:r>
        <w:rPr/>
        <w:t>project</w:t>
      </w:r>
      <w:r>
        <w:rPr>
          <w:spacing w:val="-17"/>
        </w:rPr>
        <w:t> </w:t>
      </w:r>
      <w:r>
        <w:rPr/>
        <w:t>will</w:t>
      </w:r>
      <w:r>
        <w:rPr>
          <w:spacing w:val="-17"/>
        </w:rPr>
        <w:t> </w:t>
      </w:r>
      <w:r>
        <w:rPr/>
        <w:t>utilise</w:t>
      </w:r>
      <w:r>
        <w:rPr>
          <w:spacing w:val="-17"/>
        </w:rPr>
        <w:t> </w:t>
      </w:r>
      <w:r>
        <w:rPr/>
        <w:t>longitudinal</w:t>
      </w:r>
      <w:r>
        <w:rPr>
          <w:spacing w:val="-17"/>
        </w:rPr>
        <w:t> </w:t>
      </w:r>
      <w:r>
        <w:rPr/>
        <w:t>mixed-method research and focused case studies will provide curriculum planners with resources to leverage students’ positive experiences into the recruitment, preparation and re-entry phases</w:t>
      </w:r>
      <w:r>
        <w:rPr>
          <w:spacing w:val="-17"/>
        </w:rPr>
        <w:t> </w:t>
      </w:r>
      <w:r>
        <w:rPr/>
        <w:t>to</w:t>
      </w:r>
      <w:r>
        <w:rPr>
          <w:spacing w:val="-17"/>
        </w:rPr>
        <w:t> </w:t>
      </w:r>
      <w:r>
        <w:rPr/>
        <w:t>enhance</w:t>
      </w:r>
      <w:r>
        <w:rPr>
          <w:spacing w:val="-17"/>
        </w:rPr>
        <w:t> </w:t>
      </w:r>
      <w:r>
        <w:rPr/>
        <w:t>program</w:t>
      </w:r>
      <w:r>
        <w:rPr>
          <w:spacing w:val="-17"/>
        </w:rPr>
        <w:t> </w:t>
      </w:r>
      <w:r>
        <w:rPr/>
        <w:t>outcomes.</w:t>
      </w:r>
    </w:p>
    <w:p>
      <w:pPr>
        <w:pStyle w:val="BodyText"/>
      </w:pPr>
    </w:p>
    <w:p>
      <w:pPr>
        <w:pStyle w:val="BodyText"/>
        <w:spacing w:before="1"/>
        <w:rPr>
          <w:sz w:val="17"/>
        </w:rPr>
      </w:pPr>
    </w:p>
    <w:p>
      <w:pPr>
        <w:pStyle w:val="Heading5"/>
        <w:tabs>
          <w:tab w:pos="5102" w:val="left" w:leader="none"/>
        </w:tabs>
      </w:pPr>
      <w:bookmarkStart w:name="_TOC_250020" w:id="20"/>
      <w:bookmarkEnd w:id="20"/>
      <w:r>
        <w:rPr>
          <w:u w:val="single" w:color="9D9D9C"/>
        </w:rPr>
        <w:t>LIBRARY</w:t>
        <w:tab/>
      </w:r>
    </w:p>
    <w:p>
      <w:pPr>
        <w:pStyle w:val="BodyText"/>
        <w:spacing w:before="6"/>
        <w:rPr>
          <w:sz w:val="19"/>
        </w:rPr>
      </w:pPr>
    </w:p>
    <w:p>
      <w:pPr>
        <w:pStyle w:val="BodyText"/>
        <w:spacing w:line="254" w:lineRule="auto"/>
        <w:ind w:left="113" w:right="15"/>
      </w:pPr>
      <w:r>
        <w:rPr/>
        <w:t>The UWS Library consolidated its strong client focus and commitment to continuous improvement in 2014, with enhancements and innovations in a range of areas supporting the</w:t>
      </w:r>
      <w:r>
        <w:rPr>
          <w:spacing w:val="-22"/>
        </w:rPr>
        <w:t> </w:t>
      </w:r>
      <w:r>
        <w:rPr/>
        <w:t>University’s</w:t>
      </w:r>
      <w:r>
        <w:rPr>
          <w:spacing w:val="-22"/>
        </w:rPr>
        <w:t> </w:t>
      </w:r>
      <w:r>
        <w:rPr/>
        <w:t>strategic</w:t>
      </w:r>
      <w:r>
        <w:rPr>
          <w:spacing w:val="-22"/>
        </w:rPr>
        <w:t> </w:t>
      </w:r>
      <w:r>
        <w:rPr/>
        <w:t>goals.</w:t>
      </w:r>
      <w:r>
        <w:rPr>
          <w:spacing w:val="-22"/>
        </w:rPr>
        <w:t> </w:t>
      </w:r>
      <w:r>
        <w:rPr/>
        <w:t>The</w:t>
      </w:r>
      <w:r>
        <w:rPr>
          <w:spacing w:val="-22"/>
        </w:rPr>
        <w:t> </w:t>
      </w:r>
      <w:r>
        <w:rPr/>
        <w:t>Library</w:t>
      </w:r>
      <w:r>
        <w:rPr>
          <w:spacing w:val="-22"/>
        </w:rPr>
        <w:t> </w:t>
      </w:r>
      <w:r>
        <w:rPr/>
        <w:t>built</w:t>
      </w:r>
      <w:r>
        <w:rPr>
          <w:spacing w:val="-22"/>
        </w:rPr>
        <w:t> </w:t>
      </w:r>
      <w:r>
        <w:rPr/>
        <w:t>on</w:t>
      </w:r>
      <w:r>
        <w:rPr>
          <w:spacing w:val="-22"/>
        </w:rPr>
        <w:t> </w:t>
      </w:r>
      <w:r>
        <w:rPr/>
        <w:t>its</w:t>
      </w:r>
      <w:r>
        <w:rPr>
          <w:spacing w:val="-22"/>
        </w:rPr>
        <w:t> </w:t>
      </w:r>
      <w:r>
        <w:rPr/>
        <w:t>reputation with clients, increasing its sector position in the national library benchmark Client Satisfaction Survey and ranking in the top 10% of University Libraries. Further validation of the </w:t>
      </w:r>
      <w:r>
        <w:rPr>
          <w:spacing w:val="-3"/>
        </w:rPr>
        <w:t>Library’s </w:t>
      </w:r>
      <w:r>
        <w:rPr/>
        <w:t>focus on quality processes was evidenced by the </w:t>
      </w:r>
      <w:r>
        <w:rPr>
          <w:spacing w:val="-3"/>
        </w:rPr>
        <w:t>Library’s </w:t>
      </w:r>
      <w:r>
        <w:rPr/>
        <w:t>retention of AS/NZS ISO 9001:2008 standard certification for the</w:t>
      </w:r>
      <w:r>
        <w:rPr>
          <w:spacing w:val="-23"/>
        </w:rPr>
        <w:t> </w:t>
      </w:r>
      <w:r>
        <w:rPr/>
        <w:t>fifth</w:t>
      </w:r>
      <w:r>
        <w:rPr>
          <w:spacing w:val="-23"/>
        </w:rPr>
        <w:t> </w:t>
      </w:r>
      <w:r>
        <w:rPr/>
        <w:t>consecutive</w:t>
      </w:r>
      <w:r>
        <w:rPr>
          <w:spacing w:val="-23"/>
        </w:rPr>
        <w:t> </w:t>
      </w:r>
      <w:r>
        <w:rPr>
          <w:spacing w:val="-4"/>
        </w:rPr>
        <w:t>year.</w:t>
      </w:r>
    </w:p>
    <w:p>
      <w:pPr>
        <w:pStyle w:val="BodyText"/>
        <w:spacing w:before="2"/>
        <w:rPr>
          <w:sz w:val="19"/>
        </w:rPr>
      </w:pPr>
    </w:p>
    <w:p>
      <w:pPr>
        <w:pStyle w:val="BodyText"/>
        <w:spacing w:line="254" w:lineRule="auto"/>
        <w:ind w:left="113" w:right="133"/>
      </w:pPr>
      <w:r>
        <w:rPr/>
        <w:t>The </w:t>
      </w:r>
      <w:r>
        <w:rPr>
          <w:spacing w:val="-3"/>
        </w:rPr>
        <w:t>Library’s </w:t>
      </w:r>
      <w:r>
        <w:rPr/>
        <w:t>strategic plan provided a framework for improvements in 2014; identifying three areas of focus in support</w:t>
      </w:r>
      <w:r>
        <w:rPr>
          <w:spacing w:val="-22"/>
        </w:rPr>
        <w:t> </w:t>
      </w:r>
      <w:r>
        <w:rPr/>
        <w:t>of</w:t>
      </w:r>
      <w:r>
        <w:rPr>
          <w:spacing w:val="-22"/>
        </w:rPr>
        <w:t> </w:t>
      </w:r>
      <w:r>
        <w:rPr/>
        <w:t>the</w:t>
      </w:r>
      <w:r>
        <w:rPr>
          <w:spacing w:val="-22"/>
        </w:rPr>
        <w:t> </w:t>
      </w:r>
      <w:r>
        <w:rPr/>
        <w:t>University’s</w:t>
      </w:r>
      <w:r>
        <w:rPr>
          <w:spacing w:val="-22"/>
        </w:rPr>
        <w:t> </w:t>
      </w:r>
      <w:r>
        <w:rPr/>
        <w:t>strategic</w:t>
      </w:r>
      <w:r>
        <w:rPr>
          <w:spacing w:val="-22"/>
        </w:rPr>
        <w:t> </w:t>
      </w:r>
      <w:r>
        <w:rPr/>
        <w:t>goals</w:t>
      </w:r>
      <w:r>
        <w:rPr>
          <w:spacing w:val="-22"/>
        </w:rPr>
        <w:t> </w:t>
      </w:r>
      <w:r>
        <w:rPr/>
        <w:t>–</w:t>
      </w:r>
      <w:r>
        <w:rPr>
          <w:spacing w:val="-22"/>
        </w:rPr>
        <w:t> </w:t>
      </w:r>
      <w:r>
        <w:rPr/>
        <w:t>Clients,</w:t>
      </w:r>
      <w:r>
        <w:rPr>
          <w:spacing w:val="-22"/>
        </w:rPr>
        <w:t> </w:t>
      </w:r>
      <w:r>
        <w:rPr/>
        <w:t>Collections and Connections and Clients. The plan recognises the </w:t>
      </w:r>
      <w:r>
        <w:rPr>
          <w:spacing w:val="-3"/>
        </w:rPr>
        <w:t>Library’s </w:t>
      </w:r>
      <w:r>
        <w:rPr/>
        <w:t>role in not only supporting the scholarly endeavours of the University, but as a central entity in the development and maintenance of a positive University culture. The plan is underpinned</w:t>
      </w:r>
      <w:r>
        <w:rPr>
          <w:spacing w:val="-17"/>
        </w:rPr>
        <w:t> </w:t>
      </w:r>
      <w:r>
        <w:rPr/>
        <w:t>by</w:t>
      </w:r>
      <w:r>
        <w:rPr>
          <w:spacing w:val="-17"/>
        </w:rPr>
        <w:t> </w:t>
      </w:r>
      <w:r>
        <w:rPr/>
        <w:t>a</w:t>
      </w:r>
      <w:r>
        <w:rPr>
          <w:spacing w:val="-17"/>
        </w:rPr>
        <w:t> </w:t>
      </w:r>
      <w:r>
        <w:rPr/>
        <w:t>focus</w:t>
      </w:r>
      <w:r>
        <w:rPr>
          <w:spacing w:val="-17"/>
        </w:rPr>
        <w:t> </w:t>
      </w:r>
      <w:r>
        <w:rPr/>
        <w:t>on</w:t>
      </w:r>
      <w:r>
        <w:rPr>
          <w:spacing w:val="-17"/>
        </w:rPr>
        <w:t> </w:t>
      </w:r>
      <w:r>
        <w:rPr/>
        <w:t>technology,</w:t>
      </w:r>
      <w:r>
        <w:rPr>
          <w:spacing w:val="-17"/>
        </w:rPr>
        <w:t> </w:t>
      </w:r>
      <w:r>
        <w:rPr/>
        <w:t>engagement</w:t>
      </w:r>
      <w:r>
        <w:rPr>
          <w:spacing w:val="-17"/>
        </w:rPr>
        <w:t> </w:t>
      </w:r>
      <w:r>
        <w:rPr/>
        <w:t>and</w:t>
      </w:r>
      <w:r>
        <w:rPr>
          <w:spacing w:val="-17"/>
        </w:rPr>
        <w:t> </w:t>
      </w:r>
      <w:r>
        <w:rPr/>
        <w:t>the</w:t>
      </w:r>
    </w:p>
    <w:p>
      <w:pPr>
        <w:pStyle w:val="BodyText"/>
        <w:spacing w:line="254" w:lineRule="auto" w:before="1"/>
        <w:ind w:left="113" w:right="88"/>
      </w:pPr>
      <w:r>
        <w:rPr/>
        <w:t>people</w:t>
      </w:r>
      <w:r>
        <w:rPr>
          <w:spacing w:val="-18"/>
        </w:rPr>
        <w:t> </w:t>
      </w:r>
      <w:r>
        <w:rPr/>
        <w:t>and</w:t>
      </w:r>
      <w:r>
        <w:rPr>
          <w:spacing w:val="-18"/>
        </w:rPr>
        <w:t> </w:t>
      </w:r>
      <w:r>
        <w:rPr/>
        <w:t>culture</w:t>
      </w:r>
      <w:r>
        <w:rPr>
          <w:spacing w:val="-18"/>
        </w:rPr>
        <w:t> </w:t>
      </w:r>
      <w:r>
        <w:rPr/>
        <w:t>within</w:t>
      </w:r>
      <w:r>
        <w:rPr>
          <w:spacing w:val="-18"/>
        </w:rPr>
        <w:t> </w:t>
      </w:r>
      <w:r>
        <w:rPr/>
        <w:t>the</w:t>
      </w:r>
      <w:r>
        <w:rPr>
          <w:spacing w:val="-18"/>
        </w:rPr>
        <w:t> </w:t>
      </w:r>
      <w:r>
        <w:rPr/>
        <w:t>unit;</w:t>
      </w:r>
      <w:r>
        <w:rPr>
          <w:spacing w:val="-18"/>
        </w:rPr>
        <w:t> </w:t>
      </w:r>
      <w:r>
        <w:rPr/>
        <w:t>with</w:t>
      </w:r>
      <w:r>
        <w:rPr>
          <w:spacing w:val="-18"/>
        </w:rPr>
        <w:t> </w:t>
      </w:r>
      <w:r>
        <w:rPr/>
        <w:t>all</w:t>
      </w:r>
      <w:r>
        <w:rPr>
          <w:spacing w:val="-18"/>
        </w:rPr>
        <w:t> </w:t>
      </w:r>
      <w:r>
        <w:rPr/>
        <w:t>endeavours</w:t>
      </w:r>
      <w:r>
        <w:rPr>
          <w:spacing w:val="-18"/>
        </w:rPr>
        <w:t> </w:t>
      </w:r>
      <w:r>
        <w:rPr/>
        <w:t>validated by</w:t>
      </w:r>
      <w:r>
        <w:rPr>
          <w:spacing w:val="-15"/>
        </w:rPr>
        <w:t> </w:t>
      </w:r>
      <w:r>
        <w:rPr/>
        <w:t>the</w:t>
      </w:r>
      <w:r>
        <w:rPr>
          <w:spacing w:val="-15"/>
        </w:rPr>
        <w:t> </w:t>
      </w:r>
      <w:r>
        <w:rPr>
          <w:spacing w:val="-3"/>
        </w:rPr>
        <w:t>Library’s</w:t>
      </w:r>
      <w:r>
        <w:rPr>
          <w:spacing w:val="-15"/>
        </w:rPr>
        <w:t> </w:t>
      </w:r>
      <w:r>
        <w:rPr/>
        <w:t>ability</w:t>
      </w:r>
      <w:r>
        <w:rPr>
          <w:spacing w:val="-15"/>
        </w:rPr>
        <w:t> </w:t>
      </w:r>
      <w:r>
        <w:rPr/>
        <w:t>to</w:t>
      </w:r>
      <w:r>
        <w:rPr>
          <w:spacing w:val="-15"/>
        </w:rPr>
        <w:t> </w:t>
      </w:r>
      <w:r>
        <w:rPr/>
        <w:t>remain</w:t>
      </w:r>
      <w:r>
        <w:rPr>
          <w:spacing w:val="-15"/>
        </w:rPr>
        <w:t> </w:t>
      </w:r>
      <w:r>
        <w:rPr/>
        <w:t>fiscally</w:t>
      </w:r>
      <w:r>
        <w:rPr>
          <w:spacing w:val="-15"/>
        </w:rPr>
        <w:t> </w:t>
      </w:r>
      <w:r>
        <w:rPr/>
        <w:t>responsible</w:t>
      </w:r>
      <w:r>
        <w:rPr>
          <w:spacing w:val="-15"/>
        </w:rPr>
        <w:t> </w:t>
      </w:r>
      <w:r>
        <w:rPr/>
        <w:t>and</w:t>
      </w:r>
      <w:r>
        <w:rPr>
          <w:spacing w:val="-15"/>
        </w:rPr>
        <w:t> </w:t>
      </w:r>
      <w:r>
        <w:rPr/>
        <w:t>within budget</w:t>
      </w:r>
      <w:r>
        <w:rPr>
          <w:spacing w:val="-31"/>
        </w:rPr>
        <w:t> </w:t>
      </w:r>
      <w:r>
        <w:rPr/>
        <w:t>parameters.</w:t>
      </w:r>
    </w:p>
    <w:p>
      <w:pPr>
        <w:pStyle w:val="BodyText"/>
        <w:spacing w:before="2"/>
        <w:rPr>
          <w:sz w:val="19"/>
        </w:rPr>
      </w:pPr>
    </w:p>
    <w:p>
      <w:pPr>
        <w:pStyle w:val="BodyText"/>
        <w:ind w:left="113"/>
      </w:pPr>
      <w:r>
        <w:rPr>
          <w:w w:val="105"/>
        </w:rPr>
        <w:t>Clients</w:t>
      </w:r>
    </w:p>
    <w:p>
      <w:pPr>
        <w:pStyle w:val="BodyText"/>
        <w:spacing w:before="2"/>
        <w:rPr>
          <w:sz w:val="20"/>
        </w:rPr>
      </w:pPr>
    </w:p>
    <w:p>
      <w:pPr>
        <w:pStyle w:val="BodyText"/>
        <w:spacing w:line="254" w:lineRule="auto" w:before="1"/>
        <w:ind w:left="113" w:right="258"/>
      </w:pPr>
      <w:r>
        <w:rPr/>
        <w:t>In</w:t>
      </w:r>
      <w:r>
        <w:rPr>
          <w:spacing w:val="-19"/>
        </w:rPr>
        <w:t> </w:t>
      </w:r>
      <w:r>
        <w:rPr/>
        <w:t>2014,</w:t>
      </w:r>
      <w:r>
        <w:rPr>
          <w:spacing w:val="-19"/>
        </w:rPr>
        <w:t> </w:t>
      </w:r>
      <w:r>
        <w:rPr/>
        <w:t>UWS</w:t>
      </w:r>
      <w:r>
        <w:rPr>
          <w:spacing w:val="-19"/>
        </w:rPr>
        <w:t> </w:t>
      </w:r>
      <w:r>
        <w:rPr/>
        <w:t>Libraries</w:t>
      </w:r>
      <w:r>
        <w:rPr>
          <w:spacing w:val="-19"/>
        </w:rPr>
        <w:t> </w:t>
      </w:r>
      <w:r>
        <w:rPr/>
        <w:t>once</w:t>
      </w:r>
      <w:r>
        <w:rPr>
          <w:spacing w:val="-19"/>
        </w:rPr>
        <w:t> </w:t>
      </w:r>
      <w:r>
        <w:rPr/>
        <w:t>again</w:t>
      </w:r>
      <w:r>
        <w:rPr>
          <w:spacing w:val="-19"/>
        </w:rPr>
        <w:t> </w:t>
      </w:r>
      <w:r>
        <w:rPr/>
        <w:t>demonstrated</w:t>
      </w:r>
      <w:r>
        <w:rPr>
          <w:spacing w:val="-19"/>
        </w:rPr>
        <w:t> </w:t>
      </w:r>
      <w:r>
        <w:rPr/>
        <w:t>their</w:t>
      </w:r>
      <w:r>
        <w:rPr>
          <w:spacing w:val="-19"/>
        </w:rPr>
        <w:t> </w:t>
      </w:r>
      <w:r>
        <w:rPr/>
        <w:t>role</w:t>
      </w:r>
      <w:r>
        <w:rPr>
          <w:spacing w:val="-19"/>
        </w:rPr>
        <w:t> </w:t>
      </w:r>
      <w:r>
        <w:rPr/>
        <w:t>in campus</w:t>
      </w:r>
      <w:r>
        <w:rPr>
          <w:spacing w:val="-17"/>
        </w:rPr>
        <w:t> </w:t>
      </w:r>
      <w:r>
        <w:rPr/>
        <w:t>life,</w:t>
      </w:r>
      <w:r>
        <w:rPr>
          <w:spacing w:val="-17"/>
        </w:rPr>
        <w:t> </w:t>
      </w:r>
      <w:r>
        <w:rPr/>
        <w:t>with</w:t>
      </w:r>
      <w:r>
        <w:rPr>
          <w:spacing w:val="-17"/>
        </w:rPr>
        <w:t> </w:t>
      </w:r>
      <w:r>
        <w:rPr/>
        <w:t>over</w:t>
      </w:r>
      <w:r>
        <w:rPr>
          <w:spacing w:val="-17"/>
        </w:rPr>
        <w:t> </w:t>
      </w:r>
      <w:r>
        <w:rPr/>
        <w:t>1.8</w:t>
      </w:r>
      <w:r>
        <w:rPr>
          <w:spacing w:val="-17"/>
        </w:rPr>
        <w:t> </w:t>
      </w:r>
      <w:r>
        <w:rPr/>
        <w:t>million</w:t>
      </w:r>
      <w:r>
        <w:rPr>
          <w:spacing w:val="-17"/>
        </w:rPr>
        <w:t> </w:t>
      </w:r>
      <w:r>
        <w:rPr/>
        <w:t>clients</w:t>
      </w:r>
      <w:r>
        <w:rPr>
          <w:spacing w:val="-17"/>
        </w:rPr>
        <w:t> </w:t>
      </w:r>
      <w:r>
        <w:rPr/>
        <w:t>entering</w:t>
      </w:r>
      <w:r>
        <w:rPr>
          <w:spacing w:val="-17"/>
        </w:rPr>
        <w:t> </w:t>
      </w:r>
      <w:r>
        <w:rPr/>
        <w:t>the</w:t>
      </w:r>
      <w:r>
        <w:rPr>
          <w:spacing w:val="-17"/>
        </w:rPr>
        <w:t> </w:t>
      </w:r>
      <w:r>
        <w:rPr/>
        <w:t>libraries to</w:t>
      </w:r>
      <w:r>
        <w:rPr>
          <w:spacing w:val="-16"/>
        </w:rPr>
        <w:t> </w:t>
      </w:r>
      <w:r>
        <w:rPr/>
        <w:t>seek</w:t>
      </w:r>
      <w:r>
        <w:rPr>
          <w:spacing w:val="-16"/>
        </w:rPr>
        <w:t> </w:t>
      </w:r>
      <w:r>
        <w:rPr/>
        <w:t>assistance,</w:t>
      </w:r>
      <w:r>
        <w:rPr>
          <w:spacing w:val="-16"/>
        </w:rPr>
        <w:t> </w:t>
      </w:r>
      <w:r>
        <w:rPr/>
        <w:t>access</w:t>
      </w:r>
      <w:r>
        <w:rPr>
          <w:spacing w:val="-16"/>
        </w:rPr>
        <w:t> </w:t>
      </w:r>
      <w:r>
        <w:rPr/>
        <w:t>scholarly</w:t>
      </w:r>
      <w:r>
        <w:rPr>
          <w:spacing w:val="-16"/>
        </w:rPr>
        <w:t> </w:t>
      </w:r>
      <w:r>
        <w:rPr/>
        <w:t>resources</w:t>
      </w:r>
      <w:r>
        <w:rPr>
          <w:spacing w:val="-16"/>
        </w:rPr>
        <w:t> </w:t>
      </w:r>
      <w:r>
        <w:rPr/>
        <w:t>or</w:t>
      </w:r>
      <w:r>
        <w:rPr>
          <w:spacing w:val="-16"/>
        </w:rPr>
        <w:t> </w:t>
      </w:r>
      <w:r>
        <w:rPr/>
        <w:t>utilise</w:t>
      </w:r>
      <w:r>
        <w:rPr>
          <w:spacing w:val="-16"/>
        </w:rPr>
        <w:t> </w:t>
      </w:r>
      <w:r>
        <w:rPr/>
        <w:t>the range</w:t>
      </w:r>
      <w:r>
        <w:rPr>
          <w:spacing w:val="-15"/>
        </w:rPr>
        <w:t> </w:t>
      </w:r>
      <w:r>
        <w:rPr/>
        <w:t>of</w:t>
      </w:r>
      <w:r>
        <w:rPr>
          <w:spacing w:val="-15"/>
        </w:rPr>
        <w:t> </w:t>
      </w:r>
      <w:r>
        <w:rPr/>
        <w:t>study</w:t>
      </w:r>
      <w:r>
        <w:rPr>
          <w:spacing w:val="-15"/>
        </w:rPr>
        <w:t> </w:t>
      </w:r>
      <w:r>
        <w:rPr/>
        <w:t>spaces</w:t>
      </w:r>
      <w:r>
        <w:rPr>
          <w:spacing w:val="-15"/>
        </w:rPr>
        <w:t> </w:t>
      </w:r>
      <w:r>
        <w:rPr/>
        <w:t>available</w:t>
      </w:r>
      <w:r>
        <w:rPr>
          <w:spacing w:val="-15"/>
        </w:rPr>
        <w:t> </w:t>
      </w:r>
      <w:r>
        <w:rPr/>
        <w:t>at</w:t>
      </w:r>
      <w:r>
        <w:rPr>
          <w:spacing w:val="-15"/>
        </w:rPr>
        <w:t> </w:t>
      </w:r>
      <w:r>
        <w:rPr/>
        <w:t>each</w:t>
      </w:r>
      <w:r>
        <w:rPr>
          <w:spacing w:val="-15"/>
        </w:rPr>
        <w:t> </w:t>
      </w:r>
      <w:r>
        <w:rPr/>
        <w:t>campus.</w:t>
      </w:r>
      <w:r>
        <w:rPr>
          <w:spacing w:val="21"/>
        </w:rPr>
        <w:t> </w:t>
      </w:r>
      <w:r>
        <w:rPr/>
        <w:t>Across</w:t>
      </w:r>
      <w:r>
        <w:rPr>
          <w:spacing w:val="-15"/>
        </w:rPr>
        <w:t> </w:t>
      </w:r>
      <w:r>
        <w:rPr/>
        <w:t>the</w:t>
      </w:r>
    </w:p>
    <w:p>
      <w:pPr>
        <w:pStyle w:val="BodyText"/>
        <w:spacing w:line="254" w:lineRule="auto" w:before="1"/>
        <w:ind w:left="113" w:right="72"/>
      </w:pPr>
      <w:r>
        <w:rPr/>
        <w:t>libraries,</w:t>
      </w:r>
      <w:r>
        <w:rPr>
          <w:spacing w:val="-14"/>
        </w:rPr>
        <w:t> </w:t>
      </w:r>
      <w:r>
        <w:rPr/>
        <w:t>more</w:t>
      </w:r>
      <w:r>
        <w:rPr>
          <w:spacing w:val="-14"/>
        </w:rPr>
        <w:t> </w:t>
      </w:r>
      <w:r>
        <w:rPr/>
        <w:t>than</w:t>
      </w:r>
      <w:r>
        <w:rPr>
          <w:spacing w:val="-14"/>
        </w:rPr>
        <w:t> </w:t>
      </w:r>
      <w:r>
        <w:rPr/>
        <w:t>20,000</w:t>
      </w:r>
      <w:r>
        <w:rPr>
          <w:spacing w:val="-14"/>
        </w:rPr>
        <w:t> </w:t>
      </w:r>
      <w:r>
        <w:rPr/>
        <w:t>students</w:t>
      </w:r>
      <w:r>
        <w:rPr>
          <w:spacing w:val="-14"/>
        </w:rPr>
        <w:t> </w:t>
      </w:r>
      <w:r>
        <w:rPr/>
        <w:t>participated</w:t>
      </w:r>
      <w:r>
        <w:rPr>
          <w:spacing w:val="-14"/>
        </w:rPr>
        <w:t> </w:t>
      </w:r>
      <w:r>
        <w:rPr/>
        <w:t>in</w:t>
      </w:r>
      <w:r>
        <w:rPr>
          <w:spacing w:val="-14"/>
        </w:rPr>
        <w:t> </w:t>
      </w:r>
      <w:r>
        <w:rPr/>
        <w:t>face</w:t>
      </w:r>
      <w:r>
        <w:rPr>
          <w:spacing w:val="-14"/>
        </w:rPr>
        <w:t> </w:t>
      </w:r>
      <w:r>
        <w:rPr/>
        <w:t>to</w:t>
      </w:r>
      <w:r>
        <w:rPr>
          <w:spacing w:val="-14"/>
        </w:rPr>
        <w:t> </w:t>
      </w:r>
      <w:r>
        <w:rPr/>
        <w:t>face information literacy sessions, including 1,200 students from local</w:t>
      </w:r>
      <w:r>
        <w:rPr>
          <w:spacing w:val="-13"/>
        </w:rPr>
        <w:t> </w:t>
      </w:r>
      <w:r>
        <w:rPr/>
        <w:t>schools</w:t>
      </w:r>
      <w:r>
        <w:rPr>
          <w:spacing w:val="-13"/>
        </w:rPr>
        <w:t> </w:t>
      </w:r>
      <w:r>
        <w:rPr/>
        <w:t>as</w:t>
      </w:r>
      <w:r>
        <w:rPr>
          <w:spacing w:val="-13"/>
        </w:rPr>
        <w:t> </w:t>
      </w:r>
      <w:r>
        <w:rPr/>
        <w:t>part</w:t>
      </w:r>
      <w:r>
        <w:rPr>
          <w:spacing w:val="-13"/>
        </w:rPr>
        <w:t> </w:t>
      </w:r>
      <w:r>
        <w:rPr/>
        <w:t>of</w:t>
      </w:r>
      <w:r>
        <w:rPr>
          <w:spacing w:val="-13"/>
        </w:rPr>
        <w:t> </w:t>
      </w:r>
      <w:r>
        <w:rPr/>
        <w:t>University</w:t>
      </w:r>
      <w:r>
        <w:rPr>
          <w:spacing w:val="-13"/>
        </w:rPr>
        <w:t> </w:t>
      </w:r>
      <w:r>
        <w:rPr/>
        <w:t>outreach</w:t>
      </w:r>
      <w:r>
        <w:rPr>
          <w:spacing w:val="-13"/>
        </w:rPr>
        <w:t> </w:t>
      </w:r>
      <w:r>
        <w:rPr/>
        <w:t>programs</w:t>
      </w:r>
      <w:r>
        <w:rPr>
          <w:spacing w:val="-13"/>
        </w:rPr>
        <w:t> </w:t>
      </w:r>
      <w:r>
        <w:rPr/>
        <w:t>such</w:t>
      </w:r>
      <w:r>
        <w:rPr>
          <w:spacing w:val="-13"/>
        </w:rPr>
        <w:t> </w:t>
      </w:r>
      <w:r>
        <w:rPr/>
        <w:t>as STEPS@UWS,</w:t>
      </w:r>
      <w:r>
        <w:rPr>
          <w:spacing w:val="-27"/>
        </w:rPr>
        <w:t> </w:t>
      </w:r>
      <w:r>
        <w:rPr/>
        <w:t>First</w:t>
      </w:r>
      <w:r>
        <w:rPr>
          <w:spacing w:val="-27"/>
        </w:rPr>
        <w:t> </w:t>
      </w:r>
      <w:r>
        <w:rPr/>
        <w:t>Foot</w:t>
      </w:r>
      <w:r>
        <w:rPr>
          <w:spacing w:val="-27"/>
        </w:rPr>
        <w:t> </w:t>
      </w:r>
      <w:r>
        <w:rPr/>
        <w:t>Forward</w:t>
      </w:r>
      <w:r>
        <w:rPr>
          <w:spacing w:val="-27"/>
        </w:rPr>
        <w:t> </w:t>
      </w:r>
      <w:r>
        <w:rPr/>
        <w:t>and</w:t>
      </w:r>
      <w:r>
        <w:rPr>
          <w:spacing w:val="-27"/>
        </w:rPr>
        <w:t> </w:t>
      </w:r>
      <w:r>
        <w:rPr/>
        <w:t>Fast</w:t>
      </w:r>
      <w:r>
        <w:rPr>
          <w:spacing w:val="-27"/>
        </w:rPr>
        <w:t> </w:t>
      </w:r>
      <w:r>
        <w:rPr/>
        <w:t>Forward.</w:t>
      </w:r>
      <w:r>
        <w:rPr>
          <w:spacing w:val="-27"/>
        </w:rPr>
        <w:t> </w:t>
      </w:r>
      <w:r>
        <w:rPr/>
        <w:t>2014</w:t>
      </w:r>
      <w:r>
        <w:rPr>
          <w:spacing w:val="-27"/>
        </w:rPr>
        <w:t> </w:t>
      </w:r>
      <w:r>
        <w:rPr/>
        <w:t>also saw</w:t>
      </w:r>
      <w:r>
        <w:rPr>
          <w:spacing w:val="-14"/>
        </w:rPr>
        <w:t> </w:t>
      </w:r>
      <w:r>
        <w:rPr/>
        <w:t>an</w:t>
      </w:r>
      <w:r>
        <w:rPr>
          <w:spacing w:val="-14"/>
        </w:rPr>
        <w:t> </w:t>
      </w:r>
      <w:r>
        <w:rPr/>
        <w:t>expansion</w:t>
      </w:r>
      <w:r>
        <w:rPr>
          <w:spacing w:val="-14"/>
        </w:rPr>
        <w:t> </w:t>
      </w:r>
      <w:r>
        <w:rPr/>
        <w:t>of</w:t>
      </w:r>
      <w:r>
        <w:rPr>
          <w:spacing w:val="-14"/>
        </w:rPr>
        <w:t> </w:t>
      </w:r>
      <w:r>
        <w:rPr/>
        <w:t>the</w:t>
      </w:r>
      <w:r>
        <w:rPr>
          <w:spacing w:val="-14"/>
        </w:rPr>
        <w:t> </w:t>
      </w:r>
      <w:r>
        <w:rPr/>
        <w:t>successful</w:t>
      </w:r>
      <w:r>
        <w:rPr>
          <w:spacing w:val="-14"/>
        </w:rPr>
        <w:t> </w:t>
      </w:r>
      <w:r>
        <w:rPr/>
        <w:t>collaboration</w:t>
      </w:r>
      <w:r>
        <w:rPr>
          <w:spacing w:val="-14"/>
        </w:rPr>
        <w:t> </w:t>
      </w:r>
      <w:r>
        <w:rPr/>
        <w:t>with</w:t>
      </w:r>
      <w:r>
        <w:rPr>
          <w:spacing w:val="-14"/>
        </w:rPr>
        <w:t> </w:t>
      </w:r>
      <w:r>
        <w:rPr/>
        <w:t>Student Support Services offering Academic Writing and the MESH programs</w:t>
      </w:r>
      <w:r>
        <w:rPr>
          <w:spacing w:val="-26"/>
        </w:rPr>
        <w:t> </w:t>
      </w:r>
      <w:r>
        <w:rPr/>
        <w:t>within</w:t>
      </w:r>
      <w:r>
        <w:rPr>
          <w:spacing w:val="-26"/>
        </w:rPr>
        <w:t> </w:t>
      </w:r>
      <w:r>
        <w:rPr/>
        <w:t>the</w:t>
      </w:r>
      <w:r>
        <w:rPr>
          <w:spacing w:val="-26"/>
        </w:rPr>
        <w:t> </w:t>
      </w:r>
      <w:r>
        <w:rPr/>
        <w:t>libraries.</w:t>
      </w:r>
    </w:p>
    <w:p>
      <w:pPr>
        <w:pStyle w:val="BodyText"/>
        <w:spacing w:line="254" w:lineRule="auto" w:before="79"/>
        <w:ind w:left="113" w:right="115"/>
      </w:pPr>
      <w:r>
        <w:rPr/>
        <w:br w:type="column"/>
      </w:r>
      <w:r>
        <w:rPr/>
        <w:t>With a focus on retention and outreach, the Library worked closely with key Unit Coordinators, academic literacy and curriculum</w:t>
      </w:r>
      <w:r>
        <w:rPr>
          <w:spacing w:val="-25"/>
        </w:rPr>
        <w:t> </w:t>
      </w:r>
      <w:r>
        <w:rPr/>
        <w:t>development</w:t>
      </w:r>
      <w:r>
        <w:rPr>
          <w:spacing w:val="-25"/>
        </w:rPr>
        <w:t> </w:t>
      </w:r>
      <w:r>
        <w:rPr/>
        <w:t>staff</w:t>
      </w:r>
      <w:r>
        <w:rPr>
          <w:spacing w:val="-25"/>
        </w:rPr>
        <w:t> </w:t>
      </w:r>
      <w:r>
        <w:rPr/>
        <w:t>to</w:t>
      </w:r>
      <w:r>
        <w:rPr>
          <w:spacing w:val="-25"/>
        </w:rPr>
        <w:t> </w:t>
      </w:r>
      <w:r>
        <w:rPr/>
        <w:t>provide</w:t>
      </w:r>
      <w:r>
        <w:rPr>
          <w:spacing w:val="-25"/>
        </w:rPr>
        <w:t> </w:t>
      </w:r>
      <w:r>
        <w:rPr/>
        <w:t>holistic</w:t>
      </w:r>
      <w:r>
        <w:rPr>
          <w:spacing w:val="-25"/>
        </w:rPr>
        <w:t> </w:t>
      </w:r>
      <w:r>
        <w:rPr/>
        <w:t>learning</w:t>
      </w:r>
      <w:r>
        <w:rPr>
          <w:spacing w:val="-25"/>
        </w:rPr>
        <w:t> </w:t>
      </w:r>
      <w:r>
        <w:rPr/>
        <w:t>services for UWS students. Particular attention was given to ‘at risk’ student programs for Aboriginal and </w:t>
      </w:r>
      <w:r>
        <w:rPr>
          <w:spacing w:val="-4"/>
        </w:rPr>
        <w:t>Torres </w:t>
      </w:r>
      <w:r>
        <w:rPr/>
        <w:t>Strait Islander, Mature Age and Pasifika students. As an extension of our face to face support, 34 online learning objects were added to the Library </w:t>
      </w:r>
      <w:r>
        <w:rPr>
          <w:spacing w:val="-5"/>
        </w:rPr>
        <w:t>YouTube </w:t>
      </w:r>
      <w:r>
        <w:rPr/>
        <w:t>channel and embedded into UWS courses, providing</w:t>
      </w:r>
      <w:r>
        <w:rPr>
          <w:spacing w:val="-6"/>
        </w:rPr>
        <w:t> </w:t>
      </w:r>
      <w:r>
        <w:rPr/>
        <w:t>24/7</w:t>
      </w:r>
      <w:r>
        <w:rPr>
          <w:spacing w:val="-6"/>
        </w:rPr>
        <w:t> </w:t>
      </w:r>
      <w:r>
        <w:rPr/>
        <w:t>support</w:t>
      </w:r>
      <w:r>
        <w:rPr>
          <w:spacing w:val="-6"/>
        </w:rPr>
        <w:t> </w:t>
      </w:r>
      <w:r>
        <w:rPr/>
        <w:t>at</w:t>
      </w:r>
      <w:r>
        <w:rPr>
          <w:spacing w:val="-6"/>
        </w:rPr>
        <w:t> </w:t>
      </w:r>
      <w:r>
        <w:rPr/>
        <w:t>the</w:t>
      </w:r>
      <w:r>
        <w:rPr>
          <w:spacing w:val="-6"/>
        </w:rPr>
        <w:t> </w:t>
      </w:r>
      <w:r>
        <w:rPr/>
        <w:t>‘point</w:t>
      </w:r>
      <w:r>
        <w:rPr>
          <w:spacing w:val="-6"/>
        </w:rPr>
        <w:t> </w:t>
      </w:r>
      <w:r>
        <w:rPr/>
        <w:t>of</w:t>
      </w:r>
      <w:r>
        <w:rPr>
          <w:spacing w:val="-6"/>
        </w:rPr>
        <w:t> </w:t>
      </w:r>
      <w:r>
        <w:rPr/>
        <w:t>need’</w:t>
      </w:r>
      <w:r>
        <w:rPr>
          <w:spacing w:val="-6"/>
        </w:rPr>
        <w:t> </w:t>
      </w:r>
      <w:r>
        <w:rPr/>
        <w:t>in</w:t>
      </w:r>
      <w:r>
        <w:rPr>
          <w:spacing w:val="-6"/>
        </w:rPr>
        <w:t> </w:t>
      </w:r>
      <w:r>
        <w:rPr/>
        <w:t>a</w:t>
      </w:r>
      <w:r>
        <w:rPr>
          <w:spacing w:val="-6"/>
        </w:rPr>
        <w:t> </w:t>
      </w:r>
      <w:r>
        <w:rPr/>
        <w:t>contextual</w:t>
      </w:r>
      <w:r>
        <w:rPr>
          <w:spacing w:val="-6"/>
        </w:rPr>
        <w:t> </w:t>
      </w:r>
      <w:r>
        <w:rPr/>
        <w:t>and ever</w:t>
      </w:r>
      <w:r>
        <w:rPr>
          <w:spacing w:val="-32"/>
        </w:rPr>
        <w:t> </w:t>
      </w:r>
      <w:r>
        <w:rPr/>
        <w:t>present</w:t>
      </w:r>
      <w:r>
        <w:rPr>
          <w:spacing w:val="-32"/>
        </w:rPr>
        <w:t> </w:t>
      </w:r>
      <w:r>
        <w:rPr>
          <w:spacing w:val="-3"/>
        </w:rPr>
        <w:t>manner.</w:t>
      </w:r>
    </w:p>
    <w:p>
      <w:pPr>
        <w:pStyle w:val="BodyText"/>
        <w:spacing w:before="2"/>
        <w:rPr>
          <w:sz w:val="19"/>
        </w:rPr>
      </w:pPr>
    </w:p>
    <w:p>
      <w:pPr>
        <w:pStyle w:val="BodyText"/>
        <w:spacing w:line="254" w:lineRule="auto"/>
        <w:ind w:left="113" w:right="250"/>
      </w:pPr>
      <w:r>
        <w:rPr/>
        <w:t>In</w:t>
      </w:r>
      <w:r>
        <w:rPr>
          <w:spacing w:val="-12"/>
        </w:rPr>
        <w:t> </w:t>
      </w:r>
      <w:r>
        <w:rPr/>
        <w:t>support</w:t>
      </w:r>
      <w:r>
        <w:rPr>
          <w:spacing w:val="-12"/>
        </w:rPr>
        <w:t> </w:t>
      </w:r>
      <w:r>
        <w:rPr/>
        <w:t>of</w:t>
      </w:r>
      <w:r>
        <w:rPr>
          <w:spacing w:val="-12"/>
        </w:rPr>
        <w:t> </w:t>
      </w:r>
      <w:r>
        <w:rPr/>
        <w:t>UWS</w:t>
      </w:r>
      <w:r>
        <w:rPr>
          <w:spacing w:val="-12"/>
        </w:rPr>
        <w:t> </w:t>
      </w:r>
      <w:r>
        <w:rPr>
          <w:spacing w:val="-3"/>
        </w:rPr>
        <w:t>Summer,</w:t>
      </w:r>
      <w:r>
        <w:rPr>
          <w:spacing w:val="-12"/>
        </w:rPr>
        <w:t> </w:t>
      </w:r>
      <w:r>
        <w:rPr/>
        <w:t>the</w:t>
      </w:r>
      <w:r>
        <w:rPr>
          <w:spacing w:val="-12"/>
        </w:rPr>
        <w:t> </w:t>
      </w:r>
      <w:r>
        <w:rPr/>
        <w:t>Library</w:t>
      </w:r>
      <w:r>
        <w:rPr>
          <w:spacing w:val="-12"/>
        </w:rPr>
        <w:t> </w:t>
      </w:r>
      <w:r>
        <w:rPr/>
        <w:t>expanded</w:t>
      </w:r>
      <w:r>
        <w:rPr>
          <w:spacing w:val="-12"/>
        </w:rPr>
        <w:t> </w:t>
      </w:r>
      <w:r>
        <w:rPr/>
        <w:t>its</w:t>
      </w:r>
      <w:r>
        <w:rPr>
          <w:spacing w:val="-12"/>
        </w:rPr>
        <w:t> </w:t>
      </w:r>
      <w:r>
        <w:rPr/>
        <w:t>opening hours and service offerings to enable access to scholarly resources</w:t>
      </w:r>
      <w:r>
        <w:rPr>
          <w:spacing w:val="-25"/>
        </w:rPr>
        <w:t> </w:t>
      </w:r>
      <w:r>
        <w:rPr/>
        <w:t>and</w:t>
      </w:r>
      <w:r>
        <w:rPr>
          <w:spacing w:val="-25"/>
        </w:rPr>
        <w:t> </w:t>
      </w:r>
      <w:r>
        <w:rPr/>
        <w:t>quality</w:t>
      </w:r>
      <w:r>
        <w:rPr>
          <w:spacing w:val="-25"/>
        </w:rPr>
        <w:t> </w:t>
      </w:r>
      <w:r>
        <w:rPr/>
        <w:t>services</w:t>
      </w:r>
      <w:r>
        <w:rPr>
          <w:spacing w:val="-25"/>
        </w:rPr>
        <w:t> </w:t>
      </w:r>
      <w:r>
        <w:rPr/>
        <w:t>during</w:t>
      </w:r>
      <w:r>
        <w:rPr>
          <w:spacing w:val="-25"/>
        </w:rPr>
        <w:t> </w:t>
      </w:r>
      <w:r>
        <w:rPr/>
        <w:t>Summer</w:t>
      </w:r>
      <w:r>
        <w:rPr>
          <w:spacing w:val="-25"/>
        </w:rPr>
        <w:t> </w:t>
      </w:r>
      <w:r>
        <w:rPr/>
        <w:t>session.</w:t>
      </w:r>
      <w:r>
        <w:rPr>
          <w:spacing w:val="-25"/>
        </w:rPr>
        <w:t> </w:t>
      </w:r>
      <w:r>
        <w:rPr/>
        <w:t>School Librarians worked collaboratively with academics to ensure that essential materials and services were available on key campuses.</w:t>
      </w:r>
      <w:r>
        <w:rPr>
          <w:spacing w:val="-23"/>
        </w:rPr>
        <w:t> </w:t>
      </w:r>
      <w:r>
        <w:rPr/>
        <w:t>The</w:t>
      </w:r>
      <w:r>
        <w:rPr>
          <w:spacing w:val="-23"/>
        </w:rPr>
        <w:t> </w:t>
      </w:r>
      <w:r>
        <w:rPr/>
        <w:t>Library</w:t>
      </w:r>
      <w:r>
        <w:rPr>
          <w:spacing w:val="-23"/>
        </w:rPr>
        <w:t> </w:t>
      </w:r>
      <w:r>
        <w:rPr/>
        <w:t>leveraged</w:t>
      </w:r>
      <w:r>
        <w:rPr>
          <w:spacing w:val="-23"/>
        </w:rPr>
        <w:t> </w:t>
      </w:r>
      <w:r>
        <w:rPr/>
        <w:t>off</w:t>
      </w:r>
      <w:r>
        <w:rPr>
          <w:spacing w:val="-23"/>
        </w:rPr>
        <w:t> </w:t>
      </w:r>
      <w:r>
        <w:rPr/>
        <w:t>its</w:t>
      </w:r>
      <w:r>
        <w:rPr>
          <w:spacing w:val="-23"/>
        </w:rPr>
        <w:t> </w:t>
      </w:r>
      <w:r>
        <w:rPr/>
        <w:t>innovative</w:t>
      </w:r>
      <w:r>
        <w:rPr>
          <w:spacing w:val="-23"/>
        </w:rPr>
        <w:t> </w:t>
      </w:r>
      <w:r>
        <w:rPr/>
        <w:t>and</w:t>
      </w:r>
      <w:r>
        <w:rPr>
          <w:spacing w:val="-23"/>
        </w:rPr>
        <w:t> </w:t>
      </w:r>
      <w:r>
        <w:rPr/>
        <w:t>sector-</w:t>
      </w:r>
    </w:p>
    <w:p>
      <w:pPr>
        <w:pStyle w:val="BodyText"/>
        <w:spacing w:line="254" w:lineRule="auto" w:before="1"/>
        <w:ind w:left="113" w:right="185"/>
        <w:jc w:val="both"/>
      </w:pPr>
      <w:r>
        <w:rPr/>
        <w:t>leading</w:t>
      </w:r>
      <w:r>
        <w:rPr>
          <w:spacing w:val="-22"/>
        </w:rPr>
        <w:t> </w:t>
      </w:r>
      <w:r>
        <w:rPr/>
        <w:t>services</w:t>
      </w:r>
      <w:r>
        <w:rPr>
          <w:spacing w:val="-22"/>
        </w:rPr>
        <w:t> </w:t>
      </w:r>
      <w:r>
        <w:rPr/>
        <w:t>such</w:t>
      </w:r>
      <w:r>
        <w:rPr>
          <w:spacing w:val="-22"/>
        </w:rPr>
        <w:t> </w:t>
      </w:r>
      <w:r>
        <w:rPr/>
        <w:t>as</w:t>
      </w:r>
      <w:r>
        <w:rPr>
          <w:spacing w:val="-22"/>
        </w:rPr>
        <w:t> </w:t>
      </w:r>
      <w:r>
        <w:rPr/>
        <w:t>learning</w:t>
      </w:r>
      <w:r>
        <w:rPr>
          <w:spacing w:val="-22"/>
        </w:rPr>
        <w:t> </w:t>
      </w:r>
      <w:r>
        <w:rPr/>
        <w:t>objects</w:t>
      </w:r>
      <w:r>
        <w:rPr>
          <w:spacing w:val="-22"/>
        </w:rPr>
        <w:t> </w:t>
      </w:r>
      <w:r>
        <w:rPr/>
        <w:t>and</w:t>
      </w:r>
      <w:r>
        <w:rPr>
          <w:spacing w:val="-22"/>
        </w:rPr>
        <w:t> </w:t>
      </w:r>
      <w:r>
        <w:rPr/>
        <w:t>electronic</w:t>
      </w:r>
      <w:r>
        <w:rPr>
          <w:spacing w:val="-22"/>
        </w:rPr>
        <w:t> </w:t>
      </w:r>
      <w:r>
        <w:rPr/>
        <w:t>reading lists</w:t>
      </w:r>
      <w:r>
        <w:rPr>
          <w:spacing w:val="-17"/>
        </w:rPr>
        <w:t> </w:t>
      </w:r>
      <w:r>
        <w:rPr/>
        <w:t>to</w:t>
      </w:r>
      <w:r>
        <w:rPr>
          <w:spacing w:val="-17"/>
        </w:rPr>
        <w:t> </w:t>
      </w:r>
      <w:r>
        <w:rPr/>
        <w:t>ensure</w:t>
      </w:r>
      <w:r>
        <w:rPr>
          <w:spacing w:val="-17"/>
        </w:rPr>
        <w:t> </w:t>
      </w:r>
      <w:r>
        <w:rPr/>
        <w:t>students</w:t>
      </w:r>
      <w:r>
        <w:rPr>
          <w:spacing w:val="-17"/>
        </w:rPr>
        <w:t> </w:t>
      </w:r>
      <w:r>
        <w:rPr/>
        <w:t>were</w:t>
      </w:r>
      <w:r>
        <w:rPr>
          <w:spacing w:val="-17"/>
        </w:rPr>
        <w:t> </w:t>
      </w:r>
      <w:r>
        <w:rPr/>
        <w:t>provided</w:t>
      </w:r>
      <w:r>
        <w:rPr>
          <w:spacing w:val="-17"/>
        </w:rPr>
        <w:t> </w:t>
      </w:r>
      <w:r>
        <w:rPr/>
        <w:t>with</w:t>
      </w:r>
      <w:r>
        <w:rPr>
          <w:spacing w:val="-17"/>
        </w:rPr>
        <w:t> </w:t>
      </w:r>
      <w:r>
        <w:rPr/>
        <w:t>a</w:t>
      </w:r>
      <w:r>
        <w:rPr>
          <w:spacing w:val="-17"/>
        </w:rPr>
        <w:t> </w:t>
      </w:r>
      <w:r>
        <w:rPr/>
        <w:t>quality</w:t>
      </w:r>
      <w:r>
        <w:rPr>
          <w:spacing w:val="-17"/>
        </w:rPr>
        <w:t> </w:t>
      </w:r>
      <w:r>
        <w:rPr/>
        <w:t>experience regardless</w:t>
      </w:r>
      <w:r>
        <w:rPr>
          <w:spacing w:val="-19"/>
        </w:rPr>
        <w:t> </w:t>
      </w:r>
      <w:r>
        <w:rPr/>
        <w:t>of</w:t>
      </w:r>
      <w:r>
        <w:rPr>
          <w:spacing w:val="-19"/>
        </w:rPr>
        <w:t> </w:t>
      </w:r>
      <w:r>
        <w:rPr/>
        <w:t>their</w:t>
      </w:r>
      <w:r>
        <w:rPr>
          <w:spacing w:val="-19"/>
        </w:rPr>
        <w:t> </w:t>
      </w:r>
      <w:r>
        <w:rPr/>
        <w:t>modality</w:t>
      </w:r>
      <w:r>
        <w:rPr>
          <w:spacing w:val="-19"/>
        </w:rPr>
        <w:t> </w:t>
      </w:r>
      <w:r>
        <w:rPr/>
        <w:t>of</w:t>
      </w:r>
      <w:r>
        <w:rPr>
          <w:spacing w:val="-19"/>
        </w:rPr>
        <w:t> </w:t>
      </w:r>
      <w:r>
        <w:rPr>
          <w:spacing w:val="-3"/>
        </w:rPr>
        <w:t>study.</w:t>
      </w:r>
    </w:p>
    <w:p>
      <w:pPr>
        <w:pStyle w:val="BodyText"/>
        <w:spacing w:before="2"/>
        <w:rPr>
          <w:sz w:val="19"/>
        </w:rPr>
      </w:pPr>
    </w:p>
    <w:p>
      <w:pPr>
        <w:pStyle w:val="BodyText"/>
        <w:spacing w:line="254" w:lineRule="auto"/>
        <w:ind w:left="113" w:right="239"/>
      </w:pPr>
      <w:r>
        <w:rPr/>
        <w:t>UWS</w:t>
      </w:r>
      <w:r>
        <w:rPr>
          <w:spacing w:val="-23"/>
        </w:rPr>
        <w:t> </w:t>
      </w:r>
      <w:r>
        <w:rPr/>
        <w:t>Library</w:t>
      </w:r>
      <w:r>
        <w:rPr>
          <w:spacing w:val="-23"/>
        </w:rPr>
        <w:t> </w:t>
      </w:r>
      <w:r>
        <w:rPr/>
        <w:t>contributed</w:t>
      </w:r>
      <w:r>
        <w:rPr>
          <w:spacing w:val="-23"/>
        </w:rPr>
        <w:t> </w:t>
      </w:r>
      <w:r>
        <w:rPr/>
        <w:t>expertise</w:t>
      </w:r>
      <w:r>
        <w:rPr>
          <w:spacing w:val="-23"/>
        </w:rPr>
        <w:t> </w:t>
      </w:r>
      <w:r>
        <w:rPr/>
        <w:t>to</w:t>
      </w:r>
      <w:r>
        <w:rPr>
          <w:spacing w:val="-23"/>
        </w:rPr>
        <w:t> </w:t>
      </w:r>
      <w:r>
        <w:rPr/>
        <w:t>the</w:t>
      </w:r>
      <w:r>
        <w:rPr>
          <w:spacing w:val="-23"/>
        </w:rPr>
        <w:t> </w:t>
      </w:r>
      <w:r>
        <w:rPr/>
        <w:t>UWS</w:t>
      </w:r>
      <w:r>
        <w:rPr>
          <w:spacing w:val="-23"/>
        </w:rPr>
        <w:t> </w:t>
      </w:r>
      <w:r>
        <w:rPr/>
        <w:t>Online</w:t>
      </w:r>
      <w:r>
        <w:rPr>
          <w:spacing w:val="-23"/>
        </w:rPr>
        <w:t> </w:t>
      </w:r>
      <w:r>
        <w:rPr/>
        <w:t>initiative; working</w:t>
      </w:r>
      <w:r>
        <w:rPr>
          <w:spacing w:val="-19"/>
        </w:rPr>
        <w:t> </w:t>
      </w:r>
      <w:r>
        <w:rPr/>
        <w:t>collaboratively</w:t>
      </w:r>
      <w:r>
        <w:rPr>
          <w:spacing w:val="-19"/>
        </w:rPr>
        <w:t> </w:t>
      </w:r>
      <w:r>
        <w:rPr/>
        <w:t>with</w:t>
      </w:r>
      <w:r>
        <w:rPr>
          <w:spacing w:val="-19"/>
        </w:rPr>
        <w:t> </w:t>
      </w:r>
      <w:r>
        <w:rPr/>
        <w:t>other</w:t>
      </w:r>
      <w:r>
        <w:rPr>
          <w:spacing w:val="-19"/>
        </w:rPr>
        <w:t> </w:t>
      </w:r>
      <w:r>
        <w:rPr/>
        <w:t>units</w:t>
      </w:r>
      <w:r>
        <w:rPr>
          <w:spacing w:val="-19"/>
        </w:rPr>
        <w:t> </w:t>
      </w:r>
      <w:r>
        <w:rPr/>
        <w:t>on</w:t>
      </w:r>
      <w:r>
        <w:rPr>
          <w:spacing w:val="-19"/>
        </w:rPr>
        <w:t> </w:t>
      </w:r>
      <w:r>
        <w:rPr/>
        <w:t>the</w:t>
      </w:r>
      <w:r>
        <w:rPr>
          <w:spacing w:val="-19"/>
        </w:rPr>
        <w:t> </w:t>
      </w:r>
      <w:r>
        <w:rPr/>
        <w:t>development</w:t>
      </w:r>
    </w:p>
    <w:p>
      <w:pPr>
        <w:pStyle w:val="BodyText"/>
        <w:spacing w:line="254" w:lineRule="auto" w:before="1"/>
        <w:ind w:left="113" w:right="200"/>
      </w:pPr>
      <w:r>
        <w:rPr/>
        <w:t>of student support models, the efficient transition of courses between modes of delivery and the provision of copyright expertise. UWS Library is reviewing ways to reinvigorate key service</w:t>
      </w:r>
      <w:r>
        <w:rPr>
          <w:spacing w:val="-24"/>
        </w:rPr>
        <w:t> </w:t>
      </w:r>
      <w:r>
        <w:rPr/>
        <w:t>offerings</w:t>
      </w:r>
      <w:r>
        <w:rPr>
          <w:spacing w:val="-24"/>
        </w:rPr>
        <w:t> </w:t>
      </w:r>
      <w:r>
        <w:rPr/>
        <w:t>for</w:t>
      </w:r>
      <w:r>
        <w:rPr>
          <w:spacing w:val="-24"/>
        </w:rPr>
        <w:t> </w:t>
      </w:r>
      <w:r>
        <w:rPr/>
        <w:t>use</w:t>
      </w:r>
      <w:r>
        <w:rPr>
          <w:spacing w:val="-24"/>
        </w:rPr>
        <w:t> </w:t>
      </w:r>
      <w:r>
        <w:rPr/>
        <w:t>in</w:t>
      </w:r>
      <w:r>
        <w:rPr>
          <w:spacing w:val="-24"/>
        </w:rPr>
        <w:t> </w:t>
      </w:r>
      <w:r>
        <w:rPr/>
        <w:t>an</w:t>
      </w:r>
      <w:r>
        <w:rPr>
          <w:spacing w:val="-24"/>
        </w:rPr>
        <w:t> </w:t>
      </w:r>
      <w:r>
        <w:rPr/>
        <w:t>online</w:t>
      </w:r>
      <w:r>
        <w:rPr>
          <w:spacing w:val="-24"/>
        </w:rPr>
        <w:t> </w:t>
      </w:r>
      <w:r>
        <w:rPr/>
        <w:t>environment</w:t>
      </w:r>
      <w:r>
        <w:rPr>
          <w:spacing w:val="-24"/>
        </w:rPr>
        <w:t> </w:t>
      </w:r>
      <w:r>
        <w:rPr/>
        <w:t>and</w:t>
      </w:r>
      <w:r>
        <w:rPr>
          <w:spacing w:val="-24"/>
        </w:rPr>
        <w:t> </w:t>
      </w:r>
      <w:r>
        <w:rPr/>
        <w:t>increased purchasing of electronic materials which can be accessed ubiquitously</w:t>
      </w:r>
      <w:r>
        <w:rPr>
          <w:spacing w:val="-16"/>
        </w:rPr>
        <w:t> </w:t>
      </w:r>
      <w:r>
        <w:rPr/>
        <w:t>by</w:t>
      </w:r>
      <w:r>
        <w:rPr>
          <w:spacing w:val="-16"/>
        </w:rPr>
        <w:t> </w:t>
      </w:r>
      <w:r>
        <w:rPr/>
        <w:t>staff</w:t>
      </w:r>
      <w:r>
        <w:rPr>
          <w:spacing w:val="-16"/>
        </w:rPr>
        <w:t> </w:t>
      </w:r>
      <w:r>
        <w:rPr/>
        <w:t>and</w:t>
      </w:r>
      <w:r>
        <w:rPr>
          <w:spacing w:val="-16"/>
        </w:rPr>
        <w:t> </w:t>
      </w:r>
      <w:r>
        <w:rPr/>
        <w:t>students</w:t>
      </w:r>
      <w:r>
        <w:rPr>
          <w:spacing w:val="-16"/>
        </w:rPr>
        <w:t> </w:t>
      </w:r>
      <w:r>
        <w:rPr/>
        <w:t>at</w:t>
      </w:r>
      <w:r>
        <w:rPr>
          <w:spacing w:val="-16"/>
        </w:rPr>
        <w:t> </w:t>
      </w:r>
      <w:r>
        <w:rPr/>
        <w:t>UWS.</w:t>
      </w:r>
    </w:p>
    <w:p>
      <w:pPr>
        <w:pStyle w:val="BodyText"/>
        <w:spacing w:before="2"/>
        <w:rPr>
          <w:sz w:val="19"/>
        </w:rPr>
      </w:pPr>
    </w:p>
    <w:p>
      <w:pPr>
        <w:pStyle w:val="BodyText"/>
        <w:spacing w:line="254" w:lineRule="auto"/>
        <w:ind w:left="113" w:right="418"/>
      </w:pPr>
      <w:r>
        <w:rPr/>
        <w:t>In 2014, UWS Library launched a research services toolkit and</w:t>
      </w:r>
      <w:r>
        <w:rPr>
          <w:spacing w:val="-19"/>
        </w:rPr>
        <w:t> </w:t>
      </w:r>
      <w:r>
        <w:rPr/>
        <w:t>revised</w:t>
      </w:r>
      <w:r>
        <w:rPr>
          <w:spacing w:val="-19"/>
        </w:rPr>
        <w:t> </w:t>
      </w:r>
      <w:r>
        <w:rPr/>
        <w:t>online</w:t>
      </w:r>
      <w:r>
        <w:rPr>
          <w:spacing w:val="-19"/>
        </w:rPr>
        <w:t> </w:t>
      </w:r>
      <w:r>
        <w:rPr/>
        <w:t>self-directed</w:t>
      </w:r>
      <w:r>
        <w:rPr>
          <w:spacing w:val="-19"/>
        </w:rPr>
        <w:t> </w:t>
      </w:r>
      <w:r>
        <w:rPr/>
        <w:t>documentation</w:t>
      </w:r>
      <w:r>
        <w:rPr>
          <w:spacing w:val="-19"/>
        </w:rPr>
        <w:t> </w:t>
      </w:r>
      <w:r>
        <w:rPr/>
        <w:t>to</w:t>
      </w:r>
      <w:r>
        <w:rPr>
          <w:spacing w:val="-19"/>
        </w:rPr>
        <w:t> </w:t>
      </w:r>
      <w:r>
        <w:rPr/>
        <w:t>assist</w:t>
      </w:r>
      <w:r>
        <w:rPr>
          <w:spacing w:val="-19"/>
        </w:rPr>
        <w:t> </w:t>
      </w:r>
      <w:r>
        <w:rPr/>
        <w:t>with the</w:t>
      </w:r>
      <w:r>
        <w:rPr>
          <w:spacing w:val="-21"/>
        </w:rPr>
        <w:t> </w:t>
      </w:r>
      <w:r>
        <w:rPr/>
        <w:t>delivery</w:t>
      </w:r>
      <w:r>
        <w:rPr>
          <w:spacing w:val="-21"/>
        </w:rPr>
        <w:t> </w:t>
      </w:r>
      <w:r>
        <w:rPr/>
        <w:t>of</w:t>
      </w:r>
      <w:r>
        <w:rPr>
          <w:spacing w:val="-21"/>
        </w:rPr>
        <w:t> </w:t>
      </w:r>
      <w:r>
        <w:rPr/>
        <w:t>its</w:t>
      </w:r>
      <w:r>
        <w:rPr>
          <w:spacing w:val="-21"/>
        </w:rPr>
        <w:t> </w:t>
      </w:r>
      <w:r>
        <w:rPr/>
        <w:t>research</w:t>
      </w:r>
      <w:r>
        <w:rPr>
          <w:spacing w:val="-21"/>
        </w:rPr>
        <w:t> </w:t>
      </w:r>
      <w:r>
        <w:rPr/>
        <w:t>services.</w:t>
      </w:r>
      <w:r>
        <w:rPr>
          <w:spacing w:val="-21"/>
        </w:rPr>
        <w:t> </w:t>
      </w:r>
      <w:r>
        <w:rPr/>
        <w:t>The</w:t>
      </w:r>
      <w:r>
        <w:rPr>
          <w:spacing w:val="-21"/>
        </w:rPr>
        <w:t> </w:t>
      </w:r>
      <w:r>
        <w:rPr/>
        <w:t>toolkit</w:t>
      </w:r>
      <w:r>
        <w:rPr>
          <w:spacing w:val="-21"/>
        </w:rPr>
        <w:t> </w:t>
      </w:r>
      <w:r>
        <w:rPr/>
        <w:t>provides</w:t>
      </w:r>
      <w:r>
        <w:rPr>
          <w:spacing w:val="-21"/>
        </w:rPr>
        <w:t> </w:t>
      </w:r>
      <w:r>
        <w:rPr/>
        <w:t>a</w:t>
      </w:r>
    </w:p>
    <w:p>
      <w:pPr>
        <w:pStyle w:val="BodyText"/>
        <w:spacing w:line="254" w:lineRule="auto" w:before="1"/>
        <w:ind w:left="113" w:right="167"/>
      </w:pPr>
      <w:r>
        <w:rPr/>
        <w:t>holistic</w:t>
      </w:r>
      <w:r>
        <w:rPr>
          <w:spacing w:val="-19"/>
        </w:rPr>
        <w:t> </w:t>
      </w:r>
      <w:r>
        <w:rPr/>
        <w:t>catalogue</w:t>
      </w:r>
      <w:r>
        <w:rPr>
          <w:spacing w:val="-19"/>
        </w:rPr>
        <w:t> </w:t>
      </w:r>
      <w:r>
        <w:rPr/>
        <w:t>of</w:t>
      </w:r>
      <w:r>
        <w:rPr>
          <w:spacing w:val="-19"/>
        </w:rPr>
        <w:t> </w:t>
      </w:r>
      <w:r>
        <w:rPr/>
        <w:t>research</w:t>
      </w:r>
      <w:r>
        <w:rPr>
          <w:spacing w:val="-19"/>
        </w:rPr>
        <w:t> </w:t>
      </w:r>
      <w:r>
        <w:rPr/>
        <w:t>services,</w:t>
      </w:r>
      <w:r>
        <w:rPr>
          <w:spacing w:val="-19"/>
        </w:rPr>
        <w:t> </w:t>
      </w:r>
      <w:r>
        <w:rPr/>
        <w:t>mapped</w:t>
      </w:r>
      <w:r>
        <w:rPr>
          <w:spacing w:val="-19"/>
        </w:rPr>
        <w:t> </w:t>
      </w:r>
      <w:r>
        <w:rPr/>
        <w:t>to</w:t>
      </w:r>
      <w:r>
        <w:rPr>
          <w:spacing w:val="-19"/>
        </w:rPr>
        <w:t> </w:t>
      </w:r>
      <w:r>
        <w:rPr/>
        <w:t>the</w:t>
      </w:r>
      <w:r>
        <w:rPr>
          <w:spacing w:val="-19"/>
        </w:rPr>
        <w:t> </w:t>
      </w:r>
      <w:r>
        <w:rPr/>
        <w:t>research lifecycle,</w:t>
      </w:r>
      <w:r>
        <w:rPr>
          <w:spacing w:val="-24"/>
        </w:rPr>
        <w:t> </w:t>
      </w:r>
      <w:r>
        <w:rPr/>
        <w:t>ensuring</w:t>
      </w:r>
      <w:r>
        <w:rPr>
          <w:spacing w:val="-24"/>
        </w:rPr>
        <w:t> </w:t>
      </w:r>
      <w:r>
        <w:rPr/>
        <w:t>that</w:t>
      </w:r>
      <w:r>
        <w:rPr>
          <w:spacing w:val="-24"/>
        </w:rPr>
        <w:t> </w:t>
      </w:r>
      <w:r>
        <w:rPr/>
        <w:t>services</w:t>
      </w:r>
      <w:r>
        <w:rPr>
          <w:spacing w:val="-24"/>
        </w:rPr>
        <w:t> </w:t>
      </w:r>
      <w:r>
        <w:rPr/>
        <w:t>are</w:t>
      </w:r>
      <w:r>
        <w:rPr>
          <w:spacing w:val="-24"/>
        </w:rPr>
        <w:t> </w:t>
      </w:r>
      <w:r>
        <w:rPr/>
        <w:t>both</w:t>
      </w:r>
      <w:r>
        <w:rPr>
          <w:spacing w:val="-24"/>
        </w:rPr>
        <w:t> </w:t>
      </w:r>
      <w:r>
        <w:rPr/>
        <w:t>contextual</w:t>
      </w:r>
      <w:r>
        <w:rPr>
          <w:spacing w:val="-24"/>
        </w:rPr>
        <w:t> </w:t>
      </w:r>
      <w:r>
        <w:rPr/>
        <w:t>and</w:t>
      </w:r>
      <w:r>
        <w:rPr>
          <w:spacing w:val="-24"/>
        </w:rPr>
        <w:t> </w:t>
      </w:r>
      <w:r>
        <w:rPr/>
        <w:t>relevant to the research process. The Library promoted Open Access with</w:t>
      </w:r>
      <w:r>
        <w:rPr>
          <w:spacing w:val="-15"/>
        </w:rPr>
        <w:t> </w:t>
      </w:r>
      <w:r>
        <w:rPr/>
        <w:t>the</w:t>
      </w:r>
      <w:r>
        <w:rPr>
          <w:spacing w:val="-15"/>
        </w:rPr>
        <w:t> </w:t>
      </w:r>
      <w:r>
        <w:rPr/>
        <w:t>launch</w:t>
      </w:r>
      <w:r>
        <w:rPr>
          <w:spacing w:val="-15"/>
        </w:rPr>
        <w:t> </w:t>
      </w:r>
      <w:r>
        <w:rPr/>
        <w:t>of</w:t>
      </w:r>
      <w:r>
        <w:rPr>
          <w:spacing w:val="-15"/>
        </w:rPr>
        <w:t> </w:t>
      </w:r>
      <w:r>
        <w:rPr/>
        <w:t>its</w:t>
      </w:r>
      <w:r>
        <w:rPr>
          <w:spacing w:val="-15"/>
        </w:rPr>
        <w:t> </w:t>
      </w:r>
      <w:r>
        <w:rPr/>
        <w:t>new</w:t>
      </w:r>
      <w:r>
        <w:rPr>
          <w:spacing w:val="-15"/>
        </w:rPr>
        <w:t> </w:t>
      </w:r>
      <w:r>
        <w:rPr/>
        <w:t>research</w:t>
      </w:r>
      <w:r>
        <w:rPr>
          <w:spacing w:val="-15"/>
        </w:rPr>
        <w:t> </w:t>
      </w:r>
      <w:r>
        <w:rPr/>
        <w:t>repository</w:t>
      </w:r>
      <w:r>
        <w:rPr>
          <w:spacing w:val="-15"/>
        </w:rPr>
        <w:t> </w:t>
      </w:r>
      <w:r>
        <w:rPr/>
        <w:t>‘ResearchDirect’ and</w:t>
      </w:r>
      <w:r>
        <w:rPr>
          <w:spacing w:val="-17"/>
        </w:rPr>
        <w:t> </w:t>
      </w:r>
      <w:r>
        <w:rPr/>
        <w:t>a</w:t>
      </w:r>
      <w:r>
        <w:rPr>
          <w:spacing w:val="-17"/>
        </w:rPr>
        <w:t> </w:t>
      </w:r>
      <w:r>
        <w:rPr/>
        <w:t>highly</w:t>
      </w:r>
      <w:r>
        <w:rPr>
          <w:spacing w:val="-17"/>
        </w:rPr>
        <w:t> </w:t>
      </w:r>
      <w:r>
        <w:rPr/>
        <w:t>popular</w:t>
      </w:r>
      <w:r>
        <w:rPr>
          <w:spacing w:val="-17"/>
        </w:rPr>
        <w:t> </w:t>
      </w:r>
      <w:r>
        <w:rPr/>
        <w:t>webinar</w:t>
      </w:r>
      <w:r>
        <w:rPr>
          <w:spacing w:val="-17"/>
        </w:rPr>
        <w:t> </w:t>
      </w:r>
      <w:r>
        <w:rPr/>
        <w:t>series</w:t>
      </w:r>
      <w:r>
        <w:rPr>
          <w:spacing w:val="-17"/>
        </w:rPr>
        <w:t> </w:t>
      </w:r>
      <w:r>
        <w:rPr/>
        <w:t>promoting</w:t>
      </w:r>
      <w:r>
        <w:rPr>
          <w:spacing w:val="-17"/>
        </w:rPr>
        <w:t> </w:t>
      </w:r>
      <w:r>
        <w:rPr/>
        <w:t>UWS</w:t>
      </w:r>
      <w:r>
        <w:rPr>
          <w:spacing w:val="-17"/>
        </w:rPr>
        <w:t> </w:t>
      </w:r>
      <w:r>
        <w:rPr/>
        <w:t>resources and services, designed to increased researcher impact in an open</w:t>
      </w:r>
      <w:r>
        <w:rPr>
          <w:spacing w:val="-27"/>
        </w:rPr>
        <w:t> </w:t>
      </w:r>
      <w:r>
        <w:rPr>
          <w:spacing w:val="-3"/>
        </w:rPr>
        <w:t>manner.</w:t>
      </w:r>
    </w:p>
    <w:p>
      <w:pPr>
        <w:pStyle w:val="BodyText"/>
        <w:spacing w:before="2"/>
        <w:rPr>
          <w:sz w:val="19"/>
        </w:rPr>
      </w:pPr>
    </w:p>
    <w:p>
      <w:pPr>
        <w:pStyle w:val="BodyText"/>
        <w:spacing w:line="254" w:lineRule="auto"/>
        <w:ind w:left="113" w:right="155"/>
      </w:pPr>
      <w:r>
        <w:rPr/>
        <w:t>In close collaboration with the Digital Humanities Research Group, the Library developed the ‘Journal Finder’ tool which automates</w:t>
      </w:r>
      <w:r>
        <w:rPr>
          <w:spacing w:val="-18"/>
        </w:rPr>
        <w:t> </w:t>
      </w:r>
      <w:r>
        <w:rPr/>
        <w:t>the</w:t>
      </w:r>
      <w:r>
        <w:rPr>
          <w:spacing w:val="-18"/>
        </w:rPr>
        <w:t> </w:t>
      </w:r>
      <w:r>
        <w:rPr/>
        <w:t>process</w:t>
      </w:r>
      <w:r>
        <w:rPr>
          <w:spacing w:val="-18"/>
        </w:rPr>
        <w:t> </w:t>
      </w:r>
      <w:r>
        <w:rPr/>
        <w:t>of</w:t>
      </w:r>
      <w:r>
        <w:rPr>
          <w:spacing w:val="-18"/>
        </w:rPr>
        <w:t> </w:t>
      </w:r>
      <w:r>
        <w:rPr/>
        <w:t>sourcing,</w:t>
      </w:r>
      <w:r>
        <w:rPr>
          <w:spacing w:val="-18"/>
        </w:rPr>
        <w:t> </w:t>
      </w:r>
      <w:r>
        <w:rPr/>
        <w:t>normalising</w:t>
      </w:r>
      <w:r>
        <w:rPr>
          <w:spacing w:val="-18"/>
        </w:rPr>
        <w:t> </w:t>
      </w:r>
      <w:r>
        <w:rPr/>
        <w:t>and</w:t>
      </w:r>
      <w:r>
        <w:rPr>
          <w:spacing w:val="-18"/>
        </w:rPr>
        <w:t> </w:t>
      </w:r>
      <w:r>
        <w:rPr/>
        <w:t>presenting journal</w:t>
      </w:r>
      <w:r>
        <w:rPr>
          <w:spacing w:val="-20"/>
        </w:rPr>
        <w:t> </w:t>
      </w:r>
      <w:r>
        <w:rPr/>
        <w:t>performance</w:t>
      </w:r>
      <w:r>
        <w:rPr>
          <w:spacing w:val="-20"/>
        </w:rPr>
        <w:t> </w:t>
      </w:r>
      <w:r>
        <w:rPr/>
        <w:t>information;</w:t>
      </w:r>
      <w:r>
        <w:rPr>
          <w:spacing w:val="-20"/>
        </w:rPr>
        <w:t> </w:t>
      </w:r>
      <w:r>
        <w:rPr/>
        <w:t>this</w:t>
      </w:r>
      <w:r>
        <w:rPr>
          <w:spacing w:val="-20"/>
        </w:rPr>
        <w:t> </w:t>
      </w:r>
      <w:r>
        <w:rPr/>
        <w:t>has</w:t>
      </w:r>
      <w:r>
        <w:rPr>
          <w:spacing w:val="-20"/>
        </w:rPr>
        <w:t> </w:t>
      </w:r>
      <w:r>
        <w:rPr/>
        <w:t>led</w:t>
      </w:r>
      <w:r>
        <w:rPr>
          <w:spacing w:val="-20"/>
        </w:rPr>
        <w:t> </w:t>
      </w:r>
      <w:r>
        <w:rPr/>
        <w:t>to</w:t>
      </w:r>
      <w:r>
        <w:rPr>
          <w:spacing w:val="-20"/>
        </w:rPr>
        <w:t> </w:t>
      </w:r>
      <w:r>
        <w:rPr/>
        <w:t>efficiencies</w:t>
      </w:r>
      <w:r>
        <w:rPr>
          <w:spacing w:val="-20"/>
        </w:rPr>
        <w:t> </w:t>
      </w:r>
      <w:r>
        <w:rPr/>
        <w:t>both within</w:t>
      </w:r>
      <w:r>
        <w:rPr>
          <w:spacing w:val="-24"/>
        </w:rPr>
        <w:t> </w:t>
      </w:r>
      <w:r>
        <w:rPr/>
        <w:t>the</w:t>
      </w:r>
      <w:r>
        <w:rPr>
          <w:spacing w:val="-24"/>
        </w:rPr>
        <w:t> </w:t>
      </w:r>
      <w:r>
        <w:rPr/>
        <w:t>Library</w:t>
      </w:r>
      <w:r>
        <w:rPr>
          <w:spacing w:val="-24"/>
        </w:rPr>
        <w:t> </w:t>
      </w:r>
      <w:r>
        <w:rPr/>
        <w:t>and</w:t>
      </w:r>
      <w:r>
        <w:rPr>
          <w:spacing w:val="-24"/>
        </w:rPr>
        <w:t> </w:t>
      </w:r>
      <w:r>
        <w:rPr/>
        <w:t>across</w:t>
      </w:r>
      <w:r>
        <w:rPr>
          <w:spacing w:val="-24"/>
        </w:rPr>
        <w:t> </w:t>
      </w:r>
      <w:r>
        <w:rPr/>
        <w:t>the</w:t>
      </w:r>
      <w:r>
        <w:rPr>
          <w:spacing w:val="-24"/>
        </w:rPr>
        <w:t> </w:t>
      </w:r>
      <w:r>
        <w:rPr/>
        <w:t>University’s</w:t>
      </w:r>
      <w:r>
        <w:rPr>
          <w:spacing w:val="-24"/>
        </w:rPr>
        <w:t> </w:t>
      </w:r>
      <w:r>
        <w:rPr/>
        <w:t>research</w:t>
      </w:r>
      <w:r>
        <w:rPr>
          <w:spacing w:val="-24"/>
        </w:rPr>
        <w:t> </w:t>
      </w:r>
      <w:r>
        <w:rPr/>
        <w:t>units.</w:t>
      </w:r>
    </w:p>
    <w:p>
      <w:pPr>
        <w:pStyle w:val="BodyText"/>
        <w:spacing w:before="2"/>
        <w:rPr>
          <w:sz w:val="19"/>
        </w:rPr>
      </w:pPr>
    </w:p>
    <w:p>
      <w:pPr>
        <w:pStyle w:val="BodyText"/>
        <w:ind w:left="113" w:right="274"/>
      </w:pPr>
      <w:r>
        <w:rPr>
          <w:w w:val="105"/>
        </w:rPr>
        <w:t>Connections</w:t>
      </w:r>
    </w:p>
    <w:p>
      <w:pPr>
        <w:pStyle w:val="BodyText"/>
        <w:spacing w:before="2"/>
        <w:rPr>
          <w:sz w:val="20"/>
        </w:rPr>
      </w:pPr>
    </w:p>
    <w:p>
      <w:pPr>
        <w:pStyle w:val="BodyText"/>
        <w:spacing w:line="254" w:lineRule="auto" w:before="1"/>
        <w:ind w:left="113" w:right="238"/>
      </w:pPr>
      <w:r>
        <w:rPr/>
        <w:t>2014 was a year of consolidation and reinvention for Library spaces both physical and virtual. The </w:t>
      </w:r>
      <w:r>
        <w:rPr>
          <w:spacing w:val="-3"/>
        </w:rPr>
        <w:t>Library’s </w:t>
      </w:r>
      <w:r>
        <w:rPr/>
        <w:t>social media presence</w:t>
      </w:r>
      <w:r>
        <w:rPr>
          <w:spacing w:val="-17"/>
        </w:rPr>
        <w:t> </w:t>
      </w:r>
      <w:r>
        <w:rPr/>
        <w:t>continued</w:t>
      </w:r>
      <w:r>
        <w:rPr>
          <w:spacing w:val="-17"/>
        </w:rPr>
        <w:t> </w:t>
      </w:r>
      <w:r>
        <w:rPr/>
        <w:t>to</w:t>
      </w:r>
      <w:r>
        <w:rPr>
          <w:spacing w:val="-17"/>
        </w:rPr>
        <w:t> </w:t>
      </w:r>
      <w:r>
        <w:rPr>
          <w:spacing w:val="-3"/>
        </w:rPr>
        <w:t>grow,</w:t>
      </w:r>
      <w:r>
        <w:rPr>
          <w:spacing w:val="-17"/>
        </w:rPr>
        <w:t> </w:t>
      </w:r>
      <w:r>
        <w:rPr/>
        <w:t>with</w:t>
      </w:r>
      <w:r>
        <w:rPr>
          <w:spacing w:val="-17"/>
        </w:rPr>
        <w:t> </w:t>
      </w:r>
      <w:r>
        <w:rPr/>
        <w:t>increased</w:t>
      </w:r>
      <w:r>
        <w:rPr>
          <w:spacing w:val="-17"/>
        </w:rPr>
        <w:t> </w:t>
      </w:r>
      <w:r>
        <w:rPr/>
        <w:t>client</w:t>
      </w:r>
      <w:r>
        <w:rPr>
          <w:spacing w:val="-17"/>
        </w:rPr>
        <w:t> </w:t>
      </w:r>
      <w:r>
        <w:rPr/>
        <w:t>engagement with</w:t>
      </w:r>
      <w:r>
        <w:rPr>
          <w:spacing w:val="-16"/>
        </w:rPr>
        <w:t> </w:t>
      </w:r>
      <w:r>
        <w:rPr>
          <w:spacing w:val="-3"/>
        </w:rPr>
        <w:t>Twitter</w:t>
      </w:r>
      <w:r>
        <w:rPr>
          <w:spacing w:val="-16"/>
        </w:rPr>
        <w:t> </w:t>
      </w:r>
      <w:r>
        <w:rPr/>
        <w:t>and</w:t>
      </w:r>
      <w:r>
        <w:rPr>
          <w:spacing w:val="-16"/>
        </w:rPr>
        <w:t> </w:t>
      </w:r>
      <w:r>
        <w:rPr>
          <w:spacing w:val="-5"/>
        </w:rPr>
        <w:t>YouTube</w:t>
      </w:r>
      <w:r>
        <w:rPr>
          <w:spacing w:val="-16"/>
        </w:rPr>
        <w:t> </w:t>
      </w:r>
      <w:r>
        <w:rPr/>
        <w:t>being</w:t>
      </w:r>
      <w:r>
        <w:rPr>
          <w:spacing w:val="-16"/>
        </w:rPr>
        <w:t> </w:t>
      </w:r>
      <w:r>
        <w:rPr/>
        <w:t>our</w:t>
      </w:r>
      <w:r>
        <w:rPr>
          <w:spacing w:val="-16"/>
        </w:rPr>
        <w:t> </w:t>
      </w:r>
      <w:r>
        <w:rPr/>
        <w:t>most</w:t>
      </w:r>
      <w:r>
        <w:rPr>
          <w:spacing w:val="-16"/>
        </w:rPr>
        <w:t> </w:t>
      </w:r>
      <w:r>
        <w:rPr/>
        <w:t>popular</w:t>
      </w:r>
      <w:r>
        <w:rPr>
          <w:spacing w:val="-16"/>
        </w:rPr>
        <w:t> </w:t>
      </w:r>
      <w:r>
        <w:rPr/>
        <w:t>offerings.</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spacing w:line="254" w:lineRule="auto" w:before="79"/>
        <w:ind w:left="113" w:right="-13"/>
      </w:pPr>
      <w:r>
        <w:rPr/>
        <w:t>The Information Central service also saw increased usage by students</w:t>
      </w:r>
      <w:r>
        <w:rPr>
          <w:spacing w:val="-14"/>
        </w:rPr>
        <w:t> </w:t>
      </w:r>
      <w:r>
        <w:rPr/>
        <w:t>and</w:t>
      </w:r>
      <w:r>
        <w:rPr>
          <w:spacing w:val="-14"/>
        </w:rPr>
        <w:t> </w:t>
      </w:r>
      <w:r>
        <w:rPr/>
        <w:t>staff,</w:t>
      </w:r>
      <w:r>
        <w:rPr>
          <w:spacing w:val="-14"/>
        </w:rPr>
        <w:t> </w:t>
      </w:r>
      <w:r>
        <w:rPr/>
        <w:t>who</w:t>
      </w:r>
      <w:r>
        <w:rPr>
          <w:spacing w:val="-14"/>
        </w:rPr>
        <w:t> </w:t>
      </w:r>
      <w:r>
        <w:rPr/>
        <w:t>appreciate</w:t>
      </w:r>
      <w:r>
        <w:rPr>
          <w:spacing w:val="-14"/>
        </w:rPr>
        <w:t> </w:t>
      </w:r>
      <w:r>
        <w:rPr/>
        <w:t>the</w:t>
      </w:r>
      <w:r>
        <w:rPr>
          <w:spacing w:val="-14"/>
        </w:rPr>
        <w:t> </w:t>
      </w:r>
      <w:r>
        <w:rPr/>
        <w:t>convenience</w:t>
      </w:r>
      <w:r>
        <w:rPr>
          <w:spacing w:val="-14"/>
        </w:rPr>
        <w:t> </w:t>
      </w:r>
      <w:r>
        <w:rPr/>
        <w:t>of</w:t>
      </w:r>
      <w:r>
        <w:rPr>
          <w:spacing w:val="-14"/>
        </w:rPr>
        <w:t> </w:t>
      </w:r>
      <w:r>
        <w:rPr/>
        <w:t>live</w:t>
      </w:r>
      <w:r>
        <w:rPr>
          <w:spacing w:val="-14"/>
        </w:rPr>
        <w:t> </w:t>
      </w:r>
      <w:r>
        <w:rPr/>
        <w:t>chat, telephone</w:t>
      </w:r>
      <w:r>
        <w:rPr>
          <w:spacing w:val="-23"/>
        </w:rPr>
        <w:t> </w:t>
      </w:r>
      <w:r>
        <w:rPr/>
        <w:t>and</w:t>
      </w:r>
      <w:r>
        <w:rPr>
          <w:spacing w:val="-23"/>
        </w:rPr>
        <w:t> </w:t>
      </w:r>
      <w:r>
        <w:rPr/>
        <w:t>email</w:t>
      </w:r>
      <w:r>
        <w:rPr>
          <w:spacing w:val="-23"/>
        </w:rPr>
        <w:t> </w:t>
      </w:r>
      <w:r>
        <w:rPr/>
        <w:t>assistance</w:t>
      </w:r>
      <w:r>
        <w:rPr>
          <w:spacing w:val="-23"/>
        </w:rPr>
        <w:t> </w:t>
      </w:r>
      <w:r>
        <w:rPr/>
        <w:t>during</w:t>
      </w:r>
      <w:r>
        <w:rPr>
          <w:spacing w:val="-23"/>
        </w:rPr>
        <w:t> </w:t>
      </w:r>
      <w:r>
        <w:rPr/>
        <w:t>the</w:t>
      </w:r>
      <w:r>
        <w:rPr>
          <w:spacing w:val="-23"/>
        </w:rPr>
        <w:t> </w:t>
      </w:r>
      <w:r>
        <w:rPr/>
        <w:t>entire</w:t>
      </w:r>
      <w:r>
        <w:rPr>
          <w:spacing w:val="-23"/>
        </w:rPr>
        <w:t> </w:t>
      </w:r>
      <w:r>
        <w:rPr>
          <w:spacing w:val="-3"/>
        </w:rPr>
        <w:t>Library’s</w:t>
      </w:r>
      <w:r>
        <w:rPr>
          <w:spacing w:val="-23"/>
        </w:rPr>
        <w:t> </w:t>
      </w:r>
      <w:r>
        <w:rPr/>
        <w:t>staffed opening hours. The </w:t>
      </w:r>
      <w:r>
        <w:rPr>
          <w:spacing w:val="-3"/>
        </w:rPr>
        <w:t>Library’s </w:t>
      </w:r>
      <w:r>
        <w:rPr/>
        <w:t>online </w:t>
      </w:r>
      <w:r>
        <w:rPr>
          <w:spacing w:val="-4"/>
        </w:rPr>
        <w:t>FAQ </w:t>
      </w:r>
      <w:r>
        <w:rPr/>
        <w:t>system remains the cornerstone of the </w:t>
      </w:r>
      <w:r>
        <w:rPr>
          <w:spacing w:val="-3"/>
        </w:rPr>
        <w:t>Library’s </w:t>
      </w:r>
      <w:r>
        <w:rPr/>
        <w:t>out of hours support model and is recognised</w:t>
      </w:r>
      <w:r>
        <w:rPr>
          <w:spacing w:val="-28"/>
        </w:rPr>
        <w:t> </w:t>
      </w:r>
      <w:r>
        <w:rPr/>
        <w:t>as</w:t>
      </w:r>
      <w:r>
        <w:rPr>
          <w:spacing w:val="-28"/>
        </w:rPr>
        <w:t> </w:t>
      </w:r>
      <w:r>
        <w:rPr/>
        <w:t>an</w:t>
      </w:r>
      <w:r>
        <w:rPr>
          <w:spacing w:val="-28"/>
        </w:rPr>
        <w:t> </w:t>
      </w:r>
      <w:r>
        <w:rPr/>
        <w:t>exemplar</w:t>
      </w:r>
      <w:r>
        <w:rPr>
          <w:spacing w:val="-28"/>
        </w:rPr>
        <w:t> </w:t>
      </w:r>
      <w:r>
        <w:rPr/>
        <w:t>within</w:t>
      </w:r>
      <w:r>
        <w:rPr>
          <w:spacing w:val="-28"/>
        </w:rPr>
        <w:t> </w:t>
      </w:r>
      <w:r>
        <w:rPr/>
        <w:t>the</w:t>
      </w:r>
      <w:r>
        <w:rPr>
          <w:spacing w:val="-28"/>
        </w:rPr>
        <w:t> </w:t>
      </w:r>
      <w:r>
        <w:rPr/>
        <w:t>University.</w:t>
      </w:r>
    </w:p>
    <w:p>
      <w:pPr>
        <w:pStyle w:val="BodyText"/>
        <w:spacing w:before="2"/>
        <w:rPr>
          <w:sz w:val="19"/>
        </w:rPr>
      </w:pPr>
    </w:p>
    <w:p>
      <w:pPr>
        <w:pStyle w:val="BodyText"/>
        <w:spacing w:line="254" w:lineRule="auto"/>
        <w:ind w:left="113" w:right="7"/>
      </w:pPr>
      <w:r>
        <w:rPr/>
        <w:t>The new Penrith library at UWS Kingswood campus, replacing both the Werrington South (Ward) and Kingswood (Allen) libraries was completed late 2014. The new six-storey building is</w:t>
      </w:r>
      <w:r>
        <w:rPr>
          <w:spacing w:val="-18"/>
        </w:rPr>
        <w:t> </w:t>
      </w:r>
      <w:r>
        <w:rPr/>
        <w:t>designed</w:t>
      </w:r>
      <w:r>
        <w:rPr>
          <w:spacing w:val="-18"/>
        </w:rPr>
        <w:t> </w:t>
      </w:r>
      <w:r>
        <w:rPr/>
        <w:t>to</w:t>
      </w:r>
      <w:r>
        <w:rPr>
          <w:spacing w:val="-18"/>
        </w:rPr>
        <w:t> </w:t>
      </w:r>
      <w:r>
        <w:rPr/>
        <w:t>enhance</w:t>
      </w:r>
      <w:r>
        <w:rPr>
          <w:spacing w:val="-18"/>
        </w:rPr>
        <w:t> </w:t>
      </w:r>
      <w:r>
        <w:rPr/>
        <w:t>independent</w:t>
      </w:r>
      <w:r>
        <w:rPr>
          <w:spacing w:val="-18"/>
        </w:rPr>
        <w:t> </w:t>
      </w:r>
      <w:r>
        <w:rPr/>
        <w:t>and</w:t>
      </w:r>
      <w:r>
        <w:rPr>
          <w:spacing w:val="-18"/>
        </w:rPr>
        <w:t> </w:t>
      </w:r>
      <w:r>
        <w:rPr/>
        <w:t>group</w:t>
      </w:r>
      <w:r>
        <w:rPr>
          <w:spacing w:val="-18"/>
        </w:rPr>
        <w:t> </w:t>
      </w:r>
      <w:r>
        <w:rPr/>
        <w:t>learning</w:t>
      </w:r>
      <w:r>
        <w:rPr>
          <w:spacing w:val="-18"/>
        </w:rPr>
        <w:t> </w:t>
      </w:r>
      <w:r>
        <w:rPr/>
        <w:t>through the provision of technology-enabled, flexible and dynamic spaces, balanced with options for quiet and silent study choices.</w:t>
      </w:r>
      <w:r>
        <w:rPr>
          <w:spacing w:val="-12"/>
        </w:rPr>
        <w:t> </w:t>
      </w:r>
      <w:r>
        <w:rPr/>
        <w:t>The</w:t>
      </w:r>
      <w:r>
        <w:rPr>
          <w:spacing w:val="-12"/>
        </w:rPr>
        <w:t> </w:t>
      </w:r>
      <w:r>
        <w:rPr>
          <w:spacing w:val="-3"/>
        </w:rPr>
        <w:t>Ward</w:t>
      </w:r>
      <w:r>
        <w:rPr>
          <w:spacing w:val="-12"/>
        </w:rPr>
        <w:t> </w:t>
      </w:r>
      <w:r>
        <w:rPr/>
        <w:t>library</w:t>
      </w:r>
      <w:r>
        <w:rPr>
          <w:spacing w:val="-12"/>
        </w:rPr>
        <w:t> </w:t>
      </w:r>
      <w:r>
        <w:rPr/>
        <w:t>closed</w:t>
      </w:r>
      <w:r>
        <w:rPr>
          <w:spacing w:val="-12"/>
        </w:rPr>
        <w:t> </w:t>
      </w:r>
      <w:r>
        <w:rPr/>
        <w:t>its</w:t>
      </w:r>
      <w:r>
        <w:rPr>
          <w:spacing w:val="-12"/>
        </w:rPr>
        <w:t> </w:t>
      </w:r>
      <w:r>
        <w:rPr/>
        <w:t>doors</w:t>
      </w:r>
      <w:r>
        <w:rPr>
          <w:spacing w:val="-12"/>
        </w:rPr>
        <w:t> </w:t>
      </w:r>
      <w:r>
        <w:rPr/>
        <w:t>on</w:t>
      </w:r>
      <w:r>
        <w:rPr>
          <w:spacing w:val="-12"/>
        </w:rPr>
        <w:t> </w:t>
      </w:r>
      <w:r>
        <w:rPr/>
        <w:t>1</w:t>
      </w:r>
      <w:r>
        <w:rPr>
          <w:spacing w:val="-12"/>
        </w:rPr>
        <w:t> </w:t>
      </w:r>
      <w:r>
        <w:rPr/>
        <w:t>December</w:t>
      </w:r>
      <w:r>
        <w:rPr>
          <w:spacing w:val="-12"/>
        </w:rPr>
        <w:t> </w:t>
      </w:r>
      <w:r>
        <w:rPr/>
        <w:t>2014 in</w:t>
      </w:r>
      <w:r>
        <w:rPr>
          <w:spacing w:val="-13"/>
        </w:rPr>
        <w:t> </w:t>
      </w:r>
      <w:r>
        <w:rPr/>
        <w:t>preparation</w:t>
      </w:r>
      <w:r>
        <w:rPr>
          <w:spacing w:val="-13"/>
        </w:rPr>
        <w:t> </w:t>
      </w:r>
      <w:r>
        <w:rPr/>
        <w:t>for</w:t>
      </w:r>
      <w:r>
        <w:rPr>
          <w:spacing w:val="-13"/>
        </w:rPr>
        <w:t> </w:t>
      </w:r>
      <w:r>
        <w:rPr/>
        <w:t>the</w:t>
      </w:r>
      <w:r>
        <w:rPr>
          <w:spacing w:val="-13"/>
        </w:rPr>
        <w:t> </w:t>
      </w:r>
      <w:r>
        <w:rPr/>
        <w:t>relocation</w:t>
      </w:r>
      <w:r>
        <w:rPr>
          <w:spacing w:val="-13"/>
        </w:rPr>
        <w:t> </w:t>
      </w:r>
      <w:r>
        <w:rPr/>
        <w:t>of</w:t>
      </w:r>
      <w:r>
        <w:rPr>
          <w:spacing w:val="-13"/>
        </w:rPr>
        <w:t> </w:t>
      </w:r>
      <w:r>
        <w:rPr/>
        <w:t>two</w:t>
      </w:r>
      <w:r>
        <w:rPr>
          <w:spacing w:val="-13"/>
        </w:rPr>
        <w:t> </w:t>
      </w:r>
      <w:r>
        <w:rPr/>
        <w:t>libraries’</w:t>
      </w:r>
      <w:r>
        <w:rPr>
          <w:spacing w:val="-13"/>
        </w:rPr>
        <w:t> </w:t>
      </w:r>
      <w:r>
        <w:rPr/>
        <w:t>collections</w:t>
      </w:r>
      <w:r>
        <w:rPr>
          <w:spacing w:val="-13"/>
        </w:rPr>
        <w:t> </w:t>
      </w:r>
      <w:r>
        <w:rPr/>
        <w:t>and staff as well as over 100 student-use computers, laptops and iPads.</w:t>
      </w:r>
      <w:r>
        <w:rPr>
          <w:spacing w:val="-18"/>
        </w:rPr>
        <w:t> </w:t>
      </w:r>
      <w:r>
        <w:rPr/>
        <w:t>The</w:t>
      </w:r>
      <w:r>
        <w:rPr>
          <w:spacing w:val="-18"/>
        </w:rPr>
        <w:t> </w:t>
      </w:r>
      <w:r>
        <w:rPr/>
        <w:t>new</w:t>
      </w:r>
      <w:r>
        <w:rPr>
          <w:spacing w:val="-18"/>
        </w:rPr>
        <w:t> </w:t>
      </w:r>
      <w:r>
        <w:rPr/>
        <w:t>combined</w:t>
      </w:r>
      <w:r>
        <w:rPr>
          <w:spacing w:val="-18"/>
        </w:rPr>
        <w:t> </w:t>
      </w:r>
      <w:r>
        <w:rPr/>
        <w:t>Library</w:t>
      </w:r>
      <w:r>
        <w:rPr>
          <w:spacing w:val="-18"/>
        </w:rPr>
        <w:t> </w:t>
      </w:r>
      <w:r>
        <w:rPr/>
        <w:t>will</w:t>
      </w:r>
      <w:r>
        <w:rPr>
          <w:spacing w:val="-18"/>
        </w:rPr>
        <w:t> </w:t>
      </w:r>
      <w:r>
        <w:rPr/>
        <w:t>open</w:t>
      </w:r>
      <w:r>
        <w:rPr>
          <w:spacing w:val="-18"/>
        </w:rPr>
        <w:t> </w:t>
      </w:r>
      <w:r>
        <w:rPr/>
        <w:t>in</w:t>
      </w:r>
      <w:r>
        <w:rPr>
          <w:spacing w:val="-18"/>
        </w:rPr>
        <w:t> </w:t>
      </w:r>
      <w:r>
        <w:rPr/>
        <w:t>February</w:t>
      </w:r>
      <w:r>
        <w:rPr>
          <w:spacing w:val="-18"/>
        </w:rPr>
        <w:t> </w:t>
      </w:r>
      <w:r>
        <w:rPr/>
        <w:t>2015.</w:t>
      </w:r>
    </w:p>
    <w:p>
      <w:pPr>
        <w:pStyle w:val="BodyText"/>
        <w:spacing w:before="2"/>
        <w:rPr>
          <w:sz w:val="19"/>
        </w:rPr>
      </w:pPr>
    </w:p>
    <w:p>
      <w:pPr>
        <w:pStyle w:val="BodyText"/>
        <w:spacing w:line="254" w:lineRule="auto"/>
        <w:ind w:left="113" w:right="75"/>
      </w:pPr>
      <w:r>
        <w:rPr/>
        <w:t>The Hawkesbury campus Library underwent a complete refurbishment at the end of 2014; its first extensive refurbishment in more than 15 years. The Library will provide greatly</w:t>
      </w:r>
      <w:r>
        <w:rPr>
          <w:spacing w:val="-16"/>
        </w:rPr>
        <w:t> </w:t>
      </w:r>
      <w:r>
        <w:rPr/>
        <w:t>needed</w:t>
      </w:r>
      <w:r>
        <w:rPr>
          <w:spacing w:val="-16"/>
        </w:rPr>
        <w:t> </w:t>
      </w:r>
      <w:r>
        <w:rPr/>
        <w:t>new</w:t>
      </w:r>
      <w:r>
        <w:rPr>
          <w:spacing w:val="-16"/>
        </w:rPr>
        <w:t> </w:t>
      </w:r>
      <w:r>
        <w:rPr/>
        <w:t>study</w:t>
      </w:r>
      <w:r>
        <w:rPr>
          <w:spacing w:val="-16"/>
        </w:rPr>
        <w:t> </w:t>
      </w:r>
      <w:r>
        <w:rPr/>
        <w:t>spaces,</w:t>
      </w:r>
      <w:r>
        <w:rPr>
          <w:spacing w:val="-16"/>
        </w:rPr>
        <w:t> </w:t>
      </w:r>
      <w:r>
        <w:rPr/>
        <w:t>including</w:t>
      </w:r>
      <w:r>
        <w:rPr>
          <w:spacing w:val="-16"/>
        </w:rPr>
        <w:t> </w:t>
      </w:r>
      <w:r>
        <w:rPr/>
        <w:t>group</w:t>
      </w:r>
      <w:r>
        <w:rPr>
          <w:spacing w:val="-16"/>
        </w:rPr>
        <w:t> </w:t>
      </w:r>
      <w:r>
        <w:rPr/>
        <w:t>study</w:t>
      </w:r>
      <w:r>
        <w:rPr>
          <w:spacing w:val="-16"/>
        </w:rPr>
        <w:t> </w:t>
      </w:r>
      <w:r>
        <w:rPr/>
        <w:t>rooms enhanced</w:t>
      </w:r>
      <w:r>
        <w:rPr>
          <w:spacing w:val="-14"/>
        </w:rPr>
        <w:t> </w:t>
      </w:r>
      <w:r>
        <w:rPr/>
        <w:t>with</w:t>
      </w:r>
      <w:r>
        <w:rPr>
          <w:spacing w:val="-14"/>
        </w:rPr>
        <w:t> </w:t>
      </w:r>
      <w:r>
        <w:rPr/>
        <w:t>technology</w:t>
      </w:r>
      <w:r>
        <w:rPr>
          <w:spacing w:val="-14"/>
        </w:rPr>
        <w:t> </w:t>
      </w:r>
      <w:r>
        <w:rPr/>
        <w:t>to</w:t>
      </w:r>
      <w:r>
        <w:rPr>
          <w:spacing w:val="-14"/>
        </w:rPr>
        <w:t> </w:t>
      </w:r>
      <w:r>
        <w:rPr/>
        <w:t>facilitate</w:t>
      </w:r>
      <w:r>
        <w:rPr>
          <w:spacing w:val="-14"/>
        </w:rPr>
        <w:t> </w:t>
      </w:r>
      <w:r>
        <w:rPr/>
        <w:t>group</w:t>
      </w:r>
      <w:r>
        <w:rPr>
          <w:spacing w:val="-14"/>
        </w:rPr>
        <w:t> </w:t>
      </w:r>
      <w:r>
        <w:rPr/>
        <w:t>work,</w:t>
      </w:r>
      <w:r>
        <w:rPr>
          <w:spacing w:val="-14"/>
        </w:rPr>
        <w:t> </w:t>
      </w:r>
      <w:r>
        <w:rPr/>
        <w:t>as</w:t>
      </w:r>
      <w:r>
        <w:rPr>
          <w:spacing w:val="-14"/>
        </w:rPr>
        <w:t> </w:t>
      </w:r>
      <w:r>
        <w:rPr/>
        <w:t>well</w:t>
      </w:r>
    </w:p>
    <w:p>
      <w:pPr>
        <w:pStyle w:val="BodyText"/>
        <w:spacing w:line="254" w:lineRule="auto" w:before="1"/>
        <w:ind w:left="113" w:right="67"/>
      </w:pPr>
      <w:r>
        <w:rPr/>
        <w:t>as the student-requested quiet and silent spaces. Reflecting changes</w:t>
      </w:r>
      <w:r>
        <w:rPr>
          <w:spacing w:val="-16"/>
        </w:rPr>
        <w:t> </w:t>
      </w:r>
      <w:r>
        <w:rPr/>
        <w:t>to</w:t>
      </w:r>
      <w:r>
        <w:rPr>
          <w:spacing w:val="-16"/>
        </w:rPr>
        <w:t> </w:t>
      </w:r>
      <w:r>
        <w:rPr/>
        <w:t>the</w:t>
      </w:r>
      <w:r>
        <w:rPr>
          <w:spacing w:val="-16"/>
        </w:rPr>
        <w:t> </w:t>
      </w:r>
      <w:r>
        <w:rPr/>
        <w:t>campus</w:t>
      </w:r>
      <w:r>
        <w:rPr>
          <w:spacing w:val="-16"/>
        </w:rPr>
        <w:t> </w:t>
      </w:r>
      <w:r>
        <w:rPr/>
        <w:t>in</w:t>
      </w:r>
      <w:r>
        <w:rPr>
          <w:spacing w:val="-16"/>
        </w:rPr>
        <w:t> </w:t>
      </w:r>
      <w:r>
        <w:rPr/>
        <w:t>recent</w:t>
      </w:r>
      <w:r>
        <w:rPr>
          <w:spacing w:val="-16"/>
        </w:rPr>
        <w:t> </w:t>
      </w:r>
      <w:r>
        <w:rPr/>
        <w:t>years,</w:t>
      </w:r>
      <w:r>
        <w:rPr>
          <w:spacing w:val="-16"/>
        </w:rPr>
        <w:t> </w:t>
      </w:r>
      <w:r>
        <w:rPr/>
        <w:t>new</w:t>
      </w:r>
      <w:r>
        <w:rPr>
          <w:spacing w:val="-16"/>
        </w:rPr>
        <w:t> </w:t>
      </w:r>
      <w:r>
        <w:rPr/>
        <w:t>dual</w:t>
      </w:r>
      <w:r>
        <w:rPr>
          <w:spacing w:val="-16"/>
        </w:rPr>
        <w:t> </w:t>
      </w:r>
      <w:r>
        <w:rPr/>
        <w:t>entrances</w:t>
      </w:r>
      <w:r>
        <w:rPr>
          <w:spacing w:val="-16"/>
        </w:rPr>
        <w:t> </w:t>
      </w:r>
      <w:r>
        <w:rPr/>
        <w:t>are being</w:t>
      </w:r>
      <w:r>
        <w:rPr>
          <w:spacing w:val="-13"/>
        </w:rPr>
        <w:t> </w:t>
      </w:r>
      <w:r>
        <w:rPr/>
        <w:t>created,</w:t>
      </w:r>
      <w:r>
        <w:rPr>
          <w:spacing w:val="-13"/>
        </w:rPr>
        <w:t> </w:t>
      </w:r>
      <w:r>
        <w:rPr/>
        <w:t>linking</w:t>
      </w:r>
      <w:r>
        <w:rPr>
          <w:spacing w:val="-13"/>
        </w:rPr>
        <w:t> </w:t>
      </w:r>
      <w:r>
        <w:rPr/>
        <w:t>the</w:t>
      </w:r>
      <w:r>
        <w:rPr>
          <w:spacing w:val="-13"/>
        </w:rPr>
        <w:t> </w:t>
      </w:r>
      <w:r>
        <w:rPr/>
        <w:t>library</w:t>
      </w:r>
      <w:r>
        <w:rPr>
          <w:spacing w:val="-13"/>
        </w:rPr>
        <w:t> </w:t>
      </w:r>
      <w:r>
        <w:rPr/>
        <w:t>with</w:t>
      </w:r>
      <w:r>
        <w:rPr>
          <w:spacing w:val="-13"/>
        </w:rPr>
        <w:t> </w:t>
      </w:r>
      <w:r>
        <w:rPr/>
        <w:t>the</w:t>
      </w:r>
      <w:r>
        <w:rPr>
          <w:spacing w:val="-13"/>
        </w:rPr>
        <w:t> </w:t>
      </w:r>
      <w:r>
        <w:rPr/>
        <w:t>wider</w:t>
      </w:r>
      <w:r>
        <w:rPr>
          <w:spacing w:val="-13"/>
        </w:rPr>
        <w:t> </w:t>
      </w:r>
      <w:r>
        <w:rPr/>
        <w:t>campus</w:t>
      </w:r>
      <w:r>
        <w:rPr>
          <w:spacing w:val="-13"/>
        </w:rPr>
        <w:t> </w:t>
      </w:r>
      <w:r>
        <w:rPr/>
        <w:t>and</w:t>
      </w:r>
      <w:r>
        <w:rPr>
          <w:spacing w:val="-13"/>
        </w:rPr>
        <w:t> </w:t>
      </w:r>
      <w:r>
        <w:rPr/>
        <w:t>the adjacent</w:t>
      </w:r>
      <w:r>
        <w:rPr>
          <w:spacing w:val="-17"/>
        </w:rPr>
        <w:t> </w:t>
      </w:r>
      <w:r>
        <w:rPr/>
        <w:t>Learning</w:t>
      </w:r>
      <w:r>
        <w:rPr>
          <w:spacing w:val="-17"/>
        </w:rPr>
        <w:t> </w:t>
      </w:r>
      <w:r>
        <w:rPr/>
        <w:t>Commons;</w:t>
      </w:r>
      <w:r>
        <w:rPr>
          <w:spacing w:val="-17"/>
        </w:rPr>
        <w:t> </w:t>
      </w:r>
      <w:r>
        <w:rPr/>
        <w:t>the</w:t>
      </w:r>
      <w:r>
        <w:rPr>
          <w:spacing w:val="-17"/>
        </w:rPr>
        <w:t> </w:t>
      </w:r>
      <w:r>
        <w:rPr/>
        <w:t>refurbished</w:t>
      </w:r>
      <w:r>
        <w:rPr>
          <w:spacing w:val="-17"/>
        </w:rPr>
        <w:t> </w:t>
      </w:r>
      <w:r>
        <w:rPr/>
        <w:t>Library</w:t>
      </w:r>
      <w:r>
        <w:rPr>
          <w:spacing w:val="-17"/>
        </w:rPr>
        <w:t> </w:t>
      </w:r>
      <w:r>
        <w:rPr/>
        <w:t>will</w:t>
      </w:r>
      <w:r>
        <w:rPr>
          <w:spacing w:val="-17"/>
        </w:rPr>
        <w:t> </w:t>
      </w:r>
      <w:r>
        <w:rPr/>
        <w:t>open for</w:t>
      </w:r>
      <w:r>
        <w:rPr>
          <w:spacing w:val="-12"/>
        </w:rPr>
        <w:t> </w:t>
      </w:r>
      <w:r>
        <w:rPr/>
        <w:t>the</w:t>
      </w:r>
      <w:r>
        <w:rPr>
          <w:spacing w:val="-12"/>
        </w:rPr>
        <w:t> </w:t>
      </w:r>
      <w:r>
        <w:rPr/>
        <w:t>start</w:t>
      </w:r>
      <w:r>
        <w:rPr>
          <w:spacing w:val="-12"/>
        </w:rPr>
        <w:t> </w:t>
      </w:r>
      <w:r>
        <w:rPr/>
        <w:t>of</w:t>
      </w:r>
      <w:r>
        <w:rPr>
          <w:spacing w:val="-12"/>
        </w:rPr>
        <w:t> </w:t>
      </w:r>
      <w:r>
        <w:rPr/>
        <w:t>Autumn</w:t>
      </w:r>
      <w:r>
        <w:rPr>
          <w:spacing w:val="-12"/>
        </w:rPr>
        <w:t> </w:t>
      </w:r>
      <w:r>
        <w:rPr/>
        <w:t>Session</w:t>
      </w:r>
      <w:r>
        <w:rPr>
          <w:spacing w:val="-12"/>
        </w:rPr>
        <w:t> </w:t>
      </w:r>
      <w:r>
        <w:rPr/>
        <w:t>2015.</w:t>
      </w:r>
    </w:p>
    <w:p>
      <w:pPr>
        <w:pStyle w:val="BodyText"/>
        <w:spacing w:before="2"/>
        <w:rPr>
          <w:sz w:val="19"/>
        </w:rPr>
      </w:pPr>
    </w:p>
    <w:p>
      <w:pPr>
        <w:pStyle w:val="BodyText"/>
        <w:spacing w:line="254" w:lineRule="auto"/>
        <w:ind w:left="113" w:right="619"/>
      </w:pPr>
      <w:r>
        <w:rPr/>
        <w:t>The</w:t>
      </w:r>
      <w:r>
        <w:rPr>
          <w:spacing w:val="-22"/>
        </w:rPr>
        <w:t> </w:t>
      </w:r>
      <w:r>
        <w:rPr/>
        <w:t>student</w:t>
      </w:r>
      <w:r>
        <w:rPr>
          <w:spacing w:val="-22"/>
        </w:rPr>
        <w:t> </w:t>
      </w:r>
      <w:r>
        <w:rPr/>
        <w:t>experience</w:t>
      </w:r>
      <w:r>
        <w:rPr>
          <w:spacing w:val="-22"/>
        </w:rPr>
        <w:t> </w:t>
      </w:r>
      <w:r>
        <w:rPr/>
        <w:t>and</w:t>
      </w:r>
      <w:r>
        <w:rPr>
          <w:spacing w:val="-22"/>
        </w:rPr>
        <w:t> </w:t>
      </w:r>
      <w:r>
        <w:rPr/>
        <w:t>learning</w:t>
      </w:r>
      <w:r>
        <w:rPr>
          <w:spacing w:val="-22"/>
        </w:rPr>
        <w:t> </w:t>
      </w:r>
      <w:r>
        <w:rPr/>
        <w:t>outcomes</w:t>
      </w:r>
      <w:r>
        <w:rPr>
          <w:spacing w:val="-22"/>
        </w:rPr>
        <w:t> </w:t>
      </w:r>
      <w:r>
        <w:rPr/>
        <w:t>continue to</w:t>
      </w:r>
      <w:r>
        <w:rPr>
          <w:spacing w:val="-12"/>
        </w:rPr>
        <w:t> </w:t>
      </w:r>
      <w:r>
        <w:rPr/>
        <w:t>drive</w:t>
      </w:r>
      <w:r>
        <w:rPr>
          <w:spacing w:val="-12"/>
        </w:rPr>
        <w:t> </w:t>
      </w:r>
      <w:r>
        <w:rPr/>
        <w:t>the</w:t>
      </w:r>
      <w:r>
        <w:rPr>
          <w:spacing w:val="-12"/>
        </w:rPr>
        <w:t> </w:t>
      </w:r>
      <w:r>
        <w:rPr/>
        <w:t>focus</w:t>
      </w:r>
      <w:r>
        <w:rPr>
          <w:spacing w:val="-12"/>
        </w:rPr>
        <w:t> </w:t>
      </w:r>
      <w:r>
        <w:rPr/>
        <w:t>of</w:t>
      </w:r>
      <w:r>
        <w:rPr>
          <w:spacing w:val="-12"/>
        </w:rPr>
        <w:t> </w:t>
      </w:r>
      <w:r>
        <w:rPr/>
        <w:t>UWS</w:t>
      </w:r>
      <w:r>
        <w:rPr>
          <w:spacing w:val="-12"/>
        </w:rPr>
        <w:t> </w:t>
      </w:r>
      <w:r>
        <w:rPr/>
        <w:t>Library</w:t>
      </w:r>
      <w:r>
        <w:rPr>
          <w:spacing w:val="-12"/>
        </w:rPr>
        <w:t> </w:t>
      </w:r>
      <w:r>
        <w:rPr/>
        <w:t>spaces.</w:t>
      </w:r>
      <w:r>
        <w:rPr>
          <w:spacing w:val="-12"/>
        </w:rPr>
        <w:t> </w:t>
      </w:r>
      <w:r>
        <w:rPr/>
        <w:t>In</w:t>
      </w:r>
      <w:r>
        <w:rPr>
          <w:spacing w:val="-12"/>
        </w:rPr>
        <w:t> </w:t>
      </w:r>
      <w:r>
        <w:rPr/>
        <w:t>2014,</w:t>
      </w:r>
      <w:r>
        <w:rPr>
          <w:spacing w:val="-12"/>
        </w:rPr>
        <w:t> </w:t>
      </w:r>
      <w:r>
        <w:rPr/>
        <w:t>the</w:t>
      </w:r>
    </w:p>
    <w:p>
      <w:pPr>
        <w:pStyle w:val="BodyText"/>
        <w:spacing w:line="254" w:lineRule="auto" w:before="1"/>
        <w:ind w:left="113" w:right="72"/>
      </w:pPr>
      <w:r>
        <w:rPr/>
        <w:t>establishment</w:t>
      </w:r>
      <w:r>
        <w:rPr>
          <w:spacing w:val="-20"/>
        </w:rPr>
        <w:t> </w:t>
      </w:r>
      <w:r>
        <w:rPr/>
        <w:t>of</w:t>
      </w:r>
      <w:r>
        <w:rPr>
          <w:spacing w:val="-20"/>
        </w:rPr>
        <w:t> </w:t>
      </w:r>
      <w:r>
        <w:rPr/>
        <w:t>a</w:t>
      </w:r>
      <w:r>
        <w:rPr>
          <w:spacing w:val="-20"/>
        </w:rPr>
        <w:t> </w:t>
      </w:r>
      <w:r>
        <w:rPr/>
        <w:t>systematic</w:t>
      </w:r>
      <w:r>
        <w:rPr>
          <w:spacing w:val="-20"/>
        </w:rPr>
        <w:t> </w:t>
      </w:r>
      <w:r>
        <w:rPr/>
        <w:t>collection</w:t>
      </w:r>
      <w:r>
        <w:rPr>
          <w:spacing w:val="-20"/>
        </w:rPr>
        <w:t> </w:t>
      </w:r>
      <w:r>
        <w:rPr/>
        <w:t>maintenance</w:t>
      </w:r>
      <w:r>
        <w:rPr>
          <w:spacing w:val="-20"/>
        </w:rPr>
        <w:t> </w:t>
      </w:r>
      <w:r>
        <w:rPr/>
        <w:t>process, combined</w:t>
      </w:r>
      <w:r>
        <w:rPr>
          <w:spacing w:val="-25"/>
        </w:rPr>
        <w:t> </w:t>
      </w:r>
      <w:r>
        <w:rPr/>
        <w:t>with</w:t>
      </w:r>
      <w:r>
        <w:rPr>
          <w:spacing w:val="-25"/>
        </w:rPr>
        <w:t> </w:t>
      </w:r>
      <w:r>
        <w:rPr/>
        <w:t>increased</w:t>
      </w:r>
      <w:r>
        <w:rPr>
          <w:spacing w:val="-25"/>
        </w:rPr>
        <w:t> </w:t>
      </w:r>
      <w:r>
        <w:rPr/>
        <w:t>availability</w:t>
      </w:r>
      <w:r>
        <w:rPr>
          <w:spacing w:val="-25"/>
        </w:rPr>
        <w:t> </w:t>
      </w:r>
      <w:r>
        <w:rPr/>
        <w:t>of</w:t>
      </w:r>
      <w:r>
        <w:rPr>
          <w:spacing w:val="-25"/>
        </w:rPr>
        <w:t> </w:t>
      </w:r>
      <w:r>
        <w:rPr/>
        <w:t>electronic</w:t>
      </w:r>
      <w:r>
        <w:rPr>
          <w:spacing w:val="-25"/>
        </w:rPr>
        <w:t> </w:t>
      </w:r>
      <w:r>
        <w:rPr/>
        <w:t>scholarly</w:t>
      </w:r>
      <w:r>
        <w:rPr>
          <w:spacing w:val="-25"/>
        </w:rPr>
        <w:t> </w:t>
      </w:r>
      <w:r>
        <w:rPr/>
        <w:t>texts enabled a comprehensive review and consolidation of print collections; with low-use items from Penrith and Hawkesbury campuses moving to longer term storage and the resultant space becoming study spaces. Future planned refurbishment programs</w:t>
      </w:r>
      <w:r>
        <w:rPr>
          <w:spacing w:val="-14"/>
        </w:rPr>
        <w:t> </w:t>
      </w:r>
      <w:r>
        <w:rPr/>
        <w:t>will</w:t>
      </w:r>
      <w:r>
        <w:rPr>
          <w:spacing w:val="-14"/>
        </w:rPr>
        <w:t> </w:t>
      </w:r>
      <w:r>
        <w:rPr/>
        <w:t>address</w:t>
      </w:r>
      <w:r>
        <w:rPr>
          <w:spacing w:val="-14"/>
        </w:rPr>
        <w:t> </w:t>
      </w:r>
      <w:r>
        <w:rPr/>
        <w:t>study</w:t>
      </w:r>
      <w:r>
        <w:rPr>
          <w:spacing w:val="-14"/>
        </w:rPr>
        <w:t> </w:t>
      </w:r>
      <w:r>
        <w:rPr/>
        <w:t>space</w:t>
      </w:r>
      <w:r>
        <w:rPr>
          <w:spacing w:val="-14"/>
        </w:rPr>
        <w:t> </w:t>
      </w:r>
      <w:r>
        <w:rPr/>
        <w:t>concerns</w:t>
      </w:r>
      <w:r>
        <w:rPr>
          <w:spacing w:val="-14"/>
        </w:rPr>
        <w:t> </w:t>
      </w:r>
      <w:r>
        <w:rPr/>
        <w:t>highlighted</w:t>
      </w:r>
      <w:r>
        <w:rPr>
          <w:spacing w:val="-14"/>
        </w:rPr>
        <w:t> </w:t>
      </w:r>
      <w:r>
        <w:rPr/>
        <w:t>in</w:t>
      </w:r>
      <w:r>
        <w:rPr>
          <w:spacing w:val="-14"/>
        </w:rPr>
        <w:t> </w:t>
      </w:r>
      <w:r>
        <w:rPr/>
        <w:t>the 2014</w:t>
      </w:r>
      <w:r>
        <w:rPr>
          <w:spacing w:val="-29"/>
        </w:rPr>
        <w:t> </w:t>
      </w:r>
      <w:r>
        <w:rPr/>
        <w:t>Library</w:t>
      </w:r>
      <w:r>
        <w:rPr>
          <w:spacing w:val="-29"/>
        </w:rPr>
        <w:t> </w:t>
      </w:r>
      <w:r>
        <w:rPr/>
        <w:t>Client</w:t>
      </w:r>
      <w:r>
        <w:rPr>
          <w:spacing w:val="-29"/>
        </w:rPr>
        <w:t> </w:t>
      </w:r>
      <w:r>
        <w:rPr/>
        <w:t>Satisfaction</w:t>
      </w:r>
      <w:r>
        <w:rPr>
          <w:spacing w:val="-29"/>
        </w:rPr>
        <w:t> </w:t>
      </w:r>
      <w:r>
        <w:rPr>
          <w:spacing w:val="-3"/>
        </w:rPr>
        <w:t>Survey.</w:t>
      </w:r>
    </w:p>
    <w:p>
      <w:pPr>
        <w:pStyle w:val="BodyText"/>
        <w:spacing w:before="2"/>
        <w:rPr>
          <w:sz w:val="19"/>
        </w:rPr>
      </w:pPr>
    </w:p>
    <w:p>
      <w:pPr>
        <w:pStyle w:val="BodyText"/>
        <w:spacing w:line="254" w:lineRule="auto"/>
        <w:ind w:left="113" w:right="-4"/>
      </w:pPr>
      <w:r>
        <w:rPr/>
        <w:t>Continual review and improvement of our website saw enhanced access to resources and services in response to client feedback. In 2014, the Library assigned key staff to develop strategies to better engage with students and assist in supporting</w:t>
      </w:r>
      <w:r>
        <w:rPr>
          <w:spacing w:val="-23"/>
        </w:rPr>
        <w:t> </w:t>
      </w:r>
      <w:r>
        <w:rPr/>
        <w:t>needs</w:t>
      </w:r>
      <w:r>
        <w:rPr>
          <w:spacing w:val="-23"/>
        </w:rPr>
        <w:t> </w:t>
      </w:r>
      <w:r>
        <w:rPr/>
        <w:t>beyond</w:t>
      </w:r>
      <w:r>
        <w:rPr>
          <w:spacing w:val="-23"/>
        </w:rPr>
        <w:t> </w:t>
      </w:r>
      <w:r>
        <w:rPr/>
        <w:t>scholarly</w:t>
      </w:r>
      <w:r>
        <w:rPr>
          <w:spacing w:val="-23"/>
        </w:rPr>
        <w:t> </w:t>
      </w:r>
      <w:r>
        <w:rPr/>
        <w:t>endeavours.</w:t>
      </w:r>
      <w:r>
        <w:rPr>
          <w:spacing w:val="-23"/>
        </w:rPr>
        <w:t> </w:t>
      </w:r>
      <w:r>
        <w:rPr/>
        <w:t>In</w:t>
      </w:r>
      <w:r>
        <w:rPr>
          <w:spacing w:val="-23"/>
        </w:rPr>
        <w:t> </w:t>
      </w:r>
      <w:r>
        <w:rPr/>
        <w:t>collaboration with</w:t>
      </w:r>
      <w:r>
        <w:rPr>
          <w:spacing w:val="-15"/>
        </w:rPr>
        <w:t> </w:t>
      </w:r>
      <w:r>
        <w:rPr/>
        <w:t>the</w:t>
      </w:r>
      <w:r>
        <w:rPr>
          <w:spacing w:val="-15"/>
        </w:rPr>
        <w:t> </w:t>
      </w:r>
      <w:r>
        <w:rPr/>
        <w:t>Academic</w:t>
      </w:r>
      <w:r>
        <w:rPr>
          <w:spacing w:val="-15"/>
        </w:rPr>
        <w:t> </w:t>
      </w:r>
      <w:r>
        <w:rPr/>
        <w:t>Registrars’</w:t>
      </w:r>
      <w:r>
        <w:rPr>
          <w:spacing w:val="-15"/>
        </w:rPr>
        <w:t> </w:t>
      </w:r>
      <w:r>
        <w:rPr/>
        <w:t>Office,</w:t>
      </w:r>
      <w:r>
        <w:rPr>
          <w:spacing w:val="-15"/>
        </w:rPr>
        <w:t> </w:t>
      </w:r>
      <w:r>
        <w:rPr/>
        <w:t>the</w:t>
      </w:r>
      <w:r>
        <w:rPr>
          <w:spacing w:val="-15"/>
        </w:rPr>
        <w:t> </w:t>
      </w:r>
      <w:r>
        <w:rPr/>
        <w:t>Library</w:t>
      </w:r>
      <w:r>
        <w:rPr>
          <w:spacing w:val="-15"/>
        </w:rPr>
        <w:t> </w:t>
      </w:r>
      <w:r>
        <w:rPr/>
        <w:t>developed</w:t>
      </w:r>
      <w:r>
        <w:rPr>
          <w:spacing w:val="-15"/>
        </w:rPr>
        <w:t> </w:t>
      </w:r>
      <w:r>
        <w:rPr/>
        <w:t>the popular Study Break guide, highlighting non-academic, leisure materials made available to students; ensuring that the UWS Library</w:t>
      </w:r>
      <w:r>
        <w:rPr>
          <w:spacing w:val="-20"/>
        </w:rPr>
        <w:t> </w:t>
      </w:r>
      <w:r>
        <w:rPr/>
        <w:t>assists</w:t>
      </w:r>
      <w:r>
        <w:rPr>
          <w:spacing w:val="-20"/>
        </w:rPr>
        <w:t> </w:t>
      </w:r>
      <w:r>
        <w:rPr/>
        <w:t>in</w:t>
      </w:r>
      <w:r>
        <w:rPr>
          <w:spacing w:val="-20"/>
        </w:rPr>
        <w:t> </w:t>
      </w:r>
      <w:r>
        <w:rPr/>
        <w:t>meeting</w:t>
      </w:r>
      <w:r>
        <w:rPr>
          <w:spacing w:val="-20"/>
        </w:rPr>
        <w:t> </w:t>
      </w:r>
      <w:r>
        <w:rPr/>
        <w:t>the</w:t>
      </w:r>
      <w:r>
        <w:rPr>
          <w:spacing w:val="-20"/>
        </w:rPr>
        <w:t> </w:t>
      </w:r>
      <w:r>
        <w:rPr/>
        <w:t>recreational</w:t>
      </w:r>
      <w:r>
        <w:rPr>
          <w:spacing w:val="-20"/>
        </w:rPr>
        <w:t> </w:t>
      </w:r>
      <w:r>
        <w:rPr/>
        <w:t>needs</w:t>
      </w:r>
      <w:r>
        <w:rPr>
          <w:spacing w:val="-20"/>
        </w:rPr>
        <w:t> </w:t>
      </w:r>
      <w:r>
        <w:rPr/>
        <w:t>of</w:t>
      </w:r>
      <w:r>
        <w:rPr>
          <w:spacing w:val="-20"/>
        </w:rPr>
        <w:t> </w:t>
      </w:r>
      <w:r>
        <w:rPr/>
        <w:t>our</w:t>
      </w:r>
      <w:r>
        <w:rPr>
          <w:spacing w:val="-20"/>
        </w:rPr>
        <w:t> </w:t>
      </w:r>
      <w:r>
        <w:rPr/>
        <w:t>students.</w:t>
      </w:r>
    </w:p>
    <w:p>
      <w:pPr>
        <w:pStyle w:val="BodyText"/>
        <w:spacing w:before="2"/>
        <w:rPr>
          <w:sz w:val="19"/>
        </w:rPr>
      </w:pPr>
    </w:p>
    <w:p>
      <w:pPr>
        <w:pStyle w:val="BodyText"/>
        <w:spacing w:line="254" w:lineRule="auto"/>
        <w:ind w:left="113" w:right="268"/>
      </w:pPr>
      <w:r>
        <w:rPr/>
        <w:t>The UWS Library website continues to be </w:t>
      </w:r>
      <w:r>
        <w:rPr>
          <w:spacing w:val="-3"/>
        </w:rPr>
        <w:t>popular, </w:t>
      </w:r>
      <w:r>
        <w:rPr/>
        <w:t>with the Library</w:t>
      </w:r>
      <w:r>
        <w:rPr>
          <w:spacing w:val="-20"/>
        </w:rPr>
        <w:t> </w:t>
      </w:r>
      <w:r>
        <w:rPr/>
        <w:t>mirroring</w:t>
      </w:r>
      <w:r>
        <w:rPr>
          <w:spacing w:val="-20"/>
        </w:rPr>
        <w:t> </w:t>
      </w:r>
      <w:r>
        <w:rPr/>
        <w:t>as</w:t>
      </w:r>
      <w:r>
        <w:rPr>
          <w:spacing w:val="-20"/>
        </w:rPr>
        <w:t> </w:t>
      </w:r>
      <w:r>
        <w:rPr/>
        <w:t>many</w:t>
      </w:r>
      <w:r>
        <w:rPr>
          <w:spacing w:val="-20"/>
        </w:rPr>
        <w:t> </w:t>
      </w:r>
      <w:r>
        <w:rPr/>
        <w:t>of</w:t>
      </w:r>
      <w:r>
        <w:rPr>
          <w:spacing w:val="-20"/>
        </w:rPr>
        <w:t> </w:t>
      </w:r>
      <w:r>
        <w:rPr/>
        <w:t>its</w:t>
      </w:r>
      <w:r>
        <w:rPr>
          <w:spacing w:val="-20"/>
        </w:rPr>
        <w:t> </w:t>
      </w:r>
      <w:r>
        <w:rPr/>
        <w:t>physical</w:t>
      </w:r>
      <w:r>
        <w:rPr>
          <w:spacing w:val="-20"/>
        </w:rPr>
        <w:t> </w:t>
      </w:r>
      <w:r>
        <w:rPr/>
        <w:t>services</w:t>
      </w:r>
      <w:r>
        <w:rPr>
          <w:spacing w:val="-20"/>
        </w:rPr>
        <w:t> </w:t>
      </w:r>
      <w:r>
        <w:rPr/>
        <w:t>in</w:t>
      </w:r>
      <w:r>
        <w:rPr>
          <w:spacing w:val="-20"/>
        </w:rPr>
        <w:t> </w:t>
      </w:r>
      <w:r>
        <w:rPr/>
        <w:t>the</w:t>
      </w:r>
      <w:r>
        <w:rPr>
          <w:spacing w:val="-20"/>
        </w:rPr>
        <w:t> </w:t>
      </w:r>
      <w:r>
        <w:rPr/>
        <w:t>online</w:t>
      </w:r>
      <w:r>
        <w:rPr>
          <w:w w:val="94"/>
        </w:rPr>
        <w:t> </w:t>
      </w:r>
      <w:r>
        <w:rPr/>
        <w:t>environment,</w:t>
      </w:r>
      <w:r>
        <w:rPr>
          <w:spacing w:val="-23"/>
        </w:rPr>
        <w:t> </w:t>
      </w:r>
      <w:r>
        <w:rPr/>
        <w:t>supporting</w:t>
      </w:r>
      <w:r>
        <w:rPr>
          <w:spacing w:val="-23"/>
        </w:rPr>
        <w:t> </w:t>
      </w:r>
      <w:r>
        <w:rPr>
          <w:spacing w:val="-4"/>
        </w:rPr>
        <w:t>UWS’s</w:t>
      </w:r>
      <w:r>
        <w:rPr>
          <w:spacing w:val="-23"/>
        </w:rPr>
        <w:t> </w:t>
      </w:r>
      <w:r>
        <w:rPr/>
        <w:t>aspirations</w:t>
      </w:r>
      <w:r>
        <w:rPr>
          <w:spacing w:val="-23"/>
        </w:rPr>
        <w:t> </w:t>
      </w:r>
      <w:r>
        <w:rPr/>
        <w:t>relating</w:t>
      </w:r>
      <w:r>
        <w:rPr>
          <w:spacing w:val="-23"/>
        </w:rPr>
        <w:t> </w:t>
      </w:r>
      <w:r>
        <w:rPr/>
        <w:t>to</w:t>
      </w:r>
      <w:r>
        <w:rPr>
          <w:spacing w:val="-23"/>
        </w:rPr>
        <w:t> </w:t>
      </w:r>
      <w:r>
        <w:rPr/>
        <w:t>multi-</w:t>
      </w:r>
    </w:p>
    <w:p>
      <w:pPr>
        <w:pStyle w:val="BodyText"/>
        <w:spacing w:line="254" w:lineRule="auto" w:before="81"/>
        <w:ind w:left="113" w:right="424"/>
      </w:pPr>
      <w:r>
        <w:rPr/>
        <w:br w:type="column"/>
      </w:r>
      <w:r>
        <w:rPr/>
        <w:t>modal</w:t>
      </w:r>
      <w:r>
        <w:rPr>
          <w:spacing w:val="-20"/>
        </w:rPr>
        <w:t> </w:t>
      </w:r>
      <w:r>
        <w:rPr/>
        <w:t>delivery</w:t>
      </w:r>
      <w:r>
        <w:rPr>
          <w:spacing w:val="-20"/>
        </w:rPr>
        <w:t> </w:t>
      </w:r>
      <w:r>
        <w:rPr/>
        <w:t>of</w:t>
      </w:r>
      <w:r>
        <w:rPr>
          <w:spacing w:val="-20"/>
        </w:rPr>
        <w:t> </w:t>
      </w:r>
      <w:r>
        <w:rPr/>
        <w:t>online</w:t>
      </w:r>
      <w:r>
        <w:rPr>
          <w:spacing w:val="-20"/>
        </w:rPr>
        <w:t> </w:t>
      </w:r>
      <w:r>
        <w:rPr/>
        <w:t>content</w:t>
      </w:r>
      <w:r>
        <w:rPr>
          <w:spacing w:val="-20"/>
        </w:rPr>
        <w:t> </w:t>
      </w:r>
      <w:r>
        <w:rPr/>
        <w:t>and</w:t>
      </w:r>
      <w:r>
        <w:rPr>
          <w:spacing w:val="-20"/>
        </w:rPr>
        <w:t> </w:t>
      </w:r>
      <w:r>
        <w:rPr/>
        <w:t>digital</w:t>
      </w:r>
      <w:r>
        <w:rPr>
          <w:spacing w:val="-20"/>
        </w:rPr>
        <w:t> </w:t>
      </w:r>
      <w:r>
        <w:rPr/>
        <w:t>learning.</w:t>
      </w:r>
      <w:r>
        <w:rPr>
          <w:spacing w:val="-20"/>
        </w:rPr>
        <w:t> </w:t>
      </w:r>
      <w:r>
        <w:rPr/>
        <w:t>The</w:t>
      </w:r>
      <w:r>
        <w:rPr>
          <w:spacing w:val="-20"/>
        </w:rPr>
        <w:t> </w:t>
      </w:r>
      <w:r>
        <w:rPr/>
        <w:t>use of the website and online services saw exponential growth in</w:t>
      </w:r>
      <w:r>
        <w:rPr>
          <w:spacing w:val="-10"/>
        </w:rPr>
        <w:t> </w:t>
      </w:r>
      <w:r>
        <w:rPr/>
        <w:t>2014,</w:t>
      </w:r>
      <w:r>
        <w:rPr>
          <w:spacing w:val="-10"/>
        </w:rPr>
        <w:t> </w:t>
      </w:r>
      <w:r>
        <w:rPr/>
        <w:t>which</w:t>
      </w:r>
      <w:r>
        <w:rPr>
          <w:spacing w:val="-10"/>
        </w:rPr>
        <w:t> </w:t>
      </w:r>
      <w:r>
        <w:rPr/>
        <w:t>led</w:t>
      </w:r>
      <w:r>
        <w:rPr>
          <w:spacing w:val="-10"/>
        </w:rPr>
        <w:t> </w:t>
      </w:r>
      <w:r>
        <w:rPr/>
        <w:t>to</w:t>
      </w:r>
      <w:r>
        <w:rPr>
          <w:spacing w:val="-10"/>
        </w:rPr>
        <w:t> </w:t>
      </w:r>
      <w:r>
        <w:rPr/>
        <w:t>a</w:t>
      </w:r>
      <w:r>
        <w:rPr>
          <w:spacing w:val="-10"/>
        </w:rPr>
        <w:t> </w:t>
      </w:r>
      <w:r>
        <w:rPr/>
        <w:t>realignment</w:t>
      </w:r>
      <w:r>
        <w:rPr>
          <w:spacing w:val="-10"/>
        </w:rPr>
        <w:t> </w:t>
      </w:r>
      <w:r>
        <w:rPr/>
        <w:t>of</w:t>
      </w:r>
      <w:r>
        <w:rPr>
          <w:spacing w:val="-10"/>
        </w:rPr>
        <w:t> </w:t>
      </w:r>
      <w:r>
        <w:rPr/>
        <w:t>the</w:t>
      </w:r>
      <w:r>
        <w:rPr>
          <w:spacing w:val="-10"/>
        </w:rPr>
        <w:t> </w:t>
      </w:r>
      <w:r>
        <w:rPr/>
        <w:t>workforce</w:t>
      </w:r>
      <w:r>
        <w:rPr>
          <w:spacing w:val="-10"/>
        </w:rPr>
        <w:t> </w:t>
      </w:r>
      <w:r>
        <w:rPr/>
        <w:t>to</w:t>
      </w:r>
      <w:r>
        <w:rPr>
          <w:spacing w:val="-10"/>
        </w:rPr>
        <w:t> </w:t>
      </w:r>
      <w:r>
        <w:rPr/>
        <w:t>meet the</w:t>
      </w:r>
      <w:r>
        <w:rPr>
          <w:spacing w:val="-16"/>
        </w:rPr>
        <w:t> </w:t>
      </w:r>
      <w:r>
        <w:rPr/>
        <w:t>demands</w:t>
      </w:r>
      <w:r>
        <w:rPr>
          <w:spacing w:val="-16"/>
        </w:rPr>
        <w:t> </w:t>
      </w:r>
      <w:r>
        <w:rPr/>
        <w:t>required</w:t>
      </w:r>
      <w:r>
        <w:rPr>
          <w:spacing w:val="-16"/>
        </w:rPr>
        <w:t> </w:t>
      </w:r>
      <w:r>
        <w:rPr/>
        <w:t>to</w:t>
      </w:r>
      <w:r>
        <w:rPr>
          <w:spacing w:val="-16"/>
        </w:rPr>
        <w:t> </w:t>
      </w:r>
      <w:r>
        <w:rPr/>
        <w:t>manage</w:t>
      </w:r>
      <w:r>
        <w:rPr>
          <w:spacing w:val="-16"/>
        </w:rPr>
        <w:t> </w:t>
      </w:r>
      <w:r>
        <w:rPr/>
        <w:t>these</w:t>
      </w:r>
      <w:r>
        <w:rPr>
          <w:spacing w:val="-16"/>
        </w:rPr>
        <w:t> </w:t>
      </w:r>
      <w:r>
        <w:rPr/>
        <w:t>offerings,</w:t>
      </w:r>
      <w:r>
        <w:rPr>
          <w:spacing w:val="-16"/>
        </w:rPr>
        <w:t> </w:t>
      </w:r>
      <w:r>
        <w:rPr/>
        <w:t>including increased</w:t>
      </w:r>
      <w:r>
        <w:rPr>
          <w:spacing w:val="-22"/>
        </w:rPr>
        <w:t> </w:t>
      </w:r>
      <w:r>
        <w:rPr/>
        <w:t>support</w:t>
      </w:r>
      <w:r>
        <w:rPr>
          <w:spacing w:val="-22"/>
        </w:rPr>
        <w:t> </w:t>
      </w:r>
      <w:r>
        <w:rPr/>
        <w:t>for</w:t>
      </w:r>
      <w:r>
        <w:rPr>
          <w:spacing w:val="-22"/>
        </w:rPr>
        <w:t> </w:t>
      </w:r>
      <w:r>
        <w:rPr/>
        <w:t>researchers,</w:t>
      </w:r>
      <w:r>
        <w:rPr>
          <w:spacing w:val="-22"/>
        </w:rPr>
        <w:t> </w:t>
      </w:r>
      <w:r>
        <w:rPr/>
        <w:t>reading</w:t>
      </w:r>
      <w:r>
        <w:rPr>
          <w:spacing w:val="-22"/>
        </w:rPr>
        <w:t> </w:t>
      </w:r>
      <w:r>
        <w:rPr/>
        <w:t>lists</w:t>
      </w:r>
      <w:r>
        <w:rPr>
          <w:spacing w:val="-22"/>
        </w:rPr>
        <w:t> </w:t>
      </w:r>
      <w:r>
        <w:rPr/>
        <w:t>and</w:t>
      </w:r>
      <w:r>
        <w:rPr>
          <w:spacing w:val="-22"/>
        </w:rPr>
        <w:t> </w:t>
      </w:r>
      <w:r>
        <w:rPr/>
        <w:t>learning object</w:t>
      </w:r>
      <w:r>
        <w:rPr>
          <w:spacing w:val="-31"/>
        </w:rPr>
        <w:t> </w:t>
      </w:r>
      <w:r>
        <w:rPr/>
        <w:t>development.</w:t>
      </w:r>
    </w:p>
    <w:p>
      <w:pPr>
        <w:pStyle w:val="BodyText"/>
        <w:spacing w:before="2"/>
        <w:rPr>
          <w:sz w:val="19"/>
        </w:rPr>
      </w:pPr>
    </w:p>
    <w:p>
      <w:pPr>
        <w:pStyle w:val="BodyText"/>
        <w:ind w:left="113" w:right="274"/>
      </w:pPr>
      <w:r>
        <w:rPr>
          <w:w w:val="105"/>
        </w:rPr>
        <w:t>Collections</w:t>
      </w:r>
    </w:p>
    <w:p>
      <w:pPr>
        <w:pStyle w:val="BodyText"/>
        <w:spacing w:before="2"/>
        <w:rPr>
          <w:sz w:val="20"/>
        </w:rPr>
      </w:pPr>
    </w:p>
    <w:p>
      <w:pPr>
        <w:pStyle w:val="BodyText"/>
        <w:spacing w:line="254" w:lineRule="auto" w:before="1"/>
        <w:ind w:left="113" w:right="152"/>
      </w:pPr>
      <w:r>
        <w:rPr/>
        <w:t>In 2014, Library collection development was comprehensively refined to ensure that library materials are reflective of the teaching and learning profile of the University of Western Sydney UWS. This process allowed the Library to move to an evidenced</w:t>
      </w:r>
      <w:r>
        <w:rPr>
          <w:spacing w:val="-14"/>
        </w:rPr>
        <w:t> </w:t>
      </w:r>
      <w:r>
        <w:rPr/>
        <w:t>based</w:t>
      </w:r>
      <w:r>
        <w:rPr>
          <w:spacing w:val="-14"/>
        </w:rPr>
        <w:t> </w:t>
      </w:r>
      <w:r>
        <w:rPr/>
        <w:t>method</w:t>
      </w:r>
      <w:r>
        <w:rPr>
          <w:spacing w:val="-14"/>
        </w:rPr>
        <w:t> </w:t>
      </w:r>
      <w:r>
        <w:rPr/>
        <w:t>of</w:t>
      </w:r>
      <w:r>
        <w:rPr>
          <w:spacing w:val="-14"/>
        </w:rPr>
        <w:t> </w:t>
      </w:r>
      <w:r>
        <w:rPr/>
        <w:t>collection</w:t>
      </w:r>
      <w:r>
        <w:rPr>
          <w:spacing w:val="-14"/>
        </w:rPr>
        <w:t> </w:t>
      </w:r>
      <w:r>
        <w:rPr/>
        <w:t>building,</w:t>
      </w:r>
      <w:r>
        <w:rPr>
          <w:spacing w:val="-14"/>
        </w:rPr>
        <w:t> </w:t>
      </w:r>
      <w:r>
        <w:rPr/>
        <w:t>which</w:t>
      </w:r>
      <w:r>
        <w:rPr>
          <w:spacing w:val="-14"/>
        </w:rPr>
        <w:t> </w:t>
      </w:r>
      <w:r>
        <w:rPr/>
        <w:t>provides unprecedented</w:t>
      </w:r>
      <w:r>
        <w:rPr>
          <w:spacing w:val="-21"/>
        </w:rPr>
        <w:t> </w:t>
      </w:r>
      <w:r>
        <w:rPr/>
        <w:t>access</w:t>
      </w:r>
      <w:r>
        <w:rPr>
          <w:spacing w:val="-21"/>
        </w:rPr>
        <w:t> </w:t>
      </w:r>
      <w:r>
        <w:rPr/>
        <w:t>to</w:t>
      </w:r>
      <w:r>
        <w:rPr>
          <w:spacing w:val="-21"/>
        </w:rPr>
        <w:t> </w:t>
      </w:r>
      <w:r>
        <w:rPr/>
        <w:t>materials</w:t>
      </w:r>
      <w:r>
        <w:rPr>
          <w:spacing w:val="-21"/>
        </w:rPr>
        <w:t> </w:t>
      </w:r>
      <w:r>
        <w:rPr/>
        <w:t>whilst</w:t>
      </w:r>
      <w:r>
        <w:rPr>
          <w:spacing w:val="-21"/>
        </w:rPr>
        <w:t> </w:t>
      </w:r>
      <w:r>
        <w:rPr/>
        <w:t>only</w:t>
      </w:r>
      <w:r>
        <w:rPr>
          <w:spacing w:val="-21"/>
        </w:rPr>
        <w:t> </w:t>
      </w:r>
      <w:r>
        <w:rPr/>
        <w:t>purchasing</w:t>
      </w:r>
      <w:r>
        <w:rPr>
          <w:spacing w:val="-21"/>
        </w:rPr>
        <w:t> </w:t>
      </w:r>
      <w:r>
        <w:rPr/>
        <w:t>items actually</w:t>
      </w:r>
      <w:r>
        <w:rPr>
          <w:spacing w:val="-22"/>
        </w:rPr>
        <w:t> </w:t>
      </w:r>
      <w:r>
        <w:rPr/>
        <w:t>used</w:t>
      </w:r>
      <w:r>
        <w:rPr>
          <w:spacing w:val="-22"/>
        </w:rPr>
        <w:t> </w:t>
      </w:r>
      <w:r>
        <w:rPr/>
        <w:t>by</w:t>
      </w:r>
      <w:r>
        <w:rPr>
          <w:spacing w:val="-22"/>
        </w:rPr>
        <w:t> </w:t>
      </w:r>
      <w:r>
        <w:rPr/>
        <w:t>UWS</w:t>
      </w:r>
      <w:r>
        <w:rPr>
          <w:spacing w:val="-22"/>
        </w:rPr>
        <w:t> </w:t>
      </w:r>
      <w:r>
        <w:rPr/>
        <w:t>clients.</w:t>
      </w:r>
    </w:p>
    <w:p>
      <w:pPr>
        <w:pStyle w:val="BodyText"/>
        <w:spacing w:before="2"/>
        <w:rPr>
          <w:sz w:val="19"/>
        </w:rPr>
      </w:pPr>
    </w:p>
    <w:p>
      <w:pPr>
        <w:pStyle w:val="BodyText"/>
        <w:spacing w:line="254" w:lineRule="auto"/>
        <w:ind w:left="113" w:right="214"/>
      </w:pPr>
      <w:r>
        <w:rPr/>
        <w:t>UWS </w:t>
      </w:r>
      <w:r>
        <w:rPr>
          <w:spacing w:val="-3"/>
        </w:rPr>
        <w:t>Library’s </w:t>
      </w:r>
      <w:r>
        <w:rPr/>
        <w:t>electronic collections continue to be extremely well</w:t>
      </w:r>
      <w:r>
        <w:rPr>
          <w:spacing w:val="-14"/>
        </w:rPr>
        <w:t> </w:t>
      </w:r>
      <w:r>
        <w:rPr/>
        <w:t>used</w:t>
      </w:r>
      <w:r>
        <w:rPr>
          <w:spacing w:val="-14"/>
        </w:rPr>
        <w:t> </w:t>
      </w:r>
      <w:r>
        <w:rPr/>
        <w:t>and</w:t>
      </w:r>
      <w:r>
        <w:rPr>
          <w:spacing w:val="-14"/>
        </w:rPr>
        <w:t> </w:t>
      </w:r>
      <w:r>
        <w:rPr/>
        <w:t>have</w:t>
      </w:r>
      <w:r>
        <w:rPr>
          <w:spacing w:val="-14"/>
        </w:rPr>
        <w:t> </w:t>
      </w:r>
      <w:r>
        <w:rPr/>
        <w:t>shown</w:t>
      </w:r>
      <w:r>
        <w:rPr>
          <w:spacing w:val="-14"/>
        </w:rPr>
        <w:t> </w:t>
      </w:r>
      <w:r>
        <w:rPr/>
        <w:t>significant</w:t>
      </w:r>
      <w:r>
        <w:rPr>
          <w:spacing w:val="-14"/>
        </w:rPr>
        <w:t> </w:t>
      </w:r>
      <w:r>
        <w:rPr/>
        <w:t>growth</w:t>
      </w:r>
      <w:r>
        <w:rPr>
          <w:spacing w:val="-14"/>
        </w:rPr>
        <w:t> </w:t>
      </w:r>
      <w:r>
        <w:rPr/>
        <w:t>in</w:t>
      </w:r>
      <w:r>
        <w:rPr>
          <w:spacing w:val="-14"/>
        </w:rPr>
        <w:t> </w:t>
      </w:r>
      <w:r>
        <w:rPr/>
        <w:t>2014,</w:t>
      </w:r>
      <w:r>
        <w:rPr>
          <w:spacing w:val="-14"/>
        </w:rPr>
        <w:t> </w:t>
      </w:r>
      <w:r>
        <w:rPr/>
        <w:t>with</w:t>
      </w:r>
      <w:r>
        <w:rPr>
          <w:spacing w:val="-14"/>
        </w:rPr>
        <w:t> </w:t>
      </w:r>
      <w:r>
        <w:rPr/>
        <w:t>over 100,000 electronic and 30,000 print materials added to our collections.</w:t>
      </w:r>
      <w:r>
        <w:rPr>
          <w:spacing w:val="-18"/>
        </w:rPr>
        <w:t> </w:t>
      </w:r>
      <w:r>
        <w:rPr/>
        <w:t>The</w:t>
      </w:r>
      <w:r>
        <w:rPr>
          <w:spacing w:val="-18"/>
        </w:rPr>
        <w:t> </w:t>
      </w:r>
      <w:r>
        <w:rPr/>
        <w:t>Library</w:t>
      </w:r>
      <w:r>
        <w:rPr>
          <w:spacing w:val="-18"/>
        </w:rPr>
        <w:t> </w:t>
      </w:r>
      <w:r>
        <w:rPr/>
        <w:t>also</w:t>
      </w:r>
      <w:r>
        <w:rPr>
          <w:spacing w:val="-18"/>
        </w:rPr>
        <w:t> </w:t>
      </w:r>
      <w:r>
        <w:rPr/>
        <w:t>negotiated</w:t>
      </w:r>
      <w:r>
        <w:rPr>
          <w:spacing w:val="-18"/>
        </w:rPr>
        <w:t> </w:t>
      </w:r>
      <w:r>
        <w:rPr/>
        <w:t>access</w:t>
      </w:r>
      <w:r>
        <w:rPr>
          <w:spacing w:val="-18"/>
        </w:rPr>
        <w:t> </w:t>
      </w:r>
      <w:r>
        <w:rPr/>
        <w:t>to</w:t>
      </w:r>
      <w:r>
        <w:rPr>
          <w:spacing w:val="-18"/>
        </w:rPr>
        <w:t> </w:t>
      </w:r>
      <w:r>
        <w:rPr/>
        <w:t>a</w:t>
      </w:r>
      <w:r>
        <w:rPr>
          <w:spacing w:val="-18"/>
        </w:rPr>
        <w:t> </w:t>
      </w:r>
      <w:r>
        <w:rPr/>
        <w:t>number</w:t>
      </w:r>
    </w:p>
    <w:p>
      <w:pPr>
        <w:pStyle w:val="BodyText"/>
        <w:spacing w:line="254" w:lineRule="auto" w:before="1"/>
        <w:ind w:left="113" w:right="103"/>
      </w:pPr>
      <w:r>
        <w:rPr/>
        <w:t>of internationally significant collections, providing UWS with a strong</w:t>
      </w:r>
      <w:r>
        <w:rPr>
          <w:spacing w:val="-13"/>
        </w:rPr>
        <w:t> </w:t>
      </w:r>
      <w:r>
        <w:rPr/>
        <w:t>collection</w:t>
      </w:r>
      <w:r>
        <w:rPr>
          <w:spacing w:val="-13"/>
        </w:rPr>
        <w:t> </w:t>
      </w:r>
      <w:r>
        <w:rPr/>
        <w:t>in</w:t>
      </w:r>
      <w:r>
        <w:rPr>
          <w:spacing w:val="-13"/>
        </w:rPr>
        <w:t> </w:t>
      </w:r>
      <w:r>
        <w:rPr/>
        <w:t>support</w:t>
      </w:r>
      <w:r>
        <w:rPr>
          <w:spacing w:val="-13"/>
        </w:rPr>
        <w:t> </w:t>
      </w:r>
      <w:r>
        <w:rPr/>
        <w:t>of</w:t>
      </w:r>
      <w:r>
        <w:rPr>
          <w:spacing w:val="-13"/>
        </w:rPr>
        <w:t> </w:t>
      </w:r>
      <w:r>
        <w:rPr/>
        <w:t>a</w:t>
      </w:r>
      <w:r>
        <w:rPr>
          <w:spacing w:val="-13"/>
        </w:rPr>
        <w:t> </w:t>
      </w:r>
      <w:r>
        <w:rPr/>
        <w:t>range</w:t>
      </w:r>
      <w:r>
        <w:rPr>
          <w:spacing w:val="-13"/>
        </w:rPr>
        <w:t> </w:t>
      </w:r>
      <w:r>
        <w:rPr/>
        <w:t>of</w:t>
      </w:r>
      <w:r>
        <w:rPr>
          <w:spacing w:val="-13"/>
        </w:rPr>
        <w:t> </w:t>
      </w:r>
      <w:r>
        <w:rPr/>
        <w:t>scholarly</w:t>
      </w:r>
      <w:r>
        <w:rPr>
          <w:spacing w:val="-13"/>
        </w:rPr>
        <w:t> </w:t>
      </w:r>
      <w:r>
        <w:rPr/>
        <w:t>endeavours, including textbooks and digital archives from across the world. Furthermore,</w:t>
      </w:r>
      <w:r>
        <w:rPr>
          <w:spacing w:val="-26"/>
        </w:rPr>
        <w:t> </w:t>
      </w:r>
      <w:r>
        <w:rPr/>
        <w:t>the</w:t>
      </w:r>
      <w:r>
        <w:rPr>
          <w:spacing w:val="-26"/>
        </w:rPr>
        <w:t> </w:t>
      </w:r>
      <w:r>
        <w:rPr/>
        <w:t>Library</w:t>
      </w:r>
      <w:r>
        <w:rPr>
          <w:spacing w:val="-26"/>
        </w:rPr>
        <w:t> </w:t>
      </w:r>
      <w:r>
        <w:rPr/>
        <w:t>diversified</w:t>
      </w:r>
      <w:r>
        <w:rPr>
          <w:spacing w:val="-26"/>
        </w:rPr>
        <w:t> </w:t>
      </w:r>
      <w:r>
        <w:rPr/>
        <w:t>its</w:t>
      </w:r>
      <w:r>
        <w:rPr>
          <w:spacing w:val="-26"/>
        </w:rPr>
        <w:t> </w:t>
      </w:r>
      <w:r>
        <w:rPr/>
        <w:t>materials</w:t>
      </w:r>
      <w:r>
        <w:rPr>
          <w:spacing w:val="-26"/>
        </w:rPr>
        <w:t> </w:t>
      </w:r>
      <w:r>
        <w:rPr/>
        <w:t>profile</w:t>
      </w:r>
      <w:r>
        <w:rPr>
          <w:spacing w:val="-26"/>
        </w:rPr>
        <w:t> </w:t>
      </w:r>
      <w:r>
        <w:rPr/>
        <w:t>to</w:t>
      </w:r>
      <w:r>
        <w:rPr>
          <w:spacing w:val="-26"/>
        </w:rPr>
        <w:t> </w:t>
      </w:r>
      <w:r>
        <w:rPr/>
        <w:t>provide an increased number of digital resources, including streaming video, audio, 3D models and apps. In 2015, the Library will focus on further expanding these offerings to include teaching materials</w:t>
      </w:r>
      <w:r>
        <w:rPr>
          <w:spacing w:val="-24"/>
        </w:rPr>
        <w:t> </w:t>
      </w:r>
      <w:r>
        <w:rPr/>
        <w:t>and</w:t>
      </w:r>
      <w:r>
        <w:rPr>
          <w:spacing w:val="-24"/>
        </w:rPr>
        <w:t> </w:t>
      </w:r>
      <w:r>
        <w:rPr/>
        <w:t>raw</w:t>
      </w:r>
      <w:r>
        <w:rPr>
          <w:spacing w:val="-24"/>
        </w:rPr>
        <w:t> </w:t>
      </w:r>
      <w:r>
        <w:rPr/>
        <w:t>research</w:t>
      </w:r>
      <w:r>
        <w:rPr>
          <w:spacing w:val="-24"/>
        </w:rPr>
        <w:t> </w:t>
      </w:r>
      <w:r>
        <w:rPr/>
        <w:t>data.</w:t>
      </w:r>
    </w:p>
    <w:p>
      <w:pPr>
        <w:pStyle w:val="BodyText"/>
        <w:spacing w:before="2"/>
        <w:rPr>
          <w:sz w:val="19"/>
        </w:rPr>
      </w:pPr>
    </w:p>
    <w:p>
      <w:pPr>
        <w:pStyle w:val="BodyText"/>
        <w:spacing w:line="254" w:lineRule="auto"/>
        <w:ind w:left="113" w:right="163"/>
      </w:pPr>
      <w:r>
        <w:rPr/>
        <w:t>UWS Library continues to manage the University’s Research Repository</w:t>
      </w:r>
      <w:r>
        <w:rPr>
          <w:spacing w:val="-16"/>
        </w:rPr>
        <w:t> </w:t>
      </w:r>
      <w:r>
        <w:rPr/>
        <w:t>which</w:t>
      </w:r>
      <w:r>
        <w:rPr>
          <w:spacing w:val="-16"/>
        </w:rPr>
        <w:t> </w:t>
      </w:r>
      <w:r>
        <w:rPr/>
        <w:t>it</w:t>
      </w:r>
      <w:r>
        <w:rPr>
          <w:spacing w:val="-16"/>
        </w:rPr>
        <w:t> </w:t>
      </w:r>
      <w:r>
        <w:rPr/>
        <w:t>uses</w:t>
      </w:r>
      <w:r>
        <w:rPr>
          <w:spacing w:val="-16"/>
        </w:rPr>
        <w:t> </w:t>
      </w:r>
      <w:r>
        <w:rPr/>
        <w:t>to</w:t>
      </w:r>
      <w:r>
        <w:rPr>
          <w:spacing w:val="-16"/>
        </w:rPr>
        <w:t> </w:t>
      </w:r>
      <w:r>
        <w:rPr/>
        <w:t>produce</w:t>
      </w:r>
      <w:r>
        <w:rPr>
          <w:spacing w:val="-16"/>
        </w:rPr>
        <w:t> </w:t>
      </w:r>
      <w:r>
        <w:rPr/>
        <w:t>accurate</w:t>
      </w:r>
      <w:r>
        <w:rPr>
          <w:spacing w:val="-16"/>
        </w:rPr>
        <w:t> </w:t>
      </w:r>
      <w:r>
        <w:rPr/>
        <w:t>reporting</w:t>
      </w:r>
      <w:r>
        <w:rPr>
          <w:spacing w:val="-16"/>
        </w:rPr>
        <w:t> </w:t>
      </w:r>
      <w:r>
        <w:rPr/>
        <w:t>required to source funding for research the collection, description and presentation</w:t>
      </w:r>
      <w:r>
        <w:rPr>
          <w:spacing w:val="-22"/>
        </w:rPr>
        <w:t> </w:t>
      </w:r>
      <w:r>
        <w:rPr/>
        <w:t>of</w:t>
      </w:r>
      <w:r>
        <w:rPr>
          <w:spacing w:val="-22"/>
        </w:rPr>
        <w:t> </w:t>
      </w:r>
      <w:r>
        <w:rPr/>
        <w:t>items</w:t>
      </w:r>
      <w:r>
        <w:rPr>
          <w:spacing w:val="-22"/>
        </w:rPr>
        <w:t> </w:t>
      </w:r>
      <w:r>
        <w:rPr/>
        <w:t>required</w:t>
      </w:r>
      <w:r>
        <w:rPr>
          <w:spacing w:val="-22"/>
        </w:rPr>
        <w:t> </w:t>
      </w:r>
      <w:r>
        <w:rPr/>
        <w:t>for</w:t>
      </w:r>
      <w:r>
        <w:rPr>
          <w:spacing w:val="-22"/>
        </w:rPr>
        <w:t> </w:t>
      </w:r>
      <w:r>
        <w:rPr/>
        <w:t>HERDC</w:t>
      </w:r>
      <w:r>
        <w:rPr>
          <w:spacing w:val="-22"/>
        </w:rPr>
        <w:t> </w:t>
      </w:r>
      <w:r>
        <w:rPr/>
        <w:t>and</w:t>
      </w:r>
      <w:r>
        <w:rPr>
          <w:spacing w:val="-22"/>
        </w:rPr>
        <w:t> </w:t>
      </w:r>
      <w:r>
        <w:rPr/>
        <w:t>ERA.</w:t>
      </w:r>
      <w:r>
        <w:rPr>
          <w:spacing w:val="-22"/>
        </w:rPr>
        <w:t> </w:t>
      </w:r>
      <w:r>
        <w:rPr/>
        <w:t>The</w:t>
      </w:r>
      <w:r>
        <w:rPr>
          <w:spacing w:val="-22"/>
        </w:rPr>
        <w:t> </w:t>
      </w:r>
      <w:r>
        <w:rPr/>
        <w:t>Library will be central to the work required for ERA 2015 by ensuring that</w:t>
      </w:r>
      <w:r>
        <w:rPr>
          <w:spacing w:val="-16"/>
        </w:rPr>
        <w:t> </w:t>
      </w:r>
      <w:r>
        <w:rPr/>
        <w:t>accurate</w:t>
      </w:r>
      <w:r>
        <w:rPr>
          <w:spacing w:val="-16"/>
        </w:rPr>
        <w:t> </w:t>
      </w:r>
      <w:r>
        <w:rPr/>
        <w:t>data</w:t>
      </w:r>
      <w:r>
        <w:rPr>
          <w:spacing w:val="-16"/>
        </w:rPr>
        <w:t> </w:t>
      </w:r>
      <w:r>
        <w:rPr/>
        <w:t>is</w:t>
      </w:r>
      <w:r>
        <w:rPr>
          <w:spacing w:val="-16"/>
        </w:rPr>
        <w:t> </w:t>
      </w:r>
      <w:r>
        <w:rPr/>
        <w:t>provided,</w:t>
      </w:r>
      <w:r>
        <w:rPr>
          <w:spacing w:val="-16"/>
        </w:rPr>
        <w:t> </w:t>
      </w:r>
      <w:r>
        <w:rPr/>
        <w:t>information</w:t>
      </w:r>
      <w:r>
        <w:rPr>
          <w:spacing w:val="-16"/>
        </w:rPr>
        <w:t> </w:t>
      </w:r>
      <w:r>
        <w:rPr/>
        <w:t>is</w:t>
      </w:r>
      <w:r>
        <w:rPr>
          <w:spacing w:val="-16"/>
        </w:rPr>
        <w:t> </w:t>
      </w:r>
      <w:r>
        <w:rPr/>
        <w:t>properly</w:t>
      </w:r>
      <w:r>
        <w:rPr>
          <w:spacing w:val="-16"/>
        </w:rPr>
        <w:t> </w:t>
      </w:r>
      <w:r>
        <w:rPr/>
        <w:t>managed and</w:t>
      </w:r>
      <w:r>
        <w:rPr>
          <w:spacing w:val="-20"/>
        </w:rPr>
        <w:t> </w:t>
      </w:r>
      <w:r>
        <w:rPr/>
        <w:t>that</w:t>
      </w:r>
      <w:r>
        <w:rPr>
          <w:spacing w:val="-20"/>
        </w:rPr>
        <w:t> </w:t>
      </w:r>
      <w:r>
        <w:rPr/>
        <w:t>reporting</w:t>
      </w:r>
      <w:r>
        <w:rPr>
          <w:spacing w:val="-20"/>
        </w:rPr>
        <w:t> </w:t>
      </w:r>
      <w:r>
        <w:rPr/>
        <w:t>accurately</w:t>
      </w:r>
      <w:r>
        <w:rPr>
          <w:spacing w:val="-20"/>
        </w:rPr>
        <w:t> </w:t>
      </w:r>
      <w:r>
        <w:rPr/>
        <w:t>aligns</w:t>
      </w:r>
      <w:r>
        <w:rPr>
          <w:spacing w:val="-20"/>
        </w:rPr>
        <w:t> </w:t>
      </w:r>
      <w:r>
        <w:rPr/>
        <w:t>to</w:t>
      </w:r>
      <w:r>
        <w:rPr>
          <w:spacing w:val="-20"/>
        </w:rPr>
        <w:t> </w:t>
      </w:r>
      <w:r>
        <w:rPr/>
        <w:t>government</w:t>
      </w:r>
      <w:r>
        <w:rPr>
          <w:spacing w:val="-20"/>
        </w:rPr>
        <w:t> </w:t>
      </w:r>
      <w:r>
        <w:rPr/>
        <w:t>parameters.</w:t>
      </w:r>
    </w:p>
    <w:p>
      <w:pPr>
        <w:pStyle w:val="BodyText"/>
        <w:spacing w:before="2"/>
        <w:rPr>
          <w:sz w:val="19"/>
        </w:rPr>
      </w:pPr>
    </w:p>
    <w:p>
      <w:pPr>
        <w:pStyle w:val="BodyText"/>
        <w:spacing w:line="254" w:lineRule="auto"/>
        <w:ind w:left="113" w:right="135"/>
      </w:pPr>
      <w:r>
        <w:rPr/>
        <w:t>The</w:t>
      </w:r>
      <w:r>
        <w:rPr>
          <w:spacing w:val="-17"/>
        </w:rPr>
        <w:t> </w:t>
      </w:r>
      <w:r>
        <w:rPr/>
        <w:t>passing</w:t>
      </w:r>
      <w:r>
        <w:rPr>
          <w:spacing w:val="-17"/>
        </w:rPr>
        <w:t> </w:t>
      </w:r>
      <w:r>
        <w:rPr/>
        <w:t>of</w:t>
      </w:r>
      <w:r>
        <w:rPr>
          <w:spacing w:val="-17"/>
        </w:rPr>
        <w:t> </w:t>
      </w:r>
      <w:r>
        <w:rPr/>
        <w:t>former</w:t>
      </w:r>
      <w:r>
        <w:rPr>
          <w:spacing w:val="-17"/>
        </w:rPr>
        <w:t> </w:t>
      </w:r>
      <w:r>
        <w:rPr/>
        <w:t>Prime</w:t>
      </w:r>
      <w:r>
        <w:rPr>
          <w:spacing w:val="-17"/>
        </w:rPr>
        <w:t> </w:t>
      </w:r>
      <w:r>
        <w:rPr/>
        <w:t>Minister</w:t>
      </w:r>
      <w:r>
        <w:rPr>
          <w:spacing w:val="-17"/>
        </w:rPr>
        <w:t> </w:t>
      </w:r>
      <w:r>
        <w:rPr/>
        <w:t>E.G.</w:t>
      </w:r>
      <w:r>
        <w:rPr>
          <w:spacing w:val="-17"/>
        </w:rPr>
        <w:t> </w:t>
      </w:r>
      <w:r>
        <w:rPr/>
        <w:t>Whitlam</w:t>
      </w:r>
      <w:r>
        <w:rPr>
          <w:spacing w:val="-17"/>
        </w:rPr>
        <w:t> </w:t>
      </w:r>
      <w:r>
        <w:rPr/>
        <w:t>showcased work completed as custodians of the Whitlam Library and Archives. Working closely with the Whitlam institute, UWS Library ensured that resources within the Whitlam Library and Archives</w:t>
      </w:r>
      <w:r>
        <w:rPr>
          <w:spacing w:val="-18"/>
        </w:rPr>
        <w:t> </w:t>
      </w:r>
      <w:r>
        <w:rPr/>
        <w:t>were</w:t>
      </w:r>
      <w:r>
        <w:rPr>
          <w:spacing w:val="-18"/>
        </w:rPr>
        <w:t> </w:t>
      </w:r>
      <w:r>
        <w:rPr/>
        <w:t>central</w:t>
      </w:r>
      <w:r>
        <w:rPr>
          <w:spacing w:val="-18"/>
        </w:rPr>
        <w:t> </w:t>
      </w:r>
      <w:r>
        <w:rPr/>
        <w:t>to</w:t>
      </w:r>
      <w:r>
        <w:rPr>
          <w:spacing w:val="-18"/>
        </w:rPr>
        <w:t> </w:t>
      </w:r>
      <w:r>
        <w:rPr/>
        <w:t>the</w:t>
      </w:r>
      <w:r>
        <w:rPr>
          <w:spacing w:val="-18"/>
        </w:rPr>
        <w:t> </w:t>
      </w:r>
      <w:r>
        <w:rPr/>
        <w:t>various</w:t>
      </w:r>
      <w:r>
        <w:rPr>
          <w:spacing w:val="-18"/>
        </w:rPr>
        <w:t> </w:t>
      </w:r>
      <w:r>
        <w:rPr/>
        <w:t>commemorative</w:t>
      </w:r>
      <w:r>
        <w:rPr>
          <w:spacing w:val="-18"/>
        </w:rPr>
        <w:t> </w:t>
      </w:r>
      <w:r>
        <w:rPr/>
        <w:t>initiatives across the globe. Since the passing of Mr Whitlam, the Library and Archives have become the central place for memorabilia with</w:t>
      </w:r>
      <w:r>
        <w:rPr>
          <w:spacing w:val="-21"/>
        </w:rPr>
        <w:t> </w:t>
      </w:r>
      <w:r>
        <w:rPr/>
        <w:t>UWS</w:t>
      </w:r>
      <w:r>
        <w:rPr>
          <w:spacing w:val="-21"/>
        </w:rPr>
        <w:t> </w:t>
      </w:r>
      <w:r>
        <w:rPr/>
        <w:t>Library</w:t>
      </w:r>
      <w:r>
        <w:rPr>
          <w:spacing w:val="-21"/>
        </w:rPr>
        <w:t> </w:t>
      </w:r>
      <w:r>
        <w:rPr/>
        <w:t>playing</w:t>
      </w:r>
      <w:r>
        <w:rPr>
          <w:spacing w:val="-21"/>
        </w:rPr>
        <w:t> </w:t>
      </w:r>
      <w:r>
        <w:rPr/>
        <w:t>a</w:t>
      </w:r>
      <w:r>
        <w:rPr>
          <w:spacing w:val="-21"/>
        </w:rPr>
        <w:t> </w:t>
      </w:r>
      <w:r>
        <w:rPr/>
        <w:t>central</w:t>
      </w:r>
      <w:r>
        <w:rPr>
          <w:spacing w:val="-21"/>
        </w:rPr>
        <w:t> </w:t>
      </w:r>
      <w:r>
        <w:rPr/>
        <w:t>role</w:t>
      </w:r>
      <w:r>
        <w:rPr>
          <w:spacing w:val="-21"/>
        </w:rPr>
        <w:t> </w:t>
      </w:r>
      <w:r>
        <w:rPr/>
        <w:t>in</w:t>
      </w:r>
      <w:r>
        <w:rPr>
          <w:spacing w:val="-21"/>
        </w:rPr>
        <w:t> </w:t>
      </w:r>
      <w:r>
        <w:rPr/>
        <w:t>ensuring</w:t>
      </w:r>
      <w:r>
        <w:rPr>
          <w:spacing w:val="-21"/>
        </w:rPr>
        <w:t> </w:t>
      </w:r>
      <w:r>
        <w:rPr/>
        <w:t>that</w:t>
      </w:r>
      <w:r>
        <w:rPr>
          <w:spacing w:val="-21"/>
        </w:rPr>
        <w:t> </w:t>
      </w:r>
      <w:r>
        <w:rPr/>
        <w:t>materials are</w:t>
      </w:r>
      <w:r>
        <w:rPr>
          <w:spacing w:val="-22"/>
        </w:rPr>
        <w:t> </w:t>
      </w:r>
      <w:r>
        <w:rPr/>
        <w:t>preserved</w:t>
      </w:r>
      <w:r>
        <w:rPr>
          <w:spacing w:val="-22"/>
        </w:rPr>
        <w:t> </w:t>
      </w:r>
      <w:r>
        <w:rPr/>
        <w:t>and</w:t>
      </w:r>
      <w:r>
        <w:rPr>
          <w:spacing w:val="-22"/>
        </w:rPr>
        <w:t> </w:t>
      </w:r>
      <w:r>
        <w:rPr/>
        <w:t>their</w:t>
      </w:r>
      <w:r>
        <w:rPr>
          <w:spacing w:val="-22"/>
        </w:rPr>
        <w:t> </w:t>
      </w:r>
      <w:r>
        <w:rPr/>
        <w:t>integrity</w:t>
      </w:r>
      <w:r>
        <w:rPr>
          <w:spacing w:val="-22"/>
        </w:rPr>
        <w:t> </w:t>
      </w:r>
      <w:r>
        <w:rPr/>
        <w:t>maintained</w:t>
      </w:r>
      <w:r>
        <w:rPr>
          <w:spacing w:val="-22"/>
        </w:rPr>
        <w:t> </w:t>
      </w:r>
      <w:r>
        <w:rPr/>
        <w:t>whilst</w:t>
      </w:r>
      <w:r>
        <w:rPr>
          <w:spacing w:val="-22"/>
        </w:rPr>
        <w:t> </w:t>
      </w:r>
      <w:r>
        <w:rPr/>
        <w:t>ensuring</w:t>
      </w:r>
      <w:r>
        <w:rPr>
          <w:spacing w:val="-22"/>
        </w:rPr>
        <w:t> </w:t>
      </w:r>
      <w:r>
        <w:rPr/>
        <w:t>they are</w:t>
      </w:r>
      <w:r>
        <w:rPr>
          <w:spacing w:val="-19"/>
        </w:rPr>
        <w:t> </w:t>
      </w:r>
      <w:r>
        <w:rPr/>
        <w:t>accessible</w:t>
      </w:r>
      <w:r>
        <w:rPr>
          <w:spacing w:val="-19"/>
        </w:rPr>
        <w:t> </w:t>
      </w:r>
      <w:r>
        <w:rPr/>
        <w:t>to</w:t>
      </w:r>
      <w:r>
        <w:rPr>
          <w:spacing w:val="-19"/>
        </w:rPr>
        <w:t> </w:t>
      </w:r>
      <w:r>
        <w:rPr/>
        <w:t>the</w:t>
      </w:r>
      <w:r>
        <w:rPr>
          <w:spacing w:val="-19"/>
        </w:rPr>
        <w:t> </w:t>
      </w:r>
      <w:r>
        <w:rPr/>
        <w:t>general</w:t>
      </w:r>
      <w:r>
        <w:rPr>
          <w:spacing w:val="-19"/>
        </w:rPr>
        <w:t> </w:t>
      </w:r>
      <w:r>
        <w:rPr/>
        <w:t>public.</w:t>
      </w:r>
    </w:p>
    <w:p>
      <w:pPr>
        <w:pStyle w:val="BodyText"/>
        <w:spacing w:before="2"/>
        <w:rPr>
          <w:sz w:val="19"/>
        </w:rPr>
      </w:pPr>
    </w:p>
    <w:p>
      <w:pPr>
        <w:pStyle w:val="BodyText"/>
        <w:ind w:left="113" w:right="274"/>
      </w:pPr>
      <w:r>
        <w:rPr>
          <w:w w:val="105"/>
        </w:rPr>
        <w:t>Technology</w:t>
      </w:r>
    </w:p>
    <w:p>
      <w:pPr>
        <w:pStyle w:val="BodyText"/>
        <w:spacing w:before="2"/>
        <w:rPr>
          <w:sz w:val="20"/>
        </w:rPr>
      </w:pPr>
    </w:p>
    <w:p>
      <w:pPr>
        <w:pStyle w:val="BodyText"/>
        <w:spacing w:line="254" w:lineRule="auto" w:before="1"/>
        <w:ind w:left="113" w:right="385"/>
      </w:pPr>
      <w:r>
        <w:rPr/>
        <w:t>The</w:t>
      </w:r>
      <w:r>
        <w:rPr>
          <w:spacing w:val="-25"/>
        </w:rPr>
        <w:t> </w:t>
      </w:r>
      <w:r>
        <w:rPr/>
        <w:t>Library</w:t>
      </w:r>
      <w:r>
        <w:rPr>
          <w:spacing w:val="-25"/>
        </w:rPr>
        <w:t> </w:t>
      </w:r>
      <w:r>
        <w:rPr/>
        <w:t>increased</w:t>
      </w:r>
      <w:r>
        <w:rPr>
          <w:spacing w:val="-25"/>
        </w:rPr>
        <w:t> </w:t>
      </w:r>
      <w:r>
        <w:rPr/>
        <w:t>the</w:t>
      </w:r>
      <w:r>
        <w:rPr>
          <w:spacing w:val="-25"/>
        </w:rPr>
        <w:t> </w:t>
      </w:r>
      <w:r>
        <w:rPr/>
        <w:t>number</w:t>
      </w:r>
      <w:r>
        <w:rPr>
          <w:spacing w:val="-25"/>
        </w:rPr>
        <w:t> </w:t>
      </w:r>
      <w:r>
        <w:rPr/>
        <w:t>of</w:t>
      </w:r>
      <w:r>
        <w:rPr>
          <w:spacing w:val="-25"/>
        </w:rPr>
        <w:t> </w:t>
      </w:r>
      <w:r>
        <w:rPr/>
        <w:t>innovative</w:t>
      </w:r>
      <w:r>
        <w:rPr>
          <w:spacing w:val="-25"/>
        </w:rPr>
        <w:t> </w:t>
      </w:r>
      <w:r>
        <w:rPr/>
        <w:t>digital</w:t>
      </w:r>
      <w:r>
        <w:rPr>
          <w:spacing w:val="-25"/>
        </w:rPr>
        <w:t> </w:t>
      </w:r>
      <w:r>
        <w:rPr/>
        <w:t>service equivalents</w:t>
      </w:r>
      <w:r>
        <w:rPr>
          <w:spacing w:val="-22"/>
        </w:rPr>
        <w:t> </w:t>
      </w:r>
      <w:r>
        <w:rPr/>
        <w:t>of</w:t>
      </w:r>
      <w:r>
        <w:rPr>
          <w:spacing w:val="-22"/>
        </w:rPr>
        <w:t> </w:t>
      </w:r>
      <w:r>
        <w:rPr/>
        <w:t>its</w:t>
      </w:r>
      <w:r>
        <w:rPr>
          <w:spacing w:val="-22"/>
        </w:rPr>
        <w:t> </w:t>
      </w:r>
      <w:r>
        <w:rPr/>
        <w:t>physical</w:t>
      </w:r>
      <w:r>
        <w:rPr>
          <w:spacing w:val="-22"/>
        </w:rPr>
        <w:t> </w:t>
      </w:r>
      <w:r>
        <w:rPr/>
        <w:t>services</w:t>
      </w:r>
      <w:r>
        <w:rPr>
          <w:spacing w:val="-22"/>
        </w:rPr>
        <w:t> </w:t>
      </w:r>
      <w:r>
        <w:rPr/>
        <w:t>to</w:t>
      </w:r>
      <w:r>
        <w:rPr>
          <w:spacing w:val="-22"/>
        </w:rPr>
        <w:t> </w:t>
      </w:r>
      <w:r>
        <w:rPr/>
        <w:t>meet</w:t>
      </w:r>
      <w:r>
        <w:rPr>
          <w:spacing w:val="-22"/>
        </w:rPr>
        <w:t> </w:t>
      </w:r>
      <w:r>
        <w:rPr/>
        <w:t>the</w:t>
      </w:r>
      <w:r>
        <w:rPr>
          <w:spacing w:val="-22"/>
        </w:rPr>
        <w:t> </w:t>
      </w:r>
      <w:r>
        <w:rPr/>
        <w:t>increasing</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pgSz w:w="11910" w:h="16840"/>
          <w:pgMar w:header="773" w:footer="0" w:top="960" w:bottom="280" w:left="680" w:right="680"/>
        </w:sectPr>
      </w:pPr>
    </w:p>
    <w:p>
      <w:pPr>
        <w:pStyle w:val="BodyText"/>
        <w:spacing w:line="254" w:lineRule="auto" w:before="79"/>
        <w:ind w:left="113" w:right="200"/>
      </w:pPr>
      <w:r>
        <w:rPr/>
        <w:t>demands for off campus access to UWS Library resources and staff. Key initiatives in support of an enhanced student experience</w:t>
      </w:r>
      <w:r>
        <w:rPr>
          <w:spacing w:val="-18"/>
        </w:rPr>
        <w:t> </w:t>
      </w:r>
      <w:r>
        <w:rPr/>
        <w:t>included</w:t>
      </w:r>
      <w:r>
        <w:rPr>
          <w:spacing w:val="-18"/>
        </w:rPr>
        <w:t> </w:t>
      </w:r>
      <w:r>
        <w:rPr/>
        <w:t>the</w:t>
      </w:r>
      <w:r>
        <w:rPr>
          <w:spacing w:val="-18"/>
        </w:rPr>
        <w:t> </w:t>
      </w:r>
      <w:r>
        <w:rPr/>
        <w:t>development</w:t>
      </w:r>
      <w:r>
        <w:rPr>
          <w:spacing w:val="-18"/>
        </w:rPr>
        <w:t> </w:t>
      </w:r>
      <w:r>
        <w:rPr/>
        <w:t>of</w:t>
      </w:r>
      <w:r>
        <w:rPr>
          <w:spacing w:val="-18"/>
        </w:rPr>
        <w:t> </w:t>
      </w:r>
      <w:r>
        <w:rPr/>
        <w:t>the</w:t>
      </w:r>
      <w:r>
        <w:rPr>
          <w:spacing w:val="-18"/>
        </w:rPr>
        <w:t> </w:t>
      </w:r>
      <w:r>
        <w:rPr/>
        <w:t>i:Cite</w:t>
      </w:r>
      <w:r>
        <w:rPr>
          <w:spacing w:val="-18"/>
        </w:rPr>
        <w:t> </w:t>
      </w:r>
      <w:r>
        <w:rPr/>
        <w:t>citation</w:t>
      </w:r>
      <w:r>
        <w:rPr>
          <w:spacing w:val="-18"/>
        </w:rPr>
        <w:t> </w:t>
      </w:r>
      <w:r>
        <w:rPr/>
        <w:t>and</w:t>
      </w:r>
    </w:p>
    <w:p>
      <w:pPr>
        <w:pStyle w:val="BodyText"/>
        <w:spacing w:line="254" w:lineRule="auto" w:before="1"/>
        <w:ind w:left="113"/>
      </w:pPr>
      <w:r>
        <w:rPr/>
        <w:t>referencing</w:t>
      </w:r>
      <w:r>
        <w:rPr>
          <w:spacing w:val="-22"/>
        </w:rPr>
        <w:t> </w:t>
      </w:r>
      <w:r>
        <w:rPr/>
        <w:t>tool,</w:t>
      </w:r>
      <w:r>
        <w:rPr>
          <w:spacing w:val="-22"/>
        </w:rPr>
        <w:t> </w:t>
      </w:r>
      <w:r>
        <w:rPr/>
        <w:t>the</w:t>
      </w:r>
      <w:r>
        <w:rPr>
          <w:spacing w:val="-22"/>
        </w:rPr>
        <w:t> </w:t>
      </w:r>
      <w:r>
        <w:rPr/>
        <w:t>development</w:t>
      </w:r>
      <w:r>
        <w:rPr>
          <w:spacing w:val="-22"/>
        </w:rPr>
        <w:t> </w:t>
      </w:r>
      <w:r>
        <w:rPr/>
        <w:t>of</w:t>
      </w:r>
      <w:r>
        <w:rPr>
          <w:spacing w:val="-22"/>
        </w:rPr>
        <w:t> </w:t>
      </w:r>
      <w:r>
        <w:rPr/>
        <w:t>an</w:t>
      </w:r>
      <w:r>
        <w:rPr>
          <w:spacing w:val="-22"/>
        </w:rPr>
        <w:t> </w:t>
      </w:r>
      <w:r>
        <w:rPr/>
        <w:t>online</w:t>
      </w:r>
      <w:r>
        <w:rPr>
          <w:spacing w:val="-22"/>
        </w:rPr>
        <w:t> </w:t>
      </w:r>
      <w:r>
        <w:rPr/>
        <w:t>research</w:t>
      </w:r>
      <w:r>
        <w:rPr>
          <w:spacing w:val="-22"/>
        </w:rPr>
        <w:t> </w:t>
      </w:r>
      <w:r>
        <w:rPr/>
        <w:t>services toolkit,</w:t>
      </w:r>
      <w:r>
        <w:rPr>
          <w:spacing w:val="-16"/>
        </w:rPr>
        <w:t> </w:t>
      </w:r>
      <w:r>
        <w:rPr/>
        <w:t>a</w:t>
      </w:r>
      <w:r>
        <w:rPr>
          <w:spacing w:val="-16"/>
        </w:rPr>
        <w:t> </w:t>
      </w:r>
      <w:r>
        <w:rPr/>
        <w:t>resources</w:t>
      </w:r>
      <w:r>
        <w:rPr>
          <w:spacing w:val="-16"/>
        </w:rPr>
        <w:t> </w:t>
      </w:r>
      <w:r>
        <w:rPr/>
        <w:t>for</w:t>
      </w:r>
      <w:r>
        <w:rPr>
          <w:spacing w:val="-16"/>
        </w:rPr>
        <w:t> </w:t>
      </w:r>
      <w:r>
        <w:rPr/>
        <w:t>teaching</w:t>
      </w:r>
      <w:r>
        <w:rPr>
          <w:spacing w:val="-16"/>
        </w:rPr>
        <w:t> </w:t>
      </w:r>
      <w:r>
        <w:rPr/>
        <w:t>guide</w:t>
      </w:r>
      <w:r>
        <w:rPr>
          <w:spacing w:val="-16"/>
        </w:rPr>
        <w:t> </w:t>
      </w:r>
      <w:r>
        <w:rPr/>
        <w:t>and</w:t>
      </w:r>
      <w:r>
        <w:rPr>
          <w:spacing w:val="-16"/>
        </w:rPr>
        <w:t> </w:t>
      </w:r>
      <w:r>
        <w:rPr/>
        <w:t>the</w:t>
      </w:r>
      <w:r>
        <w:rPr>
          <w:spacing w:val="-16"/>
        </w:rPr>
        <w:t> </w:t>
      </w:r>
      <w:r>
        <w:rPr/>
        <w:t>implementation</w:t>
      </w:r>
      <w:r>
        <w:rPr>
          <w:spacing w:val="-16"/>
        </w:rPr>
        <w:t> </w:t>
      </w:r>
      <w:r>
        <w:rPr/>
        <w:t>of the</w:t>
      </w:r>
      <w:r>
        <w:rPr>
          <w:spacing w:val="-21"/>
        </w:rPr>
        <w:t> </w:t>
      </w:r>
      <w:r>
        <w:rPr/>
        <w:t>Journal</w:t>
      </w:r>
      <w:r>
        <w:rPr>
          <w:spacing w:val="-21"/>
        </w:rPr>
        <w:t> </w:t>
      </w:r>
      <w:r>
        <w:rPr/>
        <w:t>Finder</w:t>
      </w:r>
      <w:r>
        <w:rPr>
          <w:spacing w:val="-21"/>
        </w:rPr>
        <w:t> </w:t>
      </w:r>
      <w:r>
        <w:rPr/>
        <w:t>tool.</w:t>
      </w:r>
    </w:p>
    <w:p>
      <w:pPr>
        <w:pStyle w:val="BodyText"/>
        <w:spacing w:before="2"/>
        <w:rPr>
          <w:sz w:val="19"/>
        </w:rPr>
      </w:pPr>
    </w:p>
    <w:p>
      <w:pPr>
        <w:pStyle w:val="BodyText"/>
        <w:spacing w:line="254" w:lineRule="auto"/>
        <w:ind w:left="113" w:right="380"/>
      </w:pPr>
      <w:r>
        <w:rPr/>
        <w:t>In 2014, UWS Library launched ResearchDirect, a new institutional</w:t>
      </w:r>
      <w:r>
        <w:rPr>
          <w:spacing w:val="-29"/>
        </w:rPr>
        <w:t> </w:t>
      </w:r>
      <w:r>
        <w:rPr/>
        <w:t>research</w:t>
      </w:r>
      <w:r>
        <w:rPr>
          <w:spacing w:val="-29"/>
        </w:rPr>
        <w:t> </w:t>
      </w:r>
      <w:r>
        <w:rPr/>
        <w:t>repository</w:t>
      </w:r>
      <w:r>
        <w:rPr>
          <w:spacing w:val="-29"/>
        </w:rPr>
        <w:t> </w:t>
      </w:r>
      <w:r>
        <w:rPr/>
        <w:t>for</w:t>
      </w:r>
      <w:r>
        <w:rPr>
          <w:spacing w:val="-29"/>
        </w:rPr>
        <w:t> </w:t>
      </w:r>
      <w:r>
        <w:rPr/>
        <w:t>UWS.</w:t>
      </w:r>
      <w:r>
        <w:rPr>
          <w:spacing w:val="-29"/>
        </w:rPr>
        <w:t> </w:t>
      </w:r>
      <w:r>
        <w:rPr/>
        <w:t>ResearchDirect</w:t>
      </w:r>
      <w:r>
        <w:rPr>
          <w:spacing w:val="-29"/>
        </w:rPr>
        <w:t> </w:t>
      </w:r>
      <w:r>
        <w:rPr/>
        <w:t>is a</w:t>
      </w:r>
      <w:r>
        <w:rPr>
          <w:spacing w:val="-22"/>
        </w:rPr>
        <w:t> </w:t>
      </w:r>
      <w:r>
        <w:rPr/>
        <w:t>sector</w:t>
      </w:r>
      <w:r>
        <w:rPr>
          <w:spacing w:val="-22"/>
        </w:rPr>
        <w:t> </w:t>
      </w:r>
      <w:r>
        <w:rPr/>
        <w:t>leading</w:t>
      </w:r>
      <w:r>
        <w:rPr>
          <w:spacing w:val="-22"/>
        </w:rPr>
        <w:t> </w:t>
      </w:r>
      <w:r>
        <w:rPr/>
        <w:t>initiative</w:t>
      </w:r>
      <w:r>
        <w:rPr>
          <w:spacing w:val="-22"/>
        </w:rPr>
        <w:t> </w:t>
      </w:r>
      <w:r>
        <w:rPr/>
        <w:t>showcasing</w:t>
      </w:r>
      <w:r>
        <w:rPr>
          <w:spacing w:val="-22"/>
        </w:rPr>
        <w:t> </w:t>
      </w:r>
      <w:r>
        <w:rPr/>
        <w:t>UWS</w:t>
      </w:r>
      <w:r>
        <w:rPr>
          <w:spacing w:val="-22"/>
        </w:rPr>
        <w:t> </w:t>
      </w:r>
      <w:r>
        <w:rPr>
          <w:spacing w:val="-3"/>
        </w:rPr>
        <w:t>Library’s</w:t>
      </w:r>
      <w:r>
        <w:rPr>
          <w:spacing w:val="-22"/>
        </w:rPr>
        <w:t> </w:t>
      </w:r>
      <w:r>
        <w:rPr/>
        <w:t>skills</w:t>
      </w:r>
      <w:r>
        <w:rPr>
          <w:spacing w:val="-22"/>
        </w:rPr>
        <w:t> </w:t>
      </w:r>
      <w:r>
        <w:rPr/>
        <w:t>in the</w:t>
      </w:r>
      <w:r>
        <w:rPr>
          <w:spacing w:val="-14"/>
        </w:rPr>
        <w:t> </w:t>
      </w:r>
      <w:r>
        <w:rPr/>
        <w:t>management</w:t>
      </w:r>
      <w:r>
        <w:rPr>
          <w:spacing w:val="-14"/>
        </w:rPr>
        <w:t> </w:t>
      </w:r>
      <w:r>
        <w:rPr/>
        <w:t>of</w:t>
      </w:r>
      <w:r>
        <w:rPr>
          <w:spacing w:val="-14"/>
        </w:rPr>
        <w:t> </w:t>
      </w:r>
      <w:r>
        <w:rPr/>
        <w:t>information</w:t>
      </w:r>
      <w:r>
        <w:rPr>
          <w:spacing w:val="-14"/>
        </w:rPr>
        <w:t> </w:t>
      </w:r>
      <w:r>
        <w:rPr/>
        <w:t>and</w:t>
      </w:r>
      <w:r>
        <w:rPr>
          <w:spacing w:val="-14"/>
        </w:rPr>
        <w:t> </w:t>
      </w:r>
      <w:r>
        <w:rPr/>
        <w:t>the</w:t>
      </w:r>
      <w:r>
        <w:rPr>
          <w:spacing w:val="-14"/>
        </w:rPr>
        <w:t> </w:t>
      </w:r>
      <w:r>
        <w:rPr/>
        <w:t>implementation</w:t>
      </w:r>
      <w:r>
        <w:rPr>
          <w:spacing w:val="-14"/>
        </w:rPr>
        <w:t> </w:t>
      </w:r>
      <w:r>
        <w:rPr/>
        <w:t>of </w:t>
      </w:r>
      <w:r>
        <w:rPr>
          <w:w w:val="95"/>
        </w:rPr>
        <w:t>innovative digital service offerings. ResearchDirect offers an </w:t>
      </w:r>
      <w:r>
        <w:rPr/>
        <w:t>intuitive</w:t>
      </w:r>
      <w:r>
        <w:rPr>
          <w:spacing w:val="-29"/>
        </w:rPr>
        <w:t> </w:t>
      </w:r>
      <w:r>
        <w:rPr/>
        <w:t>and</w:t>
      </w:r>
      <w:r>
        <w:rPr>
          <w:spacing w:val="-29"/>
        </w:rPr>
        <w:t> </w:t>
      </w:r>
      <w:r>
        <w:rPr/>
        <w:t>responsive</w:t>
      </w:r>
      <w:r>
        <w:rPr>
          <w:spacing w:val="-29"/>
        </w:rPr>
        <w:t> </w:t>
      </w:r>
      <w:r>
        <w:rPr/>
        <w:t>online</w:t>
      </w:r>
      <w:r>
        <w:rPr>
          <w:spacing w:val="-29"/>
        </w:rPr>
        <w:t> </w:t>
      </w:r>
      <w:r>
        <w:rPr/>
        <w:t>repository</w:t>
      </w:r>
      <w:r>
        <w:rPr>
          <w:spacing w:val="-29"/>
        </w:rPr>
        <w:t> </w:t>
      </w:r>
      <w:r>
        <w:rPr/>
        <w:t>of</w:t>
      </w:r>
      <w:r>
        <w:rPr>
          <w:spacing w:val="-29"/>
        </w:rPr>
        <w:t> </w:t>
      </w:r>
      <w:r>
        <w:rPr/>
        <w:t>UWS</w:t>
      </w:r>
      <w:r>
        <w:rPr>
          <w:spacing w:val="-29"/>
        </w:rPr>
        <w:t> </w:t>
      </w:r>
      <w:r>
        <w:rPr/>
        <w:t>research</w:t>
      </w:r>
    </w:p>
    <w:p>
      <w:pPr>
        <w:pStyle w:val="BodyText"/>
        <w:spacing w:line="254" w:lineRule="auto" w:before="1"/>
        <w:ind w:left="113" w:right="246"/>
      </w:pPr>
      <w:r>
        <w:rPr/>
        <w:t>outputs;</w:t>
      </w:r>
      <w:r>
        <w:rPr>
          <w:spacing w:val="-20"/>
        </w:rPr>
        <w:t> </w:t>
      </w:r>
      <w:r>
        <w:rPr/>
        <w:t>connecting</w:t>
      </w:r>
      <w:r>
        <w:rPr>
          <w:spacing w:val="-20"/>
        </w:rPr>
        <w:t> </w:t>
      </w:r>
      <w:r>
        <w:rPr/>
        <w:t>to</w:t>
      </w:r>
      <w:r>
        <w:rPr>
          <w:spacing w:val="-20"/>
        </w:rPr>
        <w:t> </w:t>
      </w:r>
      <w:r>
        <w:rPr/>
        <w:t>key</w:t>
      </w:r>
      <w:r>
        <w:rPr>
          <w:spacing w:val="-20"/>
        </w:rPr>
        <w:t> </w:t>
      </w:r>
      <w:r>
        <w:rPr/>
        <w:t>national</w:t>
      </w:r>
      <w:r>
        <w:rPr>
          <w:spacing w:val="-20"/>
        </w:rPr>
        <w:t> </w:t>
      </w:r>
      <w:r>
        <w:rPr/>
        <w:t>and</w:t>
      </w:r>
      <w:r>
        <w:rPr>
          <w:spacing w:val="-20"/>
        </w:rPr>
        <w:t> </w:t>
      </w:r>
      <w:r>
        <w:rPr/>
        <w:t>international</w:t>
      </w:r>
      <w:r>
        <w:rPr>
          <w:spacing w:val="-20"/>
        </w:rPr>
        <w:t> </w:t>
      </w:r>
      <w:r>
        <w:rPr/>
        <w:t>services such as the National </w:t>
      </w:r>
      <w:r>
        <w:rPr>
          <w:spacing w:val="-3"/>
        </w:rPr>
        <w:t>Library’s </w:t>
      </w:r>
      <w:r>
        <w:rPr>
          <w:spacing w:val="-5"/>
        </w:rPr>
        <w:t>Trove </w:t>
      </w:r>
      <w:r>
        <w:rPr/>
        <w:t>and Google Scholar to ensure</w:t>
      </w:r>
      <w:r>
        <w:rPr>
          <w:spacing w:val="-32"/>
        </w:rPr>
        <w:t> </w:t>
      </w:r>
      <w:r>
        <w:rPr/>
        <w:t>UWS</w:t>
      </w:r>
      <w:r>
        <w:rPr>
          <w:spacing w:val="-32"/>
        </w:rPr>
        <w:t> </w:t>
      </w:r>
      <w:r>
        <w:rPr/>
        <w:t>research</w:t>
      </w:r>
      <w:r>
        <w:rPr>
          <w:spacing w:val="-32"/>
        </w:rPr>
        <w:t> </w:t>
      </w:r>
      <w:r>
        <w:rPr/>
        <w:t>is</w:t>
      </w:r>
      <w:r>
        <w:rPr>
          <w:spacing w:val="-32"/>
        </w:rPr>
        <w:t> </w:t>
      </w:r>
      <w:r>
        <w:rPr/>
        <w:t>showcased</w:t>
      </w:r>
      <w:r>
        <w:rPr>
          <w:spacing w:val="-32"/>
        </w:rPr>
        <w:t> </w:t>
      </w:r>
      <w:r>
        <w:rPr/>
        <w:t>globally.</w:t>
      </w:r>
    </w:p>
    <w:p>
      <w:pPr>
        <w:pStyle w:val="BodyText"/>
        <w:spacing w:before="2"/>
        <w:rPr>
          <w:sz w:val="19"/>
        </w:rPr>
      </w:pPr>
    </w:p>
    <w:p>
      <w:pPr>
        <w:pStyle w:val="BodyText"/>
        <w:ind w:left="113"/>
      </w:pPr>
      <w:r>
        <w:rPr>
          <w:w w:val="105"/>
        </w:rPr>
        <w:t>Engagement</w:t>
      </w:r>
    </w:p>
    <w:p>
      <w:pPr>
        <w:pStyle w:val="BodyText"/>
        <w:spacing w:before="2"/>
        <w:rPr>
          <w:sz w:val="20"/>
        </w:rPr>
      </w:pPr>
    </w:p>
    <w:p>
      <w:pPr>
        <w:pStyle w:val="BodyText"/>
        <w:spacing w:line="254" w:lineRule="auto" w:before="1"/>
        <w:ind w:left="113" w:right="11"/>
      </w:pPr>
      <w:r>
        <w:rPr/>
        <w:t>UWS</w:t>
      </w:r>
      <w:r>
        <w:rPr>
          <w:spacing w:val="-22"/>
        </w:rPr>
        <w:t> </w:t>
      </w:r>
      <w:r>
        <w:rPr/>
        <w:t>Library</w:t>
      </w:r>
      <w:r>
        <w:rPr>
          <w:spacing w:val="-22"/>
        </w:rPr>
        <w:t> </w:t>
      </w:r>
      <w:r>
        <w:rPr/>
        <w:t>embraced</w:t>
      </w:r>
      <w:r>
        <w:rPr>
          <w:spacing w:val="-22"/>
        </w:rPr>
        <w:t> </w:t>
      </w:r>
      <w:r>
        <w:rPr/>
        <w:t>its</w:t>
      </w:r>
      <w:r>
        <w:rPr>
          <w:spacing w:val="-22"/>
        </w:rPr>
        <w:t> </w:t>
      </w:r>
      <w:r>
        <w:rPr/>
        <w:t>engagement</w:t>
      </w:r>
      <w:r>
        <w:rPr>
          <w:spacing w:val="-22"/>
        </w:rPr>
        <w:t> </w:t>
      </w:r>
      <w:r>
        <w:rPr/>
        <w:t>agenda</w:t>
      </w:r>
      <w:r>
        <w:rPr>
          <w:spacing w:val="-22"/>
        </w:rPr>
        <w:t> </w:t>
      </w:r>
      <w:r>
        <w:rPr/>
        <w:t>by</w:t>
      </w:r>
      <w:r>
        <w:rPr>
          <w:spacing w:val="-22"/>
        </w:rPr>
        <w:t> </w:t>
      </w:r>
      <w:r>
        <w:rPr/>
        <w:t>collaborating on a range of University initiatives. Key digital initiatives were realised through work completed with the Digital Humanities Research</w:t>
      </w:r>
      <w:r>
        <w:rPr>
          <w:spacing w:val="-26"/>
        </w:rPr>
        <w:t> </w:t>
      </w:r>
      <w:r>
        <w:rPr/>
        <w:t>Group,</w:t>
      </w:r>
      <w:r>
        <w:rPr>
          <w:spacing w:val="-26"/>
        </w:rPr>
        <w:t> </w:t>
      </w:r>
      <w:r>
        <w:rPr/>
        <w:t>the</w:t>
      </w:r>
      <w:r>
        <w:rPr>
          <w:spacing w:val="-26"/>
        </w:rPr>
        <w:t> </w:t>
      </w:r>
      <w:r>
        <w:rPr/>
        <w:t>Blended</w:t>
      </w:r>
      <w:r>
        <w:rPr>
          <w:spacing w:val="-26"/>
        </w:rPr>
        <w:t> </w:t>
      </w:r>
      <w:r>
        <w:rPr/>
        <w:t>Learning</w:t>
      </w:r>
      <w:r>
        <w:rPr>
          <w:spacing w:val="-26"/>
        </w:rPr>
        <w:t> </w:t>
      </w:r>
      <w:r>
        <w:rPr/>
        <w:t>staff,</w:t>
      </w:r>
      <w:r>
        <w:rPr>
          <w:spacing w:val="-26"/>
        </w:rPr>
        <w:t> </w:t>
      </w:r>
      <w:r>
        <w:rPr/>
        <w:t>eResearch</w:t>
      </w:r>
      <w:r>
        <w:rPr>
          <w:spacing w:val="-26"/>
        </w:rPr>
        <w:t> </w:t>
      </w:r>
      <w:r>
        <w:rPr/>
        <w:t>and</w:t>
      </w:r>
    </w:p>
    <w:p>
      <w:pPr>
        <w:pStyle w:val="BodyText"/>
        <w:spacing w:line="254" w:lineRule="auto" w:before="1"/>
        <w:ind w:left="113" w:right="75"/>
      </w:pPr>
      <w:r>
        <w:rPr/>
        <w:t>the</w:t>
      </w:r>
      <w:r>
        <w:rPr>
          <w:spacing w:val="-31"/>
        </w:rPr>
        <w:t> </w:t>
      </w:r>
      <w:r>
        <w:rPr/>
        <w:t>Office</w:t>
      </w:r>
      <w:r>
        <w:rPr>
          <w:spacing w:val="-31"/>
        </w:rPr>
        <w:t> </w:t>
      </w:r>
      <w:r>
        <w:rPr/>
        <w:t>of</w:t>
      </w:r>
      <w:r>
        <w:rPr>
          <w:spacing w:val="-31"/>
        </w:rPr>
        <w:t> </w:t>
      </w:r>
      <w:r>
        <w:rPr/>
        <w:t>Research</w:t>
      </w:r>
      <w:r>
        <w:rPr>
          <w:spacing w:val="-31"/>
        </w:rPr>
        <w:t> </w:t>
      </w:r>
      <w:r>
        <w:rPr/>
        <w:t>Services.</w:t>
      </w:r>
      <w:r>
        <w:rPr>
          <w:spacing w:val="-31"/>
        </w:rPr>
        <w:t> </w:t>
      </w:r>
      <w:r>
        <w:rPr/>
        <w:t>Service</w:t>
      </w:r>
      <w:r>
        <w:rPr>
          <w:spacing w:val="-31"/>
        </w:rPr>
        <w:t> </w:t>
      </w:r>
      <w:r>
        <w:rPr/>
        <w:t>initiatives</w:t>
      </w:r>
      <w:r>
        <w:rPr>
          <w:spacing w:val="-31"/>
        </w:rPr>
        <w:t> </w:t>
      </w:r>
      <w:r>
        <w:rPr/>
        <w:t>were</w:t>
      </w:r>
      <w:r>
        <w:rPr>
          <w:spacing w:val="-31"/>
        </w:rPr>
        <w:t> </w:t>
      </w:r>
      <w:r>
        <w:rPr/>
        <w:t>realised in collaboration with other units, including ITS, the Office of Academic</w:t>
      </w:r>
      <w:r>
        <w:rPr>
          <w:spacing w:val="-30"/>
        </w:rPr>
        <w:t> </w:t>
      </w:r>
      <w:r>
        <w:rPr/>
        <w:t>Registrar,</w:t>
      </w:r>
      <w:r>
        <w:rPr>
          <w:spacing w:val="-30"/>
        </w:rPr>
        <w:t> </w:t>
      </w:r>
      <w:r>
        <w:rPr/>
        <w:t>HALL</w:t>
      </w:r>
      <w:r>
        <w:rPr>
          <w:spacing w:val="-30"/>
        </w:rPr>
        <w:t> </w:t>
      </w:r>
      <w:r>
        <w:rPr/>
        <w:t>and</w:t>
      </w:r>
      <w:r>
        <w:rPr>
          <w:spacing w:val="-30"/>
        </w:rPr>
        <w:t> </w:t>
      </w:r>
      <w:r>
        <w:rPr/>
        <w:t>MESH.</w:t>
      </w:r>
    </w:p>
    <w:p>
      <w:pPr>
        <w:pStyle w:val="BodyText"/>
        <w:spacing w:before="2"/>
        <w:rPr>
          <w:sz w:val="19"/>
        </w:rPr>
      </w:pPr>
    </w:p>
    <w:p>
      <w:pPr>
        <w:pStyle w:val="BodyText"/>
        <w:spacing w:line="254" w:lineRule="auto"/>
        <w:ind w:left="113" w:right="72"/>
      </w:pPr>
      <w:r>
        <w:rPr/>
        <w:t>Externally, the Library shared knowledge and expertise with Macquarie</w:t>
      </w:r>
      <w:r>
        <w:rPr>
          <w:spacing w:val="-25"/>
        </w:rPr>
        <w:t> </w:t>
      </w:r>
      <w:r>
        <w:rPr/>
        <w:t>University</w:t>
      </w:r>
      <w:r>
        <w:rPr>
          <w:spacing w:val="-25"/>
        </w:rPr>
        <w:t> </w:t>
      </w:r>
      <w:r>
        <w:rPr/>
        <w:t>on</w:t>
      </w:r>
      <w:r>
        <w:rPr>
          <w:spacing w:val="-25"/>
        </w:rPr>
        <w:t> </w:t>
      </w:r>
      <w:r>
        <w:rPr/>
        <w:t>the</w:t>
      </w:r>
      <w:r>
        <w:rPr>
          <w:spacing w:val="-25"/>
        </w:rPr>
        <w:t> </w:t>
      </w:r>
      <w:r>
        <w:rPr/>
        <w:t>development</w:t>
      </w:r>
      <w:r>
        <w:rPr>
          <w:spacing w:val="-25"/>
        </w:rPr>
        <w:t> </w:t>
      </w:r>
      <w:r>
        <w:rPr/>
        <w:t>of</w:t>
      </w:r>
      <w:r>
        <w:rPr>
          <w:spacing w:val="-25"/>
        </w:rPr>
        <w:t> </w:t>
      </w:r>
      <w:r>
        <w:rPr/>
        <w:t>information</w:t>
      </w:r>
      <w:r>
        <w:rPr>
          <w:spacing w:val="-25"/>
        </w:rPr>
        <w:t> </w:t>
      </w:r>
      <w:r>
        <w:rPr/>
        <w:t>literacy</w:t>
      </w:r>
      <w:r>
        <w:rPr>
          <w:w w:val="94"/>
        </w:rPr>
        <w:t> </w:t>
      </w:r>
      <w:r>
        <w:rPr/>
        <w:t>frameworks</w:t>
      </w:r>
      <w:r>
        <w:rPr>
          <w:spacing w:val="-24"/>
        </w:rPr>
        <w:t> </w:t>
      </w:r>
      <w:r>
        <w:rPr/>
        <w:t>and</w:t>
      </w:r>
      <w:r>
        <w:rPr>
          <w:spacing w:val="-24"/>
        </w:rPr>
        <w:t> </w:t>
      </w:r>
      <w:r>
        <w:rPr/>
        <w:t>blended</w:t>
      </w:r>
      <w:r>
        <w:rPr>
          <w:spacing w:val="-24"/>
        </w:rPr>
        <w:t> </w:t>
      </w:r>
      <w:r>
        <w:rPr/>
        <w:t>learning</w:t>
      </w:r>
      <w:r>
        <w:rPr>
          <w:spacing w:val="-24"/>
        </w:rPr>
        <w:t> </w:t>
      </w:r>
      <w:r>
        <w:rPr/>
        <w:t>initiatives;</w:t>
      </w:r>
      <w:r>
        <w:rPr>
          <w:spacing w:val="-24"/>
        </w:rPr>
        <w:t> </w:t>
      </w:r>
      <w:r>
        <w:rPr/>
        <w:t>shared</w:t>
      </w:r>
      <w:r>
        <w:rPr>
          <w:spacing w:val="-24"/>
        </w:rPr>
        <w:t> </w:t>
      </w:r>
      <w:r>
        <w:rPr/>
        <w:t>knowledge with the University of Wollongong on the work completed with Central</w:t>
      </w:r>
      <w:r>
        <w:rPr>
          <w:spacing w:val="-18"/>
        </w:rPr>
        <w:t> </w:t>
      </w:r>
      <w:r>
        <w:rPr/>
        <w:t>Blended</w:t>
      </w:r>
      <w:r>
        <w:rPr>
          <w:spacing w:val="-18"/>
        </w:rPr>
        <w:t> </w:t>
      </w:r>
      <w:r>
        <w:rPr/>
        <w:t>Learning</w:t>
      </w:r>
      <w:r>
        <w:rPr>
          <w:spacing w:val="-18"/>
        </w:rPr>
        <w:t> </w:t>
      </w:r>
      <w:r>
        <w:rPr/>
        <w:t>and</w:t>
      </w:r>
      <w:r>
        <w:rPr>
          <w:spacing w:val="-18"/>
        </w:rPr>
        <w:t> </w:t>
      </w:r>
      <w:r>
        <w:rPr/>
        <w:t>hosted</w:t>
      </w:r>
      <w:r>
        <w:rPr>
          <w:spacing w:val="-18"/>
        </w:rPr>
        <w:t> </w:t>
      </w:r>
      <w:r>
        <w:rPr/>
        <w:t>the</w:t>
      </w:r>
      <w:r>
        <w:rPr>
          <w:spacing w:val="-18"/>
        </w:rPr>
        <w:t> </w:t>
      </w:r>
      <w:r>
        <w:rPr/>
        <w:t>University</w:t>
      </w:r>
      <w:r>
        <w:rPr>
          <w:spacing w:val="-18"/>
        </w:rPr>
        <w:t> </w:t>
      </w:r>
      <w:r>
        <w:rPr/>
        <w:t>of</w:t>
      </w:r>
      <w:r>
        <w:rPr>
          <w:spacing w:val="-18"/>
        </w:rPr>
        <w:t> </w:t>
      </w:r>
      <w:r>
        <w:rPr/>
        <w:t>Sydney in</w:t>
      </w:r>
      <w:r>
        <w:rPr>
          <w:spacing w:val="-20"/>
        </w:rPr>
        <w:t> </w:t>
      </w:r>
      <w:r>
        <w:rPr/>
        <w:t>an</w:t>
      </w:r>
      <w:r>
        <w:rPr>
          <w:spacing w:val="-20"/>
        </w:rPr>
        <w:t> </w:t>
      </w:r>
      <w:r>
        <w:rPr/>
        <w:t>information</w:t>
      </w:r>
      <w:r>
        <w:rPr>
          <w:spacing w:val="-20"/>
        </w:rPr>
        <w:t> </w:t>
      </w:r>
      <w:r>
        <w:rPr/>
        <w:t>exchange</w:t>
      </w:r>
      <w:r>
        <w:rPr>
          <w:spacing w:val="-20"/>
        </w:rPr>
        <w:t> </w:t>
      </w:r>
      <w:r>
        <w:rPr/>
        <w:t>session.</w:t>
      </w:r>
      <w:r>
        <w:rPr>
          <w:spacing w:val="-20"/>
        </w:rPr>
        <w:t> </w:t>
      </w:r>
      <w:r>
        <w:rPr/>
        <w:t>All</w:t>
      </w:r>
      <w:r>
        <w:rPr>
          <w:spacing w:val="-20"/>
        </w:rPr>
        <w:t> </w:t>
      </w:r>
      <w:r>
        <w:rPr/>
        <w:t>initiatives</w:t>
      </w:r>
      <w:r>
        <w:rPr>
          <w:spacing w:val="-20"/>
        </w:rPr>
        <w:t> </w:t>
      </w:r>
      <w:r>
        <w:rPr/>
        <w:t>evidence</w:t>
      </w:r>
      <w:r>
        <w:rPr>
          <w:spacing w:val="-20"/>
        </w:rPr>
        <w:t> </w:t>
      </w:r>
      <w:r>
        <w:rPr/>
        <w:t>the positive</w:t>
      </w:r>
      <w:r>
        <w:rPr>
          <w:spacing w:val="-12"/>
        </w:rPr>
        <w:t> </w:t>
      </w:r>
      <w:r>
        <w:rPr/>
        <w:t>reputation</w:t>
      </w:r>
      <w:r>
        <w:rPr>
          <w:spacing w:val="-12"/>
        </w:rPr>
        <w:t> </w:t>
      </w:r>
      <w:r>
        <w:rPr/>
        <w:t>of</w:t>
      </w:r>
      <w:r>
        <w:rPr>
          <w:spacing w:val="-12"/>
        </w:rPr>
        <w:t> </w:t>
      </w:r>
      <w:r>
        <w:rPr/>
        <w:t>UWS</w:t>
      </w:r>
      <w:r>
        <w:rPr>
          <w:spacing w:val="-12"/>
        </w:rPr>
        <w:t> </w:t>
      </w:r>
      <w:r>
        <w:rPr/>
        <w:t>Library</w:t>
      </w:r>
      <w:r>
        <w:rPr>
          <w:spacing w:val="-12"/>
        </w:rPr>
        <w:t> </w:t>
      </w:r>
      <w:r>
        <w:rPr/>
        <w:t>in</w:t>
      </w:r>
      <w:r>
        <w:rPr>
          <w:spacing w:val="-12"/>
        </w:rPr>
        <w:t> </w:t>
      </w:r>
      <w:r>
        <w:rPr/>
        <w:t>the</w:t>
      </w:r>
      <w:r>
        <w:rPr>
          <w:spacing w:val="-12"/>
        </w:rPr>
        <w:t> </w:t>
      </w:r>
      <w:r>
        <w:rPr/>
        <w:t>sector</w:t>
      </w:r>
      <w:r>
        <w:rPr>
          <w:spacing w:val="-12"/>
        </w:rPr>
        <w:t> </w:t>
      </w:r>
      <w:r>
        <w:rPr/>
        <w:t>as</w:t>
      </w:r>
      <w:r>
        <w:rPr>
          <w:spacing w:val="-12"/>
        </w:rPr>
        <w:t> </w:t>
      </w:r>
      <w:r>
        <w:rPr/>
        <w:t>well</w:t>
      </w:r>
      <w:r>
        <w:rPr>
          <w:spacing w:val="-12"/>
        </w:rPr>
        <w:t> </w:t>
      </w:r>
      <w:r>
        <w:rPr/>
        <w:t>as</w:t>
      </w:r>
      <w:r>
        <w:rPr>
          <w:spacing w:val="-12"/>
        </w:rPr>
        <w:t> </w:t>
      </w:r>
      <w:r>
        <w:rPr/>
        <w:t>the University’s</w:t>
      </w:r>
      <w:r>
        <w:rPr>
          <w:spacing w:val="-31"/>
        </w:rPr>
        <w:t> </w:t>
      </w:r>
      <w:r>
        <w:rPr/>
        <w:t>reputation</w:t>
      </w:r>
      <w:r>
        <w:rPr>
          <w:spacing w:val="-31"/>
        </w:rPr>
        <w:t> </w:t>
      </w:r>
      <w:r>
        <w:rPr/>
        <w:t>of</w:t>
      </w:r>
      <w:r>
        <w:rPr>
          <w:spacing w:val="-31"/>
        </w:rPr>
        <w:t> </w:t>
      </w:r>
      <w:r>
        <w:rPr/>
        <w:t>being</w:t>
      </w:r>
      <w:r>
        <w:rPr>
          <w:spacing w:val="-31"/>
        </w:rPr>
        <w:t> </w:t>
      </w:r>
      <w:r>
        <w:rPr/>
        <w:t>collegial</w:t>
      </w:r>
      <w:r>
        <w:rPr>
          <w:spacing w:val="-31"/>
        </w:rPr>
        <w:t> </w:t>
      </w:r>
      <w:r>
        <w:rPr/>
        <w:t>and</w:t>
      </w:r>
      <w:r>
        <w:rPr>
          <w:spacing w:val="-31"/>
        </w:rPr>
        <w:t> </w:t>
      </w:r>
      <w:r>
        <w:rPr/>
        <w:t>collaborative.</w:t>
      </w:r>
    </w:p>
    <w:p>
      <w:pPr>
        <w:pStyle w:val="BodyText"/>
        <w:spacing w:before="2"/>
        <w:rPr>
          <w:sz w:val="19"/>
        </w:rPr>
      </w:pPr>
    </w:p>
    <w:p>
      <w:pPr>
        <w:pStyle w:val="BodyText"/>
        <w:spacing w:line="254" w:lineRule="auto"/>
        <w:ind w:left="113" w:right="-17"/>
      </w:pPr>
      <w:r>
        <w:rPr/>
        <w:t>The</w:t>
      </w:r>
      <w:r>
        <w:rPr>
          <w:spacing w:val="-22"/>
        </w:rPr>
        <w:t> </w:t>
      </w:r>
      <w:r>
        <w:rPr/>
        <w:t>Library</w:t>
      </w:r>
      <w:r>
        <w:rPr>
          <w:spacing w:val="-22"/>
        </w:rPr>
        <w:t> </w:t>
      </w:r>
      <w:r>
        <w:rPr/>
        <w:t>also</w:t>
      </w:r>
      <w:r>
        <w:rPr>
          <w:spacing w:val="-22"/>
        </w:rPr>
        <w:t> </w:t>
      </w:r>
      <w:r>
        <w:rPr/>
        <w:t>strengthened</w:t>
      </w:r>
      <w:r>
        <w:rPr>
          <w:spacing w:val="-22"/>
        </w:rPr>
        <w:t> </w:t>
      </w:r>
      <w:r>
        <w:rPr/>
        <w:t>its</w:t>
      </w:r>
      <w:r>
        <w:rPr>
          <w:spacing w:val="-22"/>
        </w:rPr>
        <w:t> </w:t>
      </w:r>
      <w:r>
        <w:rPr/>
        <w:t>relationships</w:t>
      </w:r>
      <w:r>
        <w:rPr>
          <w:spacing w:val="-22"/>
        </w:rPr>
        <w:t> </w:t>
      </w:r>
      <w:r>
        <w:rPr/>
        <w:t>with</w:t>
      </w:r>
      <w:r>
        <w:rPr>
          <w:spacing w:val="-22"/>
        </w:rPr>
        <w:t> </w:t>
      </w:r>
      <w:r>
        <w:rPr/>
        <w:t>the</w:t>
      </w:r>
      <w:r>
        <w:rPr>
          <w:spacing w:val="-22"/>
        </w:rPr>
        <w:t> </w:t>
      </w:r>
      <w:r>
        <w:rPr/>
        <w:t>corporate services</w:t>
      </w:r>
      <w:r>
        <w:rPr>
          <w:spacing w:val="-16"/>
        </w:rPr>
        <w:t> </w:t>
      </w:r>
      <w:r>
        <w:rPr/>
        <w:t>portfolio</w:t>
      </w:r>
      <w:r>
        <w:rPr>
          <w:spacing w:val="-16"/>
        </w:rPr>
        <w:t> </w:t>
      </w:r>
      <w:r>
        <w:rPr/>
        <w:t>through</w:t>
      </w:r>
      <w:r>
        <w:rPr>
          <w:spacing w:val="-16"/>
        </w:rPr>
        <w:t> </w:t>
      </w:r>
      <w:r>
        <w:rPr/>
        <w:t>active</w:t>
      </w:r>
      <w:r>
        <w:rPr>
          <w:spacing w:val="-16"/>
        </w:rPr>
        <w:t> </w:t>
      </w:r>
      <w:r>
        <w:rPr/>
        <w:t>contribution</w:t>
      </w:r>
      <w:r>
        <w:rPr>
          <w:spacing w:val="-16"/>
        </w:rPr>
        <w:t> </w:t>
      </w:r>
      <w:r>
        <w:rPr/>
        <w:t>to</w:t>
      </w:r>
      <w:r>
        <w:rPr>
          <w:spacing w:val="-16"/>
        </w:rPr>
        <w:t> </w:t>
      </w:r>
      <w:r>
        <w:rPr/>
        <w:t>key</w:t>
      </w:r>
      <w:r>
        <w:rPr>
          <w:spacing w:val="-16"/>
        </w:rPr>
        <w:t> </w:t>
      </w:r>
      <w:r>
        <w:rPr/>
        <w:t>initiatives</w:t>
      </w:r>
      <w:r>
        <w:rPr>
          <w:spacing w:val="-16"/>
        </w:rPr>
        <w:t> </w:t>
      </w:r>
      <w:r>
        <w:rPr/>
        <w:t>in the</w:t>
      </w:r>
      <w:r>
        <w:rPr>
          <w:spacing w:val="-21"/>
        </w:rPr>
        <w:t> </w:t>
      </w:r>
      <w:r>
        <w:rPr/>
        <w:t>areas</w:t>
      </w:r>
      <w:r>
        <w:rPr>
          <w:spacing w:val="-21"/>
        </w:rPr>
        <w:t> </w:t>
      </w:r>
      <w:r>
        <w:rPr/>
        <w:t>of</w:t>
      </w:r>
      <w:r>
        <w:rPr>
          <w:spacing w:val="-21"/>
        </w:rPr>
        <w:t> </w:t>
      </w:r>
      <w:r>
        <w:rPr/>
        <w:t>information</w:t>
      </w:r>
      <w:r>
        <w:rPr>
          <w:spacing w:val="-21"/>
        </w:rPr>
        <w:t> </w:t>
      </w:r>
      <w:r>
        <w:rPr/>
        <w:t>and</w:t>
      </w:r>
      <w:r>
        <w:rPr>
          <w:spacing w:val="-21"/>
        </w:rPr>
        <w:t> </w:t>
      </w:r>
      <w:r>
        <w:rPr/>
        <w:t>knowledge</w:t>
      </w:r>
      <w:r>
        <w:rPr>
          <w:spacing w:val="-21"/>
        </w:rPr>
        <w:t> </w:t>
      </w:r>
      <w:r>
        <w:rPr/>
        <w:t>management.</w:t>
      </w:r>
    </w:p>
    <w:p>
      <w:pPr>
        <w:pStyle w:val="BodyText"/>
        <w:spacing w:before="2"/>
        <w:rPr>
          <w:sz w:val="19"/>
        </w:rPr>
      </w:pPr>
    </w:p>
    <w:p>
      <w:pPr>
        <w:pStyle w:val="BodyText"/>
        <w:ind w:left="113"/>
      </w:pPr>
      <w:r>
        <w:rPr>
          <w:w w:val="105"/>
        </w:rPr>
        <w:t>People and Culture</w:t>
      </w:r>
    </w:p>
    <w:p>
      <w:pPr>
        <w:pStyle w:val="BodyText"/>
        <w:spacing w:before="2"/>
        <w:rPr>
          <w:sz w:val="20"/>
        </w:rPr>
      </w:pPr>
    </w:p>
    <w:p>
      <w:pPr>
        <w:pStyle w:val="BodyText"/>
        <w:spacing w:line="254" w:lineRule="auto" w:before="1"/>
        <w:ind w:left="113" w:right="378"/>
      </w:pPr>
      <w:r>
        <w:rPr/>
        <w:t>The </w:t>
      </w:r>
      <w:r>
        <w:rPr>
          <w:spacing w:val="-4"/>
        </w:rPr>
        <w:t>Library’s </w:t>
      </w:r>
      <w:r>
        <w:rPr/>
        <w:t>People and </w:t>
      </w:r>
      <w:r>
        <w:rPr>
          <w:spacing w:val="-3"/>
        </w:rPr>
        <w:t>Culture </w:t>
      </w:r>
      <w:r>
        <w:rPr>
          <w:spacing w:val="-7"/>
        </w:rPr>
        <w:t>Team </w:t>
      </w:r>
      <w:r>
        <w:rPr/>
        <w:t>(PaCT), worked to </w:t>
      </w:r>
      <w:r>
        <w:rPr>
          <w:spacing w:val="-3"/>
        </w:rPr>
        <w:t>promote</w:t>
      </w:r>
      <w:r>
        <w:rPr>
          <w:spacing w:val="-17"/>
        </w:rPr>
        <w:t> </w:t>
      </w:r>
      <w:r>
        <w:rPr/>
        <w:t>a</w:t>
      </w:r>
      <w:r>
        <w:rPr>
          <w:spacing w:val="-17"/>
        </w:rPr>
        <w:t> </w:t>
      </w:r>
      <w:r>
        <w:rPr/>
        <w:t>positive</w:t>
      </w:r>
      <w:r>
        <w:rPr>
          <w:spacing w:val="-17"/>
        </w:rPr>
        <w:t> </w:t>
      </w:r>
      <w:r>
        <w:rPr/>
        <w:t>and</w:t>
      </w:r>
      <w:r>
        <w:rPr>
          <w:spacing w:val="-17"/>
        </w:rPr>
        <w:t> </w:t>
      </w:r>
      <w:r>
        <w:rPr>
          <w:spacing w:val="-3"/>
        </w:rPr>
        <w:t>productive</w:t>
      </w:r>
      <w:r>
        <w:rPr>
          <w:spacing w:val="-17"/>
        </w:rPr>
        <w:t> </w:t>
      </w:r>
      <w:r>
        <w:rPr>
          <w:spacing w:val="-3"/>
        </w:rPr>
        <w:t>culture</w:t>
      </w:r>
      <w:r>
        <w:rPr>
          <w:spacing w:val="-17"/>
        </w:rPr>
        <w:t> </w:t>
      </w:r>
      <w:r>
        <w:rPr/>
        <w:t>within</w:t>
      </w:r>
      <w:r>
        <w:rPr>
          <w:spacing w:val="-17"/>
        </w:rPr>
        <w:t> </w:t>
      </w:r>
      <w:r>
        <w:rPr/>
        <w:t>the</w:t>
      </w:r>
      <w:r>
        <w:rPr>
          <w:spacing w:val="-17"/>
        </w:rPr>
        <w:t> </w:t>
      </w:r>
      <w:r>
        <w:rPr/>
        <w:t>Library by</w:t>
      </w:r>
      <w:r>
        <w:rPr>
          <w:spacing w:val="-28"/>
        </w:rPr>
        <w:t> </w:t>
      </w:r>
      <w:r>
        <w:rPr/>
        <w:t>focussing</w:t>
      </w:r>
      <w:r>
        <w:rPr>
          <w:spacing w:val="-28"/>
        </w:rPr>
        <w:t> </w:t>
      </w:r>
      <w:r>
        <w:rPr/>
        <w:t>on</w:t>
      </w:r>
      <w:r>
        <w:rPr>
          <w:spacing w:val="-28"/>
        </w:rPr>
        <w:t> </w:t>
      </w:r>
      <w:r>
        <w:rPr/>
        <w:t>the</w:t>
      </w:r>
      <w:r>
        <w:rPr>
          <w:spacing w:val="-28"/>
        </w:rPr>
        <w:t> </w:t>
      </w:r>
      <w:r>
        <w:rPr/>
        <w:t>development</w:t>
      </w:r>
      <w:r>
        <w:rPr>
          <w:spacing w:val="-28"/>
        </w:rPr>
        <w:t> </w:t>
      </w:r>
      <w:r>
        <w:rPr/>
        <w:t>of</w:t>
      </w:r>
      <w:r>
        <w:rPr>
          <w:spacing w:val="-28"/>
        </w:rPr>
        <w:t> </w:t>
      </w:r>
      <w:r>
        <w:rPr/>
        <w:t>key</w:t>
      </w:r>
      <w:r>
        <w:rPr>
          <w:spacing w:val="-28"/>
        </w:rPr>
        <w:t> </w:t>
      </w:r>
      <w:r>
        <w:rPr/>
        <w:t>leadership</w:t>
      </w:r>
      <w:r>
        <w:rPr>
          <w:spacing w:val="-28"/>
        </w:rPr>
        <w:t> </w:t>
      </w:r>
      <w:r>
        <w:rPr/>
        <w:t>and</w:t>
      </w:r>
      <w:r>
        <w:rPr>
          <w:spacing w:val="-28"/>
        </w:rPr>
        <w:t> </w:t>
      </w:r>
      <w:r>
        <w:rPr/>
        <w:t>team</w:t>
      </w:r>
    </w:p>
    <w:p>
      <w:pPr>
        <w:pStyle w:val="BodyText"/>
        <w:spacing w:line="254" w:lineRule="auto" w:before="1"/>
        <w:ind w:left="113" w:right="28"/>
      </w:pPr>
      <w:r>
        <w:rPr/>
        <w:t>attributes.</w:t>
      </w:r>
      <w:r>
        <w:rPr>
          <w:spacing w:val="-20"/>
        </w:rPr>
        <w:t> </w:t>
      </w:r>
      <w:r>
        <w:rPr/>
        <w:t>A</w:t>
      </w:r>
      <w:r>
        <w:rPr>
          <w:spacing w:val="-20"/>
        </w:rPr>
        <w:t> </w:t>
      </w:r>
      <w:r>
        <w:rPr/>
        <w:t>key</w:t>
      </w:r>
      <w:r>
        <w:rPr>
          <w:spacing w:val="-20"/>
        </w:rPr>
        <w:t> </w:t>
      </w:r>
      <w:r>
        <w:rPr/>
        <w:t>initiative</w:t>
      </w:r>
      <w:r>
        <w:rPr>
          <w:spacing w:val="-20"/>
        </w:rPr>
        <w:t> </w:t>
      </w:r>
      <w:r>
        <w:rPr/>
        <w:t>of</w:t>
      </w:r>
      <w:r>
        <w:rPr>
          <w:spacing w:val="-20"/>
        </w:rPr>
        <w:t> </w:t>
      </w:r>
      <w:r>
        <w:rPr/>
        <w:t>the</w:t>
      </w:r>
      <w:r>
        <w:rPr>
          <w:spacing w:val="-20"/>
        </w:rPr>
        <w:t> </w:t>
      </w:r>
      <w:r>
        <w:rPr/>
        <w:t>team</w:t>
      </w:r>
      <w:r>
        <w:rPr>
          <w:spacing w:val="-20"/>
        </w:rPr>
        <w:t> </w:t>
      </w:r>
      <w:r>
        <w:rPr/>
        <w:t>was</w:t>
      </w:r>
      <w:r>
        <w:rPr>
          <w:spacing w:val="-20"/>
        </w:rPr>
        <w:t> </w:t>
      </w:r>
      <w:r>
        <w:rPr/>
        <w:t>the</w:t>
      </w:r>
      <w:r>
        <w:rPr>
          <w:spacing w:val="-20"/>
        </w:rPr>
        <w:t> </w:t>
      </w:r>
      <w:r>
        <w:rPr/>
        <w:t>development</w:t>
      </w:r>
      <w:r>
        <w:rPr>
          <w:spacing w:val="-20"/>
        </w:rPr>
        <w:t> </w:t>
      </w:r>
      <w:r>
        <w:rPr/>
        <w:t>of</w:t>
      </w:r>
      <w:r>
        <w:rPr>
          <w:spacing w:val="-20"/>
        </w:rPr>
        <w:t> </w:t>
      </w:r>
      <w:r>
        <w:rPr/>
        <w:t>a UWS-wide mentoring </w:t>
      </w:r>
      <w:r>
        <w:rPr>
          <w:spacing w:val="-3"/>
        </w:rPr>
        <w:t>program, </w:t>
      </w:r>
      <w:r>
        <w:rPr/>
        <w:t>which has since been formerly adopted</w:t>
      </w:r>
      <w:r>
        <w:rPr>
          <w:spacing w:val="-20"/>
        </w:rPr>
        <w:t> </w:t>
      </w:r>
      <w:r>
        <w:rPr/>
        <w:t>as</w:t>
      </w:r>
      <w:r>
        <w:rPr>
          <w:spacing w:val="-20"/>
        </w:rPr>
        <w:t> </w:t>
      </w:r>
      <w:r>
        <w:rPr/>
        <w:t>the</w:t>
      </w:r>
      <w:r>
        <w:rPr>
          <w:spacing w:val="-20"/>
        </w:rPr>
        <w:t> </w:t>
      </w:r>
      <w:r>
        <w:rPr>
          <w:spacing w:val="-4"/>
        </w:rPr>
        <w:t>University’s</w:t>
      </w:r>
      <w:r>
        <w:rPr>
          <w:spacing w:val="-20"/>
        </w:rPr>
        <w:t> </w:t>
      </w:r>
      <w:r>
        <w:rPr>
          <w:spacing w:val="-3"/>
        </w:rPr>
        <w:t>professional</w:t>
      </w:r>
      <w:r>
        <w:rPr>
          <w:spacing w:val="-20"/>
        </w:rPr>
        <w:t> </w:t>
      </w:r>
      <w:r>
        <w:rPr>
          <w:spacing w:val="-3"/>
        </w:rPr>
        <w:t>staff</w:t>
      </w:r>
      <w:r>
        <w:rPr>
          <w:spacing w:val="-20"/>
        </w:rPr>
        <w:t> </w:t>
      </w:r>
      <w:r>
        <w:rPr/>
        <w:t>mentoring</w:t>
      </w:r>
      <w:r>
        <w:rPr>
          <w:spacing w:val="-20"/>
        </w:rPr>
        <w:t> </w:t>
      </w:r>
      <w:r>
        <w:rPr>
          <w:spacing w:val="-3"/>
        </w:rPr>
        <w:t>program </w:t>
      </w:r>
      <w:r>
        <w:rPr/>
        <w:t>and</w:t>
      </w:r>
      <w:r>
        <w:rPr>
          <w:spacing w:val="-23"/>
        </w:rPr>
        <w:t> </w:t>
      </w:r>
      <w:r>
        <w:rPr/>
        <w:t>listed</w:t>
      </w:r>
      <w:r>
        <w:rPr>
          <w:spacing w:val="-23"/>
        </w:rPr>
        <w:t> </w:t>
      </w:r>
      <w:r>
        <w:rPr/>
        <w:t>as</w:t>
      </w:r>
      <w:r>
        <w:rPr>
          <w:spacing w:val="-23"/>
        </w:rPr>
        <w:t> </w:t>
      </w:r>
      <w:r>
        <w:rPr/>
        <w:t>a</w:t>
      </w:r>
      <w:r>
        <w:rPr>
          <w:spacing w:val="-23"/>
        </w:rPr>
        <w:t> </w:t>
      </w:r>
      <w:r>
        <w:rPr/>
        <w:t>key</w:t>
      </w:r>
      <w:r>
        <w:rPr>
          <w:spacing w:val="-23"/>
        </w:rPr>
        <w:t> </w:t>
      </w:r>
      <w:r>
        <w:rPr/>
        <w:t>initiative</w:t>
      </w:r>
      <w:r>
        <w:rPr>
          <w:spacing w:val="-23"/>
        </w:rPr>
        <w:t> </w:t>
      </w:r>
      <w:r>
        <w:rPr/>
        <w:t>in</w:t>
      </w:r>
      <w:r>
        <w:rPr>
          <w:spacing w:val="-23"/>
        </w:rPr>
        <w:t> </w:t>
      </w:r>
      <w:r>
        <w:rPr/>
        <w:t>the</w:t>
      </w:r>
      <w:r>
        <w:rPr>
          <w:spacing w:val="-23"/>
        </w:rPr>
        <w:t> </w:t>
      </w:r>
      <w:r>
        <w:rPr>
          <w:spacing w:val="-4"/>
        </w:rPr>
        <w:t>University’s</w:t>
      </w:r>
      <w:r>
        <w:rPr>
          <w:spacing w:val="-23"/>
        </w:rPr>
        <w:t> </w:t>
      </w:r>
      <w:r>
        <w:rPr/>
        <w:t>‘My</w:t>
      </w:r>
      <w:r>
        <w:rPr>
          <w:spacing w:val="-23"/>
        </w:rPr>
        <w:t> </w:t>
      </w:r>
      <w:r>
        <w:rPr>
          <w:spacing w:val="-4"/>
        </w:rPr>
        <w:t>Voice’</w:t>
      </w:r>
      <w:r>
        <w:rPr>
          <w:spacing w:val="-23"/>
        </w:rPr>
        <w:t> </w:t>
      </w:r>
      <w:r>
        <w:rPr>
          <w:spacing w:val="-3"/>
        </w:rPr>
        <w:t>program.</w:t>
      </w:r>
    </w:p>
    <w:p>
      <w:pPr>
        <w:pStyle w:val="BodyText"/>
        <w:spacing w:before="2"/>
        <w:rPr>
          <w:sz w:val="19"/>
        </w:rPr>
      </w:pPr>
    </w:p>
    <w:p>
      <w:pPr>
        <w:pStyle w:val="BodyText"/>
        <w:spacing w:line="254" w:lineRule="auto"/>
        <w:ind w:left="113" w:right="492"/>
        <w:jc w:val="both"/>
      </w:pPr>
      <w:r>
        <w:rPr/>
        <w:t>A</w:t>
      </w:r>
      <w:r>
        <w:rPr>
          <w:spacing w:val="-15"/>
        </w:rPr>
        <w:t> </w:t>
      </w:r>
      <w:r>
        <w:rPr/>
        <w:t>key</w:t>
      </w:r>
      <w:r>
        <w:rPr>
          <w:spacing w:val="-15"/>
        </w:rPr>
        <w:t> </w:t>
      </w:r>
      <w:r>
        <w:rPr/>
        <w:t>strategy</w:t>
      </w:r>
      <w:r>
        <w:rPr>
          <w:spacing w:val="-15"/>
        </w:rPr>
        <w:t> </w:t>
      </w:r>
      <w:r>
        <w:rPr/>
        <w:t>for</w:t>
      </w:r>
      <w:r>
        <w:rPr>
          <w:spacing w:val="-15"/>
        </w:rPr>
        <w:t> </w:t>
      </w:r>
      <w:r>
        <w:rPr/>
        <w:t>the</w:t>
      </w:r>
      <w:r>
        <w:rPr>
          <w:spacing w:val="-15"/>
        </w:rPr>
        <w:t> </w:t>
      </w:r>
      <w:r>
        <w:rPr/>
        <w:t>Library</w:t>
      </w:r>
      <w:r>
        <w:rPr>
          <w:spacing w:val="-15"/>
        </w:rPr>
        <w:t> </w:t>
      </w:r>
      <w:r>
        <w:rPr/>
        <w:t>is</w:t>
      </w:r>
      <w:r>
        <w:rPr>
          <w:spacing w:val="-15"/>
        </w:rPr>
        <w:t> </w:t>
      </w:r>
      <w:r>
        <w:rPr/>
        <w:t>to</w:t>
      </w:r>
      <w:r>
        <w:rPr>
          <w:spacing w:val="-15"/>
        </w:rPr>
        <w:t> </w:t>
      </w:r>
      <w:r>
        <w:rPr/>
        <w:t>ensure</w:t>
      </w:r>
      <w:r>
        <w:rPr>
          <w:spacing w:val="-15"/>
        </w:rPr>
        <w:t> </w:t>
      </w:r>
      <w:r>
        <w:rPr/>
        <w:t>staff</w:t>
      </w:r>
      <w:r>
        <w:rPr>
          <w:spacing w:val="-15"/>
        </w:rPr>
        <w:t> </w:t>
      </w:r>
      <w:r>
        <w:rPr/>
        <w:t>are</w:t>
      </w:r>
      <w:r>
        <w:rPr>
          <w:spacing w:val="-15"/>
        </w:rPr>
        <w:t> </w:t>
      </w:r>
      <w:r>
        <w:rPr/>
        <w:t>skilled, flexible</w:t>
      </w:r>
      <w:r>
        <w:rPr>
          <w:spacing w:val="-13"/>
        </w:rPr>
        <w:t> </w:t>
      </w:r>
      <w:r>
        <w:rPr/>
        <w:t>and</w:t>
      </w:r>
      <w:r>
        <w:rPr>
          <w:spacing w:val="-13"/>
        </w:rPr>
        <w:t> </w:t>
      </w:r>
      <w:r>
        <w:rPr/>
        <w:t>knowledgeable</w:t>
      </w:r>
      <w:r>
        <w:rPr>
          <w:spacing w:val="-13"/>
        </w:rPr>
        <w:t> </w:t>
      </w:r>
      <w:r>
        <w:rPr/>
        <w:t>in</w:t>
      </w:r>
      <w:r>
        <w:rPr>
          <w:spacing w:val="-13"/>
        </w:rPr>
        <w:t> </w:t>
      </w:r>
      <w:r>
        <w:rPr/>
        <w:t>order</w:t>
      </w:r>
      <w:r>
        <w:rPr>
          <w:spacing w:val="-13"/>
        </w:rPr>
        <w:t> </w:t>
      </w:r>
      <w:r>
        <w:rPr/>
        <w:t>to</w:t>
      </w:r>
      <w:r>
        <w:rPr>
          <w:spacing w:val="-13"/>
        </w:rPr>
        <w:t> </w:t>
      </w:r>
      <w:r>
        <w:rPr/>
        <w:t>respond</w:t>
      </w:r>
      <w:r>
        <w:rPr>
          <w:spacing w:val="-13"/>
        </w:rPr>
        <w:t> </w:t>
      </w:r>
      <w:r>
        <w:rPr/>
        <w:t>and</w:t>
      </w:r>
      <w:r>
        <w:rPr>
          <w:spacing w:val="-13"/>
        </w:rPr>
        <w:t> </w:t>
      </w:r>
      <w:r>
        <w:rPr/>
        <w:t>meet changing</w:t>
      </w:r>
      <w:r>
        <w:rPr>
          <w:spacing w:val="-27"/>
        </w:rPr>
        <w:t> </w:t>
      </w:r>
      <w:r>
        <w:rPr/>
        <w:t>organisational</w:t>
      </w:r>
      <w:r>
        <w:rPr>
          <w:spacing w:val="-27"/>
        </w:rPr>
        <w:t> </w:t>
      </w:r>
      <w:r>
        <w:rPr/>
        <w:t>needs.</w:t>
      </w:r>
      <w:r>
        <w:rPr>
          <w:spacing w:val="-27"/>
        </w:rPr>
        <w:t> </w:t>
      </w:r>
      <w:r>
        <w:rPr/>
        <w:t>Library</w:t>
      </w:r>
      <w:r>
        <w:rPr>
          <w:spacing w:val="-27"/>
        </w:rPr>
        <w:t> </w:t>
      </w:r>
      <w:r>
        <w:rPr/>
        <w:t>staff</w:t>
      </w:r>
      <w:r>
        <w:rPr>
          <w:spacing w:val="-27"/>
        </w:rPr>
        <w:t> </w:t>
      </w:r>
      <w:r>
        <w:rPr/>
        <w:t>participated</w:t>
      </w:r>
      <w:r>
        <w:rPr>
          <w:spacing w:val="-27"/>
        </w:rPr>
        <w:t> </w:t>
      </w:r>
      <w:r>
        <w:rPr/>
        <w:t>in</w:t>
      </w:r>
    </w:p>
    <w:p>
      <w:pPr>
        <w:pStyle w:val="BodyText"/>
        <w:spacing w:line="254" w:lineRule="auto" w:before="79"/>
        <w:ind w:left="113" w:right="213"/>
      </w:pPr>
      <w:r>
        <w:rPr/>
        <w:br w:type="column"/>
      </w:r>
      <w:r>
        <w:rPr/>
        <w:t>over</w:t>
      </w:r>
      <w:r>
        <w:rPr>
          <w:spacing w:val="-33"/>
        </w:rPr>
        <w:t> </w:t>
      </w:r>
      <w:r>
        <w:rPr/>
        <w:t>250</w:t>
      </w:r>
      <w:r>
        <w:rPr>
          <w:spacing w:val="-33"/>
        </w:rPr>
        <w:t> </w:t>
      </w:r>
      <w:r>
        <w:rPr/>
        <w:t>developmental</w:t>
      </w:r>
      <w:r>
        <w:rPr>
          <w:spacing w:val="-33"/>
        </w:rPr>
        <w:t> </w:t>
      </w:r>
      <w:r>
        <w:rPr/>
        <w:t>activities,</w:t>
      </w:r>
      <w:r>
        <w:rPr>
          <w:spacing w:val="-33"/>
        </w:rPr>
        <w:t> </w:t>
      </w:r>
      <w:r>
        <w:rPr/>
        <w:t>including</w:t>
      </w:r>
      <w:r>
        <w:rPr>
          <w:spacing w:val="-33"/>
        </w:rPr>
        <w:t> </w:t>
      </w:r>
      <w:r>
        <w:rPr/>
        <w:t>several</w:t>
      </w:r>
      <w:r>
        <w:rPr>
          <w:spacing w:val="-33"/>
        </w:rPr>
        <w:t> </w:t>
      </w:r>
      <w:r>
        <w:rPr/>
        <w:t>multiskilling opportunities across and within areas, eight presentations or papers</w:t>
      </w:r>
      <w:r>
        <w:rPr>
          <w:spacing w:val="-23"/>
        </w:rPr>
        <w:t> </w:t>
      </w:r>
      <w:r>
        <w:rPr/>
        <w:t>delivered</w:t>
      </w:r>
      <w:r>
        <w:rPr>
          <w:spacing w:val="-23"/>
        </w:rPr>
        <w:t> </w:t>
      </w:r>
      <w:r>
        <w:rPr/>
        <w:t>by</w:t>
      </w:r>
      <w:r>
        <w:rPr>
          <w:spacing w:val="-23"/>
        </w:rPr>
        <w:t> </w:t>
      </w:r>
      <w:r>
        <w:rPr/>
        <w:t>UWS</w:t>
      </w:r>
      <w:r>
        <w:rPr>
          <w:spacing w:val="-23"/>
        </w:rPr>
        <w:t> </w:t>
      </w:r>
      <w:r>
        <w:rPr/>
        <w:t>Library</w:t>
      </w:r>
      <w:r>
        <w:rPr>
          <w:spacing w:val="-23"/>
        </w:rPr>
        <w:t> </w:t>
      </w:r>
      <w:r>
        <w:rPr/>
        <w:t>staff</w:t>
      </w:r>
      <w:r>
        <w:rPr>
          <w:spacing w:val="-23"/>
        </w:rPr>
        <w:t> </w:t>
      </w:r>
      <w:r>
        <w:rPr/>
        <w:t>members;</w:t>
      </w:r>
      <w:r>
        <w:rPr>
          <w:spacing w:val="-23"/>
        </w:rPr>
        <w:t> </w:t>
      </w:r>
      <w:r>
        <w:rPr/>
        <w:t>attendance</w:t>
      </w:r>
    </w:p>
    <w:p>
      <w:pPr>
        <w:pStyle w:val="BodyText"/>
        <w:spacing w:line="254" w:lineRule="auto" w:before="1"/>
        <w:ind w:left="113" w:right="140"/>
      </w:pPr>
      <w:r>
        <w:rPr/>
        <w:t>at internal and external activities including health and first aid, technical</w:t>
      </w:r>
      <w:r>
        <w:rPr>
          <w:spacing w:val="-23"/>
        </w:rPr>
        <w:t> </w:t>
      </w:r>
      <w:r>
        <w:rPr/>
        <w:t>workshops,</w:t>
      </w:r>
      <w:r>
        <w:rPr>
          <w:spacing w:val="-23"/>
        </w:rPr>
        <w:t> </w:t>
      </w:r>
      <w:r>
        <w:rPr/>
        <w:t>project</w:t>
      </w:r>
      <w:r>
        <w:rPr>
          <w:spacing w:val="-23"/>
        </w:rPr>
        <w:t> </w:t>
      </w:r>
      <w:r>
        <w:rPr/>
        <w:t>management</w:t>
      </w:r>
      <w:r>
        <w:rPr>
          <w:spacing w:val="-23"/>
        </w:rPr>
        <w:t> </w:t>
      </w:r>
      <w:r>
        <w:rPr/>
        <w:t>certification,</w:t>
      </w:r>
      <w:r>
        <w:rPr>
          <w:spacing w:val="-23"/>
        </w:rPr>
        <w:t> </w:t>
      </w:r>
      <w:r>
        <w:rPr/>
        <w:t>blended learning forums and National research community days. This range of activities reveals the breadth of knowledge and skills found within the Library and the willingness of staff to develop the new skills required to move into the integrated online </w:t>
      </w:r>
      <w:r>
        <w:rPr>
          <w:w w:val="95"/>
        </w:rPr>
        <w:t>education</w:t>
      </w:r>
      <w:r>
        <w:rPr>
          <w:spacing w:val="19"/>
          <w:w w:val="95"/>
        </w:rPr>
        <w:t> </w:t>
      </w:r>
      <w:r>
        <w:rPr>
          <w:w w:val="95"/>
        </w:rPr>
        <w:t>arena.</w:t>
      </w:r>
    </w:p>
    <w:p>
      <w:pPr>
        <w:pStyle w:val="BodyText"/>
      </w:pPr>
    </w:p>
    <w:p>
      <w:pPr>
        <w:pStyle w:val="BodyText"/>
        <w:spacing w:before="8"/>
        <w:rPr>
          <w:sz w:val="19"/>
        </w:rPr>
      </w:pPr>
    </w:p>
    <w:p>
      <w:pPr>
        <w:pStyle w:val="Heading5"/>
        <w:tabs>
          <w:tab w:pos="5085" w:val="left" w:leader="none"/>
        </w:tabs>
        <w:spacing w:line="220" w:lineRule="exact"/>
        <w:ind w:right="111"/>
      </w:pPr>
      <w:bookmarkStart w:name="_TOC_250019" w:id="21"/>
      <w:r>
        <w:rPr/>
        <w:t>ABORIGINAL AND </w:t>
      </w:r>
      <w:r>
        <w:rPr>
          <w:spacing w:val="-2"/>
        </w:rPr>
        <w:t>TORRES </w:t>
      </w:r>
      <w:r>
        <w:rPr/>
        <w:t>STRAIT ISLANDER </w:t>
      </w:r>
      <w:r>
        <w:rPr>
          <w:u w:val="single" w:color="9D9D9C"/>
        </w:rPr>
        <w:t>STUDENTS</w:t>
        <w:tab/>
      </w:r>
      <w:bookmarkEnd w:id="21"/>
      <w:r>
        <w:rPr>
          <w:w w:val="27"/>
          <w:u w:val="single" w:color="9D9D9C"/>
        </w:rPr>
        <w:t> </w:t>
      </w:r>
    </w:p>
    <w:p>
      <w:pPr>
        <w:pStyle w:val="BodyText"/>
        <w:spacing w:before="8"/>
        <w:rPr>
          <w:sz w:val="19"/>
        </w:rPr>
      </w:pPr>
    </w:p>
    <w:p>
      <w:pPr>
        <w:pStyle w:val="BodyText"/>
        <w:spacing w:line="254" w:lineRule="auto"/>
        <w:ind w:left="113" w:right="154"/>
      </w:pPr>
      <w:r>
        <w:rPr/>
        <w:t>As</w:t>
      </w:r>
      <w:r>
        <w:rPr>
          <w:spacing w:val="-14"/>
        </w:rPr>
        <w:t> </w:t>
      </w:r>
      <w:r>
        <w:rPr/>
        <w:t>a</w:t>
      </w:r>
      <w:r>
        <w:rPr>
          <w:spacing w:val="-14"/>
        </w:rPr>
        <w:t> </w:t>
      </w:r>
      <w:r>
        <w:rPr/>
        <w:t>matter</w:t>
      </w:r>
      <w:r>
        <w:rPr>
          <w:spacing w:val="-14"/>
        </w:rPr>
        <w:t> </w:t>
      </w:r>
      <w:r>
        <w:rPr/>
        <w:t>of</w:t>
      </w:r>
      <w:r>
        <w:rPr>
          <w:spacing w:val="-14"/>
        </w:rPr>
        <w:t> </w:t>
      </w:r>
      <w:r>
        <w:rPr/>
        <w:t>Aboriginal</w:t>
      </w:r>
      <w:r>
        <w:rPr>
          <w:spacing w:val="-14"/>
        </w:rPr>
        <w:t> </w:t>
      </w:r>
      <w:r>
        <w:rPr/>
        <w:t>cultural</w:t>
      </w:r>
      <w:r>
        <w:rPr>
          <w:spacing w:val="-14"/>
        </w:rPr>
        <w:t> </w:t>
      </w:r>
      <w:r>
        <w:rPr/>
        <w:t>protocol</w:t>
      </w:r>
      <w:r>
        <w:rPr>
          <w:spacing w:val="-14"/>
        </w:rPr>
        <w:t> </w:t>
      </w:r>
      <w:r>
        <w:rPr/>
        <w:t>and</w:t>
      </w:r>
      <w:r>
        <w:rPr>
          <w:spacing w:val="-14"/>
        </w:rPr>
        <w:t> </w:t>
      </w:r>
      <w:r>
        <w:rPr/>
        <w:t>out</w:t>
      </w:r>
      <w:r>
        <w:rPr>
          <w:spacing w:val="-14"/>
        </w:rPr>
        <w:t> </w:t>
      </w:r>
      <w:r>
        <w:rPr/>
        <w:t>of</w:t>
      </w:r>
      <w:r>
        <w:rPr>
          <w:spacing w:val="-14"/>
        </w:rPr>
        <w:t> </w:t>
      </w:r>
      <w:r>
        <w:rPr/>
        <w:t>recognition that its campuses occupy their traditional lands, UWS acknowledges</w:t>
      </w:r>
      <w:r>
        <w:rPr>
          <w:spacing w:val="-23"/>
        </w:rPr>
        <w:t> </w:t>
      </w:r>
      <w:r>
        <w:rPr/>
        <w:t>the</w:t>
      </w:r>
      <w:r>
        <w:rPr>
          <w:spacing w:val="-23"/>
        </w:rPr>
        <w:t> </w:t>
      </w:r>
      <w:r>
        <w:rPr/>
        <w:t>Darug,</w:t>
      </w:r>
      <w:r>
        <w:rPr>
          <w:spacing w:val="-23"/>
        </w:rPr>
        <w:t> </w:t>
      </w:r>
      <w:r>
        <w:rPr/>
        <w:t>Gandangara,</w:t>
      </w:r>
      <w:r>
        <w:rPr>
          <w:spacing w:val="-23"/>
        </w:rPr>
        <w:t> </w:t>
      </w:r>
      <w:r>
        <w:rPr/>
        <w:t>Wiradjuri</w:t>
      </w:r>
      <w:r>
        <w:rPr>
          <w:spacing w:val="-23"/>
        </w:rPr>
        <w:t> </w:t>
      </w:r>
      <w:r>
        <w:rPr/>
        <w:t>and</w:t>
      </w:r>
      <w:r>
        <w:rPr>
          <w:spacing w:val="-23"/>
        </w:rPr>
        <w:t> </w:t>
      </w:r>
      <w:r>
        <w:rPr/>
        <w:t>Tharawal (also historically referred to as Dharawal) peoples and thanks them for their support of its work in GWS. During 2014, the University’s goal of improving the educational outcomes of Aboriginal and </w:t>
      </w:r>
      <w:r>
        <w:rPr>
          <w:spacing w:val="-4"/>
        </w:rPr>
        <w:t>Torres </w:t>
      </w:r>
      <w:r>
        <w:rPr/>
        <w:t>Strait Islander peoples, especially those residing</w:t>
      </w:r>
      <w:r>
        <w:rPr>
          <w:spacing w:val="-13"/>
        </w:rPr>
        <w:t> </w:t>
      </w:r>
      <w:r>
        <w:rPr/>
        <w:t>in</w:t>
      </w:r>
      <w:r>
        <w:rPr>
          <w:spacing w:val="-13"/>
        </w:rPr>
        <w:t> </w:t>
      </w:r>
      <w:r>
        <w:rPr/>
        <w:t>the</w:t>
      </w:r>
      <w:r>
        <w:rPr>
          <w:spacing w:val="-13"/>
        </w:rPr>
        <w:t> </w:t>
      </w:r>
      <w:r>
        <w:rPr/>
        <w:t>GWS</w:t>
      </w:r>
      <w:r>
        <w:rPr>
          <w:spacing w:val="-13"/>
        </w:rPr>
        <w:t> </w:t>
      </w:r>
      <w:r>
        <w:rPr/>
        <w:t>basin,</w:t>
      </w:r>
      <w:r>
        <w:rPr>
          <w:spacing w:val="-13"/>
        </w:rPr>
        <w:t> </w:t>
      </w:r>
      <w:r>
        <w:rPr/>
        <w:t>continued</w:t>
      </w:r>
      <w:r>
        <w:rPr>
          <w:spacing w:val="-13"/>
        </w:rPr>
        <w:t> </w:t>
      </w:r>
      <w:r>
        <w:rPr/>
        <w:t>to</w:t>
      </w:r>
      <w:r>
        <w:rPr>
          <w:spacing w:val="-13"/>
        </w:rPr>
        <w:t> </w:t>
      </w:r>
      <w:r>
        <w:rPr/>
        <w:t>be</w:t>
      </w:r>
      <w:r>
        <w:rPr>
          <w:spacing w:val="-13"/>
        </w:rPr>
        <w:t> </w:t>
      </w:r>
      <w:r>
        <w:rPr/>
        <w:t>promoted.</w:t>
      </w:r>
    </w:p>
    <w:p>
      <w:pPr>
        <w:pStyle w:val="BodyText"/>
        <w:spacing w:before="2"/>
        <w:rPr>
          <w:sz w:val="19"/>
        </w:rPr>
      </w:pPr>
    </w:p>
    <w:p>
      <w:pPr>
        <w:pStyle w:val="BodyText"/>
        <w:spacing w:line="254" w:lineRule="auto"/>
        <w:ind w:left="113" w:right="120"/>
      </w:pPr>
      <w:r>
        <w:rPr/>
        <w:t>In 2014, there were 521 Aboriginal and </w:t>
      </w:r>
      <w:r>
        <w:rPr>
          <w:spacing w:val="-4"/>
        </w:rPr>
        <w:t>Torres </w:t>
      </w:r>
      <w:r>
        <w:rPr/>
        <w:t>Strait Islander students enrolled across a range of disciplines, including Nursing,</w:t>
      </w:r>
      <w:r>
        <w:rPr>
          <w:spacing w:val="-29"/>
        </w:rPr>
        <w:t> </w:t>
      </w:r>
      <w:r>
        <w:rPr/>
        <w:t>Medicine,</w:t>
      </w:r>
      <w:r>
        <w:rPr>
          <w:spacing w:val="-29"/>
        </w:rPr>
        <w:t> </w:t>
      </w:r>
      <w:r>
        <w:rPr/>
        <w:t>Natural</w:t>
      </w:r>
      <w:r>
        <w:rPr>
          <w:spacing w:val="-29"/>
        </w:rPr>
        <w:t> </w:t>
      </w:r>
      <w:r>
        <w:rPr/>
        <w:t>Science,</w:t>
      </w:r>
      <w:r>
        <w:rPr>
          <w:spacing w:val="-29"/>
        </w:rPr>
        <w:t> </w:t>
      </w:r>
      <w:r>
        <w:rPr/>
        <w:t>Education,</w:t>
      </w:r>
      <w:r>
        <w:rPr>
          <w:spacing w:val="-29"/>
        </w:rPr>
        <w:t> </w:t>
      </w:r>
      <w:r>
        <w:rPr/>
        <w:t>Communication, Business, Social Work and Forensic Science. There were 471 Aboriginal</w:t>
      </w:r>
      <w:r>
        <w:rPr>
          <w:spacing w:val="-18"/>
        </w:rPr>
        <w:t> </w:t>
      </w:r>
      <w:r>
        <w:rPr/>
        <w:t>and</w:t>
      </w:r>
      <w:r>
        <w:rPr>
          <w:spacing w:val="-18"/>
        </w:rPr>
        <w:t> </w:t>
      </w:r>
      <w:r>
        <w:rPr>
          <w:spacing w:val="-4"/>
        </w:rPr>
        <w:t>Torres</w:t>
      </w:r>
      <w:r>
        <w:rPr>
          <w:spacing w:val="-18"/>
        </w:rPr>
        <w:t> </w:t>
      </w:r>
      <w:r>
        <w:rPr/>
        <w:t>Strait</w:t>
      </w:r>
      <w:r>
        <w:rPr>
          <w:spacing w:val="-18"/>
        </w:rPr>
        <w:t> </w:t>
      </w:r>
      <w:r>
        <w:rPr/>
        <w:t>Islander</w:t>
      </w:r>
      <w:r>
        <w:rPr>
          <w:spacing w:val="-18"/>
        </w:rPr>
        <w:t> </w:t>
      </w:r>
      <w:r>
        <w:rPr/>
        <w:t>students</w:t>
      </w:r>
      <w:r>
        <w:rPr>
          <w:spacing w:val="-18"/>
        </w:rPr>
        <w:t> </w:t>
      </w:r>
      <w:r>
        <w:rPr/>
        <w:t>in</w:t>
      </w:r>
      <w:r>
        <w:rPr>
          <w:spacing w:val="-18"/>
        </w:rPr>
        <w:t> </w:t>
      </w:r>
      <w:r>
        <w:rPr/>
        <w:t>undergraduate degrees; 42 in masters and graduate diplomas; and eight students</w:t>
      </w:r>
      <w:r>
        <w:rPr>
          <w:spacing w:val="-20"/>
        </w:rPr>
        <w:t> </w:t>
      </w:r>
      <w:r>
        <w:rPr/>
        <w:t>enrolled</w:t>
      </w:r>
      <w:r>
        <w:rPr>
          <w:spacing w:val="-20"/>
        </w:rPr>
        <w:t> </w:t>
      </w:r>
      <w:r>
        <w:rPr/>
        <w:t>in</w:t>
      </w:r>
      <w:r>
        <w:rPr>
          <w:spacing w:val="-20"/>
        </w:rPr>
        <w:t> </w:t>
      </w:r>
      <w:r>
        <w:rPr/>
        <w:t>a</w:t>
      </w:r>
      <w:r>
        <w:rPr>
          <w:spacing w:val="-20"/>
        </w:rPr>
        <w:t> </w:t>
      </w:r>
      <w:r>
        <w:rPr/>
        <w:t>Doctor</w:t>
      </w:r>
      <w:r>
        <w:rPr>
          <w:spacing w:val="-20"/>
        </w:rPr>
        <w:t> </w:t>
      </w:r>
      <w:r>
        <w:rPr/>
        <w:t>of</w:t>
      </w:r>
      <w:r>
        <w:rPr>
          <w:spacing w:val="-20"/>
        </w:rPr>
        <w:t> </w:t>
      </w:r>
      <w:r>
        <w:rPr/>
        <w:t>Philosophy.</w:t>
      </w:r>
    </w:p>
    <w:p>
      <w:pPr>
        <w:pStyle w:val="BodyText"/>
        <w:spacing w:before="2"/>
        <w:rPr>
          <w:sz w:val="19"/>
        </w:rPr>
      </w:pPr>
    </w:p>
    <w:p>
      <w:pPr>
        <w:pStyle w:val="BodyText"/>
        <w:ind w:left="113" w:right="274"/>
      </w:pPr>
      <w:r>
        <w:rPr>
          <w:w w:val="105"/>
        </w:rPr>
        <w:t>Indigenous Australian Studies Major (IASM)</w:t>
      </w:r>
    </w:p>
    <w:p>
      <w:pPr>
        <w:pStyle w:val="BodyText"/>
        <w:spacing w:before="2"/>
        <w:rPr>
          <w:sz w:val="20"/>
        </w:rPr>
      </w:pPr>
    </w:p>
    <w:p>
      <w:pPr>
        <w:pStyle w:val="BodyText"/>
        <w:spacing w:line="254" w:lineRule="auto" w:before="1"/>
        <w:ind w:left="113" w:right="354"/>
      </w:pPr>
      <w:r>
        <w:rPr/>
        <w:t>The</w:t>
      </w:r>
      <w:r>
        <w:rPr>
          <w:spacing w:val="-17"/>
        </w:rPr>
        <w:t> </w:t>
      </w:r>
      <w:r>
        <w:rPr/>
        <w:t>IASM</w:t>
      </w:r>
      <w:r>
        <w:rPr>
          <w:spacing w:val="-17"/>
        </w:rPr>
        <w:t> </w:t>
      </w:r>
      <w:r>
        <w:rPr/>
        <w:t>assists</w:t>
      </w:r>
      <w:r>
        <w:rPr>
          <w:spacing w:val="-17"/>
        </w:rPr>
        <w:t> </w:t>
      </w:r>
      <w:r>
        <w:rPr/>
        <w:t>the</w:t>
      </w:r>
      <w:r>
        <w:rPr>
          <w:spacing w:val="-17"/>
        </w:rPr>
        <w:t> </w:t>
      </w:r>
      <w:r>
        <w:rPr/>
        <w:t>University</w:t>
      </w:r>
      <w:r>
        <w:rPr>
          <w:spacing w:val="-17"/>
        </w:rPr>
        <w:t> </w:t>
      </w:r>
      <w:r>
        <w:rPr/>
        <w:t>to</w:t>
      </w:r>
      <w:r>
        <w:rPr>
          <w:spacing w:val="-17"/>
        </w:rPr>
        <w:t> </w:t>
      </w:r>
      <w:r>
        <w:rPr/>
        <w:t>achieve</w:t>
      </w:r>
      <w:r>
        <w:rPr>
          <w:spacing w:val="-17"/>
        </w:rPr>
        <w:t> </w:t>
      </w:r>
      <w:r>
        <w:rPr/>
        <w:t>its</w:t>
      </w:r>
      <w:r>
        <w:rPr>
          <w:spacing w:val="-17"/>
        </w:rPr>
        <w:t> </w:t>
      </w:r>
      <w:r>
        <w:rPr/>
        <w:t>commitment</w:t>
      </w:r>
      <w:r>
        <w:rPr>
          <w:spacing w:val="-17"/>
        </w:rPr>
        <w:t> </w:t>
      </w:r>
      <w:r>
        <w:rPr/>
        <w:t>to embed</w:t>
      </w:r>
      <w:r>
        <w:rPr>
          <w:spacing w:val="-17"/>
        </w:rPr>
        <w:t> </w:t>
      </w:r>
      <w:r>
        <w:rPr/>
        <w:t>and</w:t>
      </w:r>
      <w:r>
        <w:rPr>
          <w:spacing w:val="-17"/>
        </w:rPr>
        <w:t> </w:t>
      </w:r>
      <w:r>
        <w:rPr/>
        <w:t>implement</w:t>
      </w:r>
      <w:r>
        <w:rPr>
          <w:spacing w:val="-17"/>
        </w:rPr>
        <w:t> </w:t>
      </w:r>
      <w:r>
        <w:rPr/>
        <w:t>an</w:t>
      </w:r>
      <w:r>
        <w:rPr>
          <w:spacing w:val="-17"/>
        </w:rPr>
        <w:t> </w:t>
      </w:r>
      <w:r>
        <w:rPr/>
        <w:t>Indigenous</w:t>
      </w:r>
      <w:r>
        <w:rPr>
          <w:spacing w:val="-17"/>
        </w:rPr>
        <w:t> </w:t>
      </w:r>
      <w:r>
        <w:rPr/>
        <w:t>Graduate</w:t>
      </w:r>
      <w:r>
        <w:rPr>
          <w:spacing w:val="-17"/>
        </w:rPr>
        <w:t> </w:t>
      </w:r>
      <w:r>
        <w:rPr/>
        <w:t>Attribute</w:t>
      </w:r>
      <w:r>
        <w:rPr>
          <w:spacing w:val="-17"/>
        </w:rPr>
        <w:t> </w:t>
      </w:r>
      <w:r>
        <w:rPr/>
        <w:t>into UWS curriculum, and to address the recommendations of the</w:t>
      </w:r>
      <w:r>
        <w:rPr>
          <w:spacing w:val="-17"/>
        </w:rPr>
        <w:t> </w:t>
      </w:r>
      <w:r>
        <w:rPr/>
        <w:t>Cultural</w:t>
      </w:r>
      <w:r>
        <w:rPr>
          <w:spacing w:val="-17"/>
        </w:rPr>
        <w:t> </w:t>
      </w:r>
      <w:r>
        <w:rPr/>
        <w:t>Competency</w:t>
      </w:r>
      <w:r>
        <w:rPr>
          <w:spacing w:val="-17"/>
        </w:rPr>
        <w:t> </w:t>
      </w:r>
      <w:r>
        <w:rPr/>
        <w:t>Framework</w:t>
      </w:r>
      <w:r>
        <w:rPr>
          <w:spacing w:val="-17"/>
        </w:rPr>
        <w:t> </w:t>
      </w:r>
      <w:r>
        <w:rPr/>
        <w:t>which</w:t>
      </w:r>
      <w:r>
        <w:rPr>
          <w:spacing w:val="-17"/>
        </w:rPr>
        <w:t> </w:t>
      </w:r>
      <w:r>
        <w:rPr/>
        <w:t>was</w:t>
      </w:r>
      <w:r>
        <w:rPr>
          <w:spacing w:val="-17"/>
        </w:rPr>
        <w:t> </w:t>
      </w:r>
      <w:r>
        <w:rPr/>
        <w:t>endorsed</w:t>
      </w:r>
      <w:r>
        <w:rPr>
          <w:spacing w:val="-17"/>
        </w:rPr>
        <w:t> </w:t>
      </w:r>
      <w:r>
        <w:rPr/>
        <w:t>by</w:t>
      </w:r>
    </w:p>
    <w:p>
      <w:pPr>
        <w:pStyle w:val="BodyText"/>
        <w:spacing w:line="254" w:lineRule="auto" w:before="1"/>
        <w:ind w:left="113" w:right="191"/>
      </w:pPr>
      <w:r>
        <w:rPr/>
        <w:t>Universities</w:t>
      </w:r>
      <w:r>
        <w:rPr>
          <w:spacing w:val="-23"/>
        </w:rPr>
        <w:t> </w:t>
      </w:r>
      <w:r>
        <w:rPr/>
        <w:t>Australia</w:t>
      </w:r>
      <w:r>
        <w:rPr>
          <w:spacing w:val="-23"/>
        </w:rPr>
        <w:t> </w:t>
      </w:r>
      <w:r>
        <w:rPr/>
        <w:t>in</w:t>
      </w:r>
      <w:r>
        <w:rPr>
          <w:spacing w:val="-23"/>
        </w:rPr>
        <w:t> </w:t>
      </w:r>
      <w:r>
        <w:rPr/>
        <w:t>2012.</w:t>
      </w:r>
      <w:r>
        <w:rPr>
          <w:spacing w:val="-23"/>
        </w:rPr>
        <w:t> </w:t>
      </w:r>
      <w:r>
        <w:rPr/>
        <w:t>Nine</w:t>
      </w:r>
      <w:r>
        <w:rPr>
          <w:spacing w:val="-23"/>
        </w:rPr>
        <w:t> </w:t>
      </w:r>
      <w:r>
        <w:rPr/>
        <w:t>of</w:t>
      </w:r>
      <w:r>
        <w:rPr>
          <w:spacing w:val="-23"/>
        </w:rPr>
        <w:t> </w:t>
      </w:r>
      <w:r>
        <w:rPr/>
        <w:t>the</w:t>
      </w:r>
      <w:r>
        <w:rPr>
          <w:spacing w:val="-23"/>
        </w:rPr>
        <w:t> </w:t>
      </w:r>
      <w:r>
        <w:rPr/>
        <w:t>eleven</w:t>
      </w:r>
      <w:r>
        <w:rPr>
          <w:spacing w:val="-23"/>
        </w:rPr>
        <w:t> </w:t>
      </w:r>
      <w:r>
        <w:rPr/>
        <w:t>approved</w:t>
      </w:r>
      <w:r>
        <w:rPr>
          <w:spacing w:val="-23"/>
        </w:rPr>
        <w:t> </w:t>
      </w:r>
      <w:r>
        <w:rPr/>
        <w:t>units in</w:t>
      </w:r>
      <w:r>
        <w:rPr>
          <w:spacing w:val="-26"/>
        </w:rPr>
        <w:t> </w:t>
      </w:r>
      <w:r>
        <w:rPr/>
        <w:t>the</w:t>
      </w:r>
      <w:r>
        <w:rPr>
          <w:spacing w:val="-26"/>
        </w:rPr>
        <w:t> </w:t>
      </w:r>
      <w:r>
        <w:rPr/>
        <w:t>Indigenous</w:t>
      </w:r>
      <w:r>
        <w:rPr>
          <w:spacing w:val="-26"/>
        </w:rPr>
        <w:t> </w:t>
      </w:r>
      <w:r>
        <w:rPr/>
        <w:t>Australian</w:t>
      </w:r>
      <w:r>
        <w:rPr>
          <w:spacing w:val="-26"/>
        </w:rPr>
        <w:t> </w:t>
      </w:r>
      <w:r>
        <w:rPr/>
        <w:t>Studies</w:t>
      </w:r>
      <w:r>
        <w:rPr>
          <w:spacing w:val="-26"/>
        </w:rPr>
        <w:t> </w:t>
      </w:r>
      <w:r>
        <w:rPr/>
        <w:t>Major</w:t>
      </w:r>
      <w:r>
        <w:rPr>
          <w:spacing w:val="-26"/>
        </w:rPr>
        <w:t> </w:t>
      </w:r>
      <w:r>
        <w:rPr/>
        <w:t>were</w:t>
      </w:r>
      <w:r>
        <w:rPr>
          <w:spacing w:val="-26"/>
        </w:rPr>
        <w:t> </w:t>
      </w:r>
      <w:r>
        <w:rPr/>
        <w:t>implemented</w:t>
      </w:r>
    </w:p>
    <w:p>
      <w:pPr>
        <w:spacing w:line="254" w:lineRule="auto" w:before="1"/>
        <w:ind w:left="113" w:right="285" w:firstLine="0"/>
        <w:jc w:val="left"/>
        <w:rPr>
          <w:sz w:val="18"/>
        </w:rPr>
      </w:pPr>
      <w:r>
        <w:rPr>
          <w:sz w:val="18"/>
        </w:rPr>
        <w:t>in 2014, attracting an increasing number of students from most</w:t>
      </w:r>
      <w:r>
        <w:rPr>
          <w:spacing w:val="-19"/>
          <w:sz w:val="18"/>
        </w:rPr>
        <w:t> </w:t>
      </w:r>
      <w:r>
        <w:rPr>
          <w:sz w:val="18"/>
        </w:rPr>
        <w:t>schools.</w:t>
      </w:r>
      <w:r>
        <w:rPr>
          <w:spacing w:val="-19"/>
          <w:sz w:val="18"/>
        </w:rPr>
        <w:t> </w:t>
      </w:r>
      <w:r>
        <w:rPr>
          <w:sz w:val="18"/>
        </w:rPr>
        <w:t>One</w:t>
      </w:r>
      <w:r>
        <w:rPr>
          <w:spacing w:val="-19"/>
          <w:sz w:val="18"/>
        </w:rPr>
        <w:t> </w:t>
      </w:r>
      <w:r>
        <w:rPr>
          <w:sz w:val="18"/>
        </w:rPr>
        <w:t>unit,</w:t>
      </w:r>
      <w:r>
        <w:rPr>
          <w:spacing w:val="-19"/>
          <w:sz w:val="18"/>
        </w:rPr>
        <w:t> </w:t>
      </w:r>
      <w:r>
        <w:rPr>
          <w:i/>
          <w:sz w:val="18"/>
        </w:rPr>
        <w:t>Contextualising</w:t>
      </w:r>
      <w:r>
        <w:rPr>
          <w:i/>
          <w:spacing w:val="-19"/>
          <w:sz w:val="18"/>
        </w:rPr>
        <w:t> </w:t>
      </w:r>
      <w:r>
        <w:rPr>
          <w:i/>
          <w:sz w:val="18"/>
        </w:rPr>
        <w:t>Indigenous</w:t>
      </w:r>
      <w:r>
        <w:rPr>
          <w:i/>
          <w:spacing w:val="-19"/>
          <w:sz w:val="18"/>
        </w:rPr>
        <w:t> </w:t>
      </w:r>
      <w:r>
        <w:rPr>
          <w:i/>
          <w:sz w:val="18"/>
        </w:rPr>
        <w:t>Australia </w:t>
      </w:r>
      <w:r>
        <w:rPr>
          <w:sz w:val="18"/>
        </w:rPr>
        <w:t>was</w:t>
      </w:r>
      <w:r>
        <w:rPr>
          <w:spacing w:val="-15"/>
          <w:sz w:val="18"/>
        </w:rPr>
        <w:t> </w:t>
      </w:r>
      <w:r>
        <w:rPr>
          <w:sz w:val="18"/>
        </w:rPr>
        <w:t>offered</w:t>
      </w:r>
      <w:r>
        <w:rPr>
          <w:spacing w:val="-15"/>
          <w:sz w:val="18"/>
        </w:rPr>
        <w:t> </w:t>
      </w:r>
      <w:r>
        <w:rPr>
          <w:sz w:val="18"/>
        </w:rPr>
        <w:t>in</w:t>
      </w:r>
      <w:r>
        <w:rPr>
          <w:spacing w:val="-15"/>
          <w:sz w:val="18"/>
        </w:rPr>
        <w:t> </w:t>
      </w:r>
      <w:r>
        <w:rPr>
          <w:sz w:val="18"/>
        </w:rPr>
        <w:t>Summer</w:t>
      </w:r>
      <w:r>
        <w:rPr>
          <w:spacing w:val="-15"/>
          <w:sz w:val="18"/>
        </w:rPr>
        <w:t> </w:t>
      </w:r>
      <w:r>
        <w:rPr>
          <w:sz w:val="18"/>
        </w:rPr>
        <w:t>2013-2014</w:t>
      </w:r>
      <w:r>
        <w:rPr>
          <w:spacing w:val="-15"/>
          <w:sz w:val="18"/>
        </w:rPr>
        <w:t> </w:t>
      </w:r>
      <w:r>
        <w:rPr>
          <w:sz w:val="18"/>
        </w:rPr>
        <w:t>and</w:t>
      </w:r>
      <w:r>
        <w:rPr>
          <w:spacing w:val="-15"/>
          <w:sz w:val="18"/>
        </w:rPr>
        <w:t> </w:t>
      </w:r>
      <w:r>
        <w:rPr>
          <w:sz w:val="18"/>
        </w:rPr>
        <w:t>will</w:t>
      </w:r>
      <w:r>
        <w:rPr>
          <w:spacing w:val="-15"/>
          <w:sz w:val="18"/>
        </w:rPr>
        <w:t> </w:t>
      </w:r>
      <w:r>
        <w:rPr>
          <w:sz w:val="18"/>
        </w:rPr>
        <w:t>be</w:t>
      </w:r>
      <w:r>
        <w:rPr>
          <w:spacing w:val="-15"/>
          <w:sz w:val="18"/>
        </w:rPr>
        <w:t> </w:t>
      </w:r>
      <w:r>
        <w:rPr>
          <w:sz w:val="18"/>
        </w:rPr>
        <w:t>offered</w:t>
      </w:r>
      <w:r>
        <w:rPr>
          <w:spacing w:val="-15"/>
          <w:sz w:val="18"/>
        </w:rPr>
        <w:t> </w:t>
      </w:r>
      <w:r>
        <w:rPr>
          <w:sz w:val="18"/>
        </w:rPr>
        <w:t>again</w:t>
      </w:r>
      <w:r>
        <w:rPr>
          <w:spacing w:val="-15"/>
          <w:sz w:val="18"/>
        </w:rPr>
        <w:t> </w:t>
      </w:r>
      <w:r>
        <w:rPr>
          <w:sz w:val="18"/>
        </w:rPr>
        <w:t>in</w:t>
      </w:r>
    </w:p>
    <w:p>
      <w:pPr>
        <w:pStyle w:val="BodyText"/>
        <w:spacing w:line="254" w:lineRule="auto" w:before="1"/>
        <w:ind w:left="113" w:right="175"/>
      </w:pPr>
      <w:r>
        <w:rPr/>
        <w:t>Summer</w:t>
      </w:r>
      <w:r>
        <w:rPr>
          <w:spacing w:val="-12"/>
        </w:rPr>
        <w:t> </w:t>
      </w:r>
      <w:r>
        <w:rPr/>
        <w:t>2014-2015.</w:t>
      </w:r>
      <w:r>
        <w:rPr>
          <w:spacing w:val="-12"/>
        </w:rPr>
        <w:t> </w:t>
      </w:r>
      <w:r>
        <w:rPr/>
        <w:t>The</w:t>
      </w:r>
      <w:r>
        <w:rPr>
          <w:spacing w:val="-12"/>
        </w:rPr>
        <w:t> </w:t>
      </w:r>
      <w:r>
        <w:rPr/>
        <w:t>final</w:t>
      </w:r>
      <w:r>
        <w:rPr>
          <w:spacing w:val="-12"/>
        </w:rPr>
        <w:t> </w:t>
      </w:r>
      <w:r>
        <w:rPr/>
        <w:t>two</w:t>
      </w:r>
      <w:r>
        <w:rPr>
          <w:spacing w:val="-12"/>
        </w:rPr>
        <w:t> </w:t>
      </w:r>
      <w:r>
        <w:rPr/>
        <w:t>units</w:t>
      </w:r>
      <w:r>
        <w:rPr>
          <w:spacing w:val="-12"/>
        </w:rPr>
        <w:t> </w:t>
      </w:r>
      <w:r>
        <w:rPr/>
        <w:t>in</w:t>
      </w:r>
      <w:r>
        <w:rPr>
          <w:spacing w:val="-12"/>
        </w:rPr>
        <w:t> </w:t>
      </w:r>
      <w:r>
        <w:rPr/>
        <w:t>the</w:t>
      </w:r>
      <w:r>
        <w:rPr>
          <w:spacing w:val="-12"/>
        </w:rPr>
        <w:t> </w:t>
      </w:r>
      <w:r>
        <w:rPr>
          <w:spacing w:val="-3"/>
        </w:rPr>
        <w:t>major,</w:t>
      </w:r>
      <w:r>
        <w:rPr>
          <w:spacing w:val="-12"/>
        </w:rPr>
        <w:t> </w:t>
      </w:r>
      <w:r>
        <w:rPr/>
        <w:t>at</w:t>
      </w:r>
      <w:r>
        <w:rPr>
          <w:spacing w:val="-12"/>
        </w:rPr>
        <w:t> </w:t>
      </w:r>
      <w:r>
        <w:rPr/>
        <w:t>Level</w:t>
      </w:r>
      <w:r>
        <w:rPr>
          <w:spacing w:val="-12"/>
        </w:rPr>
        <w:t> </w:t>
      </w:r>
      <w:r>
        <w:rPr/>
        <w:t>3, will</w:t>
      </w:r>
      <w:r>
        <w:rPr>
          <w:spacing w:val="-15"/>
        </w:rPr>
        <w:t> </w:t>
      </w:r>
      <w:r>
        <w:rPr/>
        <w:t>be</w:t>
      </w:r>
      <w:r>
        <w:rPr>
          <w:spacing w:val="-15"/>
        </w:rPr>
        <w:t> </w:t>
      </w:r>
      <w:r>
        <w:rPr/>
        <w:t>implemented</w:t>
      </w:r>
      <w:r>
        <w:rPr>
          <w:spacing w:val="-15"/>
        </w:rPr>
        <w:t> </w:t>
      </w:r>
      <w:r>
        <w:rPr/>
        <w:t>in</w:t>
      </w:r>
      <w:r>
        <w:rPr>
          <w:spacing w:val="-15"/>
        </w:rPr>
        <w:t> </w:t>
      </w:r>
      <w:r>
        <w:rPr/>
        <w:t>2015.</w:t>
      </w:r>
    </w:p>
    <w:p>
      <w:pPr>
        <w:pStyle w:val="BodyText"/>
        <w:spacing w:before="2"/>
        <w:rPr>
          <w:sz w:val="19"/>
        </w:rPr>
      </w:pPr>
    </w:p>
    <w:p>
      <w:pPr>
        <w:pStyle w:val="BodyText"/>
        <w:ind w:left="113" w:right="274"/>
      </w:pPr>
      <w:r>
        <w:rPr>
          <w:w w:val="105"/>
        </w:rPr>
        <w:t>Student access, retention and success</w:t>
      </w:r>
    </w:p>
    <w:p>
      <w:pPr>
        <w:pStyle w:val="BodyText"/>
        <w:spacing w:before="2"/>
        <w:rPr>
          <w:sz w:val="20"/>
        </w:rPr>
      </w:pPr>
    </w:p>
    <w:p>
      <w:pPr>
        <w:pStyle w:val="BodyText"/>
        <w:spacing w:line="254" w:lineRule="auto" w:before="1"/>
        <w:ind w:left="113" w:right="278"/>
      </w:pPr>
      <w:r>
        <w:rPr>
          <w:w w:val="95"/>
        </w:rPr>
        <w:t>Significantly, two Aboriginal Rural Education Programs, (AREP) </w:t>
      </w:r>
      <w:r>
        <w:rPr/>
        <w:t>programs,</w:t>
      </w:r>
      <w:r>
        <w:rPr>
          <w:spacing w:val="-10"/>
        </w:rPr>
        <w:t> </w:t>
      </w:r>
      <w:r>
        <w:rPr/>
        <w:t>moved</w:t>
      </w:r>
      <w:r>
        <w:rPr>
          <w:spacing w:val="-10"/>
        </w:rPr>
        <w:t> </w:t>
      </w:r>
      <w:r>
        <w:rPr/>
        <w:t>to</w:t>
      </w:r>
      <w:r>
        <w:rPr>
          <w:spacing w:val="-10"/>
        </w:rPr>
        <w:t> </w:t>
      </w:r>
      <w:r>
        <w:rPr/>
        <w:t>their</w:t>
      </w:r>
      <w:r>
        <w:rPr>
          <w:spacing w:val="-10"/>
        </w:rPr>
        <w:t> </w:t>
      </w:r>
      <w:r>
        <w:rPr/>
        <w:t>cognate</w:t>
      </w:r>
      <w:r>
        <w:rPr>
          <w:spacing w:val="-10"/>
        </w:rPr>
        <w:t> </w:t>
      </w:r>
      <w:r>
        <w:rPr/>
        <w:t>Schools</w:t>
      </w:r>
      <w:r>
        <w:rPr>
          <w:spacing w:val="-10"/>
        </w:rPr>
        <w:t> </w:t>
      </w:r>
      <w:r>
        <w:rPr/>
        <w:t>in</w:t>
      </w:r>
      <w:r>
        <w:rPr>
          <w:spacing w:val="-10"/>
        </w:rPr>
        <w:t> </w:t>
      </w:r>
      <w:r>
        <w:rPr/>
        <w:t>2014</w:t>
      </w:r>
      <w:r>
        <w:rPr>
          <w:spacing w:val="-10"/>
        </w:rPr>
        <w:t> </w:t>
      </w:r>
      <w:r>
        <w:rPr/>
        <w:t>to</w:t>
      </w:r>
      <w:r>
        <w:rPr>
          <w:spacing w:val="-10"/>
        </w:rPr>
        <w:t> </w:t>
      </w:r>
      <w:r>
        <w:rPr/>
        <w:t>provide stronger</w:t>
      </w:r>
      <w:r>
        <w:rPr>
          <w:spacing w:val="-23"/>
        </w:rPr>
        <w:t> </w:t>
      </w:r>
      <w:r>
        <w:rPr/>
        <w:t>discipline-based</w:t>
      </w:r>
      <w:r>
        <w:rPr>
          <w:spacing w:val="-23"/>
        </w:rPr>
        <w:t> </w:t>
      </w:r>
      <w:r>
        <w:rPr/>
        <w:t>resourcing</w:t>
      </w:r>
      <w:r>
        <w:rPr>
          <w:spacing w:val="-23"/>
        </w:rPr>
        <w:t> </w:t>
      </w:r>
      <w:r>
        <w:rPr/>
        <w:t>and</w:t>
      </w:r>
      <w:r>
        <w:rPr>
          <w:spacing w:val="-23"/>
        </w:rPr>
        <w:t> </w:t>
      </w:r>
      <w:r>
        <w:rPr/>
        <w:t>enhanced</w:t>
      </w:r>
      <w:r>
        <w:rPr>
          <w:spacing w:val="-23"/>
        </w:rPr>
        <w:t> </w:t>
      </w:r>
      <w:r>
        <w:rPr/>
        <w:t>academic pathways</w:t>
      </w:r>
      <w:r>
        <w:rPr>
          <w:spacing w:val="-17"/>
        </w:rPr>
        <w:t> </w:t>
      </w:r>
      <w:r>
        <w:rPr/>
        <w:t>for</w:t>
      </w:r>
      <w:r>
        <w:rPr>
          <w:spacing w:val="-17"/>
        </w:rPr>
        <w:t> </w:t>
      </w:r>
      <w:r>
        <w:rPr/>
        <w:t>students.</w:t>
      </w:r>
      <w:r>
        <w:rPr>
          <w:spacing w:val="-17"/>
        </w:rPr>
        <w:t> </w:t>
      </w:r>
      <w:r>
        <w:rPr/>
        <w:t>While</w:t>
      </w:r>
      <w:r>
        <w:rPr>
          <w:spacing w:val="-17"/>
        </w:rPr>
        <w:t> </w:t>
      </w:r>
      <w:r>
        <w:rPr/>
        <w:t>the</w:t>
      </w:r>
      <w:r>
        <w:rPr>
          <w:spacing w:val="-17"/>
        </w:rPr>
        <w:t> </w:t>
      </w:r>
      <w:r>
        <w:rPr/>
        <w:t>Badanami</w:t>
      </w:r>
      <w:r>
        <w:rPr>
          <w:spacing w:val="-17"/>
        </w:rPr>
        <w:t> </w:t>
      </w:r>
      <w:r>
        <w:rPr/>
        <w:t>Centre</w:t>
      </w:r>
      <w:r>
        <w:rPr>
          <w:spacing w:val="-17"/>
        </w:rPr>
        <w:t> </w:t>
      </w:r>
      <w:r>
        <w:rPr/>
        <w:t>continues to</w:t>
      </w:r>
      <w:r>
        <w:rPr>
          <w:spacing w:val="-20"/>
        </w:rPr>
        <w:t> </w:t>
      </w:r>
      <w:r>
        <w:rPr/>
        <w:t>provide</w:t>
      </w:r>
      <w:r>
        <w:rPr>
          <w:spacing w:val="-20"/>
        </w:rPr>
        <w:t> </w:t>
      </w:r>
      <w:r>
        <w:rPr/>
        <w:t>cultural</w:t>
      </w:r>
      <w:r>
        <w:rPr>
          <w:spacing w:val="-20"/>
        </w:rPr>
        <w:t> </w:t>
      </w:r>
      <w:r>
        <w:rPr/>
        <w:t>support</w:t>
      </w:r>
      <w:r>
        <w:rPr>
          <w:spacing w:val="-20"/>
        </w:rPr>
        <w:t> </w:t>
      </w:r>
      <w:r>
        <w:rPr/>
        <w:t>and</w:t>
      </w:r>
      <w:r>
        <w:rPr>
          <w:spacing w:val="-20"/>
        </w:rPr>
        <w:t> </w:t>
      </w:r>
      <w:r>
        <w:rPr/>
        <w:t>an</w:t>
      </w:r>
      <w:r>
        <w:rPr>
          <w:spacing w:val="-20"/>
        </w:rPr>
        <w:t> </w:t>
      </w:r>
      <w:r>
        <w:rPr/>
        <w:t>identifiable,</w:t>
      </w:r>
      <w:r>
        <w:rPr>
          <w:spacing w:val="-20"/>
        </w:rPr>
        <w:t> </w:t>
      </w:r>
      <w:r>
        <w:rPr/>
        <w:t>safe,</w:t>
      </w:r>
      <w:r>
        <w:rPr>
          <w:spacing w:val="-20"/>
        </w:rPr>
        <w:t> </w:t>
      </w:r>
      <w:r>
        <w:rPr/>
        <w:t>collegial</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spacing w:line="254" w:lineRule="auto" w:before="79"/>
        <w:ind w:left="113" w:right="125"/>
      </w:pPr>
      <w:r>
        <w:rPr/>
        <w:t>learning space for all Aboriginal and </w:t>
      </w:r>
      <w:r>
        <w:rPr>
          <w:spacing w:val="-4"/>
        </w:rPr>
        <w:t>Torres </w:t>
      </w:r>
      <w:r>
        <w:rPr/>
        <w:t>Strait Islander students on each campus, the School of Education and the School of Social Sciences and Psychology have embraced the</w:t>
      </w:r>
      <w:r>
        <w:rPr>
          <w:spacing w:val="-24"/>
        </w:rPr>
        <w:t> </w:t>
      </w:r>
      <w:r>
        <w:rPr/>
        <w:t>Bachelor</w:t>
      </w:r>
      <w:r>
        <w:rPr>
          <w:spacing w:val="-24"/>
        </w:rPr>
        <w:t> </w:t>
      </w:r>
      <w:r>
        <w:rPr/>
        <w:t>of</w:t>
      </w:r>
      <w:r>
        <w:rPr>
          <w:spacing w:val="-24"/>
        </w:rPr>
        <w:t> </w:t>
      </w:r>
      <w:r>
        <w:rPr/>
        <w:t>Education</w:t>
      </w:r>
      <w:r>
        <w:rPr>
          <w:spacing w:val="-24"/>
        </w:rPr>
        <w:t> </w:t>
      </w:r>
      <w:r>
        <w:rPr/>
        <w:t>(Primary-AREP)</w:t>
      </w:r>
      <w:r>
        <w:rPr>
          <w:spacing w:val="-24"/>
        </w:rPr>
        <w:t> </w:t>
      </w:r>
      <w:r>
        <w:rPr/>
        <w:t>and</w:t>
      </w:r>
      <w:r>
        <w:rPr>
          <w:spacing w:val="-24"/>
        </w:rPr>
        <w:t> </w:t>
      </w:r>
      <w:r>
        <w:rPr/>
        <w:t>the</w:t>
      </w:r>
      <w:r>
        <w:rPr>
          <w:spacing w:val="-24"/>
        </w:rPr>
        <w:t> </w:t>
      </w:r>
      <w:r>
        <w:rPr/>
        <w:t>Bachelor</w:t>
      </w:r>
      <w:r>
        <w:rPr>
          <w:spacing w:val="-24"/>
        </w:rPr>
        <w:t> </w:t>
      </w:r>
      <w:r>
        <w:rPr/>
        <w:t>of Community</w:t>
      </w:r>
      <w:r>
        <w:rPr>
          <w:spacing w:val="-18"/>
        </w:rPr>
        <w:t> </w:t>
      </w:r>
      <w:r>
        <w:rPr/>
        <w:t>and</w:t>
      </w:r>
      <w:r>
        <w:rPr>
          <w:spacing w:val="-18"/>
        </w:rPr>
        <w:t> </w:t>
      </w:r>
      <w:r>
        <w:rPr/>
        <w:t>Social</w:t>
      </w:r>
      <w:r>
        <w:rPr>
          <w:spacing w:val="-18"/>
        </w:rPr>
        <w:t> </w:t>
      </w:r>
      <w:r>
        <w:rPr/>
        <w:t>Development</w:t>
      </w:r>
      <w:r>
        <w:rPr>
          <w:spacing w:val="-18"/>
        </w:rPr>
        <w:t> </w:t>
      </w:r>
      <w:r>
        <w:rPr/>
        <w:t>respectively</w:t>
      </w:r>
      <w:r>
        <w:rPr>
          <w:spacing w:val="-18"/>
        </w:rPr>
        <w:t> </w:t>
      </w:r>
      <w:r>
        <w:rPr/>
        <w:t>within</w:t>
      </w:r>
      <w:r>
        <w:rPr>
          <w:spacing w:val="-18"/>
        </w:rPr>
        <w:t> </w:t>
      </w:r>
      <w:r>
        <w:rPr/>
        <w:t>their suites of courses. Students report that they are connecting with more staff in their discipline and having opportunities to learn about and engage with alternative career opportunities and</w:t>
      </w:r>
      <w:r>
        <w:rPr>
          <w:spacing w:val="-22"/>
        </w:rPr>
        <w:t> </w:t>
      </w:r>
      <w:r>
        <w:rPr/>
        <w:t>pathways</w:t>
      </w:r>
      <w:r>
        <w:rPr>
          <w:spacing w:val="-22"/>
        </w:rPr>
        <w:t> </w:t>
      </w:r>
      <w:r>
        <w:rPr/>
        <w:t>to</w:t>
      </w:r>
      <w:r>
        <w:rPr>
          <w:spacing w:val="-22"/>
        </w:rPr>
        <w:t> </w:t>
      </w:r>
      <w:r>
        <w:rPr/>
        <w:t>higher</w:t>
      </w:r>
      <w:r>
        <w:rPr>
          <w:spacing w:val="-22"/>
        </w:rPr>
        <w:t> </w:t>
      </w:r>
      <w:r>
        <w:rPr/>
        <w:t>degree</w:t>
      </w:r>
      <w:r>
        <w:rPr>
          <w:spacing w:val="-22"/>
        </w:rPr>
        <w:t> </w:t>
      </w:r>
      <w:r>
        <w:rPr/>
        <w:t>studies.</w:t>
      </w:r>
      <w:r>
        <w:rPr>
          <w:spacing w:val="-22"/>
        </w:rPr>
        <w:t> </w:t>
      </w:r>
      <w:r>
        <w:rPr/>
        <w:t>Most</w:t>
      </w:r>
      <w:r>
        <w:rPr>
          <w:spacing w:val="-22"/>
        </w:rPr>
        <w:t> </w:t>
      </w:r>
      <w:r>
        <w:rPr/>
        <w:t>significantly,</w:t>
      </w:r>
    </w:p>
    <w:p>
      <w:pPr>
        <w:pStyle w:val="BodyText"/>
        <w:spacing w:line="254" w:lineRule="auto" w:before="1"/>
        <w:ind w:left="113" w:right="507"/>
      </w:pPr>
      <w:r>
        <w:rPr/>
        <w:t>19</w:t>
      </w:r>
      <w:r>
        <w:rPr>
          <w:spacing w:val="-16"/>
        </w:rPr>
        <w:t> </w:t>
      </w:r>
      <w:r>
        <w:rPr/>
        <w:t>Aboriginal</w:t>
      </w:r>
      <w:r>
        <w:rPr>
          <w:spacing w:val="-16"/>
        </w:rPr>
        <w:t> </w:t>
      </w:r>
      <w:r>
        <w:rPr/>
        <w:t>students</w:t>
      </w:r>
      <w:r>
        <w:rPr>
          <w:spacing w:val="-16"/>
        </w:rPr>
        <w:t> </w:t>
      </w:r>
      <w:r>
        <w:rPr/>
        <w:t>will</w:t>
      </w:r>
      <w:r>
        <w:rPr>
          <w:spacing w:val="-16"/>
        </w:rPr>
        <w:t> </w:t>
      </w:r>
      <w:r>
        <w:rPr/>
        <w:t>be</w:t>
      </w:r>
      <w:r>
        <w:rPr>
          <w:spacing w:val="-16"/>
        </w:rPr>
        <w:t> </w:t>
      </w:r>
      <w:r>
        <w:rPr/>
        <w:t>graduating</w:t>
      </w:r>
      <w:r>
        <w:rPr>
          <w:spacing w:val="-16"/>
        </w:rPr>
        <w:t> </w:t>
      </w:r>
      <w:r>
        <w:rPr/>
        <w:t>from</w:t>
      </w:r>
      <w:r>
        <w:rPr>
          <w:spacing w:val="-16"/>
        </w:rPr>
        <w:t> </w:t>
      </w:r>
      <w:r>
        <w:rPr/>
        <w:t>this</w:t>
      </w:r>
      <w:r>
        <w:rPr>
          <w:spacing w:val="-16"/>
        </w:rPr>
        <w:t> </w:t>
      </w:r>
      <w:r>
        <w:rPr/>
        <w:t>course in</w:t>
      </w:r>
      <w:r>
        <w:rPr>
          <w:spacing w:val="-12"/>
        </w:rPr>
        <w:t> </w:t>
      </w:r>
      <w:r>
        <w:rPr/>
        <w:t>April</w:t>
      </w:r>
      <w:r>
        <w:rPr>
          <w:spacing w:val="-12"/>
        </w:rPr>
        <w:t> </w:t>
      </w:r>
      <w:r>
        <w:rPr/>
        <w:t>2015,</w:t>
      </w:r>
      <w:r>
        <w:rPr>
          <w:spacing w:val="-12"/>
        </w:rPr>
        <w:t> </w:t>
      </w:r>
      <w:r>
        <w:rPr/>
        <w:t>the</w:t>
      </w:r>
      <w:r>
        <w:rPr>
          <w:spacing w:val="-12"/>
        </w:rPr>
        <w:t> </w:t>
      </w:r>
      <w:r>
        <w:rPr/>
        <w:t>largest</w:t>
      </w:r>
      <w:r>
        <w:rPr>
          <w:spacing w:val="-12"/>
        </w:rPr>
        <w:t> </w:t>
      </w:r>
      <w:r>
        <w:rPr/>
        <w:t>single</w:t>
      </w:r>
      <w:r>
        <w:rPr>
          <w:spacing w:val="-12"/>
        </w:rPr>
        <w:t> </w:t>
      </w:r>
      <w:r>
        <w:rPr/>
        <w:t>cohort</w:t>
      </w:r>
      <w:r>
        <w:rPr>
          <w:spacing w:val="-12"/>
        </w:rPr>
        <w:t> </w:t>
      </w:r>
      <w:r>
        <w:rPr/>
        <w:t>of</w:t>
      </w:r>
      <w:r>
        <w:rPr>
          <w:spacing w:val="-12"/>
        </w:rPr>
        <w:t> </w:t>
      </w:r>
      <w:r>
        <w:rPr/>
        <w:t>new</w:t>
      </w:r>
      <w:r>
        <w:rPr>
          <w:spacing w:val="-12"/>
        </w:rPr>
        <w:t> </w:t>
      </w:r>
      <w:r>
        <w:rPr/>
        <w:t>Aboriginal teachers,</w:t>
      </w:r>
      <w:r>
        <w:rPr>
          <w:spacing w:val="-13"/>
        </w:rPr>
        <w:t> </w:t>
      </w:r>
      <w:r>
        <w:rPr/>
        <w:t>with</w:t>
      </w:r>
      <w:r>
        <w:rPr>
          <w:spacing w:val="-13"/>
        </w:rPr>
        <w:t> </w:t>
      </w:r>
      <w:r>
        <w:rPr/>
        <w:t>17</w:t>
      </w:r>
      <w:r>
        <w:rPr>
          <w:spacing w:val="-13"/>
        </w:rPr>
        <w:t> </w:t>
      </w:r>
      <w:r>
        <w:rPr/>
        <w:t>targeted</w:t>
      </w:r>
      <w:r>
        <w:rPr>
          <w:spacing w:val="-13"/>
        </w:rPr>
        <w:t> </w:t>
      </w:r>
      <w:r>
        <w:rPr/>
        <w:t>for</w:t>
      </w:r>
      <w:r>
        <w:rPr>
          <w:spacing w:val="-13"/>
        </w:rPr>
        <w:t> </w:t>
      </w:r>
      <w:r>
        <w:rPr/>
        <w:t>employment</w:t>
      </w:r>
      <w:r>
        <w:rPr>
          <w:spacing w:val="-13"/>
        </w:rPr>
        <w:t> </w:t>
      </w:r>
      <w:r>
        <w:rPr/>
        <w:t>in</w:t>
      </w:r>
      <w:r>
        <w:rPr>
          <w:spacing w:val="-13"/>
        </w:rPr>
        <w:t> </w:t>
      </w:r>
      <w:r>
        <w:rPr/>
        <w:t>NSW</w:t>
      </w:r>
      <w:r>
        <w:rPr>
          <w:spacing w:val="-13"/>
        </w:rPr>
        <w:t> </w:t>
      </w:r>
      <w:r>
        <w:rPr/>
        <w:t>public schools.</w:t>
      </w:r>
      <w:r>
        <w:rPr>
          <w:spacing w:val="-33"/>
        </w:rPr>
        <w:t> </w:t>
      </w:r>
      <w:r>
        <w:rPr/>
        <w:t>The</w:t>
      </w:r>
      <w:r>
        <w:rPr>
          <w:spacing w:val="-33"/>
        </w:rPr>
        <w:t> </w:t>
      </w:r>
      <w:r>
        <w:rPr/>
        <w:t>Bachelor</w:t>
      </w:r>
      <w:r>
        <w:rPr>
          <w:spacing w:val="-33"/>
        </w:rPr>
        <w:t> </w:t>
      </w:r>
      <w:r>
        <w:rPr/>
        <w:t>of</w:t>
      </w:r>
      <w:r>
        <w:rPr>
          <w:spacing w:val="-33"/>
        </w:rPr>
        <w:t> </w:t>
      </w:r>
      <w:r>
        <w:rPr/>
        <w:t>Education</w:t>
      </w:r>
      <w:r>
        <w:rPr>
          <w:spacing w:val="-33"/>
        </w:rPr>
        <w:t> </w:t>
      </w:r>
      <w:r>
        <w:rPr/>
        <w:t>(Primary-AREP)</w:t>
      </w:r>
      <w:r>
        <w:rPr>
          <w:spacing w:val="-33"/>
        </w:rPr>
        <w:t> </w:t>
      </w:r>
      <w:r>
        <w:rPr/>
        <w:t>has</w:t>
      </w:r>
    </w:p>
    <w:p>
      <w:pPr>
        <w:pStyle w:val="BodyText"/>
        <w:spacing w:line="254" w:lineRule="auto" w:before="1"/>
        <w:ind w:left="113" w:right="119"/>
      </w:pPr>
      <w:r>
        <w:rPr/>
        <w:t>been reviewed and refreshed in 2013-2014 to meet stringent accreditation requirements of the newly created NSW Board of Studies, </w:t>
      </w:r>
      <w:r>
        <w:rPr>
          <w:spacing w:val="-3"/>
        </w:rPr>
        <w:t>Teaching </w:t>
      </w:r>
      <w:r>
        <w:rPr/>
        <w:t>and Educational Standards (BOSTES). Focus</w:t>
      </w:r>
      <w:r>
        <w:rPr>
          <w:spacing w:val="-12"/>
        </w:rPr>
        <w:t> </w:t>
      </w:r>
      <w:r>
        <w:rPr/>
        <w:t>groups</w:t>
      </w:r>
      <w:r>
        <w:rPr>
          <w:spacing w:val="-12"/>
        </w:rPr>
        <w:t> </w:t>
      </w:r>
      <w:r>
        <w:rPr/>
        <w:t>of</w:t>
      </w:r>
      <w:r>
        <w:rPr>
          <w:spacing w:val="-12"/>
        </w:rPr>
        <w:t> </w:t>
      </w:r>
      <w:r>
        <w:rPr/>
        <w:t>students</w:t>
      </w:r>
      <w:r>
        <w:rPr>
          <w:spacing w:val="-12"/>
        </w:rPr>
        <w:t> </w:t>
      </w:r>
      <w:r>
        <w:rPr/>
        <w:t>in</w:t>
      </w:r>
      <w:r>
        <w:rPr>
          <w:spacing w:val="-12"/>
        </w:rPr>
        <w:t> </w:t>
      </w:r>
      <w:r>
        <w:rPr/>
        <w:t>each</w:t>
      </w:r>
      <w:r>
        <w:rPr>
          <w:spacing w:val="-12"/>
        </w:rPr>
        <w:t> </w:t>
      </w:r>
      <w:r>
        <w:rPr/>
        <w:t>year</w:t>
      </w:r>
      <w:r>
        <w:rPr>
          <w:spacing w:val="-12"/>
        </w:rPr>
        <w:t> </w:t>
      </w:r>
      <w:r>
        <w:rPr/>
        <w:t>of</w:t>
      </w:r>
      <w:r>
        <w:rPr>
          <w:spacing w:val="-12"/>
        </w:rPr>
        <w:t> </w:t>
      </w:r>
      <w:r>
        <w:rPr/>
        <w:t>the</w:t>
      </w:r>
      <w:r>
        <w:rPr>
          <w:spacing w:val="-12"/>
        </w:rPr>
        <w:t> </w:t>
      </w:r>
      <w:r>
        <w:rPr/>
        <w:t>course</w:t>
      </w:r>
      <w:r>
        <w:rPr>
          <w:spacing w:val="-12"/>
        </w:rPr>
        <w:t> </w:t>
      </w:r>
      <w:r>
        <w:rPr/>
        <w:t>provided significant input into the redesign. The new course, Bachelor of Education (Primary) Aboriginal and </w:t>
      </w:r>
      <w:r>
        <w:rPr>
          <w:spacing w:val="-4"/>
        </w:rPr>
        <w:t>Torres </w:t>
      </w:r>
      <w:r>
        <w:rPr/>
        <w:t>Strait Islander Education,</w:t>
      </w:r>
      <w:r>
        <w:rPr>
          <w:spacing w:val="-13"/>
        </w:rPr>
        <w:t> </w:t>
      </w:r>
      <w:r>
        <w:rPr/>
        <w:t>will</w:t>
      </w:r>
      <w:r>
        <w:rPr>
          <w:spacing w:val="-13"/>
        </w:rPr>
        <w:t> </w:t>
      </w:r>
      <w:r>
        <w:rPr/>
        <w:t>commence</w:t>
      </w:r>
      <w:r>
        <w:rPr>
          <w:spacing w:val="-13"/>
        </w:rPr>
        <w:t> </w:t>
      </w:r>
      <w:r>
        <w:rPr/>
        <w:t>in</w:t>
      </w:r>
      <w:r>
        <w:rPr>
          <w:spacing w:val="-13"/>
        </w:rPr>
        <w:t> </w:t>
      </w:r>
      <w:r>
        <w:rPr/>
        <w:t>2015,</w:t>
      </w:r>
      <w:r>
        <w:rPr>
          <w:spacing w:val="-13"/>
        </w:rPr>
        <w:t> </w:t>
      </w:r>
      <w:r>
        <w:rPr/>
        <w:t>enabling</w:t>
      </w:r>
      <w:r>
        <w:rPr>
          <w:spacing w:val="-13"/>
        </w:rPr>
        <w:t> </w:t>
      </w:r>
      <w:r>
        <w:rPr/>
        <w:t>students</w:t>
      </w:r>
      <w:r>
        <w:rPr>
          <w:spacing w:val="-13"/>
        </w:rPr>
        <w:t> </w:t>
      </w:r>
      <w:r>
        <w:rPr/>
        <w:t>to</w:t>
      </w:r>
      <w:r>
        <w:rPr>
          <w:spacing w:val="-13"/>
        </w:rPr>
        <w:t> </w:t>
      </w:r>
      <w:r>
        <w:rPr/>
        <w:t>have enhanced professional experience opportunities “in country” and</w:t>
      </w:r>
      <w:r>
        <w:rPr>
          <w:spacing w:val="-15"/>
        </w:rPr>
        <w:t> </w:t>
      </w:r>
      <w:r>
        <w:rPr/>
        <w:t>to</w:t>
      </w:r>
      <w:r>
        <w:rPr>
          <w:spacing w:val="-15"/>
        </w:rPr>
        <w:t> </w:t>
      </w:r>
      <w:r>
        <w:rPr/>
        <w:t>complete</w:t>
      </w:r>
      <w:r>
        <w:rPr>
          <w:spacing w:val="-15"/>
        </w:rPr>
        <w:t> </w:t>
      </w:r>
      <w:r>
        <w:rPr/>
        <w:t>their</w:t>
      </w:r>
      <w:r>
        <w:rPr>
          <w:spacing w:val="-15"/>
        </w:rPr>
        <w:t> </w:t>
      </w:r>
      <w:r>
        <w:rPr/>
        <w:t>studies</w:t>
      </w:r>
      <w:r>
        <w:rPr>
          <w:spacing w:val="-15"/>
        </w:rPr>
        <w:t> </w:t>
      </w:r>
      <w:r>
        <w:rPr/>
        <w:t>and</w:t>
      </w:r>
      <w:r>
        <w:rPr>
          <w:spacing w:val="-15"/>
        </w:rPr>
        <w:t> </w:t>
      </w:r>
      <w:r>
        <w:rPr/>
        <w:t>graduate</w:t>
      </w:r>
      <w:r>
        <w:rPr>
          <w:spacing w:val="-15"/>
        </w:rPr>
        <w:t> </w:t>
      </w:r>
      <w:r>
        <w:rPr/>
        <w:t>in</w:t>
      </w:r>
      <w:r>
        <w:rPr>
          <w:spacing w:val="-15"/>
        </w:rPr>
        <w:t> </w:t>
      </w:r>
      <w:r>
        <w:rPr/>
        <w:t>four</w:t>
      </w:r>
      <w:r>
        <w:rPr>
          <w:spacing w:val="-15"/>
        </w:rPr>
        <w:t> </w:t>
      </w:r>
      <w:r>
        <w:rPr/>
        <w:t>years</w:t>
      </w:r>
      <w:r>
        <w:rPr>
          <w:spacing w:val="-15"/>
        </w:rPr>
        <w:t> </w:t>
      </w:r>
      <w:r>
        <w:rPr/>
        <w:t>rather than five. Similarly, the Bachelor of Community and Social Development</w:t>
      </w:r>
      <w:r>
        <w:rPr>
          <w:spacing w:val="-17"/>
        </w:rPr>
        <w:t> </w:t>
      </w:r>
      <w:r>
        <w:rPr/>
        <w:t>has</w:t>
      </w:r>
      <w:r>
        <w:rPr>
          <w:spacing w:val="-17"/>
        </w:rPr>
        <w:t> </w:t>
      </w:r>
      <w:r>
        <w:rPr/>
        <w:t>commenced</w:t>
      </w:r>
      <w:r>
        <w:rPr>
          <w:spacing w:val="-17"/>
        </w:rPr>
        <w:t> </w:t>
      </w:r>
      <w:r>
        <w:rPr/>
        <w:t>a</w:t>
      </w:r>
      <w:r>
        <w:rPr>
          <w:spacing w:val="-17"/>
        </w:rPr>
        <w:t> </w:t>
      </w:r>
      <w:r>
        <w:rPr/>
        <w:t>thorough</w:t>
      </w:r>
      <w:r>
        <w:rPr>
          <w:spacing w:val="-17"/>
        </w:rPr>
        <w:t> </w:t>
      </w:r>
      <w:r>
        <w:rPr/>
        <w:t>review,</w:t>
      </w:r>
      <w:r>
        <w:rPr>
          <w:spacing w:val="-17"/>
        </w:rPr>
        <w:t> </w:t>
      </w:r>
      <w:r>
        <w:rPr/>
        <w:t>with</w:t>
      </w:r>
      <w:r>
        <w:rPr>
          <w:spacing w:val="-17"/>
        </w:rPr>
        <w:t> </w:t>
      </w:r>
      <w:r>
        <w:rPr/>
        <w:t>aims</w:t>
      </w:r>
      <w:r>
        <w:rPr>
          <w:spacing w:val="-17"/>
        </w:rPr>
        <w:t> </w:t>
      </w:r>
      <w:r>
        <w:rPr/>
        <w:t>to more</w:t>
      </w:r>
      <w:r>
        <w:rPr>
          <w:spacing w:val="-12"/>
        </w:rPr>
        <w:t> </w:t>
      </w:r>
      <w:r>
        <w:rPr/>
        <w:t>closely</w:t>
      </w:r>
      <w:r>
        <w:rPr>
          <w:spacing w:val="-12"/>
        </w:rPr>
        <w:t> </w:t>
      </w:r>
      <w:r>
        <w:rPr/>
        <w:t>link</w:t>
      </w:r>
      <w:r>
        <w:rPr>
          <w:spacing w:val="-12"/>
        </w:rPr>
        <w:t> </w:t>
      </w:r>
      <w:r>
        <w:rPr/>
        <w:t>this</w:t>
      </w:r>
      <w:r>
        <w:rPr>
          <w:spacing w:val="-12"/>
        </w:rPr>
        <w:t> </w:t>
      </w:r>
      <w:r>
        <w:rPr/>
        <w:t>degree</w:t>
      </w:r>
      <w:r>
        <w:rPr>
          <w:spacing w:val="-12"/>
        </w:rPr>
        <w:t> </w:t>
      </w:r>
      <w:r>
        <w:rPr/>
        <w:t>with</w:t>
      </w:r>
      <w:r>
        <w:rPr>
          <w:spacing w:val="-12"/>
        </w:rPr>
        <w:t> </w:t>
      </w:r>
      <w:r>
        <w:rPr/>
        <w:t>community</w:t>
      </w:r>
      <w:r>
        <w:rPr>
          <w:spacing w:val="-12"/>
        </w:rPr>
        <w:t> </w:t>
      </w:r>
      <w:r>
        <w:rPr/>
        <w:t>and</w:t>
      </w:r>
      <w:r>
        <w:rPr>
          <w:spacing w:val="-12"/>
        </w:rPr>
        <w:t> </w:t>
      </w:r>
      <w:r>
        <w:rPr/>
        <w:t>social</w:t>
      </w:r>
      <w:r>
        <w:rPr>
          <w:spacing w:val="-12"/>
        </w:rPr>
        <w:t> </w:t>
      </w:r>
      <w:r>
        <w:rPr/>
        <w:t>work employment pathways and higher degree studies. Student focus</w:t>
      </w:r>
      <w:r>
        <w:rPr>
          <w:spacing w:val="-19"/>
        </w:rPr>
        <w:t> </w:t>
      </w:r>
      <w:r>
        <w:rPr/>
        <w:t>groups</w:t>
      </w:r>
      <w:r>
        <w:rPr>
          <w:spacing w:val="-19"/>
        </w:rPr>
        <w:t> </w:t>
      </w:r>
      <w:r>
        <w:rPr/>
        <w:t>are</w:t>
      </w:r>
      <w:r>
        <w:rPr>
          <w:spacing w:val="-19"/>
        </w:rPr>
        <w:t> </w:t>
      </w:r>
      <w:r>
        <w:rPr/>
        <w:t>having</w:t>
      </w:r>
      <w:r>
        <w:rPr>
          <w:spacing w:val="-19"/>
        </w:rPr>
        <w:t> </w:t>
      </w:r>
      <w:r>
        <w:rPr/>
        <w:t>critical</w:t>
      </w:r>
      <w:r>
        <w:rPr>
          <w:spacing w:val="-19"/>
        </w:rPr>
        <w:t> </w:t>
      </w:r>
      <w:r>
        <w:rPr/>
        <w:t>input</w:t>
      </w:r>
      <w:r>
        <w:rPr>
          <w:spacing w:val="-19"/>
        </w:rPr>
        <w:t> </w:t>
      </w:r>
      <w:r>
        <w:rPr/>
        <w:t>into</w:t>
      </w:r>
      <w:r>
        <w:rPr>
          <w:spacing w:val="-19"/>
        </w:rPr>
        <w:t> </w:t>
      </w:r>
      <w:r>
        <w:rPr/>
        <w:t>the</w:t>
      </w:r>
      <w:r>
        <w:rPr>
          <w:spacing w:val="-19"/>
        </w:rPr>
        <w:t> </w:t>
      </w:r>
      <w:r>
        <w:rPr/>
        <w:t>review.</w:t>
      </w:r>
    </w:p>
    <w:p>
      <w:pPr>
        <w:pStyle w:val="BodyText"/>
        <w:spacing w:before="2"/>
        <w:rPr>
          <w:sz w:val="19"/>
        </w:rPr>
      </w:pPr>
    </w:p>
    <w:p>
      <w:pPr>
        <w:pStyle w:val="BodyText"/>
        <w:spacing w:line="254" w:lineRule="auto"/>
        <w:ind w:left="113" w:right="91"/>
      </w:pPr>
      <w:r>
        <w:rPr/>
        <w:t>Significant</w:t>
      </w:r>
      <w:r>
        <w:rPr>
          <w:spacing w:val="-16"/>
        </w:rPr>
        <w:t> </w:t>
      </w:r>
      <w:r>
        <w:rPr/>
        <w:t>work</w:t>
      </w:r>
      <w:r>
        <w:rPr>
          <w:spacing w:val="-16"/>
        </w:rPr>
        <w:t> </w:t>
      </w:r>
      <w:r>
        <w:rPr/>
        <w:t>has</w:t>
      </w:r>
      <w:r>
        <w:rPr>
          <w:spacing w:val="-16"/>
        </w:rPr>
        <w:t> </w:t>
      </w:r>
      <w:r>
        <w:rPr/>
        <w:t>been</w:t>
      </w:r>
      <w:r>
        <w:rPr>
          <w:spacing w:val="-16"/>
        </w:rPr>
        <w:t> </w:t>
      </w:r>
      <w:r>
        <w:rPr/>
        <w:t>completed</w:t>
      </w:r>
      <w:r>
        <w:rPr>
          <w:spacing w:val="-16"/>
        </w:rPr>
        <w:t> </w:t>
      </w:r>
      <w:r>
        <w:rPr/>
        <w:t>for</w:t>
      </w:r>
      <w:r>
        <w:rPr>
          <w:spacing w:val="-16"/>
        </w:rPr>
        <w:t> </w:t>
      </w:r>
      <w:r>
        <w:rPr/>
        <w:t>moving</w:t>
      </w:r>
      <w:r>
        <w:rPr>
          <w:spacing w:val="-16"/>
        </w:rPr>
        <w:t> </w:t>
      </w:r>
      <w:r>
        <w:rPr/>
        <w:t>the</w:t>
      </w:r>
      <w:r>
        <w:rPr>
          <w:spacing w:val="-16"/>
        </w:rPr>
        <w:t> </w:t>
      </w:r>
      <w:r>
        <w:rPr/>
        <w:t>Badanami </w:t>
      </w:r>
      <w:r>
        <w:rPr>
          <w:spacing w:val="-3"/>
        </w:rPr>
        <w:t>Tertiary </w:t>
      </w:r>
      <w:r>
        <w:rPr/>
        <w:t>Entrance Program (BTEP) into online delivery. The program aims to provide tertiary skills support for students needing to study more flexibly or who reside in rural and remote areas, unable to attend enabling pathways through UWSCollege.</w:t>
      </w:r>
      <w:r>
        <w:rPr>
          <w:spacing w:val="13"/>
        </w:rPr>
        <w:t> </w:t>
      </w:r>
      <w:r>
        <w:rPr/>
        <w:t>In</w:t>
      </w:r>
      <w:r>
        <w:rPr>
          <w:spacing w:val="-19"/>
        </w:rPr>
        <w:t> </w:t>
      </w:r>
      <w:r>
        <w:rPr/>
        <w:t>response</w:t>
      </w:r>
      <w:r>
        <w:rPr>
          <w:spacing w:val="-19"/>
        </w:rPr>
        <w:t> </w:t>
      </w:r>
      <w:r>
        <w:rPr/>
        <w:t>to</w:t>
      </w:r>
      <w:r>
        <w:rPr>
          <w:spacing w:val="-19"/>
        </w:rPr>
        <w:t> </w:t>
      </w:r>
      <w:r>
        <w:rPr/>
        <w:t>analyses</w:t>
      </w:r>
      <w:r>
        <w:rPr>
          <w:spacing w:val="-19"/>
        </w:rPr>
        <w:t> </w:t>
      </w:r>
      <w:r>
        <w:rPr/>
        <w:t>of</w:t>
      </w:r>
      <w:r>
        <w:rPr>
          <w:spacing w:val="-19"/>
        </w:rPr>
        <w:t> </w:t>
      </w:r>
      <w:r>
        <w:rPr/>
        <w:t>students’</w:t>
      </w:r>
      <w:r>
        <w:rPr>
          <w:spacing w:val="-19"/>
        </w:rPr>
        <w:t> </w:t>
      </w:r>
      <w:r>
        <w:rPr/>
        <w:t>results</w:t>
      </w:r>
    </w:p>
    <w:p>
      <w:pPr>
        <w:pStyle w:val="BodyText"/>
        <w:spacing w:line="254" w:lineRule="auto" w:before="1"/>
        <w:ind w:left="113" w:right="-15"/>
      </w:pPr>
      <w:r>
        <w:rPr/>
        <w:t>in the Badanami Alternative Entry Assessments, the BTEP modules</w:t>
      </w:r>
      <w:r>
        <w:rPr>
          <w:spacing w:val="-12"/>
        </w:rPr>
        <w:t> </w:t>
      </w:r>
      <w:r>
        <w:rPr/>
        <w:t>have</w:t>
      </w:r>
      <w:r>
        <w:rPr>
          <w:spacing w:val="-12"/>
        </w:rPr>
        <w:t> </w:t>
      </w:r>
      <w:r>
        <w:rPr/>
        <w:t>been</w:t>
      </w:r>
      <w:r>
        <w:rPr>
          <w:spacing w:val="-12"/>
        </w:rPr>
        <w:t> </w:t>
      </w:r>
      <w:r>
        <w:rPr/>
        <w:t>expanded</w:t>
      </w:r>
      <w:r>
        <w:rPr>
          <w:spacing w:val="-12"/>
        </w:rPr>
        <w:t> </w:t>
      </w:r>
      <w:r>
        <w:rPr/>
        <w:t>to</w:t>
      </w:r>
      <w:r>
        <w:rPr>
          <w:spacing w:val="-12"/>
        </w:rPr>
        <w:t> </w:t>
      </w:r>
      <w:r>
        <w:rPr/>
        <w:t>focus</w:t>
      </w:r>
      <w:r>
        <w:rPr>
          <w:spacing w:val="-12"/>
        </w:rPr>
        <w:t> </w:t>
      </w:r>
      <w:r>
        <w:rPr/>
        <w:t>on</w:t>
      </w:r>
      <w:r>
        <w:rPr>
          <w:spacing w:val="-12"/>
        </w:rPr>
        <w:t> </w:t>
      </w:r>
      <w:r>
        <w:rPr/>
        <w:t>numeracy</w:t>
      </w:r>
      <w:r>
        <w:rPr>
          <w:spacing w:val="-12"/>
        </w:rPr>
        <w:t> </w:t>
      </w:r>
      <w:r>
        <w:rPr/>
        <w:t>skills</w:t>
      </w:r>
      <w:r>
        <w:rPr>
          <w:spacing w:val="-12"/>
        </w:rPr>
        <w:t> </w:t>
      </w:r>
      <w:r>
        <w:rPr/>
        <w:t>and understandings</w:t>
      </w:r>
      <w:r>
        <w:rPr>
          <w:spacing w:val="-16"/>
        </w:rPr>
        <w:t> </w:t>
      </w:r>
      <w:r>
        <w:rPr/>
        <w:t>as</w:t>
      </w:r>
      <w:r>
        <w:rPr>
          <w:spacing w:val="-16"/>
        </w:rPr>
        <w:t> </w:t>
      </w:r>
      <w:r>
        <w:rPr/>
        <w:t>well</w:t>
      </w:r>
      <w:r>
        <w:rPr>
          <w:spacing w:val="-16"/>
        </w:rPr>
        <w:t> </w:t>
      </w:r>
      <w:r>
        <w:rPr/>
        <w:t>as</w:t>
      </w:r>
      <w:r>
        <w:rPr>
          <w:spacing w:val="-16"/>
        </w:rPr>
        <w:t> </w:t>
      </w:r>
      <w:r>
        <w:rPr/>
        <w:t>university</w:t>
      </w:r>
      <w:r>
        <w:rPr>
          <w:spacing w:val="-16"/>
        </w:rPr>
        <w:t> </w:t>
      </w:r>
      <w:r>
        <w:rPr/>
        <w:t>study</w:t>
      </w:r>
      <w:r>
        <w:rPr>
          <w:spacing w:val="-16"/>
        </w:rPr>
        <w:t> </w:t>
      </w:r>
      <w:r>
        <w:rPr/>
        <w:t>skills</w:t>
      </w:r>
      <w:r>
        <w:rPr>
          <w:spacing w:val="-16"/>
        </w:rPr>
        <w:t> </w:t>
      </w:r>
      <w:r>
        <w:rPr/>
        <w:t>and</w:t>
      </w:r>
      <w:r>
        <w:rPr>
          <w:spacing w:val="-16"/>
        </w:rPr>
        <w:t> </w:t>
      </w:r>
      <w:r>
        <w:rPr/>
        <w:t>academic literacy</w:t>
      </w:r>
      <w:r>
        <w:rPr>
          <w:spacing w:val="-24"/>
        </w:rPr>
        <w:t> </w:t>
      </w:r>
      <w:r>
        <w:rPr/>
        <w:t>development.</w:t>
      </w:r>
      <w:r>
        <w:rPr>
          <w:spacing w:val="-24"/>
        </w:rPr>
        <w:t> </w:t>
      </w:r>
      <w:r>
        <w:rPr/>
        <w:t>The</w:t>
      </w:r>
      <w:r>
        <w:rPr>
          <w:spacing w:val="-24"/>
        </w:rPr>
        <w:t> </w:t>
      </w:r>
      <w:r>
        <w:rPr/>
        <w:t>online</w:t>
      </w:r>
      <w:r>
        <w:rPr>
          <w:spacing w:val="-24"/>
        </w:rPr>
        <w:t> </w:t>
      </w:r>
      <w:r>
        <w:rPr/>
        <w:t>version</w:t>
      </w:r>
      <w:r>
        <w:rPr>
          <w:spacing w:val="-24"/>
        </w:rPr>
        <w:t> </w:t>
      </w:r>
      <w:r>
        <w:rPr/>
        <w:t>is</w:t>
      </w:r>
      <w:r>
        <w:rPr>
          <w:spacing w:val="-24"/>
        </w:rPr>
        <w:t> </w:t>
      </w:r>
      <w:r>
        <w:rPr/>
        <w:t>scheduled</w:t>
      </w:r>
      <w:r>
        <w:rPr>
          <w:spacing w:val="-24"/>
        </w:rPr>
        <w:t> </w:t>
      </w:r>
      <w:r>
        <w:rPr/>
        <w:t>for</w:t>
      </w:r>
      <w:r>
        <w:rPr>
          <w:spacing w:val="-24"/>
        </w:rPr>
        <w:t> </w:t>
      </w:r>
      <w:r>
        <w:rPr/>
        <w:t>piloting</w:t>
      </w:r>
      <w:r>
        <w:rPr>
          <w:w w:val="97"/>
        </w:rPr>
        <w:t> </w:t>
      </w:r>
      <w:r>
        <w:rPr/>
        <w:t>in March</w:t>
      </w:r>
      <w:r>
        <w:rPr>
          <w:spacing w:val="-25"/>
        </w:rPr>
        <w:t> </w:t>
      </w:r>
      <w:r>
        <w:rPr/>
        <w:t>2015.</w:t>
      </w:r>
    </w:p>
    <w:p>
      <w:pPr>
        <w:pStyle w:val="BodyText"/>
        <w:spacing w:before="2"/>
        <w:rPr>
          <w:sz w:val="19"/>
        </w:rPr>
      </w:pPr>
    </w:p>
    <w:p>
      <w:pPr>
        <w:pStyle w:val="BodyText"/>
        <w:spacing w:line="254" w:lineRule="auto"/>
        <w:ind w:left="113" w:right="71"/>
      </w:pPr>
      <w:r>
        <w:rPr/>
        <w:t>UWS has a number of strategies in place to further improve access</w:t>
      </w:r>
      <w:r>
        <w:rPr>
          <w:spacing w:val="-23"/>
        </w:rPr>
        <w:t> </w:t>
      </w:r>
      <w:r>
        <w:rPr/>
        <w:t>for</w:t>
      </w:r>
      <w:r>
        <w:rPr>
          <w:spacing w:val="-23"/>
        </w:rPr>
        <w:t> </w:t>
      </w:r>
      <w:r>
        <w:rPr/>
        <w:t>Aboriginal</w:t>
      </w:r>
      <w:r>
        <w:rPr>
          <w:spacing w:val="-23"/>
        </w:rPr>
        <w:t> </w:t>
      </w:r>
      <w:r>
        <w:rPr/>
        <w:t>and</w:t>
      </w:r>
      <w:r>
        <w:rPr>
          <w:spacing w:val="-23"/>
        </w:rPr>
        <w:t> </w:t>
      </w:r>
      <w:r>
        <w:rPr>
          <w:spacing w:val="-4"/>
        </w:rPr>
        <w:t>Torres</w:t>
      </w:r>
      <w:r>
        <w:rPr>
          <w:spacing w:val="-23"/>
        </w:rPr>
        <w:t> </w:t>
      </w:r>
      <w:r>
        <w:rPr/>
        <w:t>Strait</w:t>
      </w:r>
      <w:r>
        <w:rPr>
          <w:spacing w:val="-23"/>
        </w:rPr>
        <w:t> </w:t>
      </w:r>
      <w:r>
        <w:rPr/>
        <w:t>Islander</w:t>
      </w:r>
      <w:r>
        <w:rPr>
          <w:spacing w:val="-23"/>
        </w:rPr>
        <w:t> </w:t>
      </w:r>
      <w:r>
        <w:rPr/>
        <w:t>students.</w:t>
      </w:r>
      <w:r>
        <w:rPr>
          <w:spacing w:val="-23"/>
        </w:rPr>
        <w:t> </w:t>
      </w:r>
      <w:r>
        <w:rPr/>
        <w:t>These include:</w:t>
      </w:r>
    </w:p>
    <w:p>
      <w:pPr>
        <w:pStyle w:val="BodyText"/>
        <w:spacing w:before="2"/>
        <w:rPr>
          <w:sz w:val="19"/>
        </w:rPr>
      </w:pPr>
    </w:p>
    <w:p>
      <w:pPr>
        <w:pStyle w:val="BodyText"/>
        <w:tabs>
          <w:tab w:pos="397" w:val="left" w:leader="none"/>
        </w:tabs>
        <w:ind w:left="113" w:right="125"/>
      </w:pPr>
      <w:r>
        <w:rPr>
          <w:rFonts w:ascii="Adobe Devanagari" w:hAnsi="Adobe Devanagari"/>
          <w:color w:val="878787"/>
        </w:rPr>
        <w:t>»</w:t>
        <w:tab/>
      </w:r>
      <w:r>
        <w:rPr/>
        <w:t>redesign</w:t>
      </w:r>
      <w:r>
        <w:rPr>
          <w:spacing w:val="-16"/>
        </w:rPr>
        <w:t> </w:t>
      </w:r>
      <w:r>
        <w:rPr/>
        <w:t>and</w:t>
      </w:r>
      <w:r>
        <w:rPr>
          <w:spacing w:val="-16"/>
        </w:rPr>
        <w:t> </w:t>
      </w:r>
      <w:r>
        <w:rPr/>
        <w:t>update</w:t>
      </w:r>
      <w:r>
        <w:rPr>
          <w:spacing w:val="-16"/>
        </w:rPr>
        <w:t> </w:t>
      </w:r>
      <w:r>
        <w:rPr/>
        <w:t>of</w:t>
      </w:r>
      <w:r>
        <w:rPr>
          <w:spacing w:val="-16"/>
        </w:rPr>
        <w:t> </w:t>
      </w:r>
      <w:r>
        <w:rPr/>
        <w:t>the</w:t>
      </w:r>
      <w:r>
        <w:rPr>
          <w:spacing w:val="-16"/>
        </w:rPr>
        <w:t> </w:t>
      </w:r>
      <w:r>
        <w:rPr/>
        <w:t>Badanami</w:t>
      </w:r>
      <w:r>
        <w:rPr>
          <w:spacing w:val="-16"/>
        </w:rPr>
        <w:t> </w:t>
      </w:r>
      <w:r>
        <w:rPr/>
        <w:t>website</w:t>
      </w:r>
    </w:p>
    <w:p>
      <w:pPr>
        <w:pStyle w:val="BodyText"/>
        <w:spacing w:before="4"/>
        <w:rPr>
          <w:sz w:val="15"/>
        </w:rPr>
      </w:pPr>
    </w:p>
    <w:p>
      <w:pPr>
        <w:pStyle w:val="BodyText"/>
        <w:tabs>
          <w:tab w:pos="397" w:val="left" w:leader="none"/>
        </w:tabs>
        <w:spacing w:line="220" w:lineRule="exact"/>
        <w:ind w:left="397" w:right="464" w:hanging="284"/>
      </w:pPr>
      <w:r>
        <w:rPr>
          <w:rFonts w:ascii="Adobe Devanagari" w:hAnsi="Adobe Devanagari"/>
          <w:color w:val="878787"/>
        </w:rPr>
        <w:t>»</w:t>
        <w:tab/>
      </w:r>
      <w:r>
        <w:rPr/>
        <w:t>a</w:t>
      </w:r>
      <w:r>
        <w:rPr>
          <w:spacing w:val="-17"/>
        </w:rPr>
        <w:t> </w:t>
      </w:r>
      <w:r>
        <w:rPr/>
        <w:t>range</w:t>
      </w:r>
      <w:r>
        <w:rPr>
          <w:spacing w:val="-17"/>
        </w:rPr>
        <w:t> </w:t>
      </w:r>
      <w:r>
        <w:rPr/>
        <w:t>of</w:t>
      </w:r>
      <w:r>
        <w:rPr>
          <w:spacing w:val="-17"/>
        </w:rPr>
        <w:t> </w:t>
      </w:r>
      <w:r>
        <w:rPr/>
        <w:t>student</w:t>
      </w:r>
      <w:r>
        <w:rPr>
          <w:spacing w:val="-17"/>
        </w:rPr>
        <w:t> </w:t>
      </w:r>
      <w:r>
        <w:rPr/>
        <w:t>scholarships</w:t>
      </w:r>
      <w:r>
        <w:rPr>
          <w:spacing w:val="-17"/>
        </w:rPr>
        <w:t> </w:t>
      </w:r>
      <w:r>
        <w:rPr/>
        <w:t>for</w:t>
      </w:r>
      <w:r>
        <w:rPr>
          <w:spacing w:val="-17"/>
        </w:rPr>
        <w:t> </w:t>
      </w:r>
      <w:r>
        <w:rPr/>
        <w:t>undergraduate</w:t>
      </w:r>
      <w:r>
        <w:rPr>
          <w:spacing w:val="-17"/>
        </w:rPr>
        <w:t> </w:t>
      </w:r>
      <w:r>
        <w:rPr/>
        <w:t>and</w:t>
      </w:r>
      <w:r>
        <w:rPr>
          <w:w w:val="97"/>
        </w:rPr>
        <w:t> </w:t>
      </w:r>
      <w:r>
        <w:rPr/>
        <w:t>postgraduate</w:t>
      </w:r>
      <w:r>
        <w:rPr>
          <w:spacing w:val="-25"/>
        </w:rPr>
        <w:t> </w:t>
      </w:r>
      <w:r>
        <w:rPr/>
        <w:t>study</w:t>
      </w:r>
    </w:p>
    <w:p>
      <w:pPr>
        <w:pStyle w:val="BodyText"/>
        <w:spacing w:before="1"/>
        <w:rPr>
          <w:sz w:val="19"/>
        </w:rPr>
      </w:pPr>
    </w:p>
    <w:p>
      <w:pPr>
        <w:pStyle w:val="BodyText"/>
        <w:tabs>
          <w:tab w:pos="397" w:val="left" w:leader="none"/>
        </w:tabs>
        <w:spacing w:line="220" w:lineRule="exact"/>
        <w:ind w:left="397" w:right="180" w:hanging="284"/>
      </w:pPr>
      <w:r>
        <w:rPr>
          <w:rFonts w:ascii="Adobe Devanagari" w:hAnsi="Adobe Devanagari"/>
          <w:color w:val="878787"/>
        </w:rPr>
        <w:t>»</w:t>
        <w:tab/>
      </w:r>
      <w:r>
        <w:rPr/>
        <w:t>provision</w:t>
      </w:r>
      <w:r>
        <w:rPr>
          <w:spacing w:val="-19"/>
        </w:rPr>
        <w:t> </w:t>
      </w:r>
      <w:r>
        <w:rPr/>
        <w:t>of</w:t>
      </w:r>
      <w:r>
        <w:rPr>
          <w:spacing w:val="-19"/>
        </w:rPr>
        <w:t> </w:t>
      </w:r>
      <w:r>
        <w:rPr/>
        <w:t>resources</w:t>
      </w:r>
      <w:r>
        <w:rPr>
          <w:spacing w:val="-19"/>
        </w:rPr>
        <w:t> </w:t>
      </w:r>
      <w:r>
        <w:rPr/>
        <w:t>for</w:t>
      </w:r>
      <w:r>
        <w:rPr>
          <w:spacing w:val="-19"/>
        </w:rPr>
        <w:t> </w:t>
      </w:r>
      <w:r>
        <w:rPr/>
        <w:t>Indigenous</w:t>
      </w:r>
      <w:r>
        <w:rPr>
          <w:spacing w:val="-19"/>
        </w:rPr>
        <w:t> </w:t>
      </w:r>
      <w:r>
        <w:rPr/>
        <w:t>Outreach</w:t>
      </w:r>
      <w:r>
        <w:rPr>
          <w:spacing w:val="-19"/>
        </w:rPr>
        <w:t> </w:t>
      </w:r>
      <w:r>
        <w:rPr/>
        <w:t>to</w:t>
      </w:r>
      <w:r>
        <w:rPr>
          <w:spacing w:val="-19"/>
        </w:rPr>
        <w:t> </w:t>
      </w:r>
      <w:r>
        <w:rPr/>
        <w:t>conduct</w:t>
      </w:r>
      <w:r>
        <w:rPr>
          <w:w w:val="101"/>
        </w:rPr>
        <w:t> </w:t>
      </w:r>
      <w:r>
        <w:rPr/>
        <w:t>year-round</w:t>
      </w:r>
      <w:r>
        <w:rPr>
          <w:spacing w:val="-20"/>
        </w:rPr>
        <w:t> </w:t>
      </w:r>
      <w:r>
        <w:rPr/>
        <w:t>marketing</w:t>
      </w:r>
      <w:r>
        <w:rPr>
          <w:spacing w:val="-20"/>
        </w:rPr>
        <w:t> </w:t>
      </w:r>
      <w:r>
        <w:rPr/>
        <w:t>and</w:t>
      </w:r>
      <w:r>
        <w:rPr>
          <w:spacing w:val="-20"/>
        </w:rPr>
        <w:t> </w:t>
      </w:r>
      <w:r>
        <w:rPr/>
        <w:t>promotion</w:t>
      </w:r>
      <w:r>
        <w:rPr>
          <w:spacing w:val="-20"/>
        </w:rPr>
        <w:t> </w:t>
      </w:r>
      <w:r>
        <w:rPr/>
        <w:t>of</w:t>
      </w:r>
      <w:r>
        <w:rPr>
          <w:spacing w:val="-20"/>
        </w:rPr>
        <w:t> </w:t>
      </w:r>
      <w:r>
        <w:rPr/>
        <w:t>UWS</w:t>
      </w:r>
      <w:r>
        <w:rPr>
          <w:spacing w:val="-20"/>
        </w:rPr>
        <w:t> </w:t>
      </w:r>
      <w:r>
        <w:rPr/>
        <w:t>courses</w:t>
      </w:r>
    </w:p>
    <w:p>
      <w:pPr>
        <w:pStyle w:val="BodyText"/>
        <w:spacing w:line="254" w:lineRule="auto" w:before="7"/>
        <w:ind w:left="397" w:right="91"/>
      </w:pPr>
      <w:r>
        <w:rPr/>
        <w:t>to Aboriginal and Torres Strait Islander peoples and </w:t>
      </w:r>
      <w:r>
        <w:rPr>
          <w:w w:val="95"/>
        </w:rPr>
        <w:t>organisations in Greater Western Sydney (GWS), marketing</w:t>
      </w:r>
    </w:p>
    <w:p>
      <w:pPr>
        <w:pStyle w:val="BodyText"/>
        <w:spacing w:line="254" w:lineRule="auto" w:before="81"/>
        <w:ind w:left="397" w:right="285"/>
      </w:pPr>
      <w:r>
        <w:rPr/>
        <w:br w:type="column"/>
      </w:r>
      <w:r>
        <w:rPr/>
        <w:t>the Aboriginal and </w:t>
      </w:r>
      <w:r>
        <w:rPr>
          <w:spacing w:val="-4"/>
        </w:rPr>
        <w:t>Torres </w:t>
      </w:r>
      <w:r>
        <w:rPr/>
        <w:t>Strait Islander specific block courses</w:t>
      </w:r>
      <w:r>
        <w:rPr>
          <w:spacing w:val="-20"/>
        </w:rPr>
        <w:t> </w:t>
      </w:r>
      <w:r>
        <w:rPr/>
        <w:t>to</w:t>
      </w:r>
      <w:r>
        <w:rPr>
          <w:spacing w:val="-20"/>
        </w:rPr>
        <w:t> </w:t>
      </w:r>
      <w:r>
        <w:rPr/>
        <w:t>Aboriginal</w:t>
      </w:r>
      <w:r>
        <w:rPr>
          <w:spacing w:val="-20"/>
        </w:rPr>
        <w:t> </w:t>
      </w:r>
      <w:r>
        <w:rPr/>
        <w:t>and</w:t>
      </w:r>
      <w:r>
        <w:rPr>
          <w:spacing w:val="-20"/>
        </w:rPr>
        <w:t> </w:t>
      </w:r>
      <w:r>
        <w:rPr>
          <w:spacing w:val="-4"/>
        </w:rPr>
        <w:t>Torres</w:t>
      </w:r>
      <w:r>
        <w:rPr>
          <w:spacing w:val="-20"/>
        </w:rPr>
        <w:t> </w:t>
      </w:r>
      <w:r>
        <w:rPr/>
        <w:t>Strait</w:t>
      </w:r>
      <w:r>
        <w:rPr>
          <w:spacing w:val="-20"/>
        </w:rPr>
        <w:t> </w:t>
      </w:r>
      <w:r>
        <w:rPr/>
        <w:t>Islander</w:t>
      </w:r>
      <w:r>
        <w:rPr>
          <w:spacing w:val="-20"/>
        </w:rPr>
        <w:t> </w:t>
      </w:r>
      <w:r>
        <w:rPr/>
        <w:t>people</w:t>
      </w:r>
      <w:r>
        <w:rPr>
          <w:spacing w:val="-20"/>
        </w:rPr>
        <w:t> </w:t>
      </w:r>
      <w:r>
        <w:rPr/>
        <w:t>and communities</w:t>
      </w:r>
      <w:r>
        <w:rPr>
          <w:spacing w:val="-25"/>
        </w:rPr>
        <w:t> </w:t>
      </w:r>
      <w:r>
        <w:rPr/>
        <w:t>in</w:t>
      </w:r>
      <w:r>
        <w:rPr>
          <w:spacing w:val="-25"/>
        </w:rPr>
        <w:t> </w:t>
      </w:r>
      <w:r>
        <w:rPr/>
        <w:t>GWS,</w:t>
      </w:r>
      <w:r>
        <w:rPr>
          <w:spacing w:val="-25"/>
        </w:rPr>
        <w:t> </w:t>
      </w:r>
      <w:r>
        <w:rPr/>
        <w:t>rural</w:t>
      </w:r>
      <w:r>
        <w:rPr>
          <w:spacing w:val="-25"/>
        </w:rPr>
        <w:t> </w:t>
      </w:r>
      <w:r>
        <w:rPr/>
        <w:t>NSW</w:t>
      </w:r>
      <w:r>
        <w:rPr>
          <w:spacing w:val="-25"/>
        </w:rPr>
        <w:t> </w:t>
      </w:r>
      <w:r>
        <w:rPr/>
        <w:t>and</w:t>
      </w:r>
      <w:r>
        <w:rPr>
          <w:spacing w:val="-25"/>
        </w:rPr>
        <w:t> </w:t>
      </w:r>
      <w:r>
        <w:rPr/>
        <w:t>Queensland</w:t>
      </w:r>
    </w:p>
    <w:p>
      <w:pPr>
        <w:pStyle w:val="BodyText"/>
        <w:spacing w:before="6"/>
      </w:pPr>
    </w:p>
    <w:p>
      <w:pPr>
        <w:pStyle w:val="BodyText"/>
        <w:tabs>
          <w:tab w:pos="397" w:val="left" w:leader="none"/>
        </w:tabs>
        <w:spacing w:line="220" w:lineRule="exact"/>
        <w:ind w:left="397" w:right="111" w:hanging="284"/>
      </w:pPr>
      <w:r>
        <w:rPr>
          <w:rFonts w:ascii="Adobe Devanagari" w:hAnsi="Adobe Devanagari"/>
          <w:color w:val="878787"/>
        </w:rPr>
        <w:t>»</w:t>
        <w:tab/>
      </w:r>
      <w:r>
        <w:rPr/>
        <w:t>development</w:t>
      </w:r>
      <w:r>
        <w:rPr>
          <w:spacing w:val="-20"/>
        </w:rPr>
        <w:t> </w:t>
      </w:r>
      <w:r>
        <w:rPr/>
        <w:t>of</w:t>
      </w:r>
      <w:r>
        <w:rPr>
          <w:spacing w:val="-20"/>
        </w:rPr>
        <w:t> </w:t>
      </w:r>
      <w:r>
        <w:rPr/>
        <w:t>more</w:t>
      </w:r>
      <w:r>
        <w:rPr>
          <w:spacing w:val="-20"/>
        </w:rPr>
        <w:t> </w:t>
      </w:r>
      <w:r>
        <w:rPr/>
        <w:t>directed</w:t>
      </w:r>
      <w:r>
        <w:rPr>
          <w:spacing w:val="-20"/>
        </w:rPr>
        <w:t> </w:t>
      </w:r>
      <w:r>
        <w:rPr/>
        <w:t>marketing</w:t>
      </w:r>
      <w:r>
        <w:rPr>
          <w:spacing w:val="-20"/>
        </w:rPr>
        <w:t> </w:t>
      </w:r>
      <w:r>
        <w:rPr/>
        <w:t>materials</w:t>
      </w:r>
      <w:r>
        <w:rPr>
          <w:spacing w:val="-20"/>
        </w:rPr>
        <w:t> </w:t>
      </w:r>
      <w:r>
        <w:rPr/>
        <w:t>to</w:t>
      </w:r>
      <w:r>
        <w:rPr>
          <w:w w:val="102"/>
        </w:rPr>
        <w:t> </w:t>
      </w:r>
      <w:r>
        <w:rPr/>
        <w:t>enhance awareness of UWS and its offerings, including marketing</w:t>
      </w:r>
      <w:r>
        <w:rPr>
          <w:spacing w:val="-17"/>
        </w:rPr>
        <w:t> </w:t>
      </w:r>
      <w:r>
        <w:rPr/>
        <w:t>in</w:t>
      </w:r>
      <w:r>
        <w:rPr>
          <w:spacing w:val="-17"/>
        </w:rPr>
        <w:t> </w:t>
      </w:r>
      <w:r>
        <w:rPr/>
        <w:t>media</w:t>
      </w:r>
      <w:r>
        <w:rPr>
          <w:spacing w:val="-17"/>
        </w:rPr>
        <w:t> </w:t>
      </w:r>
      <w:r>
        <w:rPr/>
        <w:t>outlets</w:t>
      </w:r>
      <w:r>
        <w:rPr>
          <w:spacing w:val="-17"/>
        </w:rPr>
        <w:t> </w:t>
      </w:r>
      <w:r>
        <w:rPr/>
        <w:t>such</w:t>
      </w:r>
      <w:r>
        <w:rPr>
          <w:spacing w:val="-17"/>
        </w:rPr>
        <w:t> </w:t>
      </w:r>
      <w:r>
        <w:rPr/>
        <w:t>as</w:t>
      </w:r>
      <w:r>
        <w:rPr>
          <w:spacing w:val="-17"/>
        </w:rPr>
        <w:t> </w:t>
      </w:r>
      <w:r>
        <w:rPr/>
        <w:t>the</w:t>
      </w:r>
      <w:r>
        <w:rPr>
          <w:spacing w:val="-17"/>
        </w:rPr>
        <w:t> </w:t>
      </w:r>
      <w:r>
        <w:rPr/>
        <w:t>Koori</w:t>
      </w:r>
      <w:r>
        <w:rPr>
          <w:spacing w:val="-17"/>
        </w:rPr>
        <w:t> </w:t>
      </w:r>
      <w:r>
        <w:rPr/>
        <w:t>Mail</w:t>
      </w:r>
      <w:r>
        <w:rPr>
          <w:spacing w:val="-17"/>
        </w:rPr>
        <w:t> </w:t>
      </w:r>
      <w:r>
        <w:rPr/>
        <w:t>newspaper</w:t>
      </w:r>
    </w:p>
    <w:p>
      <w:pPr>
        <w:pStyle w:val="BodyText"/>
        <w:spacing w:before="8"/>
        <w:rPr>
          <w:sz w:val="19"/>
        </w:rPr>
      </w:pPr>
    </w:p>
    <w:p>
      <w:pPr>
        <w:pStyle w:val="BodyText"/>
        <w:tabs>
          <w:tab w:pos="397" w:val="left" w:leader="none"/>
        </w:tabs>
        <w:ind w:left="113" w:right="274"/>
      </w:pPr>
      <w:r>
        <w:rPr>
          <w:rFonts w:ascii="Adobe Devanagari" w:hAnsi="Adobe Devanagari"/>
          <w:color w:val="878787"/>
        </w:rPr>
        <w:t>»</w:t>
        <w:tab/>
      </w:r>
      <w:r>
        <w:rPr/>
        <w:t>enhancement</w:t>
      </w:r>
      <w:r>
        <w:rPr>
          <w:spacing w:val="-31"/>
        </w:rPr>
        <w:t> </w:t>
      </w:r>
      <w:r>
        <w:rPr/>
        <w:t>of</w:t>
      </w:r>
      <w:r>
        <w:rPr>
          <w:spacing w:val="-31"/>
        </w:rPr>
        <w:t> </w:t>
      </w:r>
      <w:r>
        <w:rPr/>
        <w:t>VET</w:t>
      </w:r>
      <w:r>
        <w:rPr>
          <w:spacing w:val="-31"/>
        </w:rPr>
        <w:t> </w:t>
      </w:r>
      <w:r>
        <w:rPr/>
        <w:t>pathways.</w:t>
      </w:r>
    </w:p>
    <w:p>
      <w:pPr>
        <w:pStyle w:val="BodyText"/>
        <w:spacing w:before="11"/>
        <w:rPr>
          <w:sz w:val="15"/>
        </w:rPr>
      </w:pPr>
    </w:p>
    <w:p>
      <w:pPr>
        <w:pStyle w:val="BodyText"/>
        <w:spacing w:line="254" w:lineRule="auto"/>
        <w:ind w:left="113" w:right="139"/>
      </w:pPr>
      <w:r>
        <w:rPr/>
        <w:t>Further growth and expansion in the area of Indigenous education</w:t>
      </w:r>
      <w:r>
        <w:rPr>
          <w:spacing w:val="-20"/>
        </w:rPr>
        <w:t> </w:t>
      </w:r>
      <w:r>
        <w:rPr/>
        <w:t>and</w:t>
      </w:r>
      <w:r>
        <w:rPr>
          <w:spacing w:val="-20"/>
        </w:rPr>
        <w:t> </w:t>
      </w:r>
      <w:r>
        <w:rPr/>
        <w:t>in</w:t>
      </w:r>
      <w:r>
        <w:rPr>
          <w:spacing w:val="-20"/>
        </w:rPr>
        <w:t> </w:t>
      </w:r>
      <w:r>
        <w:rPr/>
        <w:t>building</w:t>
      </w:r>
      <w:r>
        <w:rPr>
          <w:spacing w:val="-20"/>
        </w:rPr>
        <w:t> </w:t>
      </w:r>
      <w:r>
        <w:rPr/>
        <w:t>relationships</w:t>
      </w:r>
      <w:r>
        <w:rPr>
          <w:spacing w:val="-20"/>
        </w:rPr>
        <w:t> </w:t>
      </w:r>
      <w:r>
        <w:rPr/>
        <w:t>with</w:t>
      </w:r>
      <w:r>
        <w:rPr>
          <w:spacing w:val="-20"/>
        </w:rPr>
        <w:t> </w:t>
      </w:r>
      <w:r>
        <w:rPr/>
        <w:t>local</w:t>
      </w:r>
      <w:r>
        <w:rPr>
          <w:spacing w:val="-20"/>
        </w:rPr>
        <w:t> </w:t>
      </w:r>
      <w:r>
        <w:rPr/>
        <w:t>Indigenous</w:t>
      </w:r>
      <w:r>
        <w:rPr>
          <w:spacing w:val="-20"/>
        </w:rPr>
        <w:t> </w:t>
      </w:r>
      <w:r>
        <w:rPr/>
        <w:t>and non-Indigenous communities within Greater Western Sydney and</w:t>
      </w:r>
      <w:r>
        <w:rPr>
          <w:spacing w:val="-11"/>
        </w:rPr>
        <w:t> </w:t>
      </w:r>
      <w:r>
        <w:rPr/>
        <w:t>beyond</w:t>
      </w:r>
      <w:r>
        <w:rPr>
          <w:spacing w:val="-11"/>
        </w:rPr>
        <w:t> </w:t>
      </w:r>
      <w:r>
        <w:rPr/>
        <w:t>has</w:t>
      </w:r>
      <w:r>
        <w:rPr>
          <w:spacing w:val="-11"/>
        </w:rPr>
        <w:t> </w:t>
      </w:r>
      <w:r>
        <w:rPr/>
        <w:t>continued</w:t>
      </w:r>
      <w:r>
        <w:rPr>
          <w:spacing w:val="-11"/>
        </w:rPr>
        <w:t> </w:t>
      </w:r>
      <w:r>
        <w:rPr/>
        <w:t>in</w:t>
      </w:r>
      <w:r>
        <w:rPr>
          <w:spacing w:val="-11"/>
        </w:rPr>
        <w:t> </w:t>
      </w:r>
      <w:r>
        <w:rPr/>
        <w:t>2014.</w:t>
      </w:r>
    </w:p>
    <w:p>
      <w:pPr>
        <w:pStyle w:val="BodyText"/>
        <w:spacing w:before="2"/>
        <w:rPr>
          <w:sz w:val="19"/>
        </w:rPr>
      </w:pPr>
    </w:p>
    <w:p>
      <w:pPr>
        <w:pStyle w:val="BodyText"/>
        <w:spacing w:line="254" w:lineRule="auto"/>
        <w:ind w:left="113" w:right="55"/>
      </w:pPr>
      <w:r>
        <w:rPr>
          <w:w w:val="105"/>
        </w:rPr>
        <w:t>Being a leading advocate and champion for the GWS region and people</w:t>
      </w:r>
    </w:p>
    <w:p>
      <w:pPr>
        <w:pStyle w:val="BodyText"/>
        <w:spacing w:before="2"/>
        <w:rPr>
          <w:sz w:val="19"/>
        </w:rPr>
      </w:pPr>
    </w:p>
    <w:p>
      <w:pPr>
        <w:pStyle w:val="BodyText"/>
        <w:spacing w:line="254" w:lineRule="auto"/>
        <w:ind w:left="113" w:right="185"/>
      </w:pPr>
      <w:r>
        <w:rPr/>
        <w:t>The success of the 2014 Badanami Alternative Assessment Program, organised as a collaborative event between the Office</w:t>
      </w:r>
      <w:r>
        <w:rPr>
          <w:spacing w:val="-23"/>
        </w:rPr>
        <w:t> </w:t>
      </w:r>
      <w:r>
        <w:rPr/>
        <w:t>of</w:t>
      </w:r>
      <w:r>
        <w:rPr>
          <w:spacing w:val="-23"/>
        </w:rPr>
        <w:t> </w:t>
      </w:r>
      <w:r>
        <w:rPr/>
        <w:t>the</w:t>
      </w:r>
      <w:r>
        <w:rPr>
          <w:spacing w:val="-23"/>
        </w:rPr>
        <w:t> </w:t>
      </w:r>
      <w:r>
        <w:rPr/>
        <w:t>iDVC</w:t>
      </w:r>
      <w:r>
        <w:rPr>
          <w:spacing w:val="-23"/>
        </w:rPr>
        <w:t> </w:t>
      </w:r>
      <w:r>
        <w:rPr/>
        <w:t>(Education)</w:t>
      </w:r>
      <w:r>
        <w:rPr>
          <w:spacing w:val="-23"/>
        </w:rPr>
        <w:t> </w:t>
      </w:r>
      <w:r>
        <w:rPr/>
        <w:t>and</w:t>
      </w:r>
      <w:r>
        <w:rPr>
          <w:spacing w:val="-23"/>
        </w:rPr>
        <w:t> </w:t>
      </w:r>
      <w:r>
        <w:rPr/>
        <w:t>Office</w:t>
      </w:r>
      <w:r>
        <w:rPr>
          <w:spacing w:val="-23"/>
        </w:rPr>
        <w:t> </w:t>
      </w:r>
      <w:r>
        <w:rPr/>
        <w:t>of</w:t>
      </w:r>
      <w:r>
        <w:rPr>
          <w:spacing w:val="-23"/>
        </w:rPr>
        <w:t> </w:t>
      </w:r>
      <w:r>
        <w:rPr/>
        <w:t>the</w:t>
      </w:r>
      <w:r>
        <w:rPr>
          <w:spacing w:val="-23"/>
        </w:rPr>
        <w:t> </w:t>
      </w:r>
      <w:r>
        <w:rPr/>
        <w:t>PVC</w:t>
      </w:r>
      <w:r>
        <w:rPr>
          <w:spacing w:val="-23"/>
        </w:rPr>
        <w:t> </w:t>
      </w:r>
      <w:r>
        <w:rPr/>
        <w:t>(Students), continued in 2014 with a 50% increase in the number of Aboriginal and </w:t>
      </w:r>
      <w:r>
        <w:rPr>
          <w:spacing w:val="-4"/>
        </w:rPr>
        <w:t>Torres </w:t>
      </w:r>
      <w:r>
        <w:rPr/>
        <w:t>Strait Islander applicants applying for assessment</w:t>
      </w:r>
      <w:r>
        <w:rPr>
          <w:spacing w:val="-26"/>
        </w:rPr>
        <w:t> </w:t>
      </w:r>
      <w:r>
        <w:rPr/>
        <w:t>for</w:t>
      </w:r>
      <w:r>
        <w:rPr>
          <w:spacing w:val="-26"/>
        </w:rPr>
        <w:t> </w:t>
      </w:r>
      <w:r>
        <w:rPr/>
        <w:t>UWS</w:t>
      </w:r>
      <w:r>
        <w:rPr>
          <w:spacing w:val="-26"/>
        </w:rPr>
        <w:t> </w:t>
      </w:r>
      <w:r>
        <w:rPr/>
        <w:t>courses.</w:t>
      </w:r>
    </w:p>
    <w:p>
      <w:pPr>
        <w:pStyle w:val="BodyText"/>
        <w:spacing w:before="2"/>
        <w:rPr>
          <w:sz w:val="19"/>
        </w:rPr>
      </w:pPr>
    </w:p>
    <w:p>
      <w:pPr>
        <w:pStyle w:val="BodyText"/>
        <w:spacing w:line="254" w:lineRule="auto"/>
        <w:ind w:left="113" w:right="457"/>
      </w:pPr>
      <w:r>
        <w:rPr/>
        <w:t>In</w:t>
      </w:r>
      <w:r>
        <w:rPr>
          <w:spacing w:val="-18"/>
        </w:rPr>
        <w:t> </w:t>
      </w:r>
      <w:r>
        <w:rPr/>
        <w:t>June</w:t>
      </w:r>
      <w:r>
        <w:rPr>
          <w:spacing w:val="-18"/>
        </w:rPr>
        <w:t> </w:t>
      </w:r>
      <w:r>
        <w:rPr/>
        <w:t>2014,</w:t>
      </w:r>
      <w:r>
        <w:rPr>
          <w:spacing w:val="-18"/>
        </w:rPr>
        <w:t> </w:t>
      </w:r>
      <w:r>
        <w:rPr/>
        <w:t>several</w:t>
      </w:r>
      <w:r>
        <w:rPr>
          <w:spacing w:val="-18"/>
        </w:rPr>
        <w:t> </w:t>
      </w:r>
      <w:r>
        <w:rPr/>
        <w:t>cohorts</w:t>
      </w:r>
      <w:r>
        <w:rPr>
          <w:spacing w:val="-18"/>
        </w:rPr>
        <w:t> </w:t>
      </w:r>
      <w:r>
        <w:rPr/>
        <w:t>of</w:t>
      </w:r>
      <w:r>
        <w:rPr>
          <w:spacing w:val="-18"/>
        </w:rPr>
        <w:t> </w:t>
      </w:r>
      <w:r>
        <w:rPr/>
        <w:t>final</w:t>
      </w:r>
      <w:r>
        <w:rPr>
          <w:spacing w:val="-18"/>
        </w:rPr>
        <w:t> </w:t>
      </w:r>
      <w:r>
        <w:rPr/>
        <w:t>year</w:t>
      </w:r>
      <w:r>
        <w:rPr>
          <w:spacing w:val="-18"/>
        </w:rPr>
        <w:t> </w:t>
      </w:r>
      <w:r>
        <w:rPr/>
        <w:t>secondary</w:t>
      </w:r>
      <w:r>
        <w:rPr>
          <w:spacing w:val="-18"/>
        </w:rPr>
        <w:t> </w:t>
      </w:r>
      <w:r>
        <w:rPr/>
        <w:t>school students,</w:t>
      </w:r>
      <w:r>
        <w:rPr>
          <w:spacing w:val="-19"/>
        </w:rPr>
        <w:t> </w:t>
      </w:r>
      <w:r>
        <w:rPr/>
        <w:t>who</w:t>
      </w:r>
      <w:r>
        <w:rPr>
          <w:spacing w:val="-19"/>
        </w:rPr>
        <w:t> </w:t>
      </w:r>
      <w:r>
        <w:rPr/>
        <w:t>were</w:t>
      </w:r>
      <w:r>
        <w:rPr>
          <w:spacing w:val="-19"/>
        </w:rPr>
        <w:t> </w:t>
      </w:r>
      <w:r>
        <w:rPr/>
        <w:t>working</w:t>
      </w:r>
      <w:r>
        <w:rPr>
          <w:spacing w:val="-19"/>
        </w:rPr>
        <w:t> </w:t>
      </w:r>
      <w:r>
        <w:rPr/>
        <w:t>with</w:t>
      </w:r>
      <w:r>
        <w:rPr>
          <w:spacing w:val="-19"/>
        </w:rPr>
        <w:t> </w:t>
      </w:r>
      <w:r>
        <w:rPr/>
        <w:t>Aboriginal</w:t>
      </w:r>
      <w:r>
        <w:rPr>
          <w:spacing w:val="-19"/>
        </w:rPr>
        <w:t> </w:t>
      </w:r>
      <w:r>
        <w:rPr/>
        <w:t>Liaison</w:t>
      </w:r>
      <w:r>
        <w:rPr>
          <w:spacing w:val="-19"/>
        </w:rPr>
        <w:t> </w:t>
      </w:r>
      <w:r>
        <w:rPr/>
        <w:t>staff</w:t>
      </w:r>
    </w:p>
    <w:p>
      <w:pPr>
        <w:pStyle w:val="BodyText"/>
        <w:spacing w:line="254" w:lineRule="auto" w:before="1"/>
        <w:ind w:left="113" w:right="236"/>
      </w:pPr>
      <w:r>
        <w:rPr/>
        <w:t>in partnership with UWS, were invited to participate in the Assessment Program. Fourteen of these students received early conditional offers to UWS degrees in 2015, and seven students received early conditional offers to UWSCollege Diploma courses in 2015. Importantly, this pilot established early salient relationships between these students and UWS. Forty one students received offers for Autumn 2015 from the November</w:t>
      </w:r>
      <w:r>
        <w:rPr>
          <w:spacing w:val="-23"/>
        </w:rPr>
        <w:t> </w:t>
      </w:r>
      <w:r>
        <w:rPr/>
        <w:t>2014</w:t>
      </w:r>
      <w:r>
        <w:rPr>
          <w:spacing w:val="-23"/>
        </w:rPr>
        <w:t> </w:t>
      </w:r>
      <w:r>
        <w:rPr/>
        <w:t>round</w:t>
      </w:r>
      <w:r>
        <w:rPr>
          <w:spacing w:val="-23"/>
        </w:rPr>
        <w:t> </w:t>
      </w:r>
      <w:r>
        <w:rPr/>
        <w:t>of</w:t>
      </w:r>
      <w:r>
        <w:rPr>
          <w:spacing w:val="-23"/>
        </w:rPr>
        <w:t> </w:t>
      </w:r>
      <w:r>
        <w:rPr/>
        <w:t>alternative</w:t>
      </w:r>
      <w:r>
        <w:rPr>
          <w:spacing w:val="-23"/>
        </w:rPr>
        <w:t> </w:t>
      </w:r>
      <w:r>
        <w:rPr/>
        <w:t>entry</w:t>
      </w:r>
      <w:r>
        <w:rPr>
          <w:spacing w:val="-23"/>
        </w:rPr>
        <w:t> </w:t>
      </w:r>
      <w:r>
        <w:rPr/>
        <w:t>assessment.</w:t>
      </w:r>
      <w:r>
        <w:rPr>
          <w:spacing w:val="-23"/>
        </w:rPr>
        <w:t> </w:t>
      </w:r>
      <w:r>
        <w:rPr/>
        <w:t>Further assessments</w:t>
      </w:r>
      <w:r>
        <w:rPr>
          <w:spacing w:val="-19"/>
        </w:rPr>
        <w:t> </w:t>
      </w:r>
      <w:r>
        <w:rPr/>
        <w:t>will</w:t>
      </w:r>
      <w:r>
        <w:rPr>
          <w:spacing w:val="-19"/>
        </w:rPr>
        <w:t> </w:t>
      </w:r>
      <w:r>
        <w:rPr/>
        <w:t>occur</w:t>
      </w:r>
      <w:r>
        <w:rPr>
          <w:spacing w:val="-19"/>
        </w:rPr>
        <w:t> </w:t>
      </w:r>
      <w:r>
        <w:rPr/>
        <w:t>in</w:t>
      </w:r>
      <w:r>
        <w:rPr>
          <w:spacing w:val="-19"/>
        </w:rPr>
        <w:t> </w:t>
      </w:r>
      <w:r>
        <w:rPr/>
        <w:t>January</w:t>
      </w:r>
      <w:r>
        <w:rPr>
          <w:spacing w:val="-19"/>
        </w:rPr>
        <w:t> </w:t>
      </w:r>
      <w:r>
        <w:rPr/>
        <w:t>2015.</w:t>
      </w:r>
    </w:p>
    <w:p>
      <w:pPr>
        <w:pStyle w:val="BodyText"/>
        <w:spacing w:before="2"/>
        <w:rPr>
          <w:sz w:val="19"/>
        </w:rPr>
      </w:pPr>
    </w:p>
    <w:p>
      <w:pPr>
        <w:pStyle w:val="BodyText"/>
        <w:ind w:left="113" w:right="274"/>
      </w:pPr>
      <w:r>
        <w:rPr>
          <w:w w:val="105"/>
        </w:rPr>
        <w:t>Student support and academic development</w:t>
      </w:r>
    </w:p>
    <w:p>
      <w:pPr>
        <w:pStyle w:val="BodyText"/>
        <w:spacing w:before="2"/>
        <w:rPr>
          <w:sz w:val="20"/>
        </w:rPr>
      </w:pPr>
    </w:p>
    <w:p>
      <w:pPr>
        <w:pStyle w:val="BodyText"/>
        <w:spacing w:line="254" w:lineRule="auto" w:before="1"/>
        <w:ind w:left="113" w:right="44"/>
      </w:pPr>
      <w:r>
        <w:rPr/>
        <w:t>Badanami continued to support students’ success by managing the Indigenous Tutorial Assistance Scheme (ITAS) across all campuses. Just over 100 students received tutoring in 2014.</w:t>
      </w:r>
    </w:p>
    <w:p>
      <w:pPr>
        <w:pStyle w:val="BodyText"/>
        <w:spacing w:line="254" w:lineRule="auto" w:before="1"/>
        <w:ind w:left="113" w:right="104"/>
      </w:pPr>
      <w:r>
        <w:rPr>
          <w:spacing w:val="-10"/>
        </w:rPr>
        <w:t>To </w:t>
      </w:r>
      <w:r>
        <w:rPr/>
        <w:t>further enhance support for all Aboriginal and </w:t>
      </w:r>
      <w:r>
        <w:rPr>
          <w:spacing w:val="-4"/>
        </w:rPr>
        <w:t>Torres </w:t>
      </w:r>
      <w:r>
        <w:rPr/>
        <w:t>Strait Islander</w:t>
      </w:r>
      <w:r>
        <w:rPr>
          <w:spacing w:val="-21"/>
        </w:rPr>
        <w:t> </w:t>
      </w:r>
      <w:r>
        <w:rPr/>
        <w:t>students,</w:t>
      </w:r>
      <w:r>
        <w:rPr>
          <w:spacing w:val="-21"/>
        </w:rPr>
        <w:t> </w:t>
      </w:r>
      <w:r>
        <w:rPr/>
        <w:t>the</w:t>
      </w:r>
      <w:r>
        <w:rPr>
          <w:spacing w:val="-21"/>
        </w:rPr>
        <w:t> </w:t>
      </w:r>
      <w:r>
        <w:rPr/>
        <w:t>Office</w:t>
      </w:r>
      <w:r>
        <w:rPr>
          <w:spacing w:val="-21"/>
        </w:rPr>
        <w:t> </w:t>
      </w:r>
      <w:r>
        <w:rPr/>
        <w:t>of</w:t>
      </w:r>
      <w:r>
        <w:rPr>
          <w:spacing w:val="-21"/>
        </w:rPr>
        <w:t> </w:t>
      </w:r>
      <w:r>
        <w:rPr/>
        <w:t>the</w:t>
      </w:r>
      <w:r>
        <w:rPr>
          <w:spacing w:val="-21"/>
        </w:rPr>
        <w:t> </w:t>
      </w:r>
      <w:r>
        <w:rPr/>
        <w:t>iDVC</w:t>
      </w:r>
      <w:r>
        <w:rPr>
          <w:spacing w:val="-21"/>
        </w:rPr>
        <w:t> </w:t>
      </w:r>
      <w:r>
        <w:rPr/>
        <w:t>(Education)</w:t>
      </w:r>
      <w:r>
        <w:rPr>
          <w:spacing w:val="-21"/>
        </w:rPr>
        <w:t> </w:t>
      </w:r>
      <w:r>
        <w:rPr/>
        <w:t>has</w:t>
      </w:r>
      <w:r>
        <w:rPr>
          <w:spacing w:val="-21"/>
        </w:rPr>
        <w:t> </w:t>
      </w:r>
      <w:r>
        <w:rPr/>
        <w:t>worked closely with all Schools to develop a proposal for a new “whole of</w:t>
      </w:r>
      <w:r>
        <w:rPr>
          <w:spacing w:val="-13"/>
        </w:rPr>
        <w:t> </w:t>
      </w:r>
      <w:r>
        <w:rPr/>
        <w:t>student</w:t>
      </w:r>
      <w:r>
        <w:rPr>
          <w:spacing w:val="-13"/>
        </w:rPr>
        <w:t> </w:t>
      </w:r>
      <w:r>
        <w:rPr/>
        <w:t>lifecycle”</w:t>
      </w:r>
      <w:r>
        <w:rPr>
          <w:spacing w:val="-13"/>
        </w:rPr>
        <w:t> </w:t>
      </w:r>
      <w:r>
        <w:rPr/>
        <w:t>approach</w:t>
      </w:r>
      <w:r>
        <w:rPr>
          <w:spacing w:val="-13"/>
        </w:rPr>
        <w:t> </w:t>
      </w:r>
      <w:r>
        <w:rPr/>
        <w:t>to</w:t>
      </w:r>
      <w:r>
        <w:rPr>
          <w:spacing w:val="-13"/>
        </w:rPr>
        <w:t> </w:t>
      </w:r>
      <w:r>
        <w:rPr/>
        <w:t>providing</w:t>
      </w:r>
      <w:r>
        <w:rPr>
          <w:spacing w:val="-13"/>
        </w:rPr>
        <w:t> </w:t>
      </w:r>
      <w:r>
        <w:rPr>
          <w:spacing w:val="-3"/>
        </w:rPr>
        <w:t>Tutoring</w:t>
      </w:r>
      <w:r>
        <w:rPr>
          <w:spacing w:val="-13"/>
        </w:rPr>
        <w:t> </w:t>
      </w:r>
      <w:r>
        <w:rPr/>
        <w:t>for</w:t>
      </w:r>
      <w:r>
        <w:rPr>
          <w:spacing w:val="-13"/>
        </w:rPr>
        <w:t> </w:t>
      </w:r>
      <w:r>
        <w:rPr/>
        <w:t>Success, to</w:t>
      </w:r>
      <w:r>
        <w:rPr>
          <w:spacing w:val="-16"/>
        </w:rPr>
        <w:t> </w:t>
      </w:r>
      <w:r>
        <w:rPr/>
        <w:t>replace</w:t>
      </w:r>
      <w:r>
        <w:rPr>
          <w:spacing w:val="-16"/>
        </w:rPr>
        <w:t> </w:t>
      </w:r>
      <w:r>
        <w:rPr/>
        <w:t>the</w:t>
      </w:r>
      <w:r>
        <w:rPr>
          <w:spacing w:val="-16"/>
        </w:rPr>
        <w:t> </w:t>
      </w:r>
      <w:r>
        <w:rPr/>
        <w:t>current</w:t>
      </w:r>
      <w:r>
        <w:rPr>
          <w:spacing w:val="-16"/>
        </w:rPr>
        <w:t> </w:t>
      </w:r>
      <w:r>
        <w:rPr>
          <w:spacing w:val="-4"/>
        </w:rPr>
        <w:t>ITAS</w:t>
      </w:r>
      <w:r>
        <w:rPr>
          <w:spacing w:val="-16"/>
        </w:rPr>
        <w:t> </w:t>
      </w:r>
      <w:r>
        <w:rPr/>
        <w:t>program</w:t>
      </w:r>
      <w:r>
        <w:rPr>
          <w:spacing w:val="-16"/>
        </w:rPr>
        <w:t> </w:t>
      </w:r>
      <w:r>
        <w:rPr/>
        <w:t>from</w:t>
      </w:r>
      <w:r>
        <w:rPr>
          <w:spacing w:val="-16"/>
        </w:rPr>
        <w:t> </w:t>
      </w:r>
      <w:r>
        <w:rPr/>
        <w:t>2016.</w:t>
      </w:r>
      <w:r>
        <w:rPr>
          <w:spacing w:val="-16"/>
        </w:rPr>
        <w:t> </w:t>
      </w:r>
      <w:r>
        <w:rPr/>
        <w:t>Moving</w:t>
      </w:r>
      <w:r>
        <w:rPr>
          <w:spacing w:val="-16"/>
        </w:rPr>
        <w:t> </w:t>
      </w:r>
      <w:r>
        <w:rPr/>
        <w:t>the</w:t>
      </w:r>
      <w:r>
        <w:rPr>
          <w:spacing w:val="-16"/>
        </w:rPr>
        <w:t> </w:t>
      </w:r>
      <w:r>
        <w:rPr>
          <w:spacing w:val="-4"/>
        </w:rPr>
        <w:t>ITAS </w:t>
      </w:r>
      <w:r>
        <w:rPr/>
        <w:t>application procedure and the matching of students to tutors to an</w:t>
      </w:r>
      <w:r>
        <w:rPr>
          <w:spacing w:val="-21"/>
        </w:rPr>
        <w:t> </w:t>
      </w:r>
      <w:r>
        <w:rPr/>
        <w:t>on-line</w:t>
      </w:r>
      <w:r>
        <w:rPr>
          <w:spacing w:val="-21"/>
        </w:rPr>
        <w:t> </w:t>
      </w:r>
      <w:r>
        <w:rPr/>
        <w:t>process,</w:t>
      </w:r>
      <w:r>
        <w:rPr>
          <w:spacing w:val="-21"/>
        </w:rPr>
        <w:t> </w:t>
      </w:r>
      <w:r>
        <w:rPr/>
        <w:t>and</w:t>
      </w:r>
      <w:r>
        <w:rPr>
          <w:spacing w:val="-21"/>
        </w:rPr>
        <w:t> </w:t>
      </w:r>
      <w:r>
        <w:rPr/>
        <w:t>linking</w:t>
      </w:r>
      <w:r>
        <w:rPr>
          <w:spacing w:val="-21"/>
        </w:rPr>
        <w:t> </w:t>
      </w:r>
      <w:r>
        <w:rPr/>
        <w:t>students</w:t>
      </w:r>
      <w:r>
        <w:rPr>
          <w:spacing w:val="-21"/>
        </w:rPr>
        <w:t> </w:t>
      </w:r>
      <w:r>
        <w:rPr/>
        <w:t>with</w:t>
      </w:r>
      <w:r>
        <w:rPr>
          <w:spacing w:val="-21"/>
        </w:rPr>
        <w:t> </w:t>
      </w:r>
      <w:r>
        <w:rPr/>
        <w:t>more</w:t>
      </w:r>
      <w:r>
        <w:rPr>
          <w:spacing w:val="-21"/>
        </w:rPr>
        <w:t> </w:t>
      </w:r>
      <w:r>
        <w:rPr/>
        <w:t>professionally based</w:t>
      </w:r>
      <w:r>
        <w:rPr>
          <w:spacing w:val="-16"/>
        </w:rPr>
        <w:t> </w:t>
      </w:r>
      <w:r>
        <w:rPr/>
        <w:t>tutors</w:t>
      </w:r>
      <w:r>
        <w:rPr>
          <w:spacing w:val="-16"/>
        </w:rPr>
        <w:t> </w:t>
      </w:r>
      <w:r>
        <w:rPr/>
        <w:t>are</w:t>
      </w:r>
      <w:r>
        <w:rPr>
          <w:spacing w:val="-16"/>
        </w:rPr>
        <w:t> </w:t>
      </w:r>
      <w:r>
        <w:rPr/>
        <w:t>key</w:t>
      </w:r>
      <w:r>
        <w:rPr>
          <w:spacing w:val="-16"/>
        </w:rPr>
        <w:t> </w:t>
      </w:r>
      <w:r>
        <w:rPr/>
        <w:t>initiatives</w:t>
      </w:r>
      <w:r>
        <w:rPr>
          <w:spacing w:val="-16"/>
        </w:rPr>
        <w:t> </w:t>
      </w:r>
      <w:r>
        <w:rPr/>
        <w:t>in</w:t>
      </w:r>
      <w:r>
        <w:rPr>
          <w:spacing w:val="-16"/>
        </w:rPr>
        <w:t> </w:t>
      </w:r>
      <w:r>
        <w:rPr/>
        <w:t>the</w:t>
      </w:r>
      <w:r>
        <w:rPr>
          <w:spacing w:val="-16"/>
        </w:rPr>
        <w:t> </w:t>
      </w:r>
      <w:r>
        <w:rPr/>
        <w:t>proposed</w:t>
      </w:r>
      <w:r>
        <w:rPr>
          <w:spacing w:val="-16"/>
        </w:rPr>
        <w:t> </w:t>
      </w:r>
      <w:r>
        <w:rPr/>
        <w:t>new</w:t>
      </w:r>
      <w:r>
        <w:rPr>
          <w:spacing w:val="-16"/>
        </w:rPr>
        <w:t> </w:t>
      </w:r>
      <w:r>
        <w:rPr/>
        <w:t>program.</w:t>
      </w:r>
    </w:p>
    <w:p>
      <w:pPr>
        <w:pStyle w:val="BodyText"/>
        <w:spacing w:line="254" w:lineRule="auto" w:before="1"/>
        <w:ind w:left="113" w:right="159"/>
      </w:pPr>
      <w:r>
        <w:rPr/>
        <w:t>Anticipated outcomes include improved student retention, progression and graduation success. The Office of the iDVC (Education)</w:t>
      </w:r>
      <w:r>
        <w:rPr>
          <w:spacing w:val="-23"/>
        </w:rPr>
        <w:t> </w:t>
      </w:r>
      <w:r>
        <w:rPr/>
        <w:t>has</w:t>
      </w:r>
      <w:r>
        <w:rPr>
          <w:spacing w:val="-23"/>
        </w:rPr>
        <w:t> </w:t>
      </w:r>
      <w:r>
        <w:rPr/>
        <w:t>collaborated</w:t>
      </w:r>
      <w:r>
        <w:rPr>
          <w:spacing w:val="-23"/>
        </w:rPr>
        <w:t> </w:t>
      </w:r>
      <w:r>
        <w:rPr/>
        <w:t>with</w:t>
      </w:r>
      <w:r>
        <w:rPr>
          <w:spacing w:val="-23"/>
        </w:rPr>
        <w:t> </w:t>
      </w:r>
      <w:r>
        <w:rPr/>
        <w:t>the</w:t>
      </w:r>
      <w:r>
        <w:rPr>
          <w:spacing w:val="-23"/>
        </w:rPr>
        <w:t> </w:t>
      </w:r>
      <w:r>
        <w:rPr/>
        <w:t>Office</w:t>
      </w:r>
      <w:r>
        <w:rPr>
          <w:spacing w:val="-23"/>
        </w:rPr>
        <w:t> </w:t>
      </w:r>
      <w:r>
        <w:rPr/>
        <w:t>of</w:t>
      </w:r>
      <w:r>
        <w:rPr>
          <w:spacing w:val="-23"/>
        </w:rPr>
        <w:t> </w:t>
      </w:r>
      <w:r>
        <w:rPr/>
        <w:t>Higher</w:t>
      </w:r>
      <w:r>
        <w:rPr>
          <w:spacing w:val="-23"/>
        </w:rPr>
        <w:t> </w:t>
      </w:r>
      <w:r>
        <w:rPr/>
        <w:t>Education</w:t>
      </w:r>
    </w:p>
    <w:p>
      <w:pPr>
        <w:spacing w:after="0" w:line="254" w:lineRule="auto"/>
        <w:sectPr>
          <w:type w:val="continuous"/>
          <w:pgSz w:w="11910" w:h="16840"/>
          <w:pgMar w:top="0" w:bottom="280" w:left="680" w:right="680"/>
          <w:cols w:num="2" w:equalWidth="0">
            <w:col w:w="5079" w:space="250"/>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pgSz w:w="11910" w:h="16840"/>
          <w:pgMar w:header="773" w:footer="0" w:top="960" w:bottom="280" w:left="680" w:right="680"/>
        </w:sectPr>
      </w:pPr>
    </w:p>
    <w:p>
      <w:pPr>
        <w:pStyle w:val="BodyText"/>
        <w:spacing w:line="254" w:lineRule="auto" w:before="79"/>
        <w:ind w:left="113" w:right="107"/>
      </w:pPr>
      <w:r>
        <w:rPr/>
        <w:t>Policy</w:t>
      </w:r>
      <w:r>
        <w:rPr>
          <w:spacing w:val="-15"/>
        </w:rPr>
        <w:t> </w:t>
      </w:r>
      <w:r>
        <w:rPr/>
        <w:t>and</w:t>
      </w:r>
      <w:r>
        <w:rPr>
          <w:spacing w:val="-15"/>
        </w:rPr>
        <w:t> </w:t>
      </w:r>
      <w:r>
        <w:rPr/>
        <w:t>Projects</w:t>
      </w:r>
      <w:r>
        <w:rPr>
          <w:spacing w:val="-15"/>
        </w:rPr>
        <w:t> </w:t>
      </w:r>
      <w:r>
        <w:rPr/>
        <w:t>and</w:t>
      </w:r>
      <w:r>
        <w:rPr>
          <w:spacing w:val="-15"/>
        </w:rPr>
        <w:t> </w:t>
      </w:r>
      <w:r>
        <w:rPr/>
        <w:t>the</w:t>
      </w:r>
      <w:r>
        <w:rPr>
          <w:spacing w:val="-15"/>
        </w:rPr>
        <w:t> </w:t>
      </w:r>
      <w:r>
        <w:rPr/>
        <w:t>Office</w:t>
      </w:r>
      <w:r>
        <w:rPr>
          <w:spacing w:val="-15"/>
        </w:rPr>
        <w:t> </w:t>
      </w:r>
      <w:r>
        <w:rPr/>
        <w:t>of</w:t>
      </w:r>
      <w:r>
        <w:rPr>
          <w:spacing w:val="20"/>
        </w:rPr>
        <w:t> </w:t>
      </w:r>
      <w:r>
        <w:rPr/>
        <w:t>Aboriginal</w:t>
      </w:r>
      <w:r>
        <w:rPr>
          <w:spacing w:val="-15"/>
        </w:rPr>
        <w:t> </w:t>
      </w:r>
      <w:r>
        <w:rPr/>
        <w:t>&amp;</w:t>
      </w:r>
      <w:r>
        <w:rPr>
          <w:spacing w:val="-15"/>
        </w:rPr>
        <w:t> </w:t>
      </w:r>
      <w:r>
        <w:rPr>
          <w:spacing w:val="-4"/>
        </w:rPr>
        <w:t>Torres</w:t>
      </w:r>
      <w:r>
        <w:rPr>
          <w:spacing w:val="-15"/>
        </w:rPr>
        <w:t> </w:t>
      </w:r>
      <w:r>
        <w:rPr/>
        <w:t>Strait Islander</w:t>
      </w:r>
      <w:r>
        <w:rPr>
          <w:spacing w:val="-20"/>
        </w:rPr>
        <w:t> </w:t>
      </w:r>
      <w:r>
        <w:rPr/>
        <w:t>Employment</w:t>
      </w:r>
      <w:r>
        <w:rPr>
          <w:spacing w:val="-20"/>
        </w:rPr>
        <w:t> </w:t>
      </w:r>
      <w:r>
        <w:rPr/>
        <w:t>&amp;</w:t>
      </w:r>
      <w:r>
        <w:rPr>
          <w:spacing w:val="-20"/>
        </w:rPr>
        <w:t> </w:t>
      </w:r>
      <w:r>
        <w:rPr/>
        <w:t>Engagement</w:t>
      </w:r>
      <w:r>
        <w:rPr>
          <w:spacing w:val="-20"/>
        </w:rPr>
        <w:t> </w:t>
      </w:r>
      <w:r>
        <w:rPr/>
        <w:t>to</w:t>
      </w:r>
      <w:r>
        <w:rPr>
          <w:spacing w:val="-20"/>
        </w:rPr>
        <w:t> </w:t>
      </w:r>
      <w:r>
        <w:rPr/>
        <w:t>apply</w:t>
      </w:r>
      <w:r>
        <w:rPr>
          <w:spacing w:val="-20"/>
        </w:rPr>
        <w:t> </w:t>
      </w:r>
      <w:r>
        <w:rPr/>
        <w:t>for</w:t>
      </w:r>
      <w:r>
        <w:rPr>
          <w:spacing w:val="-20"/>
        </w:rPr>
        <w:t> </w:t>
      </w:r>
      <w:r>
        <w:rPr/>
        <w:t>funds</w:t>
      </w:r>
      <w:r>
        <w:rPr>
          <w:spacing w:val="-20"/>
        </w:rPr>
        <w:t> </w:t>
      </w:r>
      <w:r>
        <w:rPr/>
        <w:t>through the</w:t>
      </w:r>
      <w:r>
        <w:rPr>
          <w:spacing w:val="-31"/>
        </w:rPr>
        <w:t> </w:t>
      </w:r>
      <w:r>
        <w:rPr/>
        <w:t>Indigenous</w:t>
      </w:r>
      <w:r>
        <w:rPr>
          <w:spacing w:val="-31"/>
        </w:rPr>
        <w:t> </w:t>
      </w:r>
      <w:r>
        <w:rPr/>
        <w:t>Advancement</w:t>
      </w:r>
      <w:r>
        <w:rPr>
          <w:spacing w:val="-31"/>
        </w:rPr>
        <w:t> </w:t>
      </w:r>
      <w:r>
        <w:rPr/>
        <w:t>Scheme.</w:t>
      </w:r>
    </w:p>
    <w:p>
      <w:pPr>
        <w:pStyle w:val="BodyText"/>
        <w:spacing w:before="2"/>
        <w:rPr>
          <w:sz w:val="19"/>
        </w:rPr>
      </w:pPr>
    </w:p>
    <w:p>
      <w:pPr>
        <w:pStyle w:val="BodyText"/>
        <w:ind w:left="113"/>
      </w:pPr>
      <w:r>
        <w:rPr>
          <w:w w:val="105"/>
        </w:rPr>
        <w:t>Badanami Elder in Residence</w:t>
      </w:r>
    </w:p>
    <w:p>
      <w:pPr>
        <w:pStyle w:val="BodyText"/>
        <w:spacing w:before="2"/>
        <w:rPr>
          <w:sz w:val="20"/>
        </w:rPr>
      </w:pPr>
    </w:p>
    <w:p>
      <w:pPr>
        <w:pStyle w:val="BodyText"/>
        <w:spacing w:line="254" w:lineRule="auto" w:before="1"/>
        <w:ind w:left="113" w:right="-6"/>
      </w:pPr>
      <w:r>
        <w:rPr/>
        <w:t>Our</w:t>
      </w:r>
      <w:r>
        <w:rPr>
          <w:spacing w:val="-18"/>
        </w:rPr>
        <w:t> </w:t>
      </w:r>
      <w:r>
        <w:rPr/>
        <w:t>Elder</w:t>
      </w:r>
      <w:r>
        <w:rPr>
          <w:spacing w:val="-18"/>
        </w:rPr>
        <w:t> </w:t>
      </w:r>
      <w:r>
        <w:rPr/>
        <w:t>in</w:t>
      </w:r>
      <w:r>
        <w:rPr>
          <w:spacing w:val="-18"/>
        </w:rPr>
        <w:t> </w:t>
      </w:r>
      <w:r>
        <w:rPr/>
        <w:t>Residence</w:t>
      </w:r>
      <w:r>
        <w:rPr>
          <w:spacing w:val="-18"/>
        </w:rPr>
        <w:t> </w:t>
      </w:r>
      <w:r>
        <w:rPr/>
        <w:t>continues</w:t>
      </w:r>
      <w:r>
        <w:rPr>
          <w:spacing w:val="-18"/>
        </w:rPr>
        <w:t> </w:t>
      </w:r>
      <w:r>
        <w:rPr/>
        <w:t>to</w:t>
      </w:r>
      <w:r>
        <w:rPr>
          <w:spacing w:val="-18"/>
        </w:rPr>
        <w:t> </w:t>
      </w:r>
      <w:r>
        <w:rPr/>
        <w:t>be</w:t>
      </w:r>
      <w:r>
        <w:rPr>
          <w:spacing w:val="-18"/>
        </w:rPr>
        <w:t> </w:t>
      </w:r>
      <w:r>
        <w:rPr/>
        <w:t>engaged</w:t>
      </w:r>
      <w:r>
        <w:rPr>
          <w:spacing w:val="-18"/>
        </w:rPr>
        <w:t> </w:t>
      </w:r>
      <w:r>
        <w:rPr/>
        <w:t>with</w:t>
      </w:r>
      <w:r>
        <w:rPr>
          <w:spacing w:val="-18"/>
        </w:rPr>
        <w:t> </w:t>
      </w:r>
      <w:r>
        <w:rPr/>
        <w:t>Aboriginal and</w:t>
      </w:r>
      <w:r>
        <w:rPr>
          <w:spacing w:val="-17"/>
        </w:rPr>
        <w:t> </w:t>
      </w:r>
      <w:r>
        <w:rPr>
          <w:spacing w:val="-4"/>
        </w:rPr>
        <w:t>Torres</w:t>
      </w:r>
      <w:r>
        <w:rPr>
          <w:spacing w:val="-17"/>
        </w:rPr>
        <w:t> </w:t>
      </w:r>
      <w:r>
        <w:rPr/>
        <w:t>Strait</w:t>
      </w:r>
      <w:r>
        <w:rPr>
          <w:spacing w:val="-17"/>
        </w:rPr>
        <w:t> </w:t>
      </w:r>
      <w:r>
        <w:rPr/>
        <w:t>Islander</w:t>
      </w:r>
      <w:r>
        <w:rPr>
          <w:spacing w:val="-17"/>
        </w:rPr>
        <w:t> </w:t>
      </w:r>
      <w:r>
        <w:rPr/>
        <w:t>staff,</w:t>
      </w:r>
      <w:r>
        <w:rPr>
          <w:spacing w:val="-17"/>
        </w:rPr>
        <w:t> </w:t>
      </w:r>
      <w:r>
        <w:rPr/>
        <w:t>students,</w:t>
      </w:r>
      <w:r>
        <w:rPr>
          <w:spacing w:val="-17"/>
        </w:rPr>
        <w:t> </w:t>
      </w:r>
      <w:r>
        <w:rPr/>
        <w:t>local</w:t>
      </w:r>
      <w:r>
        <w:rPr>
          <w:spacing w:val="-17"/>
        </w:rPr>
        <w:t> </w:t>
      </w:r>
      <w:r>
        <w:rPr/>
        <w:t>communities</w:t>
      </w:r>
      <w:r>
        <w:rPr>
          <w:spacing w:val="-17"/>
        </w:rPr>
        <w:t> </w:t>
      </w:r>
      <w:r>
        <w:rPr/>
        <w:t>and organisations to enhance the University’s profile as a culturally supportive environment. Elders-in-Residence are aligned to Centres</w:t>
      </w:r>
      <w:r>
        <w:rPr>
          <w:spacing w:val="-24"/>
        </w:rPr>
        <w:t> </w:t>
      </w:r>
      <w:r>
        <w:rPr/>
        <w:t>for</w:t>
      </w:r>
      <w:r>
        <w:rPr>
          <w:spacing w:val="-24"/>
        </w:rPr>
        <w:t> </w:t>
      </w:r>
      <w:r>
        <w:rPr/>
        <w:t>Indigenous</w:t>
      </w:r>
      <w:r>
        <w:rPr>
          <w:spacing w:val="-24"/>
        </w:rPr>
        <w:t> </w:t>
      </w:r>
      <w:r>
        <w:rPr/>
        <w:t>Education</w:t>
      </w:r>
      <w:r>
        <w:rPr>
          <w:spacing w:val="-24"/>
        </w:rPr>
        <w:t> </w:t>
      </w:r>
      <w:r>
        <w:rPr/>
        <w:t>in</w:t>
      </w:r>
      <w:r>
        <w:rPr>
          <w:spacing w:val="-24"/>
        </w:rPr>
        <w:t> </w:t>
      </w:r>
      <w:r>
        <w:rPr/>
        <w:t>higher</w:t>
      </w:r>
      <w:r>
        <w:rPr>
          <w:spacing w:val="-24"/>
        </w:rPr>
        <w:t> </w:t>
      </w:r>
      <w:r>
        <w:rPr/>
        <w:t>education</w:t>
      </w:r>
      <w:r>
        <w:rPr>
          <w:spacing w:val="-24"/>
        </w:rPr>
        <w:t> </w:t>
      </w:r>
      <w:r>
        <w:rPr/>
        <w:t>institutions through</w:t>
      </w:r>
      <w:r>
        <w:rPr>
          <w:spacing w:val="-22"/>
        </w:rPr>
        <w:t> </w:t>
      </w:r>
      <w:r>
        <w:rPr/>
        <w:t>the</w:t>
      </w:r>
      <w:r>
        <w:rPr>
          <w:spacing w:val="-22"/>
        </w:rPr>
        <w:t> </w:t>
      </w:r>
      <w:r>
        <w:rPr/>
        <w:t>National</w:t>
      </w:r>
      <w:r>
        <w:rPr>
          <w:spacing w:val="-22"/>
        </w:rPr>
        <w:t> </w:t>
      </w:r>
      <w:r>
        <w:rPr/>
        <w:t>Aboriginal</w:t>
      </w:r>
      <w:r>
        <w:rPr>
          <w:spacing w:val="-22"/>
        </w:rPr>
        <w:t> </w:t>
      </w:r>
      <w:r>
        <w:rPr/>
        <w:t>and</w:t>
      </w:r>
      <w:r>
        <w:rPr>
          <w:spacing w:val="-22"/>
        </w:rPr>
        <w:t> </w:t>
      </w:r>
      <w:r>
        <w:rPr>
          <w:spacing w:val="-4"/>
        </w:rPr>
        <w:t>Torres</w:t>
      </w:r>
      <w:r>
        <w:rPr>
          <w:spacing w:val="-22"/>
        </w:rPr>
        <w:t> </w:t>
      </w:r>
      <w:r>
        <w:rPr/>
        <w:t>Strait</w:t>
      </w:r>
      <w:r>
        <w:rPr>
          <w:spacing w:val="-22"/>
        </w:rPr>
        <w:t> </w:t>
      </w:r>
      <w:r>
        <w:rPr/>
        <w:t>Islander</w:t>
      </w:r>
      <w:r>
        <w:rPr>
          <w:spacing w:val="-22"/>
        </w:rPr>
        <w:t> </w:t>
      </w:r>
      <w:r>
        <w:rPr/>
        <w:t>Elders’ Alliance and the Global Indigenous Elders’ Alliance. These Alliances</w:t>
      </w:r>
      <w:r>
        <w:rPr>
          <w:spacing w:val="-17"/>
        </w:rPr>
        <w:t> </w:t>
      </w:r>
      <w:r>
        <w:rPr/>
        <w:t>are</w:t>
      </w:r>
      <w:r>
        <w:rPr>
          <w:spacing w:val="-17"/>
        </w:rPr>
        <w:t> </w:t>
      </w:r>
      <w:r>
        <w:rPr/>
        <w:t>active</w:t>
      </w:r>
      <w:r>
        <w:rPr>
          <w:spacing w:val="-17"/>
        </w:rPr>
        <w:t> </w:t>
      </w:r>
      <w:r>
        <w:rPr/>
        <w:t>in</w:t>
      </w:r>
      <w:r>
        <w:rPr>
          <w:spacing w:val="-17"/>
        </w:rPr>
        <w:t> </w:t>
      </w:r>
      <w:r>
        <w:rPr/>
        <w:t>promoting</w:t>
      </w:r>
      <w:r>
        <w:rPr>
          <w:spacing w:val="-17"/>
        </w:rPr>
        <w:t> </w:t>
      </w:r>
      <w:r>
        <w:rPr/>
        <w:t>better</w:t>
      </w:r>
      <w:r>
        <w:rPr>
          <w:spacing w:val="-17"/>
        </w:rPr>
        <w:t> </w:t>
      </w:r>
      <w:r>
        <w:rPr/>
        <w:t>outcomes</w:t>
      </w:r>
      <w:r>
        <w:rPr>
          <w:spacing w:val="-17"/>
        </w:rPr>
        <w:t> </w:t>
      </w:r>
      <w:r>
        <w:rPr/>
        <w:t>for</w:t>
      </w:r>
      <w:r>
        <w:rPr>
          <w:spacing w:val="-17"/>
        </w:rPr>
        <w:t> </w:t>
      </w:r>
      <w:r>
        <w:rPr/>
        <w:t>Aboriginal and</w:t>
      </w:r>
      <w:r>
        <w:rPr>
          <w:spacing w:val="-23"/>
        </w:rPr>
        <w:t> </w:t>
      </w:r>
      <w:r>
        <w:rPr>
          <w:spacing w:val="-4"/>
        </w:rPr>
        <w:t>Torres</w:t>
      </w:r>
      <w:r>
        <w:rPr>
          <w:spacing w:val="-23"/>
        </w:rPr>
        <w:t> </w:t>
      </w:r>
      <w:r>
        <w:rPr/>
        <w:t>Strait</w:t>
      </w:r>
      <w:r>
        <w:rPr>
          <w:spacing w:val="-23"/>
        </w:rPr>
        <w:t> </w:t>
      </w:r>
      <w:r>
        <w:rPr/>
        <w:t>Islander</w:t>
      </w:r>
      <w:r>
        <w:rPr>
          <w:spacing w:val="-23"/>
        </w:rPr>
        <w:t> </w:t>
      </w:r>
      <w:r>
        <w:rPr/>
        <w:t>Students</w:t>
      </w:r>
      <w:r>
        <w:rPr>
          <w:spacing w:val="-23"/>
        </w:rPr>
        <w:t> </w:t>
      </w:r>
      <w:r>
        <w:rPr/>
        <w:t>within</w:t>
      </w:r>
      <w:r>
        <w:rPr>
          <w:spacing w:val="-23"/>
        </w:rPr>
        <w:t> </w:t>
      </w:r>
      <w:r>
        <w:rPr/>
        <w:t>higher</w:t>
      </w:r>
      <w:r>
        <w:rPr>
          <w:spacing w:val="-23"/>
        </w:rPr>
        <w:t> </w:t>
      </w:r>
      <w:r>
        <w:rPr/>
        <w:t>education.</w:t>
      </w:r>
    </w:p>
    <w:p>
      <w:pPr>
        <w:pStyle w:val="BodyText"/>
      </w:pPr>
    </w:p>
    <w:p>
      <w:pPr>
        <w:pStyle w:val="BodyText"/>
        <w:spacing w:before="8"/>
        <w:rPr>
          <w:sz w:val="19"/>
        </w:rPr>
      </w:pPr>
    </w:p>
    <w:p>
      <w:pPr>
        <w:pStyle w:val="Heading5"/>
        <w:tabs>
          <w:tab w:pos="5083" w:val="left" w:leader="none"/>
        </w:tabs>
        <w:spacing w:line="220" w:lineRule="exact" w:before="1"/>
      </w:pPr>
      <w:bookmarkStart w:name="_TOC_250018" w:id="22"/>
      <w:r>
        <w:rPr/>
        <w:t>OFFICE OF HIGHER </w:t>
      </w:r>
      <w:r>
        <w:rPr>
          <w:spacing w:val="-3"/>
        </w:rPr>
        <w:t>EDUCATION </w:t>
      </w:r>
      <w:r>
        <w:rPr/>
        <w:t>POLICY AND </w:t>
      </w:r>
      <w:r>
        <w:rPr>
          <w:u w:val="single" w:color="9D9D9C"/>
        </w:rPr>
        <w:t>PROJECTS</w:t>
        <w:tab/>
      </w:r>
      <w:bookmarkEnd w:id="22"/>
      <w:r>
        <w:rPr>
          <w:w w:val="31"/>
          <w:u w:val="single" w:color="9D9D9C"/>
        </w:rPr>
        <w:t> </w:t>
      </w:r>
    </w:p>
    <w:p>
      <w:pPr>
        <w:pStyle w:val="BodyText"/>
        <w:spacing w:before="8"/>
        <w:rPr>
          <w:sz w:val="19"/>
        </w:rPr>
      </w:pPr>
    </w:p>
    <w:p>
      <w:pPr>
        <w:pStyle w:val="BodyText"/>
        <w:spacing w:line="254" w:lineRule="auto"/>
        <w:ind w:left="113" w:right="226"/>
      </w:pPr>
      <w:r>
        <w:rPr/>
        <w:t>2014</w:t>
      </w:r>
      <w:r>
        <w:rPr>
          <w:spacing w:val="-13"/>
        </w:rPr>
        <w:t> </w:t>
      </w:r>
      <w:r>
        <w:rPr/>
        <w:t>was</w:t>
      </w:r>
      <w:r>
        <w:rPr>
          <w:spacing w:val="-13"/>
        </w:rPr>
        <w:t> </w:t>
      </w:r>
      <w:r>
        <w:rPr/>
        <w:t>a</w:t>
      </w:r>
      <w:r>
        <w:rPr>
          <w:spacing w:val="-13"/>
        </w:rPr>
        <w:t> </w:t>
      </w:r>
      <w:r>
        <w:rPr/>
        <w:t>dynamic</w:t>
      </w:r>
      <w:r>
        <w:rPr>
          <w:spacing w:val="-13"/>
        </w:rPr>
        <w:t> </w:t>
      </w:r>
      <w:r>
        <w:rPr/>
        <w:t>year</w:t>
      </w:r>
      <w:r>
        <w:rPr>
          <w:spacing w:val="-13"/>
        </w:rPr>
        <w:t> </w:t>
      </w:r>
      <w:r>
        <w:rPr/>
        <w:t>for</w:t>
      </w:r>
      <w:r>
        <w:rPr>
          <w:spacing w:val="-13"/>
        </w:rPr>
        <w:t> </w:t>
      </w:r>
      <w:r>
        <w:rPr/>
        <w:t>the</w:t>
      </w:r>
      <w:r>
        <w:rPr>
          <w:spacing w:val="-13"/>
        </w:rPr>
        <w:t> </w:t>
      </w:r>
      <w:r>
        <w:rPr/>
        <w:t>higher</w:t>
      </w:r>
      <w:r>
        <w:rPr>
          <w:spacing w:val="-13"/>
        </w:rPr>
        <w:t> </w:t>
      </w:r>
      <w:r>
        <w:rPr/>
        <w:t>education</w:t>
      </w:r>
      <w:r>
        <w:rPr>
          <w:spacing w:val="-13"/>
        </w:rPr>
        <w:t> </w:t>
      </w:r>
      <w:r>
        <w:rPr/>
        <w:t>sector</w:t>
      </w:r>
      <w:r>
        <w:rPr>
          <w:spacing w:val="-13"/>
        </w:rPr>
        <w:t> </w:t>
      </w:r>
      <w:r>
        <w:rPr/>
        <w:t>and higher</w:t>
      </w:r>
      <w:r>
        <w:rPr>
          <w:spacing w:val="-27"/>
        </w:rPr>
        <w:t> </w:t>
      </w:r>
      <w:r>
        <w:rPr/>
        <w:t>education</w:t>
      </w:r>
      <w:r>
        <w:rPr>
          <w:spacing w:val="-27"/>
        </w:rPr>
        <w:t> </w:t>
      </w:r>
      <w:r>
        <w:rPr/>
        <w:t>policy</w:t>
      </w:r>
      <w:r>
        <w:rPr>
          <w:spacing w:val="-27"/>
        </w:rPr>
        <w:t> </w:t>
      </w:r>
      <w:r>
        <w:rPr/>
        <w:t>in</w:t>
      </w:r>
      <w:r>
        <w:rPr>
          <w:spacing w:val="-27"/>
        </w:rPr>
        <w:t> </w:t>
      </w:r>
      <w:r>
        <w:rPr/>
        <w:t>Australia.</w:t>
      </w:r>
    </w:p>
    <w:p>
      <w:pPr>
        <w:pStyle w:val="BodyText"/>
        <w:spacing w:before="2"/>
        <w:rPr>
          <w:sz w:val="19"/>
        </w:rPr>
      </w:pPr>
    </w:p>
    <w:p>
      <w:pPr>
        <w:spacing w:line="254" w:lineRule="auto" w:before="0"/>
        <w:ind w:left="113" w:right="232" w:firstLine="0"/>
        <w:jc w:val="both"/>
        <w:rPr>
          <w:i/>
          <w:sz w:val="18"/>
        </w:rPr>
      </w:pPr>
      <w:r>
        <w:rPr>
          <w:sz w:val="18"/>
        </w:rPr>
        <w:t>A</w:t>
      </w:r>
      <w:r>
        <w:rPr>
          <w:spacing w:val="-20"/>
          <w:sz w:val="18"/>
        </w:rPr>
        <w:t> </w:t>
      </w:r>
      <w:r>
        <w:rPr>
          <w:sz w:val="18"/>
        </w:rPr>
        <w:t>range</w:t>
      </w:r>
      <w:r>
        <w:rPr>
          <w:spacing w:val="-20"/>
          <w:sz w:val="18"/>
        </w:rPr>
        <w:t> </w:t>
      </w:r>
      <w:r>
        <w:rPr>
          <w:sz w:val="18"/>
        </w:rPr>
        <w:t>of</w:t>
      </w:r>
      <w:r>
        <w:rPr>
          <w:spacing w:val="-20"/>
          <w:sz w:val="18"/>
        </w:rPr>
        <w:t> </w:t>
      </w:r>
      <w:r>
        <w:rPr>
          <w:sz w:val="18"/>
        </w:rPr>
        <w:t>national</w:t>
      </w:r>
      <w:r>
        <w:rPr>
          <w:spacing w:val="-20"/>
          <w:sz w:val="18"/>
        </w:rPr>
        <w:t> </w:t>
      </w:r>
      <w:r>
        <w:rPr>
          <w:sz w:val="18"/>
        </w:rPr>
        <w:t>reviews</w:t>
      </w:r>
      <w:r>
        <w:rPr>
          <w:spacing w:val="-20"/>
          <w:sz w:val="18"/>
        </w:rPr>
        <w:t> </w:t>
      </w:r>
      <w:r>
        <w:rPr>
          <w:sz w:val="18"/>
        </w:rPr>
        <w:t>explored</w:t>
      </w:r>
      <w:r>
        <w:rPr>
          <w:spacing w:val="-20"/>
          <w:sz w:val="18"/>
        </w:rPr>
        <w:t> </w:t>
      </w:r>
      <w:r>
        <w:rPr>
          <w:sz w:val="18"/>
        </w:rPr>
        <w:t>fundamental</w:t>
      </w:r>
      <w:r>
        <w:rPr>
          <w:spacing w:val="-20"/>
          <w:sz w:val="18"/>
        </w:rPr>
        <w:t> </w:t>
      </w:r>
      <w:r>
        <w:rPr>
          <w:sz w:val="18"/>
        </w:rPr>
        <w:t>changes</w:t>
      </w:r>
      <w:r>
        <w:rPr>
          <w:spacing w:val="-20"/>
          <w:sz w:val="18"/>
        </w:rPr>
        <w:t> </w:t>
      </w:r>
      <w:r>
        <w:rPr>
          <w:sz w:val="18"/>
        </w:rPr>
        <w:t>to the</w:t>
      </w:r>
      <w:r>
        <w:rPr>
          <w:spacing w:val="-20"/>
          <w:sz w:val="18"/>
        </w:rPr>
        <w:t> </w:t>
      </w:r>
      <w:r>
        <w:rPr>
          <w:sz w:val="18"/>
        </w:rPr>
        <w:t>future</w:t>
      </w:r>
      <w:r>
        <w:rPr>
          <w:spacing w:val="-20"/>
          <w:sz w:val="18"/>
        </w:rPr>
        <w:t> </w:t>
      </w:r>
      <w:r>
        <w:rPr>
          <w:sz w:val="18"/>
        </w:rPr>
        <w:t>directions</w:t>
      </w:r>
      <w:r>
        <w:rPr>
          <w:spacing w:val="-20"/>
          <w:sz w:val="18"/>
        </w:rPr>
        <w:t> </w:t>
      </w:r>
      <w:r>
        <w:rPr>
          <w:sz w:val="18"/>
        </w:rPr>
        <w:t>of</w:t>
      </w:r>
      <w:r>
        <w:rPr>
          <w:spacing w:val="-20"/>
          <w:sz w:val="18"/>
        </w:rPr>
        <w:t> </w:t>
      </w:r>
      <w:r>
        <w:rPr>
          <w:sz w:val="18"/>
        </w:rPr>
        <w:t>higher</w:t>
      </w:r>
      <w:r>
        <w:rPr>
          <w:spacing w:val="-20"/>
          <w:sz w:val="18"/>
        </w:rPr>
        <w:t> </w:t>
      </w:r>
      <w:r>
        <w:rPr>
          <w:sz w:val="18"/>
        </w:rPr>
        <w:t>education,</w:t>
      </w:r>
      <w:r>
        <w:rPr>
          <w:spacing w:val="-20"/>
          <w:sz w:val="18"/>
        </w:rPr>
        <w:t> </w:t>
      </w:r>
      <w:r>
        <w:rPr>
          <w:sz w:val="18"/>
        </w:rPr>
        <w:t>including</w:t>
      </w:r>
      <w:r>
        <w:rPr>
          <w:spacing w:val="-20"/>
          <w:sz w:val="18"/>
        </w:rPr>
        <w:t> </w:t>
      </w:r>
      <w:r>
        <w:rPr>
          <w:sz w:val="18"/>
        </w:rPr>
        <w:t>the</w:t>
      </w:r>
      <w:r>
        <w:rPr>
          <w:spacing w:val="-20"/>
          <w:sz w:val="18"/>
        </w:rPr>
        <w:t> </w:t>
      </w:r>
      <w:r>
        <w:rPr>
          <w:sz w:val="18"/>
        </w:rPr>
        <w:t>Review of</w:t>
      </w:r>
      <w:r>
        <w:rPr>
          <w:spacing w:val="-23"/>
          <w:sz w:val="18"/>
        </w:rPr>
        <w:t> </w:t>
      </w:r>
      <w:r>
        <w:rPr>
          <w:sz w:val="18"/>
        </w:rPr>
        <w:t>the</w:t>
      </w:r>
      <w:r>
        <w:rPr>
          <w:spacing w:val="-23"/>
          <w:sz w:val="18"/>
        </w:rPr>
        <w:t> </w:t>
      </w:r>
      <w:r>
        <w:rPr>
          <w:sz w:val="18"/>
        </w:rPr>
        <w:t>Demand</w:t>
      </w:r>
      <w:r>
        <w:rPr>
          <w:spacing w:val="-23"/>
          <w:sz w:val="18"/>
        </w:rPr>
        <w:t> </w:t>
      </w:r>
      <w:r>
        <w:rPr>
          <w:sz w:val="18"/>
        </w:rPr>
        <w:t>Driven</w:t>
      </w:r>
      <w:r>
        <w:rPr>
          <w:spacing w:val="-23"/>
          <w:sz w:val="18"/>
        </w:rPr>
        <w:t> </w:t>
      </w:r>
      <w:r>
        <w:rPr>
          <w:sz w:val="18"/>
        </w:rPr>
        <w:t>Funding</w:t>
      </w:r>
      <w:r>
        <w:rPr>
          <w:spacing w:val="-23"/>
          <w:sz w:val="18"/>
        </w:rPr>
        <w:t> </w:t>
      </w:r>
      <w:r>
        <w:rPr>
          <w:sz w:val="18"/>
        </w:rPr>
        <w:t>System,</w:t>
      </w:r>
      <w:r>
        <w:rPr>
          <w:spacing w:val="-23"/>
          <w:sz w:val="18"/>
        </w:rPr>
        <w:t> </w:t>
      </w:r>
      <w:r>
        <w:rPr>
          <w:sz w:val="18"/>
        </w:rPr>
        <w:t>National</w:t>
      </w:r>
      <w:r>
        <w:rPr>
          <w:spacing w:val="-23"/>
          <w:sz w:val="18"/>
        </w:rPr>
        <w:t> </w:t>
      </w:r>
      <w:r>
        <w:rPr>
          <w:sz w:val="18"/>
        </w:rPr>
        <w:t>Commission of</w:t>
      </w:r>
      <w:r>
        <w:rPr>
          <w:spacing w:val="-16"/>
          <w:sz w:val="18"/>
        </w:rPr>
        <w:t> </w:t>
      </w:r>
      <w:r>
        <w:rPr>
          <w:sz w:val="18"/>
        </w:rPr>
        <w:t>Audit,</w:t>
      </w:r>
      <w:r>
        <w:rPr>
          <w:spacing w:val="-16"/>
          <w:sz w:val="18"/>
        </w:rPr>
        <w:t> </w:t>
      </w:r>
      <w:r>
        <w:rPr>
          <w:sz w:val="18"/>
        </w:rPr>
        <w:t>2014–15</w:t>
      </w:r>
      <w:r>
        <w:rPr>
          <w:spacing w:val="-16"/>
          <w:sz w:val="18"/>
        </w:rPr>
        <w:t> </w:t>
      </w:r>
      <w:r>
        <w:rPr>
          <w:sz w:val="18"/>
        </w:rPr>
        <w:t>Federal</w:t>
      </w:r>
      <w:r>
        <w:rPr>
          <w:spacing w:val="-16"/>
          <w:sz w:val="18"/>
        </w:rPr>
        <w:t> </w:t>
      </w:r>
      <w:r>
        <w:rPr>
          <w:sz w:val="18"/>
        </w:rPr>
        <w:t>Budget,</w:t>
      </w:r>
      <w:r>
        <w:rPr>
          <w:spacing w:val="-16"/>
          <w:sz w:val="18"/>
        </w:rPr>
        <w:t> </w:t>
      </w:r>
      <w:r>
        <w:rPr>
          <w:sz w:val="18"/>
        </w:rPr>
        <w:t>and</w:t>
      </w:r>
      <w:r>
        <w:rPr>
          <w:spacing w:val="-16"/>
          <w:sz w:val="18"/>
        </w:rPr>
        <w:t> </w:t>
      </w:r>
      <w:r>
        <w:rPr>
          <w:i/>
          <w:sz w:val="18"/>
        </w:rPr>
        <w:t>Higher</w:t>
      </w:r>
      <w:r>
        <w:rPr>
          <w:i/>
          <w:spacing w:val="-16"/>
          <w:sz w:val="18"/>
        </w:rPr>
        <w:t> </w:t>
      </w:r>
      <w:r>
        <w:rPr>
          <w:i/>
          <w:sz w:val="18"/>
        </w:rPr>
        <w:t>Education</w:t>
      </w:r>
      <w:r>
        <w:rPr>
          <w:i/>
          <w:spacing w:val="-16"/>
          <w:sz w:val="18"/>
        </w:rPr>
        <w:t> </w:t>
      </w:r>
      <w:r>
        <w:rPr>
          <w:i/>
          <w:sz w:val="18"/>
        </w:rPr>
        <w:t>and </w:t>
      </w:r>
      <w:r>
        <w:rPr>
          <w:i/>
          <w:sz w:val="18"/>
        </w:rPr>
        <w:t>Research</w:t>
      </w:r>
      <w:r>
        <w:rPr>
          <w:i/>
          <w:spacing w:val="-27"/>
          <w:sz w:val="18"/>
        </w:rPr>
        <w:t> </w:t>
      </w:r>
      <w:r>
        <w:rPr>
          <w:i/>
          <w:sz w:val="18"/>
        </w:rPr>
        <w:t>Reform</w:t>
      </w:r>
      <w:r>
        <w:rPr>
          <w:i/>
          <w:spacing w:val="-27"/>
          <w:sz w:val="18"/>
        </w:rPr>
        <w:t> </w:t>
      </w:r>
      <w:r>
        <w:rPr>
          <w:i/>
          <w:sz w:val="18"/>
        </w:rPr>
        <w:t>Amendment</w:t>
      </w:r>
      <w:r>
        <w:rPr>
          <w:i/>
          <w:spacing w:val="-27"/>
          <w:sz w:val="18"/>
        </w:rPr>
        <w:t> </w:t>
      </w:r>
      <w:r>
        <w:rPr>
          <w:i/>
          <w:sz w:val="18"/>
        </w:rPr>
        <w:t>Bill</w:t>
      </w:r>
      <w:r>
        <w:rPr>
          <w:i/>
          <w:spacing w:val="-27"/>
          <w:sz w:val="18"/>
        </w:rPr>
        <w:t> </w:t>
      </w:r>
      <w:r>
        <w:rPr>
          <w:i/>
          <w:sz w:val="18"/>
        </w:rPr>
        <w:t>2014.</w:t>
      </w:r>
    </w:p>
    <w:p>
      <w:pPr>
        <w:pStyle w:val="BodyText"/>
        <w:spacing w:before="2"/>
        <w:rPr>
          <w:i/>
          <w:sz w:val="19"/>
        </w:rPr>
      </w:pPr>
    </w:p>
    <w:p>
      <w:pPr>
        <w:pStyle w:val="BodyText"/>
        <w:spacing w:line="254" w:lineRule="auto"/>
        <w:ind w:left="113" w:right="414"/>
      </w:pPr>
      <w:r>
        <w:rPr/>
        <w:t>The Australian Government’s 2014–15 Budget included the</w:t>
      </w:r>
      <w:r>
        <w:rPr>
          <w:spacing w:val="-21"/>
        </w:rPr>
        <w:t> </w:t>
      </w:r>
      <w:r>
        <w:rPr/>
        <w:t>most</w:t>
      </w:r>
      <w:r>
        <w:rPr>
          <w:spacing w:val="-21"/>
        </w:rPr>
        <w:t> </w:t>
      </w:r>
      <w:r>
        <w:rPr/>
        <w:t>significant</w:t>
      </w:r>
      <w:r>
        <w:rPr>
          <w:spacing w:val="-21"/>
        </w:rPr>
        <w:t> </w:t>
      </w:r>
      <w:r>
        <w:rPr/>
        <w:t>proposed</w:t>
      </w:r>
      <w:r>
        <w:rPr>
          <w:spacing w:val="-21"/>
        </w:rPr>
        <w:t> </w:t>
      </w:r>
      <w:r>
        <w:rPr/>
        <w:t>changes</w:t>
      </w:r>
      <w:r>
        <w:rPr>
          <w:spacing w:val="-21"/>
        </w:rPr>
        <w:t> </w:t>
      </w:r>
      <w:r>
        <w:rPr/>
        <w:t>to</w:t>
      </w:r>
      <w:r>
        <w:rPr>
          <w:spacing w:val="-21"/>
        </w:rPr>
        <w:t> </w:t>
      </w:r>
      <w:r>
        <w:rPr/>
        <w:t>Australia’s</w:t>
      </w:r>
      <w:r>
        <w:rPr>
          <w:spacing w:val="-21"/>
        </w:rPr>
        <w:t> </w:t>
      </w:r>
      <w:r>
        <w:rPr/>
        <w:t>higher</w:t>
      </w:r>
    </w:p>
    <w:p>
      <w:pPr>
        <w:pStyle w:val="BodyText"/>
        <w:spacing w:line="254" w:lineRule="auto" w:before="1"/>
        <w:ind w:left="113" w:right="40"/>
      </w:pPr>
      <w:r>
        <w:rPr/>
        <w:t>education</w:t>
      </w:r>
      <w:r>
        <w:rPr>
          <w:spacing w:val="-17"/>
        </w:rPr>
        <w:t> </w:t>
      </w:r>
      <w:r>
        <w:rPr/>
        <w:t>sector</w:t>
      </w:r>
      <w:r>
        <w:rPr>
          <w:spacing w:val="-17"/>
        </w:rPr>
        <w:t> </w:t>
      </w:r>
      <w:r>
        <w:rPr/>
        <w:t>in</w:t>
      </w:r>
      <w:r>
        <w:rPr>
          <w:spacing w:val="-17"/>
        </w:rPr>
        <w:t> </w:t>
      </w:r>
      <w:r>
        <w:rPr/>
        <w:t>over</w:t>
      </w:r>
      <w:r>
        <w:rPr>
          <w:spacing w:val="-17"/>
        </w:rPr>
        <w:t> </w:t>
      </w:r>
      <w:r>
        <w:rPr/>
        <w:t>25</w:t>
      </w:r>
      <w:r>
        <w:rPr>
          <w:spacing w:val="-17"/>
        </w:rPr>
        <w:t> </w:t>
      </w:r>
      <w:r>
        <w:rPr/>
        <w:t>years.</w:t>
      </w:r>
      <w:r>
        <w:rPr>
          <w:spacing w:val="-17"/>
        </w:rPr>
        <w:t> </w:t>
      </w:r>
      <w:r>
        <w:rPr/>
        <w:t>The</w:t>
      </w:r>
      <w:r>
        <w:rPr>
          <w:spacing w:val="-17"/>
        </w:rPr>
        <w:t> </w:t>
      </w:r>
      <w:r>
        <w:rPr/>
        <w:t>reform</w:t>
      </w:r>
      <w:r>
        <w:rPr>
          <w:spacing w:val="-17"/>
        </w:rPr>
        <w:t> </w:t>
      </w:r>
      <w:r>
        <w:rPr/>
        <w:t>package</w:t>
      </w:r>
      <w:r>
        <w:rPr>
          <w:spacing w:val="-17"/>
        </w:rPr>
        <w:t> </w:t>
      </w:r>
      <w:r>
        <w:rPr/>
        <w:t>included proposals for increased competition from private providers, significant cuts to government funding for public universities, access</w:t>
      </w:r>
      <w:r>
        <w:rPr>
          <w:spacing w:val="-13"/>
        </w:rPr>
        <w:t> </w:t>
      </w:r>
      <w:r>
        <w:rPr/>
        <w:t>to</w:t>
      </w:r>
      <w:r>
        <w:rPr>
          <w:spacing w:val="-13"/>
        </w:rPr>
        <w:t> </w:t>
      </w:r>
      <w:r>
        <w:rPr/>
        <w:t>funding</w:t>
      </w:r>
      <w:r>
        <w:rPr>
          <w:spacing w:val="-13"/>
        </w:rPr>
        <w:t> </w:t>
      </w:r>
      <w:r>
        <w:rPr/>
        <w:t>for</w:t>
      </w:r>
      <w:r>
        <w:rPr>
          <w:spacing w:val="-13"/>
        </w:rPr>
        <w:t> </w:t>
      </w:r>
      <w:r>
        <w:rPr/>
        <w:t>sub-bachelor</w:t>
      </w:r>
      <w:r>
        <w:rPr>
          <w:spacing w:val="-13"/>
        </w:rPr>
        <w:t> </w:t>
      </w:r>
      <w:r>
        <w:rPr/>
        <w:t>programs,</w:t>
      </w:r>
      <w:r>
        <w:rPr>
          <w:spacing w:val="-13"/>
        </w:rPr>
        <w:t> </w:t>
      </w:r>
      <w:r>
        <w:rPr/>
        <w:t>higher</w:t>
      </w:r>
      <w:r>
        <w:rPr>
          <w:spacing w:val="-13"/>
        </w:rPr>
        <w:t> </w:t>
      </w:r>
      <w:r>
        <w:rPr/>
        <w:t>loan</w:t>
      </w:r>
      <w:r>
        <w:rPr>
          <w:spacing w:val="-13"/>
        </w:rPr>
        <w:t> </w:t>
      </w:r>
      <w:r>
        <w:rPr/>
        <w:t>costs for students, and a deregulated fee regime that would enable universities</w:t>
      </w:r>
      <w:r>
        <w:rPr>
          <w:spacing w:val="-14"/>
        </w:rPr>
        <w:t> </w:t>
      </w:r>
      <w:r>
        <w:rPr/>
        <w:t>to</w:t>
      </w:r>
      <w:r>
        <w:rPr>
          <w:spacing w:val="-14"/>
        </w:rPr>
        <w:t> </w:t>
      </w:r>
      <w:r>
        <w:rPr/>
        <w:t>charge</w:t>
      </w:r>
      <w:r>
        <w:rPr>
          <w:spacing w:val="-14"/>
        </w:rPr>
        <w:t> </w:t>
      </w:r>
      <w:r>
        <w:rPr/>
        <w:t>uncapped</w:t>
      </w:r>
      <w:r>
        <w:rPr>
          <w:spacing w:val="-14"/>
        </w:rPr>
        <w:t> </w:t>
      </w:r>
      <w:r>
        <w:rPr/>
        <w:t>student</w:t>
      </w:r>
      <w:r>
        <w:rPr>
          <w:spacing w:val="-14"/>
        </w:rPr>
        <w:t> </w:t>
      </w:r>
      <w:r>
        <w:rPr/>
        <w:t>fees.</w:t>
      </w:r>
      <w:r>
        <w:rPr>
          <w:spacing w:val="-14"/>
        </w:rPr>
        <w:t> </w:t>
      </w:r>
      <w:r>
        <w:rPr/>
        <w:t>A</w:t>
      </w:r>
      <w:r>
        <w:rPr>
          <w:spacing w:val="-14"/>
        </w:rPr>
        <w:t> </w:t>
      </w:r>
      <w:r>
        <w:rPr/>
        <w:t>year</w:t>
      </w:r>
      <w:r>
        <w:rPr>
          <w:spacing w:val="-14"/>
        </w:rPr>
        <w:t> </w:t>
      </w:r>
      <w:r>
        <w:rPr/>
        <w:t>of</w:t>
      </w:r>
      <w:r>
        <w:rPr>
          <w:spacing w:val="-14"/>
        </w:rPr>
        <w:t> </w:t>
      </w:r>
      <w:r>
        <w:rPr/>
        <w:t>debate and lobbying saw the package blocked in the Senate, and compromise</w:t>
      </w:r>
      <w:r>
        <w:rPr>
          <w:spacing w:val="-13"/>
        </w:rPr>
        <w:t> </w:t>
      </w:r>
      <w:r>
        <w:rPr/>
        <w:t>packages</w:t>
      </w:r>
      <w:r>
        <w:rPr>
          <w:spacing w:val="-13"/>
        </w:rPr>
        <w:t> </w:t>
      </w:r>
      <w:r>
        <w:rPr/>
        <w:t>issued</w:t>
      </w:r>
      <w:r>
        <w:rPr>
          <w:spacing w:val="-13"/>
        </w:rPr>
        <w:t> </w:t>
      </w:r>
      <w:r>
        <w:rPr/>
        <w:t>but</w:t>
      </w:r>
      <w:r>
        <w:rPr>
          <w:spacing w:val="-13"/>
        </w:rPr>
        <w:t> </w:t>
      </w:r>
      <w:r>
        <w:rPr/>
        <w:t>not</w:t>
      </w:r>
      <w:r>
        <w:rPr>
          <w:spacing w:val="-13"/>
        </w:rPr>
        <w:t> </w:t>
      </w:r>
      <w:r>
        <w:rPr/>
        <w:t>yet</w:t>
      </w:r>
      <w:r>
        <w:rPr>
          <w:spacing w:val="-13"/>
        </w:rPr>
        <w:t> </w:t>
      </w:r>
      <w:r>
        <w:rPr/>
        <w:t>resolved.</w:t>
      </w:r>
      <w:r>
        <w:rPr>
          <w:spacing w:val="-13"/>
        </w:rPr>
        <w:t> </w:t>
      </w:r>
      <w:r>
        <w:rPr/>
        <w:t>2015</w:t>
      </w:r>
      <w:r>
        <w:rPr>
          <w:spacing w:val="-13"/>
        </w:rPr>
        <w:t> </w:t>
      </w:r>
      <w:r>
        <w:rPr/>
        <w:t>will</w:t>
      </w:r>
      <w:r>
        <w:rPr>
          <w:spacing w:val="-13"/>
        </w:rPr>
        <w:t> </w:t>
      </w:r>
      <w:r>
        <w:rPr/>
        <w:t>be a key year for higher education </w:t>
      </w:r>
      <w:r>
        <w:rPr>
          <w:spacing w:val="-3"/>
        </w:rPr>
        <w:t>policy, </w:t>
      </w:r>
      <w:r>
        <w:rPr/>
        <w:t>with implications for the </w:t>
      </w:r>
      <w:r>
        <w:rPr>
          <w:spacing w:val="-3"/>
        </w:rPr>
        <w:t>sector,</w:t>
      </w:r>
      <w:r>
        <w:rPr>
          <w:spacing w:val="-16"/>
        </w:rPr>
        <w:t> </w:t>
      </w:r>
      <w:r>
        <w:rPr/>
        <w:t>UWS</w:t>
      </w:r>
      <w:r>
        <w:rPr>
          <w:spacing w:val="-16"/>
        </w:rPr>
        <w:t> </w:t>
      </w:r>
      <w:r>
        <w:rPr/>
        <w:t>and</w:t>
      </w:r>
      <w:r>
        <w:rPr>
          <w:spacing w:val="-16"/>
        </w:rPr>
        <w:t> </w:t>
      </w:r>
      <w:r>
        <w:rPr/>
        <w:t>the</w:t>
      </w:r>
      <w:r>
        <w:rPr>
          <w:spacing w:val="-16"/>
        </w:rPr>
        <w:t> </w:t>
      </w:r>
      <w:r>
        <w:rPr/>
        <w:t>region.</w:t>
      </w:r>
    </w:p>
    <w:p>
      <w:pPr>
        <w:pStyle w:val="BodyText"/>
        <w:spacing w:before="2"/>
        <w:rPr>
          <w:sz w:val="19"/>
        </w:rPr>
      </w:pPr>
    </w:p>
    <w:p>
      <w:pPr>
        <w:pStyle w:val="BodyText"/>
        <w:spacing w:line="254" w:lineRule="auto"/>
        <w:ind w:left="113" w:right="127"/>
      </w:pPr>
      <w:r>
        <w:rPr/>
        <w:t>The Office of Higher Education Policy and Projects (OHEPP) played</w:t>
      </w:r>
      <w:r>
        <w:rPr>
          <w:spacing w:val="-20"/>
        </w:rPr>
        <w:t> </w:t>
      </w:r>
      <w:r>
        <w:rPr/>
        <w:t>a</w:t>
      </w:r>
      <w:r>
        <w:rPr>
          <w:spacing w:val="-20"/>
        </w:rPr>
        <w:t> </w:t>
      </w:r>
      <w:r>
        <w:rPr/>
        <w:t>key</w:t>
      </w:r>
      <w:r>
        <w:rPr>
          <w:spacing w:val="-20"/>
        </w:rPr>
        <w:t> </w:t>
      </w:r>
      <w:r>
        <w:rPr/>
        <w:t>role</w:t>
      </w:r>
      <w:r>
        <w:rPr>
          <w:spacing w:val="-20"/>
        </w:rPr>
        <w:t> </w:t>
      </w:r>
      <w:r>
        <w:rPr/>
        <w:t>in</w:t>
      </w:r>
      <w:r>
        <w:rPr>
          <w:spacing w:val="-20"/>
        </w:rPr>
        <w:t> </w:t>
      </w:r>
      <w:r>
        <w:rPr/>
        <w:t>analysing</w:t>
      </w:r>
      <w:r>
        <w:rPr>
          <w:spacing w:val="-20"/>
        </w:rPr>
        <w:t> </w:t>
      </w:r>
      <w:r>
        <w:rPr/>
        <w:t>these</w:t>
      </w:r>
      <w:r>
        <w:rPr>
          <w:spacing w:val="-20"/>
        </w:rPr>
        <w:t> </w:t>
      </w:r>
      <w:r>
        <w:rPr/>
        <w:t>policy</w:t>
      </w:r>
      <w:r>
        <w:rPr>
          <w:spacing w:val="-20"/>
        </w:rPr>
        <w:t> </w:t>
      </w:r>
      <w:r>
        <w:rPr/>
        <w:t>proposals,</w:t>
      </w:r>
      <w:r>
        <w:rPr>
          <w:spacing w:val="-20"/>
        </w:rPr>
        <w:t> </w:t>
      </w:r>
      <w:r>
        <w:rPr/>
        <w:t>to</w:t>
      </w:r>
      <w:r>
        <w:rPr>
          <w:spacing w:val="-20"/>
        </w:rPr>
        <w:t> </w:t>
      </w:r>
      <w:r>
        <w:rPr/>
        <w:t>ensure UWS was well-positioned to assess and respond to the likely impacts</w:t>
      </w:r>
      <w:r>
        <w:rPr>
          <w:spacing w:val="-11"/>
        </w:rPr>
        <w:t> </w:t>
      </w:r>
      <w:r>
        <w:rPr/>
        <w:t>and</w:t>
      </w:r>
      <w:r>
        <w:rPr>
          <w:spacing w:val="-11"/>
        </w:rPr>
        <w:t> </w:t>
      </w:r>
      <w:r>
        <w:rPr/>
        <w:t>to</w:t>
      </w:r>
      <w:r>
        <w:rPr>
          <w:spacing w:val="-11"/>
        </w:rPr>
        <w:t> </w:t>
      </w:r>
      <w:r>
        <w:rPr/>
        <w:t>try</w:t>
      </w:r>
      <w:r>
        <w:rPr>
          <w:spacing w:val="-11"/>
        </w:rPr>
        <w:t> </w:t>
      </w:r>
      <w:r>
        <w:rPr/>
        <w:t>to</w:t>
      </w:r>
      <w:r>
        <w:rPr>
          <w:spacing w:val="-11"/>
        </w:rPr>
        <w:t> </w:t>
      </w:r>
      <w:r>
        <w:rPr/>
        <w:t>influence</w:t>
      </w:r>
      <w:r>
        <w:rPr>
          <w:spacing w:val="-11"/>
        </w:rPr>
        <w:t> </w:t>
      </w:r>
      <w:r>
        <w:rPr/>
        <w:t>policy</w:t>
      </w:r>
      <w:r>
        <w:rPr>
          <w:spacing w:val="-11"/>
        </w:rPr>
        <w:t> </w:t>
      </w:r>
      <w:r>
        <w:rPr/>
        <w:t>and</w:t>
      </w:r>
      <w:r>
        <w:rPr>
          <w:spacing w:val="-11"/>
        </w:rPr>
        <w:t> </w:t>
      </w:r>
      <w:r>
        <w:rPr/>
        <w:t>funding</w:t>
      </w:r>
      <w:r>
        <w:rPr>
          <w:spacing w:val="-11"/>
        </w:rPr>
        <w:t> </w:t>
      </w:r>
      <w:r>
        <w:rPr/>
        <w:t>options.</w:t>
      </w:r>
    </w:p>
    <w:p>
      <w:pPr>
        <w:pStyle w:val="BodyText"/>
        <w:spacing w:before="2"/>
        <w:rPr>
          <w:sz w:val="19"/>
        </w:rPr>
      </w:pPr>
    </w:p>
    <w:p>
      <w:pPr>
        <w:pStyle w:val="BodyText"/>
        <w:spacing w:line="254" w:lineRule="auto"/>
        <w:ind w:left="113" w:right="315"/>
      </w:pPr>
      <w:r>
        <w:rPr/>
        <w:t>OHEPP contributed to national policy debates through submissions to the inquiries, representations to politicians and</w:t>
      </w:r>
      <w:r>
        <w:rPr>
          <w:spacing w:val="-24"/>
        </w:rPr>
        <w:t> </w:t>
      </w:r>
      <w:r>
        <w:rPr/>
        <w:t>government</w:t>
      </w:r>
      <w:r>
        <w:rPr>
          <w:spacing w:val="-24"/>
        </w:rPr>
        <w:t> </w:t>
      </w:r>
      <w:r>
        <w:rPr/>
        <w:t>officials,</w:t>
      </w:r>
      <w:r>
        <w:rPr>
          <w:spacing w:val="-24"/>
        </w:rPr>
        <w:t> </w:t>
      </w:r>
      <w:r>
        <w:rPr/>
        <w:t>and</w:t>
      </w:r>
      <w:r>
        <w:rPr>
          <w:spacing w:val="-24"/>
        </w:rPr>
        <w:t> </w:t>
      </w:r>
      <w:r>
        <w:rPr/>
        <w:t>media</w:t>
      </w:r>
      <w:r>
        <w:rPr>
          <w:spacing w:val="-24"/>
        </w:rPr>
        <w:t> </w:t>
      </w:r>
      <w:r>
        <w:rPr/>
        <w:t>commentary.</w:t>
      </w:r>
      <w:r>
        <w:rPr>
          <w:spacing w:val="-24"/>
        </w:rPr>
        <w:t> </w:t>
      </w:r>
      <w:r>
        <w:rPr/>
        <w:t>The</w:t>
      </w:r>
      <w:r>
        <w:rPr>
          <w:spacing w:val="-24"/>
        </w:rPr>
        <w:t> </w:t>
      </w:r>
      <w:r>
        <w:rPr/>
        <w:t>office</w:t>
      </w:r>
    </w:p>
    <w:p>
      <w:pPr>
        <w:pStyle w:val="BodyText"/>
        <w:spacing w:line="254" w:lineRule="auto" w:before="1"/>
        <w:ind w:left="113" w:right="11"/>
        <w:jc w:val="both"/>
      </w:pPr>
      <w:r>
        <w:rPr/>
        <w:t>supported</w:t>
      </w:r>
      <w:r>
        <w:rPr>
          <w:spacing w:val="-30"/>
        </w:rPr>
        <w:t> </w:t>
      </w:r>
      <w:r>
        <w:rPr/>
        <w:t>the</w:t>
      </w:r>
      <w:r>
        <w:rPr>
          <w:spacing w:val="-30"/>
        </w:rPr>
        <w:t> </w:t>
      </w:r>
      <w:r>
        <w:rPr/>
        <w:t>Vice-Chancellor’s</w:t>
      </w:r>
      <w:r>
        <w:rPr>
          <w:spacing w:val="-30"/>
        </w:rPr>
        <w:t> </w:t>
      </w:r>
      <w:r>
        <w:rPr/>
        <w:t>representation</w:t>
      </w:r>
      <w:r>
        <w:rPr>
          <w:spacing w:val="-30"/>
        </w:rPr>
        <w:t> </w:t>
      </w:r>
      <w:r>
        <w:rPr/>
        <w:t>on</w:t>
      </w:r>
      <w:r>
        <w:rPr>
          <w:spacing w:val="-30"/>
        </w:rPr>
        <w:t> </w:t>
      </w:r>
      <w:r>
        <w:rPr/>
        <w:t>the</w:t>
      </w:r>
      <w:r>
        <w:rPr>
          <w:spacing w:val="-30"/>
        </w:rPr>
        <w:t> </w:t>
      </w:r>
      <w:r>
        <w:rPr/>
        <w:t>Australian Government’s</w:t>
      </w:r>
      <w:r>
        <w:rPr>
          <w:spacing w:val="-31"/>
        </w:rPr>
        <w:t> </w:t>
      </w:r>
      <w:r>
        <w:rPr/>
        <w:t>higher</w:t>
      </w:r>
      <w:r>
        <w:rPr>
          <w:spacing w:val="-31"/>
        </w:rPr>
        <w:t> </w:t>
      </w:r>
      <w:r>
        <w:rPr/>
        <w:t>education</w:t>
      </w:r>
      <w:r>
        <w:rPr>
          <w:spacing w:val="-31"/>
        </w:rPr>
        <w:t> </w:t>
      </w:r>
      <w:r>
        <w:rPr/>
        <w:t>Legislative</w:t>
      </w:r>
      <w:r>
        <w:rPr>
          <w:spacing w:val="-31"/>
        </w:rPr>
        <w:t> </w:t>
      </w:r>
      <w:r>
        <w:rPr/>
        <w:t>and</w:t>
      </w:r>
      <w:r>
        <w:rPr>
          <w:spacing w:val="-31"/>
        </w:rPr>
        <w:t> </w:t>
      </w:r>
      <w:r>
        <w:rPr/>
        <w:t>Finance</w:t>
      </w:r>
      <w:r>
        <w:rPr>
          <w:spacing w:val="-31"/>
        </w:rPr>
        <w:t> </w:t>
      </w:r>
      <w:r>
        <w:rPr/>
        <w:t>Working Group.</w:t>
      </w:r>
      <w:r>
        <w:rPr>
          <w:spacing w:val="-14"/>
        </w:rPr>
        <w:t> </w:t>
      </w:r>
      <w:r>
        <w:rPr/>
        <w:t>The</w:t>
      </w:r>
      <w:r>
        <w:rPr>
          <w:spacing w:val="-14"/>
        </w:rPr>
        <w:t> </w:t>
      </w:r>
      <w:r>
        <w:rPr/>
        <w:t>group</w:t>
      </w:r>
      <w:r>
        <w:rPr>
          <w:spacing w:val="-14"/>
        </w:rPr>
        <w:t> </w:t>
      </w:r>
      <w:r>
        <w:rPr/>
        <w:t>provided</w:t>
      </w:r>
      <w:r>
        <w:rPr>
          <w:spacing w:val="-14"/>
        </w:rPr>
        <w:t> </w:t>
      </w:r>
      <w:r>
        <w:rPr/>
        <w:t>advice</w:t>
      </w:r>
      <w:r>
        <w:rPr>
          <w:spacing w:val="-14"/>
        </w:rPr>
        <w:t> </w:t>
      </w:r>
      <w:r>
        <w:rPr/>
        <w:t>to</w:t>
      </w:r>
      <w:r>
        <w:rPr>
          <w:spacing w:val="-14"/>
        </w:rPr>
        <w:t> </w:t>
      </w:r>
      <w:r>
        <w:rPr/>
        <w:t>the</w:t>
      </w:r>
      <w:r>
        <w:rPr>
          <w:spacing w:val="-14"/>
        </w:rPr>
        <w:t> </w:t>
      </w:r>
      <w:r>
        <w:rPr/>
        <w:t>Minister</w:t>
      </w:r>
      <w:r>
        <w:rPr>
          <w:spacing w:val="-14"/>
        </w:rPr>
        <w:t> </w:t>
      </w:r>
      <w:r>
        <w:rPr/>
        <w:t>on</w:t>
      </w:r>
      <w:r>
        <w:rPr>
          <w:spacing w:val="-14"/>
        </w:rPr>
        <w:t> </w:t>
      </w:r>
      <w:r>
        <w:rPr/>
        <w:t>the</w:t>
      </w:r>
    </w:p>
    <w:p>
      <w:pPr>
        <w:pStyle w:val="BodyText"/>
        <w:spacing w:line="254" w:lineRule="auto" w:before="79"/>
        <w:ind w:left="113" w:right="215"/>
      </w:pPr>
      <w:r>
        <w:rPr/>
        <w:br w:type="column"/>
      </w:r>
      <w:r>
        <w:rPr/>
        <w:t>proposed</w:t>
      </w:r>
      <w:r>
        <w:rPr>
          <w:spacing w:val="-20"/>
        </w:rPr>
        <w:t> </w:t>
      </w:r>
      <w:r>
        <w:rPr/>
        <w:t>higher</w:t>
      </w:r>
      <w:r>
        <w:rPr>
          <w:spacing w:val="-20"/>
        </w:rPr>
        <w:t> </w:t>
      </w:r>
      <w:r>
        <w:rPr/>
        <w:t>education</w:t>
      </w:r>
      <w:r>
        <w:rPr>
          <w:spacing w:val="-20"/>
        </w:rPr>
        <w:t> </w:t>
      </w:r>
      <w:r>
        <w:rPr/>
        <w:t>reforms</w:t>
      </w:r>
      <w:r>
        <w:rPr>
          <w:spacing w:val="-20"/>
        </w:rPr>
        <w:t> </w:t>
      </w:r>
      <w:r>
        <w:rPr/>
        <w:t>and</w:t>
      </w:r>
      <w:r>
        <w:rPr>
          <w:spacing w:val="-20"/>
        </w:rPr>
        <w:t> </w:t>
      </w:r>
      <w:r>
        <w:rPr/>
        <w:t>possible</w:t>
      </w:r>
      <w:r>
        <w:rPr>
          <w:spacing w:val="-20"/>
        </w:rPr>
        <w:t> </w:t>
      </w:r>
      <w:r>
        <w:rPr/>
        <w:t>amendments, including advice on funding levels for non-university higher education providers and sub-bachelor places. Similarly, University Chancellor Professor Peter Shergold chaired a second ministerial advisory group – the </w:t>
      </w:r>
      <w:r>
        <w:rPr>
          <w:spacing w:val="-3"/>
        </w:rPr>
        <w:t>Quality, </w:t>
      </w:r>
      <w:r>
        <w:rPr/>
        <w:t>Deregulation and Information Committee – which examined access to Commonwealth Grant Scheme funding and quality by non- university</w:t>
      </w:r>
      <w:r>
        <w:rPr>
          <w:spacing w:val="-22"/>
        </w:rPr>
        <w:t> </w:t>
      </w:r>
      <w:r>
        <w:rPr/>
        <w:t>providers</w:t>
      </w:r>
      <w:r>
        <w:rPr>
          <w:spacing w:val="-22"/>
        </w:rPr>
        <w:t> </w:t>
      </w:r>
      <w:r>
        <w:rPr/>
        <w:t>under</w:t>
      </w:r>
      <w:r>
        <w:rPr>
          <w:spacing w:val="-22"/>
        </w:rPr>
        <w:t> </w:t>
      </w:r>
      <w:r>
        <w:rPr/>
        <w:t>the</w:t>
      </w:r>
      <w:r>
        <w:rPr>
          <w:spacing w:val="-22"/>
        </w:rPr>
        <w:t> </w:t>
      </w:r>
      <w:r>
        <w:rPr/>
        <w:t>2014–15</w:t>
      </w:r>
      <w:r>
        <w:rPr>
          <w:spacing w:val="-22"/>
        </w:rPr>
        <w:t> </w:t>
      </w:r>
      <w:r>
        <w:rPr/>
        <w:t>Budget</w:t>
      </w:r>
      <w:r>
        <w:rPr>
          <w:spacing w:val="-22"/>
        </w:rPr>
        <w:t> </w:t>
      </w:r>
      <w:r>
        <w:rPr/>
        <w:t>reforms.</w:t>
      </w:r>
    </w:p>
    <w:p>
      <w:pPr>
        <w:pStyle w:val="BodyText"/>
        <w:spacing w:before="2"/>
        <w:rPr>
          <w:sz w:val="19"/>
        </w:rPr>
      </w:pPr>
    </w:p>
    <w:p>
      <w:pPr>
        <w:pStyle w:val="BodyText"/>
        <w:spacing w:line="254" w:lineRule="auto"/>
        <w:ind w:left="113" w:right="223"/>
      </w:pPr>
      <w:r>
        <w:rPr/>
        <w:t>The</w:t>
      </w:r>
      <w:r>
        <w:rPr>
          <w:spacing w:val="-27"/>
        </w:rPr>
        <w:t> </w:t>
      </w:r>
      <w:r>
        <w:rPr/>
        <w:t>office</w:t>
      </w:r>
      <w:r>
        <w:rPr>
          <w:spacing w:val="-27"/>
        </w:rPr>
        <w:t> </w:t>
      </w:r>
      <w:r>
        <w:rPr/>
        <w:t>continued</w:t>
      </w:r>
      <w:r>
        <w:rPr>
          <w:spacing w:val="-27"/>
        </w:rPr>
        <w:t> </w:t>
      </w:r>
      <w:r>
        <w:rPr/>
        <w:t>to</w:t>
      </w:r>
      <w:r>
        <w:rPr>
          <w:spacing w:val="-27"/>
        </w:rPr>
        <w:t> </w:t>
      </w:r>
      <w:r>
        <w:rPr/>
        <w:t>play</w:t>
      </w:r>
      <w:r>
        <w:rPr>
          <w:spacing w:val="-27"/>
        </w:rPr>
        <w:t> </w:t>
      </w:r>
      <w:r>
        <w:rPr/>
        <w:t>a</w:t>
      </w:r>
      <w:r>
        <w:rPr>
          <w:spacing w:val="-27"/>
        </w:rPr>
        <w:t> </w:t>
      </w:r>
      <w:r>
        <w:rPr/>
        <w:t>key</w:t>
      </w:r>
      <w:r>
        <w:rPr>
          <w:spacing w:val="-27"/>
        </w:rPr>
        <w:t> </w:t>
      </w:r>
      <w:r>
        <w:rPr>
          <w:spacing w:val="-3"/>
        </w:rPr>
        <w:t>role</w:t>
      </w:r>
      <w:r>
        <w:rPr>
          <w:spacing w:val="-27"/>
        </w:rPr>
        <w:t> </w:t>
      </w:r>
      <w:r>
        <w:rPr/>
        <w:t>in</w:t>
      </w:r>
      <w:r>
        <w:rPr>
          <w:spacing w:val="-27"/>
        </w:rPr>
        <w:t> </w:t>
      </w:r>
      <w:r>
        <w:rPr/>
        <w:t>identifying</w:t>
      </w:r>
      <w:r>
        <w:rPr>
          <w:spacing w:val="-27"/>
        </w:rPr>
        <w:t> </w:t>
      </w:r>
      <w:r>
        <w:rPr/>
        <w:t>and</w:t>
      </w:r>
      <w:r>
        <w:rPr>
          <w:spacing w:val="-27"/>
        </w:rPr>
        <w:t> </w:t>
      </w:r>
      <w:r>
        <w:rPr/>
        <w:t>pursuing major</w:t>
      </w:r>
      <w:r>
        <w:rPr>
          <w:spacing w:val="-35"/>
        </w:rPr>
        <w:t> </w:t>
      </w:r>
      <w:r>
        <w:rPr/>
        <w:t>funding</w:t>
      </w:r>
      <w:r>
        <w:rPr>
          <w:spacing w:val="-35"/>
        </w:rPr>
        <w:t> </w:t>
      </w:r>
      <w:r>
        <w:rPr/>
        <w:t>opportunities,</w:t>
      </w:r>
      <w:r>
        <w:rPr>
          <w:spacing w:val="-35"/>
        </w:rPr>
        <w:t> </w:t>
      </w:r>
      <w:r>
        <w:rPr/>
        <w:t>and</w:t>
      </w:r>
      <w:r>
        <w:rPr>
          <w:spacing w:val="-35"/>
        </w:rPr>
        <w:t> </w:t>
      </w:r>
      <w:r>
        <w:rPr/>
        <w:t>ensuring</w:t>
      </w:r>
      <w:r>
        <w:rPr>
          <w:spacing w:val="-35"/>
        </w:rPr>
        <w:t> </w:t>
      </w:r>
      <w:r>
        <w:rPr/>
        <w:t>funded</w:t>
      </w:r>
      <w:r>
        <w:rPr>
          <w:spacing w:val="-35"/>
        </w:rPr>
        <w:t> </w:t>
      </w:r>
      <w:r>
        <w:rPr>
          <w:spacing w:val="-3"/>
        </w:rPr>
        <w:t>projects</w:t>
      </w:r>
    </w:p>
    <w:p>
      <w:pPr>
        <w:pStyle w:val="BodyText"/>
        <w:spacing w:line="254" w:lineRule="auto" w:before="1"/>
        <w:ind w:left="113" w:right="404"/>
      </w:pPr>
      <w:r>
        <w:rPr>
          <w:spacing w:val="-3"/>
        </w:rPr>
        <w:t>were </w:t>
      </w:r>
      <w:r>
        <w:rPr/>
        <w:t>implemented </w:t>
      </w:r>
      <w:r>
        <w:rPr>
          <w:spacing w:val="-3"/>
        </w:rPr>
        <w:t>effectively </w:t>
      </w:r>
      <w:r>
        <w:rPr/>
        <w:t>with </w:t>
      </w:r>
      <w:r>
        <w:rPr>
          <w:spacing w:val="-3"/>
        </w:rPr>
        <w:t>reporting requirements </w:t>
      </w:r>
      <w:r>
        <w:rPr/>
        <w:t>met.</w:t>
      </w:r>
      <w:r>
        <w:rPr>
          <w:spacing w:val="-30"/>
        </w:rPr>
        <w:t> </w:t>
      </w:r>
      <w:r>
        <w:rPr/>
        <w:t>Successful</w:t>
      </w:r>
      <w:r>
        <w:rPr>
          <w:spacing w:val="-30"/>
        </w:rPr>
        <w:t> </w:t>
      </w:r>
      <w:r>
        <w:rPr>
          <w:spacing w:val="-3"/>
        </w:rPr>
        <w:t>proposals</w:t>
      </w:r>
      <w:r>
        <w:rPr>
          <w:spacing w:val="-30"/>
        </w:rPr>
        <w:t> </w:t>
      </w:r>
      <w:r>
        <w:rPr/>
        <w:t>included</w:t>
      </w:r>
      <w:r>
        <w:rPr>
          <w:spacing w:val="-30"/>
        </w:rPr>
        <w:t> </w:t>
      </w:r>
      <w:r>
        <w:rPr/>
        <w:t>those</w:t>
      </w:r>
      <w:r>
        <w:rPr>
          <w:spacing w:val="-30"/>
        </w:rPr>
        <w:t> </w:t>
      </w:r>
      <w:r>
        <w:rPr/>
        <w:t>to</w:t>
      </w:r>
      <w:r>
        <w:rPr>
          <w:spacing w:val="-30"/>
        </w:rPr>
        <w:t> </w:t>
      </w:r>
      <w:r>
        <w:rPr/>
        <w:t>the</w:t>
      </w:r>
      <w:r>
        <w:rPr>
          <w:spacing w:val="-30"/>
        </w:rPr>
        <w:t> </w:t>
      </w:r>
      <w:r>
        <w:rPr/>
        <w:t>Indigenous</w:t>
      </w:r>
    </w:p>
    <w:p>
      <w:pPr>
        <w:pStyle w:val="BodyText"/>
        <w:spacing w:line="254" w:lineRule="auto" w:before="1"/>
        <w:ind w:left="113" w:right="109"/>
      </w:pPr>
      <w:r>
        <w:rPr/>
        <w:t>Advancement Strategy funding scheme, for tutorial assistance funding</w:t>
      </w:r>
      <w:r>
        <w:rPr>
          <w:spacing w:val="-35"/>
        </w:rPr>
        <w:t> </w:t>
      </w:r>
      <w:r>
        <w:rPr/>
        <w:t>(over</w:t>
      </w:r>
      <w:r>
        <w:rPr>
          <w:spacing w:val="-35"/>
        </w:rPr>
        <w:t> </w:t>
      </w:r>
      <w:r>
        <w:rPr/>
        <w:t>$6</w:t>
      </w:r>
      <w:r>
        <w:rPr>
          <w:spacing w:val="-35"/>
        </w:rPr>
        <w:t> </w:t>
      </w:r>
      <w:r>
        <w:rPr/>
        <w:t>million),</w:t>
      </w:r>
      <w:r>
        <w:rPr>
          <w:spacing w:val="-35"/>
        </w:rPr>
        <w:t> </w:t>
      </w:r>
      <w:r>
        <w:rPr/>
        <w:t>and</w:t>
      </w:r>
      <w:r>
        <w:rPr>
          <w:spacing w:val="-35"/>
        </w:rPr>
        <w:t> </w:t>
      </w:r>
      <w:r>
        <w:rPr/>
        <w:t>to</w:t>
      </w:r>
      <w:r>
        <w:rPr>
          <w:spacing w:val="-35"/>
        </w:rPr>
        <w:t> </w:t>
      </w:r>
      <w:r>
        <w:rPr/>
        <w:t>the</w:t>
      </w:r>
      <w:r>
        <w:rPr>
          <w:spacing w:val="-35"/>
        </w:rPr>
        <w:t> </w:t>
      </w:r>
      <w:r>
        <w:rPr/>
        <w:t>Higher</w:t>
      </w:r>
      <w:r>
        <w:rPr>
          <w:spacing w:val="-35"/>
        </w:rPr>
        <w:t> </w:t>
      </w:r>
      <w:r>
        <w:rPr/>
        <w:t>Education</w:t>
      </w:r>
      <w:r>
        <w:rPr>
          <w:spacing w:val="-35"/>
        </w:rPr>
        <w:t> </w:t>
      </w:r>
      <w:r>
        <w:rPr/>
        <w:t>Participation and Partnerships </w:t>
      </w:r>
      <w:r>
        <w:rPr>
          <w:spacing w:val="-3"/>
        </w:rPr>
        <w:t>Programme </w:t>
      </w:r>
      <w:r>
        <w:rPr/>
        <w:t>(HEPPP) low socio-economic status</w:t>
      </w:r>
      <w:r>
        <w:rPr>
          <w:spacing w:val="-31"/>
        </w:rPr>
        <w:t> </w:t>
      </w:r>
      <w:r>
        <w:rPr/>
        <w:t>(SES)</w:t>
      </w:r>
      <w:r>
        <w:rPr>
          <w:spacing w:val="-31"/>
        </w:rPr>
        <w:t> </w:t>
      </w:r>
      <w:r>
        <w:rPr/>
        <w:t>funding</w:t>
      </w:r>
      <w:r>
        <w:rPr>
          <w:spacing w:val="-31"/>
        </w:rPr>
        <w:t> </w:t>
      </w:r>
      <w:r>
        <w:rPr/>
        <w:t>schemes,</w:t>
      </w:r>
      <w:r>
        <w:rPr>
          <w:spacing w:val="-31"/>
        </w:rPr>
        <w:t> </w:t>
      </w:r>
      <w:r>
        <w:rPr/>
        <w:t>for</w:t>
      </w:r>
      <w:r>
        <w:rPr>
          <w:spacing w:val="-31"/>
        </w:rPr>
        <w:t> </w:t>
      </w:r>
      <w:r>
        <w:rPr/>
        <w:t>information</w:t>
      </w:r>
      <w:r>
        <w:rPr>
          <w:spacing w:val="-31"/>
        </w:rPr>
        <w:t> </w:t>
      </w:r>
      <w:r>
        <w:rPr>
          <w:spacing w:val="-4"/>
        </w:rPr>
        <w:t>technology,</w:t>
      </w:r>
      <w:r>
        <w:rPr>
          <w:spacing w:val="-31"/>
        </w:rPr>
        <w:t> </w:t>
      </w:r>
      <w:r>
        <w:rPr/>
        <w:t>as</w:t>
      </w:r>
      <w:r>
        <w:rPr>
          <w:spacing w:val="-31"/>
        </w:rPr>
        <w:t> </w:t>
      </w:r>
      <w:r>
        <w:rPr/>
        <w:t>well as</w:t>
      </w:r>
      <w:r>
        <w:rPr>
          <w:spacing w:val="-31"/>
        </w:rPr>
        <w:t> </w:t>
      </w:r>
      <w:r>
        <w:rPr/>
        <w:t>a</w:t>
      </w:r>
      <w:r>
        <w:rPr>
          <w:spacing w:val="-31"/>
        </w:rPr>
        <w:t> </w:t>
      </w:r>
      <w:r>
        <w:rPr/>
        <w:t>collaborative</w:t>
      </w:r>
      <w:r>
        <w:rPr>
          <w:spacing w:val="-31"/>
        </w:rPr>
        <w:t> </w:t>
      </w:r>
      <w:r>
        <w:rPr/>
        <w:t>‘Bridges</w:t>
      </w:r>
      <w:r>
        <w:rPr>
          <w:spacing w:val="-31"/>
        </w:rPr>
        <w:t> </w:t>
      </w:r>
      <w:r>
        <w:rPr/>
        <w:t>to</w:t>
      </w:r>
      <w:r>
        <w:rPr>
          <w:spacing w:val="-31"/>
        </w:rPr>
        <w:t> </w:t>
      </w:r>
      <w:r>
        <w:rPr/>
        <w:t>Higher</w:t>
      </w:r>
      <w:r>
        <w:rPr>
          <w:spacing w:val="-31"/>
        </w:rPr>
        <w:t> </w:t>
      </w:r>
      <w:r>
        <w:rPr/>
        <w:t>Education’</w:t>
      </w:r>
      <w:r>
        <w:rPr>
          <w:spacing w:val="-31"/>
        </w:rPr>
        <w:t> </w:t>
      </w:r>
      <w:r>
        <w:rPr/>
        <w:t>collaboration</w:t>
      </w:r>
      <w:r>
        <w:rPr>
          <w:spacing w:val="-31"/>
        </w:rPr>
        <w:t> </w:t>
      </w:r>
      <w:r>
        <w:rPr/>
        <w:t>with </w:t>
      </w:r>
      <w:r>
        <w:rPr>
          <w:w w:val="95"/>
        </w:rPr>
        <w:t>other Sydney-based universities (over $900,000).</w:t>
      </w:r>
      <w:r>
        <w:rPr>
          <w:spacing w:val="-22"/>
          <w:w w:val="95"/>
        </w:rPr>
        <w:t> </w:t>
      </w:r>
      <w:r>
        <w:rPr>
          <w:spacing w:val="-2"/>
          <w:w w:val="95"/>
        </w:rPr>
        <w:t>Applications</w:t>
      </w:r>
    </w:p>
    <w:p>
      <w:pPr>
        <w:pStyle w:val="BodyText"/>
        <w:spacing w:line="254" w:lineRule="auto" w:before="1"/>
        <w:ind w:left="113" w:right="116"/>
      </w:pPr>
      <w:r>
        <w:rPr/>
        <w:t>still awaiting outcomes include a tender to </w:t>
      </w:r>
      <w:r>
        <w:rPr>
          <w:spacing w:val="-3"/>
        </w:rPr>
        <w:t>provide </w:t>
      </w:r>
      <w:r>
        <w:rPr/>
        <w:t>NSW </w:t>
      </w:r>
      <w:r>
        <w:rPr>
          <w:spacing w:val="-2"/>
        </w:rPr>
        <w:t>Police </w:t>
      </w:r>
      <w:r>
        <w:rPr/>
        <w:t>constable</w:t>
      </w:r>
      <w:r>
        <w:rPr>
          <w:spacing w:val="-31"/>
        </w:rPr>
        <w:t> </w:t>
      </w:r>
      <w:r>
        <w:rPr/>
        <w:t>training</w:t>
      </w:r>
      <w:r>
        <w:rPr>
          <w:spacing w:val="-31"/>
        </w:rPr>
        <w:t> </w:t>
      </w:r>
      <w:r>
        <w:rPr/>
        <w:t>and</w:t>
      </w:r>
      <w:r>
        <w:rPr>
          <w:spacing w:val="-31"/>
        </w:rPr>
        <w:t> </w:t>
      </w:r>
      <w:r>
        <w:rPr/>
        <w:t>a</w:t>
      </w:r>
      <w:r>
        <w:rPr>
          <w:spacing w:val="-31"/>
        </w:rPr>
        <w:t> </w:t>
      </w:r>
      <w:r>
        <w:rPr>
          <w:spacing w:val="-3"/>
        </w:rPr>
        <w:t>proposal</w:t>
      </w:r>
      <w:r>
        <w:rPr>
          <w:spacing w:val="-31"/>
        </w:rPr>
        <w:t> </w:t>
      </w:r>
      <w:r>
        <w:rPr/>
        <w:t>for</w:t>
      </w:r>
      <w:r>
        <w:rPr>
          <w:spacing w:val="-31"/>
        </w:rPr>
        <w:t> </w:t>
      </w:r>
      <w:r>
        <w:rPr/>
        <w:t>an</w:t>
      </w:r>
      <w:r>
        <w:rPr>
          <w:spacing w:val="-31"/>
        </w:rPr>
        <w:t> </w:t>
      </w:r>
      <w:r>
        <w:rPr/>
        <w:t>Indigenous</w:t>
      </w:r>
      <w:r>
        <w:rPr>
          <w:spacing w:val="-31"/>
        </w:rPr>
        <w:t> </w:t>
      </w:r>
      <w:r>
        <w:rPr/>
        <w:t>Advancement Strategy employment initiative. OHEPP continues to </w:t>
      </w:r>
      <w:r>
        <w:rPr>
          <w:spacing w:val="-3"/>
        </w:rPr>
        <w:t>report </w:t>
      </w:r>
      <w:r>
        <w:rPr/>
        <w:t>on </w:t>
      </w:r>
      <w:r>
        <w:rPr>
          <w:spacing w:val="-3"/>
        </w:rPr>
        <w:t>projects</w:t>
      </w:r>
      <w:r>
        <w:rPr>
          <w:spacing w:val="-32"/>
        </w:rPr>
        <w:t> </w:t>
      </w:r>
      <w:r>
        <w:rPr/>
        <w:t>associated</w:t>
      </w:r>
      <w:r>
        <w:rPr>
          <w:spacing w:val="-32"/>
        </w:rPr>
        <w:t> </w:t>
      </w:r>
      <w:r>
        <w:rPr/>
        <w:t>with</w:t>
      </w:r>
      <w:r>
        <w:rPr>
          <w:spacing w:val="-32"/>
        </w:rPr>
        <w:t> </w:t>
      </w:r>
      <w:r>
        <w:rPr>
          <w:spacing w:val="-3"/>
        </w:rPr>
        <w:t>previously</w:t>
      </w:r>
      <w:r>
        <w:rPr>
          <w:spacing w:val="-32"/>
        </w:rPr>
        <w:t> </w:t>
      </w:r>
      <w:r>
        <w:rPr/>
        <w:t>successful</w:t>
      </w:r>
      <w:r>
        <w:rPr>
          <w:spacing w:val="-32"/>
        </w:rPr>
        <w:t> </w:t>
      </w:r>
      <w:r>
        <w:rPr/>
        <w:t>applications,</w:t>
      </w:r>
      <w:r>
        <w:rPr>
          <w:spacing w:val="-32"/>
        </w:rPr>
        <w:t> </w:t>
      </w:r>
      <w:r>
        <w:rPr/>
        <w:t>worth a</w:t>
      </w:r>
      <w:r>
        <w:rPr>
          <w:spacing w:val="-24"/>
        </w:rPr>
        <w:t> </w:t>
      </w:r>
      <w:r>
        <w:rPr/>
        <w:t>total</w:t>
      </w:r>
      <w:r>
        <w:rPr>
          <w:spacing w:val="-24"/>
        </w:rPr>
        <w:t> </w:t>
      </w:r>
      <w:r>
        <w:rPr/>
        <w:t>of</w:t>
      </w:r>
      <w:r>
        <w:rPr>
          <w:spacing w:val="-24"/>
        </w:rPr>
        <w:t> </w:t>
      </w:r>
      <w:r>
        <w:rPr/>
        <w:t>over</w:t>
      </w:r>
      <w:r>
        <w:rPr>
          <w:spacing w:val="-24"/>
        </w:rPr>
        <w:t> </w:t>
      </w:r>
      <w:r>
        <w:rPr/>
        <w:t>$34</w:t>
      </w:r>
      <w:r>
        <w:rPr>
          <w:spacing w:val="-24"/>
        </w:rPr>
        <w:t> </w:t>
      </w:r>
      <w:r>
        <w:rPr/>
        <w:t>million.</w:t>
      </w:r>
    </w:p>
    <w:p>
      <w:pPr>
        <w:pStyle w:val="BodyText"/>
      </w:pPr>
    </w:p>
    <w:p>
      <w:pPr>
        <w:pStyle w:val="BodyText"/>
        <w:spacing w:before="1"/>
        <w:rPr>
          <w:sz w:val="17"/>
        </w:rPr>
      </w:pPr>
    </w:p>
    <w:p>
      <w:pPr>
        <w:pStyle w:val="Heading5"/>
        <w:tabs>
          <w:tab w:pos="5102" w:val="left" w:leader="none"/>
        </w:tabs>
        <w:spacing w:before="1"/>
      </w:pPr>
      <w:bookmarkStart w:name="_TOC_250017" w:id="23"/>
      <w:r>
        <w:rPr>
          <w:spacing w:val="-3"/>
          <w:w w:val="95"/>
          <w:u w:val="single" w:color="9D9D9C"/>
        </w:rPr>
        <w:t>MULTICULTURAL</w:t>
      </w:r>
      <w:r>
        <w:rPr>
          <w:spacing w:val="-17"/>
          <w:w w:val="95"/>
          <w:u w:val="single" w:color="9D9D9C"/>
        </w:rPr>
        <w:t> </w:t>
      </w:r>
      <w:r>
        <w:rPr>
          <w:w w:val="95"/>
          <w:u w:val="single" w:color="9D9D9C"/>
        </w:rPr>
        <w:t>POLICY</w:t>
      </w:r>
      <w:r>
        <w:rPr>
          <w:spacing w:val="-17"/>
          <w:w w:val="95"/>
          <w:u w:val="single" w:color="9D9D9C"/>
        </w:rPr>
        <w:t> </w:t>
      </w:r>
      <w:r>
        <w:rPr>
          <w:w w:val="95"/>
          <w:u w:val="single" w:color="9D9D9C"/>
        </w:rPr>
        <w:t>AND</w:t>
      </w:r>
      <w:r>
        <w:rPr>
          <w:spacing w:val="-17"/>
          <w:w w:val="95"/>
          <w:u w:val="single" w:color="9D9D9C"/>
        </w:rPr>
        <w:t> </w:t>
      </w:r>
      <w:r>
        <w:rPr>
          <w:w w:val="95"/>
          <w:u w:val="single" w:color="9D9D9C"/>
        </w:rPr>
        <w:t>SERVICES</w:t>
      </w:r>
      <w:bookmarkEnd w:id="23"/>
      <w:r>
        <w:rPr>
          <w:u w:val="single" w:color="9D9D9C"/>
        </w:rPr>
        <w:tab/>
      </w:r>
    </w:p>
    <w:p>
      <w:pPr>
        <w:pStyle w:val="BodyText"/>
        <w:spacing w:before="6"/>
        <w:rPr>
          <w:sz w:val="19"/>
        </w:rPr>
      </w:pPr>
    </w:p>
    <w:p>
      <w:pPr>
        <w:pStyle w:val="BodyText"/>
        <w:spacing w:line="254" w:lineRule="auto"/>
        <w:ind w:left="113" w:right="145"/>
      </w:pPr>
      <w:r>
        <w:rPr/>
        <w:t>One</w:t>
      </w:r>
      <w:r>
        <w:rPr>
          <w:spacing w:val="-9"/>
        </w:rPr>
        <w:t> </w:t>
      </w:r>
      <w:r>
        <w:rPr/>
        <w:t>of</w:t>
      </w:r>
      <w:r>
        <w:rPr>
          <w:spacing w:val="-9"/>
        </w:rPr>
        <w:t> </w:t>
      </w:r>
      <w:r>
        <w:rPr/>
        <w:t>the</w:t>
      </w:r>
      <w:r>
        <w:rPr>
          <w:spacing w:val="-9"/>
        </w:rPr>
        <w:t> </w:t>
      </w:r>
      <w:r>
        <w:rPr/>
        <w:t>things</w:t>
      </w:r>
      <w:r>
        <w:rPr>
          <w:spacing w:val="-9"/>
        </w:rPr>
        <w:t> </w:t>
      </w:r>
      <w:r>
        <w:rPr/>
        <w:t>that</w:t>
      </w:r>
      <w:r>
        <w:rPr>
          <w:spacing w:val="-9"/>
        </w:rPr>
        <w:t> </w:t>
      </w:r>
      <w:r>
        <w:rPr/>
        <w:t>make</w:t>
      </w:r>
      <w:r>
        <w:rPr>
          <w:spacing w:val="-9"/>
        </w:rPr>
        <w:t> </w:t>
      </w:r>
      <w:r>
        <w:rPr/>
        <w:t>UWS</w:t>
      </w:r>
      <w:r>
        <w:rPr>
          <w:spacing w:val="-9"/>
        </w:rPr>
        <w:t> </w:t>
      </w:r>
      <w:r>
        <w:rPr/>
        <w:t>such</w:t>
      </w:r>
      <w:r>
        <w:rPr>
          <w:spacing w:val="-9"/>
        </w:rPr>
        <w:t> </w:t>
      </w:r>
      <w:r>
        <w:rPr/>
        <w:t>a</w:t>
      </w:r>
      <w:r>
        <w:rPr>
          <w:spacing w:val="-9"/>
        </w:rPr>
        <w:t> </w:t>
      </w:r>
      <w:r>
        <w:rPr/>
        <w:t>vibrant</w:t>
      </w:r>
      <w:r>
        <w:rPr>
          <w:spacing w:val="-9"/>
        </w:rPr>
        <w:t> </w:t>
      </w:r>
      <w:r>
        <w:rPr/>
        <w:t>place</w:t>
      </w:r>
      <w:r>
        <w:rPr>
          <w:spacing w:val="-9"/>
        </w:rPr>
        <w:t> </w:t>
      </w:r>
      <w:r>
        <w:rPr/>
        <w:t>to</w:t>
      </w:r>
      <w:r>
        <w:rPr>
          <w:spacing w:val="-9"/>
        </w:rPr>
        <w:t> </w:t>
      </w:r>
      <w:r>
        <w:rPr/>
        <w:t>work and study is the diversity of the student and staff community. More than 100 different ethnic backgrounds are represented within</w:t>
      </w:r>
      <w:r>
        <w:rPr>
          <w:spacing w:val="-16"/>
        </w:rPr>
        <w:t> </w:t>
      </w:r>
      <w:r>
        <w:rPr/>
        <w:t>the</w:t>
      </w:r>
      <w:r>
        <w:rPr>
          <w:spacing w:val="-16"/>
        </w:rPr>
        <w:t> </w:t>
      </w:r>
      <w:r>
        <w:rPr/>
        <w:t>University’s</w:t>
      </w:r>
      <w:r>
        <w:rPr>
          <w:spacing w:val="-16"/>
        </w:rPr>
        <w:t> </w:t>
      </w:r>
      <w:r>
        <w:rPr/>
        <w:t>student</w:t>
      </w:r>
      <w:r>
        <w:rPr>
          <w:spacing w:val="-16"/>
        </w:rPr>
        <w:t> </w:t>
      </w:r>
      <w:r>
        <w:rPr/>
        <w:t>and</w:t>
      </w:r>
      <w:r>
        <w:rPr>
          <w:spacing w:val="-16"/>
        </w:rPr>
        <w:t> </w:t>
      </w:r>
      <w:r>
        <w:rPr/>
        <w:t>staff</w:t>
      </w:r>
      <w:r>
        <w:rPr>
          <w:spacing w:val="-16"/>
        </w:rPr>
        <w:t> </w:t>
      </w:r>
      <w:r>
        <w:rPr/>
        <w:t>population,</w:t>
      </w:r>
      <w:r>
        <w:rPr>
          <w:spacing w:val="-16"/>
        </w:rPr>
        <w:t> </w:t>
      </w:r>
      <w:r>
        <w:rPr/>
        <w:t>and</w:t>
      </w:r>
      <w:r>
        <w:rPr>
          <w:spacing w:val="-16"/>
        </w:rPr>
        <w:t> </w:t>
      </w:r>
      <w:r>
        <w:rPr/>
        <w:t>around a third of domestic students come from families that speak a language</w:t>
      </w:r>
      <w:r>
        <w:rPr>
          <w:spacing w:val="-18"/>
        </w:rPr>
        <w:t> </w:t>
      </w:r>
      <w:r>
        <w:rPr/>
        <w:t>other</w:t>
      </w:r>
      <w:r>
        <w:rPr>
          <w:spacing w:val="-18"/>
        </w:rPr>
        <w:t> </w:t>
      </w:r>
      <w:r>
        <w:rPr/>
        <w:t>than</w:t>
      </w:r>
      <w:r>
        <w:rPr>
          <w:spacing w:val="-18"/>
        </w:rPr>
        <w:t> </w:t>
      </w:r>
      <w:r>
        <w:rPr/>
        <w:t>English</w:t>
      </w:r>
      <w:r>
        <w:rPr>
          <w:spacing w:val="-18"/>
        </w:rPr>
        <w:t> </w:t>
      </w:r>
      <w:r>
        <w:rPr/>
        <w:t>at</w:t>
      </w:r>
      <w:r>
        <w:rPr>
          <w:spacing w:val="-18"/>
        </w:rPr>
        <w:t> </w:t>
      </w:r>
      <w:r>
        <w:rPr/>
        <w:t>home.</w:t>
      </w:r>
      <w:r>
        <w:rPr>
          <w:spacing w:val="-18"/>
        </w:rPr>
        <w:t> </w:t>
      </w:r>
      <w:r>
        <w:rPr/>
        <w:t>The</w:t>
      </w:r>
      <w:r>
        <w:rPr>
          <w:spacing w:val="-18"/>
        </w:rPr>
        <w:t> </w:t>
      </w:r>
      <w:r>
        <w:rPr/>
        <w:t>University</w:t>
      </w:r>
      <w:r>
        <w:rPr>
          <w:spacing w:val="-18"/>
        </w:rPr>
        <w:t> </w:t>
      </w:r>
      <w:r>
        <w:rPr/>
        <w:t>is</w:t>
      </w:r>
      <w:r>
        <w:rPr>
          <w:spacing w:val="-18"/>
        </w:rPr>
        <w:t> </w:t>
      </w:r>
      <w:r>
        <w:rPr/>
        <w:t>focused on ensuring that the skills and talents of its diverse community are</w:t>
      </w:r>
      <w:r>
        <w:rPr>
          <w:spacing w:val="-20"/>
        </w:rPr>
        <w:t> </w:t>
      </w:r>
      <w:r>
        <w:rPr/>
        <w:t>supported</w:t>
      </w:r>
      <w:r>
        <w:rPr>
          <w:spacing w:val="-20"/>
        </w:rPr>
        <w:t> </w:t>
      </w:r>
      <w:r>
        <w:rPr/>
        <w:t>and</w:t>
      </w:r>
      <w:r>
        <w:rPr>
          <w:spacing w:val="-20"/>
        </w:rPr>
        <w:t> </w:t>
      </w:r>
      <w:r>
        <w:rPr/>
        <w:t>enriched,</w:t>
      </w:r>
      <w:r>
        <w:rPr>
          <w:spacing w:val="-20"/>
        </w:rPr>
        <w:t> </w:t>
      </w:r>
      <w:r>
        <w:rPr/>
        <w:t>improving</w:t>
      </w:r>
      <w:r>
        <w:rPr>
          <w:spacing w:val="-20"/>
        </w:rPr>
        <w:t> </w:t>
      </w:r>
      <w:r>
        <w:rPr/>
        <w:t>the</w:t>
      </w:r>
      <w:r>
        <w:rPr>
          <w:spacing w:val="-20"/>
        </w:rPr>
        <w:t> </w:t>
      </w:r>
      <w:r>
        <w:rPr/>
        <w:t>lives</w:t>
      </w:r>
      <w:r>
        <w:rPr>
          <w:spacing w:val="-20"/>
        </w:rPr>
        <w:t> </w:t>
      </w:r>
      <w:r>
        <w:rPr/>
        <w:t>of</w:t>
      </w:r>
      <w:r>
        <w:rPr>
          <w:spacing w:val="-20"/>
        </w:rPr>
        <w:t> </w:t>
      </w:r>
      <w:r>
        <w:rPr/>
        <w:t>individuals</w:t>
      </w:r>
      <w:r>
        <w:rPr>
          <w:spacing w:val="-20"/>
        </w:rPr>
        <w:t> </w:t>
      </w:r>
      <w:r>
        <w:rPr/>
        <w:t>as well</w:t>
      </w:r>
      <w:r>
        <w:rPr>
          <w:spacing w:val="-14"/>
        </w:rPr>
        <w:t> </w:t>
      </w:r>
      <w:r>
        <w:rPr/>
        <w:t>as</w:t>
      </w:r>
      <w:r>
        <w:rPr>
          <w:spacing w:val="-14"/>
        </w:rPr>
        <w:t> </w:t>
      </w:r>
      <w:r>
        <w:rPr/>
        <w:t>the</w:t>
      </w:r>
      <w:r>
        <w:rPr>
          <w:spacing w:val="-14"/>
        </w:rPr>
        <w:t> </w:t>
      </w:r>
      <w:r>
        <w:rPr/>
        <w:t>productivity</w:t>
      </w:r>
      <w:r>
        <w:rPr>
          <w:spacing w:val="-14"/>
        </w:rPr>
        <w:t> </w:t>
      </w:r>
      <w:r>
        <w:rPr/>
        <w:t>and</w:t>
      </w:r>
      <w:r>
        <w:rPr>
          <w:spacing w:val="-14"/>
        </w:rPr>
        <w:t> </w:t>
      </w:r>
      <w:r>
        <w:rPr/>
        <w:t>cohesion</w:t>
      </w:r>
      <w:r>
        <w:rPr>
          <w:spacing w:val="-14"/>
        </w:rPr>
        <w:t> </w:t>
      </w:r>
      <w:r>
        <w:rPr/>
        <w:t>of</w:t>
      </w:r>
      <w:r>
        <w:rPr>
          <w:spacing w:val="-14"/>
        </w:rPr>
        <w:t> </w:t>
      </w:r>
      <w:r>
        <w:rPr/>
        <w:t>the</w:t>
      </w:r>
      <w:r>
        <w:rPr>
          <w:spacing w:val="-14"/>
        </w:rPr>
        <w:t> </w:t>
      </w:r>
      <w:r>
        <w:rPr/>
        <w:t>nation.</w:t>
      </w:r>
      <w:r>
        <w:rPr>
          <w:spacing w:val="-14"/>
        </w:rPr>
        <w:t> </w:t>
      </w:r>
      <w:r>
        <w:rPr/>
        <w:t>Highlights</w:t>
      </w:r>
      <w:r>
        <w:rPr>
          <w:spacing w:val="-14"/>
        </w:rPr>
        <w:t> </w:t>
      </w:r>
      <w:r>
        <w:rPr/>
        <w:t>of 2014</w:t>
      </w:r>
      <w:r>
        <w:rPr>
          <w:spacing w:val="-23"/>
        </w:rPr>
        <w:t> </w:t>
      </w:r>
      <w:r>
        <w:rPr/>
        <w:t>are</w:t>
      </w:r>
      <w:r>
        <w:rPr>
          <w:spacing w:val="-23"/>
        </w:rPr>
        <w:t> </w:t>
      </w:r>
      <w:r>
        <w:rPr/>
        <w:t>summarised</w:t>
      </w:r>
      <w:r>
        <w:rPr>
          <w:spacing w:val="-23"/>
        </w:rPr>
        <w:t> </w:t>
      </w:r>
      <w:r>
        <w:rPr/>
        <w:t>below.</w:t>
      </w:r>
    </w:p>
    <w:p>
      <w:pPr>
        <w:pStyle w:val="BodyText"/>
        <w:spacing w:before="2"/>
        <w:rPr>
          <w:sz w:val="19"/>
        </w:rPr>
      </w:pPr>
    </w:p>
    <w:p>
      <w:pPr>
        <w:pStyle w:val="BodyText"/>
        <w:ind w:left="113" w:right="274"/>
      </w:pPr>
      <w:r>
        <w:rPr>
          <w:w w:val="105"/>
        </w:rPr>
        <w:t>Diversity Week</w:t>
      </w:r>
    </w:p>
    <w:p>
      <w:pPr>
        <w:pStyle w:val="BodyText"/>
        <w:spacing w:before="2"/>
        <w:rPr>
          <w:sz w:val="20"/>
        </w:rPr>
      </w:pPr>
    </w:p>
    <w:p>
      <w:pPr>
        <w:pStyle w:val="BodyText"/>
        <w:spacing w:line="254" w:lineRule="auto" w:before="1"/>
        <w:ind w:left="113" w:right="267"/>
      </w:pPr>
      <w:r>
        <w:rPr/>
        <w:t>Each</w:t>
      </w:r>
      <w:r>
        <w:rPr>
          <w:spacing w:val="-20"/>
        </w:rPr>
        <w:t> </w:t>
      </w:r>
      <w:r>
        <w:rPr/>
        <w:t>year</w:t>
      </w:r>
      <w:r>
        <w:rPr>
          <w:spacing w:val="-20"/>
        </w:rPr>
        <w:t> </w:t>
      </w:r>
      <w:r>
        <w:rPr/>
        <w:t>in</w:t>
      </w:r>
      <w:r>
        <w:rPr>
          <w:spacing w:val="-20"/>
        </w:rPr>
        <w:t> </w:t>
      </w:r>
      <w:r>
        <w:rPr/>
        <w:t>September,</w:t>
      </w:r>
      <w:r>
        <w:rPr>
          <w:spacing w:val="-20"/>
        </w:rPr>
        <w:t> </w:t>
      </w:r>
      <w:r>
        <w:rPr/>
        <w:t>the</w:t>
      </w:r>
      <w:r>
        <w:rPr>
          <w:spacing w:val="-20"/>
        </w:rPr>
        <w:t> </w:t>
      </w:r>
      <w:r>
        <w:rPr/>
        <w:t>University</w:t>
      </w:r>
      <w:r>
        <w:rPr>
          <w:spacing w:val="-20"/>
        </w:rPr>
        <w:t> </w:t>
      </w:r>
      <w:r>
        <w:rPr/>
        <w:t>hosts</w:t>
      </w:r>
      <w:r>
        <w:rPr>
          <w:spacing w:val="-20"/>
        </w:rPr>
        <w:t> </w:t>
      </w:r>
      <w:r>
        <w:rPr/>
        <w:t>Diversity</w:t>
      </w:r>
      <w:r>
        <w:rPr>
          <w:spacing w:val="-20"/>
        </w:rPr>
        <w:t> </w:t>
      </w:r>
      <w:r>
        <w:rPr/>
        <w:t>Week, inviting cultural groups from the region to celebrate with the UWS</w:t>
      </w:r>
      <w:r>
        <w:rPr>
          <w:spacing w:val="-14"/>
        </w:rPr>
        <w:t> </w:t>
      </w:r>
      <w:r>
        <w:rPr/>
        <w:t>community.</w:t>
      </w:r>
      <w:r>
        <w:rPr>
          <w:spacing w:val="-14"/>
        </w:rPr>
        <w:t> </w:t>
      </w:r>
      <w:r>
        <w:rPr/>
        <w:t>In</w:t>
      </w:r>
      <w:r>
        <w:rPr>
          <w:spacing w:val="-14"/>
        </w:rPr>
        <w:t> </w:t>
      </w:r>
      <w:r>
        <w:rPr/>
        <w:t>2014,</w:t>
      </w:r>
      <w:r>
        <w:rPr>
          <w:spacing w:val="-14"/>
        </w:rPr>
        <w:t> </w:t>
      </w:r>
      <w:r>
        <w:rPr/>
        <w:t>each</w:t>
      </w:r>
      <w:r>
        <w:rPr>
          <w:spacing w:val="-14"/>
        </w:rPr>
        <w:t> </w:t>
      </w:r>
      <w:r>
        <w:rPr/>
        <w:t>campus</w:t>
      </w:r>
      <w:r>
        <w:rPr>
          <w:spacing w:val="-14"/>
        </w:rPr>
        <w:t> </w:t>
      </w:r>
      <w:r>
        <w:rPr/>
        <w:t>hosted</w:t>
      </w:r>
      <w:r>
        <w:rPr>
          <w:spacing w:val="-14"/>
        </w:rPr>
        <w:t> </w:t>
      </w:r>
      <w:r>
        <w:rPr/>
        <w:t>dancers</w:t>
      </w:r>
      <w:r>
        <w:rPr>
          <w:spacing w:val="-14"/>
        </w:rPr>
        <w:t> </w:t>
      </w:r>
      <w:r>
        <w:rPr/>
        <w:t>from around the world, with professionals performing alongside UWS</w:t>
      </w:r>
      <w:r>
        <w:rPr>
          <w:spacing w:val="-14"/>
        </w:rPr>
        <w:t> </w:t>
      </w:r>
      <w:r>
        <w:rPr/>
        <w:t>students</w:t>
      </w:r>
      <w:r>
        <w:rPr>
          <w:spacing w:val="-14"/>
        </w:rPr>
        <w:t> </w:t>
      </w:r>
      <w:r>
        <w:rPr/>
        <w:t>and</w:t>
      </w:r>
      <w:r>
        <w:rPr>
          <w:spacing w:val="-14"/>
        </w:rPr>
        <w:t> </w:t>
      </w:r>
      <w:r>
        <w:rPr/>
        <w:t>high</w:t>
      </w:r>
      <w:r>
        <w:rPr>
          <w:spacing w:val="-14"/>
        </w:rPr>
        <w:t> </w:t>
      </w:r>
      <w:r>
        <w:rPr/>
        <w:t>school</w:t>
      </w:r>
      <w:r>
        <w:rPr>
          <w:spacing w:val="-14"/>
        </w:rPr>
        <w:t> </w:t>
      </w:r>
      <w:r>
        <w:rPr/>
        <w:t>groups.</w:t>
      </w:r>
      <w:r>
        <w:rPr>
          <w:spacing w:val="-14"/>
        </w:rPr>
        <w:t> </w:t>
      </w:r>
      <w:r>
        <w:rPr/>
        <w:t>Across</w:t>
      </w:r>
      <w:r>
        <w:rPr>
          <w:spacing w:val="-14"/>
        </w:rPr>
        <w:t> </w:t>
      </w:r>
      <w:r>
        <w:rPr/>
        <w:t>the</w:t>
      </w:r>
      <w:r>
        <w:rPr>
          <w:spacing w:val="-14"/>
        </w:rPr>
        <w:t> </w:t>
      </w:r>
      <w:r>
        <w:rPr/>
        <w:t>campuses, performers</w:t>
      </w:r>
      <w:r>
        <w:rPr>
          <w:spacing w:val="-15"/>
        </w:rPr>
        <w:t> </w:t>
      </w:r>
      <w:r>
        <w:rPr/>
        <w:t>danced</w:t>
      </w:r>
      <w:r>
        <w:rPr>
          <w:spacing w:val="-15"/>
        </w:rPr>
        <w:t> </w:t>
      </w:r>
      <w:r>
        <w:rPr/>
        <w:t>the</w:t>
      </w:r>
      <w:r>
        <w:rPr>
          <w:spacing w:val="-15"/>
        </w:rPr>
        <w:t> </w:t>
      </w:r>
      <w:r>
        <w:rPr/>
        <w:t>samba,</w:t>
      </w:r>
      <w:r>
        <w:rPr>
          <w:spacing w:val="-15"/>
        </w:rPr>
        <w:t> </w:t>
      </w:r>
      <w:r>
        <w:rPr/>
        <w:t>showcased</w:t>
      </w:r>
      <w:r>
        <w:rPr>
          <w:spacing w:val="-15"/>
        </w:rPr>
        <w:t> </w:t>
      </w:r>
      <w:r>
        <w:rPr/>
        <w:t>African</w:t>
      </w:r>
      <w:r>
        <w:rPr>
          <w:spacing w:val="-15"/>
        </w:rPr>
        <w:t> </w:t>
      </w:r>
      <w:r>
        <w:rPr/>
        <w:t>drumming and</w:t>
      </w:r>
      <w:r>
        <w:rPr>
          <w:spacing w:val="-16"/>
        </w:rPr>
        <w:t> </w:t>
      </w:r>
      <w:r>
        <w:rPr/>
        <w:t>wowed</w:t>
      </w:r>
      <w:r>
        <w:rPr>
          <w:spacing w:val="-16"/>
        </w:rPr>
        <w:t> </w:t>
      </w:r>
      <w:r>
        <w:rPr/>
        <w:t>with</w:t>
      </w:r>
      <w:r>
        <w:rPr>
          <w:spacing w:val="-16"/>
        </w:rPr>
        <w:t> </w:t>
      </w:r>
      <w:r>
        <w:rPr/>
        <w:t>their</w:t>
      </w:r>
      <w:r>
        <w:rPr>
          <w:spacing w:val="-16"/>
        </w:rPr>
        <w:t> </w:t>
      </w:r>
      <w:r>
        <w:rPr/>
        <w:t>musical</w:t>
      </w:r>
      <w:r>
        <w:rPr>
          <w:spacing w:val="-16"/>
        </w:rPr>
        <w:t> </w:t>
      </w:r>
      <w:r>
        <w:rPr/>
        <w:t>and</w:t>
      </w:r>
      <w:r>
        <w:rPr>
          <w:spacing w:val="-16"/>
        </w:rPr>
        <w:t> </w:t>
      </w:r>
      <w:r>
        <w:rPr/>
        <w:t>theatrical</w:t>
      </w:r>
      <w:r>
        <w:rPr>
          <w:spacing w:val="-16"/>
        </w:rPr>
        <w:t> </w:t>
      </w:r>
      <w:r>
        <w:rPr>
          <w:spacing w:val="-3"/>
        </w:rPr>
        <w:t>ability.</w:t>
      </w:r>
      <w:r>
        <w:rPr>
          <w:spacing w:val="-16"/>
        </w:rPr>
        <w:t> </w:t>
      </w:r>
      <w:r>
        <w:rPr/>
        <w:t>Northmead</w:t>
      </w:r>
    </w:p>
    <w:p>
      <w:pPr>
        <w:pStyle w:val="BodyText"/>
        <w:spacing w:line="254" w:lineRule="auto" w:before="1"/>
        <w:ind w:left="113" w:right="111"/>
      </w:pPr>
      <w:r>
        <w:rPr/>
        <w:t>Creative</w:t>
      </w:r>
      <w:r>
        <w:rPr>
          <w:spacing w:val="-17"/>
        </w:rPr>
        <w:t> </w:t>
      </w:r>
      <w:r>
        <w:rPr/>
        <w:t>and</w:t>
      </w:r>
      <w:r>
        <w:rPr>
          <w:spacing w:val="-17"/>
        </w:rPr>
        <w:t> </w:t>
      </w:r>
      <w:r>
        <w:rPr/>
        <w:t>Performing</w:t>
      </w:r>
      <w:r>
        <w:rPr>
          <w:spacing w:val="-17"/>
        </w:rPr>
        <w:t> </w:t>
      </w:r>
      <w:r>
        <w:rPr/>
        <w:t>Arts</w:t>
      </w:r>
      <w:r>
        <w:rPr>
          <w:spacing w:val="-17"/>
        </w:rPr>
        <w:t> </w:t>
      </w:r>
      <w:r>
        <w:rPr/>
        <w:t>High</w:t>
      </w:r>
      <w:r>
        <w:rPr>
          <w:spacing w:val="-17"/>
        </w:rPr>
        <w:t> </w:t>
      </w:r>
      <w:r>
        <w:rPr/>
        <w:t>School</w:t>
      </w:r>
      <w:r>
        <w:rPr>
          <w:spacing w:val="-17"/>
        </w:rPr>
        <w:t> </w:t>
      </w:r>
      <w:r>
        <w:rPr/>
        <w:t>students</w:t>
      </w:r>
      <w:r>
        <w:rPr>
          <w:spacing w:val="-17"/>
        </w:rPr>
        <w:t> </w:t>
      </w:r>
      <w:r>
        <w:rPr/>
        <w:t>working</w:t>
      </w:r>
      <w:r>
        <w:rPr>
          <w:spacing w:val="-17"/>
        </w:rPr>
        <w:t> </w:t>
      </w:r>
      <w:r>
        <w:rPr/>
        <w:t>with refugee</w:t>
      </w:r>
      <w:r>
        <w:rPr>
          <w:spacing w:val="-16"/>
        </w:rPr>
        <w:t> </w:t>
      </w:r>
      <w:r>
        <w:rPr/>
        <w:t>children</w:t>
      </w:r>
      <w:r>
        <w:rPr>
          <w:spacing w:val="-16"/>
        </w:rPr>
        <w:t> </w:t>
      </w:r>
      <w:r>
        <w:rPr/>
        <w:t>told</w:t>
      </w:r>
      <w:r>
        <w:rPr>
          <w:spacing w:val="-16"/>
        </w:rPr>
        <w:t> </w:t>
      </w:r>
      <w:r>
        <w:rPr/>
        <w:t>their</w:t>
      </w:r>
      <w:r>
        <w:rPr>
          <w:spacing w:val="-16"/>
        </w:rPr>
        <w:t> </w:t>
      </w:r>
      <w:r>
        <w:rPr/>
        <w:t>stories</w:t>
      </w:r>
      <w:r>
        <w:rPr>
          <w:spacing w:val="-16"/>
        </w:rPr>
        <w:t> </w:t>
      </w:r>
      <w:r>
        <w:rPr/>
        <w:t>through</w:t>
      </w:r>
      <w:r>
        <w:rPr>
          <w:spacing w:val="-16"/>
        </w:rPr>
        <w:t> </w:t>
      </w:r>
      <w:r>
        <w:rPr/>
        <w:t>film</w:t>
      </w:r>
      <w:r>
        <w:rPr>
          <w:spacing w:val="-16"/>
        </w:rPr>
        <w:t> </w:t>
      </w:r>
      <w:r>
        <w:rPr/>
        <w:t>at</w:t>
      </w:r>
      <w:r>
        <w:rPr>
          <w:spacing w:val="-16"/>
        </w:rPr>
        <w:t> </w:t>
      </w:r>
      <w:r>
        <w:rPr/>
        <w:t>the</w:t>
      </w:r>
      <w:r>
        <w:rPr>
          <w:spacing w:val="-16"/>
        </w:rPr>
        <w:t> </w:t>
      </w:r>
      <w:r>
        <w:rPr/>
        <w:t>Parramatta campus, and Bankstown campus hosted an exhibition of student</w:t>
      </w:r>
      <w:r>
        <w:rPr>
          <w:spacing w:val="-18"/>
        </w:rPr>
        <w:t> </w:t>
      </w:r>
      <w:r>
        <w:rPr/>
        <w:t>and</w:t>
      </w:r>
      <w:r>
        <w:rPr>
          <w:spacing w:val="-18"/>
        </w:rPr>
        <w:t> </w:t>
      </w:r>
      <w:r>
        <w:rPr/>
        <w:t>staff</w:t>
      </w:r>
      <w:r>
        <w:rPr>
          <w:spacing w:val="-18"/>
        </w:rPr>
        <w:t> </w:t>
      </w:r>
      <w:r>
        <w:rPr/>
        <w:t>photography</w:t>
      </w:r>
      <w:r>
        <w:rPr>
          <w:spacing w:val="-18"/>
        </w:rPr>
        <w:t> </w:t>
      </w:r>
      <w:r>
        <w:rPr/>
        <w:t>showcasing</w:t>
      </w:r>
      <w:r>
        <w:rPr>
          <w:spacing w:val="-18"/>
        </w:rPr>
        <w:t> </w:t>
      </w:r>
      <w:r>
        <w:rPr/>
        <w:t>what</w:t>
      </w:r>
      <w:r>
        <w:rPr>
          <w:spacing w:val="-18"/>
        </w:rPr>
        <w:t> </w:t>
      </w:r>
      <w:r>
        <w:rPr/>
        <w:t>diversity</w:t>
      </w:r>
      <w:r>
        <w:rPr>
          <w:spacing w:val="-18"/>
        </w:rPr>
        <w:t> </w:t>
      </w:r>
      <w:r>
        <w:rPr/>
        <w:t>means at</w:t>
      </w:r>
      <w:r>
        <w:rPr>
          <w:spacing w:val="-24"/>
        </w:rPr>
        <w:t> </w:t>
      </w:r>
      <w:r>
        <w:rPr/>
        <w:t>UWS.</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pgSz w:w="11910" w:h="16840"/>
          <w:pgMar w:header="772" w:footer="0" w:top="960" w:bottom="280" w:left="680" w:right="700"/>
        </w:sectPr>
      </w:pPr>
    </w:p>
    <w:p>
      <w:pPr>
        <w:pStyle w:val="BodyText"/>
        <w:spacing w:before="78"/>
        <w:ind w:left="113" w:right="-6"/>
      </w:pPr>
      <w:r>
        <w:rPr>
          <w:w w:val="105"/>
        </w:rPr>
        <w:t>Community Dinners</w:t>
      </w:r>
    </w:p>
    <w:p>
      <w:pPr>
        <w:pStyle w:val="BodyText"/>
        <w:spacing w:before="2"/>
        <w:rPr>
          <w:sz w:val="20"/>
        </w:rPr>
      </w:pPr>
    </w:p>
    <w:p>
      <w:pPr>
        <w:pStyle w:val="BodyText"/>
        <w:spacing w:line="254" w:lineRule="auto" w:before="1"/>
        <w:ind w:left="113" w:right="-6"/>
      </w:pPr>
      <w:r>
        <w:rPr/>
        <w:t>The UWS Annual Ramadan Iftar dinner is a popular and well- attended</w:t>
      </w:r>
      <w:r>
        <w:rPr>
          <w:spacing w:val="-17"/>
        </w:rPr>
        <w:t> </w:t>
      </w:r>
      <w:r>
        <w:rPr/>
        <w:t>event</w:t>
      </w:r>
      <w:r>
        <w:rPr>
          <w:spacing w:val="-17"/>
        </w:rPr>
        <w:t> </w:t>
      </w:r>
      <w:r>
        <w:rPr/>
        <w:t>that</w:t>
      </w:r>
      <w:r>
        <w:rPr>
          <w:spacing w:val="-17"/>
        </w:rPr>
        <w:t> </w:t>
      </w:r>
      <w:r>
        <w:rPr/>
        <w:t>contributes</w:t>
      </w:r>
      <w:r>
        <w:rPr>
          <w:spacing w:val="-17"/>
        </w:rPr>
        <w:t> </w:t>
      </w:r>
      <w:r>
        <w:rPr/>
        <w:t>to</w:t>
      </w:r>
      <w:r>
        <w:rPr>
          <w:spacing w:val="-17"/>
        </w:rPr>
        <w:t> </w:t>
      </w:r>
      <w:r>
        <w:rPr/>
        <w:t>social</w:t>
      </w:r>
      <w:r>
        <w:rPr>
          <w:spacing w:val="-17"/>
        </w:rPr>
        <w:t> </w:t>
      </w:r>
      <w:r>
        <w:rPr/>
        <w:t>inclusion</w:t>
      </w:r>
      <w:r>
        <w:rPr>
          <w:spacing w:val="-17"/>
        </w:rPr>
        <w:t> </w:t>
      </w:r>
      <w:r>
        <w:rPr/>
        <w:t>by</w:t>
      </w:r>
      <w:r>
        <w:rPr>
          <w:spacing w:val="-17"/>
        </w:rPr>
        <w:t> </w:t>
      </w:r>
      <w:r>
        <w:rPr/>
        <w:t>increasing awareness</w:t>
      </w:r>
      <w:r>
        <w:rPr>
          <w:spacing w:val="-29"/>
        </w:rPr>
        <w:t> </w:t>
      </w:r>
      <w:r>
        <w:rPr/>
        <w:t>of</w:t>
      </w:r>
      <w:r>
        <w:rPr>
          <w:spacing w:val="-29"/>
        </w:rPr>
        <w:t> </w:t>
      </w:r>
      <w:r>
        <w:rPr/>
        <w:t>the</w:t>
      </w:r>
      <w:r>
        <w:rPr>
          <w:spacing w:val="-29"/>
        </w:rPr>
        <w:t> </w:t>
      </w:r>
      <w:r>
        <w:rPr/>
        <w:t>University’s</w:t>
      </w:r>
      <w:r>
        <w:rPr>
          <w:spacing w:val="-29"/>
        </w:rPr>
        <w:t> </w:t>
      </w:r>
      <w:r>
        <w:rPr/>
        <w:t>multicultural</w:t>
      </w:r>
      <w:r>
        <w:rPr>
          <w:spacing w:val="-29"/>
        </w:rPr>
        <w:t> </w:t>
      </w:r>
      <w:r>
        <w:rPr/>
        <w:t>community.</w:t>
      </w:r>
      <w:r>
        <w:rPr>
          <w:spacing w:val="-29"/>
        </w:rPr>
        <w:t> </w:t>
      </w:r>
      <w:r>
        <w:rPr/>
        <w:t>Over</w:t>
      </w:r>
      <w:r>
        <w:rPr>
          <w:spacing w:val="-29"/>
        </w:rPr>
        <w:t> </w:t>
      </w:r>
      <w:r>
        <w:rPr/>
        <w:t>400 people from a wide variety of backgrounds came together to celebrate</w:t>
      </w:r>
      <w:r>
        <w:rPr>
          <w:spacing w:val="-15"/>
        </w:rPr>
        <w:t> </w:t>
      </w:r>
      <w:r>
        <w:rPr/>
        <w:t>the</w:t>
      </w:r>
      <w:r>
        <w:rPr>
          <w:spacing w:val="-15"/>
        </w:rPr>
        <w:t> </w:t>
      </w:r>
      <w:r>
        <w:rPr/>
        <w:t>10</w:t>
      </w:r>
      <w:r>
        <w:rPr>
          <w:position w:val="6"/>
          <w:sz w:val="10"/>
        </w:rPr>
        <w:t>th</w:t>
      </w:r>
      <w:r>
        <w:rPr>
          <w:spacing w:val="7"/>
          <w:position w:val="6"/>
          <w:sz w:val="10"/>
        </w:rPr>
        <w:t> </w:t>
      </w:r>
      <w:r>
        <w:rPr/>
        <w:t>consecutive</w:t>
      </w:r>
      <w:r>
        <w:rPr>
          <w:spacing w:val="-15"/>
        </w:rPr>
        <w:t> </w:t>
      </w:r>
      <w:r>
        <w:rPr/>
        <w:t>UWS</w:t>
      </w:r>
      <w:r>
        <w:rPr>
          <w:spacing w:val="-15"/>
        </w:rPr>
        <w:t> </w:t>
      </w:r>
      <w:r>
        <w:rPr/>
        <w:t>Ramadan</w:t>
      </w:r>
      <w:r>
        <w:rPr>
          <w:spacing w:val="-15"/>
        </w:rPr>
        <w:t> </w:t>
      </w:r>
      <w:r>
        <w:rPr/>
        <w:t>Iftar</w:t>
      </w:r>
      <w:r>
        <w:rPr>
          <w:spacing w:val="-15"/>
        </w:rPr>
        <w:t> </w:t>
      </w:r>
      <w:r>
        <w:rPr/>
        <w:t>dinner</w:t>
      </w:r>
      <w:r>
        <w:rPr>
          <w:spacing w:val="-15"/>
        </w:rPr>
        <w:t> </w:t>
      </w:r>
      <w:r>
        <w:rPr/>
        <w:t>and hear keynote speaker Mr Jihad Dib, Principal of Punchbowl Boys</w:t>
      </w:r>
      <w:r>
        <w:rPr>
          <w:spacing w:val="-16"/>
        </w:rPr>
        <w:t> </w:t>
      </w:r>
      <w:r>
        <w:rPr/>
        <w:t>High</w:t>
      </w:r>
      <w:r>
        <w:rPr>
          <w:spacing w:val="-16"/>
        </w:rPr>
        <w:t> </w:t>
      </w:r>
      <w:r>
        <w:rPr/>
        <w:t>School,</w:t>
      </w:r>
      <w:r>
        <w:rPr>
          <w:spacing w:val="-16"/>
        </w:rPr>
        <w:t> </w:t>
      </w:r>
      <w:r>
        <w:rPr/>
        <w:t>talk</w:t>
      </w:r>
      <w:r>
        <w:rPr>
          <w:spacing w:val="-16"/>
        </w:rPr>
        <w:t> </w:t>
      </w:r>
      <w:r>
        <w:rPr/>
        <w:t>about</w:t>
      </w:r>
      <w:r>
        <w:rPr>
          <w:spacing w:val="-16"/>
        </w:rPr>
        <w:t> </w:t>
      </w:r>
      <w:r>
        <w:rPr/>
        <w:t>his</w:t>
      </w:r>
      <w:r>
        <w:rPr>
          <w:spacing w:val="-16"/>
        </w:rPr>
        <w:t> </w:t>
      </w:r>
      <w:r>
        <w:rPr/>
        <w:t>journey</w:t>
      </w:r>
      <w:r>
        <w:rPr>
          <w:spacing w:val="-16"/>
        </w:rPr>
        <w:t> </w:t>
      </w:r>
      <w:r>
        <w:rPr/>
        <w:t>as</w:t>
      </w:r>
      <w:r>
        <w:rPr>
          <w:spacing w:val="-16"/>
        </w:rPr>
        <w:t> </w:t>
      </w:r>
      <w:r>
        <w:rPr/>
        <w:t>principal.</w:t>
      </w:r>
    </w:p>
    <w:p>
      <w:pPr>
        <w:pStyle w:val="BodyText"/>
        <w:spacing w:before="2"/>
        <w:rPr>
          <w:sz w:val="19"/>
        </w:rPr>
      </w:pPr>
    </w:p>
    <w:p>
      <w:pPr>
        <w:pStyle w:val="BodyText"/>
        <w:spacing w:line="254" w:lineRule="auto"/>
        <w:ind w:left="113" w:right="-11"/>
      </w:pPr>
      <w:r>
        <w:rPr/>
        <w:t>Community dinners were also held with the Chinese, Indian and Vietnamese communities, which are among the largest diverse communities in GWS. These events are a wonderful opportunity for cultural exchange between UWS staff and students, and strengthen the bonds between the communities and the University.</w:t>
      </w:r>
    </w:p>
    <w:p>
      <w:pPr>
        <w:pStyle w:val="BodyText"/>
        <w:spacing w:before="2"/>
        <w:rPr>
          <w:sz w:val="19"/>
        </w:rPr>
      </w:pPr>
    </w:p>
    <w:p>
      <w:pPr>
        <w:pStyle w:val="BodyText"/>
        <w:ind w:left="113" w:right="-6"/>
      </w:pPr>
      <w:r>
        <w:rPr>
          <w:w w:val="105"/>
        </w:rPr>
        <w:t>Community Partnerships</w:t>
      </w:r>
    </w:p>
    <w:p>
      <w:pPr>
        <w:pStyle w:val="BodyText"/>
        <w:spacing w:before="2"/>
        <w:rPr>
          <w:sz w:val="20"/>
        </w:rPr>
      </w:pPr>
    </w:p>
    <w:p>
      <w:pPr>
        <w:pStyle w:val="BodyText"/>
        <w:spacing w:line="254" w:lineRule="auto" w:before="1"/>
        <w:ind w:left="113" w:right="145"/>
      </w:pPr>
      <w:r>
        <w:rPr/>
        <w:t>As part of </w:t>
      </w:r>
      <w:r>
        <w:rPr>
          <w:spacing w:val="-4"/>
        </w:rPr>
        <w:t>UWS’s </w:t>
      </w:r>
      <w:r>
        <w:rPr/>
        <w:t>commitment to working in partnership with communities in the region, the University was proud to be a sponsor of:</w:t>
      </w:r>
    </w:p>
    <w:p>
      <w:pPr>
        <w:pStyle w:val="BodyText"/>
        <w:spacing w:before="6"/>
      </w:pPr>
    </w:p>
    <w:p>
      <w:pPr>
        <w:pStyle w:val="BodyText"/>
        <w:tabs>
          <w:tab w:pos="397" w:val="left" w:leader="none"/>
        </w:tabs>
        <w:spacing w:line="220" w:lineRule="exact"/>
        <w:ind w:left="397" w:right="111" w:hanging="284"/>
      </w:pPr>
      <w:r>
        <w:rPr>
          <w:rFonts w:ascii="Adobe Devanagari" w:hAnsi="Adobe Devanagari"/>
          <w:color w:val="878787"/>
        </w:rPr>
        <w:t>»</w:t>
        <w:tab/>
      </w:r>
      <w:r>
        <w:rPr/>
        <w:t>the</w:t>
      </w:r>
      <w:r>
        <w:rPr>
          <w:spacing w:val="-27"/>
        </w:rPr>
        <w:t> </w:t>
      </w:r>
      <w:r>
        <w:rPr/>
        <w:t>Australian</w:t>
      </w:r>
      <w:r>
        <w:rPr>
          <w:spacing w:val="-27"/>
        </w:rPr>
        <w:t> </w:t>
      </w:r>
      <w:r>
        <w:rPr/>
        <w:t>Festival</w:t>
      </w:r>
      <w:r>
        <w:rPr>
          <w:spacing w:val="-27"/>
        </w:rPr>
        <w:t> </w:t>
      </w:r>
      <w:r>
        <w:rPr/>
        <w:t>of</w:t>
      </w:r>
      <w:r>
        <w:rPr>
          <w:spacing w:val="-27"/>
        </w:rPr>
        <w:t> </w:t>
      </w:r>
      <w:r>
        <w:rPr/>
        <w:t>South</w:t>
      </w:r>
      <w:r>
        <w:rPr>
          <w:spacing w:val="-27"/>
        </w:rPr>
        <w:t> </w:t>
      </w:r>
      <w:r>
        <w:rPr/>
        <w:t>Asian</w:t>
      </w:r>
      <w:r>
        <w:rPr>
          <w:spacing w:val="-27"/>
        </w:rPr>
        <w:t> </w:t>
      </w:r>
      <w:r>
        <w:rPr/>
        <w:t>Arts,</w:t>
      </w:r>
      <w:r>
        <w:rPr>
          <w:spacing w:val="-27"/>
        </w:rPr>
        <w:t> </w:t>
      </w:r>
      <w:r>
        <w:rPr>
          <w:i/>
        </w:rPr>
        <w:t>Parramasala</w:t>
      </w:r>
      <w:r>
        <w:rPr/>
        <w:t>,</w:t>
      </w:r>
      <w:r>
        <w:rPr>
          <w:spacing w:val="-27"/>
        </w:rPr>
        <w:t> </w:t>
      </w:r>
      <w:r>
        <w:rPr/>
        <w:t>at</w:t>
      </w:r>
      <w:r>
        <w:rPr>
          <w:w w:val="97"/>
        </w:rPr>
        <w:t> </w:t>
      </w:r>
      <w:r>
        <w:rPr/>
        <w:t>Parramatta,</w:t>
      </w:r>
      <w:r>
        <w:rPr>
          <w:spacing w:val="-15"/>
        </w:rPr>
        <w:t> </w:t>
      </w:r>
      <w:r>
        <w:rPr/>
        <w:t>for</w:t>
      </w:r>
      <w:r>
        <w:rPr>
          <w:spacing w:val="-15"/>
        </w:rPr>
        <w:t> </w:t>
      </w:r>
      <w:r>
        <w:rPr/>
        <w:t>the</w:t>
      </w:r>
      <w:r>
        <w:rPr>
          <w:spacing w:val="-15"/>
        </w:rPr>
        <w:t> </w:t>
      </w:r>
      <w:r>
        <w:rPr/>
        <w:t>third</w:t>
      </w:r>
      <w:r>
        <w:rPr>
          <w:spacing w:val="-15"/>
        </w:rPr>
        <w:t> </w:t>
      </w:r>
      <w:r>
        <w:rPr/>
        <w:t>year</w:t>
      </w:r>
      <w:r>
        <w:rPr>
          <w:spacing w:val="-15"/>
        </w:rPr>
        <w:t> </w:t>
      </w:r>
      <w:r>
        <w:rPr/>
        <w:t>in</w:t>
      </w:r>
      <w:r>
        <w:rPr>
          <w:spacing w:val="-15"/>
        </w:rPr>
        <w:t> </w:t>
      </w:r>
      <w:r>
        <w:rPr/>
        <w:t>a</w:t>
      </w:r>
      <w:r>
        <w:rPr>
          <w:spacing w:val="-15"/>
        </w:rPr>
        <w:t> </w:t>
      </w:r>
      <w:r>
        <w:rPr/>
        <w:t>row</w:t>
      </w:r>
    </w:p>
    <w:p>
      <w:pPr>
        <w:pStyle w:val="BodyText"/>
        <w:spacing w:before="1"/>
        <w:rPr>
          <w:sz w:val="19"/>
        </w:rPr>
      </w:pPr>
    </w:p>
    <w:p>
      <w:pPr>
        <w:pStyle w:val="BodyText"/>
        <w:tabs>
          <w:tab w:pos="397" w:val="left" w:leader="none"/>
        </w:tabs>
        <w:spacing w:line="220" w:lineRule="exact"/>
        <w:ind w:left="397" w:right="431" w:hanging="284"/>
      </w:pPr>
      <w:r>
        <w:rPr>
          <w:rFonts w:ascii="Adobe Devanagari" w:hAnsi="Adobe Devanagari"/>
          <w:color w:val="878787"/>
        </w:rPr>
        <w:t>»</w:t>
        <w:tab/>
      </w:r>
      <w:r>
        <w:rPr/>
        <w:t>the</w:t>
      </w:r>
      <w:r>
        <w:rPr>
          <w:spacing w:val="-22"/>
        </w:rPr>
        <w:t> </w:t>
      </w:r>
      <w:r>
        <w:rPr/>
        <w:t>Afro</w:t>
      </w:r>
      <w:r>
        <w:rPr>
          <w:spacing w:val="-22"/>
        </w:rPr>
        <w:t> </w:t>
      </w:r>
      <w:r>
        <w:rPr/>
        <w:t>Latino</w:t>
      </w:r>
      <w:r>
        <w:rPr>
          <w:spacing w:val="-22"/>
        </w:rPr>
        <w:t> </w:t>
      </w:r>
      <w:r>
        <w:rPr/>
        <w:t>Festival</w:t>
      </w:r>
      <w:r>
        <w:rPr>
          <w:spacing w:val="-22"/>
        </w:rPr>
        <w:t> </w:t>
      </w:r>
      <w:r>
        <w:rPr/>
        <w:t>at</w:t>
      </w:r>
      <w:r>
        <w:rPr>
          <w:spacing w:val="-22"/>
        </w:rPr>
        <w:t> </w:t>
      </w:r>
      <w:r>
        <w:rPr/>
        <w:t>the</w:t>
      </w:r>
      <w:r>
        <w:rPr>
          <w:spacing w:val="-22"/>
        </w:rPr>
        <w:t> </w:t>
      </w:r>
      <w:r>
        <w:rPr/>
        <w:t>Casula</w:t>
      </w:r>
      <w:r>
        <w:rPr>
          <w:spacing w:val="-22"/>
        </w:rPr>
        <w:t> </w:t>
      </w:r>
      <w:r>
        <w:rPr/>
        <w:t>Powerhouse</w:t>
      </w:r>
      <w:r>
        <w:rPr>
          <w:spacing w:val="-22"/>
        </w:rPr>
        <w:t> </w:t>
      </w:r>
      <w:r>
        <w:rPr/>
        <w:t>Arts</w:t>
      </w:r>
      <w:r>
        <w:rPr>
          <w:w w:val="96"/>
        </w:rPr>
        <w:t> </w:t>
      </w:r>
      <w:r>
        <w:rPr/>
        <w:t>Centre,</w:t>
      </w:r>
      <w:r>
        <w:rPr>
          <w:spacing w:val="-16"/>
        </w:rPr>
        <w:t> </w:t>
      </w:r>
      <w:r>
        <w:rPr/>
        <w:t>held</w:t>
      </w:r>
      <w:r>
        <w:rPr>
          <w:spacing w:val="-16"/>
        </w:rPr>
        <w:t> </w:t>
      </w:r>
      <w:r>
        <w:rPr/>
        <w:t>in</w:t>
      </w:r>
      <w:r>
        <w:rPr>
          <w:spacing w:val="-16"/>
        </w:rPr>
        <w:t> </w:t>
      </w:r>
      <w:r>
        <w:rPr/>
        <w:t>March</w:t>
      </w:r>
      <w:r>
        <w:rPr>
          <w:spacing w:val="-16"/>
        </w:rPr>
        <w:t> </w:t>
      </w:r>
      <w:r>
        <w:rPr/>
        <w:t>2014</w:t>
      </w:r>
    </w:p>
    <w:p>
      <w:pPr>
        <w:pStyle w:val="BodyText"/>
        <w:spacing w:before="1"/>
        <w:rPr>
          <w:sz w:val="19"/>
        </w:rPr>
      </w:pPr>
    </w:p>
    <w:p>
      <w:pPr>
        <w:pStyle w:val="BodyText"/>
        <w:tabs>
          <w:tab w:pos="397" w:val="left" w:leader="none"/>
        </w:tabs>
        <w:spacing w:line="220" w:lineRule="exact"/>
        <w:ind w:left="397" w:right="1" w:hanging="284"/>
      </w:pPr>
      <w:r>
        <w:rPr>
          <w:rFonts w:ascii="Adobe Devanagari" w:hAnsi="Adobe Devanagari"/>
          <w:color w:val="878787"/>
        </w:rPr>
        <w:t>»</w:t>
        <w:tab/>
      </w:r>
      <w:r>
        <w:rPr/>
        <w:t>the</w:t>
      </w:r>
      <w:r>
        <w:rPr>
          <w:spacing w:val="-11"/>
        </w:rPr>
        <w:t> </w:t>
      </w:r>
      <w:r>
        <w:rPr/>
        <w:t>‘Local</w:t>
      </w:r>
      <w:r>
        <w:rPr>
          <w:spacing w:val="-11"/>
        </w:rPr>
        <w:t> </w:t>
      </w:r>
      <w:r>
        <w:rPr/>
        <w:t>Champions</w:t>
      </w:r>
      <w:r>
        <w:rPr>
          <w:spacing w:val="-11"/>
        </w:rPr>
        <w:t> </w:t>
      </w:r>
      <w:r>
        <w:rPr/>
        <w:t>of</w:t>
      </w:r>
      <w:r>
        <w:rPr>
          <w:spacing w:val="-11"/>
        </w:rPr>
        <w:t> </w:t>
      </w:r>
      <w:r>
        <w:rPr/>
        <w:t>the</w:t>
      </w:r>
      <w:r>
        <w:rPr>
          <w:spacing w:val="-11"/>
        </w:rPr>
        <w:t> </w:t>
      </w:r>
      <w:r>
        <w:rPr/>
        <w:t>West’</w:t>
      </w:r>
      <w:r>
        <w:rPr>
          <w:spacing w:val="-11"/>
        </w:rPr>
        <w:t> </w:t>
      </w:r>
      <w:r>
        <w:rPr/>
        <w:t>grants</w:t>
      </w:r>
      <w:r>
        <w:rPr>
          <w:spacing w:val="-11"/>
        </w:rPr>
        <w:t> </w:t>
      </w:r>
      <w:r>
        <w:rPr/>
        <w:t>program,</w:t>
      </w:r>
      <w:r>
        <w:rPr>
          <w:spacing w:val="-11"/>
        </w:rPr>
        <w:t> </w:t>
      </w:r>
      <w:r>
        <w:rPr/>
        <w:t>which</w:t>
      </w:r>
      <w:r>
        <w:rPr>
          <w:w w:val="98"/>
        </w:rPr>
        <w:t> </w:t>
      </w:r>
      <w:r>
        <w:rPr/>
        <w:t>supports</w:t>
      </w:r>
      <w:r>
        <w:rPr>
          <w:spacing w:val="-16"/>
        </w:rPr>
        <w:t> </w:t>
      </w:r>
      <w:r>
        <w:rPr/>
        <w:t>the</w:t>
      </w:r>
      <w:r>
        <w:rPr>
          <w:spacing w:val="-16"/>
        </w:rPr>
        <w:t> </w:t>
      </w:r>
      <w:r>
        <w:rPr/>
        <w:t>Peppertree</w:t>
      </w:r>
      <w:r>
        <w:rPr>
          <w:spacing w:val="-16"/>
        </w:rPr>
        <w:t> </w:t>
      </w:r>
      <w:r>
        <w:rPr/>
        <w:t>Café</w:t>
      </w:r>
      <w:r>
        <w:rPr>
          <w:spacing w:val="-16"/>
        </w:rPr>
        <w:t> </w:t>
      </w:r>
      <w:r>
        <w:rPr/>
        <w:t>in</w:t>
      </w:r>
      <w:r>
        <w:rPr>
          <w:spacing w:val="-16"/>
        </w:rPr>
        <w:t> </w:t>
      </w:r>
      <w:r>
        <w:rPr/>
        <w:t>Bankstown.</w:t>
      </w:r>
      <w:r>
        <w:rPr>
          <w:spacing w:val="-16"/>
        </w:rPr>
        <w:t> </w:t>
      </w:r>
      <w:r>
        <w:rPr/>
        <w:t>The</w:t>
      </w:r>
      <w:r>
        <w:rPr>
          <w:spacing w:val="-16"/>
        </w:rPr>
        <w:t> </w:t>
      </w:r>
      <w:r>
        <w:rPr/>
        <w:t>café</w:t>
      </w:r>
      <w:r>
        <w:rPr>
          <w:spacing w:val="-16"/>
        </w:rPr>
        <w:t> </w:t>
      </w:r>
      <w:r>
        <w:rPr/>
        <w:t>is</w:t>
      </w:r>
      <w:r>
        <w:rPr>
          <w:spacing w:val="-16"/>
        </w:rPr>
        <w:t> </w:t>
      </w:r>
      <w:r>
        <w:rPr/>
        <w:t>run by</w:t>
      </w:r>
      <w:r>
        <w:rPr>
          <w:spacing w:val="-15"/>
        </w:rPr>
        <w:t> </w:t>
      </w:r>
      <w:r>
        <w:rPr/>
        <w:t>the</w:t>
      </w:r>
      <w:r>
        <w:rPr>
          <w:spacing w:val="-15"/>
        </w:rPr>
        <w:t> </w:t>
      </w:r>
      <w:r>
        <w:rPr/>
        <w:t>Bankstown</w:t>
      </w:r>
      <w:r>
        <w:rPr>
          <w:spacing w:val="-15"/>
        </w:rPr>
        <w:t> </w:t>
      </w:r>
      <w:r>
        <w:rPr/>
        <w:t>Multicultural</w:t>
      </w:r>
      <w:r>
        <w:rPr>
          <w:spacing w:val="-15"/>
        </w:rPr>
        <w:t> </w:t>
      </w:r>
      <w:r>
        <w:rPr>
          <w:spacing w:val="-4"/>
        </w:rPr>
        <w:t>Youth</w:t>
      </w:r>
      <w:r>
        <w:rPr>
          <w:spacing w:val="-15"/>
        </w:rPr>
        <w:t> </w:t>
      </w:r>
      <w:r>
        <w:rPr/>
        <w:t>Service</w:t>
      </w:r>
      <w:r>
        <w:rPr>
          <w:spacing w:val="-15"/>
        </w:rPr>
        <w:t> </w:t>
      </w:r>
      <w:r>
        <w:rPr/>
        <w:t>and</w:t>
      </w:r>
      <w:r>
        <w:rPr>
          <w:spacing w:val="-15"/>
        </w:rPr>
        <w:t> </w:t>
      </w:r>
      <w:r>
        <w:rPr/>
        <w:t>provides employment and training opportunities to young people in the</w:t>
      </w:r>
      <w:r>
        <w:rPr>
          <w:spacing w:val="-13"/>
        </w:rPr>
        <w:t> </w:t>
      </w:r>
      <w:r>
        <w:rPr/>
        <w:t>local</w:t>
      </w:r>
      <w:r>
        <w:rPr>
          <w:spacing w:val="-13"/>
        </w:rPr>
        <w:t> </w:t>
      </w:r>
      <w:r>
        <w:rPr/>
        <w:t>area.</w:t>
      </w:r>
      <w:r>
        <w:rPr>
          <w:spacing w:val="-13"/>
        </w:rPr>
        <w:t> </w:t>
      </w:r>
      <w:r>
        <w:rPr/>
        <w:t>In</w:t>
      </w:r>
      <w:r>
        <w:rPr>
          <w:spacing w:val="-13"/>
        </w:rPr>
        <w:t> </w:t>
      </w:r>
      <w:r>
        <w:rPr/>
        <w:t>2014,</w:t>
      </w:r>
      <w:r>
        <w:rPr>
          <w:spacing w:val="-13"/>
        </w:rPr>
        <w:t> </w:t>
      </w:r>
      <w:r>
        <w:rPr/>
        <w:t>the</w:t>
      </w:r>
      <w:r>
        <w:rPr>
          <w:spacing w:val="-13"/>
        </w:rPr>
        <w:t> </w:t>
      </w:r>
      <w:r>
        <w:rPr/>
        <w:t>café</w:t>
      </w:r>
      <w:r>
        <w:rPr>
          <w:spacing w:val="-13"/>
        </w:rPr>
        <w:t> </w:t>
      </w:r>
      <w:r>
        <w:rPr/>
        <w:t>was</w:t>
      </w:r>
      <w:r>
        <w:rPr>
          <w:spacing w:val="-13"/>
        </w:rPr>
        <w:t> </w:t>
      </w:r>
      <w:r>
        <w:rPr/>
        <w:t>the</w:t>
      </w:r>
      <w:r>
        <w:rPr>
          <w:spacing w:val="-13"/>
        </w:rPr>
        <w:t> </w:t>
      </w:r>
      <w:r>
        <w:rPr/>
        <w:t>Zest</w:t>
      </w:r>
      <w:r>
        <w:rPr>
          <w:spacing w:val="-13"/>
        </w:rPr>
        <w:t> </w:t>
      </w:r>
      <w:r>
        <w:rPr/>
        <w:t>Award</w:t>
      </w:r>
      <w:r>
        <w:rPr>
          <w:spacing w:val="-13"/>
        </w:rPr>
        <w:t> </w:t>
      </w:r>
      <w:r>
        <w:rPr/>
        <w:t>winner in</w:t>
      </w:r>
      <w:r>
        <w:rPr>
          <w:spacing w:val="-16"/>
        </w:rPr>
        <w:t> </w:t>
      </w:r>
      <w:r>
        <w:rPr/>
        <w:t>the</w:t>
      </w:r>
      <w:r>
        <w:rPr>
          <w:spacing w:val="-16"/>
        </w:rPr>
        <w:t> </w:t>
      </w:r>
      <w:r>
        <w:rPr/>
        <w:t>category</w:t>
      </w:r>
      <w:r>
        <w:rPr>
          <w:spacing w:val="-16"/>
        </w:rPr>
        <w:t> </w:t>
      </w:r>
      <w:r>
        <w:rPr/>
        <w:t>of</w:t>
      </w:r>
      <w:r>
        <w:rPr>
          <w:spacing w:val="-16"/>
        </w:rPr>
        <w:t> </w:t>
      </w:r>
      <w:r>
        <w:rPr/>
        <w:t>Employment</w:t>
      </w:r>
      <w:r>
        <w:rPr>
          <w:spacing w:val="-16"/>
        </w:rPr>
        <w:t> </w:t>
      </w:r>
      <w:r>
        <w:rPr/>
        <w:t>Champion</w:t>
      </w:r>
      <w:r>
        <w:rPr>
          <w:spacing w:val="-16"/>
        </w:rPr>
        <w:t> </w:t>
      </w:r>
      <w:r>
        <w:rPr/>
        <w:t>in</w:t>
      </w:r>
      <w:r>
        <w:rPr>
          <w:spacing w:val="-16"/>
        </w:rPr>
        <w:t> </w:t>
      </w:r>
      <w:r>
        <w:rPr/>
        <w:t>the</w:t>
      </w:r>
      <w:r>
        <w:rPr>
          <w:spacing w:val="-16"/>
        </w:rPr>
        <w:t> </w:t>
      </w:r>
      <w:r>
        <w:rPr/>
        <w:t>West</w:t>
      </w:r>
    </w:p>
    <w:p>
      <w:pPr>
        <w:pStyle w:val="BodyText"/>
        <w:spacing w:before="1"/>
        <w:rPr>
          <w:sz w:val="19"/>
        </w:rPr>
      </w:pPr>
    </w:p>
    <w:p>
      <w:pPr>
        <w:pStyle w:val="BodyText"/>
        <w:tabs>
          <w:tab w:pos="397" w:val="left" w:leader="none"/>
        </w:tabs>
        <w:spacing w:line="220" w:lineRule="exact"/>
        <w:ind w:left="397" w:right="121" w:hanging="284"/>
      </w:pPr>
      <w:r>
        <w:rPr>
          <w:rFonts w:ascii="Adobe Devanagari" w:hAnsi="Adobe Devanagari"/>
          <w:color w:val="878787"/>
        </w:rPr>
        <w:t>»</w:t>
        <w:tab/>
      </w:r>
      <w:r>
        <w:rPr/>
        <w:t>the</w:t>
      </w:r>
      <w:r>
        <w:rPr>
          <w:spacing w:val="-20"/>
        </w:rPr>
        <w:t> </w:t>
      </w:r>
      <w:r>
        <w:rPr/>
        <w:t>NSW</w:t>
      </w:r>
      <w:r>
        <w:rPr>
          <w:spacing w:val="-20"/>
        </w:rPr>
        <w:t> </w:t>
      </w:r>
      <w:r>
        <w:rPr/>
        <w:t>Police</w:t>
      </w:r>
      <w:r>
        <w:rPr>
          <w:spacing w:val="-20"/>
        </w:rPr>
        <w:t> </w:t>
      </w:r>
      <w:r>
        <w:rPr/>
        <w:t>Beach</w:t>
      </w:r>
      <w:r>
        <w:rPr>
          <w:spacing w:val="-20"/>
        </w:rPr>
        <w:t> </w:t>
      </w:r>
      <w:r>
        <w:rPr/>
        <w:t>Soccer</w:t>
      </w:r>
      <w:r>
        <w:rPr>
          <w:spacing w:val="-20"/>
        </w:rPr>
        <w:t> </w:t>
      </w:r>
      <w:r>
        <w:rPr/>
        <w:t>Tournament,</w:t>
      </w:r>
      <w:r>
        <w:rPr>
          <w:spacing w:val="-20"/>
        </w:rPr>
        <w:t> </w:t>
      </w:r>
      <w:r>
        <w:rPr/>
        <w:t>in</w:t>
      </w:r>
      <w:r>
        <w:rPr>
          <w:spacing w:val="-20"/>
        </w:rPr>
        <w:t> </w:t>
      </w:r>
      <w:r>
        <w:rPr/>
        <w:t>which</w:t>
      </w:r>
      <w:r>
        <w:rPr>
          <w:spacing w:val="-20"/>
        </w:rPr>
        <w:t> </w:t>
      </w:r>
      <w:r>
        <w:rPr/>
        <w:t>UWS</w:t>
      </w:r>
      <w:r>
        <w:rPr>
          <w:w w:val="95"/>
        </w:rPr>
        <w:t> </w:t>
      </w:r>
      <w:r>
        <w:rPr/>
        <w:t>international students from the Middle East, China and </w:t>
      </w:r>
      <w:r>
        <w:rPr>
          <w:w w:val="95"/>
        </w:rPr>
        <w:t>Venezuela</w:t>
      </w:r>
      <w:r>
        <w:rPr>
          <w:spacing w:val="6"/>
          <w:w w:val="95"/>
        </w:rPr>
        <w:t> </w:t>
      </w:r>
      <w:r>
        <w:rPr>
          <w:w w:val="95"/>
        </w:rPr>
        <w:t>participated.</w:t>
      </w:r>
    </w:p>
    <w:p>
      <w:pPr>
        <w:pStyle w:val="BodyText"/>
        <w:spacing w:before="8"/>
        <w:rPr>
          <w:sz w:val="19"/>
        </w:rPr>
      </w:pPr>
    </w:p>
    <w:p>
      <w:pPr>
        <w:pStyle w:val="BodyText"/>
        <w:spacing w:line="511" w:lineRule="auto"/>
        <w:ind w:left="113" w:right="2579"/>
      </w:pPr>
      <w:r>
        <w:rPr>
          <w:w w:val="105"/>
        </w:rPr>
        <w:t>Supporting Students </w:t>
      </w:r>
      <w:r>
        <w:rPr>
          <w:color w:val="878787"/>
          <w:w w:val="105"/>
        </w:rPr>
        <w:t>Cultural Competence Plan</w:t>
      </w:r>
    </w:p>
    <w:p>
      <w:pPr>
        <w:pStyle w:val="BodyText"/>
        <w:spacing w:line="254" w:lineRule="auto" w:before="5"/>
        <w:ind w:left="113" w:right="120"/>
      </w:pPr>
      <w:r>
        <w:rPr/>
        <w:t>The Student Support Services Cultural Competence Plan is designed to better support students of diverse backgrounds, and continues to be implemented across the University.</w:t>
      </w:r>
    </w:p>
    <w:p>
      <w:pPr>
        <w:pStyle w:val="BodyText"/>
        <w:spacing w:before="2"/>
        <w:rPr>
          <w:sz w:val="19"/>
        </w:rPr>
      </w:pPr>
    </w:p>
    <w:p>
      <w:pPr>
        <w:pStyle w:val="BodyText"/>
        <w:ind w:left="113" w:right="-6"/>
      </w:pPr>
      <w:r>
        <w:rPr>
          <w:color w:val="878787"/>
          <w:w w:val="105"/>
        </w:rPr>
        <w:t>English Conversation Group</w:t>
      </w:r>
    </w:p>
    <w:p>
      <w:pPr>
        <w:pStyle w:val="BodyText"/>
        <w:spacing w:before="2"/>
        <w:rPr>
          <w:sz w:val="20"/>
        </w:rPr>
      </w:pPr>
    </w:p>
    <w:p>
      <w:pPr>
        <w:pStyle w:val="BodyText"/>
        <w:spacing w:line="254" w:lineRule="auto" w:before="1"/>
        <w:ind w:left="113" w:right="330"/>
      </w:pPr>
      <w:r>
        <w:rPr/>
        <w:t>MATES@UWS</w:t>
      </w:r>
      <w:r>
        <w:rPr>
          <w:spacing w:val="-30"/>
        </w:rPr>
        <w:t> </w:t>
      </w:r>
      <w:r>
        <w:rPr/>
        <w:t>(Mentoring</w:t>
      </w:r>
      <w:r>
        <w:rPr>
          <w:spacing w:val="-30"/>
        </w:rPr>
        <w:t> </w:t>
      </w:r>
      <w:r>
        <w:rPr/>
        <w:t>and</w:t>
      </w:r>
      <w:r>
        <w:rPr>
          <w:spacing w:val="-30"/>
        </w:rPr>
        <w:t> </w:t>
      </w:r>
      <w:r>
        <w:rPr/>
        <w:t>Transition</w:t>
      </w:r>
      <w:r>
        <w:rPr>
          <w:spacing w:val="-30"/>
        </w:rPr>
        <w:t> </w:t>
      </w:r>
      <w:r>
        <w:rPr/>
        <w:t>Equals</w:t>
      </w:r>
      <w:r>
        <w:rPr>
          <w:spacing w:val="-30"/>
        </w:rPr>
        <w:t> </w:t>
      </w:r>
      <w:r>
        <w:rPr/>
        <w:t>Success at</w:t>
      </w:r>
      <w:r>
        <w:rPr>
          <w:spacing w:val="-13"/>
        </w:rPr>
        <w:t> </w:t>
      </w:r>
      <w:r>
        <w:rPr/>
        <w:t>UWS)</w:t>
      </w:r>
      <w:r>
        <w:rPr>
          <w:spacing w:val="-13"/>
        </w:rPr>
        <w:t> </w:t>
      </w:r>
      <w:r>
        <w:rPr/>
        <w:t>is</w:t>
      </w:r>
      <w:r>
        <w:rPr>
          <w:spacing w:val="-13"/>
        </w:rPr>
        <w:t> </w:t>
      </w:r>
      <w:r>
        <w:rPr/>
        <w:t>a</w:t>
      </w:r>
      <w:r>
        <w:rPr>
          <w:spacing w:val="-13"/>
        </w:rPr>
        <w:t> </w:t>
      </w:r>
      <w:r>
        <w:rPr/>
        <w:t>mentoring</w:t>
      </w:r>
      <w:r>
        <w:rPr>
          <w:spacing w:val="-13"/>
        </w:rPr>
        <w:t> </w:t>
      </w:r>
      <w:r>
        <w:rPr/>
        <w:t>program</w:t>
      </w:r>
      <w:r>
        <w:rPr>
          <w:spacing w:val="-13"/>
        </w:rPr>
        <w:t> </w:t>
      </w:r>
      <w:r>
        <w:rPr/>
        <w:t>for</w:t>
      </w:r>
      <w:r>
        <w:rPr>
          <w:spacing w:val="-13"/>
        </w:rPr>
        <w:t> </w:t>
      </w:r>
      <w:r>
        <w:rPr/>
        <w:t>new</w:t>
      </w:r>
      <w:r>
        <w:rPr>
          <w:spacing w:val="-13"/>
        </w:rPr>
        <w:t> </w:t>
      </w:r>
      <w:r>
        <w:rPr/>
        <w:t>students.</w:t>
      </w:r>
      <w:r>
        <w:rPr>
          <w:spacing w:val="-13"/>
        </w:rPr>
        <w:t> </w:t>
      </w:r>
      <w:r>
        <w:rPr/>
        <w:t>In</w:t>
      </w:r>
      <w:r>
        <w:rPr>
          <w:spacing w:val="-13"/>
        </w:rPr>
        <w:t> </w:t>
      </w:r>
      <w:r>
        <w:rPr/>
        <w:t>2014,</w:t>
      </w:r>
    </w:p>
    <w:p>
      <w:pPr>
        <w:pStyle w:val="BodyText"/>
        <w:spacing w:line="254" w:lineRule="auto" w:before="80"/>
        <w:ind w:left="113" w:right="132"/>
      </w:pPr>
      <w:r>
        <w:rPr/>
        <w:br w:type="column"/>
      </w:r>
      <w:r>
        <w:rPr/>
        <w:t>MATES@UWS, in collaboration with International Student Welfare</w:t>
      </w:r>
      <w:r>
        <w:rPr>
          <w:spacing w:val="-17"/>
        </w:rPr>
        <w:t> </w:t>
      </w:r>
      <w:r>
        <w:rPr/>
        <w:t>staff,</w:t>
      </w:r>
      <w:r>
        <w:rPr>
          <w:spacing w:val="-17"/>
        </w:rPr>
        <w:t> </w:t>
      </w:r>
      <w:r>
        <w:rPr/>
        <w:t>conducted</w:t>
      </w:r>
      <w:r>
        <w:rPr>
          <w:spacing w:val="-17"/>
        </w:rPr>
        <w:t> </w:t>
      </w:r>
      <w:r>
        <w:rPr/>
        <w:t>a</w:t>
      </w:r>
      <w:r>
        <w:rPr>
          <w:spacing w:val="-17"/>
        </w:rPr>
        <w:t> </w:t>
      </w:r>
      <w:r>
        <w:rPr/>
        <w:t>trial</w:t>
      </w:r>
      <w:r>
        <w:rPr>
          <w:spacing w:val="-17"/>
        </w:rPr>
        <w:t> </w:t>
      </w:r>
      <w:r>
        <w:rPr/>
        <w:t>program</w:t>
      </w:r>
      <w:r>
        <w:rPr>
          <w:spacing w:val="-17"/>
        </w:rPr>
        <w:t> </w:t>
      </w:r>
      <w:r>
        <w:rPr/>
        <w:t>of</w:t>
      </w:r>
      <w:r>
        <w:rPr>
          <w:spacing w:val="-17"/>
        </w:rPr>
        <w:t> </w:t>
      </w:r>
      <w:r>
        <w:rPr/>
        <w:t>weekly</w:t>
      </w:r>
      <w:r>
        <w:rPr>
          <w:spacing w:val="-17"/>
        </w:rPr>
        <w:t> </w:t>
      </w:r>
      <w:r>
        <w:rPr/>
        <w:t>conversation groups</w:t>
      </w:r>
      <w:r>
        <w:rPr>
          <w:spacing w:val="-21"/>
        </w:rPr>
        <w:t> </w:t>
      </w:r>
      <w:r>
        <w:rPr/>
        <w:t>facilitated</w:t>
      </w:r>
      <w:r>
        <w:rPr>
          <w:spacing w:val="-21"/>
        </w:rPr>
        <w:t> </w:t>
      </w:r>
      <w:r>
        <w:rPr/>
        <w:t>by</w:t>
      </w:r>
      <w:r>
        <w:rPr>
          <w:spacing w:val="-21"/>
        </w:rPr>
        <w:t> </w:t>
      </w:r>
      <w:r>
        <w:rPr/>
        <w:t>trained</w:t>
      </w:r>
      <w:r>
        <w:rPr>
          <w:spacing w:val="-21"/>
        </w:rPr>
        <w:t> </w:t>
      </w:r>
      <w:r>
        <w:rPr/>
        <w:t>peer</w:t>
      </w:r>
      <w:r>
        <w:rPr>
          <w:spacing w:val="-21"/>
        </w:rPr>
        <w:t> </w:t>
      </w:r>
      <w:r>
        <w:rPr/>
        <w:t>mentors.</w:t>
      </w:r>
      <w:r>
        <w:rPr>
          <w:spacing w:val="-21"/>
        </w:rPr>
        <w:t> </w:t>
      </w:r>
      <w:r>
        <w:rPr/>
        <w:t>These</w:t>
      </w:r>
      <w:r>
        <w:rPr>
          <w:spacing w:val="-21"/>
        </w:rPr>
        <w:t> </w:t>
      </w:r>
      <w:r>
        <w:rPr/>
        <w:t>sessions</w:t>
      </w:r>
      <w:r>
        <w:rPr>
          <w:spacing w:val="-21"/>
        </w:rPr>
        <w:t> </w:t>
      </w:r>
      <w:r>
        <w:rPr/>
        <w:t>were an opportunity for local and international students to practice their</w:t>
      </w:r>
      <w:r>
        <w:rPr>
          <w:spacing w:val="-33"/>
        </w:rPr>
        <w:t> </w:t>
      </w:r>
      <w:r>
        <w:rPr/>
        <w:t>spoken</w:t>
      </w:r>
      <w:r>
        <w:rPr>
          <w:spacing w:val="-33"/>
        </w:rPr>
        <w:t> </w:t>
      </w:r>
      <w:r>
        <w:rPr/>
        <w:t>English.</w:t>
      </w:r>
    </w:p>
    <w:p>
      <w:pPr>
        <w:pStyle w:val="BodyText"/>
        <w:spacing w:before="2"/>
        <w:rPr>
          <w:sz w:val="19"/>
        </w:rPr>
      </w:pPr>
    </w:p>
    <w:p>
      <w:pPr>
        <w:pStyle w:val="BodyText"/>
        <w:ind w:left="113" w:right="132"/>
      </w:pPr>
      <w:r>
        <w:rPr>
          <w:color w:val="878787"/>
          <w:w w:val="105"/>
        </w:rPr>
        <w:t>Video of First-Year Students’ Experiences at UWS</w:t>
      </w:r>
    </w:p>
    <w:p>
      <w:pPr>
        <w:pStyle w:val="BodyText"/>
        <w:spacing w:before="2"/>
        <w:rPr>
          <w:sz w:val="20"/>
        </w:rPr>
      </w:pPr>
    </w:p>
    <w:p>
      <w:pPr>
        <w:pStyle w:val="BodyText"/>
        <w:spacing w:line="254" w:lineRule="auto" w:before="1"/>
        <w:ind w:left="113" w:right="246"/>
      </w:pPr>
      <w:r>
        <w:rPr>
          <w:spacing w:val="-4"/>
        </w:rPr>
        <w:t>MATES@UWS, </w:t>
      </w:r>
      <w:r>
        <w:rPr/>
        <w:t>in collaboration with Student </w:t>
      </w:r>
      <w:r>
        <w:rPr>
          <w:spacing w:val="-3"/>
        </w:rPr>
        <w:t>Representation </w:t>
      </w:r>
      <w:r>
        <w:rPr/>
        <w:t>and</w:t>
      </w:r>
      <w:r>
        <w:rPr>
          <w:spacing w:val="-34"/>
        </w:rPr>
        <w:t> </w:t>
      </w:r>
      <w:r>
        <w:rPr/>
        <w:t>Participation,</w:t>
      </w:r>
      <w:r>
        <w:rPr>
          <w:spacing w:val="-34"/>
        </w:rPr>
        <w:t> </w:t>
      </w:r>
      <w:r>
        <w:rPr/>
        <w:t>made</w:t>
      </w:r>
      <w:r>
        <w:rPr>
          <w:spacing w:val="-34"/>
        </w:rPr>
        <w:t> </w:t>
      </w:r>
      <w:r>
        <w:rPr/>
        <w:t>a</w:t>
      </w:r>
      <w:r>
        <w:rPr>
          <w:spacing w:val="-34"/>
        </w:rPr>
        <w:t> </w:t>
      </w:r>
      <w:r>
        <w:rPr/>
        <w:t>short</w:t>
      </w:r>
      <w:r>
        <w:rPr>
          <w:spacing w:val="-34"/>
        </w:rPr>
        <w:t> </w:t>
      </w:r>
      <w:r>
        <w:rPr/>
        <w:t>film</w:t>
      </w:r>
      <w:r>
        <w:rPr>
          <w:spacing w:val="-34"/>
        </w:rPr>
        <w:t> </w:t>
      </w:r>
      <w:r>
        <w:rPr/>
        <w:t>about</w:t>
      </w:r>
      <w:r>
        <w:rPr>
          <w:spacing w:val="-34"/>
        </w:rPr>
        <w:t> </w:t>
      </w:r>
      <w:r>
        <w:rPr/>
        <w:t>first-year</w:t>
      </w:r>
      <w:r>
        <w:rPr>
          <w:spacing w:val="-34"/>
        </w:rPr>
        <w:t> </w:t>
      </w:r>
      <w:r>
        <w:rPr/>
        <w:t>experiences at</w:t>
      </w:r>
      <w:r>
        <w:rPr>
          <w:spacing w:val="-20"/>
        </w:rPr>
        <w:t> </w:t>
      </w:r>
      <w:r>
        <w:rPr/>
        <w:t>UWS.</w:t>
      </w:r>
      <w:r>
        <w:rPr>
          <w:spacing w:val="-20"/>
        </w:rPr>
        <w:t> </w:t>
      </w:r>
      <w:r>
        <w:rPr/>
        <w:t>Video</w:t>
      </w:r>
      <w:r>
        <w:rPr>
          <w:spacing w:val="-20"/>
        </w:rPr>
        <w:t> </w:t>
      </w:r>
      <w:r>
        <w:rPr/>
        <w:t>booths</w:t>
      </w:r>
      <w:r>
        <w:rPr>
          <w:spacing w:val="-20"/>
        </w:rPr>
        <w:t> </w:t>
      </w:r>
      <w:r>
        <w:rPr>
          <w:spacing w:val="-3"/>
        </w:rPr>
        <w:t>across</w:t>
      </w:r>
      <w:r>
        <w:rPr>
          <w:spacing w:val="-20"/>
        </w:rPr>
        <w:t> </w:t>
      </w:r>
      <w:r>
        <w:rPr/>
        <w:t>most</w:t>
      </w:r>
      <w:r>
        <w:rPr>
          <w:spacing w:val="-20"/>
        </w:rPr>
        <w:t> </w:t>
      </w:r>
      <w:r>
        <w:rPr/>
        <w:t>campuses</w:t>
      </w:r>
      <w:r>
        <w:rPr>
          <w:spacing w:val="-20"/>
        </w:rPr>
        <w:t> </w:t>
      </w:r>
      <w:r>
        <w:rPr/>
        <w:t>asked</w:t>
      </w:r>
      <w:r>
        <w:rPr>
          <w:spacing w:val="-20"/>
        </w:rPr>
        <w:t> </w:t>
      </w:r>
      <w:r>
        <w:rPr/>
        <w:t>students to</w:t>
      </w:r>
      <w:r>
        <w:rPr>
          <w:spacing w:val="-21"/>
        </w:rPr>
        <w:t> </w:t>
      </w:r>
      <w:r>
        <w:rPr>
          <w:spacing w:val="-3"/>
        </w:rPr>
        <w:t>record</w:t>
      </w:r>
      <w:r>
        <w:rPr>
          <w:spacing w:val="-21"/>
        </w:rPr>
        <w:t> </w:t>
      </w:r>
      <w:r>
        <w:rPr/>
        <w:t>a</w:t>
      </w:r>
      <w:r>
        <w:rPr>
          <w:spacing w:val="-21"/>
        </w:rPr>
        <w:t> </w:t>
      </w:r>
      <w:r>
        <w:rPr/>
        <w:t>message</w:t>
      </w:r>
      <w:r>
        <w:rPr>
          <w:spacing w:val="-21"/>
        </w:rPr>
        <w:t> </w:t>
      </w:r>
      <w:r>
        <w:rPr/>
        <w:t>about</w:t>
      </w:r>
      <w:r>
        <w:rPr>
          <w:spacing w:val="-21"/>
        </w:rPr>
        <w:t> </w:t>
      </w:r>
      <w:r>
        <w:rPr/>
        <w:t>their</w:t>
      </w:r>
      <w:r>
        <w:rPr>
          <w:spacing w:val="-21"/>
        </w:rPr>
        <w:t> </w:t>
      </w:r>
      <w:r>
        <w:rPr/>
        <w:t>first</w:t>
      </w:r>
      <w:r>
        <w:rPr>
          <w:spacing w:val="-21"/>
        </w:rPr>
        <w:t> </w:t>
      </w:r>
      <w:r>
        <w:rPr/>
        <w:t>day</w:t>
      </w:r>
      <w:r>
        <w:rPr>
          <w:spacing w:val="-21"/>
        </w:rPr>
        <w:t> </w:t>
      </w:r>
      <w:r>
        <w:rPr/>
        <w:t>at</w:t>
      </w:r>
      <w:r>
        <w:rPr>
          <w:spacing w:val="-21"/>
        </w:rPr>
        <w:t> </w:t>
      </w:r>
      <w:r>
        <w:rPr>
          <w:spacing w:val="-4"/>
        </w:rPr>
        <w:t>university.</w:t>
      </w:r>
      <w:r>
        <w:rPr>
          <w:spacing w:val="-21"/>
        </w:rPr>
        <w:t> </w:t>
      </w:r>
      <w:r>
        <w:rPr/>
        <w:t>Students </w:t>
      </w:r>
      <w:r>
        <w:rPr>
          <w:spacing w:val="-3"/>
        </w:rPr>
        <w:t>from</w:t>
      </w:r>
      <w:r>
        <w:rPr>
          <w:spacing w:val="-19"/>
        </w:rPr>
        <w:t> </w:t>
      </w:r>
      <w:r>
        <w:rPr/>
        <w:t>all</w:t>
      </w:r>
      <w:r>
        <w:rPr>
          <w:spacing w:val="-19"/>
        </w:rPr>
        <w:t> </w:t>
      </w:r>
      <w:r>
        <w:rPr/>
        <w:t>cultural</w:t>
      </w:r>
      <w:r>
        <w:rPr>
          <w:spacing w:val="-19"/>
        </w:rPr>
        <w:t> </w:t>
      </w:r>
      <w:r>
        <w:rPr>
          <w:spacing w:val="-3"/>
        </w:rPr>
        <w:t>backgrounds</w:t>
      </w:r>
      <w:r>
        <w:rPr>
          <w:spacing w:val="-19"/>
        </w:rPr>
        <w:t> </w:t>
      </w:r>
      <w:r>
        <w:rPr>
          <w:spacing w:val="-3"/>
        </w:rPr>
        <w:t>were</w:t>
      </w:r>
      <w:r>
        <w:rPr>
          <w:spacing w:val="-19"/>
        </w:rPr>
        <w:t> </w:t>
      </w:r>
      <w:r>
        <w:rPr/>
        <w:t>encouraged</w:t>
      </w:r>
      <w:r>
        <w:rPr>
          <w:spacing w:val="-19"/>
        </w:rPr>
        <w:t> </w:t>
      </w:r>
      <w:r>
        <w:rPr/>
        <w:t>to</w:t>
      </w:r>
      <w:r>
        <w:rPr>
          <w:spacing w:val="-19"/>
        </w:rPr>
        <w:t> </w:t>
      </w:r>
      <w:r>
        <w:rPr/>
        <w:t>submit</w:t>
      </w:r>
      <w:r>
        <w:rPr>
          <w:spacing w:val="-19"/>
        </w:rPr>
        <w:t> </w:t>
      </w:r>
      <w:r>
        <w:rPr/>
        <w:t>their own</w:t>
      </w:r>
      <w:r>
        <w:rPr>
          <w:spacing w:val="-29"/>
        </w:rPr>
        <w:t> </w:t>
      </w:r>
      <w:r>
        <w:rPr/>
        <w:t>film,</w:t>
      </w:r>
      <w:r>
        <w:rPr>
          <w:spacing w:val="-29"/>
        </w:rPr>
        <w:t> </w:t>
      </w:r>
      <w:r>
        <w:rPr/>
        <w:t>or</w:t>
      </w:r>
      <w:r>
        <w:rPr>
          <w:spacing w:val="-29"/>
        </w:rPr>
        <w:t> </w:t>
      </w:r>
      <w:r>
        <w:rPr/>
        <w:t>contribute</w:t>
      </w:r>
      <w:r>
        <w:rPr>
          <w:spacing w:val="-29"/>
        </w:rPr>
        <w:t> </w:t>
      </w:r>
      <w:r>
        <w:rPr/>
        <w:t>ideas</w:t>
      </w:r>
      <w:r>
        <w:rPr>
          <w:spacing w:val="-29"/>
        </w:rPr>
        <w:t> </w:t>
      </w:r>
      <w:r>
        <w:rPr>
          <w:spacing w:val="-3"/>
        </w:rPr>
        <w:t>toward</w:t>
      </w:r>
      <w:r>
        <w:rPr>
          <w:spacing w:val="-29"/>
        </w:rPr>
        <w:t> </w:t>
      </w:r>
      <w:r>
        <w:rPr/>
        <w:t>a</w:t>
      </w:r>
      <w:r>
        <w:rPr>
          <w:spacing w:val="-29"/>
        </w:rPr>
        <w:t> </w:t>
      </w:r>
      <w:r>
        <w:rPr/>
        <w:t>short</w:t>
      </w:r>
      <w:r>
        <w:rPr>
          <w:spacing w:val="-29"/>
        </w:rPr>
        <w:t> </w:t>
      </w:r>
      <w:r>
        <w:rPr/>
        <w:t>film.</w:t>
      </w:r>
      <w:r>
        <w:rPr>
          <w:spacing w:val="-29"/>
        </w:rPr>
        <w:t> </w:t>
      </w:r>
      <w:r>
        <w:rPr>
          <w:spacing w:val="-4"/>
        </w:rPr>
        <w:t>MATES@UWS</w:t>
      </w:r>
    </w:p>
    <w:p>
      <w:pPr>
        <w:pStyle w:val="BodyText"/>
        <w:spacing w:line="254" w:lineRule="auto" w:before="1"/>
        <w:ind w:left="113" w:right="133"/>
      </w:pPr>
      <w:r>
        <w:rPr/>
        <w:t>compiled</w:t>
      </w:r>
      <w:r>
        <w:rPr>
          <w:spacing w:val="-30"/>
        </w:rPr>
        <w:t> </w:t>
      </w:r>
      <w:r>
        <w:rPr/>
        <w:t>the</w:t>
      </w:r>
      <w:r>
        <w:rPr>
          <w:spacing w:val="-30"/>
        </w:rPr>
        <w:t> </w:t>
      </w:r>
      <w:r>
        <w:rPr/>
        <w:t>student</w:t>
      </w:r>
      <w:r>
        <w:rPr>
          <w:spacing w:val="-30"/>
        </w:rPr>
        <w:t> </w:t>
      </w:r>
      <w:r>
        <w:rPr/>
        <w:t>contributions</w:t>
      </w:r>
      <w:r>
        <w:rPr>
          <w:spacing w:val="-30"/>
        </w:rPr>
        <w:t> </w:t>
      </w:r>
      <w:r>
        <w:rPr/>
        <w:t>into</w:t>
      </w:r>
      <w:r>
        <w:rPr>
          <w:spacing w:val="-30"/>
        </w:rPr>
        <w:t> </w:t>
      </w:r>
      <w:r>
        <w:rPr/>
        <w:t>a</w:t>
      </w:r>
      <w:r>
        <w:rPr>
          <w:spacing w:val="-30"/>
        </w:rPr>
        <w:t> </w:t>
      </w:r>
      <w:r>
        <w:rPr/>
        <w:t>video,</w:t>
      </w:r>
      <w:r>
        <w:rPr>
          <w:spacing w:val="-30"/>
        </w:rPr>
        <w:t> </w:t>
      </w:r>
      <w:r>
        <w:rPr/>
        <w:t>which</w:t>
      </w:r>
      <w:r>
        <w:rPr>
          <w:spacing w:val="-30"/>
        </w:rPr>
        <w:t> </w:t>
      </w:r>
      <w:r>
        <w:rPr/>
        <w:t>is</w:t>
      </w:r>
      <w:r>
        <w:rPr>
          <w:spacing w:val="-30"/>
        </w:rPr>
        <w:t> </w:t>
      </w:r>
      <w:r>
        <w:rPr/>
        <w:t>available </w:t>
      </w:r>
      <w:r>
        <w:rPr>
          <w:spacing w:val="-2"/>
        </w:rPr>
        <w:t>at</w:t>
      </w:r>
      <w:r>
        <w:rPr>
          <w:spacing w:val="12"/>
        </w:rPr>
        <w:t> </w:t>
      </w:r>
      <w:r>
        <w:rPr>
          <w:spacing w:val="-1"/>
        </w:rPr>
        <w:t>youtube.com/watch/v=F_qwZXs3ue8</w:t>
      </w:r>
    </w:p>
    <w:p>
      <w:pPr>
        <w:pStyle w:val="BodyText"/>
        <w:spacing w:before="2"/>
        <w:rPr>
          <w:sz w:val="19"/>
        </w:rPr>
      </w:pPr>
    </w:p>
    <w:p>
      <w:pPr>
        <w:pStyle w:val="BodyText"/>
        <w:ind w:left="113" w:right="132"/>
      </w:pPr>
      <w:r>
        <w:rPr>
          <w:color w:val="878787"/>
          <w:w w:val="105"/>
        </w:rPr>
        <w:t>Network Café</w:t>
      </w:r>
    </w:p>
    <w:p>
      <w:pPr>
        <w:pStyle w:val="BodyText"/>
        <w:spacing w:before="2"/>
        <w:rPr>
          <w:sz w:val="20"/>
        </w:rPr>
      </w:pPr>
    </w:p>
    <w:p>
      <w:pPr>
        <w:pStyle w:val="BodyText"/>
        <w:spacing w:line="254" w:lineRule="auto" w:before="1"/>
        <w:ind w:left="113" w:right="156"/>
      </w:pPr>
      <w:r>
        <w:rPr/>
        <w:t>The</w:t>
      </w:r>
      <w:r>
        <w:rPr>
          <w:spacing w:val="-14"/>
        </w:rPr>
        <w:t> </w:t>
      </w:r>
      <w:r>
        <w:rPr/>
        <w:t>Network</w:t>
      </w:r>
      <w:r>
        <w:rPr>
          <w:spacing w:val="-14"/>
        </w:rPr>
        <w:t> </w:t>
      </w:r>
      <w:r>
        <w:rPr/>
        <w:t>Café</w:t>
      </w:r>
      <w:r>
        <w:rPr>
          <w:spacing w:val="-14"/>
        </w:rPr>
        <w:t> </w:t>
      </w:r>
      <w:r>
        <w:rPr/>
        <w:t>is</w:t>
      </w:r>
      <w:r>
        <w:rPr>
          <w:spacing w:val="-14"/>
        </w:rPr>
        <w:t> </w:t>
      </w:r>
      <w:r>
        <w:rPr/>
        <w:t>an</w:t>
      </w:r>
      <w:r>
        <w:rPr>
          <w:spacing w:val="-14"/>
        </w:rPr>
        <w:t> </w:t>
      </w:r>
      <w:r>
        <w:rPr/>
        <w:t>initiative</w:t>
      </w:r>
      <w:r>
        <w:rPr>
          <w:spacing w:val="-14"/>
        </w:rPr>
        <w:t> </w:t>
      </w:r>
      <w:r>
        <w:rPr/>
        <w:t>of</w:t>
      </w:r>
      <w:r>
        <w:rPr>
          <w:spacing w:val="-14"/>
        </w:rPr>
        <w:t> </w:t>
      </w:r>
      <w:r>
        <w:rPr/>
        <w:t>the</w:t>
      </w:r>
      <w:r>
        <w:rPr>
          <w:spacing w:val="-14"/>
        </w:rPr>
        <w:t> </w:t>
      </w:r>
      <w:r>
        <w:rPr/>
        <w:t>School</w:t>
      </w:r>
      <w:r>
        <w:rPr>
          <w:spacing w:val="-14"/>
        </w:rPr>
        <w:t> </w:t>
      </w:r>
      <w:r>
        <w:rPr/>
        <w:t>of</w:t>
      </w:r>
      <w:r>
        <w:rPr>
          <w:spacing w:val="-14"/>
        </w:rPr>
        <w:t> </w:t>
      </w:r>
      <w:r>
        <w:rPr/>
        <w:t>Business</w:t>
      </w:r>
      <w:r>
        <w:rPr>
          <w:spacing w:val="-14"/>
        </w:rPr>
        <w:t> </w:t>
      </w:r>
      <w:r>
        <w:rPr/>
        <w:t>and provides an opportunity for local and overseas postgraduate students</w:t>
      </w:r>
      <w:r>
        <w:rPr>
          <w:spacing w:val="-17"/>
        </w:rPr>
        <w:t> </w:t>
      </w:r>
      <w:r>
        <w:rPr/>
        <w:t>to</w:t>
      </w:r>
      <w:r>
        <w:rPr>
          <w:spacing w:val="-17"/>
        </w:rPr>
        <w:t> </w:t>
      </w:r>
      <w:r>
        <w:rPr/>
        <w:t>get</w:t>
      </w:r>
      <w:r>
        <w:rPr>
          <w:spacing w:val="-17"/>
        </w:rPr>
        <w:t> </w:t>
      </w:r>
      <w:r>
        <w:rPr/>
        <w:t>together.</w:t>
      </w:r>
      <w:r>
        <w:rPr>
          <w:spacing w:val="-17"/>
        </w:rPr>
        <w:t> </w:t>
      </w:r>
      <w:r>
        <w:rPr/>
        <w:t>The</w:t>
      </w:r>
      <w:r>
        <w:rPr>
          <w:spacing w:val="-17"/>
        </w:rPr>
        <w:t> </w:t>
      </w:r>
      <w:r>
        <w:rPr/>
        <w:t>café</w:t>
      </w:r>
      <w:r>
        <w:rPr>
          <w:spacing w:val="-17"/>
        </w:rPr>
        <w:t> </w:t>
      </w:r>
      <w:r>
        <w:rPr/>
        <w:t>provides</w:t>
      </w:r>
      <w:r>
        <w:rPr>
          <w:spacing w:val="-17"/>
        </w:rPr>
        <w:t> </w:t>
      </w:r>
      <w:r>
        <w:rPr/>
        <w:t>an</w:t>
      </w:r>
      <w:r>
        <w:rPr>
          <w:spacing w:val="-17"/>
        </w:rPr>
        <w:t> </w:t>
      </w:r>
      <w:r>
        <w:rPr/>
        <w:t>environment</w:t>
      </w:r>
      <w:r>
        <w:rPr>
          <w:spacing w:val="-17"/>
        </w:rPr>
        <w:t> </w:t>
      </w:r>
      <w:r>
        <w:rPr/>
        <w:t>that helps</w:t>
      </w:r>
      <w:r>
        <w:rPr>
          <w:spacing w:val="-14"/>
        </w:rPr>
        <w:t> </w:t>
      </w:r>
      <w:r>
        <w:rPr/>
        <w:t>students</w:t>
      </w:r>
      <w:r>
        <w:rPr>
          <w:spacing w:val="-14"/>
        </w:rPr>
        <w:t> </w:t>
      </w:r>
      <w:r>
        <w:rPr/>
        <w:t>make</w:t>
      </w:r>
      <w:r>
        <w:rPr>
          <w:spacing w:val="-14"/>
        </w:rPr>
        <w:t> </w:t>
      </w:r>
      <w:r>
        <w:rPr/>
        <w:t>the</w:t>
      </w:r>
      <w:r>
        <w:rPr>
          <w:spacing w:val="-14"/>
        </w:rPr>
        <w:t> </w:t>
      </w:r>
      <w:r>
        <w:rPr/>
        <w:t>transition</w:t>
      </w:r>
      <w:r>
        <w:rPr>
          <w:spacing w:val="-14"/>
        </w:rPr>
        <w:t> </w:t>
      </w:r>
      <w:r>
        <w:rPr/>
        <w:t>into</w:t>
      </w:r>
      <w:r>
        <w:rPr>
          <w:spacing w:val="-14"/>
        </w:rPr>
        <w:t> </w:t>
      </w:r>
      <w:r>
        <w:rPr/>
        <w:t>life</w:t>
      </w:r>
      <w:r>
        <w:rPr>
          <w:spacing w:val="-14"/>
        </w:rPr>
        <w:t> </w:t>
      </w:r>
      <w:r>
        <w:rPr/>
        <w:t>in</w:t>
      </w:r>
      <w:r>
        <w:rPr>
          <w:spacing w:val="-14"/>
        </w:rPr>
        <w:t> </w:t>
      </w:r>
      <w:r>
        <w:rPr/>
        <w:t>Australia</w:t>
      </w:r>
      <w:r>
        <w:rPr>
          <w:spacing w:val="-14"/>
        </w:rPr>
        <w:t> </w:t>
      </w:r>
      <w:r>
        <w:rPr/>
        <w:t>and</w:t>
      </w:r>
      <w:r>
        <w:rPr>
          <w:spacing w:val="-14"/>
        </w:rPr>
        <w:t> </w:t>
      </w:r>
      <w:r>
        <w:rPr/>
        <w:t>the </w:t>
      </w:r>
      <w:r>
        <w:rPr>
          <w:w w:val="95"/>
        </w:rPr>
        <w:t>UWS</w:t>
      </w:r>
      <w:r>
        <w:rPr>
          <w:spacing w:val="18"/>
          <w:w w:val="95"/>
        </w:rPr>
        <w:t> </w:t>
      </w:r>
      <w:r>
        <w:rPr>
          <w:w w:val="95"/>
        </w:rPr>
        <w:t>community.</w:t>
      </w:r>
    </w:p>
    <w:p>
      <w:pPr>
        <w:pStyle w:val="BodyText"/>
        <w:spacing w:before="2"/>
        <w:rPr>
          <w:sz w:val="19"/>
        </w:rPr>
      </w:pPr>
    </w:p>
    <w:p>
      <w:pPr>
        <w:pStyle w:val="BodyText"/>
        <w:ind w:left="113" w:right="132"/>
      </w:pPr>
      <w:r>
        <w:rPr>
          <w:color w:val="878787"/>
          <w:w w:val="105"/>
        </w:rPr>
        <w:t>Improving Employment Outcomes for Students</w:t>
      </w:r>
    </w:p>
    <w:p>
      <w:pPr>
        <w:pStyle w:val="BodyText"/>
        <w:spacing w:before="2"/>
        <w:rPr>
          <w:sz w:val="20"/>
        </w:rPr>
      </w:pPr>
    </w:p>
    <w:p>
      <w:pPr>
        <w:pStyle w:val="BodyText"/>
        <w:spacing w:line="254" w:lineRule="auto" w:before="1"/>
        <w:ind w:left="113" w:right="183"/>
      </w:pPr>
      <w:r>
        <w:rPr/>
        <w:t>UWS introduced an online careers assessment tool and an online English pronunciation course to help break down the barriers</w:t>
      </w:r>
      <w:r>
        <w:rPr>
          <w:spacing w:val="-15"/>
        </w:rPr>
        <w:t> </w:t>
      </w:r>
      <w:r>
        <w:rPr/>
        <w:t>to</w:t>
      </w:r>
      <w:r>
        <w:rPr>
          <w:spacing w:val="-15"/>
        </w:rPr>
        <w:t> </w:t>
      </w:r>
      <w:r>
        <w:rPr/>
        <w:t>employment</w:t>
      </w:r>
      <w:r>
        <w:rPr>
          <w:spacing w:val="-15"/>
        </w:rPr>
        <w:t> </w:t>
      </w:r>
      <w:r>
        <w:rPr/>
        <w:t>for</w:t>
      </w:r>
      <w:r>
        <w:rPr>
          <w:spacing w:val="-15"/>
        </w:rPr>
        <w:t> </w:t>
      </w:r>
      <w:r>
        <w:rPr/>
        <w:t>students</w:t>
      </w:r>
      <w:r>
        <w:rPr>
          <w:spacing w:val="-15"/>
        </w:rPr>
        <w:t> </w:t>
      </w:r>
      <w:r>
        <w:rPr/>
        <w:t>with</w:t>
      </w:r>
      <w:r>
        <w:rPr>
          <w:spacing w:val="-15"/>
        </w:rPr>
        <w:t> </w:t>
      </w:r>
      <w:r>
        <w:rPr/>
        <w:t>diverse</w:t>
      </w:r>
      <w:r>
        <w:rPr>
          <w:spacing w:val="-15"/>
        </w:rPr>
        <w:t> </w:t>
      </w:r>
      <w:r>
        <w:rPr/>
        <w:t>backgrounds. The</w:t>
      </w:r>
      <w:r>
        <w:rPr>
          <w:spacing w:val="-21"/>
        </w:rPr>
        <w:t> </w:t>
      </w:r>
      <w:r>
        <w:rPr/>
        <w:t>Harrison</w:t>
      </w:r>
      <w:r>
        <w:rPr>
          <w:spacing w:val="-21"/>
        </w:rPr>
        <w:t> </w:t>
      </w:r>
      <w:r>
        <w:rPr/>
        <w:t>online</w:t>
      </w:r>
      <w:r>
        <w:rPr>
          <w:spacing w:val="-21"/>
        </w:rPr>
        <w:t> </w:t>
      </w:r>
      <w:r>
        <w:rPr/>
        <w:t>assessment</w:t>
      </w:r>
      <w:r>
        <w:rPr>
          <w:spacing w:val="-21"/>
        </w:rPr>
        <w:t> </w:t>
      </w:r>
      <w:r>
        <w:rPr/>
        <w:t>tool</w:t>
      </w:r>
      <w:r>
        <w:rPr>
          <w:spacing w:val="-21"/>
        </w:rPr>
        <w:t> </w:t>
      </w:r>
      <w:r>
        <w:rPr/>
        <w:t>is</w:t>
      </w:r>
      <w:r>
        <w:rPr>
          <w:spacing w:val="-21"/>
        </w:rPr>
        <w:t> </w:t>
      </w:r>
      <w:r>
        <w:rPr/>
        <w:t>a</w:t>
      </w:r>
      <w:r>
        <w:rPr>
          <w:spacing w:val="-21"/>
        </w:rPr>
        <w:t> </w:t>
      </w:r>
      <w:r>
        <w:rPr/>
        <w:t>questionnaire</w:t>
      </w:r>
      <w:r>
        <w:rPr>
          <w:spacing w:val="-21"/>
        </w:rPr>
        <w:t> </w:t>
      </w:r>
      <w:r>
        <w:rPr/>
        <w:t>that</w:t>
      </w:r>
      <w:r>
        <w:rPr>
          <w:spacing w:val="-21"/>
        </w:rPr>
        <w:t> </w:t>
      </w:r>
      <w:r>
        <w:rPr/>
        <w:t>can be taken in a variety of popular languages, enabling students to clarify their career goals by helping them to identify their strengths</w:t>
      </w:r>
      <w:r>
        <w:rPr>
          <w:spacing w:val="-27"/>
        </w:rPr>
        <w:t> </w:t>
      </w:r>
      <w:r>
        <w:rPr/>
        <w:t>and</w:t>
      </w:r>
      <w:r>
        <w:rPr>
          <w:spacing w:val="-27"/>
        </w:rPr>
        <w:t> </w:t>
      </w:r>
      <w:r>
        <w:rPr/>
        <w:t>preferences.</w:t>
      </w:r>
      <w:r>
        <w:rPr>
          <w:spacing w:val="-27"/>
        </w:rPr>
        <w:t> </w:t>
      </w:r>
      <w:r>
        <w:rPr/>
        <w:t>The</w:t>
      </w:r>
      <w:r>
        <w:rPr>
          <w:spacing w:val="-27"/>
        </w:rPr>
        <w:t> </w:t>
      </w:r>
      <w:r>
        <w:rPr/>
        <w:t>Star</w:t>
      </w:r>
      <w:r>
        <w:rPr>
          <w:spacing w:val="-27"/>
        </w:rPr>
        <w:t> </w:t>
      </w:r>
      <w:r>
        <w:rPr/>
        <w:t>Pronunciation</w:t>
      </w:r>
      <w:r>
        <w:rPr>
          <w:spacing w:val="-27"/>
        </w:rPr>
        <w:t> </w:t>
      </w:r>
      <w:r>
        <w:rPr/>
        <w:t>course</w:t>
      </w:r>
    </w:p>
    <w:p>
      <w:pPr>
        <w:pStyle w:val="BodyText"/>
        <w:spacing w:line="254" w:lineRule="auto" w:before="1"/>
        <w:ind w:left="113" w:right="649"/>
        <w:jc w:val="both"/>
      </w:pPr>
      <w:r>
        <w:rPr/>
        <w:t>is</w:t>
      </w:r>
      <w:r>
        <w:rPr>
          <w:spacing w:val="-15"/>
        </w:rPr>
        <w:t> </w:t>
      </w:r>
      <w:r>
        <w:rPr/>
        <w:t>a</w:t>
      </w:r>
      <w:r>
        <w:rPr>
          <w:spacing w:val="-15"/>
        </w:rPr>
        <w:t> </w:t>
      </w:r>
      <w:r>
        <w:rPr/>
        <w:t>13-week</w:t>
      </w:r>
      <w:r>
        <w:rPr>
          <w:spacing w:val="-15"/>
        </w:rPr>
        <w:t> </w:t>
      </w:r>
      <w:r>
        <w:rPr/>
        <w:t>online</w:t>
      </w:r>
      <w:r>
        <w:rPr>
          <w:spacing w:val="-15"/>
        </w:rPr>
        <w:t> </w:t>
      </w:r>
      <w:r>
        <w:rPr/>
        <w:t>course</w:t>
      </w:r>
      <w:r>
        <w:rPr>
          <w:spacing w:val="-15"/>
        </w:rPr>
        <w:t> </w:t>
      </w:r>
      <w:r>
        <w:rPr/>
        <w:t>designed</w:t>
      </w:r>
      <w:r>
        <w:rPr>
          <w:spacing w:val="-15"/>
        </w:rPr>
        <w:t> </w:t>
      </w:r>
      <w:r>
        <w:rPr/>
        <w:t>and</w:t>
      </w:r>
      <w:r>
        <w:rPr>
          <w:spacing w:val="-15"/>
        </w:rPr>
        <w:t> </w:t>
      </w:r>
      <w:r>
        <w:rPr/>
        <w:t>facilitated</w:t>
      </w:r>
      <w:r>
        <w:rPr>
          <w:spacing w:val="-15"/>
        </w:rPr>
        <w:t> </w:t>
      </w:r>
      <w:r>
        <w:rPr/>
        <w:t>by</w:t>
      </w:r>
      <w:r>
        <w:rPr>
          <w:spacing w:val="-15"/>
        </w:rPr>
        <w:t> </w:t>
      </w:r>
      <w:r>
        <w:rPr/>
        <w:t>an experienced</w:t>
      </w:r>
      <w:r>
        <w:rPr>
          <w:spacing w:val="-18"/>
        </w:rPr>
        <w:t> </w:t>
      </w:r>
      <w:r>
        <w:rPr/>
        <w:t>speech</w:t>
      </w:r>
      <w:r>
        <w:rPr>
          <w:spacing w:val="-18"/>
        </w:rPr>
        <w:t> </w:t>
      </w:r>
      <w:r>
        <w:rPr/>
        <w:t>pathologist.</w:t>
      </w:r>
      <w:r>
        <w:rPr>
          <w:spacing w:val="-18"/>
        </w:rPr>
        <w:t> </w:t>
      </w:r>
      <w:r>
        <w:rPr/>
        <w:t>The</w:t>
      </w:r>
      <w:r>
        <w:rPr>
          <w:spacing w:val="-18"/>
        </w:rPr>
        <w:t> </w:t>
      </w:r>
      <w:r>
        <w:rPr/>
        <w:t>course</w:t>
      </w:r>
      <w:r>
        <w:rPr>
          <w:spacing w:val="-18"/>
        </w:rPr>
        <w:t> </w:t>
      </w:r>
      <w:r>
        <w:rPr/>
        <w:t>is</w:t>
      </w:r>
      <w:r>
        <w:rPr>
          <w:spacing w:val="-18"/>
        </w:rPr>
        <w:t> </w:t>
      </w:r>
      <w:r>
        <w:rPr/>
        <w:t>tailored</w:t>
      </w:r>
      <w:r>
        <w:rPr>
          <w:spacing w:val="-18"/>
        </w:rPr>
        <w:t> </w:t>
      </w:r>
      <w:r>
        <w:rPr/>
        <w:t>to the</w:t>
      </w:r>
      <w:r>
        <w:rPr>
          <w:spacing w:val="-14"/>
        </w:rPr>
        <w:t> </w:t>
      </w:r>
      <w:r>
        <w:rPr>
          <w:spacing w:val="-3"/>
        </w:rPr>
        <w:t>student’s</w:t>
      </w:r>
      <w:r>
        <w:rPr>
          <w:spacing w:val="-14"/>
        </w:rPr>
        <w:t> </w:t>
      </w:r>
      <w:r>
        <w:rPr/>
        <w:t>specific</w:t>
      </w:r>
      <w:r>
        <w:rPr>
          <w:spacing w:val="-14"/>
        </w:rPr>
        <w:t> </w:t>
      </w:r>
      <w:r>
        <w:rPr/>
        <w:t>language</w:t>
      </w:r>
      <w:r>
        <w:rPr>
          <w:spacing w:val="-14"/>
        </w:rPr>
        <w:t> </w:t>
      </w:r>
      <w:r>
        <w:rPr/>
        <w:t>background</w:t>
      </w:r>
      <w:r>
        <w:rPr>
          <w:spacing w:val="-14"/>
        </w:rPr>
        <w:t> </w:t>
      </w:r>
      <w:r>
        <w:rPr/>
        <w:t>and</w:t>
      </w:r>
      <w:r>
        <w:rPr>
          <w:spacing w:val="-14"/>
        </w:rPr>
        <w:t> </w:t>
      </w:r>
      <w:r>
        <w:rPr/>
        <w:t>includes information,</w:t>
      </w:r>
      <w:r>
        <w:rPr>
          <w:spacing w:val="-31"/>
        </w:rPr>
        <w:t> </w:t>
      </w:r>
      <w:r>
        <w:rPr/>
        <w:t>exercises</w:t>
      </w:r>
      <w:r>
        <w:rPr>
          <w:spacing w:val="-31"/>
        </w:rPr>
        <w:t> </w:t>
      </w:r>
      <w:r>
        <w:rPr/>
        <w:t>and</w:t>
      </w:r>
      <w:r>
        <w:rPr>
          <w:spacing w:val="-31"/>
        </w:rPr>
        <w:t> </w:t>
      </w:r>
      <w:r>
        <w:rPr/>
        <w:t>feedback.</w:t>
      </w:r>
    </w:p>
    <w:p>
      <w:pPr>
        <w:pStyle w:val="BodyText"/>
        <w:spacing w:before="2"/>
        <w:rPr>
          <w:sz w:val="19"/>
        </w:rPr>
      </w:pPr>
    </w:p>
    <w:p>
      <w:pPr>
        <w:pStyle w:val="BodyText"/>
        <w:ind w:left="113" w:right="132"/>
      </w:pPr>
      <w:r>
        <w:rPr>
          <w:color w:val="878787"/>
          <w:w w:val="105"/>
        </w:rPr>
        <w:t>Social Engagement and Leadership Program</w:t>
      </w:r>
    </w:p>
    <w:p>
      <w:pPr>
        <w:pStyle w:val="BodyText"/>
        <w:spacing w:before="2"/>
        <w:rPr>
          <w:sz w:val="20"/>
        </w:rPr>
      </w:pPr>
    </w:p>
    <w:p>
      <w:pPr>
        <w:pStyle w:val="BodyText"/>
        <w:spacing w:line="254" w:lineRule="auto" w:before="1"/>
        <w:ind w:left="113" w:right="304"/>
      </w:pPr>
      <w:r>
        <w:rPr/>
        <w:t>The annual Social Engagement and Leadership Program, conducted by UWS International, promotes engagement between</w:t>
      </w:r>
      <w:r>
        <w:rPr>
          <w:spacing w:val="-26"/>
        </w:rPr>
        <w:t> </w:t>
      </w:r>
      <w:r>
        <w:rPr/>
        <w:t>international</w:t>
      </w:r>
      <w:r>
        <w:rPr>
          <w:spacing w:val="-26"/>
        </w:rPr>
        <w:t> </w:t>
      </w:r>
      <w:r>
        <w:rPr/>
        <w:t>students</w:t>
      </w:r>
      <w:r>
        <w:rPr>
          <w:spacing w:val="-26"/>
        </w:rPr>
        <w:t> </w:t>
      </w:r>
      <w:r>
        <w:rPr/>
        <w:t>and</w:t>
      </w:r>
      <w:r>
        <w:rPr>
          <w:spacing w:val="-26"/>
        </w:rPr>
        <w:t> </w:t>
      </w:r>
      <w:r>
        <w:rPr/>
        <w:t>the</w:t>
      </w:r>
      <w:r>
        <w:rPr>
          <w:spacing w:val="-26"/>
        </w:rPr>
        <w:t> </w:t>
      </w:r>
      <w:r>
        <w:rPr/>
        <w:t>Australian</w:t>
      </w:r>
      <w:r>
        <w:rPr>
          <w:spacing w:val="-26"/>
        </w:rPr>
        <w:t> </w:t>
      </w:r>
      <w:r>
        <w:rPr/>
        <w:t>community. The</w:t>
      </w:r>
      <w:r>
        <w:rPr>
          <w:spacing w:val="-20"/>
        </w:rPr>
        <w:t> </w:t>
      </w:r>
      <w:r>
        <w:rPr/>
        <w:t>program</w:t>
      </w:r>
      <w:r>
        <w:rPr>
          <w:spacing w:val="-20"/>
        </w:rPr>
        <w:t> </w:t>
      </w:r>
      <w:r>
        <w:rPr/>
        <w:t>participants</w:t>
      </w:r>
      <w:r>
        <w:rPr>
          <w:spacing w:val="-20"/>
        </w:rPr>
        <w:t> </w:t>
      </w:r>
      <w:r>
        <w:rPr/>
        <w:t>include</w:t>
      </w:r>
      <w:r>
        <w:rPr>
          <w:spacing w:val="-20"/>
        </w:rPr>
        <w:t> </w:t>
      </w:r>
      <w:r>
        <w:rPr/>
        <w:t>an</w:t>
      </w:r>
      <w:r>
        <w:rPr>
          <w:spacing w:val="-20"/>
        </w:rPr>
        <w:t> </w:t>
      </w:r>
      <w:r>
        <w:rPr/>
        <w:t>equal</w:t>
      </w:r>
      <w:r>
        <w:rPr>
          <w:spacing w:val="-20"/>
        </w:rPr>
        <w:t> </w:t>
      </w:r>
      <w:r>
        <w:rPr/>
        <w:t>mix</w:t>
      </w:r>
      <w:r>
        <w:rPr>
          <w:spacing w:val="-20"/>
        </w:rPr>
        <w:t> </w:t>
      </w:r>
      <w:r>
        <w:rPr/>
        <w:t>of</w:t>
      </w:r>
      <w:r>
        <w:rPr>
          <w:spacing w:val="-20"/>
        </w:rPr>
        <w:t> </w:t>
      </w:r>
      <w:r>
        <w:rPr/>
        <w:t>international and domestic students. Through the program, students explore</w:t>
      </w:r>
      <w:r>
        <w:rPr>
          <w:spacing w:val="-31"/>
        </w:rPr>
        <w:t> </w:t>
      </w:r>
      <w:r>
        <w:rPr/>
        <w:t>cross-cultural</w:t>
      </w:r>
      <w:r>
        <w:rPr>
          <w:spacing w:val="-31"/>
        </w:rPr>
        <w:t> </w:t>
      </w:r>
      <w:r>
        <w:rPr/>
        <w:t>understanding,</w:t>
      </w:r>
      <w:r>
        <w:rPr>
          <w:spacing w:val="-31"/>
        </w:rPr>
        <w:t> </w:t>
      </w:r>
      <w:r>
        <w:rPr/>
        <w:t>globalisation</w:t>
      </w:r>
      <w:r>
        <w:rPr>
          <w:spacing w:val="-31"/>
        </w:rPr>
        <w:t> </w:t>
      </w:r>
      <w:r>
        <w:rPr/>
        <w:t>and</w:t>
      </w:r>
      <w:r>
        <w:rPr>
          <w:spacing w:val="-31"/>
        </w:rPr>
        <w:t> </w:t>
      </w:r>
      <w:r>
        <w:rPr/>
        <w:t>social</w:t>
      </w:r>
    </w:p>
    <w:p>
      <w:pPr>
        <w:pStyle w:val="BodyText"/>
        <w:spacing w:line="254" w:lineRule="auto" w:before="1"/>
        <w:ind w:left="113" w:right="91"/>
      </w:pPr>
      <w:r>
        <w:rPr/>
        <w:t>responsibility</w:t>
      </w:r>
      <w:r>
        <w:rPr>
          <w:spacing w:val="-17"/>
        </w:rPr>
        <w:t> </w:t>
      </w:r>
      <w:r>
        <w:rPr/>
        <w:t>concepts.</w:t>
      </w:r>
      <w:r>
        <w:rPr>
          <w:spacing w:val="-17"/>
        </w:rPr>
        <w:t> </w:t>
      </w:r>
      <w:r>
        <w:rPr/>
        <w:t>All</w:t>
      </w:r>
      <w:r>
        <w:rPr>
          <w:spacing w:val="-17"/>
        </w:rPr>
        <w:t> </w:t>
      </w:r>
      <w:r>
        <w:rPr/>
        <w:t>students</w:t>
      </w:r>
      <w:r>
        <w:rPr>
          <w:spacing w:val="-17"/>
        </w:rPr>
        <w:t> </w:t>
      </w:r>
      <w:r>
        <w:rPr/>
        <w:t>are</w:t>
      </w:r>
      <w:r>
        <w:rPr>
          <w:spacing w:val="-17"/>
        </w:rPr>
        <w:t> </w:t>
      </w:r>
      <w:r>
        <w:rPr/>
        <w:t>provided</w:t>
      </w:r>
      <w:r>
        <w:rPr>
          <w:spacing w:val="-17"/>
        </w:rPr>
        <w:t> </w:t>
      </w:r>
      <w:r>
        <w:rPr/>
        <w:t>with</w:t>
      </w:r>
      <w:r>
        <w:rPr>
          <w:spacing w:val="-17"/>
        </w:rPr>
        <w:t> </w:t>
      </w:r>
      <w:r>
        <w:rPr/>
        <w:t>guidance and advice from academics and program leaders on how to engage</w:t>
      </w:r>
      <w:r>
        <w:rPr>
          <w:spacing w:val="-21"/>
        </w:rPr>
        <w:t> </w:t>
      </w:r>
      <w:r>
        <w:rPr/>
        <w:t>and</w:t>
      </w:r>
      <w:r>
        <w:rPr>
          <w:spacing w:val="-21"/>
        </w:rPr>
        <w:t> </w:t>
      </w:r>
      <w:r>
        <w:rPr/>
        <w:t>collaborate</w:t>
      </w:r>
      <w:r>
        <w:rPr>
          <w:spacing w:val="-21"/>
        </w:rPr>
        <w:t> </w:t>
      </w:r>
      <w:r>
        <w:rPr/>
        <w:t>effectively</w:t>
      </w:r>
      <w:r>
        <w:rPr>
          <w:spacing w:val="-21"/>
        </w:rPr>
        <w:t> </w:t>
      </w:r>
      <w:r>
        <w:rPr/>
        <w:t>with</w:t>
      </w:r>
      <w:r>
        <w:rPr>
          <w:spacing w:val="-21"/>
        </w:rPr>
        <w:t> </w:t>
      </w:r>
      <w:r>
        <w:rPr/>
        <w:t>each</w:t>
      </w:r>
      <w:r>
        <w:rPr>
          <w:spacing w:val="-21"/>
        </w:rPr>
        <w:t> </w:t>
      </w:r>
      <w:r>
        <w:rPr/>
        <w:t>other</w:t>
      </w:r>
      <w:r>
        <w:rPr>
          <w:spacing w:val="-21"/>
        </w:rPr>
        <w:t> </w:t>
      </w:r>
      <w:r>
        <w:rPr/>
        <w:t>while</w:t>
      </w:r>
      <w:r>
        <w:rPr>
          <w:spacing w:val="-21"/>
        </w:rPr>
        <w:t> </w:t>
      </w:r>
      <w:r>
        <w:rPr/>
        <w:t>drawing on</w:t>
      </w:r>
      <w:r>
        <w:rPr>
          <w:spacing w:val="-32"/>
        </w:rPr>
        <w:t> </w:t>
      </w:r>
      <w:r>
        <w:rPr/>
        <w:t>their</w:t>
      </w:r>
      <w:r>
        <w:rPr>
          <w:spacing w:val="-32"/>
        </w:rPr>
        <w:t> </w:t>
      </w:r>
      <w:r>
        <w:rPr/>
        <w:t>cultural</w:t>
      </w:r>
      <w:r>
        <w:rPr>
          <w:spacing w:val="-32"/>
        </w:rPr>
        <w:t> </w:t>
      </w:r>
      <w:r>
        <w:rPr/>
        <w:t>diversity.</w:t>
      </w:r>
    </w:p>
    <w:p>
      <w:pPr>
        <w:spacing w:after="0" w:line="254" w:lineRule="auto"/>
        <w:sectPr>
          <w:type w:val="continuous"/>
          <w:pgSz w:w="11910" w:h="16840"/>
          <w:pgMar w:top="0" w:bottom="280" w:left="680" w:right="700"/>
          <w:cols w:num="2" w:equalWidth="0">
            <w:col w:w="5036" w:space="294"/>
            <w:col w:w="52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before="77"/>
        <w:ind w:left="113" w:right="125"/>
      </w:pPr>
      <w:r>
        <w:rPr>
          <w:color w:val="878787"/>
          <w:w w:val="105"/>
        </w:rPr>
        <w:t>Challenging Racism</w:t>
      </w:r>
    </w:p>
    <w:p>
      <w:pPr>
        <w:pStyle w:val="BodyText"/>
        <w:spacing w:before="2"/>
        <w:rPr>
          <w:sz w:val="20"/>
        </w:rPr>
      </w:pPr>
    </w:p>
    <w:p>
      <w:pPr>
        <w:pStyle w:val="BodyText"/>
        <w:spacing w:line="254" w:lineRule="auto" w:before="1"/>
        <w:ind w:left="113" w:right="125"/>
      </w:pPr>
      <w:r>
        <w:rPr/>
        <w:t>Dr Tim Soutphommasane, Australia’s Race Discrimination Commissioner, launched the ‘Do Something about Racism Project’ in July 2014 to strengthen the diverse and inclusive culture of the University community. The objective of the project was to increase anti-racism action among UWS staff and students.</w:t>
      </w:r>
    </w:p>
    <w:p>
      <w:pPr>
        <w:pStyle w:val="BodyText"/>
        <w:spacing w:before="2"/>
        <w:rPr>
          <w:sz w:val="19"/>
        </w:rPr>
      </w:pPr>
    </w:p>
    <w:p>
      <w:pPr>
        <w:pStyle w:val="BodyText"/>
        <w:spacing w:line="254" w:lineRule="auto"/>
        <w:ind w:left="113" w:right="182"/>
      </w:pPr>
      <w:r>
        <w:rPr>
          <w:spacing w:val="-3"/>
        </w:rPr>
        <w:t>There were three components </w:t>
      </w:r>
      <w:r>
        <w:rPr/>
        <w:t>to the </w:t>
      </w:r>
      <w:r>
        <w:rPr>
          <w:spacing w:val="-3"/>
        </w:rPr>
        <w:t>project: workshops to equip staff </w:t>
      </w:r>
      <w:r>
        <w:rPr/>
        <w:t>and </w:t>
      </w:r>
      <w:r>
        <w:rPr>
          <w:spacing w:val="-3"/>
        </w:rPr>
        <w:t>students with </w:t>
      </w:r>
      <w:r>
        <w:rPr/>
        <w:t>the </w:t>
      </w:r>
      <w:r>
        <w:rPr>
          <w:spacing w:val="-3"/>
        </w:rPr>
        <w:t>tools needed </w:t>
      </w:r>
      <w:r>
        <w:rPr/>
        <w:t>to </w:t>
      </w:r>
      <w:r>
        <w:rPr>
          <w:spacing w:val="-3"/>
        </w:rPr>
        <w:t>challenge racist</w:t>
      </w:r>
      <w:r>
        <w:rPr>
          <w:spacing w:val="-21"/>
        </w:rPr>
        <w:t> </w:t>
      </w:r>
      <w:r>
        <w:rPr>
          <w:spacing w:val="-3"/>
        </w:rPr>
        <w:t>attitudes</w:t>
      </w:r>
      <w:r>
        <w:rPr>
          <w:spacing w:val="-21"/>
        </w:rPr>
        <w:t> </w:t>
      </w:r>
      <w:r>
        <w:rPr/>
        <w:t>and</w:t>
      </w:r>
      <w:r>
        <w:rPr>
          <w:spacing w:val="-21"/>
        </w:rPr>
        <w:t> </w:t>
      </w:r>
      <w:r>
        <w:rPr>
          <w:spacing w:val="-3"/>
        </w:rPr>
        <w:t>behaviours,</w:t>
      </w:r>
      <w:r>
        <w:rPr>
          <w:spacing w:val="-21"/>
        </w:rPr>
        <w:t> </w:t>
      </w:r>
      <w:r>
        <w:rPr/>
        <w:t>a</w:t>
      </w:r>
      <w:r>
        <w:rPr>
          <w:spacing w:val="-21"/>
        </w:rPr>
        <w:t> </w:t>
      </w:r>
      <w:r>
        <w:rPr>
          <w:spacing w:val="-3"/>
        </w:rPr>
        <w:t>communications</w:t>
      </w:r>
      <w:r>
        <w:rPr>
          <w:spacing w:val="-21"/>
        </w:rPr>
        <w:t> </w:t>
      </w:r>
      <w:r>
        <w:rPr>
          <w:spacing w:val="-3"/>
        </w:rPr>
        <w:t>program</w:t>
      </w:r>
      <w:r>
        <w:rPr>
          <w:spacing w:val="-21"/>
        </w:rPr>
        <w:t> </w:t>
      </w:r>
      <w:r>
        <w:rPr>
          <w:spacing w:val="-3"/>
        </w:rPr>
        <w:t>that included</w:t>
      </w:r>
      <w:r>
        <w:rPr>
          <w:spacing w:val="-19"/>
        </w:rPr>
        <w:t> </w:t>
      </w:r>
      <w:r>
        <w:rPr/>
        <w:t>the</w:t>
      </w:r>
      <w:r>
        <w:rPr>
          <w:spacing w:val="-19"/>
        </w:rPr>
        <w:t> </w:t>
      </w:r>
      <w:r>
        <w:rPr>
          <w:spacing w:val="-3"/>
        </w:rPr>
        <w:t>development</w:t>
      </w:r>
      <w:r>
        <w:rPr>
          <w:spacing w:val="-19"/>
        </w:rPr>
        <w:t> </w:t>
      </w:r>
      <w:r>
        <w:rPr/>
        <w:t>of</w:t>
      </w:r>
      <w:r>
        <w:rPr>
          <w:spacing w:val="-19"/>
        </w:rPr>
        <w:t> </w:t>
      </w:r>
      <w:r>
        <w:rPr>
          <w:spacing w:val="-3"/>
        </w:rPr>
        <w:t>posters</w:t>
      </w:r>
      <w:r>
        <w:rPr>
          <w:spacing w:val="-19"/>
        </w:rPr>
        <w:t> </w:t>
      </w:r>
      <w:r>
        <w:rPr/>
        <w:t>and</w:t>
      </w:r>
      <w:r>
        <w:rPr>
          <w:spacing w:val="-19"/>
        </w:rPr>
        <w:t> </w:t>
      </w:r>
      <w:r>
        <w:rPr>
          <w:spacing w:val="-3"/>
        </w:rPr>
        <w:t>postcards,</w:t>
      </w:r>
      <w:r>
        <w:rPr>
          <w:spacing w:val="-19"/>
        </w:rPr>
        <w:t> </w:t>
      </w:r>
      <w:r>
        <w:rPr/>
        <w:t>and</w:t>
      </w:r>
      <w:r>
        <w:rPr>
          <w:spacing w:val="-19"/>
        </w:rPr>
        <w:t> </w:t>
      </w:r>
      <w:r>
        <w:rPr>
          <w:spacing w:val="-3"/>
        </w:rPr>
        <w:t>the</w:t>
      </w:r>
    </w:p>
    <w:p>
      <w:pPr>
        <w:pStyle w:val="BodyText"/>
        <w:spacing w:before="1"/>
        <w:ind w:left="113" w:right="-15"/>
      </w:pPr>
      <w:r>
        <w:rPr>
          <w:spacing w:val="-3"/>
        </w:rPr>
        <w:t>continuation</w:t>
      </w:r>
      <w:r>
        <w:rPr>
          <w:spacing w:val="-28"/>
        </w:rPr>
        <w:t> </w:t>
      </w:r>
      <w:r>
        <w:rPr/>
        <w:t>of</w:t>
      </w:r>
      <w:r>
        <w:rPr>
          <w:spacing w:val="-28"/>
        </w:rPr>
        <w:t> </w:t>
      </w:r>
      <w:r>
        <w:rPr/>
        <w:t>the</w:t>
      </w:r>
      <w:r>
        <w:rPr>
          <w:spacing w:val="-28"/>
        </w:rPr>
        <w:t> </w:t>
      </w:r>
      <w:r>
        <w:rPr>
          <w:spacing w:val="-3"/>
        </w:rPr>
        <w:t>highly</w:t>
      </w:r>
      <w:r>
        <w:rPr>
          <w:spacing w:val="-28"/>
        </w:rPr>
        <w:t> </w:t>
      </w:r>
      <w:r>
        <w:rPr>
          <w:spacing w:val="-3"/>
        </w:rPr>
        <w:t>successful</w:t>
      </w:r>
      <w:r>
        <w:rPr>
          <w:spacing w:val="-28"/>
        </w:rPr>
        <w:t> </w:t>
      </w:r>
      <w:r>
        <w:rPr>
          <w:spacing w:val="-3"/>
        </w:rPr>
        <w:t>Community</w:t>
      </w:r>
      <w:r>
        <w:rPr>
          <w:spacing w:val="-28"/>
        </w:rPr>
        <w:t> </w:t>
      </w:r>
      <w:r>
        <w:rPr>
          <w:spacing w:val="-3"/>
        </w:rPr>
        <w:t>Dinners</w:t>
      </w:r>
      <w:r>
        <w:rPr>
          <w:spacing w:val="-28"/>
        </w:rPr>
        <w:t> </w:t>
      </w:r>
      <w:r>
        <w:rPr>
          <w:spacing w:val="-4"/>
        </w:rPr>
        <w:t>Program.</w:t>
      </w:r>
    </w:p>
    <w:p>
      <w:pPr>
        <w:pStyle w:val="BodyText"/>
        <w:spacing w:before="2"/>
        <w:rPr>
          <w:sz w:val="20"/>
        </w:rPr>
      </w:pPr>
    </w:p>
    <w:p>
      <w:pPr>
        <w:pStyle w:val="BodyText"/>
        <w:spacing w:line="254" w:lineRule="auto" w:before="1"/>
        <w:ind w:left="113" w:right="135"/>
      </w:pPr>
      <w:r>
        <w:rPr/>
        <w:t>As a separate research </w:t>
      </w:r>
      <w:r>
        <w:rPr>
          <w:spacing w:val="-3"/>
        </w:rPr>
        <w:t>study, </w:t>
      </w:r>
      <w:r>
        <w:rPr/>
        <w:t>a team of academics, led by Professor</w:t>
      </w:r>
      <w:r>
        <w:rPr>
          <w:spacing w:val="-19"/>
        </w:rPr>
        <w:t> </w:t>
      </w:r>
      <w:r>
        <w:rPr/>
        <w:t>Kevin</w:t>
      </w:r>
      <w:r>
        <w:rPr>
          <w:spacing w:val="-19"/>
        </w:rPr>
        <w:t> </w:t>
      </w:r>
      <w:r>
        <w:rPr/>
        <w:t>Dunn</w:t>
      </w:r>
      <w:r>
        <w:rPr>
          <w:spacing w:val="-19"/>
        </w:rPr>
        <w:t> </w:t>
      </w:r>
      <w:r>
        <w:rPr/>
        <w:t>from</w:t>
      </w:r>
      <w:r>
        <w:rPr>
          <w:spacing w:val="-19"/>
        </w:rPr>
        <w:t> </w:t>
      </w:r>
      <w:r>
        <w:rPr/>
        <w:t>UWS</w:t>
      </w:r>
      <w:r>
        <w:rPr>
          <w:spacing w:val="-19"/>
        </w:rPr>
        <w:t> </w:t>
      </w:r>
      <w:r>
        <w:rPr/>
        <w:t>and</w:t>
      </w:r>
      <w:r>
        <w:rPr>
          <w:spacing w:val="-19"/>
        </w:rPr>
        <w:t> </w:t>
      </w:r>
      <w:r>
        <w:rPr/>
        <w:t>Professor</w:t>
      </w:r>
      <w:r>
        <w:rPr>
          <w:spacing w:val="-19"/>
        </w:rPr>
        <w:t> </w:t>
      </w:r>
      <w:r>
        <w:rPr/>
        <w:t>Yin</w:t>
      </w:r>
      <w:r>
        <w:rPr>
          <w:spacing w:val="-19"/>
        </w:rPr>
        <w:t> </w:t>
      </w:r>
      <w:r>
        <w:rPr/>
        <w:t>Paradies from</w:t>
      </w:r>
      <w:r>
        <w:rPr>
          <w:spacing w:val="-29"/>
        </w:rPr>
        <w:t> </w:t>
      </w:r>
      <w:r>
        <w:rPr/>
        <w:t>Deakin</w:t>
      </w:r>
      <w:r>
        <w:rPr>
          <w:spacing w:val="-29"/>
        </w:rPr>
        <w:t> </w:t>
      </w:r>
      <w:r>
        <w:rPr/>
        <w:t>University,</w:t>
      </w:r>
      <w:r>
        <w:rPr>
          <w:spacing w:val="-29"/>
        </w:rPr>
        <w:t> </w:t>
      </w:r>
      <w:r>
        <w:rPr/>
        <w:t>are</w:t>
      </w:r>
      <w:r>
        <w:rPr>
          <w:spacing w:val="-29"/>
        </w:rPr>
        <w:t> </w:t>
      </w:r>
      <w:r>
        <w:rPr/>
        <w:t>measuring</w:t>
      </w:r>
      <w:r>
        <w:rPr>
          <w:spacing w:val="-29"/>
        </w:rPr>
        <w:t> </w:t>
      </w:r>
      <w:r>
        <w:rPr/>
        <w:t>these</w:t>
      </w:r>
      <w:r>
        <w:rPr>
          <w:spacing w:val="-29"/>
        </w:rPr>
        <w:t> </w:t>
      </w:r>
      <w:r>
        <w:rPr/>
        <w:t>strategies</w:t>
      </w:r>
      <w:r>
        <w:rPr>
          <w:spacing w:val="-29"/>
        </w:rPr>
        <w:t> </w:t>
      </w:r>
      <w:r>
        <w:rPr/>
        <w:t>for</w:t>
      </w:r>
      <w:r>
        <w:rPr>
          <w:spacing w:val="-29"/>
        </w:rPr>
        <w:t> </w:t>
      </w:r>
      <w:r>
        <w:rPr/>
        <w:t>their effectiveness</w:t>
      </w:r>
      <w:r>
        <w:rPr>
          <w:spacing w:val="-19"/>
        </w:rPr>
        <w:t> </w:t>
      </w:r>
      <w:r>
        <w:rPr/>
        <w:t>in</w:t>
      </w:r>
      <w:r>
        <w:rPr>
          <w:spacing w:val="-19"/>
        </w:rPr>
        <w:t> </w:t>
      </w:r>
      <w:r>
        <w:rPr/>
        <w:t>increasing</w:t>
      </w:r>
      <w:r>
        <w:rPr>
          <w:spacing w:val="-19"/>
        </w:rPr>
        <w:t> </w:t>
      </w:r>
      <w:r>
        <w:rPr/>
        <w:t>bystander</w:t>
      </w:r>
      <w:r>
        <w:rPr>
          <w:spacing w:val="-19"/>
        </w:rPr>
        <w:t> </w:t>
      </w:r>
      <w:r>
        <w:rPr/>
        <w:t>anti-racism</w:t>
      </w:r>
      <w:r>
        <w:rPr>
          <w:spacing w:val="-19"/>
        </w:rPr>
        <w:t> </w:t>
      </w:r>
      <w:r>
        <w:rPr/>
        <w:t>action.</w:t>
      </w:r>
      <w:r>
        <w:rPr>
          <w:spacing w:val="-19"/>
        </w:rPr>
        <w:t> </w:t>
      </w:r>
      <w:r>
        <w:rPr/>
        <w:t>The methodology</w:t>
      </w:r>
      <w:r>
        <w:rPr>
          <w:spacing w:val="-16"/>
        </w:rPr>
        <w:t> </w:t>
      </w:r>
      <w:r>
        <w:rPr/>
        <w:t>and</w:t>
      </w:r>
      <w:r>
        <w:rPr>
          <w:spacing w:val="-16"/>
        </w:rPr>
        <w:t> </w:t>
      </w:r>
      <w:r>
        <w:rPr/>
        <w:t>findings</w:t>
      </w:r>
      <w:r>
        <w:rPr>
          <w:spacing w:val="-16"/>
        </w:rPr>
        <w:t> </w:t>
      </w:r>
      <w:r>
        <w:rPr/>
        <w:t>will</w:t>
      </w:r>
      <w:r>
        <w:rPr>
          <w:spacing w:val="-16"/>
        </w:rPr>
        <w:t> </w:t>
      </w:r>
      <w:r>
        <w:rPr/>
        <w:t>help</w:t>
      </w:r>
      <w:r>
        <w:rPr>
          <w:spacing w:val="-16"/>
        </w:rPr>
        <w:t> </w:t>
      </w:r>
      <w:r>
        <w:rPr/>
        <w:t>develop</w:t>
      </w:r>
      <w:r>
        <w:rPr>
          <w:spacing w:val="-16"/>
        </w:rPr>
        <w:t> </w:t>
      </w:r>
      <w:r>
        <w:rPr/>
        <w:t>future</w:t>
      </w:r>
      <w:r>
        <w:rPr>
          <w:spacing w:val="-16"/>
        </w:rPr>
        <w:t> </w:t>
      </w:r>
      <w:r>
        <w:rPr/>
        <w:t>anti-racism initiatives</w:t>
      </w:r>
      <w:r>
        <w:rPr>
          <w:spacing w:val="-29"/>
        </w:rPr>
        <w:t> </w:t>
      </w:r>
      <w:r>
        <w:rPr/>
        <w:t>at</w:t>
      </w:r>
      <w:r>
        <w:rPr>
          <w:spacing w:val="-29"/>
        </w:rPr>
        <w:t> </w:t>
      </w:r>
      <w:r>
        <w:rPr/>
        <w:t>UWS</w:t>
      </w:r>
      <w:r>
        <w:rPr>
          <w:spacing w:val="-29"/>
        </w:rPr>
        <w:t> </w:t>
      </w:r>
      <w:r>
        <w:rPr/>
        <w:t>and</w:t>
      </w:r>
      <w:r>
        <w:rPr>
          <w:spacing w:val="-29"/>
        </w:rPr>
        <w:t> </w:t>
      </w:r>
      <w:r>
        <w:rPr/>
        <w:t>other</w:t>
      </w:r>
      <w:r>
        <w:rPr>
          <w:spacing w:val="-29"/>
        </w:rPr>
        <w:t> </w:t>
      </w:r>
      <w:r>
        <w:rPr/>
        <w:t>universities.</w:t>
      </w:r>
    </w:p>
    <w:p>
      <w:pPr>
        <w:pStyle w:val="BodyText"/>
        <w:spacing w:before="2"/>
        <w:rPr>
          <w:sz w:val="19"/>
        </w:rPr>
      </w:pPr>
    </w:p>
    <w:p>
      <w:pPr>
        <w:pStyle w:val="BodyText"/>
        <w:spacing w:line="254" w:lineRule="auto"/>
        <w:ind w:left="113" w:right="3"/>
      </w:pPr>
      <w:r>
        <w:rPr/>
        <w:t>The Challenging Racism Research Project team at UWS continues to develop research, research partnerships, training programs and tools. In 2014, the team launched the Android and iPhone app </w:t>
      </w:r>
      <w:r>
        <w:rPr>
          <w:i/>
        </w:rPr>
        <w:t>Everyday Racism</w:t>
      </w:r>
      <w:r>
        <w:rPr/>
        <w:t>, which was developed in collaboration</w:t>
      </w:r>
      <w:r>
        <w:rPr>
          <w:spacing w:val="-23"/>
        </w:rPr>
        <w:t> </w:t>
      </w:r>
      <w:r>
        <w:rPr/>
        <w:t>with</w:t>
      </w:r>
      <w:r>
        <w:rPr>
          <w:spacing w:val="-23"/>
        </w:rPr>
        <w:t> </w:t>
      </w:r>
      <w:r>
        <w:rPr/>
        <w:t>the</w:t>
      </w:r>
      <w:r>
        <w:rPr>
          <w:spacing w:val="-23"/>
        </w:rPr>
        <w:t> </w:t>
      </w:r>
      <w:r>
        <w:rPr/>
        <w:t>non-government</w:t>
      </w:r>
      <w:r>
        <w:rPr>
          <w:spacing w:val="-23"/>
        </w:rPr>
        <w:t> </w:t>
      </w:r>
      <w:r>
        <w:rPr/>
        <w:t>organisation</w:t>
      </w:r>
      <w:r>
        <w:rPr>
          <w:spacing w:val="-23"/>
        </w:rPr>
        <w:t> </w:t>
      </w:r>
      <w:r>
        <w:rPr/>
        <w:t>All</w:t>
      </w:r>
      <w:r>
        <w:rPr>
          <w:spacing w:val="-23"/>
        </w:rPr>
        <w:t> </w:t>
      </w:r>
      <w:r>
        <w:rPr>
          <w:spacing w:val="-3"/>
        </w:rPr>
        <w:t>Together Now. </w:t>
      </w:r>
      <w:r>
        <w:rPr/>
        <w:t>This is a world-first educational game that challenges ideas about racism by having players live for a week as someone</w:t>
      </w:r>
      <w:r>
        <w:rPr>
          <w:spacing w:val="-15"/>
        </w:rPr>
        <w:t> </w:t>
      </w:r>
      <w:r>
        <w:rPr/>
        <w:t>from</w:t>
      </w:r>
      <w:r>
        <w:rPr>
          <w:spacing w:val="-15"/>
        </w:rPr>
        <w:t> </w:t>
      </w:r>
      <w:r>
        <w:rPr/>
        <w:t>a</w:t>
      </w:r>
      <w:r>
        <w:rPr>
          <w:spacing w:val="-15"/>
        </w:rPr>
        <w:t> </w:t>
      </w:r>
      <w:r>
        <w:rPr/>
        <w:t>different</w:t>
      </w:r>
      <w:r>
        <w:rPr>
          <w:spacing w:val="-15"/>
        </w:rPr>
        <w:t> </w:t>
      </w:r>
      <w:r>
        <w:rPr/>
        <w:t>culture</w:t>
      </w:r>
      <w:r>
        <w:rPr>
          <w:spacing w:val="-15"/>
        </w:rPr>
        <w:t> </w:t>
      </w:r>
      <w:r>
        <w:rPr/>
        <w:t>or</w:t>
      </w:r>
      <w:r>
        <w:rPr>
          <w:spacing w:val="-15"/>
        </w:rPr>
        <w:t> </w:t>
      </w:r>
      <w:r>
        <w:rPr/>
        <w:t>ethnic</w:t>
      </w:r>
      <w:r>
        <w:rPr>
          <w:spacing w:val="-15"/>
        </w:rPr>
        <w:t> </w:t>
      </w:r>
      <w:r>
        <w:rPr/>
        <w:t>group.</w:t>
      </w:r>
      <w:r>
        <w:rPr>
          <w:spacing w:val="-15"/>
        </w:rPr>
        <w:t> </w:t>
      </w:r>
      <w:r>
        <w:rPr/>
        <w:t>App</w:t>
      </w:r>
      <w:r>
        <w:rPr>
          <w:spacing w:val="-15"/>
        </w:rPr>
        <w:t> </w:t>
      </w:r>
      <w:r>
        <w:rPr/>
        <w:t>users</w:t>
      </w:r>
      <w:r>
        <w:rPr>
          <w:spacing w:val="-15"/>
        </w:rPr>
        <w:t> </w:t>
      </w:r>
      <w:r>
        <w:rPr/>
        <w:t>can choose</w:t>
      </w:r>
      <w:r>
        <w:rPr>
          <w:spacing w:val="-12"/>
        </w:rPr>
        <w:t> </w:t>
      </w:r>
      <w:r>
        <w:rPr/>
        <w:t>to</w:t>
      </w:r>
      <w:r>
        <w:rPr>
          <w:spacing w:val="-12"/>
        </w:rPr>
        <w:t> </w:t>
      </w:r>
      <w:r>
        <w:rPr/>
        <w:t>play</w:t>
      </w:r>
      <w:r>
        <w:rPr>
          <w:spacing w:val="-12"/>
        </w:rPr>
        <w:t> </w:t>
      </w:r>
      <w:r>
        <w:rPr/>
        <w:t>as</w:t>
      </w:r>
      <w:r>
        <w:rPr>
          <w:spacing w:val="-12"/>
        </w:rPr>
        <w:t> </w:t>
      </w:r>
      <w:r>
        <w:rPr/>
        <w:t>one</w:t>
      </w:r>
      <w:r>
        <w:rPr>
          <w:spacing w:val="-12"/>
        </w:rPr>
        <w:t> </w:t>
      </w:r>
      <w:r>
        <w:rPr/>
        <w:t>of</w:t>
      </w:r>
      <w:r>
        <w:rPr>
          <w:spacing w:val="-12"/>
        </w:rPr>
        <w:t> </w:t>
      </w:r>
      <w:r>
        <w:rPr/>
        <w:t>four</w:t>
      </w:r>
      <w:r>
        <w:rPr>
          <w:spacing w:val="-12"/>
        </w:rPr>
        <w:t> </w:t>
      </w:r>
      <w:r>
        <w:rPr/>
        <w:t>characters</w:t>
      </w:r>
      <w:r>
        <w:rPr>
          <w:spacing w:val="-12"/>
        </w:rPr>
        <w:t> </w:t>
      </w:r>
      <w:r>
        <w:rPr/>
        <w:t>–</w:t>
      </w:r>
      <w:r>
        <w:rPr>
          <w:spacing w:val="-12"/>
        </w:rPr>
        <w:t> </w:t>
      </w:r>
      <w:r>
        <w:rPr/>
        <w:t>an</w:t>
      </w:r>
      <w:r>
        <w:rPr>
          <w:spacing w:val="-12"/>
        </w:rPr>
        <w:t> </w:t>
      </w:r>
      <w:r>
        <w:rPr/>
        <w:t>Aboriginal</w:t>
      </w:r>
      <w:r>
        <w:rPr>
          <w:spacing w:val="-12"/>
        </w:rPr>
        <w:t> </w:t>
      </w:r>
      <w:r>
        <w:rPr/>
        <w:t>man,</w:t>
      </w:r>
      <w:r>
        <w:rPr>
          <w:spacing w:val="-12"/>
        </w:rPr>
        <w:t> </w:t>
      </w:r>
      <w:r>
        <w:rPr/>
        <w:t>a Muslim</w:t>
      </w:r>
      <w:r>
        <w:rPr>
          <w:spacing w:val="-20"/>
        </w:rPr>
        <w:t> </w:t>
      </w:r>
      <w:r>
        <w:rPr/>
        <w:t>woman,</w:t>
      </w:r>
      <w:r>
        <w:rPr>
          <w:spacing w:val="-20"/>
        </w:rPr>
        <w:t> </w:t>
      </w:r>
      <w:r>
        <w:rPr/>
        <w:t>an</w:t>
      </w:r>
      <w:r>
        <w:rPr>
          <w:spacing w:val="-20"/>
        </w:rPr>
        <w:t> </w:t>
      </w:r>
      <w:r>
        <w:rPr/>
        <w:t>Indian</w:t>
      </w:r>
      <w:r>
        <w:rPr>
          <w:spacing w:val="-20"/>
        </w:rPr>
        <w:t> </w:t>
      </w:r>
      <w:r>
        <w:rPr/>
        <w:t>student</w:t>
      </w:r>
      <w:r>
        <w:rPr>
          <w:spacing w:val="-20"/>
        </w:rPr>
        <w:t> </w:t>
      </w:r>
      <w:r>
        <w:rPr/>
        <w:t>or</w:t>
      </w:r>
      <w:r>
        <w:rPr>
          <w:spacing w:val="-20"/>
        </w:rPr>
        <w:t> </w:t>
      </w:r>
      <w:r>
        <w:rPr/>
        <w:t>themselves.</w:t>
      </w:r>
    </w:p>
    <w:p>
      <w:pPr>
        <w:pStyle w:val="BodyText"/>
        <w:spacing w:before="2"/>
        <w:rPr>
          <w:sz w:val="19"/>
        </w:rPr>
      </w:pPr>
    </w:p>
    <w:p>
      <w:pPr>
        <w:pStyle w:val="BodyText"/>
        <w:ind w:left="113" w:right="125"/>
      </w:pPr>
      <w:r>
        <w:rPr>
          <w:w w:val="105"/>
        </w:rPr>
        <w:t>Key Strategies for 2015</w:t>
      </w:r>
    </w:p>
    <w:p>
      <w:pPr>
        <w:pStyle w:val="BodyText"/>
        <w:spacing w:before="2"/>
        <w:rPr>
          <w:sz w:val="20"/>
        </w:rPr>
      </w:pPr>
    </w:p>
    <w:p>
      <w:pPr>
        <w:pStyle w:val="BodyText"/>
        <w:spacing w:before="1"/>
        <w:ind w:left="113" w:right="125"/>
      </w:pPr>
      <w:r>
        <w:rPr>
          <w:color w:val="878787"/>
          <w:w w:val="105"/>
        </w:rPr>
        <w:t>Social Cohesion and Multiculturalism</w:t>
      </w:r>
    </w:p>
    <w:p>
      <w:pPr>
        <w:pStyle w:val="BodyText"/>
        <w:spacing w:before="2"/>
        <w:rPr>
          <w:sz w:val="20"/>
        </w:rPr>
      </w:pPr>
    </w:p>
    <w:p>
      <w:pPr>
        <w:pStyle w:val="BodyText"/>
        <w:spacing w:line="254" w:lineRule="auto" w:before="1"/>
        <w:ind w:left="113" w:right="68"/>
        <w:jc w:val="both"/>
      </w:pPr>
      <w:r>
        <w:rPr>
          <w:spacing w:val="-10"/>
        </w:rPr>
        <w:t>To</w:t>
      </w:r>
      <w:r>
        <w:rPr>
          <w:spacing w:val="-21"/>
        </w:rPr>
        <w:t> </w:t>
      </w:r>
      <w:r>
        <w:rPr/>
        <w:t>further</w:t>
      </w:r>
      <w:r>
        <w:rPr>
          <w:spacing w:val="-21"/>
        </w:rPr>
        <w:t> </w:t>
      </w:r>
      <w:r>
        <w:rPr/>
        <w:t>promote</w:t>
      </w:r>
      <w:r>
        <w:rPr>
          <w:spacing w:val="-21"/>
        </w:rPr>
        <w:t> </w:t>
      </w:r>
      <w:r>
        <w:rPr/>
        <w:t>social</w:t>
      </w:r>
      <w:r>
        <w:rPr>
          <w:spacing w:val="-21"/>
        </w:rPr>
        <w:t> </w:t>
      </w:r>
      <w:r>
        <w:rPr/>
        <w:t>cohesion</w:t>
      </w:r>
      <w:r>
        <w:rPr>
          <w:spacing w:val="-21"/>
        </w:rPr>
        <w:t> </w:t>
      </w:r>
      <w:r>
        <w:rPr/>
        <w:t>in</w:t>
      </w:r>
      <w:r>
        <w:rPr>
          <w:spacing w:val="-21"/>
        </w:rPr>
        <w:t> </w:t>
      </w:r>
      <w:r>
        <w:rPr/>
        <w:t>the</w:t>
      </w:r>
      <w:r>
        <w:rPr>
          <w:spacing w:val="-21"/>
        </w:rPr>
        <w:t> </w:t>
      </w:r>
      <w:r>
        <w:rPr/>
        <w:t>Australian</w:t>
      </w:r>
      <w:r>
        <w:rPr>
          <w:spacing w:val="-21"/>
        </w:rPr>
        <w:t> </w:t>
      </w:r>
      <w:r>
        <w:rPr/>
        <w:t>community, UWS</w:t>
      </w:r>
      <w:r>
        <w:rPr>
          <w:spacing w:val="-18"/>
        </w:rPr>
        <w:t> </w:t>
      </w:r>
      <w:r>
        <w:rPr/>
        <w:t>is</w:t>
      </w:r>
      <w:r>
        <w:rPr>
          <w:spacing w:val="-18"/>
        </w:rPr>
        <w:t> </w:t>
      </w:r>
      <w:r>
        <w:rPr/>
        <w:t>hosting</w:t>
      </w:r>
      <w:r>
        <w:rPr>
          <w:spacing w:val="-18"/>
        </w:rPr>
        <w:t> </w:t>
      </w:r>
      <w:r>
        <w:rPr/>
        <w:t>a</w:t>
      </w:r>
      <w:r>
        <w:rPr>
          <w:spacing w:val="-18"/>
        </w:rPr>
        <w:t> </w:t>
      </w:r>
      <w:r>
        <w:rPr/>
        <w:t>National</w:t>
      </w:r>
      <w:r>
        <w:rPr>
          <w:spacing w:val="-18"/>
        </w:rPr>
        <w:t> </w:t>
      </w:r>
      <w:r>
        <w:rPr/>
        <w:t>Conference</w:t>
      </w:r>
      <w:r>
        <w:rPr>
          <w:spacing w:val="-18"/>
        </w:rPr>
        <w:t> </w:t>
      </w:r>
      <w:r>
        <w:rPr/>
        <w:t>on</w:t>
      </w:r>
      <w:r>
        <w:rPr>
          <w:spacing w:val="-18"/>
        </w:rPr>
        <w:t> </w:t>
      </w:r>
      <w:r>
        <w:rPr/>
        <w:t>Social</w:t>
      </w:r>
      <w:r>
        <w:rPr>
          <w:spacing w:val="-18"/>
        </w:rPr>
        <w:t> </w:t>
      </w:r>
      <w:r>
        <w:rPr/>
        <w:t>Cohesion</w:t>
      </w:r>
      <w:r>
        <w:rPr>
          <w:spacing w:val="-18"/>
        </w:rPr>
        <w:t> </w:t>
      </w:r>
      <w:r>
        <w:rPr/>
        <w:t>and Multiculturalism</w:t>
      </w:r>
      <w:r>
        <w:rPr>
          <w:spacing w:val="-24"/>
        </w:rPr>
        <w:t> </w:t>
      </w:r>
      <w:r>
        <w:rPr/>
        <w:t>in</w:t>
      </w:r>
      <w:r>
        <w:rPr>
          <w:spacing w:val="-24"/>
        </w:rPr>
        <w:t> </w:t>
      </w:r>
      <w:r>
        <w:rPr/>
        <w:t>2015.</w:t>
      </w:r>
      <w:r>
        <w:rPr>
          <w:spacing w:val="-24"/>
        </w:rPr>
        <w:t> </w:t>
      </w:r>
      <w:r>
        <w:rPr/>
        <w:t>The</w:t>
      </w:r>
      <w:r>
        <w:rPr>
          <w:spacing w:val="-24"/>
        </w:rPr>
        <w:t> </w:t>
      </w:r>
      <w:r>
        <w:rPr/>
        <w:t>findings</w:t>
      </w:r>
      <w:r>
        <w:rPr>
          <w:spacing w:val="-24"/>
        </w:rPr>
        <w:t> </w:t>
      </w:r>
      <w:r>
        <w:rPr/>
        <w:t>and</w:t>
      </w:r>
      <w:r>
        <w:rPr>
          <w:spacing w:val="-24"/>
        </w:rPr>
        <w:t> </w:t>
      </w:r>
      <w:r>
        <w:rPr/>
        <w:t>recommendations</w:t>
      </w:r>
    </w:p>
    <w:p>
      <w:pPr>
        <w:pStyle w:val="BodyText"/>
        <w:spacing w:line="254" w:lineRule="auto" w:before="1"/>
        <w:ind w:left="113" w:right="134"/>
      </w:pPr>
      <w:r>
        <w:rPr/>
        <w:t>of the conference will be provided to the newly established Australian</w:t>
      </w:r>
      <w:r>
        <w:rPr>
          <w:spacing w:val="-19"/>
        </w:rPr>
        <w:t> </w:t>
      </w:r>
      <w:r>
        <w:rPr/>
        <w:t>Multicultural</w:t>
      </w:r>
      <w:r>
        <w:rPr>
          <w:spacing w:val="-19"/>
        </w:rPr>
        <w:t> </w:t>
      </w:r>
      <w:r>
        <w:rPr/>
        <w:t>Council.</w:t>
      </w:r>
      <w:r>
        <w:rPr>
          <w:spacing w:val="-19"/>
        </w:rPr>
        <w:t> </w:t>
      </w:r>
      <w:r>
        <w:rPr/>
        <w:t>The</w:t>
      </w:r>
      <w:r>
        <w:rPr>
          <w:spacing w:val="-19"/>
        </w:rPr>
        <w:t> </w:t>
      </w:r>
      <w:r>
        <w:rPr/>
        <w:t>council,</w:t>
      </w:r>
      <w:r>
        <w:rPr>
          <w:spacing w:val="-19"/>
        </w:rPr>
        <w:t> </w:t>
      </w:r>
      <w:r>
        <w:rPr/>
        <w:t>which</w:t>
      </w:r>
      <w:r>
        <w:rPr>
          <w:spacing w:val="-19"/>
        </w:rPr>
        <w:t> </w:t>
      </w:r>
      <w:r>
        <w:rPr/>
        <w:t>is</w:t>
      </w:r>
      <w:r>
        <w:rPr>
          <w:spacing w:val="-19"/>
        </w:rPr>
        <w:t> </w:t>
      </w:r>
      <w:r>
        <w:rPr/>
        <w:t>chaired by</w:t>
      </w:r>
      <w:r>
        <w:rPr>
          <w:spacing w:val="-19"/>
        </w:rPr>
        <w:t> </w:t>
      </w:r>
      <w:r>
        <w:rPr/>
        <w:t>UWS</w:t>
      </w:r>
      <w:r>
        <w:rPr>
          <w:spacing w:val="-19"/>
        </w:rPr>
        <w:t> </w:t>
      </w:r>
      <w:r>
        <w:rPr/>
        <w:t>Director</w:t>
      </w:r>
      <w:r>
        <w:rPr>
          <w:spacing w:val="-19"/>
        </w:rPr>
        <w:t> </w:t>
      </w:r>
      <w:r>
        <w:rPr/>
        <w:t>of</w:t>
      </w:r>
      <w:r>
        <w:rPr>
          <w:spacing w:val="-19"/>
        </w:rPr>
        <w:t> </w:t>
      </w:r>
      <w:r>
        <w:rPr/>
        <w:t>Equity</w:t>
      </w:r>
      <w:r>
        <w:rPr>
          <w:spacing w:val="-19"/>
        </w:rPr>
        <w:t> </w:t>
      </w:r>
      <w:r>
        <w:rPr/>
        <w:t>and</w:t>
      </w:r>
      <w:r>
        <w:rPr>
          <w:spacing w:val="-19"/>
        </w:rPr>
        <w:t> </w:t>
      </w:r>
      <w:r>
        <w:rPr/>
        <w:t>Diversity</w:t>
      </w:r>
      <w:r>
        <w:rPr>
          <w:spacing w:val="-19"/>
        </w:rPr>
        <w:t> </w:t>
      </w:r>
      <w:r>
        <w:rPr/>
        <w:t>Dr</w:t>
      </w:r>
      <w:r>
        <w:rPr>
          <w:spacing w:val="-19"/>
        </w:rPr>
        <w:t> </w:t>
      </w:r>
      <w:r>
        <w:rPr/>
        <w:t>Sev</w:t>
      </w:r>
      <w:r>
        <w:rPr>
          <w:spacing w:val="-19"/>
        </w:rPr>
        <w:t> </w:t>
      </w:r>
      <w:r>
        <w:rPr/>
        <w:t>Ozdowski,</w:t>
      </w:r>
      <w:r>
        <w:rPr>
          <w:spacing w:val="-19"/>
        </w:rPr>
        <w:t> </w:t>
      </w:r>
      <w:r>
        <w:rPr/>
        <w:t>has been</w:t>
      </w:r>
      <w:r>
        <w:rPr>
          <w:spacing w:val="-15"/>
        </w:rPr>
        <w:t> </w:t>
      </w:r>
      <w:r>
        <w:rPr/>
        <w:t>appointed</w:t>
      </w:r>
      <w:r>
        <w:rPr>
          <w:spacing w:val="-15"/>
        </w:rPr>
        <w:t> </w:t>
      </w:r>
      <w:r>
        <w:rPr/>
        <w:t>by</w:t>
      </w:r>
      <w:r>
        <w:rPr>
          <w:spacing w:val="-15"/>
        </w:rPr>
        <w:t> </w:t>
      </w:r>
      <w:r>
        <w:rPr/>
        <w:t>the</w:t>
      </w:r>
      <w:r>
        <w:rPr>
          <w:spacing w:val="-15"/>
        </w:rPr>
        <w:t> </w:t>
      </w:r>
      <w:r>
        <w:rPr/>
        <w:t>Australian</w:t>
      </w:r>
      <w:r>
        <w:rPr>
          <w:spacing w:val="-15"/>
        </w:rPr>
        <w:t> </w:t>
      </w:r>
      <w:r>
        <w:rPr/>
        <w:t>Government</w:t>
      </w:r>
      <w:r>
        <w:rPr>
          <w:spacing w:val="-15"/>
        </w:rPr>
        <w:t> </w:t>
      </w:r>
      <w:r>
        <w:rPr/>
        <w:t>to</w:t>
      </w:r>
      <w:r>
        <w:rPr>
          <w:spacing w:val="-15"/>
        </w:rPr>
        <w:t> </w:t>
      </w:r>
      <w:r>
        <w:rPr/>
        <w:t>undertake</w:t>
      </w:r>
      <w:r>
        <w:rPr>
          <w:spacing w:val="-15"/>
        </w:rPr>
        <w:t> </w:t>
      </w:r>
      <w:r>
        <w:rPr/>
        <w:t>a review</w:t>
      </w:r>
      <w:r>
        <w:rPr>
          <w:spacing w:val="-32"/>
        </w:rPr>
        <w:t> </w:t>
      </w:r>
      <w:r>
        <w:rPr/>
        <w:t>of</w:t>
      </w:r>
      <w:r>
        <w:rPr>
          <w:spacing w:val="-32"/>
        </w:rPr>
        <w:t> </w:t>
      </w:r>
      <w:r>
        <w:rPr/>
        <w:t>multicultural</w:t>
      </w:r>
      <w:r>
        <w:rPr>
          <w:spacing w:val="-32"/>
        </w:rPr>
        <w:t> </w:t>
      </w:r>
      <w:r>
        <w:rPr/>
        <w:t>policies.</w:t>
      </w:r>
    </w:p>
    <w:p>
      <w:pPr>
        <w:pStyle w:val="BodyText"/>
        <w:spacing w:before="2"/>
        <w:rPr>
          <w:sz w:val="19"/>
        </w:rPr>
      </w:pPr>
    </w:p>
    <w:p>
      <w:pPr>
        <w:pStyle w:val="BodyText"/>
        <w:ind w:left="113" w:right="125"/>
      </w:pPr>
      <w:r>
        <w:rPr>
          <w:color w:val="878787"/>
          <w:w w:val="105"/>
        </w:rPr>
        <w:t>Challenging Racism</w:t>
      </w:r>
    </w:p>
    <w:p>
      <w:pPr>
        <w:pStyle w:val="BodyText"/>
        <w:spacing w:before="2"/>
        <w:rPr>
          <w:sz w:val="20"/>
        </w:rPr>
      </w:pPr>
    </w:p>
    <w:p>
      <w:pPr>
        <w:pStyle w:val="BodyText"/>
        <w:spacing w:line="254" w:lineRule="auto" w:before="1"/>
        <w:ind w:left="113" w:right="33"/>
      </w:pPr>
      <w:r>
        <w:rPr/>
        <w:t>UWS will produce a report evaluating the Challenging Racism Research Project, recommending practical measures to prevent racism.</w:t>
      </w:r>
    </w:p>
    <w:p>
      <w:pPr>
        <w:pStyle w:val="BodyText"/>
        <w:spacing w:before="77"/>
        <w:ind w:left="113" w:right="274"/>
      </w:pPr>
      <w:r>
        <w:rPr/>
        <w:br w:type="column"/>
      </w:r>
      <w:r>
        <w:rPr>
          <w:color w:val="878787"/>
          <w:w w:val="105"/>
        </w:rPr>
        <w:t>Supporting Students</w:t>
      </w:r>
    </w:p>
    <w:p>
      <w:pPr>
        <w:pStyle w:val="BodyText"/>
        <w:spacing w:before="2"/>
        <w:rPr>
          <w:sz w:val="20"/>
        </w:rPr>
      </w:pPr>
    </w:p>
    <w:p>
      <w:pPr>
        <w:pStyle w:val="BodyText"/>
        <w:spacing w:line="254" w:lineRule="auto" w:before="1"/>
        <w:ind w:left="113" w:right="322"/>
      </w:pPr>
      <w:r>
        <w:rPr/>
        <w:t>A new position, Transcultural Senior Research </w:t>
      </w:r>
      <w:r>
        <w:rPr>
          <w:spacing w:val="-3"/>
        </w:rPr>
        <w:t>Officer, </w:t>
      </w:r>
      <w:r>
        <w:rPr/>
        <w:t>will develop a research agenda and increase knowledge within the University on how to better support and understand the University’s</w:t>
      </w:r>
      <w:r>
        <w:rPr>
          <w:spacing w:val="-29"/>
        </w:rPr>
        <w:t> </w:t>
      </w:r>
      <w:r>
        <w:rPr/>
        <w:t>diverse</w:t>
      </w:r>
      <w:r>
        <w:rPr>
          <w:spacing w:val="-29"/>
        </w:rPr>
        <w:t> </w:t>
      </w:r>
      <w:r>
        <w:rPr/>
        <w:t>community.</w:t>
      </w:r>
      <w:r>
        <w:rPr>
          <w:spacing w:val="-29"/>
        </w:rPr>
        <w:t> </w:t>
      </w:r>
      <w:r>
        <w:rPr/>
        <w:t>Specifically,</w:t>
      </w:r>
      <w:r>
        <w:rPr>
          <w:spacing w:val="-29"/>
        </w:rPr>
        <w:t> </w:t>
      </w:r>
      <w:r>
        <w:rPr/>
        <w:t>they</w:t>
      </w:r>
      <w:r>
        <w:rPr>
          <w:spacing w:val="-29"/>
        </w:rPr>
        <w:t> </w:t>
      </w:r>
      <w:r>
        <w:rPr/>
        <w:t>will</w:t>
      </w:r>
      <w:r>
        <w:rPr>
          <w:spacing w:val="-29"/>
        </w:rPr>
        <w:t> </w:t>
      </w:r>
      <w:r>
        <w:rPr/>
        <w:t>address opportunities for help, cultural adjustment to university, and retention</w:t>
      </w:r>
      <w:r>
        <w:rPr>
          <w:spacing w:val="-21"/>
        </w:rPr>
        <w:t> </w:t>
      </w:r>
      <w:r>
        <w:rPr/>
        <w:t>and</w:t>
      </w:r>
      <w:r>
        <w:rPr>
          <w:spacing w:val="-21"/>
        </w:rPr>
        <w:t> </w:t>
      </w:r>
      <w:r>
        <w:rPr/>
        <w:t>success</w:t>
      </w:r>
      <w:r>
        <w:rPr>
          <w:spacing w:val="-21"/>
        </w:rPr>
        <w:t> </w:t>
      </w:r>
      <w:r>
        <w:rPr/>
        <w:t>of</w:t>
      </w:r>
      <w:r>
        <w:rPr>
          <w:spacing w:val="-21"/>
        </w:rPr>
        <w:t> </w:t>
      </w:r>
      <w:r>
        <w:rPr/>
        <w:t>domestic,</w:t>
      </w:r>
      <w:r>
        <w:rPr>
          <w:spacing w:val="-21"/>
        </w:rPr>
        <w:t> </w:t>
      </w:r>
      <w:r>
        <w:rPr/>
        <w:t>international</w:t>
      </w:r>
      <w:r>
        <w:rPr>
          <w:spacing w:val="-21"/>
        </w:rPr>
        <w:t> </w:t>
      </w:r>
      <w:r>
        <w:rPr/>
        <w:t>and</w:t>
      </w:r>
      <w:r>
        <w:rPr>
          <w:spacing w:val="-21"/>
        </w:rPr>
        <w:t> </w:t>
      </w:r>
      <w:r>
        <w:rPr/>
        <w:t>culturally diverse</w:t>
      </w:r>
      <w:r>
        <w:rPr>
          <w:spacing w:val="-22"/>
        </w:rPr>
        <w:t> </w:t>
      </w:r>
      <w:r>
        <w:rPr/>
        <w:t>students</w:t>
      </w:r>
      <w:r>
        <w:rPr>
          <w:spacing w:val="-22"/>
        </w:rPr>
        <w:t> </w:t>
      </w:r>
      <w:r>
        <w:rPr/>
        <w:t>at</w:t>
      </w:r>
      <w:r>
        <w:rPr>
          <w:spacing w:val="-22"/>
        </w:rPr>
        <w:t> </w:t>
      </w:r>
      <w:r>
        <w:rPr/>
        <w:t>UWS.</w:t>
      </w:r>
    </w:p>
    <w:p>
      <w:pPr>
        <w:pStyle w:val="BodyText"/>
      </w:pPr>
    </w:p>
    <w:p>
      <w:pPr>
        <w:pStyle w:val="BodyText"/>
        <w:spacing w:before="1"/>
        <w:rPr>
          <w:sz w:val="17"/>
        </w:rPr>
      </w:pPr>
    </w:p>
    <w:p>
      <w:pPr>
        <w:pStyle w:val="Heading5"/>
        <w:tabs>
          <w:tab w:pos="5102" w:val="left" w:leader="none"/>
        </w:tabs>
      </w:pPr>
      <w:bookmarkStart w:name="_TOC_250016" w:id="24"/>
      <w:r>
        <w:rPr>
          <w:w w:val="95"/>
          <w:u w:val="single" w:color="9D9D9C"/>
        </w:rPr>
        <w:t>EQUITY</w:t>
      </w:r>
      <w:r>
        <w:rPr>
          <w:spacing w:val="-29"/>
          <w:w w:val="95"/>
          <w:u w:val="single" w:color="9D9D9C"/>
        </w:rPr>
        <w:t> </w:t>
      </w:r>
      <w:r>
        <w:rPr>
          <w:w w:val="95"/>
          <w:u w:val="single" w:color="9D9D9C"/>
        </w:rPr>
        <w:t>AND</w:t>
      </w:r>
      <w:r>
        <w:rPr>
          <w:spacing w:val="-29"/>
          <w:w w:val="95"/>
          <w:u w:val="single" w:color="9D9D9C"/>
        </w:rPr>
        <w:t> </w:t>
      </w:r>
      <w:r>
        <w:rPr>
          <w:w w:val="95"/>
          <w:u w:val="single" w:color="9D9D9C"/>
        </w:rPr>
        <w:t>DIVERSITY</w:t>
      </w:r>
      <w:bookmarkEnd w:id="24"/>
      <w:r>
        <w:rPr>
          <w:u w:val="single" w:color="9D9D9C"/>
        </w:rPr>
        <w:tab/>
      </w:r>
    </w:p>
    <w:p>
      <w:pPr>
        <w:pStyle w:val="BodyText"/>
        <w:spacing w:before="6"/>
        <w:rPr>
          <w:sz w:val="19"/>
        </w:rPr>
      </w:pPr>
    </w:p>
    <w:p>
      <w:pPr>
        <w:pStyle w:val="BodyText"/>
        <w:ind w:left="113" w:right="274"/>
      </w:pPr>
      <w:r>
        <w:rPr>
          <w:w w:val="105"/>
        </w:rPr>
        <w:t>Do Something about Racism Project</w:t>
      </w:r>
    </w:p>
    <w:p>
      <w:pPr>
        <w:pStyle w:val="BodyText"/>
        <w:spacing w:before="2"/>
        <w:rPr>
          <w:sz w:val="20"/>
        </w:rPr>
      </w:pPr>
    </w:p>
    <w:p>
      <w:pPr>
        <w:pStyle w:val="BodyText"/>
        <w:spacing w:line="254" w:lineRule="auto" w:before="1"/>
        <w:ind w:left="113" w:right="347"/>
      </w:pPr>
      <w:r>
        <w:rPr>
          <w:spacing w:val="-10"/>
        </w:rPr>
        <w:t>To </w:t>
      </w:r>
      <w:r>
        <w:rPr/>
        <w:t>strengthen the diverse and inclusive culture of the University,</w:t>
      </w:r>
      <w:r>
        <w:rPr>
          <w:spacing w:val="-18"/>
        </w:rPr>
        <w:t> </w:t>
      </w:r>
      <w:r>
        <w:rPr/>
        <w:t>Equity</w:t>
      </w:r>
      <w:r>
        <w:rPr>
          <w:spacing w:val="-18"/>
        </w:rPr>
        <w:t> </w:t>
      </w:r>
      <w:r>
        <w:rPr/>
        <w:t>and</w:t>
      </w:r>
      <w:r>
        <w:rPr>
          <w:spacing w:val="-18"/>
        </w:rPr>
        <w:t> </w:t>
      </w:r>
      <w:r>
        <w:rPr/>
        <w:t>Diversity</w:t>
      </w:r>
      <w:r>
        <w:rPr>
          <w:spacing w:val="-18"/>
        </w:rPr>
        <w:t> </w:t>
      </w:r>
      <w:r>
        <w:rPr/>
        <w:t>led</w:t>
      </w:r>
      <w:r>
        <w:rPr>
          <w:spacing w:val="-18"/>
        </w:rPr>
        <w:t> </w:t>
      </w:r>
      <w:r>
        <w:rPr/>
        <w:t>the</w:t>
      </w:r>
      <w:r>
        <w:rPr>
          <w:spacing w:val="-18"/>
        </w:rPr>
        <w:t> </w:t>
      </w:r>
      <w:r>
        <w:rPr/>
        <w:t>‘UWS</w:t>
      </w:r>
      <w:r>
        <w:rPr>
          <w:spacing w:val="-18"/>
        </w:rPr>
        <w:t> </w:t>
      </w:r>
      <w:r>
        <w:rPr/>
        <w:t>Do</w:t>
      </w:r>
      <w:r>
        <w:rPr>
          <w:spacing w:val="-18"/>
        </w:rPr>
        <w:t> </w:t>
      </w:r>
      <w:r>
        <w:rPr/>
        <w:t>Something about Racism Project’, which was launched in 2014 by Dr Tim Soutphommasane. This multifaceted project involves collaborations</w:t>
      </w:r>
      <w:r>
        <w:rPr>
          <w:spacing w:val="-19"/>
        </w:rPr>
        <w:t> </w:t>
      </w:r>
      <w:r>
        <w:rPr/>
        <w:t>within</w:t>
      </w:r>
      <w:r>
        <w:rPr>
          <w:spacing w:val="-19"/>
        </w:rPr>
        <w:t> </w:t>
      </w:r>
      <w:r>
        <w:rPr/>
        <w:t>the</w:t>
      </w:r>
      <w:r>
        <w:rPr>
          <w:spacing w:val="-19"/>
        </w:rPr>
        <w:t> </w:t>
      </w:r>
      <w:r>
        <w:rPr/>
        <w:t>University</w:t>
      </w:r>
      <w:r>
        <w:rPr>
          <w:spacing w:val="-19"/>
        </w:rPr>
        <w:t> </w:t>
      </w:r>
      <w:r>
        <w:rPr/>
        <w:t>community</w:t>
      </w:r>
      <w:r>
        <w:rPr>
          <w:spacing w:val="-19"/>
        </w:rPr>
        <w:t> </w:t>
      </w:r>
      <w:r>
        <w:rPr/>
        <w:t>as</w:t>
      </w:r>
      <w:r>
        <w:rPr>
          <w:spacing w:val="-19"/>
        </w:rPr>
        <w:t> </w:t>
      </w:r>
      <w:r>
        <w:rPr/>
        <w:t>well</w:t>
      </w:r>
      <w:r>
        <w:rPr>
          <w:spacing w:val="-19"/>
        </w:rPr>
        <w:t> </w:t>
      </w:r>
      <w:r>
        <w:rPr/>
        <w:t>as</w:t>
      </w:r>
      <w:r>
        <w:rPr>
          <w:spacing w:val="-19"/>
        </w:rPr>
        <w:t> </w:t>
      </w:r>
      <w:r>
        <w:rPr/>
        <w:t>with the</w:t>
      </w:r>
      <w:r>
        <w:rPr>
          <w:spacing w:val="-23"/>
        </w:rPr>
        <w:t> </w:t>
      </w:r>
      <w:r>
        <w:rPr/>
        <w:t>multicultural</w:t>
      </w:r>
      <w:r>
        <w:rPr>
          <w:spacing w:val="-23"/>
        </w:rPr>
        <w:t> </w:t>
      </w:r>
      <w:r>
        <w:rPr/>
        <w:t>communities</w:t>
      </w:r>
      <w:r>
        <w:rPr>
          <w:spacing w:val="-23"/>
        </w:rPr>
        <w:t> </w:t>
      </w:r>
      <w:r>
        <w:rPr/>
        <w:t>of</w:t>
      </w:r>
      <w:r>
        <w:rPr>
          <w:spacing w:val="-23"/>
        </w:rPr>
        <w:t> </w:t>
      </w:r>
      <w:r>
        <w:rPr/>
        <w:t>GWS.</w:t>
      </w:r>
    </w:p>
    <w:p>
      <w:pPr>
        <w:pStyle w:val="BodyText"/>
        <w:spacing w:before="2"/>
        <w:rPr>
          <w:sz w:val="19"/>
        </w:rPr>
      </w:pPr>
    </w:p>
    <w:p>
      <w:pPr>
        <w:pStyle w:val="BodyText"/>
        <w:ind w:left="113" w:right="274"/>
      </w:pPr>
      <w:r>
        <w:rPr>
          <w:w w:val="105"/>
        </w:rPr>
        <w:t>Bullying Prevention</w:t>
      </w:r>
    </w:p>
    <w:p>
      <w:pPr>
        <w:pStyle w:val="BodyText"/>
        <w:spacing w:before="2"/>
        <w:rPr>
          <w:sz w:val="20"/>
        </w:rPr>
      </w:pPr>
    </w:p>
    <w:p>
      <w:pPr>
        <w:pStyle w:val="BodyText"/>
        <w:spacing w:line="254" w:lineRule="auto" w:before="1"/>
        <w:ind w:left="113" w:right="130"/>
      </w:pPr>
      <w:r>
        <w:rPr/>
        <w:t>In 2014, Equity and Diversity developed and rolled out an in- house</w:t>
      </w:r>
      <w:r>
        <w:rPr>
          <w:spacing w:val="-19"/>
        </w:rPr>
        <w:t> </w:t>
      </w:r>
      <w:r>
        <w:rPr/>
        <w:t>train-the-trainer</w:t>
      </w:r>
      <w:r>
        <w:rPr>
          <w:spacing w:val="-19"/>
        </w:rPr>
        <w:t> </w:t>
      </w:r>
      <w:r>
        <w:rPr/>
        <w:t>course</w:t>
      </w:r>
      <w:r>
        <w:rPr>
          <w:spacing w:val="-19"/>
        </w:rPr>
        <w:t> </w:t>
      </w:r>
      <w:r>
        <w:rPr/>
        <w:t>on</w:t>
      </w:r>
      <w:r>
        <w:rPr>
          <w:spacing w:val="-19"/>
        </w:rPr>
        <w:t> </w:t>
      </w:r>
      <w:r>
        <w:rPr/>
        <w:t>bullying</w:t>
      </w:r>
      <w:r>
        <w:rPr>
          <w:spacing w:val="-19"/>
        </w:rPr>
        <w:t> </w:t>
      </w:r>
      <w:r>
        <w:rPr/>
        <w:t>prevention</w:t>
      </w:r>
      <w:r>
        <w:rPr>
          <w:spacing w:val="-19"/>
        </w:rPr>
        <w:t> </w:t>
      </w:r>
      <w:r>
        <w:rPr/>
        <w:t>across</w:t>
      </w:r>
      <w:r>
        <w:rPr>
          <w:spacing w:val="-19"/>
        </w:rPr>
        <w:t> </w:t>
      </w:r>
      <w:r>
        <w:rPr/>
        <w:t>the University, in conjunction with a communications campaign. It also</w:t>
      </w:r>
      <w:r>
        <w:rPr>
          <w:spacing w:val="-17"/>
        </w:rPr>
        <w:t> </w:t>
      </w:r>
      <w:r>
        <w:rPr/>
        <w:t>established</w:t>
      </w:r>
      <w:r>
        <w:rPr>
          <w:spacing w:val="-17"/>
        </w:rPr>
        <w:t> </w:t>
      </w:r>
      <w:r>
        <w:rPr/>
        <w:t>a</w:t>
      </w:r>
      <w:r>
        <w:rPr>
          <w:spacing w:val="-17"/>
        </w:rPr>
        <w:t> </w:t>
      </w:r>
      <w:r>
        <w:rPr/>
        <w:t>monitoring</w:t>
      </w:r>
      <w:r>
        <w:rPr>
          <w:spacing w:val="-17"/>
        </w:rPr>
        <w:t> </w:t>
      </w:r>
      <w:r>
        <w:rPr/>
        <w:t>committee</w:t>
      </w:r>
      <w:r>
        <w:rPr>
          <w:spacing w:val="-17"/>
        </w:rPr>
        <w:t> </w:t>
      </w:r>
      <w:r>
        <w:rPr/>
        <w:t>to</w:t>
      </w:r>
      <w:r>
        <w:rPr>
          <w:spacing w:val="-17"/>
        </w:rPr>
        <w:t> </w:t>
      </w:r>
      <w:r>
        <w:rPr/>
        <w:t>oversee</w:t>
      </w:r>
      <w:r>
        <w:rPr>
          <w:spacing w:val="-17"/>
        </w:rPr>
        <w:t> </w:t>
      </w:r>
      <w:r>
        <w:rPr/>
        <w:t>the</w:t>
      </w:r>
      <w:r>
        <w:rPr>
          <w:spacing w:val="-17"/>
        </w:rPr>
        <w:t> </w:t>
      </w:r>
      <w:r>
        <w:rPr/>
        <w:t>ongoing implementation</w:t>
      </w:r>
      <w:r>
        <w:rPr>
          <w:spacing w:val="-34"/>
        </w:rPr>
        <w:t> </w:t>
      </w:r>
      <w:r>
        <w:rPr/>
        <w:t>of</w:t>
      </w:r>
      <w:r>
        <w:rPr>
          <w:spacing w:val="-34"/>
        </w:rPr>
        <w:t> </w:t>
      </w:r>
      <w:r>
        <w:rPr/>
        <w:t>the</w:t>
      </w:r>
      <w:r>
        <w:rPr>
          <w:spacing w:val="-34"/>
        </w:rPr>
        <w:t> </w:t>
      </w:r>
      <w:r>
        <w:rPr/>
        <w:t>Bullying</w:t>
      </w:r>
      <w:r>
        <w:rPr>
          <w:spacing w:val="-34"/>
        </w:rPr>
        <w:t> </w:t>
      </w:r>
      <w:r>
        <w:rPr/>
        <w:t>Prevention</w:t>
      </w:r>
      <w:r>
        <w:rPr>
          <w:spacing w:val="-34"/>
        </w:rPr>
        <w:t> </w:t>
      </w:r>
      <w:r>
        <w:rPr/>
        <w:t>Strategy.</w:t>
      </w:r>
    </w:p>
    <w:p>
      <w:pPr>
        <w:pStyle w:val="BodyText"/>
        <w:spacing w:before="2"/>
        <w:rPr>
          <w:sz w:val="19"/>
        </w:rPr>
      </w:pPr>
    </w:p>
    <w:p>
      <w:pPr>
        <w:pStyle w:val="BodyText"/>
        <w:ind w:left="113" w:right="274"/>
      </w:pPr>
      <w:r>
        <w:rPr>
          <w:w w:val="105"/>
        </w:rPr>
        <w:t>Gender Equality</w:t>
      </w:r>
    </w:p>
    <w:p>
      <w:pPr>
        <w:pStyle w:val="BodyText"/>
        <w:spacing w:before="3"/>
        <w:rPr>
          <w:sz w:val="10"/>
        </w:rPr>
      </w:pPr>
    </w:p>
    <w:p>
      <w:pPr>
        <w:pStyle w:val="BodyText"/>
        <w:ind w:left="180"/>
        <w:rPr>
          <w:sz w:val="20"/>
        </w:rPr>
      </w:pPr>
      <w:r>
        <w:rPr>
          <w:sz w:val="20"/>
        </w:rPr>
        <w:drawing>
          <wp:inline distT="0" distB="0" distL="0" distR="0">
            <wp:extent cx="1149654" cy="534257"/>
            <wp:effectExtent l="0" t="0" r="0" b="0"/>
            <wp:docPr id="7" name="image36.png" descr=""/>
            <wp:cNvGraphicFramePr>
              <a:graphicFrameLocks noChangeAspect="1"/>
            </wp:cNvGraphicFramePr>
            <a:graphic>
              <a:graphicData uri="http://schemas.openxmlformats.org/drawingml/2006/picture">
                <pic:pic>
                  <pic:nvPicPr>
                    <pic:cNvPr id="8" name="image36.png"/>
                    <pic:cNvPicPr/>
                  </pic:nvPicPr>
                  <pic:blipFill>
                    <a:blip r:embed="rId53" cstate="print"/>
                    <a:stretch>
                      <a:fillRect/>
                    </a:stretch>
                  </pic:blipFill>
                  <pic:spPr>
                    <a:xfrm>
                      <a:off x="0" y="0"/>
                      <a:ext cx="1149654" cy="534257"/>
                    </a:xfrm>
                    <a:prstGeom prst="rect">
                      <a:avLst/>
                    </a:prstGeom>
                  </pic:spPr>
                </pic:pic>
              </a:graphicData>
            </a:graphic>
          </wp:inline>
        </w:drawing>
      </w:r>
      <w:r>
        <w:rPr>
          <w:sz w:val="20"/>
        </w:rPr>
      </w:r>
    </w:p>
    <w:p>
      <w:pPr>
        <w:pStyle w:val="BodyText"/>
        <w:spacing w:before="153"/>
        <w:ind w:left="113" w:right="274"/>
      </w:pPr>
      <w:r>
        <w:rPr>
          <w:color w:val="878787"/>
          <w:w w:val="105"/>
        </w:rPr>
        <w:t>Employer of Choice for Gender Equality</w:t>
      </w:r>
    </w:p>
    <w:p>
      <w:pPr>
        <w:pStyle w:val="BodyText"/>
        <w:spacing w:before="2"/>
        <w:rPr>
          <w:sz w:val="20"/>
        </w:rPr>
      </w:pPr>
    </w:p>
    <w:p>
      <w:pPr>
        <w:pStyle w:val="BodyText"/>
        <w:spacing w:line="254" w:lineRule="auto" w:before="1"/>
        <w:ind w:left="113" w:right="375"/>
      </w:pPr>
      <w:r>
        <w:rPr/>
        <w:t>UWS</w:t>
      </w:r>
      <w:r>
        <w:rPr>
          <w:spacing w:val="-16"/>
        </w:rPr>
        <w:t> </w:t>
      </w:r>
      <w:r>
        <w:rPr/>
        <w:t>was</w:t>
      </w:r>
      <w:r>
        <w:rPr>
          <w:spacing w:val="-16"/>
        </w:rPr>
        <w:t> </w:t>
      </w:r>
      <w:r>
        <w:rPr/>
        <w:t>one</w:t>
      </w:r>
      <w:r>
        <w:rPr>
          <w:spacing w:val="-16"/>
        </w:rPr>
        <w:t> </w:t>
      </w:r>
      <w:r>
        <w:rPr/>
        <w:t>of</w:t>
      </w:r>
      <w:r>
        <w:rPr>
          <w:spacing w:val="-16"/>
        </w:rPr>
        <w:t> </w:t>
      </w:r>
      <w:r>
        <w:rPr/>
        <w:t>only</w:t>
      </w:r>
      <w:r>
        <w:rPr>
          <w:spacing w:val="-16"/>
        </w:rPr>
        <w:t> </w:t>
      </w:r>
      <w:r>
        <w:rPr/>
        <w:t>76</w:t>
      </w:r>
      <w:r>
        <w:rPr>
          <w:spacing w:val="-16"/>
        </w:rPr>
        <w:t> </w:t>
      </w:r>
      <w:r>
        <w:rPr/>
        <w:t>organisations</w:t>
      </w:r>
      <w:r>
        <w:rPr>
          <w:spacing w:val="-16"/>
        </w:rPr>
        <w:t> </w:t>
      </w:r>
      <w:r>
        <w:rPr/>
        <w:t>across</w:t>
      </w:r>
      <w:r>
        <w:rPr>
          <w:spacing w:val="-16"/>
        </w:rPr>
        <w:t> </w:t>
      </w:r>
      <w:r>
        <w:rPr/>
        <w:t>Australia</w:t>
      </w:r>
      <w:r>
        <w:rPr>
          <w:spacing w:val="-16"/>
        </w:rPr>
        <w:t> </w:t>
      </w:r>
      <w:r>
        <w:rPr/>
        <w:t>to</w:t>
      </w:r>
      <w:r>
        <w:rPr>
          <w:spacing w:val="-16"/>
        </w:rPr>
        <w:t> </w:t>
      </w:r>
      <w:r>
        <w:rPr/>
        <w:t>be awarded</w:t>
      </w:r>
      <w:r>
        <w:rPr>
          <w:spacing w:val="-13"/>
        </w:rPr>
        <w:t> </w:t>
      </w:r>
      <w:r>
        <w:rPr/>
        <w:t>the</w:t>
      </w:r>
      <w:r>
        <w:rPr>
          <w:spacing w:val="-13"/>
        </w:rPr>
        <w:t> </w:t>
      </w:r>
      <w:r>
        <w:rPr/>
        <w:t>prestigious</w:t>
      </w:r>
      <w:r>
        <w:rPr>
          <w:spacing w:val="-13"/>
        </w:rPr>
        <w:t> </w:t>
      </w:r>
      <w:r>
        <w:rPr/>
        <w:t>new</w:t>
      </w:r>
      <w:r>
        <w:rPr>
          <w:spacing w:val="-13"/>
        </w:rPr>
        <w:t> </w:t>
      </w:r>
      <w:r>
        <w:rPr/>
        <w:t>citation</w:t>
      </w:r>
      <w:r>
        <w:rPr>
          <w:spacing w:val="-13"/>
        </w:rPr>
        <w:t> </w:t>
      </w:r>
      <w:r>
        <w:rPr/>
        <w:t>of</w:t>
      </w:r>
      <w:r>
        <w:rPr>
          <w:spacing w:val="-13"/>
        </w:rPr>
        <w:t> </w:t>
      </w:r>
      <w:r>
        <w:rPr/>
        <w:t>‘Employer</w:t>
      </w:r>
      <w:r>
        <w:rPr>
          <w:spacing w:val="-13"/>
        </w:rPr>
        <w:t> </w:t>
      </w:r>
      <w:r>
        <w:rPr/>
        <w:t>of</w:t>
      </w:r>
      <w:r>
        <w:rPr>
          <w:spacing w:val="-13"/>
        </w:rPr>
        <w:t> </w:t>
      </w:r>
      <w:r>
        <w:rPr/>
        <w:t>Choice for</w:t>
      </w:r>
      <w:r>
        <w:rPr>
          <w:spacing w:val="-19"/>
        </w:rPr>
        <w:t> </w:t>
      </w:r>
      <w:r>
        <w:rPr/>
        <w:t>Gender</w:t>
      </w:r>
      <w:r>
        <w:rPr>
          <w:spacing w:val="-19"/>
        </w:rPr>
        <w:t> </w:t>
      </w:r>
      <w:r>
        <w:rPr/>
        <w:t>Equality’</w:t>
      </w:r>
      <w:r>
        <w:rPr>
          <w:spacing w:val="-19"/>
        </w:rPr>
        <w:t> </w:t>
      </w:r>
      <w:r>
        <w:rPr/>
        <w:t>in</w:t>
      </w:r>
      <w:r>
        <w:rPr>
          <w:spacing w:val="-19"/>
        </w:rPr>
        <w:t> </w:t>
      </w:r>
      <w:r>
        <w:rPr/>
        <w:t>2014,</w:t>
      </w:r>
      <w:r>
        <w:rPr>
          <w:spacing w:val="-19"/>
        </w:rPr>
        <w:t> </w:t>
      </w:r>
      <w:r>
        <w:rPr/>
        <w:t>by</w:t>
      </w:r>
      <w:r>
        <w:rPr>
          <w:spacing w:val="-19"/>
        </w:rPr>
        <w:t> </w:t>
      </w:r>
      <w:r>
        <w:rPr/>
        <w:t>the</w:t>
      </w:r>
      <w:r>
        <w:rPr>
          <w:spacing w:val="-19"/>
        </w:rPr>
        <w:t> </w:t>
      </w:r>
      <w:r>
        <w:rPr/>
        <w:t>Australian</w:t>
      </w:r>
      <w:r>
        <w:rPr>
          <w:spacing w:val="-19"/>
        </w:rPr>
        <w:t> </w:t>
      </w:r>
      <w:r>
        <w:rPr/>
        <w:t>Government’s </w:t>
      </w:r>
      <w:r>
        <w:rPr>
          <w:w w:val="95"/>
        </w:rPr>
        <w:t>Workplace Gender Equality Agency (WGEA). Obtaining</w:t>
      </w:r>
      <w:r>
        <w:rPr>
          <w:spacing w:val="28"/>
          <w:w w:val="95"/>
        </w:rPr>
        <w:t> </w:t>
      </w:r>
      <w:r>
        <w:rPr>
          <w:w w:val="95"/>
        </w:rPr>
        <w:t>the</w:t>
      </w:r>
    </w:p>
    <w:p>
      <w:pPr>
        <w:pStyle w:val="BodyText"/>
        <w:spacing w:line="254" w:lineRule="auto" w:before="1"/>
        <w:ind w:left="113" w:right="171"/>
      </w:pPr>
      <w:r>
        <w:rPr/>
        <w:t>citation</w:t>
      </w:r>
      <w:r>
        <w:rPr>
          <w:spacing w:val="-22"/>
        </w:rPr>
        <w:t> </w:t>
      </w:r>
      <w:r>
        <w:rPr/>
        <w:t>is</w:t>
      </w:r>
      <w:r>
        <w:rPr>
          <w:spacing w:val="-22"/>
        </w:rPr>
        <w:t> </w:t>
      </w:r>
      <w:r>
        <w:rPr/>
        <w:t>a</w:t>
      </w:r>
      <w:r>
        <w:rPr>
          <w:spacing w:val="-22"/>
        </w:rPr>
        <w:t> </w:t>
      </w:r>
      <w:r>
        <w:rPr/>
        <w:t>fantastic</w:t>
      </w:r>
      <w:r>
        <w:rPr>
          <w:spacing w:val="-22"/>
        </w:rPr>
        <w:t> </w:t>
      </w:r>
      <w:r>
        <w:rPr/>
        <w:t>recognition</w:t>
      </w:r>
      <w:r>
        <w:rPr>
          <w:spacing w:val="-22"/>
        </w:rPr>
        <w:t> </w:t>
      </w:r>
      <w:r>
        <w:rPr/>
        <w:t>of</w:t>
      </w:r>
      <w:r>
        <w:rPr>
          <w:spacing w:val="-22"/>
        </w:rPr>
        <w:t> </w:t>
      </w:r>
      <w:r>
        <w:rPr/>
        <w:t>the</w:t>
      </w:r>
      <w:r>
        <w:rPr>
          <w:spacing w:val="-22"/>
        </w:rPr>
        <w:t> </w:t>
      </w:r>
      <w:r>
        <w:rPr/>
        <w:t>University’s</w:t>
      </w:r>
      <w:r>
        <w:rPr>
          <w:spacing w:val="-22"/>
        </w:rPr>
        <w:t> </w:t>
      </w:r>
      <w:r>
        <w:rPr/>
        <w:t>longstanding efforts</w:t>
      </w:r>
      <w:r>
        <w:rPr>
          <w:spacing w:val="-18"/>
        </w:rPr>
        <w:t> </w:t>
      </w:r>
      <w:r>
        <w:rPr/>
        <w:t>to</w:t>
      </w:r>
      <w:r>
        <w:rPr>
          <w:spacing w:val="-18"/>
        </w:rPr>
        <w:t> </w:t>
      </w:r>
      <w:r>
        <w:rPr/>
        <w:t>improve</w:t>
      </w:r>
      <w:r>
        <w:rPr>
          <w:spacing w:val="-18"/>
        </w:rPr>
        <w:t> </w:t>
      </w:r>
      <w:r>
        <w:rPr/>
        <w:t>gender</w:t>
      </w:r>
      <w:r>
        <w:rPr>
          <w:spacing w:val="-18"/>
        </w:rPr>
        <w:t> </w:t>
      </w:r>
      <w:r>
        <w:rPr/>
        <w:t>equality</w:t>
      </w:r>
      <w:r>
        <w:rPr>
          <w:spacing w:val="-18"/>
        </w:rPr>
        <w:t> </w:t>
      </w:r>
      <w:r>
        <w:rPr/>
        <w:t>in</w:t>
      </w:r>
      <w:r>
        <w:rPr>
          <w:spacing w:val="-18"/>
        </w:rPr>
        <w:t> </w:t>
      </w:r>
      <w:r>
        <w:rPr/>
        <w:t>the</w:t>
      </w:r>
      <w:r>
        <w:rPr>
          <w:spacing w:val="-18"/>
        </w:rPr>
        <w:t> </w:t>
      </w:r>
      <w:r>
        <w:rPr/>
        <w:t>workforce.</w:t>
      </w:r>
    </w:p>
    <w:p>
      <w:pPr>
        <w:pStyle w:val="BodyText"/>
        <w:spacing w:before="2"/>
        <w:rPr>
          <w:sz w:val="19"/>
        </w:rPr>
      </w:pPr>
    </w:p>
    <w:p>
      <w:pPr>
        <w:pStyle w:val="BodyText"/>
        <w:ind w:left="113" w:right="274"/>
      </w:pPr>
      <w:r>
        <w:rPr>
          <w:color w:val="878787"/>
          <w:w w:val="105"/>
        </w:rPr>
        <w:t>VC’s Gender Equality Committee</w:t>
      </w:r>
    </w:p>
    <w:p>
      <w:pPr>
        <w:pStyle w:val="BodyText"/>
        <w:spacing w:before="2"/>
        <w:rPr>
          <w:sz w:val="20"/>
        </w:rPr>
      </w:pPr>
    </w:p>
    <w:p>
      <w:pPr>
        <w:pStyle w:val="BodyText"/>
        <w:spacing w:line="254" w:lineRule="auto" w:before="1"/>
        <w:ind w:left="113" w:right="166"/>
      </w:pPr>
      <w:r>
        <w:rPr/>
        <w:t>Using the skills and capabilities of all staff is critical to </w:t>
      </w:r>
      <w:r>
        <w:rPr>
          <w:spacing w:val="-4"/>
        </w:rPr>
        <w:t>UWS’s </w:t>
      </w:r>
      <w:r>
        <w:rPr/>
        <w:t>success.</w:t>
      </w:r>
      <w:r>
        <w:rPr>
          <w:spacing w:val="-22"/>
        </w:rPr>
        <w:t> </w:t>
      </w:r>
      <w:r>
        <w:rPr/>
        <w:t>The</w:t>
      </w:r>
      <w:r>
        <w:rPr>
          <w:spacing w:val="-22"/>
        </w:rPr>
        <w:t> </w:t>
      </w:r>
      <w:r>
        <w:rPr>
          <w:spacing w:val="-5"/>
        </w:rPr>
        <w:t>VC’s</w:t>
      </w:r>
      <w:r>
        <w:rPr>
          <w:spacing w:val="-22"/>
        </w:rPr>
        <w:t> </w:t>
      </w:r>
      <w:r>
        <w:rPr/>
        <w:t>Gender</w:t>
      </w:r>
      <w:r>
        <w:rPr>
          <w:spacing w:val="-22"/>
        </w:rPr>
        <w:t> </w:t>
      </w:r>
      <w:r>
        <w:rPr/>
        <w:t>Equality</w:t>
      </w:r>
      <w:r>
        <w:rPr>
          <w:spacing w:val="-22"/>
        </w:rPr>
        <w:t> </w:t>
      </w:r>
      <w:r>
        <w:rPr/>
        <w:t>Committee</w:t>
      </w:r>
      <w:r>
        <w:rPr>
          <w:spacing w:val="-22"/>
        </w:rPr>
        <w:t> </w:t>
      </w:r>
      <w:r>
        <w:rPr/>
        <w:t>was</w:t>
      </w:r>
      <w:r>
        <w:rPr>
          <w:spacing w:val="-22"/>
        </w:rPr>
        <w:t> </w:t>
      </w:r>
      <w:r>
        <w:rPr/>
        <w:t>established in</w:t>
      </w:r>
      <w:r>
        <w:rPr>
          <w:spacing w:val="-15"/>
        </w:rPr>
        <w:t> </w:t>
      </w:r>
      <w:r>
        <w:rPr/>
        <w:t>2014</w:t>
      </w:r>
      <w:r>
        <w:rPr>
          <w:spacing w:val="-15"/>
        </w:rPr>
        <w:t> </w:t>
      </w:r>
      <w:r>
        <w:rPr/>
        <w:t>to</w:t>
      </w:r>
      <w:r>
        <w:rPr>
          <w:spacing w:val="-15"/>
        </w:rPr>
        <w:t> </w:t>
      </w:r>
      <w:r>
        <w:rPr/>
        <w:t>develop</w:t>
      </w:r>
      <w:r>
        <w:rPr>
          <w:spacing w:val="-15"/>
        </w:rPr>
        <w:t> </w:t>
      </w:r>
      <w:r>
        <w:rPr/>
        <w:t>a</w:t>
      </w:r>
      <w:r>
        <w:rPr>
          <w:spacing w:val="-15"/>
        </w:rPr>
        <w:t> </w:t>
      </w:r>
      <w:r>
        <w:rPr/>
        <w:t>UWS</w:t>
      </w:r>
      <w:r>
        <w:rPr>
          <w:spacing w:val="-15"/>
        </w:rPr>
        <w:t> </w:t>
      </w:r>
      <w:r>
        <w:rPr/>
        <w:t>Gender</w:t>
      </w:r>
      <w:r>
        <w:rPr>
          <w:spacing w:val="-15"/>
        </w:rPr>
        <w:t> </w:t>
      </w:r>
      <w:r>
        <w:rPr/>
        <w:t>Equality</w:t>
      </w:r>
      <w:r>
        <w:rPr>
          <w:spacing w:val="-15"/>
        </w:rPr>
        <w:t> </w:t>
      </w:r>
      <w:r>
        <w:rPr/>
        <w:t>Strategy,</w:t>
      </w:r>
      <w:r>
        <w:rPr>
          <w:spacing w:val="-15"/>
        </w:rPr>
        <w:t> </w:t>
      </w:r>
      <w:r>
        <w:rPr/>
        <w:t>which</w:t>
      </w:r>
      <w:r>
        <w:rPr>
          <w:spacing w:val="-15"/>
        </w:rPr>
        <w:t> </w:t>
      </w:r>
      <w:r>
        <w:rPr/>
        <w:t>will address how to better support areas of the organisation that have</w:t>
      </w:r>
      <w:r>
        <w:rPr>
          <w:spacing w:val="-24"/>
        </w:rPr>
        <w:t> </w:t>
      </w:r>
      <w:r>
        <w:rPr/>
        <w:t>traditionally</w:t>
      </w:r>
      <w:r>
        <w:rPr>
          <w:spacing w:val="-24"/>
        </w:rPr>
        <w:t> </w:t>
      </w:r>
      <w:r>
        <w:rPr/>
        <w:t>struggled</w:t>
      </w:r>
      <w:r>
        <w:rPr>
          <w:spacing w:val="-24"/>
        </w:rPr>
        <w:t> </w:t>
      </w:r>
      <w:r>
        <w:rPr/>
        <w:t>to</w:t>
      </w:r>
      <w:r>
        <w:rPr>
          <w:spacing w:val="-24"/>
        </w:rPr>
        <w:t> </w:t>
      </w:r>
      <w:r>
        <w:rPr/>
        <w:t>recruit,</w:t>
      </w:r>
      <w:r>
        <w:rPr>
          <w:spacing w:val="-24"/>
        </w:rPr>
        <w:t> </w:t>
      </w:r>
      <w:r>
        <w:rPr/>
        <w:t>retain</w:t>
      </w:r>
      <w:r>
        <w:rPr>
          <w:spacing w:val="-24"/>
        </w:rPr>
        <w:t> </w:t>
      </w:r>
      <w:r>
        <w:rPr/>
        <w:t>and</w:t>
      </w:r>
      <w:r>
        <w:rPr>
          <w:spacing w:val="-24"/>
        </w:rPr>
        <w:t> </w:t>
      </w:r>
      <w:r>
        <w:rPr/>
        <w:t>advance</w:t>
      </w:r>
      <w:r>
        <w:rPr>
          <w:spacing w:val="-24"/>
        </w:rPr>
        <w:t> </w:t>
      </w:r>
      <w:r>
        <w:rPr/>
        <w:t>female</w:t>
      </w:r>
    </w:p>
    <w:p>
      <w:pPr>
        <w:spacing w:after="0" w:line="254" w:lineRule="auto"/>
        <w:sectPr>
          <w:type w:val="continuous"/>
          <w:pgSz w:w="11910" w:h="16840"/>
          <w:pgMar w:top="0" w:bottom="280" w:left="680" w:right="680"/>
          <w:cols w:num="2" w:equalWidth="0">
            <w:col w:w="5079" w:space="250"/>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700"/>
        </w:sectPr>
      </w:pPr>
    </w:p>
    <w:p>
      <w:pPr>
        <w:pStyle w:val="BodyText"/>
        <w:spacing w:line="254" w:lineRule="auto" w:before="79"/>
        <w:ind w:left="113" w:right="220"/>
      </w:pPr>
      <w:r>
        <w:rPr/>
        <w:t>staff,</w:t>
      </w:r>
      <w:r>
        <w:rPr>
          <w:spacing w:val="-18"/>
        </w:rPr>
        <w:t> </w:t>
      </w:r>
      <w:r>
        <w:rPr/>
        <w:t>as</w:t>
      </w:r>
      <w:r>
        <w:rPr>
          <w:spacing w:val="-18"/>
        </w:rPr>
        <w:t> </w:t>
      </w:r>
      <w:r>
        <w:rPr/>
        <w:t>well</w:t>
      </w:r>
      <w:r>
        <w:rPr>
          <w:spacing w:val="-18"/>
        </w:rPr>
        <w:t> </w:t>
      </w:r>
      <w:r>
        <w:rPr/>
        <w:t>as</w:t>
      </w:r>
      <w:r>
        <w:rPr>
          <w:spacing w:val="-18"/>
        </w:rPr>
        <w:t> </w:t>
      </w:r>
      <w:r>
        <w:rPr/>
        <w:t>strategies</w:t>
      </w:r>
      <w:r>
        <w:rPr>
          <w:spacing w:val="-18"/>
        </w:rPr>
        <w:t> </w:t>
      </w:r>
      <w:r>
        <w:rPr/>
        <w:t>to</w:t>
      </w:r>
      <w:r>
        <w:rPr>
          <w:spacing w:val="-18"/>
        </w:rPr>
        <w:t> </w:t>
      </w:r>
      <w:r>
        <w:rPr/>
        <w:t>develop</w:t>
      </w:r>
      <w:r>
        <w:rPr>
          <w:spacing w:val="-18"/>
        </w:rPr>
        <w:t> </w:t>
      </w:r>
      <w:r>
        <w:rPr/>
        <w:t>a</w:t>
      </w:r>
      <w:r>
        <w:rPr>
          <w:spacing w:val="-18"/>
        </w:rPr>
        <w:t> </w:t>
      </w:r>
      <w:r>
        <w:rPr/>
        <w:t>deeper</w:t>
      </w:r>
      <w:r>
        <w:rPr>
          <w:spacing w:val="-18"/>
        </w:rPr>
        <w:t> </w:t>
      </w:r>
      <w:r>
        <w:rPr/>
        <w:t>understanding and</w:t>
      </w:r>
      <w:r>
        <w:rPr>
          <w:spacing w:val="-16"/>
        </w:rPr>
        <w:t> </w:t>
      </w:r>
      <w:r>
        <w:rPr/>
        <w:t>commitment</w:t>
      </w:r>
      <w:r>
        <w:rPr>
          <w:spacing w:val="-16"/>
        </w:rPr>
        <w:t> </w:t>
      </w:r>
      <w:r>
        <w:rPr/>
        <w:t>to</w:t>
      </w:r>
      <w:r>
        <w:rPr>
          <w:spacing w:val="-16"/>
        </w:rPr>
        <w:t> </w:t>
      </w:r>
      <w:r>
        <w:rPr/>
        <w:t>gender</w:t>
      </w:r>
      <w:r>
        <w:rPr>
          <w:spacing w:val="-16"/>
        </w:rPr>
        <w:t> </w:t>
      </w:r>
      <w:r>
        <w:rPr/>
        <w:t>equity</w:t>
      </w:r>
      <w:r>
        <w:rPr>
          <w:spacing w:val="-16"/>
        </w:rPr>
        <w:t> </w:t>
      </w:r>
      <w:r>
        <w:rPr/>
        <w:t>across</w:t>
      </w:r>
      <w:r>
        <w:rPr>
          <w:spacing w:val="-16"/>
        </w:rPr>
        <w:t> </w:t>
      </w:r>
      <w:r>
        <w:rPr/>
        <w:t>the</w:t>
      </w:r>
      <w:r>
        <w:rPr>
          <w:spacing w:val="-16"/>
        </w:rPr>
        <w:t> </w:t>
      </w:r>
      <w:r>
        <w:rPr/>
        <w:t>organisation.</w:t>
      </w:r>
    </w:p>
    <w:p>
      <w:pPr>
        <w:pStyle w:val="BodyText"/>
        <w:spacing w:before="2"/>
        <w:rPr>
          <w:sz w:val="19"/>
        </w:rPr>
      </w:pPr>
    </w:p>
    <w:p>
      <w:pPr>
        <w:pStyle w:val="BodyText"/>
        <w:ind w:left="113" w:right="220"/>
      </w:pPr>
      <w:r>
        <w:rPr>
          <w:color w:val="878787"/>
          <w:w w:val="105"/>
        </w:rPr>
        <w:t>Child Care Centre on Parramatta Campus</w:t>
      </w:r>
    </w:p>
    <w:p>
      <w:pPr>
        <w:pStyle w:val="BodyText"/>
        <w:spacing w:before="2"/>
        <w:rPr>
          <w:sz w:val="20"/>
        </w:rPr>
      </w:pPr>
    </w:p>
    <w:p>
      <w:pPr>
        <w:pStyle w:val="BodyText"/>
        <w:spacing w:line="254" w:lineRule="auto" w:before="1"/>
        <w:ind w:left="113" w:right="-14"/>
      </w:pPr>
      <w:r>
        <w:rPr/>
        <w:t>In</w:t>
      </w:r>
      <w:r>
        <w:rPr>
          <w:spacing w:val="-9"/>
        </w:rPr>
        <w:t> </w:t>
      </w:r>
      <w:r>
        <w:rPr/>
        <w:t>the</w:t>
      </w:r>
      <w:r>
        <w:rPr>
          <w:spacing w:val="-9"/>
        </w:rPr>
        <w:t> </w:t>
      </w:r>
      <w:r>
        <w:rPr/>
        <w:t>past</w:t>
      </w:r>
      <w:r>
        <w:rPr>
          <w:spacing w:val="-9"/>
        </w:rPr>
        <w:t> </w:t>
      </w:r>
      <w:r>
        <w:rPr/>
        <w:t>two</w:t>
      </w:r>
      <w:r>
        <w:rPr>
          <w:spacing w:val="-9"/>
        </w:rPr>
        <w:t> </w:t>
      </w:r>
      <w:r>
        <w:rPr/>
        <w:t>years,</w:t>
      </w:r>
      <w:r>
        <w:rPr>
          <w:spacing w:val="-9"/>
        </w:rPr>
        <w:t> </w:t>
      </w:r>
      <w:r>
        <w:rPr/>
        <w:t>UWS</w:t>
      </w:r>
      <w:r>
        <w:rPr>
          <w:spacing w:val="-9"/>
        </w:rPr>
        <w:t> </w:t>
      </w:r>
      <w:r>
        <w:rPr/>
        <w:t>has</w:t>
      </w:r>
      <w:r>
        <w:rPr>
          <w:spacing w:val="-9"/>
        </w:rPr>
        <w:t> </w:t>
      </w:r>
      <w:r>
        <w:rPr/>
        <w:t>opened</w:t>
      </w:r>
      <w:r>
        <w:rPr>
          <w:spacing w:val="-9"/>
        </w:rPr>
        <w:t> </w:t>
      </w:r>
      <w:r>
        <w:rPr/>
        <w:t>two</w:t>
      </w:r>
      <w:r>
        <w:rPr>
          <w:spacing w:val="-9"/>
        </w:rPr>
        <w:t> </w:t>
      </w:r>
      <w:r>
        <w:rPr/>
        <w:t>new</w:t>
      </w:r>
      <w:r>
        <w:rPr>
          <w:spacing w:val="-9"/>
        </w:rPr>
        <w:t> </w:t>
      </w:r>
      <w:r>
        <w:rPr/>
        <w:t>purpose-built childcare</w:t>
      </w:r>
      <w:r>
        <w:rPr>
          <w:spacing w:val="-13"/>
        </w:rPr>
        <w:t> </w:t>
      </w:r>
      <w:r>
        <w:rPr/>
        <w:t>centres</w:t>
      </w:r>
      <w:r>
        <w:rPr>
          <w:spacing w:val="-13"/>
        </w:rPr>
        <w:t> </w:t>
      </w:r>
      <w:r>
        <w:rPr/>
        <w:t>on</w:t>
      </w:r>
      <w:r>
        <w:rPr>
          <w:spacing w:val="-13"/>
        </w:rPr>
        <w:t> </w:t>
      </w:r>
      <w:r>
        <w:rPr/>
        <w:t>campus,</w:t>
      </w:r>
      <w:r>
        <w:rPr>
          <w:spacing w:val="-13"/>
        </w:rPr>
        <w:t> </w:t>
      </w:r>
      <w:r>
        <w:rPr/>
        <w:t>bringing</w:t>
      </w:r>
      <w:r>
        <w:rPr>
          <w:spacing w:val="-13"/>
        </w:rPr>
        <w:t> </w:t>
      </w:r>
      <w:r>
        <w:rPr/>
        <w:t>the</w:t>
      </w:r>
      <w:r>
        <w:rPr>
          <w:spacing w:val="-13"/>
        </w:rPr>
        <w:t> </w:t>
      </w:r>
      <w:r>
        <w:rPr/>
        <w:t>total</w:t>
      </w:r>
      <w:r>
        <w:rPr>
          <w:spacing w:val="-13"/>
        </w:rPr>
        <w:t> </w:t>
      </w:r>
      <w:r>
        <w:rPr/>
        <w:t>number</w:t>
      </w:r>
      <w:r>
        <w:rPr>
          <w:spacing w:val="-13"/>
        </w:rPr>
        <w:t> </w:t>
      </w:r>
      <w:r>
        <w:rPr/>
        <w:t>of</w:t>
      </w:r>
      <w:r>
        <w:rPr>
          <w:spacing w:val="-13"/>
        </w:rPr>
        <w:t> </w:t>
      </w:r>
      <w:r>
        <w:rPr/>
        <w:t>UWS child</w:t>
      </w:r>
      <w:r>
        <w:rPr>
          <w:spacing w:val="-11"/>
        </w:rPr>
        <w:t> </w:t>
      </w:r>
      <w:r>
        <w:rPr/>
        <w:t>care</w:t>
      </w:r>
      <w:r>
        <w:rPr>
          <w:spacing w:val="-11"/>
        </w:rPr>
        <w:t> </w:t>
      </w:r>
      <w:r>
        <w:rPr/>
        <w:t>centres</w:t>
      </w:r>
      <w:r>
        <w:rPr>
          <w:spacing w:val="-11"/>
        </w:rPr>
        <w:t> </w:t>
      </w:r>
      <w:r>
        <w:rPr/>
        <w:t>to</w:t>
      </w:r>
      <w:r>
        <w:rPr>
          <w:spacing w:val="-11"/>
        </w:rPr>
        <w:t> </w:t>
      </w:r>
      <w:r>
        <w:rPr/>
        <w:t>six.</w:t>
      </w:r>
      <w:r>
        <w:rPr>
          <w:spacing w:val="-11"/>
        </w:rPr>
        <w:t> </w:t>
      </w:r>
      <w:r>
        <w:rPr/>
        <w:t>The</w:t>
      </w:r>
      <w:r>
        <w:rPr>
          <w:spacing w:val="-11"/>
        </w:rPr>
        <w:t> </w:t>
      </w:r>
      <w:r>
        <w:rPr/>
        <w:t>most</w:t>
      </w:r>
      <w:r>
        <w:rPr>
          <w:spacing w:val="-11"/>
        </w:rPr>
        <w:t> </w:t>
      </w:r>
      <w:r>
        <w:rPr/>
        <w:t>recently</w:t>
      </w:r>
      <w:r>
        <w:rPr>
          <w:spacing w:val="-11"/>
        </w:rPr>
        <w:t> </w:t>
      </w:r>
      <w:r>
        <w:rPr/>
        <w:t>built</w:t>
      </w:r>
      <w:r>
        <w:rPr>
          <w:spacing w:val="-11"/>
        </w:rPr>
        <w:t> </w:t>
      </w:r>
      <w:r>
        <w:rPr/>
        <w:t>is</w:t>
      </w:r>
      <w:r>
        <w:rPr>
          <w:spacing w:val="-11"/>
        </w:rPr>
        <w:t> </w:t>
      </w:r>
      <w:r>
        <w:rPr/>
        <w:t>the</w:t>
      </w:r>
      <w:r>
        <w:rPr>
          <w:spacing w:val="-11"/>
        </w:rPr>
        <w:t> </w:t>
      </w:r>
      <w:r>
        <w:rPr/>
        <w:t>57-place centre at Parramatta, which opened its doors on 28 July 2014. All</w:t>
      </w:r>
      <w:r>
        <w:rPr>
          <w:spacing w:val="-15"/>
        </w:rPr>
        <w:t> </w:t>
      </w:r>
      <w:r>
        <w:rPr/>
        <w:t>the</w:t>
      </w:r>
      <w:r>
        <w:rPr>
          <w:spacing w:val="-15"/>
        </w:rPr>
        <w:t> </w:t>
      </w:r>
      <w:r>
        <w:rPr/>
        <w:t>child</w:t>
      </w:r>
      <w:r>
        <w:rPr>
          <w:spacing w:val="-15"/>
        </w:rPr>
        <w:t> </w:t>
      </w:r>
      <w:r>
        <w:rPr/>
        <w:t>care</w:t>
      </w:r>
      <w:r>
        <w:rPr>
          <w:spacing w:val="-15"/>
        </w:rPr>
        <w:t> </w:t>
      </w:r>
      <w:r>
        <w:rPr/>
        <w:t>centres</w:t>
      </w:r>
      <w:r>
        <w:rPr>
          <w:spacing w:val="-15"/>
        </w:rPr>
        <w:t> </w:t>
      </w:r>
      <w:r>
        <w:rPr/>
        <w:t>are</w:t>
      </w:r>
      <w:r>
        <w:rPr>
          <w:spacing w:val="-15"/>
        </w:rPr>
        <w:t> </w:t>
      </w:r>
      <w:r>
        <w:rPr/>
        <w:t>on</w:t>
      </w:r>
      <w:r>
        <w:rPr>
          <w:spacing w:val="-15"/>
        </w:rPr>
        <w:t> </w:t>
      </w:r>
      <w:r>
        <w:rPr/>
        <w:t>University-owned</w:t>
      </w:r>
      <w:r>
        <w:rPr>
          <w:spacing w:val="-15"/>
        </w:rPr>
        <w:t> </w:t>
      </w:r>
      <w:r>
        <w:rPr/>
        <w:t>land</w:t>
      </w:r>
      <w:r>
        <w:rPr>
          <w:spacing w:val="-15"/>
        </w:rPr>
        <w:t> </w:t>
      </w:r>
      <w:r>
        <w:rPr/>
        <w:t>and</w:t>
      </w:r>
      <w:r>
        <w:rPr>
          <w:spacing w:val="-15"/>
        </w:rPr>
        <w:t> </w:t>
      </w:r>
      <w:r>
        <w:rPr/>
        <w:t>are subsided by the University in a number of ways, including a subsidy for staff places. By maintaining high levels of financial and in-kind child care support, UWS is helping to provide staff with</w:t>
      </w:r>
      <w:r>
        <w:rPr>
          <w:spacing w:val="-17"/>
        </w:rPr>
        <w:t> </w:t>
      </w:r>
      <w:r>
        <w:rPr/>
        <w:t>affordable</w:t>
      </w:r>
      <w:r>
        <w:rPr>
          <w:spacing w:val="-17"/>
        </w:rPr>
        <w:t> </w:t>
      </w:r>
      <w:r>
        <w:rPr/>
        <w:t>child</w:t>
      </w:r>
      <w:r>
        <w:rPr>
          <w:spacing w:val="-17"/>
        </w:rPr>
        <w:t> </w:t>
      </w:r>
      <w:r>
        <w:rPr/>
        <w:t>care,</w:t>
      </w:r>
      <w:r>
        <w:rPr>
          <w:spacing w:val="-17"/>
        </w:rPr>
        <w:t> </w:t>
      </w:r>
      <w:r>
        <w:rPr/>
        <w:t>which</w:t>
      </w:r>
      <w:r>
        <w:rPr>
          <w:spacing w:val="-17"/>
        </w:rPr>
        <w:t> </w:t>
      </w:r>
      <w:r>
        <w:rPr/>
        <w:t>assists</w:t>
      </w:r>
      <w:r>
        <w:rPr>
          <w:spacing w:val="-17"/>
        </w:rPr>
        <w:t> </w:t>
      </w:r>
      <w:r>
        <w:rPr>
          <w:spacing w:val="-3"/>
        </w:rPr>
        <w:t>women’s</w:t>
      </w:r>
      <w:r>
        <w:rPr>
          <w:spacing w:val="-17"/>
        </w:rPr>
        <w:t> </w:t>
      </w:r>
      <w:r>
        <w:rPr/>
        <w:t>participation</w:t>
      </w:r>
      <w:r>
        <w:rPr>
          <w:spacing w:val="-17"/>
        </w:rPr>
        <w:t> </w:t>
      </w:r>
      <w:r>
        <w:rPr/>
        <w:t>in the</w:t>
      </w:r>
      <w:r>
        <w:rPr>
          <w:spacing w:val="-21"/>
        </w:rPr>
        <w:t> </w:t>
      </w:r>
      <w:r>
        <w:rPr/>
        <w:t>workforce.</w:t>
      </w:r>
    </w:p>
    <w:p>
      <w:pPr>
        <w:pStyle w:val="BodyText"/>
        <w:spacing w:before="2"/>
        <w:rPr>
          <w:sz w:val="19"/>
        </w:rPr>
      </w:pPr>
    </w:p>
    <w:p>
      <w:pPr>
        <w:pStyle w:val="BodyText"/>
        <w:ind w:left="113" w:right="220"/>
      </w:pPr>
      <w:r>
        <w:rPr>
          <w:color w:val="878787"/>
          <w:w w:val="105"/>
        </w:rPr>
        <w:t>International Women’s Day Celebrations</w:t>
      </w:r>
    </w:p>
    <w:p>
      <w:pPr>
        <w:pStyle w:val="BodyText"/>
        <w:spacing w:before="2"/>
        <w:rPr>
          <w:sz w:val="20"/>
        </w:rPr>
      </w:pPr>
    </w:p>
    <w:p>
      <w:pPr>
        <w:pStyle w:val="BodyText"/>
        <w:spacing w:line="254" w:lineRule="auto" w:before="1"/>
        <w:ind w:left="113" w:right="193"/>
      </w:pPr>
      <w:r>
        <w:rPr/>
        <w:t>The</w:t>
      </w:r>
      <w:r>
        <w:rPr>
          <w:spacing w:val="-14"/>
        </w:rPr>
        <w:t> </w:t>
      </w:r>
      <w:r>
        <w:rPr/>
        <w:t>focus</w:t>
      </w:r>
      <w:r>
        <w:rPr>
          <w:spacing w:val="-14"/>
        </w:rPr>
        <w:t> </w:t>
      </w:r>
      <w:r>
        <w:rPr/>
        <w:t>of</w:t>
      </w:r>
      <w:r>
        <w:rPr>
          <w:spacing w:val="-14"/>
        </w:rPr>
        <w:t> </w:t>
      </w:r>
      <w:r>
        <w:rPr/>
        <w:t>the</w:t>
      </w:r>
      <w:r>
        <w:rPr>
          <w:spacing w:val="-14"/>
        </w:rPr>
        <w:t> </w:t>
      </w:r>
      <w:r>
        <w:rPr/>
        <w:t>2014</w:t>
      </w:r>
      <w:r>
        <w:rPr>
          <w:spacing w:val="-14"/>
        </w:rPr>
        <w:t> </w:t>
      </w:r>
      <w:r>
        <w:rPr/>
        <w:t>UWS</w:t>
      </w:r>
      <w:r>
        <w:rPr>
          <w:spacing w:val="-14"/>
        </w:rPr>
        <w:t> </w:t>
      </w:r>
      <w:r>
        <w:rPr/>
        <w:t>Staff</w:t>
      </w:r>
      <w:r>
        <w:rPr>
          <w:spacing w:val="-14"/>
        </w:rPr>
        <w:t> </w:t>
      </w:r>
      <w:r>
        <w:rPr/>
        <w:t>International</w:t>
      </w:r>
      <w:r>
        <w:rPr>
          <w:spacing w:val="-14"/>
        </w:rPr>
        <w:t> </w:t>
      </w:r>
      <w:r>
        <w:rPr>
          <w:spacing w:val="-4"/>
        </w:rPr>
        <w:t>Women’s</w:t>
      </w:r>
      <w:r>
        <w:rPr>
          <w:spacing w:val="-14"/>
        </w:rPr>
        <w:t> </w:t>
      </w:r>
      <w:r>
        <w:rPr/>
        <w:t>Day (IWD) Breakfast was women in science. Guest speaker Dr Marguerite</w:t>
      </w:r>
      <w:r>
        <w:rPr>
          <w:spacing w:val="-28"/>
        </w:rPr>
        <w:t> </w:t>
      </w:r>
      <w:r>
        <w:rPr/>
        <w:t>Evans-Galea</w:t>
      </w:r>
      <w:r>
        <w:rPr>
          <w:spacing w:val="-28"/>
        </w:rPr>
        <w:t> </w:t>
      </w:r>
      <w:r>
        <w:rPr/>
        <w:t>delivered</w:t>
      </w:r>
      <w:r>
        <w:rPr>
          <w:spacing w:val="-28"/>
        </w:rPr>
        <w:t> </w:t>
      </w:r>
      <w:r>
        <w:rPr/>
        <w:t>an</w:t>
      </w:r>
      <w:r>
        <w:rPr>
          <w:spacing w:val="-28"/>
        </w:rPr>
        <w:t> </w:t>
      </w:r>
      <w:r>
        <w:rPr/>
        <w:t>excellent</w:t>
      </w:r>
      <w:r>
        <w:rPr>
          <w:spacing w:val="-28"/>
        </w:rPr>
        <w:t> </w:t>
      </w:r>
      <w:r>
        <w:rPr/>
        <w:t>presentation, ‘Women</w:t>
      </w:r>
      <w:r>
        <w:rPr>
          <w:spacing w:val="-18"/>
        </w:rPr>
        <w:t> </w:t>
      </w:r>
      <w:r>
        <w:rPr/>
        <w:t>in</w:t>
      </w:r>
      <w:r>
        <w:rPr>
          <w:spacing w:val="-18"/>
        </w:rPr>
        <w:t> </w:t>
      </w:r>
      <w:r>
        <w:rPr/>
        <w:t>Research:</w:t>
      </w:r>
      <w:r>
        <w:rPr>
          <w:spacing w:val="-18"/>
        </w:rPr>
        <w:t> </w:t>
      </w:r>
      <w:r>
        <w:rPr/>
        <w:t>Closing</w:t>
      </w:r>
      <w:r>
        <w:rPr>
          <w:spacing w:val="-18"/>
        </w:rPr>
        <w:t> </w:t>
      </w:r>
      <w:r>
        <w:rPr/>
        <w:t>the</w:t>
      </w:r>
      <w:r>
        <w:rPr>
          <w:spacing w:val="-18"/>
        </w:rPr>
        <w:t> </w:t>
      </w:r>
      <w:r>
        <w:rPr/>
        <w:t>Gender</w:t>
      </w:r>
      <w:r>
        <w:rPr>
          <w:spacing w:val="-18"/>
        </w:rPr>
        <w:t> </w:t>
      </w:r>
      <w:r>
        <w:rPr/>
        <w:t>Gap’,</w:t>
      </w:r>
      <w:r>
        <w:rPr>
          <w:spacing w:val="-18"/>
        </w:rPr>
        <w:t> </w:t>
      </w:r>
      <w:r>
        <w:rPr/>
        <w:t>and</w:t>
      </w:r>
      <w:r>
        <w:rPr>
          <w:spacing w:val="-18"/>
        </w:rPr>
        <w:t> </w:t>
      </w:r>
      <w:r>
        <w:rPr/>
        <w:t>following the breakfast, facilitated a forum for academic staff titled </w:t>
      </w:r>
      <w:r>
        <w:rPr>
          <w:i/>
        </w:rPr>
        <w:t>‘Strategies</w:t>
      </w:r>
      <w:r>
        <w:rPr>
          <w:i/>
          <w:spacing w:val="-23"/>
        </w:rPr>
        <w:t> </w:t>
      </w:r>
      <w:r>
        <w:rPr>
          <w:i/>
        </w:rPr>
        <w:t>for</w:t>
      </w:r>
      <w:r>
        <w:rPr>
          <w:i/>
          <w:spacing w:val="-23"/>
        </w:rPr>
        <w:t> </w:t>
      </w:r>
      <w:r>
        <w:rPr>
          <w:i/>
        </w:rPr>
        <w:t>Improving</w:t>
      </w:r>
      <w:r>
        <w:rPr>
          <w:i/>
          <w:spacing w:val="-23"/>
        </w:rPr>
        <w:t> </w:t>
      </w:r>
      <w:r>
        <w:rPr>
          <w:i/>
        </w:rPr>
        <w:t>Gender</w:t>
      </w:r>
      <w:r>
        <w:rPr>
          <w:i/>
          <w:spacing w:val="-23"/>
        </w:rPr>
        <w:t> </w:t>
      </w:r>
      <w:r>
        <w:rPr>
          <w:i/>
        </w:rPr>
        <w:t>Equality</w:t>
      </w:r>
      <w:r>
        <w:rPr>
          <w:i/>
          <w:spacing w:val="-23"/>
        </w:rPr>
        <w:t> </w:t>
      </w:r>
      <w:r>
        <w:rPr>
          <w:i/>
        </w:rPr>
        <w:t>in</w:t>
      </w:r>
      <w:r>
        <w:rPr>
          <w:i/>
          <w:spacing w:val="-23"/>
        </w:rPr>
        <w:t> </w:t>
      </w:r>
      <w:r>
        <w:rPr>
          <w:i/>
        </w:rPr>
        <w:t>the</w:t>
      </w:r>
      <w:r>
        <w:rPr>
          <w:i/>
          <w:spacing w:val="-23"/>
        </w:rPr>
        <w:t> </w:t>
      </w:r>
      <w:r>
        <w:rPr>
          <w:i/>
        </w:rPr>
        <w:t>Sciences’</w:t>
      </w:r>
      <w:r>
        <w:rPr/>
        <w:t>.</w:t>
      </w:r>
    </w:p>
    <w:p>
      <w:pPr>
        <w:pStyle w:val="BodyText"/>
        <w:spacing w:before="2"/>
        <w:rPr>
          <w:sz w:val="19"/>
        </w:rPr>
      </w:pPr>
    </w:p>
    <w:p>
      <w:pPr>
        <w:pStyle w:val="BodyText"/>
        <w:spacing w:line="254" w:lineRule="auto"/>
        <w:ind w:left="113" w:right="93"/>
      </w:pPr>
      <w:r>
        <w:rPr/>
        <w:t>UWS also holds the annual ‘Women of the West Awards’ to mark</w:t>
      </w:r>
      <w:r>
        <w:rPr>
          <w:spacing w:val="-16"/>
        </w:rPr>
        <w:t> </w:t>
      </w:r>
      <w:r>
        <w:rPr/>
        <w:t>IWD.</w:t>
      </w:r>
      <w:r>
        <w:rPr>
          <w:spacing w:val="-16"/>
        </w:rPr>
        <w:t> </w:t>
      </w:r>
      <w:r>
        <w:rPr/>
        <w:t>Special</w:t>
      </w:r>
      <w:r>
        <w:rPr>
          <w:spacing w:val="-16"/>
        </w:rPr>
        <w:t> </w:t>
      </w:r>
      <w:r>
        <w:rPr/>
        <w:t>guest</w:t>
      </w:r>
      <w:r>
        <w:rPr>
          <w:spacing w:val="-16"/>
        </w:rPr>
        <w:t> </w:t>
      </w:r>
      <w:r>
        <w:rPr/>
        <w:t>speaker</w:t>
      </w:r>
      <w:r>
        <w:rPr>
          <w:spacing w:val="-16"/>
        </w:rPr>
        <w:t> </w:t>
      </w:r>
      <w:r>
        <w:rPr/>
        <w:t>at</w:t>
      </w:r>
      <w:r>
        <w:rPr>
          <w:spacing w:val="-16"/>
        </w:rPr>
        <w:t> </w:t>
      </w:r>
      <w:r>
        <w:rPr/>
        <w:t>the</w:t>
      </w:r>
      <w:r>
        <w:rPr>
          <w:spacing w:val="-16"/>
        </w:rPr>
        <w:t> </w:t>
      </w:r>
      <w:r>
        <w:rPr/>
        <w:t>2014</w:t>
      </w:r>
      <w:r>
        <w:rPr>
          <w:spacing w:val="-16"/>
        </w:rPr>
        <w:t> </w:t>
      </w:r>
      <w:r>
        <w:rPr/>
        <w:t>award</w:t>
      </w:r>
      <w:r>
        <w:rPr>
          <w:spacing w:val="-16"/>
        </w:rPr>
        <w:t> </w:t>
      </w:r>
      <w:r>
        <w:rPr/>
        <w:t>ceremony was Australian business </w:t>
      </w:r>
      <w:r>
        <w:rPr>
          <w:spacing w:val="-3"/>
        </w:rPr>
        <w:t>leader, </w:t>
      </w:r>
      <w:r>
        <w:rPr/>
        <w:t>company director and first female Lord Mayor of </w:t>
      </w:r>
      <w:r>
        <w:rPr>
          <w:spacing w:val="-3"/>
        </w:rPr>
        <w:t>Sydney, </w:t>
      </w:r>
      <w:r>
        <w:rPr/>
        <w:t>Lucy Turnbull. The award continues to grow and succeeds in showcasing the diversity and</w:t>
      </w:r>
      <w:r>
        <w:rPr>
          <w:spacing w:val="-19"/>
        </w:rPr>
        <w:t> </w:t>
      </w:r>
      <w:r>
        <w:rPr/>
        <w:t>strength</w:t>
      </w:r>
      <w:r>
        <w:rPr>
          <w:spacing w:val="-19"/>
        </w:rPr>
        <w:t> </w:t>
      </w:r>
      <w:r>
        <w:rPr/>
        <w:t>of</w:t>
      </w:r>
      <w:r>
        <w:rPr>
          <w:spacing w:val="-19"/>
        </w:rPr>
        <w:t> </w:t>
      </w:r>
      <w:r>
        <w:rPr/>
        <w:t>women</w:t>
      </w:r>
      <w:r>
        <w:rPr>
          <w:spacing w:val="-19"/>
        </w:rPr>
        <w:t> </w:t>
      </w:r>
      <w:r>
        <w:rPr/>
        <w:t>in</w:t>
      </w:r>
      <w:r>
        <w:rPr>
          <w:spacing w:val="-19"/>
        </w:rPr>
        <w:t> </w:t>
      </w:r>
      <w:r>
        <w:rPr/>
        <w:t>Greater</w:t>
      </w:r>
      <w:r>
        <w:rPr>
          <w:spacing w:val="-19"/>
        </w:rPr>
        <w:t> </w:t>
      </w:r>
      <w:r>
        <w:rPr/>
        <w:t>Western</w:t>
      </w:r>
      <w:r>
        <w:rPr>
          <w:spacing w:val="-19"/>
        </w:rPr>
        <w:t> </w:t>
      </w:r>
      <w:r>
        <w:rPr>
          <w:spacing w:val="-3"/>
        </w:rPr>
        <w:t>Sydney.</w:t>
      </w:r>
    </w:p>
    <w:p>
      <w:pPr>
        <w:pStyle w:val="BodyText"/>
        <w:spacing w:before="2"/>
        <w:rPr>
          <w:sz w:val="19"/>
        </w:rPr>
      </w:pPr>
    </w:p>
    <w:p>
      <w:pPr>
        <w:pStyle w:val="BodyText"/>
        <w:ind w:left="113" w:right="220"/>
      </w:pPr>
      <w:r>
        <w:rPr>
          <w:w w:val="105"/>
        </w:rPr>
        <w:t>Disability</w:t>
      </w:r>
    </w:p>
    <w:p>
      <w:pPr>
        <w:pStyle w:val="BodyText"/>
        <w:spacing w:before="2"/>
        <w:rPr>
          <w:sz w:val="20"/>
        </w:rPr>
      </w:pPr>
    </w:p>
    <w:p>
      <w:pPr>
        <w:pStyle w:val="BodyText"/>
        <w:spacing w:line="254" w:lineRule="auto" w:before="1"/>
        <w:ind w:left="113" w:right="59"/>
      </w:pPr>
      <w:r>
        <w:rPr/>
        <w:t>Equity</w:t>
      </w:r>
      <w:r>
        <w:rPr>
          <w:spacing w:val="-16"/>
        </w:rPr>
        <w:t> </w:t>
      </w:r>
      <w:r>
        <w:rPr/>
        <w:t>and</w:t>
      </w:r>
      <w:r>
        <w:rPr>
          <w:spacing w:val="-16"/>
        </w:rPr>
        <w:t> </w:t>
      </w:r>
      <w:r>
        <w:rPr/>
        <w:t>Diversity</w:t>
      </w:r>
      <w:r>
        <w:rPr>
          <w:spacing w:val="-16"/>
        </w:rPr>
        <w:t> </w:t>
      </w:r>
      <w:r>
        <w:rPr/>
        <w:t>has</w:t>
      </w:r>
      <w:r>
        <w:rPr>
          <w:spacing w:val="-16"/>
        </w:rPr>
        <w:t> </w:t>
      </w:r>
      <w:r>
        <w:rPr/>
        <w:t>recorded</w:t>
      </w:r>
      <w:r>
        <w:rPr>
          <w:spacing w:val="-16"/>
        </w:rPr>
        <w:t> </w:t>
      </w:r>
      <w:r>
        <w:rPr/>
        <w:t>an</w:t>
      </w:r>
      <w:r>
        <w:rPr>
          <w:spacing w:val="-16"/>
        </w:rPr>
        <w:t> </w:t>
      </w:r>
      <w:r>
        <w:rPr/>
        <w:t>increase</w:t>
      </w:r>
      <w:r>
        <w:rPr>
          <w:spacing w:val="-16"/>
        </w:rPr>
        <w:t> </w:t>
      </w:r>
      <w:r>
        <w:rPr/>
        <w:t>of</w:t>
      </w:r>
      <w:r>
        <w:rPr>
          <w:spacing w:val="-16"/>
        </w:rPr>
        <w:t> </w:t>
      </w:r>
      <w:r>
        <w:rPr/>
        <w:t>1.3</w:t>
      </w:r>
      <w:r>
        <w:rPr>
          <w:spacing w:val="-16"/>
        </w:rPr>
        <w:t> </w:t>
      </w:r>
      <w:r>
        <w:rPr/>
        <w:t>per</w:t>
      </w:r>
      <w:r>
        <w:rPr>
          <w:spacing w:val="-16"/>
        </w:rPr>
        <w:t> </w:t>
      </w:r>
      <w:r>
        <w:rPr/>
        <w:t>cent</w:t>
      </w:r>
      <w:r>
        <w:rPr>
          <w:spacing w:val="-16"/>
        </w:rPr>
        <w:t> </w:t>
      </w:r>
      <w:r>
        <w:rPr/>
        <w:t>in the</w:t>
      </w:r>
      <w:r>
        <w:rPr>
          <w:spacing w:val="-20"/>
        </w:rPr>
        <w:t> </w:t>
      </w:r>
      <w:r>
        <w:rPr/>
        <w:t>number</w:t>
      </w:r>
      <w:r>
        <w:rPr>
          <w:spacing w:val="-20"/>
        </w:rPr>
        <w:t> </w:t>
      </w:r>
      <w:r>
        <w:rPr/>
        <w:t>of</w:t>
      </w:r>
      <w:r>
        <w:rPr>
          <w:spacing w:val="-20"/>
        </w:rPr>
        <w:t> </w:t>
      </w:r>
      <w:r>
        <w:rPr/>
        <w:t>staff</w:t>
      </w:r>
      <w:r>
        <w:rPr>
          <w:spacing w:val="-20"/>
        </w:rPr>
        <w:t> </w:t>
      </w:r>
      <w:r>
        <w:rPr/>
        <w:t>who</w:t>
      </w:r>
      <w:r>
        <w:rPr>
          <w:spacing w:val="-20"/>
        </w:rPr>
        <w:t> </w:t>
      </w:r>
      <w:r>
        <w:rPr/>
        <w:t>have</w:t>
      </w:r>
      <w:r>
        <w:rPr>
          <w:spacing w:val="-20"/>
        </w:rPr>
        <w:t> </w:t>
      </w:r>
      <w:r>
        <w:rPr/>
        <w:t>disabilities</w:t>
      </w:r>
      <w:r>
        <w:rPr>
          <w:spacing w:val="-20"/>
        </w:rPr>
        <w:t> </w:t>
      </w:r>
      <w:r>
        <w:rPr/>
        <w:t>requiring</w:t>
      </w:r>
      <w:r>
        <w:rPr>
          <w:spacing w:val="-20"/>
        </w:rPr>
        <w:t> </w:t>
      </w:r>
      <w:r>
        <w:rPr/>
        <w:t>adjustment</w:t>
      </w:r>
      <w:r>
        <w:rPr>
          <w:spacing w:val="-20"/>
        </w:rPr>
        <w:t> </w:t>
      </w:r>
      <w:r>
        <w:rPr/>
        <w:t>in the</w:t>
      </w:r>
      <w:r>
        <w:rPr>
          <w:spacing w:val="-15"/>
        </w:rPr>
        <w:t> </w:t>
      </w:r>
      <w:r>
        <w:rPr/>
        <w:t>workplace</w:t>
      </w:r>
      <w:r>
        <w:rPr>
          <w:spacing w:val="-15"/>
        </w:rPr>
        <w:t> </w:t>
      </w:r>
      <w:r>
        <w:rPr/>
        <w:t>since</w:t>
      </w:r>
      <w:r>
        <w:rPr>
          <w:spacing w:val="-15"/>
        </w:rPr>
        <w:t> </w:t>
      </w:r>
      <w:r>
        <w:rPr/>
        <w:t>the</w:t>
      </w:r>
      <w:r>
        <w:rPr>
          <w:spacing w:val="-15"/>
        </w:rPr>
        <w:t> </w:t>
      </w:r>
      <w:r>
        <w:rPr/>
        <w:t>implementation</w:t>
      </w:r>
      <w:r>
        <w:rPr>
          <w:spacing w:val="-15"/>
        </w:rPr>
        <w:t> </w:t>
      </w:r>
      <w:r>
        <w:rPr/>
        <w:t>of</w:t>
      </w:r>
      <w:r>
        <w:rPr>
          <w:spacing w:val="-15"/>
        </w:rPr>
        <w:t> </w:t>
      </w:r>
      <w:r>
        <w:rPr/>
        <w:t>the</w:t>
      </w:r>
      <w:r>
        <w:rPr>
          <w:spacing w:val="-15"/>
        </w:rPr>
        <w:t> </w:t>
      </w:r>
      <w:r>
        <w:rPr/>
        <w:t>Staff</w:t>
      </w:r>
      <w:r>
        <w:rPr>
          <w:spacing w:val="-15"/>
        </w:rPr>
        <w:t> </w:t>
      </w:r>
      <w:r>
        <w:rPr/>
        <w:t>Workplace Adjustment</w:t>
      </w:r>
      <w:r>
        <w:rPr>
          <w:spacing w:val="-24"/>
        </w:rPr>
        <w:t> </w:t>
      </w:r>
      <w:r>
        <w:rPr/>
        <w:t>Fund.</w:t>
      </w:r>
      <w:r>
        <w:rPr>
          <w:spacing w:val="-24"/>
        </w:rPr>
        <w:t> </w:t>
      </w:r>
      <w:r>
        <w:rPr/>
        <w:t>This</w:t>
      </w:r>
      <w:r>
        <w:rPr>
          <w:spacing w:val="-24"/>
        </w:rPr>
        <w:t> </w:t>
      </w:r>
      <w:r>
        <w:rPr/>
        <w:t>fund</w:t>
      </w:r>
      <w:r>
        <w:rPr>
          <w:spacing w:val="-24"/>
        </w:rPr>
        <w:t> </w:t>
      </w:r>
      <w:r>
        <w:rPr/>
        <w:t>provides</w:t>
      </w:r>
      <w:r>
        <w:rPr>
          <w:spacing w:val="-24"/>
        </w:rPr>
        <w:t> </w:t>
      </w:r>
      <w:r>
        <w:rPr/>
        <w:t>physical</w:t>
      </w:r>
      <w:r>
        <w:rPr>
          <w:spacing w:val="-24"/>
        </w:rPr>
        <w:t> </w:t>
      </w:r>
      <w:r>
        <w:rPr/>
        <w:t>adjustments</w:t>
      </w:r>
    </w:p>
    <w:p>
      <w:pPr>
        <w:pStyle w:val="BodyText"/>
        <w:spacing w:line="254" w:lineRule="auto" w:before="1"/>
        <w:ind w:left="113" w:right="109"/>
      </w:pPr>
      <w:r>
        <w:rPr/>
        <w:t>and</w:t>
      </w:r>
      <w:r>
        <w:rPr>
          <w:spacing w:val="-17"/>
        </w:rPr>
        <w:t> </w:t>
      </w:r>
      <w:r>
        <w:rPr/>
        <w:t>equipment</w:t>
      </w:r>
      <w:r>
        <w:rPr>
          <w:spacing w:val="-17"/>
        </w:rPr>
        <w:t> </w:t>
      </w:r>
      <w:r>
        <w:rPr/>
        <w:t>for</w:t>
      </w:r>
      <w:r>
        <w:rPr>
          <w:spacing w:val="-17"/>
        </w:rPr>
        <w:t> </w:t>
      </w:r>
      <w:r>
        <w:rPr/>
        <w:t>staff,</w:t>
      </w:r>
      <w:r>
        <w:rPr>
          <w:spacing w:val="-17"/>
        </w:rPr>
        <w:t> </w:t>
      </w:r>
      <w:r>
        <w:rPr/>
        <w:t>as</w:t>
      </w:r>
      <w:r>
        <w:rPr>
          <w:spacing w:val="-17"/>
        </w:rPr>
        <w:t> </w:t>
      </w:r>
      <w:r>
        <w:rPr/>
        <w:t>well</w:t>
      </w:r>
      <w:r>
        <w:rPr>
          <w:spacing w:val="-17"/>
        </w:rPr>
        <w:t> </w:t>
      </w:r>
      <w:r>
        <w:rPr/>
        <w:t>as</w:t>
      </w:r>
      <w:r>
        <w:rPr>
          <w:spacing w:val="-17"/>
        </w:rPr>
        <w:t> </w:t>
      </w:r>
      <w:r>
        <w:rPr/>
        <w:t>assessments</w:t>
      </w:r>
      <w:r>
        <w:rPr>
          <w:spacing w:val="-17"/>
        </w:rPr>
        <w:t> </w:t>
      </w:r>
      <w:r>
        <w:rPr/>
        <w:t>and</w:t>
      </w:r>
      <w:r>
        <w:rPr>
          <w:spacing w:val="-17"/>
        </w:rPr>
        <w:t> </w:t>
      </w:r>
      <w:r>
        <w:rPr/>
        <w:t>training</w:t>
      </w:r>
      <w:r>
        <w:rPr>
          <w:spacing w:val="-17"/>
        </w:rPr>
        <w:t> </w:t>
      </w:r>
      <w:r>
        <w:rPr/>
        <w:t>in the</w:t>
      </w:r>
      <w:r>
        <w:rPr>
          <w:spacing w:val="-17"/>
        </w:rPr>
        <w:t> </w:t>
      </w:r>
      <w:r>
        <w:rPr/>
        <w:t>use</w:t>
      </w:r>
      <w:r>
        <w:rPr>
          <w:spacing w:val="-17"/>
        </w:rPr>
        <w:t> </w:t>
      </w:r>
      <w:r>
        <w:rPr/>
        <w:t>of</w:t>
      </w:r>
      <w:r>
        <w:rPr>
          <w:spacing w:val="-17"/>
        </w:rPr>
        <w:t> </w:t>
      </w:r>
      <w:r>
        <w:rPr/>
        <w:t>assistive</w:t>
      </w:r>
      <w:r>
        <w:rPr>
          <w:spacing w:val="-17"/>
        </w:rPr>
        <w:t> </w:t>
      </w:r>
      <w:r>
        <w:rPr/>
        <w:t>technologies</w:t>
      </w:r>
      <w:r>
        <w:rPr>
          <w:spacing w:val="-17"/>
        </w:rPr>
        <w:t> </w:t>
      </w:r>
      <w:r>
        <w:rPr/>
        <w:t>required</w:t>
      </w:r>
      <w:r>
        <w:rPr>
          <w:spacing w:val="-17"/>
        </w:rPr>
        <w:t> </w:t>
      </w:r>
      <w:r>
        <w:rPr/>
        <w:t>by</w:t>
      </w:r>
      <w:r>
        <w:rPr>
          <w:spacing w:val="-17"/>
        </w:rPr>
        <w:t> </w:t>
      </w:r>
      <w:r>
        <w:rPr/>
        <w:t>their</w:t>
      </w:r>
      <w:r>
        <w:rPr>
          <w:spacing w:val="-17"/>
        </w:rPr>
        <w:t> </w:t>
      </w:r>
      <w:r>
        <w:rPr/>
        <w:t>disabilities. Currently 263 staff have formal adjustments, which are case- managed by Equity and Diversity. There are also a number staff with disabilities who are able to work without disclosure or specific adjustments, and staff who have informal, locally </w:t>
      </w:r>
      <w:r>
        <w:rPr>
          <w:w w:val="95"/>
        </w:rPr>
        <w:t>negotiated </w:t>
      </w:r>
      <w:r>
        <w:rPr>
          <w:spacing w:val="3"/>
          <w:w w:val="95"/>
        </w:rPr>
        <w:t> </w:t>
      </w:r>
      <w:r>
        <w:rPr>
          <w:w w:val="95"/>
        </w:rPr>
        <w:t>adjustments.</w:t>
      </w:r>
    </w:p>
    <w:p>
      <w:pPr>
        <w:pStyle w:val="BodyText"/>
        <w:spacing w:before="2"/>
        <w:rPr>
          <w:sz w:val="19"/>
        </w:rPr>
      </w:pPr>
    </w:p>
    <w:p>
      <w:pPr>
        <w:pStyle w:val="BodyText"/>
        <w:spacing w:line="254" w:lineRule="auto"/>
        <w:ind w:left="113" w:right="389"/>
      </w:pPr>
      <w:r>
        <w:rPr/>
        <w:t>A progress review was conducted on the implementation of the Disability Action Plan 2011–15 (DAP). Clients were</w:t>
      </w:r>
    </w:p>
    <w:p>
      <w:pPr>
        <w:pStyle w:val="BodyText"/>
        <w:spacing w:line="254" w:lineRule="auto" w:before="1"/>
        <w:ind w:left="113" w:right="9"/>
      </w:pPr>
      <w:r>
        <w:rPr/>
        <w:t>consulted to obtain feedback on their experience of accessing </w:t>
      </w:r>
      <w:r>
        <w:rPr>
          <w:spacing w:val="-4"/>
        </w:rPr>
        <w:t>UWS’s </w:t>
      </w:r>
      <w:r>
        <w:rPr/>
        <w:t>facilities and services. This information, and the experience of implementing the </w:t>
      </w:r>
      <w:r>
        <w:rPr>
          <w:spacing w:val="-6"/>
        </w:rPr>
        <w:t>DAP, </w:t>
      </w:r>
      <w:r>
        <w:rPr/>
        <w:t>will inform the drafting of a new DAP for 2016.</w:t>
      </w:r>
    </w:p>
    <w:p>
      <w:pPr>
        <w:pStyle w:val="BodyText"/>
        <w:spacing w:before="81"/>
        <w:ind w:left="113" w:right="627"/>
      </w:pPr>
      <w:r>
        <w:rPr/>
        <w:br w:type="column"/>
      </w:r>
      <w:r>
        <w:rPr>
          <w:w w:val="105"/>
        </w:rPr>
        <w:t>National Disability Coordination Officer Programme</w:t>
      </w:r>
    </w:p>
    <w:p>
      <w:pPr>
        <w:pStyle w:val="BodyText"/>
        <w:spacing w:before="2"/>
        <w:rPr>
          <w:sz w:val="20"/>
        </w:rPr>
      </w:pPr>
    </w:p>
    <w:p>
      <w:pPr>
        <w:pStyle w:val="BodyText"/>
        <w:spacing w:line="254" w:lineRule="auto" w:before="1"/>
        <w:ind w:left="113" w:right="93"/>
      </w:pPr>
      <w:r>
        <w:rPr/>
        <w:t>The</w:t>
      </w:r>
      <w:r>
        <w:rPr>
          <w:spacing w:val="-29"/>
        </w:rPr>
        <w:t> </w:t>
      </w:r>
      <w:r>
        <w:rPr/>
        <w:t>National</w:t>
      </w:r>
      <w:r>
        <w:rPr>
          <w:spacing w:val="-29"/>
        </w:rPr>
        <w:t> </w:t>
      </w:r>
      <w:r>
        <w:rPr/>
        <w:t>Disability</w:t>
      </w:r>
      <w:r>
        <w:rPr>
          <w:spacing w:val="-29"/>
        </w:rPr>
        <w:t> </w:t>
      </w:r>
      <w:r>
        <w:rPr/>
        <w:t>Coordination</w:t>
      </w:r>
      <w:r>
        <w:rPr>
          <w:spacing w:val="-29"/>
        </w:rPr>
        <w:t> </w:t>
      </w:r>
      <w:r>
        <w:rPr/>
        <w:t>Officer</w:t>
      </w:r>
      <w:r>
        <w:rPr>
          <w:spacing w:val="-29"/>
        </w:rPr>
        <w:t> </w:t>
      </w:r>
      <w:r>
        <w:rPr/>
        <w:t>(NDCO)</w:t>
      </w:r>
      <w:r>
        <w:rPr>
          <w:spacing w:val="-29"/>
        </w:rPr>
        <w:t> </w:t>
      </w:r>
      <w:r>
        <w:rPr/>
        <w:t>programme is funded by the Australian Government’s Department of Education</w:t>
      </w:r>
      <w:r>
        <w:rPr>
          <w:spacing w:val="-17"/>
        </w:rPr>
        <w:t> </w:t>
      </w:r>
      <w:r>
        <w:rPr/>
        <w:t>and</w:t>
      </w:r>
      <w:r>
        <w:rPr>
          <w:spacing w:val="-17"/>
        </w:rPr>
        <w:t> </w:t>
      </w:r>
      <w:r>
        <w:rPr/>
        <w:t>Training.</w:t>
      </w:r>
      <w:r>
        <w:rPr>
          <w:spacing w:val="-17"/>
        </w:rPr>
        <w:t> </w:t>
      </w:r>
      <w:r>
        <w:rPr/>
        <w:t>UWS</w:t>
      </w:r>
      <w:r>
        <w:rPr>
          <w:spacing w:val="-17"/>
        </w:rPr>
        <w:t> </w:t>
      </w:r>
      <w:r>
        <w:rPr/>
        <w:t>hosts</w:t>
      </w:r>
      <w:r>
        <w:rPr>
          <w:spacing w:val="-17"/>
        </w:rPr>
        <w:t> </w:t>
      </w:r>
      <w:r>
        <w:rPr/>
        <w:t>the</w:t>
      </w:r>
      <w:r>
        <w:rPr>
          <w:spacing w:val="-17"/>
        </w:rPr>
        <w:t> </w:t>
      </w:r>
      <w:r>
        <w:rPr/>
        <w:t>program</w:t>
      </w:r>
      <w:r>
        <w:rPr>
          <w:spacing w:val="-17"/>
        </w:rPr>
        <w:t> </w:t>
      </w:r>
      <w:r>
        <w:rPr/>
        <w:t>in</w:t>
      </w:r>
      <w:r>
        <w:rPr>
          <w:spacing w:val="-17"/>
        </w:rPr>
        <w:t> </w:t>
      </w:r>
      <w:r>
        <w:rPr/>
        <w:t>two</w:t>
      </w:r>
      <w:r>
        <w:rPr>
          <w:spacing w:val="-17"/>
        </w:rPr>
        <w:t> </w:t>
      </w:r>
      <w:r>
        <w:rPr/>
        <w:t>regions: South</w:t>
      </w:r>
      <w:r>
        <w:rPr>
          <w:spacing w:val="-21"/>
        </w:rPr>
        <w:t> </w:t>
      </w:r>
      <w:r>
        <w:rPr/>
        <w:t>Western</w:t>
      </w:r>
      <w:r>
        <w:rPr>
          <w:spacing w:val="-21"/>
        </w:rPr>
        <w:t> </w:t>
      </w:r>
      <w:r>
        <w:rPr/>
        <w:t>Sydney</w:t>
      </w:r>
      <w:r>
        <w:rPr>
          <w:spacing w:val="-21"/>
        </w:rPr>
        <w:t> </w:t>
      </w:r>
      <w:r>
        <w:rPr/>
        <w:t>and</w:t>
      </w:r>
      <w:r>
        <w:rPr>
          <w:spacing w:val="-21"/>
        </w:rPr>
        <w:t> </w:t>
      </w:r>
      <w:r>
        <w:rPr/>
        <w:t>Western</w:t>
      </w:r>
      <w:r>
        <w:rPr>
          <w:spacing w:val="-21"/>
        </w:rPr>
        <w:t> </w:t>
      </w:r>
      <w:r>
        <w:rPr>
          <w:spacing w:val="-3"/>
        </w:rPr>
        <w:t>Sydney.</w:t>
      </w:r>
      <w:r>
        <w:rPr>
          <w:spacing w:val="-21"/>
        </w:rPr>
        <w:t> </w:t>
      </w:r>
      <w:r>
        <w:rPr/>
        <w:t>The</w:t>
      </w:r>
      <w:r>
        <w:rPr>
          <w:spacing w:val="-21"/>
        </w:rPr>
        <w:t> </w:t>
      </w:r>
      <w:r>
        <w:rPr/>
        <w:t>funding</w:t>
      </w:r>
      <w:r>
        <w:rPr>
          <w:spacing w:val="-21"/>
        </w:rPr>
        <w:t> </w:t>
      </w:r>
      <w:r>
        <w:rPr/>
        <w:t>period for</w:t>
      </w:r>
      <w:r>
        <w:rPr>
          <w:spacing w:val="-7"/>
        </w:rPr>
        <w:t> </w:t>
      </w:r>
      <w:r>
        <w:rPr/>
        <w:t>the</w:t>
      </w:r>
      <w:r>
        <w:rPr>
          <w:spacing w:val="-7"/>
        </w:rPr>
        <w:t> </w:t>
      </w:r>
      <w:r>
        <w:rPr/>
        <w:t>current</w:t>
      </w:r>
      <w:r>
        <w:rPr>
          <w:spacing w:val="-7"/>
        </w:rPr>
        <w:t> </w:t>
      </w:r>
      <w:r>
        <w:rPr/>
        <w:t>contract</w:t>
      </w:r>
      <w:r>
        <w:rPr>
          <w:spacing w:val="-7"/>
        </w:rPr>
        <w:t> </w:t>
      </w:r>
      <w:r>
        <w:rPr/>
        <w:t>is</w:t>
      </w:r>
      <w:r>
        <w:rPr>
          <w:spacing w:val="-7"/>
        </w:rPr>
        <w:t> </w:t>
      </w:r>
      <w:r>
        <w:rPr/>
        <w:t>1</w:t>
      </w:r>
      <w:r>
        <w:rPr>
          <w:spacing w:val="-7"/>
        </w:rPr>
        <w:t> </w:t>
      </w:r>
      <w:r>
        <w:rPr/>
        <w:t>July</w:t>
      </w:r>
      <w:r>
        <w:rPr>
          <w:spacing w:val="-7"/>
        </w:rPr>
        <w:t> </w:t>
      </w:r>
      <w:r>
        <w:rPr/>
        <w:t>2013</w:t>
      </w:r>
      <w:r>
        <w:rPr>
          <w:spacing w:val="-7"/>
        </w:rPr>
        <w:t> </w:t>
      </w:r>
      <w:r>
        <w:rPr/>
        <w:t>to</w:t>
      </w:r>
      <w:r>
        <w:rPr>
          <w:spacing w:val="-7"/>
        </w:rPr>
        <w:t> </w:t>
      </w:r>
      <w:r>
        <w:rPr/>
        <w:t>30</w:t>
      </w:r>
      <w:r>
        <w:rPr>
          <w:spacing w:val="-7"/>
        </w:rPr>
        <w:t> </w:t>
      </w:r>
      <w:r>
        <w:rPr/>
        <w:t>June</w:t>
      </w:r>
      <w:r>
        <w:rPr>
          <w:spacing w:val="-7"/>
        </w:rPr>
        <w:t> </w:t>
      </w:r>
      <w:r>
        <w:rPr/>
        <w:t>2016.</w:t>
      </w:r>
    </w:p>
    <w:p>
      <w:pPr>
        <w:pStyle w:val="BodyText"/>
        <w:spacing w:before="2"/>
        <w:rPr>
          <w:sz w:val="19"/>
        </w:rPr>
      </w:pPr>
    </w:p>
    <w:p>
      <w:pPr>
        <w:pStyle w:val="BodyText"/>
        <w:spacing w:line="254" w:lineRule="auto"/>
        <w:ind w:left="113" w:right="188"/>
      </w:pPr>
      <w:r>
        <w:rPr/>
        <w:t>In 2014, the </w:t>
      </w:r>
      <w:r>
        <w:rPr>
          <w:spacing w:val="-3"/>
        </w:rPr>
        <w:t>program </w:t>
      </w:r>
      <w:r>
        <w:rPr/>
        <w:t>included activities and events in partnership with major stakeholders such as school </w:t>
      </w:r>
      <w:r>
        <w:rPr>
          <w:spacing w:val="-3"/>
        </w:rPr>
        <w:t>staff from </w:t>
      </w:r>
      <w:r>
        <w:rPr/>
        <w:t>the Government, Catholic and independent </w:t>
      </w:r>
      <w:r>
        <w:rPr>
          <w:spacing w:val="-5"/>
        </w:rPr>
        <w:t>sector, </w:t>
      </w:r>
      <w:r>
        <w:rPr>
          <w:spacing w:val="-6"/>
        </w:rPr>
        <w:t>TAFE </w:t>
      </w:r>
      <w:r>
        <w:rPr>
          <w:spacing w:val="-3"/>
        </w:rPr>
        <w:t>apprenticeship</w:t>
      </w:r>
      <w:r>
        <w:rPr>
          <w:spacing w:val="-33"/>
        </w:rPr>
        <w:t> </w:t>
      </w:r>
      <w:r>
        <w:rPr>
          <w:spacing w:val="-3"/>
        </w:rPr>
        <w:t>programs,</w:t>
      </w:r>
      <w:r>
        <w:rPr>
          <w:spacing w:val="-33"/>
        </w:rPr>
        <w:t> </w:t>
      </w:r>
      <w:r>
        <w:rPr>
          <w:spacing w:val="-3"/>
        </w:rPr>
        <w:t>registered</w:t>
      </w:r>
      <w:r>
        <w:rPr>
          <w:spacing w:val="-33"/>
        </w:rPr>
        <w:t> </w:t>
      </w:r>
      <w:r>
        <w:rPr/>
        <w:t>training</w:t>
      </w:r>
      <w:r>
        <w:rPr>
          <w:spacing w:val="-33"/>
        </w:rPr>
        <w:t> </w:t>
      </w:r>
      <w:r>
        <w:rPr/>
        <w:t>organisations,</w:t>
      </w:r>
      <w:r>
        <w:rPr>
          <w:spacing w:val="-33"/>
        </w:rPr>
        <w:t> </w:t>
      </w:r>
      <w:r>
        <w:rPr/>
        <w:t>state and Commonwealth funded services (Disability Employment </w:t>
      </w:r>
      <w:r>
        <w:rPr>
          <w:w w:val="95"/>
        </w:rPr>
        <w:t>Services, </w:t>
      </w:r>
      <w:r>
        <w:rPr>
          <w:spacing w:val="-4"/>
          <w:w w:val="95"/>
        </w:rPr>
        <w:t>Transition </w:t>
      </w:r>
      <w:r>
        <w:rPr>
          <w:w w:val="95"/>
        </w:rPr>
        <w:t>to </w:t>
      </w:r>
      <w:r>
        <w:rPr>
          <w:spacing w:val="-3"/>
          <w:w w:val="95"/>
        </w:rPr>
        <w:t>Work, </w:t>
      </w:r>
      <w:r>
        <w:rPr>
          <w:w w:val="95"/>
        </w:rPr>
        <w:t>Community Participation, Australian Disability</w:t>
      </w:r>
      <w:r>
        <w:rPr>
          <w:spacing w:val="-11"/>
          <w:w w:val="95"/>
        </w:rPr>
        <w:t> </w:t>
      </w:r>
      <w:r>
        <w:rPr>
          <w:w w:val="95"/>
        </w:rPr>
        <w:t>Enterprises)</w:t>
      </w:r>
      <w:r>
        <w:rPr>
          <w:spacing w:val="-11"/>
          <w:w w:val="95"/>
        </w:rPr>
        <w:t> </w:t>
      </w:r>
      <w:r>
        <w:rPr>
          <w:w w:val="95"/>
        </w:rPr>
        <w:t>and</w:t>
      </w:r>
      <w:r>
        <w:rPr>
          <w:spacing w:val="-11"/>
          <w:w w:val="95"/>
        </w:rPr>
        <w:t> </w:t>
      </w:r>
      <w:r>
        <w:rPr>
          <w:w w:val="95"/>
        </w:rPr>
        <w:t>Government</w:t>
      </w:r>
      <w:r>
        <w:rPr>
          <w:spacing w:val="-11"/>
          <w:w w:val="95"/>
        </w:rPr>
        <w:t> </w:t>
      </w:r>
      <w:r>
        <w:rPr>
          <w:w w:val="95"/>
        </w:rPr>
        <w:t>departments</w:t>
      </w:r>
      <w:r>
        <w:rPr>
          <w:spacing w:val="-11"/>
          <w:w w:val="95"/>
        </w:rPr>
        <w:t> </w:t>
      </w:r>
      <w:r>
        <w:rPr>
          <w:spacing w:val="-3"/>
          <w:w w:val="95"/>
        </w:rPr>
        <w:t>(Centrelink</w:t>
      </w:r>
    </w:p>
    <w:p>
      <w:pPr>
        <w:pStyle w:val="BodyText"/>
        <w:spacing w:line="254" w:lineRule="auto" w:before="1"/>
        <w:ind w:left="113" w:right="98"/>
        <w:jc w:val="both"/>
      </w:pPr>
      <w:r>
        <w:rPr>
          <w:w w:val="95"/>
        </w:rPr>
        <w:t>and</w:t>
      </w:r>
      <w:r>
        <w:rPr>
          <w:spacing w:val="-7"/>
          <w:w w:val="95"/>
        </w:rPr>
        <w:t> </w:t>
      </w:r>
      <w:r>
        <w:rPr>
          <w:w w:val="95"/>
        </w:rPr>
        <w:t>the</w:t>
      </w:r>
      <w:r>
        <w:rPr>
          <w:spacing w:val="-7"/>
          <w:w w:val="95"/>
        </w:rPr>
        <w:t> </w:t>
      </w:r>
      <w:r>
        <w:rPr>
          <w:w w:val="95"/>
        </w:rPr>
        <w:t>Department</w:t>
      </w:r>
      <w:r>
        <w:rPr>
          <w:spacing w:val="-7"/>
          <w:w w:val="95"/>
        </w:rPr>
        <w:t> </w:t>
      </w:r>
      <w:r>
        <w:rPr>
          <w:w w:val="95"/>
        </w:rPr>
        <w:t>of</w:t>
      </w:r>
      <w:r>
        <w:rPr>
          <w:spacing w:val="-7"/>
          <w:w w:val="95"/>
        </w:rPr>
        <w:t> </w:t>
      </w:r>
      <w:r>
        <w:rPr>
          <w:w w:val="95"/>
        </w:rPr>
        <w:t>Family</w:t>
      </w:r>
      <w:r>
        <w:rPr>
          <w:spacing w:val="-7"/>
          <w:w w:val="95"/>
        </w:rPr>
        <w:t> </w:t>
      </w:r>
      <w:r>
        <w:rPr>
          <w:w w:val="95"/>
        </w:rPr>
        <w:t>and</w:t>
      </w:r>
      <w:r>
        <w:rPr>
          <w:spacing w:val="-7"/>
          <w:w w:val="95"/>
        </w:rPr>
        <w:t> </w:t>
      </w:r>
      <w:r>
        <w:rPr>
          <w:w w:val="95"/>
        </w:rPr>
        <w:t>Community</w:t>
      </w:r>
      <w:r>
        <w:rPr>
          <w:spacing w:val="-7"/>
          <w:w w:val="95"/>
        </w:rPr>
        <w:t> </w:t>
      </w:r>
      <w:r>
        <w:rPr>
          <w:w w:val="95"/>
        </w:rPr>
        <w:t>Services).</w:t>
      </w:r>
      <w:r>
        <w:rPr>
          <w:spacing w:val="-7"/>
          <w:w w:val="95"/>
        </w:rPr>
        <w:t> </w:t>
      </w:r>
      <w:r>
        <w:rPr>
          <w:w w:val="95"/>
        </w:rPr>
        <w:t>Activities </w:t>
      </w:r>
      <w:r>
        <w:rPr/>
        <w:t>included</w:t>
      </w:r>
      <w:r>
        <w:rPr>
          <w:spacing w:val="-26"/>
        </w:rPr>
        <w:t> </w:t>
      </w:r>
      <w:r>
        <w:rPr/>
        <w:t>expos,</w:t>
      </w:r>
      <w:r>
        <w:rPr>
          <w:spacing w:val="-26"/>
        </w:rPr>
        <w:t> </w:t>
      </w:r>
      <w:r>
        <w:rPr/>
        <w:t>forums</w:t>
      </w:r>
      <w:r>
        <w:rPr>
          <w:spacing w:val="-26"/>
        </w:rPr>
        <w:t> </w:t>
      </w:r>
      <w:r>
        <w:rPr/>
        <w:t>and</w:t>
      </w:r>
      <w:r>
        <w:rPr>
          <w:spacing w:val="-26"/>
        </w:rPr>
        <w:t> </w:t>
      </w:r>
      <w:r>
        <w:rPr/>
        <w:t>networking</w:t>
      </w:r>
      <w:r>
        <w:rPr>
          <w:spacing w:val="-26"/>
        </w:rPr>
        <w:t> </w:t>
      </w:r>
      <w:r>
        <w:rPr/>
        <w:t>events.</w:t>
      </w:r>
      <w:r>
        <w:rPr>
          <w:spacing w:val="-26"/>
        </w:rPr>
        <w:t> </w:t>
      </w:r>
      <w:r>
        <w:rPr/>
        <w:t>The</w:t>
      </w:r>
      <w:r>
        <w:rPr>
          <w:spacing w:val="-26"/>
        </w:rPr>
        <w:t> </w:t>
      </w:r>
      <w:r>
        <w:rPr>
          <w:spacing w:val="-3"/>
        </w:rPr>
        <w:t>program</w:t>
      </w:r>
      <w:r>
        <w:rPr>
          <w:spacing w:val="-26"/>
        </w:rPr>
        <w:t> </w:t>
      </w:r>
      <w:r>
        <w:rPr>
          <w:spacing w:val="-2"/>
        </w:rPr>
        <w:t>was </w:t>
      </w:r>
      <w:r>
        <w:rPr/>
        <w:t>also</w:t>
      </w:r>
      <w:r>
        <w:rPr>
          <w:spacing w:val="-34"/>
        </w:rPr>
        <w:t> </w:t>
      </w:r>
      <w:r>
        <w:rPr/>
        <w:t>successful</w:t>
      </w:r>
      <w:r>
        <w:rPr>
          <w:spacing w:val="-34"/>
        </w:rPr>
        <w:t> </w:t>
      </w:r>
      <w:r>
        <w:rPr/>
        <w:t>in</w:t>
      </w:r>
      <w:r>
        <w:rPr>
          <w:spacing w:val="-34"/>
        </w:rPr>
        <w:t> </w:t>
      </w:r>
      <w:r>
        <w:rPr/>
        <w:t>gaining</w:t>
      </w:r>
      <w:r>
        <w:rPr>
          <w:spacing w:val="-34"/>
        </w:rPr>
        <w:t> </w:t>
      </w:r>
      <w:r>
        <w:rPr/>
        <w:t>specific</w:t>
      </w:r>
      <w:r>
        <w:rPr>
          <w:spacing w:val="-34"/>
        </w:rPr>
        <w:t> </w:t>
      </w:r>
      <w:r>
        <w:rPr/>
        <w:t>funding</w:t>
      </w:r>
      <w:r>
        <w:rPr>
          <w:spacing w:val="-34"/>
        </w:rPr>
        <w:t> </w:t>
      </w:r>
      <w:r>
        <w:rPr>
          <w:spacing w:val="-3"/>
        </w:rPr>
        <w:t>from</w:t>
      </w:r>
      <w:r>
        <w:rPr>
          <w:spacing w:val="-34"/>
        </w:rPr>
        <w:t> </w:t>
      </w:r>
      <w:r>
        <w:rPr/>
        <w:t>the</w:t>
      </w:r>
      <w:r>
        <w:rPr>
          <w:spacing w:val="-34"/>
        </w:rPr>
        <w:t> </w:t>
      </w:r>
      <w:r>
        <w:rPr/>
        <w:t>Department</w:t>
      </w:r>
    </w:p>
    <w:p>
      <w:pPr>
        <w:pStyle w:val="BodyText"/>
        <w:spacing w:line="254" w:lineRule="auto" w:before="1"/>
        <w:ind w:left="113" w:right="151"/>
      </w:pPr>
      <w:r>
        <w:rPr/>
        <w:t>of Education for a strategic </w:t>
      </w:r>
      <w:r>
        <w:rPr>
          <w:spacing w:val="-3"/>
        </w:rPr>
        <w:t>project </w:t>
      </w:r>
      <w:r>
        <w:rPr/>
        <w:t>that involved updating </w:t>
      </w:r>
      <w:r>
        <w:rPr>
          <w:spacing w:val="-2"/>
        </w:rPr>
        <w:t>and </w:t>
      </w:r>
      <w:r>
        <w:rPr/>
        <w:t>expanding</w:t>
      </w:r>
      <w:r>
        <w:rPr>
          <w:spacing w:val="-31"/>
        </w:rPr>
        <w:t> </w:t>
      </w:r>
      <w:r>
        <w:rPr/>
        <w:t>a</w:t>
      </w:r>
      <w:r>
        <w:rPr>
          <w:spacing w:val="-31"/>
        </w:rPr>
        <w:t> </w:t>
      </w:r>
      <w:r>
        <w:rPr/>
        <w:t>student</w:t>
      </w:r>
      <w:r>
        <w:rPr>
          <w:spacing w:val="-31"/>
        </w:rPr>
        <w:t> </w:t>
      </w:r>
      <w:r>
        <w:rPr/>
        <w:t>workbook,</w:t>
      </w:r>
      <w:r>
        <w:rPr>
          <w:spacing w:val="-31"/>
        </w:rPr>
        <w:t> </w:t>
      </w:r>
      <w:r>
        <w:rPr/>
        <w:t>developing</w:t>
      </w:r>
      <w:r>
        <w:rPr>
          <w:spacing w:val="-31"/>
        </w:rPr>
        <w:t> </w:t>
      </w:r>
      <w:r>
        <w:rPr/>
        <w:t>an</w:t>
      </w:r>
      <w:r>
        <w:rPr>
          <w:spacing w:val="-31"/>
        </w:rPr>
        <w:t> </w:t>
      </w:r>
      <w:r>
        <w:rPr>
          <w:spacing w:val="-3"/>
        </w:rPr>
        <w:t>electronic</w:t>
      </w:r>
      <w:r>
        <w:rPr>
          <w:spacing w:val="-31"/>
        </w:rPr>
        <w:t> </w:t>
      </w:r>
      <w:r>
        <w:rPr/>
        <w:t>version, and</w:t>
      </w:r>
      <w:r>
        <w:rPr>
          <w:spacing w:val="-29"/>
        </w:rPr>
        <w:t> </w:t>
      </w:r>
      <w:r>
        <w:rPr/>
        <w:t>developing</w:t>
      </w:r>
      <w:r>
        <w:rPr>
          <w:spacing w:val="-29"/>
        </w:rPr>
        <w:t> </w:t>
      </w:r>
      <w:r>
        <w:rPr/>
        <w:t>a</w:t>
      </w:r>
      <w:r>
        <w:rPr>
          <w:spacing w:val="-29"/>
        </w:rPr>
        <w:t> </w:t>
      </w:r>
      <w:r>
        <w:rPr/>
        <w:t>workbook</w:t>
      </w:r>
      <w:r>
        <w:rPr>
          <w:spacing w:val="-29"/>
        </w:rPr>
        <w:t> </w:t>
      </w:r>
      <w:r>
        <w:rPr/>
        <w:t>specifically</w:t>
      </w:r>
      <w:r>
        <w:rPr>
          <w:spacing w:val="-29"/>
        </w:rPr>
        <w:t> </w:t>
      </w:r>
      <w:r>
        <w:rPr/>
        <w:t>for</w:t>
      </w:r>
      <w:r>
        <w:rPr>
          <w:spacing w:val="-29"/>
        </w:rPr>
        <w:t> </w:t>
      </w:r>
      <w:r>
        <w:rPr/>
        <w:t>Aboriginal</w:t>
      </w:r>
      <w:r>
        <w:rPr>
          <w:spacing w:val="-29"/>
        </w:rPr>
        <w:t> </w:t>
      </w:r>
      <w:r>
        <w:rPr/>
        <w:t>and</w:t>
      </w:r>
      <w:r>
        <w:rPr>
          <w:spacing w:val="-29"/>
        </w:rPr>
        <w:t> </w:t>
      </w:r>
      <w:r>
        <w:rPr>
          <w:spacing w:val="-6"/>
        </w:rPr>
        <w:t>Torres </w:t>
      </w:r>
      <w:r>
        <w:rPr>
          <w:w w:val="95"/>
        </w:rPr>
        <w:t>Strait Islander</w:t>
      </w:r>
      <w:r>
        <w:rPr>
          <w:spacing w:val="-20"/>
          <w:w w:val="95"/>
        </w:rPr>
        <w:t> </w:t>
      </w:r>
      <w:r>
        <w:rPr>
          <w:w w:val="95"/>
        </w:rPr>
        <w:t>students.</w:t>
      </w:r>
    </w:p>
    <w:p>
      <w:pPr>
        <w:pStyle w:val="BodyText"/>
        <w:spacing w:before="2"/>
        <w:rPr>
          <w:sz w:val="19"/>
        </w:rPr>
      </w:pPr>
    </w:p>
    <w:p>
      <w:pPr>
        <w:pStyle w:val="BodyText"/>
        <w:spacing w:line="254" w:lineRule="auto"/>
        <w:ind w:left="113" w:right="98"/>
      </w:pPr>
      <w:r>
        <w:rPr/>
        <w:t>The</w:t>
      </w:r>
      <w:r>
        <w:rPr>
          <w:spacing w:val="-19"/>
        </w:rPr>
        <w:t> </w:t>
      </w:r>
      <w:r>
        <w:rPr/>
        <w:t>NDCO</w:t>
      </w:r>
      <w:r>
        <w:rPr>
          <w:spacing w:val="-19"/>
        </w:rPr>
        <w:t> </w:t>
      </w:r>
      <w:r>
        <w:rPr/>
        <w:t>program</w:t>
      </w:r>
      <w:r>
        <w:rPr>
          <w:spacing w:val="-19"/>
        </w:rPr>
        <w:t> </w:t>
      </w:r>
      <w:r>
        <w:rPr/>
        <w:t>continues</w:t>
      </w:r>
      <w:r>
        <w:rPr>
          <w:spacing w:val="-19"/>
        </w:rPr>
        <w:t> </w:t>
      </w:r>
      <w:r>
        <w:rPr/>
        <w:t>to</w:t>
      </w:r>
      <w:r>
        <w:rPr>
          <w:spacing w:val="-19"/>
        </w:rPr>
        <w:t> </w:t>
      </w:r>
      <w:r>
        <w:rPr/>
        <w:t>achieve</w:t>
      </w:r>
      <w:r>
        <w:rPr>
          <w:spacing w:val="-19"/>
        </w:rPr>
        <w:t> </w:t>
      </w:r>
      <w:r>
        <w:rPr/>
        <w:t>programme</w:t>
      </w:r>
      <w:r>
        <w:rPr>
          <w:spacing w:val="-19"/>
        </w:rPr>
        <w:t> </w:t>
      </w:r>
      <w:r>
        <w:rPr/>
        <w:t>outcomes by establishing new relationships and working collaboratively with</w:t>
      </w:r>
      <w:r>
        <w:rPr>
          <w:spacing w:val="-33"/>
        </w:rPr>
        <w:t> </w:t>
      </w:r>
      <w:r>
        <w:rPr/>
        <w:t>existing</w:t>
      </w:r>
      <w:r>
        <w:rPr>
          <w:spacing w:val="-33"/>
        </w:rPr>
        <w:t> </w:t>
      </w:r>
      <w:r>
        <w:rPr/>
        <w:t>stakeholders.</w:t>
      </w:r>
    </w:p>
    <w:p>
      <w:pPr>
        <w:pStyle w:val="BodyText"/>
        <w:spacing w:before="2"/>
        <w:rPr>
          <w:sz w:val="19"/>
        </w:rPr>
      </w:pPr>
    </w:p>
    <w:p>
      <w:pPr>
        <w:pStyle w:val="BodyText"/>
        <w:ind w:left="113" w:right="627"/>
      </w:pPr>
      <w:r>
        <w:rPr/>
        <w:t>Open Fora</w:t>
      </w:r>
    </w:p>
    <w:p>
      <w:pPr>
        <w:pStyle w:val="BodyText"/>
        <w:spacing w:before="2"/>
        <w:rPr>
          <w:sz w:val="20"/>
        </w:rPr>
      </w:pPr>
    </w:p>
    <w:p>
      <w:pPr>
        <w:pStyle w:val="BodyText"/>
        <w:spacing w:line="254" w:lineRule="auto" w:before="1"/>
        <w:ind w:left="113" w:right="112"/>
      </w:pPr>
      <w:r>
        <w:rPr/>
        <w:t>The</w:t>
      </w:r>
      <w:r>
        <w:rPr>
          <w:spacing w:val="-18"/>
        </w:rPr>
        <w:t> </w:t>
      </w:r>
      <w:r>
        <w:rPr/>
        <w:t>highly</w:t>
      </w:r>
      <w:r>
        <w:rPr>
          <w:spacing w:val="-18"/>
        </w:rPr>
        <w:t> </w:t>
      </w:r>
      <w:r>
        <w:rPr/>
        <w:t>successful</w:t>
      </w:r>
      <w:r>
        <w:rPr>
          <w:spacing w:val="-18"/>
        </w:rPr>
        <w:t> </w:t>
      </w:r>
      <w:r>
        <w:rPr/>
        <w:t>Equity</w:t>
      </w:r>
      <w:r>
        <w:rPr>
          <w:spacing w:val="-18"/>
        </w:rPr>
        <w:t> </w:t>
      </w:r>
      <w:r>
        <w:rPr/>
        <w:t>and</w:t>
      </w:r>
      <w:r>
        <w:rPr>
          <w:spacing w:val="-18"/>
        </w:rPr>
        <w:t> </w:t>
      </w:r>
      <w:r>
        <w:rPr/>
        <w:t>Diversity</w:t>
      </w:r>
      <w:r>
        <w:rPr>
          <w:spacing w:val="-18"/>
        </w:rPr>
        <w:t> </w:t>
      </w:r>
      <w:r>
        <w:rPr/>
        <w:t>Open</w:t>
      </w:r>
      <w:r>
        <w:rPr>
          <w:spacing w:val="-18"/>
        </w:rPr>
        <w:t> </w:t>
      </w:r>
      <w:r>
        <w:rPr/>
        <w:t>Fora</w:t>
      </w:r>
      <w:r>
        <w:rPr>
          <w:spacing w:val="-18"/>
        </w:rPr>
        <w:t> </w:t>
      </w:r>
      <w:r>
        <w:rPr/>
        <w:t>program continued to attract a high number of attendees in 2014. The fora</w:t>
      </w:r>
      <w:r>
        <w:rPr>
          <w:spacing w:val="-11"/>
        </w:rPr>
        <w:t> </w:t>
      </w:r>
      <w:r>
        <w:rPr/>
        <w:t>covered</w:t>
      </w:r>
      <w:r>
        <w:rPr>
          <w:spacing w:val="-11"/>
        </w:rPr>
        <w:t> </w:t>
      </w:r>
      <w:r>
        <w:rPr/>
        <w:t>a</w:t>
      </w:r>
      <w:r>
        <w:rPr>
          <w:spacing w:val="-11"/>
        </w:rPr>
        <w:t> </w:t>
      </w:r>
      <w:r>
        <w:rPr/>
        <w:t>range</w:t>
      </w:r>
      <w:r>
        <w:rPr>
          <w:spacing w:val="-11"/>
        </w:rPr>
        <w:t> </w:t>
      </w:r>
      <w:r>
        <w:rPr/>
        <w:t>of</w:t>
      </w:r>
      <w:r>
        <w:rPr>
          <w:spacing w:val="-11"/>
        </w:rPr>
        <w:t> </w:t>
      </w:r>
      <w:r>
        <w:rPr/>
        <w:t>topics</w:t>
      </w:r>
      <w:r>
        <w:rPr>
          <w:spacing w:val="-11"/>
        </w:rPr>
        <w:t> </w:t>
      </w:r>
      <w:r>
        <w:rPr/>
        <w:t>including</w:t>
      </w:r>
      <w:r>
        <w:rPr>
          <w:spacing w:val="-11"/>
        </w:rPr>
        <w:t> </w:t>
      </w:r>
      <w:r>
        <w:rPr/>
        <w:t>‘Women</w:t>
      </w:r>
      <w:r>
        <w:rPr>
          <w:spacing w:val="-11"/>
        </w:rPr>
        <w:t> </w:t>
      </w:r>
      <w:r>
        <w:rPr/>
        <w:t>in</w:t>
      </w:r>
      <w:r>
        <w:rPr>
          <w:spacing w:val="-11"/>
        </w:rPr>
        <w:t> </w:t>
      </w:r>
      <w:r>
        <w:rPr/>
        <w:t>the</w:t>
      </w:r>
      <w:r>
        <w:rPr>
          <w:spacing w:val="-11"/>
        </w:rPr>
        <w:t> </w:t>
      </w:r>
      <w:r>
        <w:rPr/>
        <w:t>Muslim World’</w:t>
      </w:r>
      <w:r>
        <w:rPr>
          <w:spacing w:val="-17"/>
        </w:rPr>
        <w:t> </w:t>
      </w:r>
      <w:r>
        <w:rPr/>
        <w:t>with</w:t>
      </w:r>
      <w:r>
        <w:rPr>
          <w:spacing w:val="-17"/>
        </w:rPr>
        <w:t> </w:t>
      </w:r>
      <w:r>
        <w:rPr/>
        <w:t>Professor</w:t>
      </w:r>
      <w:r>
        <w:rPr>
          <w:spacing w:val="-17"/>
        </w:rPr>
        <w:t> </w:t>
      </w:r>
      <w:r>
        <w:rPr/>
        <w:t>Karima</w:t>
      </w:r>
      <w:r>
        <w:rPr>
          <w:spacing w:val="-17"/>
        </w:rPr>
        <w:t> </w:t>
      </w:r>
      <w:r>
        <w:rPr/>
        <w:t>Bennoune,</w:t>
      </w:r>
      <w:r>
        <w:rPr>
          <w:spacing w:val="-17"/>
        </w:rPr>
        <w:t> </w:t>
      </w:r>
      <w:r>
        <w:rPr/>
        <w:t>‘Freedom</w:t>
      </w:r>
      <w:r>
        <w:rPr>
          <w:spacing w:val="-17"/>
        </w:rPr>
        <w:t> </w:t>
      </w:r>
      <w:r>
        <w:rPr/>
        <w:t>Wars</w:t>
      </w:r>
      <w:r>
        <w:rPr>
          <w:spacing w:val="-17"/>
        </w:rPr>
        <w:t> </w:t>
      </w:r>
      <w:r>
        <w:rPr/>
        <w:t>or</w:t>
      </w:r>
      <w:r>
        <w:rPr>
          <w:spacing w:val="-17"/>
        </w:rPr>
        <w:t> </w:t>
      </w:r>
      <w:r>
        <w:rPr/>
        <w:t>the 21st Century Contest of Ideas?’ with Tim Wilson, Australian Human Rights Commissioner, ‘Aboriginal Astronomy’ with Dr Roslynn Haynes and ‘Commission of Inquiry on North Korea’ with</w:t>
      </w:r>
      <w:r>
        <w:rPr>
          <w:spacing w:val="-17"/>
        </w:rPr>
        <w:t> </w:t>
      </w:r>
      <w:r>
        <w:rPr/>
        <w:t>The</w:t>
      </w:r>
      <w:r>
        <w:rPr>
          <w:spacing w:val="-17"/>
        </w:rPr>
        <w:t> </w:t>
      </w:r>
      <w:r>
        <w:rPr/>
        <w:t>Hon.</w:t>
      </w:r>
      <w:r>
        <w:rPr>
          <w:spacing w:val="-17"/>
        </w:rPr>
        <w:t> </w:t>
      </w:r>
      <w:r>
        <w:rPr/>
        <w:t>Michael</w:t>
      </w:r>
      <w:r>
        <w:rPr>
          <w:spacing w:val="-17"/>
        </w:rPr>
        <w:t> </w:t>
      </w:r>
      <w:r>
        <w:rPr/>
        <w:t>Kirby</w:t>
      </w:r>
      <w:r>
        <w:rPr>
          <w:spacing w:val="-17"/>
        </w:rPr>
        <w:t> </w:t>
      </w:r>
      <w:r>
        <w:rPr/>
        <w:t>AC,</w:t>
      </w:r>
      <w:r>
        <w:rPr>
          <w:spacing w:val="-17"/>
        </w:rPr>
        <w:t> </w:t>
      </w:r>
      <w:r>
        <w:rPr/>
        <w:t>CMG.</w:t>
      </w:r>
      <w:r>
        <w:rPr>
          <w:spacing w:val="-17"/>
        </w:rPr>
        <w:t> </w:t>
      </w:r>
      <w:r>
        <w:rPr/>
        <w:t>The</w:t>
      </w:r>
      <w:r>
        <w:rPr>
          <w:spacing w:val="-17"/>
        </w:rPr>
        <w:t> </w:t>
      </w:r>
      <w:r>
        <w:rPr/>
        <w:t>fora</w:t>
      </w:r>
      <w:r>
        <w:rPr>
          <w:spacing w:val="-17"/>
        </w:rPr>
        <w:t> </w:t>
      </w:r>
      <w:r>
        <w:rPr/>
        <w:t>are</w:t>
      </w:r>
      <w:r>
        <w:rPr>
          <w:spacing w:val="-17"/>
        </w:rPr>
        <w:t> </w:t>
      </w:r>
      <w:r>
        <w:rPr/>
        <w:t>televised</w:t>
      </w:r>
      <w:r>
        <w:rPr>
          <w:spacing w:val="-17"/>
        </w:rPr>
        <w:t> </w:t>
      </w:r>
      <w:r>
        <w:rPr/>
        <w:t>by TVS</w:t>
      </w:r>
      <w:r>
        <w:rPr>
          <w:spacing w:val="-27"/>
        </w:rPr>
        <w:t> </w:t>
      </w:r>
      <w:r>
        <w:rPr/>
        <w:t>and</w:t>
      </w:r>
      <w:r>
        <w:rPr>
          <w:spacing w:val="-27"/>
        </w:rPr>
        <w:t> </w:t>
      </w:r>
      <w:r>
        <w:rPr/>
        <w:t>are</w:t>
      </w:r>
      <w:r>
        <w:rPr>
          <w:spacing w:val="-27"/>
        </w:rPr>
        <w:t> </w:t>
      </w:r>
      <w:r>
        <w:rPr/>
        <w:t>available</w:t>
      </w:r>
      <w:r>
        <w:rPr>
          <w:spacing w:val="-27"/>
        </w:rPr>
        <w:t> </w:t>
      </w:r>
      <w:r>
        <w:rPr/>
        <w:t>online</w:t>
      </w:r>
      <w:r>
        <w:rPr>
          <w:spacing w:val="-27"/>
        </w:rPr>
        <w:t> </w:t>
      </w:r>
      <w:r>
        <w:rPr/>
        <w:t>at</w:t>
      </w:r>
      <w:r>
        <w:rPr>
          <w:spacing w:val="-27"/>
        </w:rPr>
        <w:t> </w:t>
      </w:r>
      <w:r>
        <w:rPr/>
        <w:t>UWS</w:t>
      </w:r>
      <w:r>
        <w:rPr>
          <w:spacing w:val="-27"/>
        </w:rPr>
        <w:t> </w:t>
      </w:r>
      <w:r>
        <w:rPr>
          <w:spacing w:val="-5"/>
        </w:rPr>
        <w:t>YouTube.</w:t>
      </w:r>
    </w:p>
    <w:p>
      <w:pPr>
        <w:pStyle w:val="BodyText"/>
        <w:spacing w:before="2"/>
        <w:rPr>
          <w:sz w:val="19"/>
        </w:rPr>
      </w:pPr>
    </w:p>
    <w:p>
      <w:pPr>
        <w:pStyle w:val="BodyText"/>
        <w:ind w:left="113" w:right="627"/>
      </w:pPr>
      <w:r>
        <w:rPr>
          <w:w w:val="105"/>
        </w:rPr>
        <w:t>International Human Rights Education Conference</w:t>
      </w:r>
    </w:p>
    <w:p>
      <w:pPr>
        <w:pStyle w:val="BodyText"/>
        <w:spacing w:before="2"/>
        <w:rPr>
          <w:sz w:val="20"/>
        </w:rPr>
      </w:pPr>
    </w:p>
    <w:p>
      <w:pPr>
        <w:pStyle w:val="BodyText"/>
        <w:spacing w:line="254" w:lineRule="auto" w:before="1"/>
        <w:ind w:left="113" w:right="94"/>
      </w:pPr>
      <w:r>
        <w:rPr/>
        <w:t>UWS</w:t>
      </w:r>
      <w:r>
        <w:rPr>
          <w:spacing w:val="-22"/>
        </w:rPr>
        <w:t> </w:t>
      </w:r>
      <w:r>
        <w:rPr/>
        <w:t>continues</w:t>
      </w:r>
      <w:r>
        <w:rPr>
          <w:spacing w:val="-22"/>
        </w:rPr>
        <w:t> </w:t>
      </w:r>
      <w:r>
        <w:rPr/>
        <w:t>to</w:t>
      </w:r>
      <w:r>
        <w:rPr>
          <w:spacing w:val="-22"/>
        </w:rPr>
        <w:t> </w:t>
      </w:r>
      <w:r>
        <w:rPr/>
        <w:t>help</w:t>
      </w:r>
      <w:r>
        <w:rPr>
          <w:spacing w:val="-22"/>
        </w:rPr>
        <w:t> </w:t>
      </w:r>
      <w:r>
        <w:rPr/>
        <w:t>organise</w:t>
      </w:r>
      <w:r>
        <w:rPr>
          <w:spacing w:val="-22"/>
        </w:rPr>
        <w:t> </w:t>
      </w:r>
      <w:r>
        <w:rPr/>
        <w:t>the</w:t>
      </w:r>
      <w:r>
        <w:rPr>
          <w:spacing w:val="-22"/>
        </w:rPr>
        <w:t> </w:t>
      </w:r>
      <w:r>
        <w:rPr/>
        <w:t>annual</w:t>
      </w:r>
      <w:r>
        <w:rPr>
          <w:spacing w:val="-22"/>
        </w:rPr>
        <w:t> </w:t>
      </w:r>
      <w:r>
        <w:rPr/>
        <w:t>International</w:t>
      </w:r>
      <w:r>
        <w:rPr>
          <w:spacing w:val="-22"/>
        </w:rPr>
        <w:t> </w:t>
      </w:r>
      <w:r>
        <w:rPr/>
        <w:t>Human Rights</w:t>
      </w:r>
      <w:r>
        <w:rPr>
          <w:spacing w:val="-25"/>
        </w:rPr>
        <w:t> </w:t>
      </w:r>
      <w:r>
        <w:rPr/>
        <w:t>Education</w:t>
      </w:r>
      <w:r>
        <w:rPr>
          <w:spacing w:val="-25"/>
        </w:rPr>
        <w:t> </w:t>
      </w:r>
      <w:r>
        <w:rPr/>
        <w:t>Conference.</w:t>
      </w:r>
      <w:r>
        <w:rPr>
          <w:spacing w:val="-25"/>
        </w:rPr>
        <w:t> </w:t>
      </w:r>
      <w:r>
        <w:rPr/>
        <w:t>The</w:t>
      </w:r>
      <w:r>
        <w:rPr>
          <w:spacing w:val="-25"/>
        </w:rPr>
        <w:t> </w:t>
      </w:r>
      <w:r>
        <w:rPr/>
        <w:t>2014</w:t>
      </w:r>
      <w:r>
        <w:rPr>
          <w:spacing w:val="-25"/>
        </w:rPr>
        <w:t> </w:t>
      </w:r>
      <w:r>
        <w:rPr/>
        <w:t>conference,</w:t>
      </w:r>
      <w:r>
        <w:rPr>
          <w:spacing w:val="-25"/>
        </w:rPr>
        <w:t> </w:t>
      </w:r>
      <w:r>
        <w:rPr/>
        <w:t>‘Advancing Universal</w:t>
      </w:r>
      <w:r>
        <w:rPr>
          <w:spacing w:val="-14"/>
        </w:rPr>
        <w:t> </w:t>
      </w:r>
      <w:r>
        <w:rPr/>
        <w:t>Human</w:t>
      </w:r>
      <w:r>
        <w:rPr>
          <w:spacing w:val="-14"/>
        </w:rPr>
        <w:t> </w:t>
      </w:r>
      <w:r>
        <w:rPr/>
        <w:t>Rights</w:t>
      </w:r>
      <w:r>
        <w:rPr>
          <w:spacing w:val="-14"/>
        </w:rPr>
        <w:t> </w:t>
      </w:r>
      <w:r>
        <w:rPr/>
        <w:t>Culture’,</w:t>
      </w:r>
      <w:r>
        <w:rPr>
          <w:spacing w:val="-14"/>
        </w:rPr>
        <w:t> </w:t>
      </w:r>
      <w:r>
        <w:rPr/>
        <w:t>was</w:t>
      </w:r>
      <w:r>
        <w:rPr>
          <w:spacing w:val="-14"/>
        </w:rPr>
        <w:t> </w:t>
      </w:r>
      <w:r>
        <w:rPr/>
        <w:t>held</w:t>
      </w:r>
      <w:r>
        <w:rPr>
          <w:spacing w:val="-14"/>
        </w:rPr>
        <w:t> </w:t>
      </w:r>
      <w:r>
        <w:rPr/>
        <w:t>in</w:t>
      </w:r>
      <w:r>
        <w:rPr>
          <w:spacing w:val="-14"/>
        </w:rPr>
        <w:t> </w:t>
      </w:r>
      <w:r>
        <w:rPr/>
        <w:t>December</w:t>
      </w:r>
      <w:r>
        <w:rPr>
          <w:spacing w:val="-14"/>
        </w:rPr>
        <w:t> </w:t>
      </w:r>
      <w:r>
        <w:rPr/>
        <w:t>at</w:t>
      </w:r>
      <w:r>
        <w:rPr>
          <w:spacing w:val="-14"/>
        </w:rPr>
        <w:t> </w:t>
      </w:r>
      <w:r>
        <w:rPr/>
        <w:t>the American University, Washington, D.C., US. The conference series</w:t>
      </w:r>
      <w:r>
        <w:rPr>
          <w:spacing w:val="-15"/>
        </w:rPr>
        <w:t> </w:t>
      </w:r>
      <w:r>
        <w:rPr/>
        <w:t>was</w:t>
      </w:r>
      <w:r>
        <w:rPr>
          <w:spacing w:val="-15"/>
        </w:rPr>
        <w:t> </w:t>
      </w:r>
      <w:r>
        <w:rPr/>
        <w:t>initiated</w:t>
      </w:r>
      <w:r>
        <w:rPr>
          <w:spacing w:val="-15"/>
        </w:rPr>
        <w:t> </w:t>
      </w:r>
      <w:r>
        <w:rPr/>
        <w:t>in</w:t>
      </w:r>
      <w:r>
        <w:rPr>
          <w:spacing w:val="-15"/>
        </w:rPr>
        <w:t> </w:t>
      </w:r>
      <w:r>
        <w:rPr/>
        <w:t>2010,</w:t>
      </w:r>
      <w:r>
        <w:rPr>
          <w:spacing w:val="-15"/>
        </w:rPr>
        <w:t> </w:t>
      </w:r>
      <w:r>
        <w:rPr/>
        <w:t>with</w:t>
      </w:r>
      <w:r>
        <w:rPr>
          <w:spacing w:val="-15"/>
        </w:rPr>
        <w:t> </w:t>
      </w:r>
      <w:r>
        <w:rPr/>
        <w:t>the</w:t>
      </w:r>
      <w:r>
        <w:rPr>
          <w:spacing w:val="-15"/>
        </w:rPr>
        <w:t> </w:t>
      </w:r>
      <w:r>
        <w:rPr/>
        <w:t>inaugural</w:t>
      </w:r>
      <w:r>
        <w:rPr>
          <w:spacing w:val="-15"/>
        </w:rPr>
        <w:t> </w:t>
      </w:r>
      <w:r>
        <w:rPr/>
        <w:t>conference</w:t>
      </w:r>
      <w:r>
        <w:rPr>
          <w:spacing w:val="-15"/>
        </w:rPr>
        <w:t> </w:t>
      </w:r>
      <w:r>
        <w:rPr/>
        <w:t>held at UWS. Organisers plan to hold the 2015 conference in Latin America,</w:t>
      </w:r>
      <w:r>
        <w:rPr>
          <w:spacing w:val="-17"/>
        </w:rPr>
        <w:t> </w:t>
      </w:r>
      <w:r>
        <w:rPr/>
        <w:t>with</w:t>
      </w:r>
      <w:r>
        <w:rPr>
          <w:spacing w:val="-17"/>
        </w:rPr>
        <w:t> </w:t>
      </w:r>
      <w:r>
        <w:rPr/>
        <w:t>the</w:t>
      </w:r>
      <w:r>
        <w:rPr>
          <w:spacing w:val="-17"/>
        </w:rPr>
        <w:t> </w:t>
      </w:r>
      <w:r>
        <w:rPr/>
        <w:t>conference</w:t>
      </w:r>
      <w:r>
        <w:rPr>
          <w:spacing w:val="-17"/>
        </w:rPr>
        <w:t> </w:t>
      </w:r>
      <w:r>
        <w:rPr/>
        <w:t>then</w:t>
      </w:r>
      <w:r>
        <w:rPr>
          <w:spacing w:val="-17"/>
        </w:rPr>
        <w:t> </w:t>
      </w:r>
      <w:r>
        <w:rPr/>
        <w:t>returning</w:t>
      </w:r>
      <w:r>
        <w:rPr>
          <w:spacing w:val="-17"/>
        </w:rPr>
        <w:t> </w:t>
      </w:r>
      <w:r>
        <w:rPr/>
        <w:t>to</w:t>
      </w:r>
      <w:r>
        <w:rPr>
          <w:spacing w:val="-17"/>
        </w:rPr>
        <w:t> </w:t>
      </w:r>
      <w:r>
        <w:rPr/>
        <w:t>Australia</w:t>
      </w:r>
      <w:r>
        <w:rPr>
          <w:spacing w:val="-17"/>
        </w:rPr>
        <w:t> </w:t>
      </w:r>
      <w:r>
        <w:rPr/>
        <w:t>in</w:t>
      </w:r>
      <w:r>
        <w:rPr>
          <w:spacing w:val="-17"/>
        </w:rPr>
        <w:t> </w:t>
      </w:r>
      <w:r>
        <w:rPr/>
        <w:t>2016.</w:t>
      </w:r>
    </w:p>
    <w:p>
      <w:pPr>
        <w:spacing w:after="0" w:line="254" w:lineRule="auto"/>
        <w:sectPr>
          <w:type w:val="continuous"/>
          <w:pgSz w:w="11910" w:h="16840"/>
          <w:pgMar w:top="0" w:bottom="280" w:left="680" w:right="700"/>
          <w:cols w:num="2" w:equalWidth="0">
            <w:col w:w="5085" w:space="244"/>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81"/>
      </w:pPr>
      <w:bookmarkStart w:name="_TOC_250015" w:id="25"/>
      <w:bookmarkEnd w:id="25"/>
      <w:r>
        <w:rPr/>
        <w:t>RESEARCH</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79"/>
        <w:ind w:left="113" w:right="163"/>
      </w:pPr>
      <w:r>
        <w:rPr/>
        <w:t>Professor Scott Holmes commenced as the Deputy Vice- Chancellor</w:t>
      </w:r>
      <w:r>
        <w:rPr>
          <w:spacing w:val="-28"/>
        </w:rPr>
        <w:t> </w:t>
      </w:r>
      <w:r>
        <w:rPr/>
        <w:t>(Research</w:t>
      </w:r>
      <w:r>
        <w:rPr>
          <w:spacing w:val="-28"/>
        </w:rPr>
        <w:t> </w:t>
      </w:r>
      <w:r>
        <w:rPr/>
        <w:t>and</w:t>
      </w:r>
      <w:r>
        <w:rPr>
          <w:spacing w:val="-28"/>
        </w:rPr>
        <w:t> </w:t>
      </w:r>
      <w:r>
        <w:rPr/>
        <w:t>Development)</w:t>
      </w:r>
      <w:r>
        <w:rPr>
          <w:spacing w:val="-28"/>
        </w:rPr>
        <w:t> </w:t>
      </w:r>
      <w:r>
        <w:rPr/>
        <w:t>in</w:t>
      </w:r>
      <w:r>
        <w:rPr>
          <w:spacing w:val="-28"/>
        </w:rPr>
        <w:t> </w:t>
      </w:r>
      <w:r>
        <w:rPr/>
        <w:t>March</w:t>
      </w:r>
      <w:r>
        <w:rPr>
          <w:spacing w:val="-28"/>
        </w:rPr>
        <w:t> </w:t>
      </w:r>
      <w:r>
        <w:rPr/>
        <w:t>2014.</w:t>
      </w:r>
      <w:r>
        <w:rPr>
          <w:spacing w:val="-28"/>
        </w:rPr>
        <w:t> </w:t>
      </w:r>
      <w:r>
        <w:rPr/>
        <w:t>Since his arrival, a key priority was the development of a 2015–17 Research Plan. The plan may be viewed at uws.edu.au/dvcresearch/dvc_research_plan_roadshow</w:t>
      </w:r>
    </w:p>
    <w:p>
      <w:pPr>
        <w:pStyle w:val="BodyText"/>
        <w:spacing w:before="2"/>
        <w:rPr>
          <w:sz w:val="19"/>
        </w:rPr>
      </w:pPr>
    </w:p>
    <w:p>
      <w:pPr>
        <w:pStyle w:val="BodyText"/>
        <w:spacing w:line="254" w:lineRule="auto"/>
        <w:ind w:left="113" w:right="47"/>
      </w:pPr>
      <w:r>
        <w:rPr/>
        <w:t>The University’s research makes a difference regionally, nationally</w:t>
      </w:r>
      <w:r>
        <w:rPr>
          <w:spacing w:val="-16"/>
        </w:rPr>
        <w:t> </w:t>
      </w:r>
      <w:r>
        <w:rPr/>
        <w:t>and</w:t>
      </w:r>
      <w:r>
        <w:rPr>
          <w:spacing w:val="-16"/>
        </w:rPr>
        <w:t> </w:t>
      </w:r>
      <w:r>
        <w:rPr/>
        <w:t>globally.</w:t>
      </w:r>
      <w:r>
        <w:rPr>
          <w:spacing w:val="-16"/>
        </w:rPr>
        <w:t> </w:t>
      </w:r>
      <w:r>
        <w:rPr/>
        <w:t>UWS</w:t>
      </w:r>
      <w:r>
        <w:rPr>
          <w:spacing w:val="-16"/>
        </w:rPr>
        <w:t> </w:t>
      </w:r>
      <w:r>
        <w:rPr/>
        <w:t>is</w:t>
      </w:r>
      <w:r>
        <w:rPr>
          <w:spacing w:val="-16"/>
        </w:rPr>
        <w:t> </w:t>
      </w:r>
      <w:r>
        <w:rPr/>
        <w:t>committed</w:t>
      </w:r>
      <w:r>
        <w:rPr>
          <w:spacing w:val="-16"/>
        </w:rPr>
        <w:t> </w:t>
      </w:r>
      <w:r>
        <w:rPr/>
        <w:t>to</w:t>
      </w:r>
      <w:r>
        <w:rPr>
          <w:spacing w:val="-16"/>
        </w:rPr>
        <w:t> </w:t>
      </w:r>
      <w:r>
        <w:rPr/>
        <w:t>collaborating</w:t>
      </w:r>
      <w:r>
        <w:rPr>
          <w:spacing w:val="-16"/>
        </w:rPr>
        <w:t> </w:t>
      </w:r>
      <w:r>
        <w:rPr/>
        <w:t>with its</w:t>
      </w:r>
      <w:r>
        <w:rPr>
          <w:spacing w:val="-23"/>
        </w:rPr>
        <w:t> </w:t>
      </w:r>
      <w:r>
        <w:rPr/>
        <w:t>regional,</w:t>
      </w:r>
      <w:r>
        <w:rPr>
          <w:spacing w:val="-23"/>
        </w:rPr>
        <w:t> </w:t>
      </w:r>
      <w:r>
        <w:rPr/>
        <w:t>national</w:t>
      </w:r>
      <w:r>
        <w:rPr>
          <w:spacing w:val="-23"/>
        </w:rPr>
        <w:t> </w:t>
      </w:r>
      <w:r>
        <w:rPr/>
        <w:t>and</w:t>
      </w:r>
      <w:r>
        <w:rPr>
          <w:spacing w:val="-23"/>
        </w:rPr>
        <w:t> </w:t>
      </w:r>
      <w:r>
        <w:rPr/>
        <w:t>international</w:t>
      </w:r>
      <w:r>
        <w:rPr>
          <w:spacing w:val="-23"/>
        </w:rPr>
        <w:t> </w:t>
      </w:r>
      <w:r>
        <w:rPr/>
        <w:t>communities</w:t>
      </w:r>
      <w:r>
        <w:rPr>
          <w:spacing w:val="-23"/>
        </w:rPr>
        <w:t> </w:t>
      </w:r>
      <w:r>
        <w:rPr/>
        <w:t>to</w:t>
      </w:r>
      <w:r>
        <w:rPr>
          <w:spacing w:val="-23"/>
        </w:rPr>
        <w:t> </w:t>
      </w:r>
      <w:r>
        <w:rPr/>
        <w:t>contribute to their economic, social and environmental wellbeing. UWS has</w:t>
      </w:r>
      <w:r>
        <w:rPr>
          <w:spacing w:val="-17"/>
        </w:rPr>
        <w:t> </w:t>
      </w:r>
      <w:r>
        <w:rPr/>
        <w:t>pursued</w:t>
      </w:r>
      <w:r>
        <w:rPr>
          <w:spacing w:val="-17"/>
        </w:rPr>
        <w:t> </w:t>
      </w:r>
      <w:r>
        <w:rPr/>
        <w:t>a</w:t>
      </w:r>
      <w:r>
        <w:rPr>
          <w:spacing w:val="-17"/>
        </w:rPr>
        <w:t> </w:t>
      </w:r>
      <w:r>
        <w:rPr/>
        <w:t>strategy</w:t>
      </w:r>
      <w:r>
        <w:rPr>
          <w:spacing w:val="-17"/>
        </w:rPr>
        <w:t> </w:t>
      </w:r>
      <w:r>
        <w:rPr/>
        <w:t>of</w:t>
      </w:r>
      <w:r>
        <w:rPr>
          <w:spacing w:val="-17"/>
        </w:rPr>
        <w:t> </w:t>
      </w:r>
      <w:r>
        <w:rPr/>
        <w:t>research</w:t>
      </w:r>
      <w:r>
        <w:rPr>
          <w:spacing w:val="-17"/>
        </w:rPr>
        <w:t> </w:t>
      </w:r>
      <w:r>
        <w:rPr/>
        <w:t>concentration</w:t>
      </w:r>
      <w:r>
        <w:rPr>
          <w:spacing w:val="-17"/>
        </w:rPr>
        <w:t> </w:t>
      </w:r>
      <w:r>
        <w:rPr/>
        <w:t>since</w:t>
      </w:r>
      <w:r>
        <w:rPr>
          <w:spacing w:val="-17"/>
        </w:rPr>
        <w:t> </w:t>
      </w:r>
      <w:r>
        <w:rPr/>
        <w:t>2004.</w:t>
      </w:r>
    </w:p>
    <w:p>
      <w:pPr>
        <w:pStyle w:val="BodyText"/>
        <w:spacing w:line="254" w:lineRule="auto" w:before="1"/>
        <w:ind w:left="113" w:right="-3"/>
      </w:pPr>
      <w:r>
        <w:rPr/>
        <w:t>The</w:t>
      </w:r>
      <w:r>
        <w:rPr>
          <w:spacing w:val="-17"/>
        </w:rPr>
        <w:t> </w:t>
      </w:r>
      <w:r>
        <w:rPr>
          <w:i/>
        </w:rPr>
        <w:t>Research</w:t>
      </w:r>
      <w:r>
        <w:rPr>
          <w:i/>
          <w:spacing w:val="-17"/>
        </w:rPr>
        <w:t> </w:t>
      </w:r>
      <w:r>
        <w:rPr>
          <w:i/>
        </w:rPr>
        <w:t>Plan</w:t>
      </w:r>
      <w:r>
        <w:rPr>
          <w:i/>
          <w:spacing w:val="-17"/>
        </w:rPr>
        <w:t> </w:t>
      </w:r>
      <w:r>
        <w:rPr>
          <w:i/>
        </w:rPr>
        <w:t>2015–2017</w:t>
      </w:r>
      <w:r>
        <w:rPr>
          <w:i/>
          <w:spacing w:val="-17"/>
        </w:rPr>
        <w:t> </w:t>
      </w:r>
      <w:r>
        <w:rPr/>
        <w:t>maintains</w:t>
      </w:r>
      <w:r>
        <w:rPr>
          <w:spacing w:val="-17"/>
        </w:rPr>
        <w:t> </w:t>
      </w:r>
      <w:r>
        <w:rPr/>
        <w:t>this</w:t>
      </w:r>
      <w:r>
        <w:rPr>
          <w:spacing w:val="-17"/>
        </w:rPr>
        <w:t> </w:t>
      </w:r>
      <w:r>
        <w:rPr/>
        <w:t>strategy</w:t>
      </w:r>
      <w:r>
        <w:rPr>
          <w:spacing w:val="-17"/>
        </w:rPr>
        <w:t> </w:t>
      </w:r>
      <w:r>
        <w:rPr/>
        <w:t>through research</w:t>
      </w:r>
      <w:r>
        <w:rPr>
          <w:spacing w:val="-16"/>
        </w:rPr>
        <w:t> </w:t>
      </w:r>
      <w:r>
        <w:rPr/>
        <w:t>themes,</w:t>
      </w:r>
      <w:r>
        <w:rPr>
          <w:spacing w:val="-16"/>
        </w:rPr>
        <w:t> </w:t>
      </w:r>
      <w:r>
        <w:rPr/>
        <w:t>but</w:t>
      </w:r>
      <w:r>
        <w:rPr>
          <w:spacing w:val="-16"/>
        </w:rPr>
        <w:t> </w:t>
      </w:r>
      <w:r>
        <w:rPr/>
        <w:t>with</w:t>
      </w:r>
      <w:r>
        <w:rPr>
          <w:spacing w:val="-16"/>
        </w:rPr>
        <w:t> </w:t>
      </w:r>
      <w:r>
        <w:rPr/>
        <w:t>a</w:t>
      </w:r>
      <w:r>
        <w:rPr>
          <w:spacing w:val="-16"/>
        </w:rPr>
        <w:t> </w:t>
      </w:r>
      <w:r>
        <w:rPr/>
        <w:t>change</w:t>
      </w:r>
      <w:r>
        <w:rPr>
          <w:spacing w:val="-16"/>
        </w:rPr>
        <w:t> </w:t>
      </w:r>
      <w:r>
        <w:rPr/>
        <w:t>of</w:t>
      </w:r>
      <w:r>
        <w:rPr>
          <w:spacing w:val="-16"/>
        </w:rPr>
        <w:t> </w:t>
      </w:r>
      <w:r>
        <w:rPr/>
        <w:t>emphasis</w:t>
      </w:r>
      <w:r>
        <w:rPr>
          <w:spacing w:val="-16"/>
        </w:rPr>
        <w:t> </w:t>
      </w:r>
      <w:r>
        <w:rPr/>
        <w:t>to</w:t>
      </w:r>
      <w:r>
        <w:rPr>
          <w:spacing w:val="-16"/>
        </w:rPr>
        <w:t> </w:t>
      </w:r>
      <w:r>
        <w:rPr/>
        <w:t>enable</w:t>
      </w:r>
      <w:r>
        <w:rPr>
          <w:spacing w:val="-16"/>
        </w:rPr>
        <w:t> </w:t>
      </w:r>
      <w:r>
        <w:rPr/>
        <w:t>UWS to</w:t>
      </w:r>
      <w:r>
        <w:rPr>
          <w:spacing w:val="-24"/>
        </w:rPr>
        <w:t> </w:t>
      </w:r>
      <w:r>
        <w:rPr/>
        <w:t>achieve</w:t>
      </w:r>
      <w:r>
        <w:rPr>
          <w:spacing w:val="-24"/>
        </w:rPr>
        <w:t> </w:t>
      </w:r>
      <w:r>
        <w:rPr/>
        <w:t>its</w:t>
      </w:r>
      <w:r>
        <w:rPr>
          <w:spacing w:val="-24"/>
        </w:rPr>
        <w:t> </w:t>
      </w:r>
      <w:r>
        <w:rPr/>
        <w:t>engagement</w:t>
      </w:r>
      <w:r>
        <w:rPr>
          <w:spacing w:val="-24"/>
        </w:rPr>
        <w:t> </w:t>
      </w:r>
      <w:r>
        <w:rPr/>
        <w:t>objectives.</w:t>
      </w:r>
    </w:p>
    <w:p>
      <w:pPr>
        <w:pStyle w:val="BodyText"/>
        <w:spacing w:before="2"/>
        <w:rPr>
          <w:sz w:val="19"/>
        </w:rPr>
      </w:pPr>
    </w:p>
    <w:p>
      <w:pPr>
        <w:pStyle w:val="BodyText"/>
        <w:ind w:left="113"/>
      </w:pPr>
      <w:r>
        <w:rPr>
          <w:w w:val="95"/>
        </w:rPr>
        <w:t>The University’s research themes are:</w:t>
      </w:r>
    </w:p>
    <w:p>
      <w:pPr>
        <w:pStyle w:val="BodyText"/>
        <w:spacing w:before="7"/>
        <w:rPr>
          <w:sz w:val="19"/>
        </w:rPr>
      </w:pPr>
    </w:p>
    <w:p>
      <w:pPr>
        <w:pStyle w:val="BodyText"/>
        <w:tabs>
          <w:tab w:pos="397" w:val="left" w:leader="none"/>
        </w:tabs>
        <w:spacing w:line="220" w:lineRule="exact"/>
        <w:ind w:left="397" w:right="188" w:hanging="284"/>
      </w:pPr>
      <w:r>
        <w:rPr>
          <w:rFonts w:ascii="Adobe Devanagari" w:hAnsi="Adobe Devanagari"/>
          <w:color w:val="878787"/>
        </w:rPr>
        <w:t>»</w:t>
        <w:tab/>
      </w:r>
      <w:r>
        <w:rPr/>
        <w:t>urban</w:t>
      </w:r>
      <w:r>
        <w:rPr>
          <w:spacing w:val="-17"/>
        </w:rPr>
        <w:t> </w:t>
      </w:r>
      <w:r>
        <w:rPr/>
        <w:t>living</w:t>
      </w:r>
      <w:r>
        <w:rPr>
          <w:spacing w:val="-17"/>
        </w:rPr>
        <w:t> </w:t>
      </w:r>
      <w:r>
        <w:rPr/>
        <w:t>and</w:t>
      </w:r>
      <w:r>
        <w:rPr>
          <w:spacing w:val="-17"/>
        </w:rPr>
        <w:t> </w:t>
      </w:r>
      <w:r>
        <w:rPr/>
        <w:t>society:</w:t>
      </w:r>
      <w:r>
        <w:rPr>
          <w:spacing w:val="-17"/>
        </w:rPr>
        <w:t> </w:t>
      </w:r>
      <w:r>
        <w:rPr/>
        <w:t>people,</w:t>
      </w:r>
      <w:r>
        <w:rPr>
          <w:spacing w:val="-17"/>
        </w:rPr>
        <w:t> </w:t>
      </w:r>
      <w:r>
        <w:rPr/>
        <w:t>culture,</w:t>
      </w:r>
      <w:r>
        <w:rPr>
          <w:spacing w:val="-17"/>
        </w:rPr>
        <w:t> </w:t>
      </w:r>
      <w:r>
        <w:rPr/>
        <w:t>economy</w:t>
      </w:r>
      <w:r>
        <w:rPr>
          <w:spacing w:val="-17"/>
        </w:rPr>
        <w:t> </w:t>
      </w:r>
      <w:r>
        <w:rPr/>
        <w:t>and</w:t>
      </w:r>
      <w:r>
        <w:rPr>
          <w:spacing w:val="-17"/>
        </w:rPr>
        <w:t> </w:t>
      </w:r>
      <w:r>
        <w:rPr/>
        <w:t>the</w:t>
      </w:r>
      <w:r>
        <w:rPr>
          <w:w w:val="97"/>
        </w:rPr>
        <w:t> </w:t>
      </w:r>
      <w:r>
        <w:rPr>
          <w:w w:val="95"/>
        </w:rPr>
        <w:t>built</w:t>
      </w:r>
      <w:r>
        <w:rPr>
          <w:spacing w:val="17"/>
          <w:w w:val="95"/>
        </w:rPr>
        <w:t> </w:t>
      </w:r>
      <w:r>
        <w:rPr>
          <w:w w:val="95"/>
        </w:rPr>
        <w:t>environment</w:t>
      </w:r>
    </w:p>
    <w:p>
      <w:pPr>
        <w:pStyle w:val="BodyText"/>
        <w:spacing w:before="8"/>
        <w:rPr>
          <w:sz w:val="19"/>
        </w:rPr>
      </w:pPr>
    </w:p>
    <w:p>
      <w:pPr>
        <w:pStyle w:val="BodyText"/>
        <w:tabs>
          <w:tab w:pos="397" w:val="left" w:leader="none"/>
        </w:tabs>
        <w:ind w:left="113"/>
      </w:pPr>
      <w:r>
        <w:rPr>
          <w:rFonts w:ascii="Adobe Devanagari" w:hAnsi="Adobe Devanagari"/>
          <w:color w:val="878787"/>
        </w:rPr>
        <w:t>»</w:t>
        <w:tab/>
      </w:r>
      <w:r>
        <w:rPr/>
        <w:t>health</w:t>
      </w:r>
      <w:r>
        <w:rPr>
          <w:spacing w:val="-28"/>
        </w:rPr>
        <w:t> </w:t>
      </w:r>
      <w:r>
        <w:rPr/>
        <w:t>and</w:t>
      </w:r>
      <w:r>
        <w:rPr>
          <w:spacing w:val="-28"/>
        </w:rPr>
        <w:t> </w:t>
      </w:r>
      <w:r>
        <w:rPr/>
        <w:t>wellbeing:</w:t>
      </w:r>
      <w:r>
        <w:rPr>
          <w:spacing w:val="-28"/>
        </w:rPr>
        <w:t> </w:t>
      </w:r>
      <w:r>
        <w:rPr/>
        <w:t>translation,</w:t>
      </w:r>
      <w:r>
        <w:rPr>
          <w:spacing w:val="-28"/>
        </w:rPr>
        <w:t> </w:t>
      </w:r>
      <w:r>
        <w:rPr/>
        <w:t>service</w:t>
      </w:r>
      <w:r>
        <w:rPr>
          <w:spacing w:val="-28"/>
        </w:rPr>
        <w:t> </w:t>
      </w:r>
      <w:r>
        <w:rPr/>
        <w:t>and</w:t>
      </w:r>
      <w:r>
        <w:rPr>
          <w:spacing w:val="-28"/>
        </w:rPr>
        <w:t> </w:t>
      </w:r>
      <w:r>
        <w:rPr/>
        <w:t>innovation</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education:</w:t>
      </w:r>
      <w:r>
        <w:rPr>
          <w:spacing w:val="-22"/>
        </w:rPr>
        <w:t> </w:t>
      </w:r>
      <w:r>
        <w:rPr/>
        <w:t>access,</w:t>
      </w:r>
      <w:r>
        <w:rPr>
          <w:spacing w:val="-22"/>
        </w:rPr>
        <w:t> </w:t>
      </w:r>
      <w:r>
        <w:rPr>
          <w:spacing w:val="-3"/>
        </w:rPr>
        <w:t>equity,</w:t>
      </w:r>
      <w:r>
        <w:rPr>
          <w:spacing w:val="-22"/>
        </w:rPr>
        <w:t> </w:t>
      </w:r>
      <w:r>
        <w:rPr/>
        <w:t>pathways</w:t>
      </w:r>
      <w:r>
        <w:rPr>
          <w:spacing w:val="-22"/>
        </w:rPr>
        <w:t> </w:t>
      </w:r>
      <w:r>
        <w:rPr/>
        <w:t>and</w:t>
      </w:r>
      <w:r>
        <w:rPr>
          <w:spacing w:val="-22"/>
        </w:rPr>
        <w:t> </w:t>
      </w:r>
      <w:r>
        <w:rPr/>
        <w:t>aspirational</w:t>
      </w:r>
      <w:r>
        <w:rPr>
          <w:spacing w:val="-22"/>
        </w:rPr>
        <w:t> </w:t>
      </w:r>
      <w:r>
        <w:rPr/>
        <w:t>change</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spacing w:val="-3"/>
          <w:w w:val="95"/>
        </w:rPr>
        <w:t>environmental sustainability: climate, agriculture </w:t>
      </w:r>
      <w:r>
        <w:rPr>
          <w:w w:val="95"/>
        </w:rPr>
        <w:t>and </w:t>
      </w:r>
      <w:r>
        <w:rPr>
          <w:spacing w:val="3"/>
          <w:w w:val="95"/>
        </w:rPr>
        <w:t> </w:t>
      </w:r>
      <w:r>
        <w:rPr>
          <w:spacing w:val="-4"/>
          <w:w w:val="95"/>
        </w:rPr>
        <w:t>resources.</w:t>
      </w:r>
    </w:p>
    <w:p>
      <w:pPr>
        <w:pStyle w:val="BodyText"/>
        <w:spacing w:before="11"/>
        <w:rPr>
          <w:sz w:val="15"/>
        </w:rPr>
      </w:pPr>
    </w:p>
    <w:p>
      <w:pPr>
        <w:pStyle w:val="BodyText"/>
        <w:spacing w:line="254" w:lineRule="auto"/>
        <w:ind w:left="113" w:right="160"/>
      </w:pPr>
      <w:r>
        <w:rPr/>
        <w:t>Professor Holmes refocused resources to support academic staff engaging with external partners, forming the Research </w:t>
      </w:r>
      <w:r>
        <w:rPr>
          <w:w w:val="95"/>
        </w:rPr>
        <w:t>Engagement, Development and Innovation (REDI) unit. REDI is </w:t>
      </w:r>
      <w:r>
        <w:rPr/>
        <w:t>a single, clear point of access to UWS for partners providing</w:t>
      </w:r>
    </w:p>
    <w:p>
      <w:pPr>
        <w:pStyle w:val="BodyText"/>
        <w:spacing w:line="254" w:lineRule="auto" w:before="1"/>
        <w:ind w:left="113" w:right="555"/>
        <w:jc w:val="both"/>
      </w:pPr>
      <w:r>
        <w:rPr/>
        <w:t>a</w:t>
      </w:r>
      <w:r>
        <w:rPr>
          <w:spacing w:val="-18"/>
        </w:rPr>
        <w:t> </w:t>
      </w:r>
      <w:r>
        <w:rPr/>
        <w:t>range</w:t>
      </w:r>
      <w:r>
        <w:rPr>
          <w:spacing w:val="-18"/>
        </w:rPr>
        <w:t> </w:t>
      </w:r>
      <w:r>
        <w:rPr/>
        <w:t>of</w:t>
      </w:r>
      <w:r>
        <w:rPr>
          <w:spacing w:val="-18"/>
        </w:rPr>
        <w:t> </w:t>
      </w:r>
      <w:r>
        <w:rPr/>
        <w:t>services</w:t>
      </w:r>
      <w:r>
        <w:rPr>
          <w:spacing w:val="-18"/>
        </w:rPr>
        <w:t> </w:t>
      </w:r>
      <w:r>
        <w:rPr/>
        <w:t>including</w:t>
      </w:r>
      <w:r>
        <w:rPr>
          <w:spacing w:val="-18"/>
        </w:rPr>
        <w:t> </w:t>
      </w:r>
      <w:r>
        <w:rPr/>
        <w:t>project</w:t>
      </w:r>
      <w:r>
        <w:rPr>
          <w:spacing w:val="-18"/>
        </w:rPr>
        <w:t> </w:t>
      </w:r>
      <w:r>
        <w:rPr/>
        <w:t>management,</w:t>
      </w:r>
      <w:r>
        <w:rPr>
          <w:spacing w:val="-18"/>
        </w:rPr>
        <w:t> </w:t>
      </w:r>
      <w:r>
        <w:rPr/>
        <w:t>policy development,</w:t>
      </w:r>
      <w:r>
        <w:rPr>
          <w:spacing w:val="-17"/>
        </w:rPr>
        <w:t> </w:t>
      </w:r>
      <w:r>
        <w:rPr/>
        <w:t>access</w:t>
      </w:r>
      <w:r>
        <w:rPr>
          <w:spacing w:val="-17"/>
        </w:rPr>
        <w:t> </w:t>
      </w:r>
      <w:r>
        <w:rPr/>
        <w:t>to</w:t>
      </w:r>
      <w:r>
        <w:rPr>
          <w:spacing w:val="-17"/>
        </w:rPr>
        <w:t> </w:t>
      </w:r>
      <w:r>
        <w:rPr/>
        <w:t>research</w:t>
      </w:r>
      <w:r>
        <w:rPr>
          <w:spacing w:val="-17"/>
        </w:rPr>
        <w:t> </w:t>
      </w:r>
      <w:r>
        <w:rPr/>
        <w:t>equipment</w:t>
      </w:r>
      <w:r>
        <w:rPr>
          <w:spacing w:val="-17"/>
        </w:rPr>
        <w:t> </w:t>
      </w:r>
      <w:r>
        <w:rPr/>
        <w:t>and</w:t>
      </w:r>
      <w:r>
        <w:rPr>
          <w:spacing w:val="-17"/>
        </w:rPr>
        <w:t> </w:t>
      </w:r>
      <w:r>
        <w:rPr/>
        <w:t>testing, intellectual</w:t>
      </w:r>
      <w:r>
        <w:rPr>
          <w:spacing w:val="-29"/>
        </w:rPr>
        <w:t> </w:t>
      </w:r>
      <w:r>
        <w:rPr/>
        <w:t>property</w:t>
      </w:r>
      <w:r>
        <w:rPr>
          <w:spacing w:val="-29"/>
        </w:rPr>
        <w:t> </w:t>
      </w:r>
      <w:r>
        <w:rPr/>
        <w:t>(IP)</w:t>
      </w:r>
      <w:r>
        <w:rPr>
          <w:spacing w:val="-29"/>
        </w:rPr>
        <w:t> </w:t>
      </w:r>
      <w:r>
        <w:rPr/>
        <w:t>and</w:t>
      </w:r>
      <w:r>
        <w:rPr>
          <w:spacing w:val="-29"/>
        </w:rPr>
        <w:t> </w:t>
      </w:r>
      <w:r>
        <w:rPr/>
        <w:t>commercialisation,</w:t>
      </w:r>
      <w:r>
        <w:rPr>
          <w:spacing w:val="-29"/>
        </w:rPr>
        <w:t> </w:t>
      </w:r>
      <w:r>
        <w:rPr/>
        <w:t>as</w:t>
      </w:r>
      <w:r>
        <w:rPr>
          <w:spacing w:val="-29"/>
        </w:rPr>
        <w:t> </w:t>
      </w:r>
      <w:r>
        <w:rPr/>
        <w:t>well</w:t>
      </w:r>
      <w:r>
        <w:rPr>
          <w:spacing w:val="-29"/>
        </w:rPr>
        <w:t> </w:t>
      </w:r>
      <w:r>
        <w:rPr/>
        <w:t>as </w:t>
      </w:r>
      <w:r>
        <w:rPr>
          <w:w w:val="95"/>
        </w:rPr>
        <w:t>research and development </w:t>
      </w:r>
      <w:r>
        <w:rPr>
          <w:spacing w:val="12"/>
          <w:w w:val="95"/>
        </w:rPr>
        <w:t> </w:t>
      </w:r>
      <w:r>
        <w:rPr>
          <w:w w:val="95"/>
        </w:rPr>
        <w:t>collaboration.</w:t>
      </w:r>
    </w:p>
    <w:p>
      <w:pPr>
        <w:pStyle w:val="BodyText"/>
      </w:pPr>
    </w:p>
    <w:p>
      <w:pPr>
        <w:pStyle w:val="BodyText"/>
        <w:spacing w:before="2"/>
        <w:rPr>
          <w:sz w:val="17"/>
        </w:rPr>
      </w:pPr>
    </w:p>
    <w:p>
      <w:pPr>
        <w:pStyle w:val="Heading5"/>
        <w:tabs>
          <w:tab w:pos="5102" w:val="left" w:leader="none"/>
        </w:tabs>
      </w:pPr>
      <w:bookmarkStart w:name="_TOC_250014" w:id="26"/>
      <w:r>
        <w:rPr>
          <w:w w:val="95"/>
          <w:u w:val="single" w:color="9D9D9C"/>
        </w:rPr>
        <w:t>COMPETITIVE FUNDING – MAJOR</w:t>
      </w:r>
      <w:r>
        <w:rPr>
          <w:spacing w:val="-38"/>
          <w:w w:val="95"/>
          <w:u w:val="single" w:color="9D9D9C"/>
        </w:rPr>
        <w:t> </w:t>
      </w:r>
      <w:r>
        <w:rPr>
          <w:w w:val="95"/>
          <w:u w:val="single" w:color="9D9D9C"/>
        </w:rPr>
        <w:t>GRANTS</w:t>
      </w:r>
      <w:bookmarkEnd w:id="26"/>
      <w:r>
        <w:rPr>
          <w:u w:val="single" w:color="9D9D9C"/>
        </w:rPr>
        <w:tab/>
      </w:r>
    </w:p>
    <w:p>
      <w:pPr>
        <w:pStyle w:val="BodyText"/>
        <w:spacing w:before="6"/>
        <w:rPr>
          <w:sz w:val="19"/>
        </w:rPr>
      </w:pPr>
    </w:p>
    <w:p>
      <w:pPr>
        <w:pStyle w:val="BodyText"/>
        <w:spacing w:line="254" w:lineRule="auto"/>
        <w:ind w:left="113" w:right="457"/>
      </w:pPr>
      <w:r>
        <w:rPr/>
        <w:t>In</w:t>
      </w:r>
      <w:r>
        <w:rPr>
          <w:spacing w:val="-28"/>
        </w:rPr>
        <w:t> </w:t>
      </w:r>
      <w:r>
        <w:rPr/>
        <w:t>November</w:t>
      </w:r>
      <w:r>
        <w:rPr>
          <w:spacing w:val="-28"/>
        </w:rPr>
        <w:t> </w:t>
      </w:r>
      <w:r>
        <w:rPr/>
        <w:t>2014,</w:t>
      </w:r>
      <w:r>
        <w:rPr>
          <w:spacing w:val="-28"/>
        </w:rPr>
        <w:t> </w:t>
      </w:r>
      <w:r>
        <w:rPr/>
        <w:t>the</w:t>
      </w:r>
      <w:r>
        <w:rPr>
          <w:spacing w:val="-28"/>
        </w:rPr>
        <w:t> </w:t>
      </w:r>
      <w:r>
        <w:rPr/>
        <w:t>Australian</w:t>
      </w:r>
      <w:r>
        <w:rPr>
          <w:spacing w:val="-28"/>
        </w:rPr>
        <w:t> </w:t>
      </w:r>
      <w:r>
        <w:rPr/>
        <w:t>Research</w:t>
      </w:r>
      <w:r>
        <w:rPr>
          <w:spacing w:val="-28"/>
        </w:rPr>
        <w:t> </w:t>
      </w:r>
      <w:r>
        <w:rPr/>
        <w:t>Council</w:t>
      </w:r>
      <w:r>
        <w:rPr>
          <w:spacing w:val="-28"/>
        </w:rPr>
        <w:t> </w:t>
      </w:r>
      <w:r>
        <w:rPr/>
        <w:t>(ARC) awarded</w:t>
      </w:r>
      <w:r>
        <w:rPr>
          <w:spacing w:val="-15"/>
        </w:rPr>
        <w:t> </w:t>
      </w:r>
      <w:r>
        <w:rPr/>
        <w:t>UWS</w:t>
      </w:r>
      <w:r>
        <w:rPr>
          <w:spacing w:val="-15"/>
        </w:rPr>
        <w:t> </w:t>
      </w:r>
      <w:r>
        <w:rPr/>
        <w:t>$4,672,283</w:t>
      </w:r>
      <w:r>
        <w:rPr>
          <w:spacing w:val="-15"/>
        </w:rPr>
        <w:t> </w:t>
      </w:r>
      <w:r>
        <w:rPr/>
        <w:t>in</w:t>
      </w:r>
      <w:r>
        <w:rPr>
          <w:spacing w:val="-15"/>
        </w:rPr>
        <w:t> </w:t>
      </w:r>
      <w:r>
        <w:rPr/>
        <w:t>new</w:t>
      </w:r>
      <w:r>
        <w:rPr>
          <w:spacing w:val="-15"/>
        </w:rPr>
        <w:t> </w:t>
      </w:r>
      <w:r>
        <w:rPr/>
        <w:t>ARC</w:t>
      </w:r>
      <w:r>
        <w:rPr>
          <w:spacing w:val="-15"/>
        </w:rPr>
        <w:t> </w:t>
      </w:r>
      <w:r>
        <w:rPr/>
        <w:t>funding</w:t>
      </w:r>
      <w:r>
        <w:rPr>
          <w:spacing w:val="-15"/>
        </w:rPr>
        <w:t> </w:t>
      </w:r>
      <w:r>
        <w:rPr/>
        <w:t>across</w:t>
      </w:r>
      <w:r>
        <w:rPr>
          <w:spacing w:val="-15"/>
        </w:rPr>
        <w:t> </w:t>
      </w:r>
      <w:r>
        <w:rPr/>
        <w:t>the Discovery,</w:t>
      </w:r>
      <w:r>
        <w:rPr>
          <w:spacing w:val="-24"/>
        </w:rPr>
        <w:t> </w:t>
      </w:r>
      <w:r>
        <w:rPr/>
        <w:t>Future</w:t>
      </w:r>
      <w:r>
        <w:rPr>
          <w:spacing w:val="-24"/>
        </w:rPr>
        <w:t> </w:t>
      </w:r>
      <w:r>
        <w:rPr/>
        <w:t>Fellowship</w:t>
      </w:r>
      <w:r>
        <w:rPr>
          <w:spacing w:val="-24"/>
        </w:rPr>
        <w:t> </w:t>
      </w:r>
      <w:r>
        <w:rPr/>
        <w:t>and</w:t>
      </w:r>
      <w:r>
        <w:rPr>
          <w:spacing w:val="-24"/>
        </w:rPr>
        <w:t> </w:t>
      </w:r>
      <w:r>
        <w:rPr/>
        <w:t>Discovery</w:t>
      </w:r>
      <w:r>
        <w:rPr>
          <w:spacing w:val="-24"/>
        </w:rPr>
        <w:t> </w:t>
      </w:r>
      <w:r>
        <w:rPr/>
        <w:t>Early</w:t>
      </w:r>
      <w:r>
        <w:rPr>
          <w:spacing w:val="-24"/>
        </w:rPr>
        <w:t> </w:t>
      </w:r>
      <w:r>
        <w:rPr/>
        <w:t>Career Research</w:t>
      </w:r>
      <w:r>
        <w:rPr>
          <w:spacing w:val="-33"/>
        </w:rPr>
        <w:t> </w:t>
      </w:r>
      <w:r>
        <w:rPr/>
        <w:t>Awards</w:t>
      </w:r>
      <w:r>
        <w:rPr>
          <w:spacing w:val="-33"/>
        </w:rPr>
        <w:t> </w:t>
      </w:r>
      <w:r>
        <w:rPr/>
        <w:t>funding</w:t>
      </w:r>
      <w:r>
        <w:rPr>
          <w:spacing w:val="-33"/>
        </w:rPr>
        <w:t> </w:t>
      </w:r>
      <w:r>
        <w:rPr/>
        <w:t>programs.</w:t>
      </w:r>
    </w:p>
    <w:p>
      <w:pPr>
        <w:pStyle w:val="BodyText"/>
        <w:spacing w:before="2"/>
        <w:rPr>
          <w:sz w:val="19"/>
        </w:rPr>
      </w:pPr>
    </w:p>
    <w:p>
      <w:pPr>
        <w:pStyle w:val="BodyText"/>
        <w:ind w:left="113"/>
      </w:pPr>
      <w:r>
        <w:rPr>
          <w:w w:val="105"/>
        </w:rPr>
        <w:t>Collaborative Research</w:t>
      </w:r>
    </w:p>
    <w:p>
      <w:pPr>
        <w:pStyle w:val="BodyText"/>
        <w:spacing w:before="2"/>
        <w:rPr>
          <w:sz w:val="20"/>
        </w:rPr>
      </w:pPr>
    </w:p>
    <w:p>
      <w:pPr>
        <w:pStyle w:val="BodyText"/>
        <w:spacing w:line="254" w:lineRule="auto" w:before="1"/>
        <w:ind w:left="113" w:right="241"/>
      </w:pPr>
      <w:r>
        <w:rPr/>
        <w:t>In June, the Cancer Institute NSW and partner institutions provided over $8 million in new funding over five years, towards</w:t>
      </w:r>
      <w:r>
        <w:rPr>
          <w:spacing w:val="-20"/>
        </w:rPr>
        <w:t> </w:t>
      </w:r>
      <w:r>
        <w:rPr/>
        <w:t>a</w:t>
      </w:r>
      <w:r>
        <w:rPr>
          <w:spacing w:val="-20"/>
        </w:rPr>
        <w:t> </w:t>
      </w:r>
      <w:r>
        <w:rPr/>
        <w:t>new</w:t>
      </w:r>
      <w:r>
        <w:rPr>
          <w:spacing w:val="-20"/>
        </w:rPr>
        <w:t> </w:t>
      </w:r>
      <w:r>
        <w:rPr/>
        <w:t>initiative</w:t>
      </w:r>
      <w:r>
        <w:rPr>
          <w:spacing w:val="-20"/>
        </w:rPr>
        <w:t> </w:t>
      </w:r>
      <w:r>
        <w:rPr/>
        <w:t>designed</w:t>
      </w:r>
      <w:r>
        <w:rPr>
          <w:spacing w:val="-20"/>
        </w:rPr>
        <w:t> </w:t>
      </w:r>
      <w:r>
        <w:rPr/>
        <w:t>to</w:t>
      </w:r>
      <w:r>
        <w:rPr>
          <w:spacing w:val="-20"/>
        </w:rPr>
        <w:t> </w:t>
      </w:r>
      <w:r>
        <w:rPr/>
        <w:t>bring</w:t>
      </w:r>
      <w:r>
        <w:rPr>
          <w:spacing w:val="-20"/>
        </w:rPr>
        <w:t> </w:t>
      </w:r>
      <w:r>
        <w:rPr/>
        <w:t>cancer</w:t>
      </w:r>
      <w:r>
        <w:rPr>
          <w:spacing w:val="-20"/>
        </w:rPr>
        <w:t> </w:t>
      </w:r>
      <w:r>
        <w:rPr/>
        <w:t>researchers together</w:t>
      </w:r>
      <w:r>
        <w:rPr>
          <w:spacing w:val="-18"/>
        </w:rPr>
        <w:t> </w:t>
      </w:r>
      <w:r>
        <w:rPr/>
        <w:t>with</w:t>
      </w:r>
      <w:r>
        <w:rPr>
          <w:spacing w:val="-18"/>
        </w:rPr>
        <w:t> </w:t>
      </w:r>
      <w:r>
        <w:rPr/>
        <w:t>clinicians</w:t>
      </w:r>
      <w:r>
        <w:rPr>
          <w:spacing w:val="-18"/>
        </w:rPr>
        <w:t> </w:t>
      </w:r>
      <w:r>
        <w:rPr/>
        <w:t>who</w:t>
      </w:r>
      <w:r>
        <w:rPr>
          <w:spacing w:val="-18"/>
        </w:rPr>
        <w:t> </w:t>
      </w:r>
      <w:r>
        <w:rPr/>
        <w:t>treat</w:t>
      </w:r>
      <w:r>
        <w:rPr>
          <w:spacing w:val="-18"/>
        </w:rPr>
        <w:t> </w:t>
      </w:r>
      <w:r>
        <w:rPr/>
        <w:t>cancer</w:t>
      </w:r>
      <w:r>
        <w:rPr>
          <w:spacing w:val="-18"/>
        </w:rPr>
        <w:t> </w:t>
      </w:r>
      <w:r>
        <w:rPr/>
        <w:t>patients.</w:t>
      </w:r>
      <w:r>
        <w:rPr>
          <w:spacing w:val="-18"/>
        </w:rPr>
        <w:t> </w:t>
      </w:r>
      <w:r>
        <w:rPr/>
        <w:t>The</w:t>
      </w:r>
      <w:r>
        <w:rPr>
          <w:spacing w:val="-18"/>
        </w:rPr>
        <w:t> </w:t>
      </w:r>
      <w:r>
        <w:rPr/>
        <w:t>Centre for</w:t>
      </w:r>
      <w:r>
        <w:rPr>
          <w:spacing w:val="-21"/>
        </w:rPr>
        <w:t> </w:t>
      </w:r>
      <w:r>
        <w:rPr/>
        <w:t>Oncology</w:t>
      </w:r>
      <w:r>
        <w:rPr>
          <w:spacing w:val="-21"/>
        </w:rPr>
        <w:t> </w:t>
      </w:r>
      <w:r>
        <w:rPr/>
        <w:t>Education</w:t>
      </w:r>
      <w:r>
        <w:rPr>
          <w:spacing w:val="-21"/>
        </w:rPr>
        <w:t> </w:t>
      </w:r>
      <w:r>
        <w:rPr/>
        <w:t>and</w:t>
      </w:r>
      <w:r>
        <w:rPr>
          <w:spacing w:val="-21"/>
        </w:rPr>
        <w:t> </w:t>
      </w:r>
      <w:r>
        <w:rPr/>
        <w:t>Research</w:t>
      </w:r>
      <w:r>
        <w:rPr>
          <w:spacing w:val="-21"/>
        </w:rPr>
        <w:t> </w:t>
      </w:r>
      <w:r>
        <w:rPr/>
        <w:t>Translation,</w:t>
      </w:r>
      <w:r>
        <w:rPr>
          <w:spacing w:val="-21"/>
        </w:rPr>
        <w:t> </w:t>
      </w:r>
      <w:r>
        <w:rPr/>
        <w:t>known</w:t>
      </w:r>
      <w:r>
        <w:rPr>
          <w:spacing w:val="-21"/>
        </w:rPr>
        <w:t> </w:t>
      </w:r>
      <w:r>
        <w:rPr/>
        <w:t>as ‘CONCERT’,</w:t>
      </w:r>
      <w:r>
        <w:rPr>
          <w:spacing w:val="-20"/>
        </w:rPr>
        <w:t> </w:t>
      </w:r>
      <w:r>
        <w:rPr/>
        <w:t>is</w:t>
      </w:r>
      <w:r>
        <w:rPr>
          <w:spacing w:val="-20"/>
        </w:rPr>
        <w:t> </w:t>
      </w:r>
      <w:r>
        <w:rPr/>
        <w:t>a</w:t>
      </w:r>
      <w:r>
        <w:rPr>
          <w:spacing w:val="-20"/>
        </w:rPr>
        <w:t> </w:t>
      </w:r>
      <w:r>
        <w:rPr/>
        <w:t>new</w:t>
      </w:r>
      <w:r>
        <w:rPr>
          <w:spacing w:val="-20"/>
        </w:rPr>
        <w:t> </w:t>
      </w:r>
      <w:r>
        <w:rPr/>
        <w:t>and</w:t>
      </w:r>
      <w:r>
        <w:rPr>
          <w:spacing w:val="-20"/>
        </w:rPr>
        <w:t> </w:t>
      </w:r>
      <w:r>
        <w:rPr/>
        <w:t>exciting</w:t>
      </w:r>
      <w:r>
        <w:rPr>
          <w:spacing w:val="-20"/>
        </w:rPr>
        <w:t> </w:t>
      </w:r>
      <w:r>
        <w:rPr/>
        <w:t>collaboration</w:t>
      </w:r>
      <w:r>
        <w:rPr>
          <w:spacing w:val="-20"/>
        </w:rPr>
        <w:t> </w:t>
      </w:r>
      <w:r>
        <w:rPr/>
        <w:t>of</w:t>
      </w:r>
      <w:r>
        <w:rPr>
          <w:spacing w:val="-20"/>
        </w:rPr>
        <w:t> </w:t>
      </w:r>
      <w:r>
        <w:rPr/>
        <w:t>university</w:t>
      </w:r>
    </w:p>
    <w:p>
      <w:pPr>
        <w:pStyle w:val="BodyText"/>
        <w:spacing w:line="254" w:lineRule="auto" w:before="79"/>
        <w:ind w:left="113" w:right="136"/>
      </w:pPr>
      <w:r>
        <w:rPr/>
        <w:br w:type="column"/>
      </w:r>
      <w:r>
        <w:rPr/>
        <w:t>and hospital-based researchers, clinicians and local health districts</w:t>
      </w:r>
      <w:r>
        <w:rPr>
          <w:spacing w:val="-30"/>
        </w:rPr>
        <w:t> </w:t>
      </w:r>
      <w:r>
        <w:rPr/>
        <w:t>within</w:t>
      </w:r>
      <w:r>
        <w:rPr>
          <w:spacing w:val="-30"/>
        </w:rPr>
        <w:t> </w:t>
      </w:r>
      <w:r>
        <w:rPr/>
        <w:t>South-Western</w:t>
      </w:r>
      <w:r>
        <w:rPr>
          <w:spacing w:val="-30"/>
        </w:rPr>
        <w:t> </w:t>
      </w:r>
      <w:r>
        <w:rPr>
          <w:spacing w:val="-3"/>
        </w:rPr>
        <w:t>Sydney,</w:t>
      </w:r>
      <w:r>
        <w:rPr>
          <w:spacing w:val="-30"/>
        </w:rPr>
        <w:t> </w:t>
      </w:r>
      <w:r>
        <w:rPr/>
        <w:t>the</w:t>
      </w:r>
      <w:r>
        <w:rPr>
          <w:spacing w:val="-30"/>
        </w:rPr>
        <w:t> </w:t>
      </w:r>
      <w:r>
        <w:rPr/>
        <w:t>Illawarra,</w:t>
      </w:r>
      <w:r>
        <w:rPr>
          <w:spacing w:val="-30"/>
        </w:rPr>
        <w:t> </w:t>
      </w:r>
      <w:r>
        <w:rPr/>
        <w:t>Shoalhaven and</w:t>
      </w:r>
      <w:r>
        <w:rPr>
          <w:spacing w:val="-17"/>
        </w:rPr>
        <w:t> </w:t>
      </w:r>
      <w:r>
        <w:rPr/>
        <w:t>the</w:t>
      </w:r>
      <w:r>
        <w:rPr>
          <w:spacing w:val="-17"/>
        </w:rPr>
        <w:t> </w:t>
      </w:r>
      <w:r>
        <w:rPr>
          <w:spacing w:val="-5"/>
        </w:rPr>
        <w:t>ACT,</w:t>
      </w:r>
      <w:r>
        <w:rPr>
          <w:spacing w:val="-17"/>
        </w:rPr>
        <w:t> </w:t>
      </w:r>
      <w:r>
        <w:rPr/>
        <w:t>which</w:t>
      </w:r>
      <w:r>
        <w:rPr>
          <w:spacing w:val="-17"/>
        </w:rPr>
        <w:t> </w:t>
      </w:r>
      <w:r>
        <w:rPr/>
        <w:t>aims</w:t>
      </w:r>
      <w:r>
        <w:rPr>
          <w:spacing w:val="-17"/>
        </w:rPr>
        <w:t> </w:t>
      </w:r>
      <w:r>
        <w:rPr/>
        <w:t>to</w:t>
      </w:r>
      <w:r>
        <w:rPr>
          <w:spacing w:val="-17"/>
        </w:rPr>
        <w:t> </w:t>
      </w:r>
      <w:r>
        <w:rPr/>
        <w:t>significantly</w:t>
      </w:r>
      <w:r>
        <w:rPr>
          <w:spacing w:val="-17"/>
        </w:rPr>
        <w:t> </w:t>
      </w:r>
      <w:r>
        <w:rPr/>
        <w:t>improve</w:t>
      </w:r>
      <w:r>
        <w:rPr>
          <w:spacing w:val="-17"/>
        </w:rPr>
        <w:t> </w:t>
      </w:r>
      <w:r>
        <w:rPr/>
        <w:t>treatments</w:t>
      </w:r>
      <w:r>
        <w:rPr>
          <w:spacing w:val="-17"/>
        </w:rPr>
        <w:t> </w:t>
      </w:r>
      <w:r>
        <w:rPr/>
        <w:t>and the</w:t>
      </w:r>
      <w:r>
        <w:rPr>
          <w:spacing w:val="-15"/>
        </w:rPr>
        <w:t> </w:t>
      </w:r>
      <w:r>
        <w:rPr/>
        <w:t>way</w:t>
      </w:r>
      <w:r>
        <w:rPr>
          <w:spacing w:val="-15"/>
        </w:rPr>
        <w:t> </w:t>
      </w:r>
      <w:r>
        <w:rPr/>
        <w:t>cancer</w:t>
      </w:r>
      <w:r>
        <w:rPr>
          <w:spacing w:val="-15"/>
        </w:rPr>
        <w:t> </w:t>
      </w:r>
      <w:r>
        <w:rPr/>
        <w:t>care</w:t>
      </w:r>
      <w:r>
        <w:rPr>
          <w:spacing w:val="-15"/>
        </w:rPr>
        <w:t> </w:t>
      </w:r>
      <w:r>
        <w:rPr/>
        <w:t>is</w:t>
      </w:r>
      <w:r>
        <w:rPr>
          <w:spacing w:val="-15"/>
        </w:rPr>
        <w:t> </w:t>
      </w:r>
      <w:r>
        <w:rPr/>
        <w:t>delivered</w:t>
      </w:r>
      <w:r>
        <w:rPr>
          <w:spacing w:val="-15"/>
        </w:rPr>
        <w:t> </w:t>
      </w:r>
      <w:r>
        <w:rPr/>
        <w:t>to</w:t>
      </w:r>
      <w:r>
        <w:rPr>
          <w:spacing w:val="-15"/>
        </w:rPr>
        <w:t> </w:t>
      </w:r>
      <w:r>
        <w:rPr/>
        <w:t>people</w:t>
      </w:r>
      <w:r>
        <w:rPr>
          <w:spacing w:val="-15"/>
        </w:rPr>
        <w:t> </w:t>
      </w:r>
      <w:r>
        <w:rPr/>
        <w:t>in</w:t>
      </w:r>
      <w:r>
        <w:rPr>
          <w:spacing w:val="-15"/>
        </w:rPr>
        <w:t> </w:t>
      </w:r>
      <w:r>
        <w:rPr/>
        <w:t>NSW</w:t>
      </w:r>
      <w:r>
        <w:rPr>
          <w:spacing w:val="-15"/>
        </w:rPr>
        <w:t> </w:t>
      </w:r>
      <w:r>
        <w:rPr/>
        <w:t>and</w:t>
      </w:r>
      <w:r>
        <w:rPr>
          <w:spacing w:val="-15"/>
        </w:rPr>
        <w:t> </w:t>
      </w:r>
      <w:r>
        <w:rPr/>
        <w:t>the</w:t>
      </w:r>
      <w:r>
        <w:rPr>
          <w:spacing w:val="-15"/>
        </w:rPr>
        <w:t> </w:t>
      </w:r>
      <w:r>
        <w:rPr>
          <w:spacing w:val="-5"/>
        </w:rPr>
        <w:t>ACT.</w:t>
      </w:r>
    </w:p>
    <w:p>
      <w:pPr>
        <w:pStyle w:val="BodyText"/>
        <w:spacing w:before="2"/>
        <w:rPr>
          <w:sz w:val="19"/>
        </w:rPr>
      </w:pPr>
    </w:p>
    <w:p>
      <w:pPr>
        <w:pStyle w:val="BodyText"/>
        <w:spacing w:line="254" w:lineRule="auto"/>
        <w:ind w:left="113" w:right="204"/>
      </w:pPr>
      <w:r>
        <w:rPr>
          <w:spacing w:val="-3"/>
        </w:rPr>
        <w:t>CONCERT’s</w:t>
      </w:r>
      <w:r>
        <w:rPr>
          <w:spacing w:val="-21"/>
        </w:rPr>
        <w:t> </w:t>
      </w:r>
      <w:r>
        <w:rPr/>
        <w:t>member</w:t>
      </w:r>
      <w:r>
        <w:rPr>
          <w:spacing w:val="-21"/>
        </w:rPr>
        <w:t> </w:t>
      </w:r>
      <w:r>
        <w:rPr/>
        <w:t>organisations</w:t>
      </w:r>
      <w:r>
        <w:rPr>
          <w:spacing w:val="-21"/>
        </w:rPr>
        <w:t> </w:t>
      </w:r>
      <w:r>
        <w:rPr/>
        <w:t>cover</w:t>
      </w:r>
      <w:r>
        <w:rPr>
          <w:spacing w:val="-21"/>
        </w:rPr>
        <w:t> </w:t>
      </w:r>
      <w:r>
        <w:rPr/>
        <w:t>a</w:t>
      </w:r>
      <w:r>
        <w:rPr>
          <w:spacing w:val="-21"/>
        </w:rPr>
        <w:t> </w:t>
      </w:r>
      <w:r>
        <w:rPr/>
        <w:t>geographical</w:t>
      </w:r>
      <w:r>
        <w:rPr>
          <w:spacing w:val="-21"/>
        </w:rPr>
        <w:t> </w:t>
      </w:r>
      <w:r>
        <w:rPr/>
        <w:t>area of</w:t>
      </w:r>
      <w:r>
        <w:rPr>
          <w:spacing w:val="-13"/>
        </w:rPr>
        <w:t> </w:t>
      </w:r>
      <w:r>
        <w:rPr/>
        <w:t>over</w:t>
      </w:r>
      <w:r>
        <w:rPr>
          <w:spacing w:val="-13"/>
        </w:rPr>
        <w:t> </w:t>
      </w:r>
      <w:r>
        <w:rPr/>
        <w:t>one</w:t>
      </w:r>
      <w:r>
        <w:rPr>
          <w:spacing w:val="-13"/>
        </w:rPr>
        <w:t> </w:t>
      </w:r>
      <w:r>
        <w:rPr/>
        <w:t>quarter</w:t>
      </w:r>
      <w:r>
        <w:rPr>
          <w:spacing w:val="-13"/>
        </w:rPr>
        <w:t> </w:t>
      </w:r>
      <w:r>
        <w:rPr/>
        <w:t>of</w:t>
      </w:r>
      <w:r>
        <w:rPr>
          <w:spacing w:val="-13"/>
        </w:rPr>
        <w:t> </w:t>
      </w:r>
      <w:r>
        <w:rPr>
          <w:spacing w:val="-4"/>
        </w:rPr>
        <w:t>NSW,</w:t>
      </w:r>
      <w:r>
        <w:rPr>
          <w:spacing w:val="-13"/>
        </w:rPr>
        <w:t> </w:t>
      </w:r>
      <w:r>
        <w:rPr/>
        <w:t>and</w:t>
      </w:r>
      <w:r>
        <w:rPr>
          <w:spacing w:val="-13"/>
        </w:rPr>
        <w:t> </w:t>
      </w:r>
      <w:r>
        <w:rPr/>
        <w:t>serve</w:t>
      </w:r>
      <w:r>
        <w:rPr>
          <w:spacing w:val="-13"/>
        </w:rPr>
        <w:t> </w:t>
      </w:r>
      <w:r>
        <w:rPr/>
        <w:t>over</w:t>
      </w:r>
      <w:r>
        <w:rPr>
          <w:spacing w:val="-13"/>
        </w:rPr>
        <w:t> </w:t>
      </w:r>
      <w:r>
        <w:rPr/>
        <w:t>6,200</w:t>
      </w:r>
      <w:r>
        <w:rPr>
          <w:spacing w:val="-13"/>
        </w:rPr>
        <w:t> </w:t>
      </w:r>
      <w:r>
        <w:rPr/>
        <w:t>new</w:t>
      </w:r>
      <w:r>
        <w:rPr>
          <w:spacing w:val="-13"/>
        </w:rPr>
        <w:t> </w:t>
      </w:r>
      <w:r>
        <w:rPr/>
        <w:t>patients with</w:t>
      </w:r>
      <w:r>
        <w:rPr>
          <w:spacing w:val="-17"/>
        </w:rPr>
        <w:t> </w:t>
      </w:r>
      <w:r>
        <w:rPr/>
        <w:t>cancer</w:t>
      </w:r>
      <w:r>
        <w:rPr>
          <w:spacing w:val="-17"/>
        </w:rPr>
        <w:t> </w:t>
      </w:r>
      <w:r>
        <w:rPr/>
        <w:t>every</w:t>
      </w:r>
      <w:r>
        <w:rPr>
          <w:spacing w:val="-17"/>
        </w:rPr>
        <w:t> </w:t>
      </w:r>
      <w:r>
        <w:rPr>
          <w:spacing w:val="-4"/>
        </w:rPr>
        <w:t>year.</w:t>
      </w:r>
      <w:r>
        <w:rPr>
          <w:spacing w:val="-17"/>
        </w:rPr>
        <w:t> </w:t>
      </w:r>
      <w:r>
        <w:rPr/>
        <w:t>The</w:t>
      </w:r>
      <w:r>
        <w:rPr>
          <w:spacing w:val="-17"/>
        </w:rPr>
        <w:t> </w:t>
      </w:r>
      <w:r>
        <w:rPr/>
        <w:t>centre</w:t>
      </w:r>
      <w:r>
        <w:rPr>
          <w:spacing w:val="-17"/>
        </w:rPr>
        <w:t> </w:t>
      </w:r>
      <w:r>
        <w:rPr/>
        <w:t>will</w:t>
      </w:r>
      <w:r>
        <w:rPr>
          <w:spacing w:val="-17"/>
        </w:rPr>
        <w:t> </w:t>
      </w:r>
      <w:r>
        <w:rPr/>
        <w:t>be</w:t>
      </w:r>
      <w:r>
        <w:rPr>
          <w:spacing w:val="-17"/>
        </w:rPr>
        <w:t> </w:t>
      </w:r>
      <w:r>
        <w:rPr/>
        <w:t>led</w:t>
      </w:r>
      <w:r>
        <w:rPr>
          <w:spacing w:val="-17"/>
        </w:rPr>
        <w:t> </w:t>
      </w:r>
      <w:r>
        <w:rPr/>
        <w:t>by</w:t>
      </w:r>
      <w:r>
        <w:rPr>
          <w:spacing w:val="-17"/>
        </w:rPr>
        <w:t> </w:t>
      </w:r>
      <w:r>
        <w:rPr/>
        <w:t>Professor</w:t>
      </w:r>
      <w:r>
        <w:rPr>
          <w:spacing w:val="-17"/>
        </w:rPr>
        <w:t> </w:t>
      </w:r>
      <w:r>
        <w:rPr/>
        <w:t>Paul de</w:t>
      </w:r>
      <w:r>
        <w:rPr>
          <w:spacing w:val="-13"/>
        </w:rPr>
        <w:t> </w:t>
      </w:r>
      <w:r>
        <w:rPr/>
        <w:t>Souza</w:t>
      </w:r>
      <w:r>
        <w:rPr>
          <w:spacing w:val="-13"/>
        </w:rPr>
        <w:t> </w:t>
      </w:r>
      <w:r>
        <w:rPr/>
        <w:t>of</w:t>
      </w:r>
      <w:r>
        <w:rPr>
          <w:spacing w:val="-13"/>
        </w:rPr>
        <w:t> </w:t>
      </w:r>
      <w:r>
        <w:rPr/>
        <w:t>the</w:t>
      </w:r>
      <w:r>
        <w:rPr>
          <w:spacing w:val="-13"/>
        </w:rPr>
        <w:t> </w:t>
      </w:r>
      <w:r>
        <w:rPr/>
        <w:t>UWS</w:t>
      </w:r>
      <w:r>
        <w:rPr>
          <w:spacing w:val="-13"/>
        </w:rPr>
        <w:t> </w:t>
      </w:r>
      <w:r>
        <w:rPr/>
        <w:t>School</w:t>
      </w:r>
      <w:r>
        <w:rPr>
          <w:spacing w:val="-13"/>
        </w:rPr>
        <w:t> </w:t>
      </w:r>
      <w:r>
        <w:rPr/>
        <w:t>of</w:t>
      </w:r>
      <w:r>
        <w:rPr>
          <w:spacing w:val="-13"/>
        </w:rPr>
        <w:t> </w:t>
      </w:r>
      <w:r>
        <w:rPr/>
        <w:t>Medicine,</w:t>
      </w:r>
      <w:r>
        <w:rPr>
          <w:spacing w:val="-13"/>
        </w:rPr>
        <w:t> </w:t>
      </w:r>
      <w:r>
        <w:rPr/>
        <w:t>bringing</w:t>
      </w:r>
      <w:r>
        <w:rPr>
          <w:spacing w:val="-13"/>
        </w:rPr>
        <w:t> </w:t>
      </w:r>
      <w:r>
        <w:rPr/>
        <w:t>$2,391,993 in</w:t>
      </w:r>
      <w:r>
        <w:rPr>
          <w:spacing w:val="-15"/>
        </w:rPr>
        <w:t> </w:t>
      </w:r>
      <w:r>
        <w:rPr/>
        <w:t>funding</w:t>
      </w:r>
      <w:r>
        <w:rPr>
          <w:spacing w:val="-15"/>
        </w:rPr>
        <w:t> </w:t>
      </w:r>
      <w:r>
        <w:rPr/>
        <w:t>to</w:t>
      </w:r>
      <w:r>
        <w:rPr>
          <w:spacing w:val="-15"/>
        </w:rPr>
        <w:t> </w:t>
      </w:r>
      <w:r>
        <w:rPr/>
        <w:t>UWS.</w:t>
      </w:r>
    </w:p>
    <w:p>
      <w:pPr>
        <w:pStyle w:val="BodyText"/>
        <w:spacing w:before="2"/>
        <w:rPr>
          <w:sz w:val="19"/>
        </w:rPr>
      </w:pPr>
    </w:p>
    <w:p>
      <w:pPr>
        <w:pStyle w:val="BodyText"/>
        <w:ind w:left="113" w:right="274"/>
      </w:pPr>
      <w:r>
        <w:rPr>
          <w:w w:val="105"/>
        </w:rPr>
        <w:t>Centre for Excellence</w:t>
      </w:r>
    </w:p>
    <w:p>
      <w:pPr>
        <w:pStyle w:val="BodyText"/>
        <w:spacing w:before="2"/>
        <w:rPr>
          <w:sz w:val="20"/>
        </w:rPr>
      </w:pPr>
    </w:p>
    <w:p>
      <w:pPr>
        <w:pStyle w:val="BodyText"/>
        <w:spacing w:line="254" w:lineRule="auto" w:before="1"/>
        <w:ind w:left="113" w:right="561"/>
      </w:pPr>
      <w:r>
        <w:rPr/>
        <w:t>UWS</w:t>
      </w:r>
      <w:r>
        <w:rPr>
          <w:spacing w:val="-22"/>
        </w:rPr>
        <w:t> </w:t>
      </w:r>
      <w:r>
        <w:rPr/>
        <w:t>is</w:t>
      </w:r>
      <w:r>
        <w:rPr>
          <w:spacing w:val="-22"/>
        </w:rPr>
        <w:t> </w:t>
      </w:r>
      <w:r>
        <w:rPr/>
        <w:t>a</w:t>
      </w:r>
      <w:r>
        <w:rPr>
          <w:spacing w:val="-22"/>
        </w:rPr>
        <w:t> </w:t>
      </w:r>
      <w:r>
        <w:rPr/>
        <w:t>node</w:t>
      </w:r>
      <w:r>
        <w:rPr>
          <w:spacing w:val="-22"/>
        </w:rPr>
        <w:t> </w:t>
      </w:r>
      <w:r>
        <w:rPr/>
        <w:t>for</w:t>
      </w:r>
      <w:r>
        <w:rPr>
          <w:spacing w:val="-22"/>
        </w:rPr>
        <w:t> </w:t>
      </w:r>
      <w:r>
        <w:rPr/>
        <w:t>the</w:t>
      </w:r>
      <w:r>
        <w:rPr>
          <w:spacing w:val="-22"/>
        </w:rPr>
        <w:t> </w:t>
      </w:r>
      <w:r>
        <w:rPr/>
        <w:t>Centre</w:t>
      </w:r>
      <w:r>
        <w:rPr>
          <w:spacing w:val="-22"/>
        </w:rPr>
        <w:t> </w:t>
      </w:r>
      <w:r>
        <w:rPr/>
        <w:t>of</w:t>
      </w:r>
      <w:r>
        <w:rPr>
          <w:spacing w:val="-22"/>
        </w:rPr>
        <w:t> </w:t>
      </w:r>
      <w:r>
        <w:rPr/>
        <w:t>Excellence</w:t>
      </w:r>
      <w:r>
        <w:rPr>
          <w:spacing w:val="-22"/>
        </w:rPr>
        <w:t> </w:t>
      </w:r>
      <w:r>
        <w:rPr/>
        <w:t>in</w:t>
      </w:r>
      <w:r>
        <w:rPr>
          <w:spacing w:val="-22"/>
        </w:rPr>
        <w:t> </w:t>
      </w:r>
      <w:r>
        <w:rPr>
          <w:spacing w:val="-3"/>
        </w:rPr>
        <w:t>Translational </w:t>
      </w:r>
      <w:r>
        <w:rPr/>
        <w:t>Photosynthesis</w:t>
      </w:r>
      <w:r>
        <w:rPr>
          <w:spacing w:val="-30"/>
        </w:rPr>
        <w:t> </w:t>
      </w:r>
      <w:r>
        <w:rPr/>
        <w:t>(CETP).</w:t>
      </w:r>
      <w:r>
        <w:rPr>
          <w:spacing w:val="-30"/>
        </w:rPr>
        <w:t> </w:t>
      </w:r>
      <w:r>
        <w:rPr/>
        <w:t>The</w:t>
      </w:r>
      <w:r>
        <w:rPr>
          <w:spacing w:val="-30"/>
        </w:rPr>
        <w:t> </w:t>
      </w:r>
      <w:r>
        <w:rPr/>
        <w:t>CETP</w:t>
      </w:r>
      <w:r>
        <w:rPr>
          <w:spacing w:val="-30"/>
        </w:rPr>
        <w:t> </w:t>
      </w:r>
      <w:r>
        <w:rPr/>
        <w:t>is</w:t>
      </w:r>
      <w:r>
        <w:rPr>
          <w:spacing w:val="-30"/>
        </w:rPr>
        <w:t> </w:t>
      </w:r>
      <w:r>
        <w:rPr/>
        <w:t>receiving</w:t>
      </w:r>
      <w:r>
        <w:rPr>
          <w:spacing w:val="-30"/>
        </w:rPr>
        <w:t> </w:t>
      </w:r>
      <w:r>
        <w:rPr/>
        <w:t>$22</w:t>
      </w:r>
      <w:r>
        <w:rPr>
          <w:spacing w:val="-30"/>
        </w:rPr>
        <w:t> </w:t>
      </w:r>
      <w:r>
        <w:rPr/>
        <w:t>million in</w:t>
      </w:r>
      <w:r>
        <w:rPr>
          <w:spacing w:val="-22"/>
        </w:rPr>
        <w:t> </w:t>
      </w:r>
      <w:r>
        <w:rPr/>
        <w:t>funding</w:t>
      </w:r>
      <w:r>
        <w:rPr>
          <w:spacing w:val="-22"/>
        </w:rPr>
        <w:t> </w:t>
      </w:r>
      <w:r>
        <w:rPr/>
        <w:t>over</w:t>
      </w:r>
      <w:r>
        <w:rPr>
          <w:spacing w:val="-22"/>
        </w:rPr>
        <w:t> </w:t>
      </w:r>
      <w:r>
        <w:rPr/>
        <w:t>seven</w:t>
      </w:r>
      <w:r>
        <w:rPr>
          <w:spacing w:val="-22"/>
        </w:rPr>
        <w:t> </w:t>
      </w:r>
      <w:r>
        <w:rPr/>
        <w:t>years</w:t>
      </w:r>
      <w:r>
        <w:rPr>
          <w:spacing w:val="-22"/>
        </w:rPr>
        <w:t> </w:t>
      </w:r>
      <w:r>
        <w:rPr/>
        <w:t>from</w:t>
      </w:r>
      <w:r>
        <w:rPr>
          <w:spacing w:val="-22"/>
        </w:rPr>
        <w:t> </w:t>
      </w:r>
      <w:r>
        <w:rPr/>
        <w:t>2014,</w:t>
      </w:r>
      <w:r>
        <w:rPr>
          <w:spacing w:val="-22"/>
        </w:rPr>
        <w:t> </w:t>
      </w:r>
      <w:r>
        <w:rPr/>
        <w:t>and</w:t>
      </w:r>
      <w:r>
        <w:rPr>
          <w:spacing w:val="-22"/>
        </w:rPr>
        <w:t> </w:t>
      </w:r>
      <w:r>
        <w:rPr/>
        <w:t>brings</w:t>
      </w:r>
      <w:r>
        <w:rPr>
          <w:spacing w:val="-22"/>
        </w:rPr>
        <w:t> </w:t>
      </w:r>
      <w:r>
        <w:rPr/>
        <w:t>together prominent</w:t>
      </w:r>
      <w:r>
        <w:rPr>
          <w:spacing w:val="-34"/>
        </w:rPr>
        <w:t> </w:t>
      </w:r>
      <w:r>
        <w:rPr/>
        <w:t>scientists</w:t>
      </w:r>
      <w:r>
        <w:rPr>
          <w:spacing w:val="-34"/>
        </w:rPr>
        <w:t> </w:t>
      </w:r>
      <w:r>
        <w:rPr/>
        <w:t>from</w:t>
      </w:r>
      <w:r>
        <w:rPr>
          <w:spacing w:val="-34"/>
        </w:rPr>
        <w:t> </w:t>
      </w:r>
      <w:r>
        <w:rPr/>
        <w:t>the</w:t>
      </w:r>
      <w:r>
        <w:rPr>
          <w:spacing w:val="-34"/>
        </w:rPr>
        <w:t> </w:t>
      </w:r>
      <w:r>
        <w:rPr/>
        <w:t>Australian</w:t>
      </w:r>
      <w:r>
        <w:rPr>
          <w:spacing w:val="-34"/>
        </w:rPr>
        <w:t> </w:t>
      </w:r>
      <w:r>
        <w:rPr/>
        <w:t>National</w:t>
      </w:r>
      <w:r>
        <w:rPr>
          <w:spacing w:val="-34"/>
        </w:rPr>
        <w:t> </w:t>
      </w:r>
      <w:r>
        <w:rPr/>
        <w:t>University </w:t>
      </w:r>
      <w:r>
        <w:rPr>
          <w:w w:val="95"/>
        </w:rPr>
        <w:t>(lead organisation), UWS, University of</w:t>
      </w:r>
      <w:r>
        <w:rPr>
          <w:spacing w:val="-33"/>
          <w:w w:val="95"/>
        </w:rPr>
        <w:t> </w:t>
      </w:r>
      <w:r>
        <w:rPr>
          <w:spacing w:val="-4"/>
          <w:w w:val="95"/>
        </w:rPr>
        <w:t>Sydney, </w:t>
      </w:r>
      <w:r>
        <w:rPr>
          <w:w w:val="95"/>
        </w:rPr>
        <w:t>University</w:t>
      </w:r>
      <w:r>
        <w:rPr>
          <w:spacing w:val="-8"/>
          <w:w w:val="95"/>
        </w:rPr>
        <w:t> </w:t>
      </w:r>
      <w:r>
        <w:rPr>
          <w:w w:val="95"/>
        </w:rPr>
        <w:t>of</w:t>
      </w:r>
      <w:r>
        <w:rPr>
          <w:spacing w:val="-2"/>
        </w:rPr>
        <w:t> </w:t>
      </w:r>
      <w:r>
        <w:rPr/>
        <w:t>Queensland, the Commonwealth Scientific and Industrial </w:t>
      </w:r>
      <w:r>
        <w:rPr>
          <w:w w:val="95"/>
        </w:rPr>
        <w:t>Research</w:t>
      </w:r>
      <w:r>
        <w:rPr>
          <w:spacing w:val="-10"/>
          <w:w w:val="95"/>
        </w:rPr>
        <w:t> </w:t>
      </w:r>
      <w:r>
        <w:rPr>
          <w:w w:val="95"/>
        </w:rPr>
        <w:t>Organisation</w:t>
      </w:r>
      <w:r>
        <w:rPr>
          <w:spacing w:val="-10"/>
          <w:w w:val="95"/>
        </w:rPr>
        <w:t> </w:t>
      </w:r>
      <w:r>
        <w:rPr>
          <w:w w:val="95"/>
        </w:rPr>
        <w:t>(CSIRO)</w:t>
      </w:r>
      <w:r>
        <w:rPr>
          <w:spacing w:val="-10"/>
          <w:w w:val="95"/>
        </w:rPr>
        <w:t> </w:t>
      </w:r>
      <w:r>
        <w:rPr>
          <w:w w:val="95"/>
        </w:rPr>
        <w:t>and</w:t>
      </w:r>
      <w:r>
        <w:rPr>
          <w:spacing w:val="-10"/>
          <w:w w:val="95"/>
        </w:rPr>
        <w:t> </w:t>
      </w:r>
      <w:r>
        <w:rPr>
          <w:w w:val="95"/>
        </w:rPr>
        <w:t>the</w:t>
      </w:r>
      <w:r>
        <w:rPr>
          <w:spacing w:val="-10"/>
          <w:w w:val="95"/>
        </w:rPr>
        <w:t> </w:t>
      </w:r>
      <w:r>
        <w:rPr>
          <w:w w:val="95"/>
        </w:rPr>
        <w:t>International</w:t>
      </w:r>
      <w:r>
        <w:rPr>
          <w:spacing w:val="-10"/>
          <w:w w:val="95"/>
        </w:rPr>
        <w:t> </w:t>
      </w:r>
      <w:r>
        <w:rPr>
          <w:w w:val="95"/>
        </w:rPr>
        <w:t>Rice</w:t>
      </w:r>
    </w:p>
    <w:p>
      <w:pPr>
        <w:pStyle w:val="BodyText"/>
        <w:spacing w:line="254" w:lineRule="auto" w:before="1"/>
        <w:ind w:left="113"/>
      </w:pPr>
      <w:r>
        <w:rPr/>
        <w:t>Research</w:t>
      </w:r>
      <w:r>
        <w:rPr>
          <w:spacing w:val="-19"/>
        </w:rPr>
        <w:t> </w:t>
      </w:r>
      <w:r>
        <w:rPr/>
        <w:t>Institute.</w:t>
      </w:r>
      <w:r>
        <w:rPr>
          <w:spacing w:val="-19"/>
        </w:rPr>
        <w:t> </w:t>
      </w:r>
      <w:r>
        <w:rPr/>
        <w:t>The</w:t>
      </w:r>
      <w:r>
        <w:rPr>
          <w:spacing w:val="-19"/>
        </w:rPr>
        <w:t> </w:t>
      </w:r>
      <w:r>
        <w:rPr/>
        <w:t>UWS</w:t>
      </w:r>
      <w:r>
        <w:rPr>
          <w:spacing w:val="-19"/>
        </w:rPr>
        <w:t> </w:t>
      </w:r>
      <w:r>
        <w:rPr/>
        <w:t>node</w:t>
      </w:r>
      <w:r>
        <w:rPr>
          <w:spacing w:val="-19"/>
        </w:rPr>
        <w:t> </w:t>
      </w:r>
      <w:r>
        <w:rPr/>
        <w:t>of</w:t>
      </w:r>
      <w:r>
        <w:rPr>
          <w:spacing w:val="-19"/>
        </w:rPr>
        <w:t> </w:t>
      </w:r>
      <w:r>
        <w:rPr/>
        <w:t>the</w:t>
      </w:r>
      <w:r>
        <w:rPr>
          <w:spacing w:val="-19"/>
        </w:rPr>
        <w:t> </w:t>
      </w:r>
      <w:r>
        <w:rPr/>
        <w:t>CETP</w:t>
      </w:r>
      <w:r>
        <w:rPr>
          <w:spacing w:val="-19"/>
        </w:rPr>
        <w:t> </w:t>
      </w:r>
      <w:r>
        <w:rPr/>
        <w:t>is</w:t>
      </w:r>
      <w:r>
        <w:rPr>
          <w:spacing w:val="-19"/>
        </w:rPr>
        <w:t> </w:t>
      </w:r>
      <w:r>
        <w:rPr/>
        <w:t>located</w:t>
      </w:r>
      <w:r>
        <w:rPr>
          <w:spacing w:val="-19"/>
        </w:rPr>
        <w:t> </w:t>
      </w:r>
      <w:r>
        <w:rPr/>
        <w:t>at</w:t>
      </w:r>
      <w:r>
        <w:rPr>
          <w:spacing w:val="-19"/>
        </w:rPr>
        <w:t> </w:t>
      </w:r>
      <w:r>
        <w:rPr/>
        <w:t>the Hawkesbury Institute for the Environment (HIE) and led by Dr Oula</w:t>
      </w:r>
      <w:r>
        <w:rPr>
          <w:spacing w:val="-20"/>
        </w:rPr>
        <w:t> </w:t>
      </w:r>
      <w:r>
        <w:rPr/>
        <w:t>Ghannoum,</w:t>
      </w:r>
      <w:r>
        <w:rPr>
          <w:spacing w:val="-20"/>
        </w:rPr>
        <w:t> </w:t>
      </w:r>
      <w:r>
        <w:rPr/>
        <w:t>who</w:t>
      </w:r>
      <w:r>
        <w:rPr>
          <w:spacing w:val="-20"/>
        </w:rPr>
        <w:t> </w:t>
      </w:r>
      <w:r>
        <w:rPr/>
        <w:t>is</w:t>
      </w:r>
      <w:r>
        <w:rPr>
          <w:spacing w:val="-20"/>
        </w:rPr>
        <w:t> </w:t>
      </w:r>
      <w:r>
        <w:rPr/>
        <w:t>also</w:t>
      </w:r>
      <w:r>
        <w:rPr>
          <w:spacing w:val="-20"/>
        </w:rPr>
        <w:t> </w:t>
      </w:r>
      <w:r>
        <w:rPr/>
        <w:t>Deputy</w:t>
      </w:r>
      <w:r>
        <w:rPr>
          <w:spacing w:val="-20"/>
        </w:rPr>
        <w:t> </w:t>
      </w:r>
      <w:r>
        <w:rPr/>
        <w:t>Program</w:t>
      </w:r>
      <w:r>
        <w:rPr>
          <w:spacing w:val="-20"/>
        </w:rPr>
        <w:t> </w:t>
      </w:r>
      <w:r>
        <w:rPr/>
        <w:t>Leader</w:t>
      </w:r>
      <w:r>
        <w:rPr>
          <w:spacing w:val="-20"/>
        </w:rPr>
        <w:t> </w:t>
      </w:r>
      <w:r>
        <w:rPr/>
        <w:t>within</w:t>
      </w:r>
      <w:r>
        <w:rPr>
          <w:spacing w:val="-20"/>
        </w:rPr>
        <w:t> </w:t>
      </w:r>
      <w:r>
        <w:rPr/>
        <w:t>the </w:t>
      </w:r>
      <w:r>
        <w:rPr>
          <w:spacing w:val="-7"/>
        </w:rPr>
        <w:t>CETP.</w:t>
      </w:r>
      <w:r>
        <w:rPr>
          <w:spacing w:val="-28"/>
        </w:rPr>
        <w:t> </w:t>
      </w:r>
      <w:r>
        <w:rPr/>
        <w:t>The</w:t>
      </w:r>
      <w:r>
        <w:rPr>
          <w:spacing w:val="-28"/>
        </w:rPr>
        <w:t> </w:t>
      </w:r>
      <w:r>
        <w:rPr/>
        <w:t>UWS</w:t>
      </w:r>
      <w:r>
        <w:rPr>
          <w:spacing w:val="-28"/>
        </w:rPr>
        <w:t> </w:t>
      </w:r>
      <w:r>
        <w:rPr>
          <w:spacing w:val="-5"/>
        </w:rPr>
        <w:t>node’s</w:t>
      </w:r>
      <w:r>
        <w:rPr>
          <w:spacing w:val="-28"/>
        </w:rPr>
        <w:t> </w:t>
      </w:r>
      <w:r>
        <w:rPr/>
        <w:t>research</w:t>
      </w:r>
      <w:r>
        <w:rPr>
          <w:spacing w:val="-28"/>
        </w:rPr>
        <w:t> </w:t>
      </w:r>
      <w:r>
        <w:rPr/>
        <w:t>largely</w:t>
      </w:r>
      <w:r>
        <w:rPr>
          <w:spacing w:val="-28"/>
        </w:rPr>
        <w:t> </w:t>
      </w:r>
      <w:r>
        <w:rPr/>
        <w:t>focuses</w:t>
      </w:r>
      <w:r>
        <w:rPr>
          <w:spacing w:val="-28"/>
        </w:rPr>
        <w:t> </w:t>
      </w:r>
      <w:r>
        <w:rPr/>
        <w:t>on</w:t>
      </w:r>
      <w:r>
        <w:rPr>
          <w:spacing w:val="-28"/>
        </w:rPr>
        <w:t> </w:t>
      </w:r>
      <w:r>
        <w:rPr/>
        <w:t>investigating the</w:t>
      </w:r>
      <w:r>
        <w:rPr>
          <w:spacing w:val="-30"/>
        </w:rPr>
        <w:t> </w:t>
      </w:r>
      <w:r>
        <w:rPr/>
        <w:t>molecular</w:t>
      </w:r>
      <w:r>
        <w:rPr>
          <w:spacing w:val="-30"/>
        </w:rPr>
        <w:t> </w:t>
      </w:r>
      <w:r>
        <w:rPr/>
        <w:t>and</w:t>
      </w:r>
      <w:r>
        <w:rPr>
          <w:spacing w:val="-30"/>
        </w:rPr>
        <w:t> </w:t>
      </w:r>
      <w:r>
        <w:rPr/>
        <w:t>environmental</w:t>
      </w:r>
      <w:r>
        <w:rPr>
          <w:spacing w:val="-30"/>
        </w:rPr>
        <w:t> </w:t>
      </w:r>
      <w:r>
        <w:rPr/>
        <w:t>regulation</w:t>
      </w:r>
      <w:r>
        <w:rPr>
          <w:spacing w:val="-30"/>
        </w:rPr>
        <w:t> </w:t>
      </w:r>
      <w:r>
        <w:rPr/>
        <w:t>of</w:t>
      </w:r>
      <w:r>
        <w:rPr>
          <w:spacing w:val="-30"/>
        </w:rPr>
        <w:t> </w:t>
      </w:r>
      <w:r>
        <w:rPr/>
        <w:t>C4</w:t>
      </w:r>
      <w:r>
        <w:rPr>
          <w:spacing w:val="-30"/>
        </w:rPr>
        <w:t> </w:t>
      </w:r>
      <w:r>
        <w:rPr/>
        <w:t>photosynthesis using</w:t>
      </w:r>
      <w:r>
        <w:rPr>
          <w:spacing w:val="-28"/>
        </w:rPr>
        <w:t> </w:t>
      </w:r>
      <w:r>
        <w:rPr/>
        <w:t>naturally</w:t>
      </w:r>
      <w:r>
        <w:rPr>
          <w:spacing w:val="-28"/>
        </w:rPr>
        <w:t> </w:t>
      </w:r>
      <w:r>
        <w:rPr/>
        <w:t>occurring</w:t>
      </w:r>
      <w:r>
        <w:rPr>
          <w:spacing w:val="-28"/>
        </w:rPr>
        <w:t> </w:t>
      </w:r>
      <w:r>
        <w:rPr/>
        <w:t>and</w:t>
      </w:r>
      <w:r>
        <w:rPr>
          <w:spacing w:val="-28"/>
        </w:rPr>
        <w:t> </w:t>
      </w:r>
      <w:r>
        <w:rPr/>
        <w:t>genetically</w:t>
      </w:r>
      <w:r>
        <w:rPr>
          <w:spacing w:val="-28"/>
        </w:rPr>
        <w:t> </w:t>
      </w:r>
      <w:r>
        <w:rPr/>
        <w:t>altered</w:t>
      </w:r>
      <w:r>
        <w:rPr>
          <w:spacing w:val="-28"/>
        </w:rPr>
        <w:t> </w:t>
      </w:r>
      <w:r>
        <w:rPr/>
        <w:t>C4</w:t>
      </w:r>
      <w:r>
        <w:rPr>
          <w:spacing w:val="-28"/>
        </w:rPr>
        <w:t> </w:t>
      </w:r>
      <w:r>
        <w:rPr/>
        <w:t>grasses.</w:t>
      </w:r>
      <w:r>
        <w:rPr>
          <w:spacing w:val="-28"/>
        </w:rPr>
        <w:t> </w:t>
      </w:r>
      <w:r>
        <w:rPr/>
        <w:t>The node</w:t>
      </w:r>
      <w:r>
        <w:rPr>
          <w:spacing w:val="-22"/>
        </w:rPr>
        <w:t> </w:t>
      </w:r>
      <w:r>
        <w:rPr/>
        <w:t>will</w:t>
      </w:r>
      <w:r>
        <w:rPr>
          <w:spacing w:val="-22"/>
        </w:rPr>
        <w:t> </w:t>
      </w:r>
      <w:r>
        <w:rPr/>
        <w:t>generate</w:t>
      </w:r>
      <w:r>
        <w:rPr>
          <w:spacing w:val="-22"/>
        </w:rPr>
        <w:t> </w:t>
      </w:r>
      <w:r>
        <w:rPr/>
        <w:t>funding</w:t>
      </w:r>
      <w:r>
        <w:rPr>
          <w:spacing w:val="-22"/>
        </w:rPr>
        <w:t> </w:t>
      </w:r>
      <w:r>
        <w:rPr/>
        <w:t>of</w:t>
      </w:r>
      <w:r>
        <w:rPr>
          <w:spacing w:val="-22"/>
        </w:rPr>
        <w:t> </w:t>
      </w:r>
      <w:r>
        <w:rPr/>
        <w:t>$1,986,340</w:t>
      </w:r>
      <w:r>
        <w:rPr>
          <w:spacing w:val="-22"/>
        </w:rPr>
        <w:t> </w:t>
      </w:r>
      <w:r>
        <w:rPr/>
        <w:t>for</w:t>
      </w:r>
      <w:r>
        <w:rPr>
          <w:spacing w:val="-22"/>
        </w:rPr>
        <w:t> </w:t>
      </w:r>
      <w:r>
        <w:rPr/>
        <w:t>UWS.</w:t>
      </w:r>
    </w:p>
    <w:p>
      <w:pPr>
        <w:pStyle w:val="BodyText"/>
      </w:pPr>
    </w:p>
    <w:p>
      <w:pPr>
        <w:pStyle w:val="BodyText"/>
        <w:spacing w:before="2"/>
        <w:rPr>
          <w:sz w:val="17"/>
        </w:rPr>
      </w:pPr>
    </w:p>
    <w:p>
      <w:pPr>
        <w:pStyle w:val="Heading5"/>
        <w:tabs>
          <w:tab w:pos="5102" w:val="left" w:leader="none"/>
        </w:tabs>
      </w:pPr>
      <w:bookmarkStart w:name="_TOC_250013" w:id="27"/>
      <w:r>
        <w:rPr>
          <w:w w:val="95"/>
          <w:u w:val="single" w:color="9D9D9C"/>
        </w:rPr>
        <w:t>RESEARCH</w:t>
      </w:r>
      <w:r>
        <w:rPr>
          <w:spacing w:val="-34"/>
          <w:w w:val="95"/>
          <w:u w:val="single" w:color="9D9D9C"/>
        </w:rPr>
        <w:t> </w:t>
      </w:r>
      <w:r>
        <w:rPr>
          <w:w w:val="95"/>
          <w:u w:val="single" w:color="9D9D9C"/>
        </w:rPr>
        <w:t>TRAINING</w:t>
      </w:r>
      <w:bookmarkEnd w:id="27"/>
      <w:r>
        <w:rPr>
          <w:u w:val="single" w:color="9D9D9C"/>
        </w:rPr>
        <w:tab/>
      </w:r>
    </w:p>
    <w:p>
      <w:pPr>
        <w:pStyle w:val="BodyText"/>
        <w:spacing w:before="6"/>
        <w:rPr>
          <w:sz w:val="19"/>
        </w:rPr>
      </w:pPr>
    </w:p>
    <w:p>
      <w:pPr>
        <w:pStyle w:val="BodyText"/>
        <w:spacing w:line="254" w:lineRule="auto"/>
        <w:ind w:left="113" w:right="119"/>
      </w:pPr>
      <w:r>
        <w:rPr/>
        <w:t>UWS</w:t>
      </w:r>
      <w:r>
        <w:rPr>
          <w:spacing w:val="-23"/>
        </w:rPr>
        <w:t> </w:t>
      </w:r>
      <w:r>
        <w:rPr/>
        <w:t>is</w:t>
      </w:r>
      <w:r>
        <w:rPr>
          <w:spacing w:val="-23"/>
        </w:rPr>
        <w:t> </w:t>
      </w:r>
      <w:r>
        <w:rPr/>
        <w:t>transforming</w:t>
      </w:r>
      <w:r>
        <w:rPr>
          <w:spacing w:val="-23"/>
        </w:rPr>
        <w:t> </w:t>
      </w:r>
      <w:r>
        <w:rPr/>
        <w:t>research</w:t>
      </w:r>
      <w:r>
        <w:rPr>
          <w:spacing w:val="-23"/>
        </w:rPr>
        <w:t> </w:t>
      </w:r>
      <w:r>
        <w:rPr/>
        <w:t>education</w:t>
      </w:r>
      <w:r>
        <w:rPr>
          <w:spacing w:val="-23"/>
        </w:rPr>
        <w:t> </w:t>
      </w:r>
      <w:r>
        <w:rPr/>
        <w:t>by</w:t>
      </w:r>
      <w:r>
        <w:rPr>
          <w:spacing w:val="-23"/>
        </w:rPr>
        <w:t> </w:t>
      </w:r>
      <w:r>
        <w:rPr/>
        <w:t>developing</w:t>
      </w:r>
      <w:r>
        <w:rPr>
          <w:spacing w:val="-23"/>
        </w:rPr>
        <w:t> </w:t>
      </w:r>
      <w:r>
        <w:rPr/>
        <w:t>a</w:t>
      </w:r>
      <w:r>
        <w:rPr>
          <w:spacing w:val="-23"/>
        </w:rPr>
        <w:t> </w:t>
      </w:r>
      <w:r>
        <w:rPr/>
        <w:t>frontier research</w:t>
      </w:r>
      <w:r>
        <w:rPr>
          <w:spacing w:val="-28"/>
        </w:rPr>
        <w:t> </w:t>
      </w:r>
      <w:r>
        <w:rPr/>
        <w:t>training</w:t>
      </w:r>
      <w:r>
        <w:rPr>
          <w:spacing w:val="-28"/>
        </w:rPr>
        <w:t> </w:t>
      </w:r>
      <w:r>
        <w:rPr/>
        <w:t>program,</w:t>
      </w:r>
      <w:r>
        <w:rPr>
          <w:spacing w:val="-28"/>
        </w:rPr>
        <w:t> </w:t>
      </w:r>
      <w:r>
        <w:rPr/>
        <w:t>available</w:t>
      </w:r>
      <w:r>
        <w:rPr>
          <w:spacing w:val="-28"/>
        </w:rPr>
        <w:t> </w:t>
      </w:r>
      <w:r>
        <w:rPr/>
        <w:t>from</w:t>
      </w:r>
      <w:r>
        <w:rPr>
          <w:spacing w:val="-28"/>
        </w:rPr>
        <w:t> </w:t>
      </w:r>
      <w:r>
        <w:rPr/>
        <w:t>mid-2015.</w:t>
      </w:r>
    </w:p>
    <w:p>
      <w:pPr>
        <w:pStyle w:val="BodyText"/>
        <w:spacing w:before="2"/>
        <w:rPr>
          <w:sz w:val="19"/>
        </w:rPr>
      </w:pPr>
    </w:p>
    <w:p>
      <w:pPr>
        <w:pStyle w:val="BodyText"/>
        <w:spacing w:line="254" w:lineRule="auto"/>
        <w:ind w:left="113" w:right="182"/>
      </w:pPr>
      <w:r>
        <w:rPr/>
        <w:t>The</w:t>
      </w:r>
      <w:r>
        <w:rPr>
          <w:spacing w:val="-19"/>
        </w:rPr>
        <w:t> </w:t>
      </w:r>
      <w:r>
        <w:rPr/>
        <w:t>Master</w:t>
      </w:r>
      <w:r>
        <w:rPr>
          <w:spacing w:val="-19"/>
        </w:rPr>
        <w:t> </w:t>
      </w:r>
      <w:r>
        <w:rPr/>
        <w:t>of</w:t>
      </w:r>
      <w:r>
        <w:rPr>
          <w:spacing w:val="-19"/>
        </w:rPr>
        <w:t> </w:t>
      </w:r>
      <w:r>
        <w:rPr>
          <w:spacing w:val="-3"/>
        </w:rPr>
        <w:t>Research</w:t>
      </w:r>
      <w:r>
        <w:rPr>
          <w:spacing w:val="-19"/>
        </w:rPr>
        <w:t> </w:t>
      </w:r>
      <w:r>
        <w:rPr/>
        <w:t>is</w:t>
      </w:r>
      <w:r>
        <w:rPr>
          <w:spacing w:val="-19"/>
        </w:rPr>
        <w:t> </w:t>
      </w:r>
      <w:r>
        <w:rPr/>
        <w:t>an</w:t>
      </w:r>
      <w:r>
        <w:rPr>
          <w:spacing w:val="-19"/>
        </w:rPr>
        <w:t> </w:t>
      </w:r>
      <w:r>
        <w:rPr/>
        <w:t>elite</w:t>
      </w:r>
      <w:r>
        <w:rPr>
          <w:spacing w:val="-19"/>
        </w:rPr>
        <w:t> </w:t>
      </w:r>
      <w:r>
        <w:rPr>
          <w:spacing w:val="-3"/>
        </w:rPr>
        <w:t>research</w:t>
      </w:r>
      <w:r>
        <w:rPr>
          <w:spacing w:val="-19"/>
        </w:rPr>
        <w:t> </w:t>
      </w:r>
      <w:r>
        <w:rPr>
          <w:spacing w:val="-3"/>
        </w:rPr>
        <w:t>degree</w:t>
      </w:r>
      <w:r>
        <w:rPr>
          <w:spacing w:val="-19"/>
        </w:rPr>
        <w:t> </w:t>
      </w:r>
      <w:r>
        <w:rPr/>
        <w:t>that</w:t>
      </w:r>
      <w:r>
        <w:rPr>
          <w:spacing w:val="-19"/>
        </w:rPr>
        <w:t> </w:t>
      </w:r>
      <w:r>
        <w:rPr>
          <w:spacing w:val="-2"/>
        </w:rPr>
        <w:t>aligns </w:t>
      </w:r>
      <w:r>
        <w:rPr/>
        <w:t>with</w:t>
      </w:r>
      <w:r>
        <w:rPr>
          <w:spacing w:val="-25"/>
        </w:rPr>
        <w:t> </w:t>
      </w:r>
      <w:r>
        <w:rPr/>
        <w:t>Asian,</w:t>
      </w:r>
      <w:r>
        <w:rPr>
          <w:spacing w:val="-25"/>
        </w:rPr>
        <w:t> </w:t>
      </w:r>
      <w:r>
        <w:rPr>
          <w:spacing w:val="-3"/>
        </w:rPr>
        <w:t>European</w:t>
      </w:r>
      <w:r>
        <w:rPr>
          <w:spacing w:val="-25"/>
        </w:rPr>
        <w:t> </w:t>
      </w:r>
      <w:r>
        <w:rPr/>
        <w:t>and</w:t>
      </w:r>
      <w:r>
        <w:rPr>
          <w:spacing w:val="-25"/>
        </w:rPr>
        <w:t> </w:t>
      </w:r>
      <w:r>
        <w:rPr/>
        <w:t>North</w:t>
      </w:r>
      <w:r>
        <w:rPr>
          <w:spacing w:val="-25"/>
        </w:rPr>
        <w:t> </w:t>
      </w:r>
      <w:r>
        <w:rPr/>
        <w:t>American</w:t>
      </w:r>
      <w:r>
        <w:rPr>
          <w:spacing w:val="-25"/>
        </w:rPr>
        <w:t> </w:t>
      </w:r>
      <w:r>
        <w:rPr/>
        <w:t>qualifications.</w:t>
      </w:r>
      <w:r>
        <w:rPr>
          <w:spacing w:val="-25"/>
        </w:rPr>
        <w:t> </w:t>
      </w:r>
      <w:r>
        <w:rPr/>
        <w:t>As</w:t>
      </w:r>
      <w:r>
        <w:rPr>
          <w:spacing w:val="-25"/>
        </w:rPr>
        <w:t> </w:t>
      </w:r>
      <w:r>
        <w:rPr/>
        <w:t>an internationally</w:t>
      </w:r>
      <w:r>
        <w:rPr>
          <w:spacing w:val="-24"/>
        </w:rPr>
        <w:t> </w:t>
      </w:r>
      <w:r>
        <w:rPr>
          <w:spacing w:val="-3"/>
        </w:rPr>
        <w:t>recognised</w:t>
      </w:r>
      <w:r>
        <w:rPr>
          <w:spacing w:val="-24"/>
        </w:rPr>
        <w:t> </w:t>
      </w:r>
      <w:r>
        <w:rPr/>
        <w:t>qualification,</w:t>
      </w:r>
      <w:r>
        <w:rPr>
          <w:spacing w:val="-24"/>
        </w:rPr>
        <w:t> </w:t>
      </w:r>
      <w:r>
        <w:rPr/>
        <w:t>it</w:t>
      </w:r>
      <w:r>
        <w:rPr>
          <w:spacing w:val="-24"/>
        </w:rPr>
        <w:t> </w:t>
      </w:r>
      <w:r>
        <w:rPr/>
        <w:t>will</w:t>
      </w:r>
      <w:r>
        <w:rPr>
          <w:spacing w:val="-24"/>
        </w:rPr>
        <w:t> </w:t>
      </w:r>
      <w:r>
        <w:rPr/>
        <w:t>allow</w:t>
      </w:r>
      <w:r>
        <w:rPr>
          <w:spacing w:val="-24"/>
        </w:rPr>
        <w:t> </w:t>
      </w:r>
      <w:r>
        <w:rPr/>
        <w:t>students</w:t>
      </w:r>
      <w:r>
        <w:rPr>
          <w:spacing w:val="-24"/>
        </w:rPr>
        <w:t> </w:t>
      </w:r>
      <w:r>
        <w:rPr/>
        <w:t>to </w:t>
      </w:r>
      <w:r>
        <w:rPr>
          <w:w w:val="95"/>
        </w:rPr>
        <w:t>advance their </w:t>
      </w:r>
      <w:r>
        <w:rPr>
          <w:spacing w:val="-3"/>
          <w:w w:val="95"/>
        </w:rPr>
        <w:t>research </w:t>
      </w:r>
      <w:r>
        <w:rPr>
          <w:w w:val="95"/>
        </w:rPr>
        <w:t>education and employment opportunities </w:t>
      </w:r>
      <w:r>
        <w:rPr>
          <w:spacing w:val="-3"/>
        </w:rPr>
        <w:t>around </w:t>
      </w:r>
      <w:r>
        <w:rPr/>
        <w:t>the world. The </w:t>
      </w:r>
      <w:r>
        <w:rPr>
          <w:spacing w:val="-3"/>
        </w:rPr>
        <w:t>program </w:t>
      </w:r>
      <w:r>
        <w:rPr/>
        <w:t>will deliver in-depth </w:t>
      </w:r>
      <w:r>
        <w:rPr>
          <w:spacing w:val="-3"/>
        </w:rPr>
        <w:t>research </w:t>
      </w:r>
      <w:r>
        <w:rPr/>
        <w:t>training that combines specialist disciplinary knowledge, an advanced</w:t>
      </w:r>
      <w:r>
        <w:rPr>
          <w:spacing w:val="-32"/>
        </w:rPr>
        <w:t> </w:t>
      </w:r>
      <w:r>
        <w:rPr/>
        <w:t>understanding</w:t>
      </w:r>
      <w:r>
        <w:rPr>
          <w:spacing w:val="-32"/>
        </w:rPr>
        <w:t> </w:t>
      </w:r>
      <w:r>
        <w:rPr/>
        <w:t>of</w:t>
      </w:r>
      <w:r>
        <w:rPr>
          <w:spacing w:val="-32"/>
        </w:rPr>
        <w:t> </w:t>
      </w:r>
      <w:r>
        <w:rPr>
          <w:spacing w:val="-3"/>
        </w:rPr>
        <w:t>research</w:t>
      </w:r>
      <w:r>
        <w:rPr>
          <w:spacing w:val="-32"/>
        </w:rPr>
        <w:t> </w:t>
      </w:r>
      <w:r>
        <w:rPr/>
        <w:t>methodologies,</w:t>
      </w:r>
      <w:r>
        <w:rPr>
          <w:spacing w:val="-32"/>
        </w:rPr>
        <w:t> </w:t>
      </w:r>
      <w:r>
        <w:rPr/>
        <w:t>and</w:t>
      </w:r>
      <w:r>
        <w:rPr>
          <w:spacing w:val="-32"/>
        </w:rPr>
        <w:t> </w:t>
      </w:r>
      <w:r>
        <w:rPr/>
        <w:t>a</w:t>
      </w:r>
      <w:r>
        <w:rPr>
          <w:spacing w:val="-32"/>
        </w:rPr>
        <w:t> </w:t>
      </w:r>
      <w:r>
        <w:rPr/>
        <w:t>year of</w:t>
      </w:r>
      <w:r>
        <w:rPr>
          <w:spacing w:val="-33"/>
        </w:rPr>
        <w:t> </w:t>
      </w:r>
      <w:r>
        <w:rPr/>
        <w:t>independent</w:t>
      </w:r>
      <w:r>
        <w:rPr>
          <w:spacing w:val="-33"/>
        </w:rPr>
        <w:t> </w:t>
      </w:r>
      <w:r>
        <w:rPr>
          <w:spacing w:val="-3"/>
        </w:rPr>
        <w:t>research</w:t>
      </w:r>
      <w:r>
        <w:rPr>
          <w:spacing w:val="-33"/>
        </w:rPr>
        <w:t> </w:t>
      </w:r>
      <w:r>
        <w:rPr/>
        <w:t>conducted</w:t>
      </w:r>
      <w:r>
        <w:rPr>
          <w:spacing w:val="-33"/>
        </w:rPr>
        <w:t> </w:t>
      </w:r>
      <w:r>
        <w:rPr/>
        <w:t>under</w:t>
      </w:r>
      <w:r>
        <w:rPr>
          <w:spacing w:val="-33"/>
        </w:rPr>
        <w:t> </w:t>
      </w:r>
      <w:r>
        <w:rPr/>
        <w:t>expert</w:t>
      </w:r>
      <w:r>
        <w:rPr>
          <w:spacing w:val="-33"/>
        </w:rPr>
        <w:t> </w:t>
      </w:r>
      <w:r>
        <w:rPr>
          <w:spacing w:val="-2"/>
        </w:rPr>
        <w:t>supervision.</w:t>
      </w:r>
    </w:p>
    <w:p>
      <w:pPr>
        <w:pStyle w:val="BodyText"/>
        <w:spacing w:line="254" w:lineRule="auto" w:before="1"/>
        <w:ind w:left="113" w:right="128"/>
      </w:pPr>
      <w:r>
        <w:rPr/>
        <w:t>The</w:t>
      </w:r>
      <w:r>
        <w:rPr>
          <w:spacing w:val="-25"/>
        </w:rPr>
        <w:t> </w:t>
      </w:r>
      <w:r>
        <w:rPr>
          <w:spacing w:val="-3"/>
        </w:rPr>
        <w:t>program</w:t>
      </w:r>
      <w:r>
        <w:rPr>
          <w:spacing w:val="-25"/>
        </w:rPr>
        <w:t> </w:t>
      </w:r>
      <w:r>
        <w:rPr/>
        <w:t>will</w:t>
      </w:r>
      <w:r>
        <w:rPr>
          <w:spacing w:val="-25"/>
        </w:rPr>
        <w:t> </w:t>
      </w:r>
      <w:r>
        <w:rPr/>
        <w:t>give</w:t>
      </w:r>
      <w:r>
        <w:rPr>
          <w:spacing w:val="-25"/>
        </w:rPr>
        <w:t> </w:t>
      </w:r>
      <w:r>
        <w:rPr/>
        <w:t>candidates</w:t>
      </w:r>
      <w:r>
        <w:rPr>
          <w:spacing w:val="-25"/>
        </w:rPr>
        <w:t> </w:t>
      </w:r>
      <w:r>
        <w:rPr/>
        <w:t>the</w:t>
      </w:r>
      <w:r>
        <w:rPr>
          <w:spacing w:val="-25"/>
        </w:rPr>
        <w:t> </w:t>
      </w:r>
      <w:r>
        <w:rPr/>
        <w:t>experience</w:t>
      </w:r>
      <w:r>
        <w:rPr>
          <w:spacing w:val="-25"/>
        </w:rPr>
        <w:t> </w:t>
      </w:r>
      <w:r>
        <w:rPr/>
        <w:t>and</w:t>
      </w:r>
      <w:r>
        <w:rPr>
          <w:spacing w:val="-25"/>
        </w:rPr>
        <w:t> </w:t>
      </w:r>
      <w:r>
        <w:rPr/>
        <w:t>knowledge to</w:t>
      </w:r>
      <w:r>
        <w:rPr>
          <w:spacing w:val="-23"/>
        </w:rPr>
        <w:t> </w:t>
      </w:r>
      <w:r>
        <w:rPr>
          <w:spacing w:val="-3"/>
        </w:rPr>
        <w:t>approach</w:t>
      </w:r>
      <w:r>
        <w:rPr>
          <w:spacing w:val="-23"/>
        </w:rPr>
        <w:t> </w:t>
      </w:r>
      <w:r>
        <w:rPr/>
        <w:t>their</w:t>
      </w:r>
      <w:r>
        <w:rPr>
          <w:spacing w:val="-23"/>
        </w:rPr>
        <w:t> </w:t>
      </w:r>
      <w:r>
        <w:rPr/>
        <w:t>PhD</w:t>
      </w:r>
      <w:r>
        <w:rPr>
          <w:spacing w:val="-23"/>
        </w:rPr>
        <w:t> </w:t>
      </w:r>
      <w:r>
        <w:rPr/>
        <w:t>studies</w:t>
      </w:r>
      <w:r>
        <w:rPr>
          <w:spacing w:val="-23"/>
        </w:rPr>
        <w:t> </w:t>
      </w:r>
      <w:r>
        <w:rPr/>
        <w:t>and</w:t>
      </w:r>
      <w:r>
        <w:rPr>
          <w:spacing w:val="-23"/>
        </w:rPr>
        <w:t> </w:t>
      </w:r>
      <w:r>
        <w:rPr>
          <w:spacing w:val="-3"/>
        </w:rPr>
        <w:t>future</w:t>
      </w:r>
      <w:r>
        <w:rPr>
          <w:spacing w:val="-23"/>
        </w:rPr>
        <w:t> </w:t>
      </w:r>
      <w:r>
        <w:rPr>
          <w:spacing w:val="-3"/>
        </w:rPr>
        <w:t>careers</w:t>
      </w:r>
      <w:r>
        <w:rPr>
          <w:spacing w:val="-23"/>
        </w:rPr>
        <w:t> </w:t>
      </w:r>
      <w:r>
        <w:rPr/>
        <w:t>with</w:t>
      </w:r>
      <w:r>
        <w:rPr>
          <w:spacing w:val="-23"/>
        </w:rPr>
        <w:t> </w:t>
      </w:r>
      <w:r>
        <w:rPr/>
        <w:t>confidence.</w:t>
      </w:r>
    </w:p>
    <w:p>
      <w:pPr>
        <w:pStyle w:val="BodyText"/>
        <w:spacing w:before="2"/>
        <w:rPr>
          <w:sz w:val="19"/>
        </w:rPr>
      </w:pPr>
    </w:p>
    <w:p>
      <w:pPr>
        <w:pStyle w:val="BodyText"/>
        <w:spacing w:line="254" w:lineRule="auto"/>
        <w:ind w:left="113" w:right="183"/>
      </w:pPr>
      <w:r>
        <w:rPr/>
        <w:t>In support of the launch of the Master of Research and to improve</w:t>
      </w:r>
      <w:r>
        <w:rPr>
          <w:spacing w:val="-21"/>
        </w:rPr>
        <w:t> </w:t>
      </w:r>
      <w:r>
        <w:rPr/>
        <w:t>services</w:t>
      </w:r>
      <w:r>
        <w:rPr>
          <w:spacing w:val="-21"/>
        </w:rPr>
        <w:t> </w:t>
      </w:r>
      <w:r>
        <w:rPr/>
        <w:t>to</w:t>
      </w:r>
      <w:r>
        <w:rPr>
          <w:spacing w:val="-21"/>
        </w:rPr>
        <w:t> </w:t>
      </w:r>
      <w:r>
        <w:rPr/>
        <w:t>higher</w:t>
      </w:r>
      <w:r>
        <w:rPr>
          <w:spacing w:val="-21"/>
        </w:rPr>
        <w:t> </w:t>
      </w:r>
      <w:r>
        <w:rPr/>
        <w:t>degree</w:t>
      </w:r>
      <w:r>
        <w:rPr>
          <w:spacing w:val="-21"/>
        </w:rPr>
        <w:t> </w:t>
      </w:r>
      <w:r>
        <w:rPr/>
        <w:t>research</w:t>
      </w:r>
      <w:r>
        <w:rPr>
          <w:spacing w:val="-21"/>
        </w:rPr>
        <w:t> </w:t>
      </w:r>
      <w:r>
        <w:rPr/>
        <w:t>students,</w:t>
      </w:r>
      <w:r>
        <w:rPr>
          <w:spacing w:val="-21"/>
        </w:rPr>
        <w:t> </w:t>
      </w:r>
      <w:r>
        <w:rPr/>
        <w:t>the</w:t>
      </w:r>
      <w:r>
        <w:rPr>
          <w:spacing w:val="-21"/>
        </w:rPr>
        <w:t> </w:t>
      </w:r>
      <w:r>
        <w:rPr/>
        <w:t>Board of </w:t>
      </w:r>
      <w:r>
        <w:rPr>
          <w:spacing w:val="-3"/>
        </w:rPr>
        <w:t>Trustees </w:t>
      </w:r>
      <w:r>
        <w:rPr/>
        <w:t>approved the establishment of a new Graduate Research</w:t>
      </w:r>
      <w:r>
        <w:rPr>
          <w:spacing w:val="-17"/>
        </w:rPr>
        <w:t> </w:t>
      </w:r>
      <w:r>
        <w:rPr/>
        <w:t>School,</w:t>
      </w:r>
      <w:r>
        <w:rPr>
          <w:spacing w:val="-17"/>
        </w:rPr>
        <w:t> </w:t>
      </w:r>
      <w:r>
        <w:rPr/>
        <w:t>which</w:t>
      </w:r>
      <w:r>
        <w:rPr>
          <w:spacing w:val="-17"/>
        </w:rPr>
        <w:t> </w:t>
      </w:r>
      <w:r>
        <w:rPr/>
        <w:t>will</w:t>
      </w:r>
      <w:r>
        <w:rPr>
          <w:spacing w:val="-17"/>
        </w:rPr>
        <w:t> </w:t>
      </w:r>
      <w:r>
        <w:rPr/>
        <w:t>be</w:t>
      </w:r>
      <w:r>
        <w:rPr>
          <w:spacing w:val="-17"/>
        </w:rPr>
        <w:t> </w:t>
      </w:r>
      <w:r>
        <w:rPr/>
        <w:t>led</w:t>
      </w:r>
      <w:r>
        <w:rPr>
          <w:spacing w:val="-17"/>
        </w:rPr>
        <w:t> </w:t>
      </w:r>
      <w:r>
        <w:rPr/>
        <w:t>by</w:t>
      </w:r>
      <w:r>
        <w:rPr>
          <w:spacing w:val="-17"/>
        </w:rPr>
        <w:t> </w:t>
      </w:r>
      <w:r>
        <w:rPr/>
        <w:t>Dean,</w:t>
      </w:r>
      <w:r>
        <w:rPr>
          <w:spacing w:val="-17"/>
        </w:rPr>
        <w:t> </w:t>
      </w:r>
      <w:r>
        <w:rPr/>
        <w:t>Graduate</w:t>
      </w:r>
      <w:r>
        <w:rPr>
          <w:spacing w:val="-17"/>
        </w:rPr>
        <w:t> </w:t>
      </w:r>
      <w:r>
        <w:rPr/>
        <w:t>Studies, </w:t>
      </w:r>
      <w:r>
        <w:rPr>
          <w:w w:val="95"/>
        </w:rPr>
        <w:t>Professor Deborah</w:t>
      </w:r>
      <w:r>
        <w:rPr>
          <w:spacing w:val="31"/>
          <w:w w:val="95"/>
        </w:rPr>
        <w:t> </w:t>
      </w:r>
      <w:r>
        <w:rPr>
          <w:w w:val="95"/>
        </w:rPr>
        <w:t>Stevenson.</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after="0"/>
        <w:sectPr>
          <w:pgSz w:w="11910" w:h="16840"/>
          <w:pgMar w:header="772" w:footer="0" w:top="960" w:bottom="0" w:left="180" w:right="180"/>
        </w:sectPr>
      </w:pPr>
    </w:p>
    <w:p>
      <w:pPr>
        <w:pStyle w:val="Heading5"/>
        <w:tabs>
          <w:tab w:pos="5602" w:val="left" w:leader="none"/>
        </w:tabs>
        <w:spacing w:before="74"/>
        <w:ind w:left="613"/>
      </w:pPr>
      <w:bookmarkStart w:name="_TOC_250012" w:id="28"/>
      <w:r>
        <w:rPr>
          <w:w w:val="95"/>
          <w:u w:val="single" w:color="9D9D9C"/>
        </w:rPr>
        <w:t>HIGHER</w:t>
      </w:r>
      <w:r>
        <w:rPr>
          <w:spacing w:val="-22"/>
          <w:w w:val="95"/>
          <w:u w:val="single" w:color="9D9D9C"/>
        </w:rPr>
        <w:t> </w:t>
      </w:r>
      <w:r>
        <w:rPr>
          <w:w w:val="95"/>
          <w:u w:val="single" w:color="9D9D9C"/>
        </w:rPr>
        <w:t>DEGREE</w:t>
      </w:r>
      <w:r>
        <w:rPr>
          <w:spacing w:val="-22"/>
          <w:w w:val="95"/>
          <w:u w:val="single" w:color="9D9D9C"/>
        </w:rPr>
        <w:t> </w:t>
      </w:r>
      <w:r>
        <w:rPr>
          <w:w w:val="95"/>
          <w:u w:val="single" w:color="9D9D9C"/>
        </w:rPr>
        <w:t>RESEARCH</w:t>
      </w:r>
      <w:r>
        <w:rPr>
          <w:spacing w:val="-22"/>
          <w:w w:val="95"/>
          <w:u w:val="single" w:color="9D9D9C"/>
        </w:rPr>
        <w:t> </w:t>
      </w:r>
      <w:r>
        <w:rPr>
          <w:w w:val="95"/>
          <w:u w:val="single" w:color="9D9D9C"/>
        </w:rPr>
        <w:t>STUDENT</w:t>
      </w:r>
      <w:r>
        <w:rPr>
          <w:spacing w:val="-22"/>
          <w:w w:val="95"/>
          <w:u w:val="single" w:color="9D9D9C"/>
        </w:rPr>
        <w:t> </w:t>
      </w:r>
      <w:r>
        <w:rPr>
          <w:spacing w:val="-3"/>
          <w:w w:val="95"/>
          <w:u w:val="single" w:color="9D9D9C"/>
        </w:rPr>
        <w:t>AWARDS</w:t>
      </w:r>
      <w:bookmarkEnd w:id="28"/>
      <w:r>
        <w:rPr>
          <w:spacing w:val="-3"/>
          <w:u w:val="single" w:color="9D9D9C"/>
        </w:rPr>
        <w:tab/>
      </w:r>
    </w:p>
    <w:p>
      <w:pPr>
        <w:pStyle w:val="BodyText"/>
        <w:spacing w:before="6"/>
        <w:rPr>
          <w:sz w:val="19"/>
        </w:rPr>
      </w:pPr>
    </w:p>
    <w:p>
      <w:pPr>
        <w:spacing w:line="254" w:lineRule="auto" w:before="0"/>
        <w:ind w:left="613" w:right="-9" w:firstLine="0"/>
        <w:jc w:val="left"/>
        <w:rPr>
          <w:i/>
          <w:sz w:val="18"/>
        </w:rPr>
      </w:pPr>
      <w:r>
        <w:rPr>
          <w:sz w:val="18"/>
        </w:rPr>
        <w:t>In </w:t>
      </w:r>
      <w:r>
        <w:rPr>
          <w:spacing w:val="-5"/>
          <w:sz w:val="18"/>
        </w:rPr>
        <w:t>May, </w:t>
      </w:r>
      <w:r>
        <w:rPr>
          <w:sz w:val="18"/>
        </w:rPr>
        <w:t>Dane Griffin was selected as the winner of the 2014 Railway </w:t>
      </w:r>
      <w:r>
        <w:rPr>
          <w:spacing w:val="-3"/>
          <w:sz w:val="18"/>
        </w:rPr>
        <w:t>Technical </w:t>
      </w:r>
      <w:r>
        <w:rPr>
          <w:sz w:val="18"/>
        </w:rPr>
        <w:t>Society of Australia’s Railway Engineer Student Thesis Award for his thesis, titled </w:t>
      </w:r>
      <w:r>
        <w:rPr>
          <w:i/>
          <w:sz w:val="18"/>
        </w:rPr>
        <w:t>Design of Precast </w:t>
      </w:r>
      <w:r>
        <w:rPr>
          <w:i/>
          <w:sz w:val="18"/>
        </w:rPr>
        <w:t>Composite</w:t>
      </w:r>
      <w:r>
        <w:rPr>
          <w:i/>
          <w:spacing w:val="-18"/>
          <w:sz w:val="18"/>
        </w:rPr>
        <w:t> </w:t>
      </w:r>
      <w:r>
        <w:rPr>
          <w:i/>
          <w:sz w:val="18"/>
        </w:rPr>
        <w:t>Concrete-Steel</w:t>
      </w:r>
      <w:r>
        <w:rPr>
          <w:i/>
          <w:spacing w:val="-18"/>
          <w:sz w:val="18"/>
        </w:rPr>
        <w:t> </w:t>
      </w:r>
      <w:r>
        <w:rPr>
          <w:i/>
          <w:sz w:val="18"/>
        </w:rPr>
        <w:t>Panels</w:t>
      </w:r>
      <w:r>
        <w:rPr>
          <w:i/>
          <w:spacing w:val="-18"/>
          <w:sz w:val="18"/>
        </w:rPr>
        <w:t> </w:t>
      </w:r>
      <w:r>
        <w:rPr>
          <w:i/>
          <w:sz w:val="18"/>
        </w:rPr>
        <w:t>for</w:t>
      </w:r>
      <w:r>
        <w:rPr>
          <w:i/>
          <w:spacing w:val="-18"/>
          <w:sz w:val="18"/>
        </w:rPr>
        <w:t> </w:t>
      </w:r>
      <w:r>
        <w:rPr>
          <w:i/>
          <w:spacing w:val="-4"/>
          <w:sz w:val="18"/>
        </w:rPr>
        <w:t>Track</w:t>
      </w:r>
      <w:r>
        <w:rPr>
          <w:i/>
          <w:spacing w:val="-18"/>
          <w:sz w:val="18"/>
        </w:rPr>
        <w:t> </w:t>
      </w:r>
      <w:r>
        <w:rPr>
          <w:i/>
          <w:sz w:val="18"/>
        </w:rPr>
        <w:t>Support:</w:t>
      </w:r>
      <w:r>
        <w:rPr>
          <w:i/>
          <w:spacing w:val="-18"/>
          <w:sz w:val="18"/>
        </w:rPr>
        <w:t> </w:t>
      </w:r>
      <w:r>
        <w:rPr>
          <w:i/>
          <w:sz w:val="18"/>
        </w:rPr>
        <w:t>For</w:t>
      </w:r>
      <w:r>
        <w:rPr>
          <w:i/>
          <w:spacing w:val="-18"/>
          <w:sz w:val="18"/>
        </w:rPr>
        <w:t> </w:t>
      </w:r>
      <w:r>
        <w:rPr>
          <w:i/>
          <w:sz w:val="18"/>
        </w:rPr>
        <w:t>Use</w:t>
      </w:r>
      <w:r>
        <w:rPr>
          <w:i/>
          <w:spacing w:val="-18"/>
          <w:sz w:val="18"/>
        </w:rPr>
        <w:t> </w:t>
      </w:r>
      <w:r>
        <w:rPr>
          <w:i/>
          <w:sz w:val="18"/>
        </w:rPr>
        <w:t>on the</w:t>
      </w:r>
      <w:r>
        <w:rPr>
          <w:i/>
          <w:spacing w:val="-22"/>
          <w:sz w:val="18"/>
        </w:rPr>
        <w:t> </w:t>
      </w:r>
      <w:r>
        <w:rPr>
          <w:i/>
          <w:sz w:val="18"/>
        </w:rPr>
        <w:t>Sydney</w:t>
      </w:r>
      <w:r>
        <w:rPr>
          <w:i/>
          <w:spacing w:val="-22"/>
          <w:sz w:val="18"/>
        </w:rPr>
        <w:t> </w:t>
      </w:r>
      <w:r>
        <w:rPr>
          <w:i/>
          <w:sz w:val="18"/>
        </w:rPr>
        <w:t>Harbour</w:t>
      </w:r>
      <w:r>
        <w:rPr>
          <w:i/>
          <w:spacing w:val="-22"/>
          <w:sz w:val="18"/>
        </w:rPr>
        <w:t> </w:t>
      </w:r>
      <w:r>
        <w:rPr>
          <w:i/>
          <w:sz w:val="18"/>
        </w:rPr>
        <w:t>Bridge.</w:t>
      </w:r>
    </w:p>
    <w:p>
      <w:pPr>
        <w:pStyle w:val="BodyText"/>
        <w:spacing w:before="2"/>
        <w:rPr>
          <w:i/>
          <w:sz w:val="19"/>
        </w:rPr>
      </w:pPr>
    </w:p>
    <w:p>
      <w:pPr>
        <w:spacing w:line="254" w:lineRule="auto" w:before="0"/>
        <w:ind w:left="613" w:right="0" w:firstLine="0"/>
        <w:jc w:val="left"/>
        <w:rPr>
          <w:i/>
          <w:sz w:val="18"/>
        </w:rPr>
      </w:pPr>
      <w:r>
        <w:rPr>
          <w:sz w:val="18"/>
        </w:rPr>
        <w:t>In</w:t>
      </w:r>
      <w:r>
        <w:rPr>
          <w:spacing w:val="-21"/>
          <w:sz w:val="18"/>
        </w:rPr>
        <w:t> </w:t>
      </w:r>
      <w:r>
        <w:rPr>
          <w:spacing w:val="-5"/>
          <w:sz w:val="18"/>
        </w:rPr>
        <w:t>November,</w:t>
      </w:r>
      <w:r>
        <w:rPr>
          <w:spacing w:val="-21"/>
          <w:sz w:val="18"/>
        </w:rPr>
        <w:t> </w:t>
      </w:r>
      <w:r>
        <w:rPr>
          <w:spacing w:val="-3"/>
          <w:sz w:val="18"/>
        </w:rPr>
        <w:t>student</w:t>
      </w:r>
      <w:r>
        <w:rPr>
          <w:spacing w:val="-21"/>
          <w:sz w:val="18"/>
        </w:rPr>
        <w:t> </w:t>
      </w:r>
      <w:r>
        <w:rPr>
          <w:sz w:val="18"/>
        </w:rPr>
        <w:t>and</w:t>
      </w:r>
      <w:r>
        <w:rPr>
          <w:spacing w:val="-21"/>
          <w:sz w:val="18"/>
        </w:rPr>
        <w:t> </w:t>
      </w:r>
      <w:r>
        <w:rPr>
          <w:spacing w:val="-3"/>
          <w:sz w:val="18"/>
        </w:rPr>
        <w:t>staff</w:t>
      </w:r>
      <w:r>
        <w:rPr>
          <w:spacing w:val="-21"/>
          <w:sz w:val="18"/>
        </w:rPr>
        <w:t> </w:t>
      </w:r>
      <w:r>
        <w:rPr>
          <w:spacing w:val="-3"/>
          <w:sz w:val="18"/>
        </w:rPr>
        <w:t>member</w:t>
      </w:r>
      <w:r>
        <w:rPr>
          <w:spacing w:val="-21"/>
          <w:sz w:val="18"/>
        </w:rPr>
        <w:t> </w:t>
      </w:r>
      <w:r>
        <w:rPr>
          <w:spacing w:val="-3"/>
          <w:sz w:val="18"/>
        </w:rPr>
        <w:t>Jane</w:t>
      </w:r>
      <w:r>
        <w:rPr>
          <w:spacing w:val="-21"/>
          <w:sz w:val="18"/>
        </w:rPr>
        <w:t> </w:t>
      </w:r>
      <w:r>
        <w:rPr>
          <w:spacing w:val="-3"/>
          <w:sz w:val="18"/>
        </w:rPr>
        <w:t>Hunter</w:t>
      </w:r>
      <w:r>
        <w:rPr>
          <w:spacing w:val="-21"/>
          <w:sz w:val="18"/>
        </w:rPr>
        <w:t> </w:t>
      </w:r>
      <w:r>
        <w:rPr>
          <w:sz w:val="18"/>
        </w:rPr>
        <w:t>was</w:t>
      </w:r>
      <w:r>
        <w:rPr>
          <w:spacing w:val="-21"/>
          <w:sz w:val="18"/>
        </w:rPr>
        <w:t> </w:t>
      </w:r>
      <w:r>
        <w:rPr>
          <w:spacing w:val="-4"/>
          <w:sz w:val="18"/>
        </w:rPr>
        <w:t>awarded </w:t>
      </w:r>
      <w:r>
        <w:rPr>
          <w:sz w:val="18"/>
        </w:rPr>
        <w:t>the NSW </w:t>
      </w:r>
      <w:r>
        <w:rPr>
          <w:spacing w:val="-3"/>
          <w:sz w:val="18"/>
        </w:rPr>
        <w:t>Institute </w:t>
      </w:r>
      <w:r>
        <w:rPr>
          <w:sz w:val="18"/>
        </w:rPr>
        <w:t>for </w:t>
      </w:r>
      <w:r>
        <w:rPr>
          <w:spacing w:val="-3"/>
          <w:sz w:val="18"/>
        </w:rPr>
        <w:t>Educational </w:t>
      </w:r>
      <w:r>
        <w:rPr>
          <w:spacing w:val="-5"/>
          <w:sz w:val="18"/>
        </w:rPr>
        <w:t>Research’s </w:t>
      </w:r>
      <w:r>
        <w:rPr>
          <w:spacing w:val="-3"/>
          <w:sz w:val="18"/>
        </w:rPr>
        <w:t>Beth Southwell </w:t>
      </w:r>
      <w:r>
        <w:rPr>
          <w:spacing w:val="-4"/>
          <w:sz w:val="18"/>
        </w:rPr>
        <w:t>Award </w:t>
      </w:r>
      <w:r>
        <w:rPr>
          <w:sz w:val="18"/>
        </w:rPr>
        <w:t>for </w:t>
      </w:r>
      <w:r>
        <w:rPr>
          <w:spacing w:val="-3"/>
          <w:sz w:val="18"/>
        </w:rPr>
        <w:t>Outstanding Thesis titled </w:t>
      </w:r>
      <w:r>
        <w:rPr>
          <w:i/>
          <w:spacing w:val="-3"/>
          <w:sz w:val="18"/>
        </w:rPr>
        <w:t>Exploring </w:t>
      </w:r>
      <w:r>
        <w:rPr>
          <w:i/>
          <w:spacing w:val="-5"/>
          <w:sz w:val="18"/>
        </w:rPr>
        <w:t>Technology </w:t>
      </w:r>
      <w:r>
        <w:rPr>
          <w:i/>
          <w:spacing w:val="-3"/>
          <w:sz w:val="18"/>
        </w:rPr>
        <w:t>Integration</w:t>
      </w:r>
      <w:r>
        <w:rPr>
          <w:i/>
          <w:spacing w:val="-29"/>
          <w:sz w:val="18"/>
        </w:rPr>
        <w:t> </w:t>
      </w:r>
      <w:r>
        <w:rPr>
          <w:i/>
          <w:sz w:val="18"/>
        </w:rPr>
        <w:t>in</w:t>
      </w:r>
      <w:r>
        <w:rPr>
          <w:i/>
          <w:spacing w:val="-29"/>
          <w:sz w:val="18"/>
        </w:rPr>
        <w:t> </w:t>
      </w:r>
      <w:r>
        <w:rPr>
          <w:i/>
          <w:spacing w:val="-5"/>
          <w:sz w:val="18"/>
        </w:rPr>
        <w:t>Teachers’</w:t>
      </w:r>
      <w:r>
        <w:rPr>
          <w:i/>
          <w:spacing w:val="-29"/>
          <w:sz w:val="18"/>
        </w:rPr>
        <w:t> </w:t>
      </w:r>
      <w:r>
        <w:rPr>
          <w:i/>
          <w:spacing w:val="-3"/>
          <w:sz w:val="18"/>
        </w:rPr>
        <w:t>Classrooms</w:t>
      </w:r>
      <w:r>
        <w:rPr>
          <w:i/>
          <w:spacing w:val="-29"/>
          <w:sz w:val="18"/>
        </w:rPr>
        <w:t> </w:t>
      </w:r>
      <w:r>
        <w:rPr>
          <w:i/>
          <w:sz w:val="18"/>
        </w:rPr>
        <w:t>in</w:t>
      </w:r>
      <w:r>
        <w:rPr>
          <w:i/>
          <w:spacing w:val="-29"/>
          <w:sz w:val="18"/>
        </w:rPr>
        <w:t> </w:t>
      </w:r>
      <w:r>
        <w:rPr>
          <w:i/>
          <w:sz w:val="18"/>
        </w:rPr>
        <w:t>NSW</w:t>
      </w:r>
      <w:r>
        <w:rPr>
          <w:i/>
          <w:spacing w:val="-29"/>
          <w:sz w:val="18"/>
        </w:rPr>
        <w:t> </w:t>
      </w:r>
      <w:r>
        <w:rPr>
          <w:i/>
          <w:spacing w:val="-3"/>
          <w:sz w:val="18"/>
        </w:rPr>
        <w:t>Public</w:t>
      </w:r>
      <w:r>
        <w:rPr>
          <w:i/>
          <w:spacing w:val="-29"/>
          <w:sz w:val="18"/>
        </w:rPr>
        <w:t> </w:t>
      </w:r>
      <w:r>
        <w:rPr>
          <w:i/>
          <w:spacing w:val="-3"/>
          <w:sz w:val="18"/>
        </w:rPr>
        <w:t>Schools.</w:t>
      </w:r>
    </w:p>
    <w:p>
      <w:pPr>
        <w:pStyle w:val="BodyText"/>
        <w:rPr>
          <w:i/>
        </w:rPr>
      </w:pPr>
    </w:p>
    <w:p>
      <w:pPr>
        <w:pStyle w:val="BodyText"/>
        <w:spacing w:before="1"/>
        <w:rPr>
          <w:i/>
          <w:sz w:val="17"/>
        </w:rPr>
      </w:pPr>
    </w:p>
    <w:p>
      <w:pPr>
        <w:pStyle w:val="Heading5"/>
        <w:tabs>
          <w:tab w:pos="5602" w:val="left" w:leader="none"/>
        </w:tabs>
        <w:ind w:left="613"/>
      </w:pPr>
      <w:bookmarkStart w:name="_TOC_250011" w:id="29"/>
      <w:r>
        <w:rPr>
          <w:spacing w:val="-5"/>
          <w:w w:val="95"/>
          <w:u w:val="single" w:color="9D9D9C"/>
        </w:rPr>
        <w:t>STAFF </w:t>
      </w:r>
      <w:r>
        <w:rPr>
          <w:spacing w:val="-3"/>
          <w:w w:val="95"/>
          <w:u w:val="single" w:color="9D9D9C"/>
        </w:rPr>
        <w:t>AWARDS </w:t>
      </w:r>
      <w:r>
        <w:rPr>
          <w:w w:val="95"/>
          <w:u w:val="single" w:color="9D9D9C"/>
        </w:rPr>
        <w:t>AND</w:t>
      </w:r>
      <w:r>
        <w:rPr>
          <w:spacing w:val="-35"/>
          <w:w w:val="95"/>
          <w:u w:val="single" w:color="9D9D9C"/>
        </w:rPr>
        <w:t> </w:t>
      </w:r>
      <w:r>
        <w:rPr>
          <w:w w:val="95"/>
          <w:u w:val="single" w:color="9D9D9C"/>
        </w:rPr>
        <w:t>RECOGNITION</w:t>
      </w:r>
      <w:bookmarkEnd w:id="29"/>
      <w:r>
        <w:rPr>
          <w:u w:val="single" w:color="9D9D9C"/>
        </w:rPr>
        <w:tab/>
      </w:r>
    </w:p>
    <w:p>
      <w:pPr>
        <w:pStyle w:val="BodyText"/>
        <w:spacing w:before="6"/>
        <w:rPr>
          <w:sz w:val="19"/>
        </w:rPr>
      </w:pPr>
    </w:p>
    <w:p>
      <w:pPr>
        <w:pStyle w:val="BodyText"/>
        <w:spacing w:line="254" w:lineRule="auto"/>
        <w:ind w:left="613" w:right="20"/>
      </w:pPr>
      <w:r>
        <w:rPr/>
        <w:t>In November, UWS had two staff appointed to the Australian Research</w:t>
      </w:r>
      <w:r>
        <w:rPr>
          <w:spacing w:val="-29"/>
        </w:rPr>
        <w:t> </w:t>
      </w:r>
      <w:r>
        <w:rPr/>
        <w:t>Council</w:t>
      </w:r>
      <w:r>
        <w:rPr>
          <w:spacing w:val="-29"/>
        </w:rPr>
        <w:t> </w:t>
      </w:r>
      <w:r>
        <w:rPr/>
        <w:t>College</w:t>
      </w:r>
      <w:r>
        <w:rPr>
          <w:spacing w:val="-29"/>
        </w:rPr>
        <w:t> </w:t>
      </w:r>
      <w:r>
        <w:rPr/>
        <w:t>of</w:t>
      </w:r>
      <w:r>
        <w:rPr>
          <w:spacing w:val="-29"/>
        </w:rPr>
        <w:t> </w:t>
      </w:r>
      <w:r>
        <w:rPr/>
        <w:t>Experts:</w:t>
      </w:r>
      <w:r>
        <w:rPr>
          <w:spacing w:val="-29"/>
        </w:rPr>
        <w:t> </w:t>
      </w:r>
      <w:r>
        <w:rPr/>
        <w:t>Professor</w:t>
      </w:r>
      <w:r>
        <w:rPr>
          <w:spacing w:val="-29"/>
        </w:rPr>
        <w:t> </w:t>
      </w:r>
      <w:r>
        <w:rPr/>
        <w:t>David</w:t>
      </w:r>
      <w:r>
        <w:rPr>
          <w:spacing w:val="-29"/>
        </w:rPr>
        <w:t> </w:t>
      </w:r>
      <w:r>
        <w:rPr/>
        <w:t>Ellsworth, from the Hawkesbury Institute for the Environment, and Professor Craig </w:t>
      </w:r>
      <w:r>
        <w:rPr>
          <w:spacing w:val="-3"/>
        </w:rPr>
        <w:t>McGarty, </w:t>
      </w:r>
      <w:r>
        <w:rPr/>
        <w:t>from the School of Social Sciences </w:t>
      </w:r>
      <w:r>
        <w:rPr>
          <w:w w:val="95"/>
        </w:rPr>
        <w:t>and</w:t>
      </w:r>
      <w:r>
        <w:rPr>
          <w:spacing w:val="11"/>
          <w:w w:val="95"/>
        </w:rPr>
        <w:t> </w:t>
      </w:r>
      <w:r>
        <w:rPr>
          <w:w w:val="95"/>
        </w:rPr>
        <w:t>Psychology.</w:t>
      </w:r>
    </w:p>
    <w:p>
      <w:pPr>
        <w:pStyle w:val="BodyText"/>
        <w:spacing w:before="2"/>
        <w:rPr>
          <w:sz w:val="19"/>
        </w:rPr>
      </w:pPr>
    </w:p>
    <w:p>
      <w:pPr>
        <w:pStyle w:val="BodyText"/>
        <w:spacing w:line="254" w:lineRule="auto"/>
        <w:ind w:left="613" w:right="7"/>
      </w:pPr>
      <w:r>
        <w:rPr/>
        <w:t>Also in November, Professor David Rowe from the Institute for Culture and Society was appointed a Fellow of the Australian Academy of Humanities. Professor Rowe is one of Australia’s leading media and cultural studies academics, recognised internationally</w:t>
      </w:r>
      <w:r>
        <w:rPr>
          <w:spacing w:val="-20"/>
        </w:rPr>
        <w:t> </w:t>
      </w:r>
      <w:r>
        <w:rPr/>
        <w:t>as</w:t>
      </w:r>
      <w:r>
        <w:rPr>
          <w:spacing w:val="-20"/>
        </w:rPr>
        <w:t> </w:t>
      </w:r>
      <w:r>
        <w:rPr/>
        <w:t>an</w:t>
      </w:r>
      <w:r>
        <w:rPr>
          <w:spacing w:val="-20"/>
        </w:rPr>
        <w:t> </w:t>
      </w:r>
      <w:r>
        <w:rPr/>
        <w:t>eminent</w:t>
      </w:r>
      <w:r>
        <w:rPr>
          <w:spacing w:val="-20"/>
        </w:rPr>
        <w:t> </w:t>
      </w:r>
      <w:r>
        <w:rPr/>
        <w:t>scholar</w:t>
      </w:r>
      <w:r>
        <w:rPr>
          <w:spacing w:val="-20"/>
        </w:rPr>
        <w:t> </w:t>
      </w:r>
      <w:r>
        <w:rPr/>
        <w:t>in</w:t>
      </w:r>
      <w:r>
        <w:rPr>
          <w:spacing w:val="-20"/>
        </w:rPr>
        <w:t> </w:t>
      </w:r>
      <w:r>
        <w:rPr/>
        <w:t>sport,</w:t>
      </w:r>
      <w:r>
        <w:rPr>
          <w:spacing w:val="-20"/>
        </w:rPr>
        <w:t> </w:t>
      </w:r>
      <w:r>
        <w:rPr/>
        <w:t>media</w:t>
      </w:r>
      <w:r>
        <w:rPr>
          <w:spacing w:val="-20"/>
        </w:rPr>
        <w:t> </w:t>
      </w:r>
      <w:r>
        <w:rPr/>
        <w:t>and</w:t>
      </w:r>
      <w:r>
        <w:rPr>
          <w:spacing w:val="-20"/>
        </w:rPr>
        <w:t> </w:t>
      </w:r>
      <w:r>
        <w:rPr/>
        <w:t>culture, and for his substantial contribution in areas such as </w:t>
      </w:r>
      <w:r>
        <w:rPr>
          <w:spacing w:val="-3"/>
        </w:rPr>
        <w:t>gender, </w:t>
      </w:r>
      <w:r>
        <w:rPr/>
        <w:t>globalisation,</w:t>
      </w:r>
      <w:r>
        <w:rPr>
          <w:spacing w:val="-23"/>
        </w:rPr>
        <w:t> </w:t>
      </w:r>
      <w:r>
        <w:rPr/>
        <w:t>television,</w:t>
      </w:r>
      <w:r>
        <w:rPr>
          <w:spacing w:val="-23"/>
        </w:rPr>
        <w:t> </w:t>
      </w:r>
      <w:r>
        <w:rPr/>
        <w:t>rock</w:t>
      </w:r>
      <w:r>
        <w:rPr>
          <w:spacing w:val="-23"/>
        </w:rPr>
        <w:t> </w:t>
      </w:r>
      <w:r>
        <w:rPr/>
        <w:t>music</w:t>
      </w:r>
      <w:r>
        <w:rPr>
          <w:spacing w:val="-23"/>
        </w:rPr>
        <w:t> </w:t>
      </w:r>
      <w:r>
        <w:rPr/>
        <w:t>and</w:t>
      </w:r>
      <w:r>
        <w:rPr>
          <w:spacing w:val="-23"/>
        </w:rPr>
        <w:t> </w:t>
      </w:r>
      <w:r>
        <w:rPr/>
        <w:t>cultural</w:t>
      </w:r>
      <w:r>
        <w:rPr>
          <w:spacing w:val="-23"/>
        </w:rPr>
        <w:t> </w:t>
      </w:r>
      <w:r>
        <w:rPr>
          <w:spacing w:val="-3"/>
        </w:rPr>
        <w:t>policy.</w:t>
      </w:r>
    </w:p>
    <w:p>
      <w:pPr>
        <w:pStyle w:val="BodyText"/>
        <w:spacing w:before="2"/>
        <w:rPr>
          <w:sz w:val="19"/>
        </w:rPr>
      </w:pPr>
    </w:p>
    <w:p>
      <w:pPr>
        <w:pStyle w:val="BodyText"/>
        <w:spacing w:line="254" w:lineRule="auto"/>
        <w:ind w:left="613" w:right="87"/>
      </w:pPr>
      <w:r>
        <w:rPr/>
        <w:pict>
          <v:group style="position:absolute;margin-left:14.173pt;margin-top:86.650681pt;width:566.950pt;height:196.55pt;mso-position-horizontal-relative:page;mso-position-vertical-relative:paragraph;z-index:-334168" coordorigin="283,1733" coordsize="11339,3931">
            <v:rect style="position:absolute;left:283;top:1733;width:11339;height:3931" filled="true" fillcolor="#f0f0f0" stroked="false">
              <v:fill type="solid"/>
            </v:rect>
            <v:shape style="position:absolute;left:794;top:2223;width:1225;height:180" type="#_x0000_t202" filled="false" stroked="false">
              <v:textbox inset="0,0,0,0">
                <w:txbxContent>
                  <w:p>
                    <w:pPr>
                      <w:spacing w:line="180" w:lineRule="exact" w:before="0"/>
                      <w:ind w:left="0" w:right="0" w:firstLine="0"/>
                      <w:jc w:val="left"/>
                      <w:rPr>
                        <w:sz w:val="18"/>
                      </w:rPr>
                    </w:pPr>
                    <w:r>
                      <w:rPr>
                        <w:sz w:val="18"/>
                      </w:rPr>
                      <w:t>Research Data</w:t>
                    </w:r>
                  </w:p>
                </w:txbxContent>
              </v:textbox>
              <w10:wrap type="none"/>
            </v:shape>
            <w10:wrap type="none"/>
          </v:group>
        </w:pict>
      </w:r>
      <w:r>
        <w:rPr/>
        <w:t>Dr</w:t>
      </w:r>
      <w:r>
        <w:rPr>
          <w:spacing w:val="-19"/>
        </w:rPr>
        <w:t> </w:t>
      </w:r>
      <w:r>
        <w:rPr/>
        <w:t>Thomas</w:t>
      </w:r>
      <w:r>
        <w:rPr>
          <w:spacing w:val="-19"/>
        </w:rPr>
        <w:t> </w:t>
      </w:r>
      <w:r>
        <w:rPr/>
        <w:t>Astell-Burt</w:t>
      </w:r>
      <w:r>
        <w:rPr>
          <w:spacing w:val="-19"/>
        </w:rPr>
        <w:t> </w:t>
      </w:r>
      <w:r>
        <w:rPr/>
        <w:t>and</w:t>
      </w:r>
      <w:r>
        <w:rPr>
          <w:spacing w:val="-19"/>
        </w:rPr>
        <w:t> </w:t>
      </w:r>
      <w:r>
        <w:rPr/>
        <w:t>Dr</w:t>
      </w:r>
      <w:r>
        <w:rPr>
          <w:spacing w:val="-19"/>
        </w:rPr>
        <w:t> </w:t>
      </w:r>
      <w:r>
        <w:rPr/>
        <w:t>Xiaoqi</w:t>
      </w:r>
      <w:r>
        <w:rPr>
          <w:spacing w:val="-19"/>
        </w:rPr>
        <w:t> </w:t>
      </w:r>
      <w:r>
        <w:rPr/>
        <w:t>Feng</w:t>
      </w:r>
      <w:r>
        <w:rPr>
          <w:spacing w:val="-19"/>
        </w:rPr>
        <w:t> </w:t>
      </w:r>
      <w:r>
        <w:rPr/>
        <w:t>were</w:t>
      </w:r>
      <w:r>
        <w:rPr>
          <w:spacing w:val="-19"/>
        </w:rPr>
        <w:t> </w:t>
      </w:r>
      <w:r>
        <w:rPr/>
        <w:t>selected</w:t>
      </w:r>
      <w:r>
        <w:rPr>
          <w:spacing w:val="-19"/>
        </w:rPr>
        <w:t> </w:t>
      </w:r>
      <w:r>
        <w:rPr/>
        <w:t>as</w:t>
      </w:r>
      <w:r>
        <w:rPr>
          <w:spacing w:val="-19"/>
        </w:rPr>
        <w:t> </w:t>
      </w:r>
      <w:r>
        <w:rPr/>
        <w:t>the recipients</w:t>
      </w:r>
      <w:r>
        <w:rPr>
          <w:spacing w:val="-17"/>
        </w:rPr>
        <w:t> </w:t>
      </w:r>
      <w:r>
        <w:rPr/>
        <w:t>of</w:t>
      </w:r>
      <w:r>
        <w:rPr>
          <w:spacing w:val="-17"/>
        </w:rPr>
        <w:t> </w:t>
      </w:r>
      <w:r>
        <w:rPr/>
        <w:t>the</w:t>
      </w:r>
      <w:r>
        <w:rPr>
          <w:spacing w:val="-17"/>
        </w:rPr>
        <w:t> </w:t>
      </w:r>
      <w:r>
        <w:rPr/>
        <w:t>Council</w:t>
      </w:r>
      <w:r>
        <w:rPr>
          <w:spacing w:val="-17"/>
        </w:rPr>
        <w:t> </w:t>
      </w:r>
      <w:r>
        <w:rPr/>
        <w:t>of</w:t>
      </w:r>
      <w:r>
        <w:rPr>
          <w:spacing w:val="-17"/>
        </w:rPr>
        <w:t> </w:t>
      </w:r>
      <w:r>
        <w:rPr/>
        <w:t>Academic</w:t>
      </w:r>
      <w:r>
        <w:rPr>
          <w:spacing w:val="-17"/>
        </w:rPr>
        <w:t> </w:t>
      </w:r>
      <w:r>
        <w:rPr/>
        <w:t>Public</w:t>
      </w:r>
      <w:r>
        <w:rPr>
          <w:spacing w:val="-17"/>
        </w:rPr>
        <w:t> </w:t>
      </w:r>
      <w:r>
        <w:rPr/>
        <w:t>Health</w:t>
      </w:r>
      <w:r>
        <w:rPr>
          <w:spacing w:val="-17"/>
        </w:rPr>
        <w:t> </w:t>
      </w:r>
      <w:r>
        <w:rPr/>
        <w:t>Institutions Australia’s 2014 Early Career Research </w:t>
      </w:r>
      <w:r>
        <w:rPr>
          <w:spacing w:val="-5"/>
        </w:rPr>
        <w:t>Team </w:t>
      </w:r>
      <w:r>
        <w:rPr/>
        <w:t>Award for Excellence</w:t>
      </w:r>
      <w:r>
        <w:rPr>
          <w:spacing w:val="-31"/>
        </w:rPr>
        <w:t> </w:t>
      </w:r>
      <w:r>
        <w:rPr/>
        <w:t>and</w:t>
      </w:r>
      <w:r>
        <w:rPr>
          <w:spacing w:val="-31"/>
        </w:rPr>
        <w:t> </w:t>
      </w:r>
      <w:r>
        <w:rPr/>
        <w:t>Innovation</w:t>
      </w:r>
      <w:r>
        <w:rPr>
          <w:spacing w:val="-31"/>
        </w:rPr>
        <w:t> </w:t>
      </w:r>
      <w:r>
        <w:rPr/>
        <w:t>in</w:t>
      </w:r>
      <w:r>
        <w:rPr>
          <w:spacing w:val="-31"/>
        </w:rPr>
        <w:t> </w:t>
      </w:r>
      <w:r>
        <w:rPr/>
        <w:t>Public</w:t>
      </w:r>
      <w:r>
        <w:rPr>
          <w:spacing w:val="-31"/>
        </w:rPr>
        <w:t> </w:t>
      </w:r>
      <w:r>
        <w:rPr/>
        <w:t>Health</w:t>
      </w:r>
      <w:r>
        <w:rPr>
          <w:spacing w:val="-31"/>
        </w:rPr>
        <w:t> </w:t>
      </w:r>
      <w:r>
        <w:rPr/>
        <w:t>Research.</w:t>
      </w:r>
    </w:p>
    <w:p>
      <w:pPr>
        <w:pStyle w:val="Heading5"/>
        <w:tabs>
          <w:tab w:pos="5289" w:val="left" w:leader="none"/>
        </w:tabs>
        <w:spacing w:before="74"/>
        <w:ind w:left="300"/>
      </w:pPr>
      <w:bookmarkStart w:name="_TOC_250010" w:id="30"/>
      <w:r>
        <w:rPr/>
        <w:br w:type="column"/>
      </w:r>
      <w:bookmarkEnd w:id="30"/>
      <w:r>
        <w:rPr>
          <w:u w:val="single" w:color="9D9D9C"/>
        </w:rPr>
        <w:t>APPOINTMENTS</w:t>
        <w:tab/>
      </w:r>
    </w:p>
    <w:p>
      <w:pPr>
        <w:pStyle w:val="BodyText"/>
        <w:spacing w:before="6"/>
        <w:rPr>
          <w:sz w:val="19"/>
        </w:rPr>
      </w:pPr>
    </w:p>
    <w:p>
      <w:pPr>
        <w:pStyle w:val="BodyText"/>
        <w:spacing w:line="254" w:lineRule="auto"/>
        <w:ind w:left="300" w:right="894"/>
      </w:pPr>
      <w:r>
        <w:rPr/>
        <w:t>Professor Elise Pendall joined the Hawkesbury Institute for the</w:t>
      </w:r>
      <w:r>
        <w:rPr>
          <w:spacing w:val="-17"/>
        </w:rPr>
        <w:t> </w:t>
      </w:r>
      <w:r>
        <w:rPr/>
        <w:t>Environment</w:t>
      </w:r>
      <w:r>
        <w:rPr>
          <w:spacing w:val="-17"/>
        </w:rPr>
        <w:t> </w:t>
      </w:r>
      <w:r>
        <w:rPr/>
        <w:t>from</w:t>
      </w:r>
      <w:r>
        <w:rPr>
          <w:spacing w:val="-17"/>
        </w:rPr>
        <w:t> </w:t>
      </w:r>
      <w:r>
        <w:rPr/>
        <w:t>the</w:t>
      </w:r>
      <w:r>
        <w:rPr>
          <w:spacing w:val="-17"/>
        </w:rPr>
        <w:t> </w:t>
      </w:r>
      <w:r>
        <w:rPr/>
        <w:t>University</w:t>
      </w:r>
      <w:r>
        <w:rPr>
          <w:spacing w:val="-17"/>
        </w:rPr>
        <w:t> </w:t>
      </w:r>
      <w:r>
        <w:rPr/>
        <w:t>of</w:t>
      </w:r>
      <w:r>
        <w:rPr>
          <w:spacing w:val="-17"/>
        </w:rPr>
        <w:t> </w:t>
      </w:r>
      <w:r>
        <w:rPr/>
        <w:t>Wyoming</w:t>
      </w:r>
      <w:r>
        <w:rPr>
          <w:spacing w:val="-17"/>
        </w:rPr>
        <w:t> </w:t>
      </w:r>
      <w:r>
        <w:rPr/>
        <w:t>in</w:t>
      </w:r>
      <w:r>
        <w:rPr>
          <w:spacing w:val="-17"/>
        </w:rPr>
        <w:t> </w:t>
      </w:r>
      <w:r>
        <w:rPr/>
        <w:t>January 2014.</w:t>
      </w:r>
      <w:r>
        <w:rPr>
          <w:spacing w:val="-19"/>
        </w:rPr>
        <w:t> </w:t>
      </w:r>
      <w:r>
        <w:rPr/>
        <w:t>Professor</w:t>
      </w:r>
      <w:r>
        <w:rPr>
          <w:spacing w:val="-19"/>
        </w:rPr>
        <w:t> </w:t>
      </w:r>
      <w:r>
        <w:rPr/>
        <w:t>Pendall</w:t>
      </w:r>
      <w:r>
        <w:rPr>
          <w:spacing w:val="-19"/>
        </w:rPr>
        <w:t> </w:t>
      </w:r>
      <w:r>
        <w:rPr/>
        <w:t>is</w:t>
      </w:r>
      <w:r>
        <w:rPr>
          <w:spacing w:val="-19"/>
        </w:rPr>
        <w:t> </w:t>
      </w:r>
      <w:r>
        <w:rPr/>
        <w:t>a</w:t>
      </w:r>
      <w:r>
        <w:rPr>
          <w:spacing w:val="-19"/>
        </w:rPr>
        <w:t> </w:t>
      </w:r>
      <w:r>
        <w:rPr/>
        <w:t>leading</w:t>
      </w:r>
      <w:r>
        <w:rPr>
          <w:spacing w:val="-19"/>
        </w:rPr>
        <w:t> </w:t>
      </w:r>
      <w:r>
        <w:rPr/>
        <w:t>expert</w:t>
      </w:r>
      <w:r>
        <w:rPr>
          <w:spacing w:val="-19"/>
        </w:rPr>
        <w:t> </w:t>
      </w:r>
      <w:r>
        <w:rPr/>
        <w:t>on</w:t>
      </w:r>
      <w:r>
        <w:rPr>
          <w:spacing w:val="-19"/>
        </w:rPr>
        <w:t> </w:t>
      </w:r>
      <w:r>
        <w:rPr/>
        <w:t>the</w:t>
      </w:r>
      <w:r>
        <w:rPr>
          <w:spacing w:val="-19"/>
        </w:rPr>
        <w:t> </w:t>
      </w:r>
      <w:r>
        <w:rPr/>
        <w:t>responses of</w:t>
      </w:r>
      <w:r>
        <w:rPr>
          <w:spacing w:val="-18"/>
        </w:rPr>
        <w:t> </w:t>
      </w:r>
      <w:r>
        <w:rPr/>
        <w:t>biogeochemical</w:t>
      </w:r>
      <w:r>
        <w:rPr>
          <w:spacing w:val="-18"/>
        </w:rPr>
        <w:t> </w:t>
      </w:r>
      <w:r>
        <w:rPr/>
        <w:t>cycling</w:t>
      </w:r>
      <w:r>
        <w:rPr>
          <w:spacing w:val="-18"/>
        </w:rPr>
        <w:t> </w:t>
      </w:r>
      <w:r>
        <w:rPr/>
        <w:t>to</w:t>
      </w:r>
      <w:r>
        <w:rPr>
          <w:spacing w:val="-18"/>
        </w:rPr>
        <w:t> </w:t>
      </w:r>
      <w:r>
        <w:rPr/>
        <w:t>climate</w:t>
      </w:r>
      <w:r>
        <w:rPr>
          <w:spacing w:val="-18"/>
        </w:rPr>
        <w:t> </w:t>
      </w:r>
      <w:r>
        <w:rPr/>
        <w:t>change</w:t>
      </w:r>
      <w:r>
        <w:rPr>
          <w:spacing w:val="-18"/>
        </w:rPr>
        <w:t> </w:t>
      </w:r>
      <w:r>
        <w:rPr/>
        <w:t>and</w:t>
      </w:r>
      <w:r>
        <w:rPr>
          <w:spacing w:val="-18"/>
        </w:rPr>
        <w:t> </w:t>
      </w:r>
      <w:r>
        <w:rPr/>
        <w:t>ecological</w:t>
      </w:r>
    </w:p>
    <w:p>
      <w:pPr>
        <w:pStyle w:val="BodyText"/>
        <w:spacing w:line="254" w:lineRule="auto" w:before="1"/>
        <w:ind w:left="300" w:right="791"/>
      </w:pPr>
      <w:r>
        <w:rPr/>
        <w:t>disturbances.</w:t>
      </w:r>
      <w:r>
        <w:rPr>
          <w:spacing w:val="-21"/>
        </w:rPr>
        <w:t> </w:t>
      </w:r>
      <w:r>
        <w:rPr/>
        <w:t>She</w:t>
      </w:r>
      <w:r>
        <w:rPr>
          <w:spacing w:val="-21"/>
        </w:rPr>
        <w:t> </w:t>
      </w:r>
      <w:r>
        <w:rPr/>
        <w:t>has</w:t>
      </w:r>
      <w:r>
        <w:rPr>
          <w:spacing w:val="-21"/>
        </w:rPr>
        <w:t> </w:t>
      </w:r>
      <w:r>
        <w:rPr/>
        <w:t>authored</w:t>
      </w:r>
      <w:r>
        <w:rPr>
          <w:spacing w:val="-21"/>
        </w:rPr>
        <w:t> </w:t>
      </w:r>
      <w:r>
        <w:rPr/>
        <w:t>more</w:t>
      </w:r>
      <w:r>
        <w:rPr>
          <w:spacing w:val="-21"/>
        </w:rPr>
        <w:t> </w:t>
      </w:r>
      <w:r>
        <w:rPr/>
        <w:t>than</w:t>
      </w:r>
      <w:r>
        <w:rPr>
          <w:spacing w:val="-21"/>
        </w:rPr>
        <w:t> </w:t>
      </w:r>
      <w:r>
        <w:rPr/>
        <w:t>60</w:t>
      </w:r>
      <w:r>
        <w:rPr>
          <w:spacing w:val="-21"/>
        </w:rPr>
        <w:t> </w:t>
      </w:r>
      <w:r>
        <w:rPr/>
        <w:t>refereed</w:t>
      </w:r>
      <w:r>
        <w:rPr>
          <w:spacing w:val="-21"/>
        </w:rPr>
        <w:t> </w:t>
      </w:r>
      <w:r>
        <w:rPr/>
        <w:t>journal articles, including a highly cited synthesis of below-ground process</w:t>
      </w:r>
      <w:r>
        <w:rPr>
          <w:spacing w:val="-19"/>
        </w:rPr>
        <w:t> </w:t>
      </w:r>
      <w:r>
        <w:rPr/>
        <w:t>responses</w:t>
      </w:r>
      <w:r>
        <w:rPr>
          <w:spacing w:val="-19"/>
        </w:rPr>
        <w:t> </w:t>
      </w:r>
      <w:r>
        <w:rPr/>
        <w:t>to</w:t>
      </w:r>
      <w:r>
        <w:rPr>
          <w:spacing w:val="-19"/>
        </w:rPr>
        <w:t> </w:t>
      </w:r>
      <w:r>
        <w:rPr/>
        <w:t>climate</w:t>
      </w:r>
      <w:r>
        <w:rPr>
          <w:spacing w:val="-19"/>
        </w:rPr>
        <w:t> </w:t>
      </w:r>
      <w:r>
        <w:rPr/>
        <w:t>change.</w:t>
      </w:r>
      <w:r>
        <w:rPr>
          <w:spacing w:val="-19"/>
        </w:rPr>
        <w:t> </w:t>
      </w:r>
      <w:r>
        <w:rPr/>
        <w:t>She</w:t>
      </w:r>
      <w:r>
        <w:rPr>
          <w:spacing w:val="-19"/>
        </w:rPr>
        <w:t> </w:t>
      </w:r>
      <w:r>
        <w:rPr/>
        <w:t>has</w:t>
      </w:r>
      <w:r>
        <w:rPr>
          <w:spacing w:val="-19"/>
        </w:rPr>
        <w:t> </w:t>
      </w:r>
      <w:r>
        <w:rPr/>
        <w:t>participated</w:t>
      </w:r>
    </w:p>
    <w:p>
      <w:pPr>
        <w:pStyle w:val="BodyText"/>
        <w:spacing w:line="254" w:lineRule="auto" w:before="1"/>
        <w:ind w:left="300" w:right="765"/>
      </w:pPr>
      <w:r>
        <w:rPr/>
        <w:t>in</w:t>
      </w:r>
      <w:r>
        <w:rPr>
          <w:spacing w:val="-17"/>
        </w:rPr>
        <w:t> </w:t>
      </w:r>
      <w:r>
        <w:rPr/>
        <w:t>$25</w:t>
      </w:r>
      <w:r>
        <w:rPr>
          <w:spacing w:val="-17"/>
        </w:rPr>
        <w:t> </w:t>
      </w:r>
      <w:r>
        <w:rPr/>
        <w:t>million</w:t>
      </w:r>
      <w:r>
        <w:rPr>
          <w:spacing w:val="-17"/>
        </w:rPr>
        <w:t> </w:t>
      </w:r>
      <w:r>
        <w:rPr/>
        <w:t>worth</w:t>
      </w:r>
      <w:r>
        <w:rPr>
          <w:spacing w:val="-17"/>
        </w:rPr>
        <w:t> </w:t>
      </w:r>
      <w:r>
        <w:rPr/>
        <w:t>of</w:t>
      </w:r>
      <w:r>
        <w:rPr>
          <w:spacing w:val="-17"/>
        </w:rPr>
        <w:t> </w:t>
      </w:r>
      <w:r>
        <w:rPr/>
        <w:t>competitive</w:t>
      </w:r>
      <w:r>
        <w:rPr>
          <w:spacing w:val="-17"/>
        </w:rPr>
        <w:t> </w:t>
      </w:r>
      <w:r>
        <w:rPr/>
        <w:t>research,</w:t>
      </w:r>
      <w:r>
        <w:rPr>
          <w:spacing w:val="-17"/>
        </w:rPr>
        <w:t> </w:t>
      </w:r>
      <w:r>
        <w:rPr/>
        <w:t>including</w:t>
      </w:r>
      <w:r>
        <w:rPr>
          <w:spacing w:val="-17"/>
        </w:rPr>
        <w:t> </w:t>
      </w:r>
      <w:r>
        <w:rPr/>
        <w:t>several multifactor</w:t>
      </w:r>
      <w:r>
        <w:rPr>
          <w:spacing w:val="-23"/>
        </w:rPr>
        <w:t> </w:t>
      </w:r>
      <w:r>
        <w:rPr/>
        <w:t>climate</w:t>
      </w:r>
      <w:r>
        <w:rPr>
          <w:spacing w:val="-23"/>
        </w:rPr>
        <w:t> </w:t>
      </w:r>
      <w:r>
        <w:rPr/>
        <w:t>change</w:t>
      </w:r>
      <w:r>
        <w:rPr>
          <w:spacing w:val="-23"/>
        </w:rPr>
        <w:t> </w:t>
      </w:r>
      <w:r>
        <w:rPr/>
        <w:t>manipulation</w:t>
      </w:r>
      <w:r>
        <w:rPr>
          <w:spacing w:val="-23"/>
        </w:rPr>
        <w:t> </w:t>
      </w:r>
      <w:r>
        <w:rPr/>
        <w:t>experiments</w:t>
      </w:r>
      <w:r>
        <w:rPr>
          <w:spacing w:val="-23"/>
        </w:rPr>
        <w:t> </w:t>
      </w:r>
      <w:r>
        <w:rPr/>
        <w:t>in</w:t>
      </w:r>
      <w:r>
        <w:rPr>
          <w:spacing w:val="-23"/>
        </w:rPr>
        <w:t> </w:t>
      </w:r>
      <w:r>
        <w:rPr/>
        <w:t>the</w:t>
      </w:r>
      <w:r>
        <w:rPr>
          <w:spacing w:val="-23"/>
        </w:rPr>
        <w:t> </w:t>
      </w:r>
      <w:r>
        <w:rPr/>
        <w:t>US </w:t>
      </w:r>
      <w:r>
        <w:rPr>
          <w:w w:val="95"/>
        </w:rPr>
        <w:t>and</w:t>
      </w:r>
      <w:r>
        <w:rPr>
          <w:spacing w:val="7"/>
          <w:w w:val="95"/>
        </w:rPr>
        <w:t> </w:t>
      </w:r>
      <w:r>
        <w:rPr>
          <w:w w:val="95"/>
        </w:rPr>
        <w:t>Australia.</w:t>
      </w:r>
    </w:p>
    <w:p>
      <w:pPr>
        <w:pStyle w:val="BodyText"/>
        <w:spacing w:before="2"/>
        <w:rPr>
          <w:sz w:val="19"/>
        </w:rPr>
      </w:pPr>
    </w:p>
    <w:p>
      <w:pPr>
        <w:pStyle w:val="BodyText"/>
        <w:spacing w:line="254" w:lineRule="auto"/>
        <w:ind w:left="300" w:right="622"/>
      </w:pPr>
      <w:r>
        <w:rPr>
          <w:spacing w:val="-3"/>
        </w:rPr>
        <w:t>Professor</w:t>
      </w:r>
      <w:r>
        <w:rPr>
          <w:spacing w:val="-20"/>
        </w:rPr>
        <w:t> </w:t>
      </w:r>
      <w:r>
        <w:rPr>
          <w:spacing w:val="-3"/>
        </w:rPr>
        <w:t>Paul</w:t>
      </w:r>
      <w:r>
        <w:rPr>
          <w:spacing w:val="-20"/>
        </w:rPr>
        <w:t> </w:t>
      </w:r>
      <w:r>
        <w:rPr>
          <w:spacing w:val="-3"/>
        </w:rPr>
        <w:t>James</w:t>
      </w:r>
      <w:r>
        <w:rPr>
          <w:spacing w:val="-20"/>
        </w:rPr>
        <w:t> </w:t>
      </w:r>
      <w:r>
        <w:rPr>
          <w:spacing w:val="-3"/>
        </w:rPr>
        <w:t>joined</w:t>
      </w:r>
      <w:r>
        <w:rPr>
          <w:spacing w:val="-20"/>
        </w:rPr>
        <w:t> </w:t>
      </w:r>
      <w:r>
        <w:rPr/>
        <w:t>the</w:t>
      </w:r>
      <w:r>
        <w:rPr>
          <w:spacing w:val="-20"/>
        </w:rPr>
        <w:t> </w:t>
      </w:r>
      <w:r>
        <w:rPr>
          <w:spacing w:val="-3"/>
        </w:rPr>
        <w:t>Institute</w:t>
      </w:r>
      <w:r>
        <w:rPr>
          <w:spacing w:val="-20"/>
        </w:rPr>
        <w:t> </w:t>
      </w:r>
      <w:r>
        <w:rPr/>
        <w:t>for</w:t>
      </w:r>
      <w:r>
        <w:rPr>
          <w:spacing w:val="-20"/>
        </w:rPr>
        <w:t> </w:t>
      </w:r>
      <w:r>
        <w:rPr>
          <w:spacing w:val="-3"/>
        </w:rPr>
        <w:t>Culture</w:t>
      </w:r>
      <w:r>
        <w:rPr>
          <w:spacing w:val="-20"/>
        </w:rPr>
        <w:t> </w:t>
      </w:r>
      <w:r>
        <w:rPr/>
        <w:t>and</w:t>
      </w:r>
      <w:r>
        <w:rPr>
          <w:spacing w:val="-20"/>
        </w:rPr>
        <w:t> </w:t>
      </w:r>
      <w:r>
        <w:rPr>
          <w:spacing w:val="-3"/>
        </w:rPr>
        <w:t>Society from</w:t>
      </w:r>
      <w:r>
        <w:rPr>
          <w:spacing w:val="-17"/>
        </w:rPr>
        <w:t> </w:t>
      </w:r>
      <w:r>
        <w:rPr>
          <w:spacing w:val="-7"/>
        </w:rPr>
        <w:t>RMIT,</w:t>
      </w:r>
      <w:r>
        <w:rPr>
          <w:spacing w:val="-17"/>
        </w:rPr>
        <w:t> </w:t>
      </w:r>
      <w:r>
        <w:rPr>
          <w:spacing w:val="-3"/>
        </w:rPr>
        <w:t>where</w:t>
      </w:r>
      <w:r>
        <w:rPr>
          <w:spacing w:val="-17"/>
        </w:rPr>
        <w:t> </w:t>
      </w:r>
      <w:r>
        <w:rPr/>
        <w:t>he</w:t>
      </w:r>
      <w:r>
        <w:rPr>
          <w:spacing w:val="-17"/>
        </w:rPr>
        <w:t> </w:t>
      </w:r>
      <w:r>
        <w:rPr>
          <w:spacing w:val="-3"/>
        </w:rPr>
        <w:t>held</w:t>
      </w:r>
      <w:r>
        <w:rPr>
          <w:spacing w:val="-17"/>
        </w:rPr>
        <w:t> </w:t>
      </w:r>
      <w:r>
        <w:rPr/>
        <w:t>the</w:t>
      </w:r>
      <w:r>
        <w:rPr>
          <w:spacing w:val="-17"/>
        </w:rPr>
        <w:t> </w:t>
      </w:r>
      <w:r>
        <w:rPr>
          <w:spacing w:val="-3"/>
        </w:rPr>
        <w:t>dual</w:t>
      </w:r>
      <w:r>
        <w:rPr>
          <w:spacing w:val="-17"/>
        </w:rPr>
        <w:t> </w:t>
      </w:r>
      <w:r>
        <w:rPr>
          <w:spacing w:val="-3"/>
        </w:rPr>
        <w:t>role</w:t>
      </w:r>
      <w:r>
        <w:rPr>
          <w:spacing w:val="-17"/>
        </w:rPr>
        <w:t> </w:t>
      </w:r>
      <w:r>
        <w:rPr/>
        <w:t>of</w:t>
      </w:r>
      <w:r>
        <w:rPr>
          <w:spacing w:val="-17"/>
        </w:rPr>
        <w:t> </w:t>
      </w:r>
      <w:r>
        <w:rPr>
          <w:spacing w:val="-3"/>
        </w:rPr>
        <w:t>Professor</w:t>
      </w:r>
      <w:r>
        <w:rPr>
          <w:spacing w:val="-17"/>
        </w:rPr>
        <w:t> </w:t>
      </w:r>
      <w:r>
        <w:rPr/>
        <w:t>and</w:t>
      </w:r>
      <w:r>
        <w:rPr>
          <w:spacing w:val="-17"/>
        </w:rPr>
        <w:t> </w:t>
      </w:r>
      <w:r>
        <w:rPr>
          <w:spacing w:val="-4"/>
        </w:rPr>
        <w:t>Director </w:t>
      </w:r>
      <w:r>
        <w:rPr/>
        <w:t>of</w:t>
      </w:r>
      <w:r>
        <w:rPr>
          <w:spacing w:val="-21"/>
        </w:rPr>
        <w:t> </w:t>
      </w:r>
      <w:r>
        <w:rPr/>
        <w:t>the</w:t>
      </w:r>
      <w:r>
        <w:rPr>
          <w:spacing w:val="-21"/>
        </w:rPr>
        <w:t> </w:t>
      </w:r>
      <w:r>
        <w:rPr>
          <w:spacing w:val="-3"/>
        </w:rPr>
        <w:t>United</w:t>
      </w:r>
      <w:r>
        <w:rPr>
          <w:spacing w:val="-21"/>
        </w:rPr>
        <w:t> </w:t>
      </w:r>
      <w:r>
        <w:rPr>
          <w:spacing w:val="-3"/>
        </w:rPr>
        <w:t>Nations</w:t>
      </w:r>
      <w:r>
        <w:rPr>
          <w:spacing w:val="-21"/>
        </w:rPr>
        <w:t> </w:t>
      </w:r>
      <w:r>
        <w:rPr>
          <w:spacing w:val="-3"/>
        </w:rPr>
        <w:t>Global</w:t>
      </w:r>
      <w:r>
        <w:rPr>
          <w:spacing w:val="-21"/>
        </w:rPr>
        <w:t> </w:t>
      </w:r>
      <w:r>
        <w:rPr>
          <w:spacing w:val="-3"/>
        </w:rPr>
        <w:t>Compact</w:t>
      </w:r>
      <w:r>
        <w:rPr>
          <w:spacing w:val="-21"/>
        </w:rPr>
        <w:t> </w:t>
      </w:r>
      <w:r>
        <w:rPr>
          <w:spacing w:val="-3"/>
        </w:rPr>
        <w:t>Cities</w:t>
      </w:r>
      <w:r>
        <w:rPr>
          <w:spacing w:val="-21"/>
        </w:rPr>
        <w:t> </w:t>
      </w:r>
      <w:r>
        <w:rPr>
          <w:spacing w:val="-3"/>
        </w:rPr>
        <w:t>Programme.</w:t>
      </w:r>
      <w:r>
        <w:rPr>
          <w:spacing w:val="-21"/>
        </w:rPr>
        <w:t> </w:t>
      </w:r>
      <w:r>
        <w:rPr>
          <w:spacing w:val="-3"/>
        </w:rPr>
        <w:t>Over</w:t>
      </w:r>
      <w:r>
        <w:rPr>
          <w:spacing w:val="-21"/>
        </w:rPr>
        <w:t> </w:t>
      </w:r>
      <w:r>
        <w:rPr>
          <w:spacing w:val="-3"/>
        </w:rPr>
        <w:t>the last decade, Professor James </w:t>
      </w:r>
      <w:r>
        <w:rPr/>
        <w:t>has </w:t>
      </w:r>
      <w:r>
        <w:rPr>
          <w:spacing w:val="-3"/>
        </w:rPr>
        <w:t>worked </w:t>
      </w:r>
      <w:r>
        <w:rPr/>
        <w:t>on a </w:t>
      </w:r>
      <w:r>
        <w:rPr>
          <w:spacing w:val="-3"/>
        </w:rPr>
        <w:t>sixteen-volume series,</w:t>
      </w:r>
      <w:r>
        <w:rPr>
          <w:spacing w:val="-30"/>
        </w:rPr>
        <w:t> </w:t>
      </w:r>
      <w:r>
        <w:rPr>
          <w:i/>
          <w:spacing w:val="-3"/>
        </w:rPr>
        <w:t>Central</w:t>
      </w:r>
      <w:r>
        <w:rPr>
          <w:i/>
          <w:spacing w:val="-30"/>
        </w:rPr>
        <w:t> </w:t>
      </w:r>
      <w:r>
        <w:rPr>
          <w:i/>
          <w:spacing w:val="-3"/>
        </w:rPr>
        <w:t>Currents</w:t>
      </w:r>
      <w:r>
        <w:rPr>
          <w:i/>
          <w:spacing w:val="-30"/>
        </w:rPr>
        <w:t> </w:t>
      </w:r>
      <w:r>
        <w:rPr>
          <w:i/>
        </w:rPr>
        <w:t>in</w:t>
      </w:r>
      <w:r>
        <w:rPr>
          <w:i/>
          <w:spacing w:val="-30"/>
        </w:rPr>
        <w:t> </w:t>
      </w:r>
      <w:r>
        <w:rPr>
          <w:i/>
          <w:spacing w:val="-3"/>
        </w:rPr>
        <w:t>Globilization</w:t>
      </w:r>
      <w:r>
        <w:rPr>
          <w:spacing w:val="-3"/>
        </w:rPr>
        <w:t>,</w:t>
      </w:r>
      <w:r>
        <w:rPr>
          <w:spacing w:val="-30"/>
        </w:rPr>
        <w:t> </w:t>
      </w:r>
      <w:r>
        <w:rPr/>
        <w:t>for</w:t>
      </w:r>
      <w:r>
        <w:rPr>
          <w:spacing w:val="-30"/>
        </w:rPr>
        <w:t> </w:t>
      </w:r>
      <w:r>
        <w:rPr>
          <w:spacing w:val="-3"/>
        </w:rPr>
        <w:t>Sage</w:t>
      </w:r>
      <w:r>
        <w:rPr>
          <w:spacing w:val="-30"/>
        </w:rPr>
        <w:t> </w:t>
      </w:r>
      <w:r>
        <w:rPr>
          <w:spacing w:val="-3"/>
        </w:rPr>
        <w:t>Publications.</w:t>
      </w:r>
      <w:r>
        <w:rPr>
          <w:spacing w:val="-30"/>
        </w:rPr>
        <w:t> </w:t>
      </w:r>
      <w:r>
        <w:rPr>
          <w:spacing w:val="-3"/>
        </w:rPr>
        <w:t>This </w:t>
      </w:r>
      <w:r>
        <w:rPr/>
        <w:t>has </w:t>
      </w:r>
      <w:r>
        <w:rPr>
          <w:spacing w:val="-3"/>
        </w:rPr>
        <w:t>become </w:t>
      </w:r>
      <w:r>
        <w:rPr/>
        <w:t>a </w:t>
      </w:r>
      <w:r>
        <w:rPr>
          <w:spacing w:val="-3"/>
        </w:rPr>
        <w:t>landmark collection that maps </w:t>
      </w:r>
      <w:r>
        <w:rPr/>
        <w:t>the </w:t>
      </w:r>
      <w:r>
        <w:rPr>
          <w:spacing w:val="-3"/>
        </w:rPr>
        <w:t>contours </w:t>
      </w:r>
      <w:r>
        <w:rPr/>
        <w:t>of a </w:t>
      </w:r>
      <w:r>
        <w:rPr>
          <w:spacing w:val="-3"/>
        </w:rPr>
        <w:t>bourgeoning field, which </w:t>
      </w:r>
      <w:r>
        <w:rPr/>
        <w:t>now </w:t>
      </w:r>
      <w:r>
        <w:rPr>
          <w:spacing w:val="-3"/>
        </w:rPr>
        <w:t>crosses </w:t>
      </w:r>
      <w:r>
        <w:rPr/>
        <w:t>the </w:t>
      </w:r>
      <w:r>
        <w:rPr>
          <w:spacing w:val="-3"/>
        </w:rPr>
        <w:t>boundaries </w:t>
      </w:r>
      <w:r>
        <w:rPr/>
        <w:t>of all </w:t>
      </w:r>
      <w:r>
        <w:rPr>
          <w:spacing w:val="-3"/>
        </w:rPr>
        <w:t>the older</w:t>
      </w:r>
      <w:r>
        <w:rPr>
          <w:spacing w:val="-29"/>
        </w:rPr>
        <w:t> </w:t>
      </w:r>
      <w:r>
        <w:rPr>
          <w:spacing w:val="-3"/>
        </w:rPr>
        <w:t>disciplines</w:t>
      </w:r>
      <w:r>
        <w:rPr>
          <w:spacing w:val="-29"/>
        </w:rPr>
        <w:t> </w:t>
      </w:r>
      <w:r>
        <w:rPr/>
        <w:t>in</w:t>
      </w:r>
      <w:r>
        <w:rPr>
          <w:spacing w:val="-29"/>
        </w:rPr>
        <w:t> </w:t>
      </w:r>
      <w:r>
        <w:rPr/>
        <w:t>the</w:t>
      </w:r>
      <w:r>
        <w:rPr>
          <w:spacing w:val="-29"/>
        </w:rPr>
        <w:t> </w:t>
      </w:r>
      <w:r>
        <w:rPr>
          <w:spacing w:val="-3"/>
        </w:rPr>
        <w:t>social</w:t>
      </w:r>
      <w:r>
        <w:rPr>
          <w:spacing w:val="-29"/>
        </w:rPr>
        <w:t> </w:t>
      </w:r>
      <w:r>
        <w:rPr>
          <w:spacing w:val="-3"/>
        </w:rPr>
        <w:t>sciences</w:t>
      </w:r>
      <w:r>
        <w:rPr>
          <w:spacing w:val="-29"/>
        </w:rPr>
        <w:t> </w:t>
      </w:r>
      <w:r>
        <w:rPr/>
        <w:t>and</w:t>
      </w:r>
      <w:r>
        <w:rPr>
          <w:spacing w:val="-29"/>
        </w:rPr>
        <w:t> </w:t>
      </w:r>
      <w:r>
        <w:rPr>
          <w:spacing w:val="-3"/>
        </w:rPr>
        <w:t>humanities.</w:t>
      </w:r>
    </w:p>
    <w:p>
      <w:pPr>
        <w:pStyle w:val="BodyText"/>
        <w:spacing w:before="2"/>
        <w:rPr>
          <w:sz w:val="19"/>
        </w:rPr>
      </w:pPr>
    </w:p>
    <w:p>
      <w:pPr>
        <w:pStyle w:val="BodyText"/>
        <w:spacing w:line="254" w:lineRule="auto"/>
        <w:ind w:left="300" w:right="764"/>
      </w:pPr>
      <w:r>
        <w:rPr/>
        <w:t>Professor</w:t>
      </w:r>
      <w:r>
        <w:rPr>
          <w:spacing w:val="-20"/>
        </w:rPr>
        <w:t> </w:t>
      </w:r>
      <w:r>
        <w:rPr/>
        <w:t>Gregory</w:t>
      </w:r>
      <w:r>
        <w:rPr>
          <w:spacing w:val="-20"/>
        </w:rPr>
        <w:t> </w:t>
      </w:r>
      <w:r>
        <w:rPr/>
        <w:t>Barton</w:t>
      </w:r>
      <w:r>
        <w:rPr>
          <w:spacing w:val="-20"/>
        </w:rPr>
        <w:t> </w:t>
      </w:r>
      <w:r>
        <w:rPr/>
        <w:t>joined</w:t>
      </w:r>
      <w:r>
        <w:rPr>
          <w:spacing w:val="-20"/>
        </w:rPr>
        <w:t> </w:t>
      </w:r>
      <w:r>
        <w:rPr/>
        <w:t>the</w:t>
      </w:r>
      <w:r>
        <w:rPr>
          <w:spacing w:val="-20"/>
        </w:rPr>
        <w:t> </w:t>
      </w:r>
      <w:r>
        <w:rPr/>
        <w:t>School</w:t>
      </w:r>
      <w:r>
        <w:rPr>
          <w:spacing w:val="-20"/>
        </w:rPr>
        <w:t> </w:t>
      </w:r>
      <w:r>
        <w:rPr/>
        <w:t>of</w:t>
      </w:r>
      <w:r>
        <w:rPr>
          <w:spacing w:val="-20"/>
        </w:rPr>
        <w:t> </w:t>
      </w:r>
      <w:r>
        <w:rPr/>
        <w:t>Humanities</w:t>
      </w:r>
      <w:r>
        <w:rPr>
          <w:spacing w:val="-20"/>
        </w:rPr>
        <w:t> </w:t>
      </w:r>
      <w:r>
        <w:rPr/>
        <w:t>and Communication</w:t>
      </w:r>
      <w:r>
        <w:rPr>
          <w:spacing w:val="-33"/>
        </w:rPr>
        <w:t> </w:t>
      </w:r>
      <w:r>
        <w:rPr/>
        <w:t>Arts</w:t>
      </w:r>
      <w:r>
        <w:rPr>
          <w:spacing w:val="-33"/>
        </w:rPr>
        <w:t> </w:t>
      </w:r>
      <w:r>
        <w:rPr/>
        <w:t>from</w:t>
      </w:r>
      <w:r>
        <w:rPr>
          <w:spacing w:val="-33"/>
        </w:rPr>
        <w:t> </w:t>
      </w:r>
      <w:r>
        <w:rPr/>
        <w:t>the</w:t>
      </w:r>
      <w:r>
        <w:rPr>
          <w:spacing w:val="-33"/>
        </w:rPr>
        <w:t> </w:t>
      </w:r>
      <w:r>
        <w:rPr/>
        <w:t>Australian</w:t>
      </w:r>
      <w:r>
        <w:rPr>
          <w:spacing w:val="-33"/>
        </w:rPr>
        <w:t> </w:t>
      </w:r>
      <w:r>
        <w:rPr/>
        <w:t>National</w:t>
      </w:r>
      <w:r>
        <w:rPr>
          <w:spacing w:val="-33"/>
        </w:rPr>
        <w:t> </w:t>
      </w:r>
      <w:r>
        <w:rPr/>
        <w:t>University.</w:t>
      </w:r>
    </w:p>
    <w:p>
      <w:pPr>
        <w:pStyle w:val="BodyText"/>
        <w:spacing w:line="254" w:lineRule="auto" w:before="1"/>
        <w:ind w:left="300" w:right="660"/>
      </w:pPr>
      <w:r>
        <w:rPr/>
        <w:t>Professor</w:t>
      </w:r>
      <w:r>
        <w:rPr>
          <w:spacing w:val="-16"/>
        </w:rPr>
        <w:t> </w:t>
      </w:r>
      <w:r>
        <w:rPr/>
        <w:t>Barton</w:t>
      </w:r>
      <w:r>
        <w:rPr>
          <w:spacing w:val="-16"/>
        </w:rPr>
        <w:t> </w:t>
      </w:r>
      <w:r>
        <w:rPr/>
        <w:t>is</w:t>
      </w:r>
      <w:r>
        <w:rPr>
          <w:spacing w:val="-16"/>
        </w:rPr>
        <w:t> </w:t>
      </w:r>
      <w:r>
        <w:rPr/>
        <w:t>the</w:t>
      </w:r>
      <w:r>
        <w:rPr>
          <w:spacing w:val="-16"/>
        </w:rPr>
        <w:t> </w:t>
      </w:r>
      <w:r>
        <w:rPr/>
        <w:t>Editor-in-Chief</w:t>
      </w:r>
      <w:r>
        <w:rPr>
          <w:spacing w:val="-16"/>
        </w:rPr>
        <w:t> </w:t>
      </w:r>
      <w:r>
        <w:rPr/>
        <w:t>of</w:t>
      </w:r>
      <w:r>
        <w:rPr>
          <w:spacing w:val="-16"/>
        </w:rPr>
        <w:t> </w:t>
      </w:r>
      <w:r>
        <w:rPr>
          <w:i/>
        </w:rPr>
        <w:t>Britain</w:t>
      </w:r>
      <w:r>
        <w:rPr>
          <w:i/>
          <w:spacing w:val="-16"/>
        </w:rPr>
        <w:t> </w:t>
      </w:r>
      <w:r>
        <w:rPr>
          <w:i/>
        </w:rPr>
        <w:t>and</w:t>
      </w:r>
      <w:r>
        <w:rPr>
          <w:i/>
          <w:spacing w:val="-16"/>
        </w:rPr>
        <w:t> </w:t>
      </w:r>
      <w:r>
        <w:rPr>
          <w:i/>
        </w:rPr>
        <w:t>the</w:t>
      </w:r>
      <w:r>
        <w:rPr>
          <w:i/>
          <w:spacing w:val="-16"/>
        </w:rPr>
        <w:t> </w:t>
      </w:r>
      <w:r>
        <w:rPr>
          <w:i/>
        </w:rPr>
        <w:t>World</w:t>
      </w:r>
      <w:r>
        <w:rPr/>
        <w:t>, the highest ranked history journal in Australia (and 35th in the world) according to the Thomson Reuters Social Sciences Citation</w:t>
      </w:r>
      <w:r>
        <w:rPr>
          <w:spacing w:val="-28"/>
        </w:rPr>
        <w:t> </w:t>
      </w:r>
      <w:r>
        <w:rPr/>
        <w:t>Index.</w:t>
      </w:r>
      <w:r>
        <w:rPr>
          <w:spacing w:val="-28"/>
        </w:rPr>
        <w:t> </w:t>
      </w:r>
      <w:r>
        <w:rPr/>
        <w:t>The</w:t>
      </w:r>
      <w:r>
        <w:rPr>
          <w:spacing w:val="-28"/>
        </w:rPr>
        <w:t> </w:t>
      </w:r>
      <w:r>
        <w:rPr/>
        <w:t>international</w:t>
      </w:r>
      <w:r>
        <w:rPr>
          <w:spacing w:val="-28"/>
        </w:rPr>
        <w:t> </w:t>
      </w:r>
      <w:r>
        <w:rPr/>
        <w:t>publication</w:t>
      </w:r>
      <w:r>
        <w:rPr>
          <w:spacing w:val="-28"/>
        </w:rPr>
        <w:t> </w:t>
      </w:r>
      <w:r>
        <w:rPr/>
        <w:t>examines</w:t>
      </w:r>
      <w:r>
        <w:rPr>
          <w:spacing w:val="-28"/>
        </w:rPr>
        <w:t> </w:t>
      </w:r>
      <w:r>
        <w:rPr/>
        <w:t>every</w:t>
      </w:r>
      <w:r>
        <w:rPr>
          <w:spacing w:val="-28"/>
        </w:rPr>
        <w:t> </w:t>
      </w:r>
      <w:r>
        <w:rPr/>
        <w:t>part of</w:t>
      </w:r>
      <w:r>
        <w:rPr>
          <w:spacing w:val="-11"/>
        </w:rPr>
        <w:t> </w:t>
      </w:r>
      <w:r>
        <w:rPr/>
        <w:t>the</w:t>
      </w:r>
      <w:r>
        <w:rPr>
          <w:spacing w:val="-11"/>
        </w:rPr>
        <w:t> </w:t>
      </w:r>
      <w:r>
        <w:rPr/>
        <w:t>world</w:t>
      </w:r>
      <w:r>
        <w:rPr>
          <w:spacing w:val="-11"/>
        </w:rPr>
        <w:t> </w:t>
      </w:r>
      <w:r>
        <w:rPr/>
        <w:t>that</w:t>
      </w:r>
      <w:r>
        <w:rPr>
          <w:spacing w:val="-11"/>
        </w:rPr>
        <w:t> </w:t>
      </w:r>
      <w:r>
        <w:rPr/>
        <w:t>has</w:t>
      </w:r>
      <w:r>
        <w:rPr>
          <w:spacing w:val="-11"/>
        </w:rPr>
        <w:t> </w:t>
      </w:r>
      <w:r>
        <w:rPr/>
        <w:t>interacted</w:t>
      </w:r>
      <w:r>
        <w:rPr>
          <w:spacing w:val="-11"/>
        </w:rPr>
        <w:t> </w:t>
      </w:r>
      <w:r>
        <w:rPr/>
        <w:t>with</w:t>
      </w:r>
      <w:r>
        <w:rPr>
          <w:spacing w:val="-11"/>
        </w:rPr>
        <w:t> </w:t>
      </w:r>
      <w:r>
        <w:rPr/>
        <w:t>Britain</w:t>
      </w:r>
      <w:r>
        <w:rPr>
          <w:spacing w:val="-11"/>
        </w:rPr>
        <w:t> </w:t>
      </w:r>
      <w:r>
        <w:rPr/>
        <w:t>since</w:t>
      </w:r>
      <w:r>
        <w:rPr>
          <w:spacing w:val="-11"/>
        </w:rPr>
        <w:t> </w:t>
      </w:r>
      <w:r>
        <w:rPr/>
        <w:t>1600.</w:t>
      </w:r>
    </w:p>
    <w:p>
      <w:pPr>
        <w:pStyle w:val="BodyText"/>
        <w:spacing w:before="2"/>
        <w:rPr>
          <w:sz w:val="19"/>
        </w:rPr>
      </w:pPr>
    </w:p>
    <w:p>
      <w:pPr>
        <w:pStyle w:val="BodyText"/>
        <w:spacing w:line="254" w:lineRule="auto"/>
        <w:ind w:left="300" w:right="908"/>
      </w:pPr>
      <w:r>
        <w:rPr/>
        <w:t>Professor Chris Lennard joined the School of Science and Health from the University of Canberra. He is an expert in forensic</w:t>
      </w:r>
      <w:r>
        <w:rPr>
          <w:spacing w:val="-24"/>
        </w:rPr>
        <w:t> </w:t>
      </w:r>
      <w:r>
        <w:rPr/>
        <w:t>science,</w:t>
      </w:r>
      <w:r>
        <w:rPr>
          <w:spacing w:val="-24"/>
        </w:rPr>
        <w:t> </w:t>
      </w:r>
      <w:r>
        <w:rPr/>
        <w:t>forensic</w:t>
      </w:r>
      <w:r>
        <w:rPr>
          <w:spacing w:val="-24"/>
        </w:rPr>
        <w:t> </w:t>
      </w:r>
      <w:r>
        <w:rPr/>
        <w:t>chemistry</w:t>
      </w:r>
      <w:r>
        <w:rPr>
          <w:spacing w:val="-24"/>
        </w:rPr>
        <w:t> </w:t>
      </w:r>
      <w:r>
        <w:rPr/>
        <w:t>and</w:t>
      </w:r>
      <w:r>
        <w:rPr>
          <w:spacing w:val="-24"/>
        </w:rPr>
        <w:t> </w:t>
      </w:r>
      <w:r>
        <w:rPr/>
        <w:t>fingerprint</w:t>
      </w:r>
      <w:r>
        <w:rPr>
          <w:spacing w:val="-24"/>
        </w:rPr>
        <w:t> </w:t>
      </w:r>
      <w:r>
        <w:rPr/>
        <w:t>detection techniques,</w:t>
      </w:r>
      <w:r>
        <w:rPr>
          <w:spacing w:val="-21"/>
        </w:rPr>
        <w:t> </w:t>
      </w:r>
      <w:r>
        <w:rPr/>
        <w:t>and</w:t>
      </w:r>
      <w:r>
        <w:rPr>
          <w:spacing w:val="-21"/>
        </w:rPr>
        <w:t> </w:t>
      </w:r>
      <w:r>
        <w:rPr/>
        <w:t>has</w:t>
      </w:r>
      <w:r>
        <w:rPr>
          <w:spacing w:val="-21"/>
        </w:rPr>
        <w:t> </w:t>
      </w:r>
      <w:r>
        <w:rPr/>
        <w:t>published</w:t>
      </w:r>
      <w:r>
        <w:rPr>
          <w:spacing w:val="-21"/>
        </w:rPr>
        <w:t> </w:t>
      </w:r>
      <w:r>
        <w:rPr/>
        <w:t>broadly</w:t>
      </w:r>
      <w:r>
        <w:rPr>
          <w:spacing w:val="-21"/>
        </w:rPr>
        <w:t> </w:t>
      </w:r>
      <w:r>
        <w:rPr/>
        <w:t>in</w:t>
      </w:r>
      <w:r>
        <w:rPr>
          <w:spacing w:val="-21"/>
        </w:rPr>
        <w:t> </w:t>
      </w:r>
      <w:r>
        <w:rPr/>
        <w:t>these</w:t>
      </w:r>
      <w:r>
        <w:rPr>
          <w:spacing w:val="-21"/>
        </w:rPr>
        <w:t> </w:t>
      </w:r>
      <w:r>
        <w:rPr/>
        <w:t>areas.</w:t>
      </w:r>
    </w:p>
    <w:p>
      <w:pPr>
        <w:spacing w:after="0" w:line="254" w:lineRule="auto"/>
        <w:sectPr>
          <w:type w:val="continuous"/>
          <w:pgSz w:w="11910" w:h="16840"/>
          <w:pgMar w:top="0" w:bottom="280" w:left="180" w:right="180"/>
          <w:cols w:num="2" w:equalWidth="0">
            <w:col w:w="5603" w:space="40"/>
            <w:col w:w="590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p>
    <w:tbl>
      <w:tblPr>
        <w:tblW w:w="0" w:type="auto"/>
        <w:jc w:val="left"/>
        <w:tblInd w:w="6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5999"/>
        <w:gridCol w:w="1077"/>
        <w:gridCol w:w="1077"/>
        <w:gridCol w:w="1077"/>
        <w:gridCol w:w="1077"/>
      </w:tblGrid>
      <w:tr>
        <w:trPr>
          <w:trHeight w:val="285" w:hRule="exact"/>
        </w:trPr>
        <w:tc>
          <w:tcPr>
            <w:tcW w:w="5999" w:type="dxa"/>
            <w:tcBorders>
              <w:top w:val="nil"/>
              <w:left w:val="nil"/>
              <w:bottom w:val="nil"/>
              <w:right w:val="nil"/>
            </w:tcBorders>
            <w:shd w:val="clear" w:color="auto" w:fill="9D9D9C"/>
          </w:tcPr>
          <w:p>
            <w:pPr>
              <w:pStyle w:val="TableParagraph"/>
              <w:spacing w:before="54"/>
              <w:ind w:left="80"/>
              <w:jc w:val="left"/>
              <w:rPr>
                <w:sz w:val="16"/>
              </w:rPr>
            </w:pPr>
            <w:r>
              <w:rPr>
                <w:color w:val="FFFFFF"/>
                <w:sz w:val="16"/>
              </w:rPr>
              <w:t>Research funding ($’000)</w:t>
            </w:r>
          </w:p>
        </w:tc>
        <w:tc>
          <w:tcPr>
            <w:tcW w:w="1077" w:type="dxa"/>
            <w:tcBorders>
              <w:top w:val="nil"/>
              <w:left w:val="nil"/>
              <w:bottom w:val="nil"/>
              <w:right w:val="nil"/>
            </w:tcBorders>
            <w:shd w:val="clear" w:color="auto" w:fill="9D9D9C"/>
          </w:tcPr>
          <w:p>
            <w:pPr>
              <w:pStyle w:val="TableParagraph"/>
              <w:spacing w:before="54"/>
              <w:ind w:right="77"/>
              <w:rPr>
                <w:sz w:val="16"/>
              </w:rPr>
            </w:pPr>
            <w:r>
              <w:rPr>
                <w:color w:val="FFFFFF"/>
                <w:w w:val="95"/>
                <w:sz w:val="16"/>
              </w:rPr>
              <w:t>2010</w:t>
            </w:r>
          </w:p>
        </w:tc>
        <w:tc>
          <w:tcPr>
            <w:tcW w:w="107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2011</w:t>
            </w:r>
          </w:p>
        </w:tc>
        <w:tc>
          <w:tcPr>
            <w:tcW w:w="107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2012</w:t>
            </w:r>
          </w:p>
        </w:tc>
        <w:tc>
          <w:tcPr>
            <w:tcW w:w="107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2013</w:t>
            </w:r>
          </w:p>
        </w:tc>
      </w:tr>
      <w:tr>
        <w:trPr>
          <w:trHeight w:val="742" w:hRule="exact"/>
        </w:trPr>
        <w:tc>
          <w:tcPr>
            <w:tcW w:w="5999" w:type="dxa"/>
            <w:tcBorders>
              <w:top w:val="nil"/>
            </w:tcBorders>
            <w:shd w:val="clear" w:color="auto" w:fill="F0F0F0"/>
          </w:tcPr>
          <w:p>
            <w:pPr>
              <w:pStyle w:val="TableParagraph"/>
              <w:spacing w:before="55"/>
              <w:ind w:left="75" w:right="432"/>
              <w:jc w:val="left"/>
              <w:rPr>
                <w:sz w:val="16"/>
              </w:rPr>
            </w:pPr>
            <w:r>
              <w:rPr>
                <w:w w:val="95"/>
                <w:sz w:val="16"/>
              </w:rPr>
              <w:t>Australian competitive grant income (Category 1)</w:t>
            </w:r>
          </w:p>
          <w:p>
            <w:pPr>
              <w:pStyle w:val="TableParagraph"/>
              <w:spacing w:line="261" w:lineRule="auto" w:before="72"/>
              <w:ind w:left="75" w:right="432"/>
              <w:jc w:val="left"/>
              <w:rPr>
                <w:sz w:val="16"/>
              </w:rPr>
            </w:pPr>
            <w:r>
              <w:rPr>
                <w:w w:val="95"/>
                <w:sz w:val="16"/>
              </w:rPr>
              <w:t>Includes</w:t>
            </w:r>
            <w:r>
              <w:rPr>
                <w:spacing w:val="-22"/>
                <w:w w:val="95"/>
                <w:sz w:val="16"/>
              </w:rPr>
              <w:t> </w:t>
            </w:r>
            <w:r>
              <w:rPr>
                <w:w w:val="95"/>
                <w:sz w:val="16"/>
              </w:rPr>
              <w:t>Australian</w:t>
            </w:r>
            <w:r>
              <w:rPr>
                <w:spacing w:val="-23"/>
                <w:w w:val="95"/>
                <w:sz w:val="16"/>
              </w:rPr>
              <w:t> </w:t>
            </w:r>
            <w:r>
              <w:rPr>
                <w:w w:val="95"/>
                <w:sz w:val="16"/>
              </w:rPr>
              <w:t>Research</w:t>
            </w:r>
            <w:r>
              <w:rPr>
                <w:spacing w:val="-23"/>
                <w:w w:val="95"/>
                <w:sz w:val="16"/>
              </w:rPr>
              <w:t> </w:t>
            </w:r>
            <w:r>
              <w:rPr>
                <w:w w:val="95"/>
                <w:sz w:val="16"/>
              </w:rPr>
              <w:t>Council</w:t>
            </w:r>
            <w:r>
              <w:rPr>
                <w:spacing w:val="-23"/>
                <w:w w:val="95"/>
                <w:sz w:val="16"/>
              </w:rPr>
              <w:t> </w:t>
            </w:r>
            <w:r>
              <w:rPr>
                <w:w w:val="95"/>
                <w:sz w:val="16"/>
              </w:rPr>
              <w:t>(ARC),</w:t>
            </w:r>
            <w:r>
              <w:rPr>
                <w:spacing w:val="-24"/>
                <w:w w:val="95"/>
                <w:sz w:val="16"/>
              </w:rPr>
              <w:t> </w:t>
            </w:r>
            <w:r>
              <w:rPr>
                <w:w w:val="95"/>
                <w:sz w:val="16"/>
              </w:rPr>
              <w:t>National</w:t>
            </w:r>
            <w:r>
              <w:rPr>
                <w:spacing w:val="-23"/>
                <w:w w:val="95"/>
                <w:sz w:val="16"/>
              </w:rPr>
              <w:t> </w:t>
            </w:r>
            <w:r>
              <w:rPr>
                <w:w w:val="95"/>
                <w:sz w:val="16"/>
              </w:rPr>
              <w:t>Health</w:t>
            </w:r>
            <w:r>
              <w:rPr>
                <w:spacing w:val="-23"/>
                <w:w w:val="95"/>
                <w:sz w:val="16"/>
              </w:rPr>
              <w:t> </w:t>
            </w:r>
            <w:r>
              <w:rPr>
                <w:w w:val="95"/>
                <w:sz w:val="16"/>
              </w:rPr>
              <w:t>and</w:t>
            </w:r>
            <w:r>
              <w:rPr>
                <w:spacing w:val="-23"/>
                <w:w w:val="95"/>
                <w:sz w:val="16"/>
              </w:rPr>
              <w:t> </w:t>
            </w:r>
            <w:r>
              <w:rPr>
                <w:w w:val="95"/>
                <w:sz w:val="16"/>
              </w:rPr>
              <w:t>Medical</w:t>
            </w:r>
            <w:r>
              <w:rPr>
                <w:spacing w:val="-23"/>
                <w:w w:val="95"/>
                <w:sz w:val="16"/>
              </w:rPr>
              <w:t> </w:t>
            </w:r>
            <w:r>
              <w:rPr>
                <w:w w:val="95"/>
                <w:sz w:val="16"/>
              </w:rPr>
              <w:t>Research Council (NHMRC) and</w:t>
            </w:r>
            <w:r>
              <w:rPr>
                <w:spacing w:val="-33"/>
                <w:w w:val="95"/>
                <w:sz w:val="16"/>
              </w:rPr>
              <w:t> </w:t>
            </w:r>
            <w:r>
              <w:rPr>
                <w:w w:val="95"/>
                <w:sz w:val="16"/>
              </w:rPr>
              <w:t>other</w:t>
            </w:r>
          </w:p>
        </w:tc>
        <w:tc>
          <w:tcPr>
            <w:tcW w:w="1077" w:type="dxa"/>
            <w:tcBorders>
              <w:top w:val="nil"/>
            </w:tcBorders>
            <w:shd w:val="clear" w:color="auto" w:fill="F0F0F0"/>
          </w:tcPr>
          <w:p>
            <w:pPr>
              <w:pStyle w:val="TableParagraph"/>
              <w:spacing w:before="0"/>
              <w:jc w:val="left"/>
              <w:rPr>
                <w:sz w:val="16"/>
              </w:rPr>
            </w:pPr>
          </w:p>
          <w:p>
            <w:pPr>
              <w:pStyle w:val="TableParagraph"/>
              <w:spacing w:before="7"/>
              <w:jc w:val="left"/>
              <w:rPr>
                <w:sz w:val="23"/>
              </w:rPr>
            </w:pPr>
          </w:p>
          <w:p>
            <w:pPr>
              <w:pStyle w:val="TableParagraph"/>
              <w:spacing w:before="0"/>
              <w:ind w:right="73"/>
              <w:rPr>
                <w:sz w:val="16"/>
              </w:rPr>
            </w:pPr>
            <w:r>
              <w:rPr>
                <w:w w:val="95"/>
                <w:sz w:val="16"/>
              </w:rPr>
              <w:t>10,279</w:t>
            </w:r>
          </w:p>
        </w:tc>
        <w:tc>
          <w:tcPr>
            <w:tcW w:w="1077" w:type="dxa"/>
            <w:tcBorders>
              <w:top w:val="nil"/>
            </w:tcBorders>
            <w:shd w:val="clear" w:color="auto" w:fill="F0F0F0"/>
          </w:tcPr>
          <w:p>
            <w:pPr>
              <w:pStyle w:val="TableParagraph"/>
              <w:spacing w:before="0"/>
              <w:jc w:val="left"/>
              <w:rPr>
                <w:sz w:val="16"/>
              </w:rPr>
            </w:pPr>
          </w:p>
          <w:p>
            <w:pPr>
              <w:pStyle w:val="TableParagraph"/>
              <w:spacing w:before="7"/>
              <w:jc w:val="left"/>
              <w:rPr>
                <w:sz w:val="23"/>
              </w:rPr>
            </w:pPr>
          </w:p>
          <w:p>
            <w:pPr>
              <w:pStyle w:val="TableParagraph"/>
              <w:spacing w:before="0"/>
              <w:ind w:right="73"/>
              <w:rPr>
                <w:sz w:val="16"/>
              </w:rPr>
            </w:pPr>
            <w:r>
              <w:rPr>
                <w:w w:val="95"/>
                <w:sz w:val="16"/>
              </w:rPr>
              <w:t>10,017</w:t>
            </w:r>
          </w:p>
        </w:tc>
        <w:tc>
          <w:tcPr>
            <w:tcW w:w="1077" w:type="dxa"/>
            <w:tcBorders>
              <w:top w:val="nil"/>
            </w:tcBorders>
            <w:shd w:val="clear" w:color="auto" w:fill="F0F0F0"/>
          </w:tcPr>
          <w:p>
            <w:pPr>
              <w:pStyle w:val="TableParagraph"/>
              <w:spacing w:before="0"/>
              <w:jc w:val="left"/>
              <w:rPr>
                <w:sz w:val="16"/>
              </w:rPr>
            </w:pPr>
          </w:p>
          <w:p>
            <w:pPr>
              <w:pStyle w:val="TableParagraph"/>
              <w:spacing w:before="7"/>
              <w:jc w:val="left"/>
              <w:rPr>
                <w:sz w:val="23"/>
              </w:rPr>
            </w:pPr>
          </w:p>
          <w:p>
            <w:pPr>
              <w:pStyle w:val="TableParagraph"/>
              <w:spacing w:before="0"/>
              <w:ind w:right="73"/>
              <w:rPr>
                <w:sz w:val="16"/>
              </w:rPr>
            </w:pPr>
            <w:r>
              <w:rPr>
                <w:w w:val="95"/>
                <w:sz w:val="16"/>
              </w:rPr>
              <w:t>12,542</w:t>
            </w:r>
          </w:p>
        </w:tc>
        <w:tc>
          <w:tcPr>
            <w:tcW w:w="1077" w:type="dxa"/>
            <w:tcBorders>
              <w:top w:val="nil"/>
            </w:tcBorders>
            <w:shd w:val="clear" w:color="auto" w:fill="F0F0F0"/>
          </w:tcPr>
          <w:p>
            <w:pPr>
              <w:pStyle w:val="TableParagraph"/>
              <w:spacing w:before="0"/>
              <w:jc w:val="left"/>
              <w:rPr>
                <w:sz w:val="16"/>
              </w:rPr>
            </w:pPr>
          </w:p>
          <w:p>
            <w:pPr>
              <w:pStyle w:val="TableParagraph"/>
              <w:spacing w:before="7"/>
              <w:jc w:val="left"/>
              <w:rPr>
                <w:sz w:val="23"/>
              </w:rPr>
            </w:pPr>
          </w:p>
          <w:p>
            <w:pPr>
              <w:pStyle w:val="TableParagraph"/>
              <w:spacing w:before="0"/>
              <w:ind w:right="73"/>
              <w:rPr>
                <w:sz w:val="16"/>
              </w:rPr>
            </w:pPr>
            <w:r>
              <w:rPr>
                <w:w w:val="95"/>
                <w:sz w:val="16"/>
              </w:rPr>
              <w:t>12,041</w:t>
            </w:r>
          </w:p>
        </w:tc>
      </w:tr>
      <w:tr>
        <w:trPr>
          <w:trHeight w:val="286" w:hRule="exact"/>
        </w:trPr>
        <w:tc>
          <w:tcPr>
            <w:tcW w:w="5999" w:type="dxa"/>
            <w:shd w:val="clear" w:color="auto" w:fill="F0F0F0"/>
          </w:tcPr>
          <w:p>
            <w:pPr>
              <w:pStyle w:val="TableParagraph"/>
              <w:spacing w:before="50"/>
              <w:ind w:left="75" w:right="432"/>
              <w:jc w:val="left"/>
              <w:rPr>
                <w:sz w:val="16"/>
              </w:rPr>
            </w:pPr>
            <w:r>
              <w:rPr>
                <w:w w:val="95"/>
                <w:sz w:val="16"/>
              </w:rPr>
              <w:t>Collaborative income (Category 2, 3 and 4)</w:t>
            </w:r>
          </w:p>
        </w:tc>
        <w:tc>
          <w:tcPr>
            <w:tcW w:w="1077" w:type="dxa"/>
            <w:shd w:val="clear" w:color="auto" w:fill="F0F0F0"/>
          </w:tcPr>
          <w:p>
            <w:pPr>
              <w:pStyle w:val="TableParagraph"/>
              <w:spacing w:before="50"/>
              <w:ind w:right="72"/>
              <w:rPr>
                <w:sz w:val="16"/>
              </w:rPr>
            </w:pPr>
            <w:r>
              <w:rPr>
                <w:w w:val="95"/>
                <w:sz w:val="16"/>
              </w:rPr>
              <w:t>8,452</w:t>
            </w:r>
          </w:p>
        </w:tc>
        <w:tc>
          <w:tcPr>
            <w:tcW w:w="1077" w:type="dxa"/>
            <w:shd w:val="clear" w:color="auto" w:fill="F0F0F0"/>
          </w:tcPr>
          <w:p>
            <w:pPr>
              <w:pStyle w:val="TableParagraph"/>
              <w:spacing w:before="50"/>
              <w:ind w:right="73"/>
              <w:rPr>
                <w:sz w:val="16"/>
              </w:rPr>
            </w:pPr>
            <w:r>
              <w:rPr>
                <w:w w:val="95"/>
                <w:sz w:val="16"/>
              </w:rPr>
              <w:t>7,694</w:t>
            </w:r>
          </w:p>
        </w:tc>
        <w:tc>
          <w:tcPr>
            <w:tcW w:w="1077" w:type="dxa"/>
            <w:shd w:val="clear" w:color="auto" w:fill="F0F0F0"/>
          </w:tcPr>
          <w:p>
            <w:pPr>
              <w:pStyle w:val="TableParagraph"/>
              <w:spacing w:before="50"/>
              <w:ind w:right="73"/>
              <w:rPr>
                <w:sz w:val="16"/>
              </w:rPr>
            </w:pPr>
            <w:r>
              <w:rPr>
                <w:w w:val="95"/>
                <w:sz w:val="16"/>
              </w:rPr>
              <w:t>8,733</w:t>
            </w:r>
          </w:p>
        </w:tc>
        <w:tc>
          <w:tcPr>
            <w:tcW w:w="1077" w:type="dxa"/>
            <w:shd w:val="clear" w:color="auto" w:fill="F0F0F0"/>
          </w:tcPr>
          <w:p>
            <w:pPr>
              <w:pStyle w:val="TableParagraph"/>
              <w:spacing w:before="50"/>
              <w:ind w:right="73"/>
              <w:rPr>
                <w:sz w:val="16"/>
              </w:rPr>
            </w:pPr>
            <w:r>
              <w:rPr>
                <w:w w:val="95"/>
                <w:sz w:val="16"/>
              </w:rPr>
              <w:t>10,584</w:t>
            </w:r>
          </w:p>
        </w:tc>
      </w:tr>
      <w:tr>
        <w:trPr>
          <w:trHeight w:val="286" w:hRule="exact"/>
        </w:trPr>
        <w:tc>
          <w:tcPr>
            <w:tcW w:w="5999" w:type="dxa"/>
            <w:shd w:val="clear" w:color="auto" w:fill="F0F0F0"/>
          </w:tcPr>
          <w:p>
            <w:pPr>
              <w:pStyle w:val="TableParagraph"/>
              <w:spacing w:before="50"/>
              <w:ind w:left="74" w:right="432"/>
              <w:jc w:val="left"/>
              <w:rPr>
                <w:sz w:val="16"/>
              </w:rPr>
            </w:pPr>
            <w:r>
              <w:rPr>
                <w:sz w:val="16"/>
              </w:rPr>
              <w:t>Total Higher Education Research Data Collection (HERDC) income</w:t>
            </w:r>
          </w:p>
        </w:tc>
        <w:tc>
          <w:tcPr>
            <w:tcW w:w="1077" w:type="dxa"/>
            <w:shd w:val="clear" w:color="auto" w:fill="F0F0F0"/>
          </w:tcPr>
          <w:p>
            <w:pPr>
              <w:pStyle w:val="TableParagraph"/>
              <w:spacing w:before="50"/>
              <w:ind w:right="73"/>
              <w:rPr>
                <w:sz w:val="16"/>
              </w:rPr>
            </w:pPr>
            <w:r>
              <w:rPr>
                <w:w w:val="95"/>
                <w:sz w:val="16"/>
              </w:rPr>
              <w:t>18,731</w:t>
            </w:r>
          </w:p>
        </w:tc>
        <w:tc>
          <w:tcPr>
            <w:tcW w:w="1077" w:type="dxa"/>
            <w:shd w:val="clear" w:color="auto" w:fill="F0F0F0"/>
          </w:tcPr>
          <w:p>
            <w:pPr>
              <w:pStyle w:val="TableParagraph"/>
              <w:spacing w:before="50"/>
              <w:ind w:right="73"/>
              <w:rPr>
                <w:sz w:val="16"/>
              </w:rPr>
            </w:pPr>
            <w:r>
              <w:rPr>
                <w:w w:val="95"/>
                <w:sz w:val="16"/>
              </w:rPr>
              <w:t>17,711</w:t>
            </w:r>
          </w:p>
        </w:tc>
        <w:tc>
          <w:tcPr>
            <w:tcW w:w="1077" w:type="dxa"/>
            <w:shd w:val="clear" w:color="auto" w:fill="F0F0F0"/>
          </w:tcPr>
          <w:p>
            <w:pPr>
              <w:pStyle w:val="TableParagraph"/>
              <w:spacing w:before="50"/>
              <w:ind w:right="73"/>
              <w:rPr>
                <w:sz w:val="16"/>
              </w:rPr>
            </w:pPr>
            <w:r>
              <w:rPr>
                <w:w w:val="95"/>
                <w:sz w:val="16"/>
              </w:rPr>
              <w:t>21,275</w:t>
            </w:r>
          </w:p>
        </w:tc>
        <w:tc>
          <w:tcPr>
            <w:tcW w:w="1077" w:type="dxa"/>
            <w:shd w:val="clear" w:color="auto" w:fill="F0F0F0"/>
          </w:tcPr>
          <w:p>
            <w:pPr>
              <w:pStyle w:val="TableParagraph"/>
              <w:spacing w:before="50"/>
              <w:ind w:right="73"/>
              <w:rPr>
                <w:sz w:val="16"/>
              </w:rPr>
            </w:pPr>
            <w:r>
              <w:rPr>
                <w:w w:val="95"/>
                <w:sz w:val="16"/>
              </w:rPr>
              <w:t>22,299</w:t>
            </w:r>
          </w:p>
        </w:tc>
      </w:tr>
      <w:tr>
        <w:trPr>
          <w:trHeight w:val="286" w:hRule="exact"/>
        </w:trPr>
        <w:tc>
          <w:tcPr>
            <w:tcW w:w="5999" w:type="dxa"/>
            <w:shd w:val="clear" w:color="auto" w:fill="F0F0F0"/>
          </w:tcPr>
          <w:p>
            <w:pPr>
              <w:pStyle w:val="TableParagraph"/>
              <w:spacing w:before="50"/>
              <w:ind w:left="74" w:right="432"/>
              <w:jc w:val="left"/>
              <w:rPr>
                <w:sz w:val="16"/>
              </w:rPr>
            </w:pPr>
            <w:r>
              <w:rPr>
                <w:w w:val="95"/>
                <w:sz w:val="16"/>
              </w:rPr>
              <w:t>Total operating revenue</w:t>
            </w:r>
          </w:p>
        </w:tc>
        <w:tc>
          <w:tcPr>
            <w:tcW w:w="1077" w:type="dxa"/>
            <w:shd w:val="clear" w:color="auto" w:fill="F0F0F0"/>
          </w:tcPr>
          <w:p>
            <w:pPr>
              <w:pStyle w:val="TableParagraph"/>
              <w:spacing w:before="50"/>
              <w:ind w:right="73"/>
              <w:rPr>
                <w:sz w:val="16"/>
              </w:rPr>
            </w:pPr>
            <w:r>
              <w:rPr>
                <w:w w:val="95"/>
                <w:sz w:val="16"/>
              </w:rPr>
              <w:t>562,313</w:t>
            </w:r>
          </w:p>
        </w:tc>
        <w:tc>
          <w:tcPr>
            <w:tcW w:w="1077" w:type="dxa"/>
            <w:shd w:val="clear" w:color="auto" w:fill="F0F0F0"/>
          </w:tcPr>
          <w:p>
            <w:pPr>
              <w:pStyle w:val="TableParagraph"/>
              <w:spacing w:before="50"/>
              <w:ind w:right="73"/>
              <w:rPr>
                <w:sz w:val="16"/>
              </w:rPr>
            </w:pPr>
            <w:r>
              <w:rPr>
                <w:w w:val="95"/>
                <w:sz w:val="16"/>
              </w:rPr>
              <w:t>558,856</w:t>
            </w:r>
          </w:p>
        </w:tc>
        <w:tc>
          <w:tcPr>
            <w:tcW w:w="1077" w:type="dxa"/>
            <w:shd w:val="clear" w:color="auto" w:fill="F0F0F0"/>
          </w:tcPr>
          <w:p>
            <w:pPr>
              <w:pStyle w:val="TableParagraph"/>
              <w:spacing w:before="50"/>
              <w:ind w:right="73"/>
              <w:rPr>
                <w:sz w:val="16"/>
              </w:rPr>
            </w:pPr>
            <w:r>
              <w:rPr>
                <w:w w:val="95"/>
                <w:sz w:val="16"/>
              </w:rPr>
              <w:t>662,820</w:t>
            </w:r>
          </w:p>
        </w:tc>
        <w:tc>
          <w:tcPr>
            <w:tcW w:w="1077" w:type="dxa"/>
            <w:shd w:val="clear" w:color="auto" w:fill="F0F0F0"/>
          </w:tcPr>
          <w:p>
            <w:pPr>
              <w:pStyle w:val="TableParagraph"/>
              <w:spacing w:before="50"/>
              <w:ind w:right="73"/>
              <w:rPr>
                <w:sz w:val="16"/>
              </w:rPr>
            </w:pPr>
            <w:r>
              <w:rPr>
                <w:w w:val="95"/>
                <w:sz w:val="16"/>
              </w:rPr>
              <w:t>684,198</w:t>
            </w:r>
          </w:p>
        </w:tc>
      </w:tr>
      <w:tr>
        <w:trPr>
          <w:trHeight w:val="286" w:hRule="exact"/>
        </w:trPr>
        <w:tc>
          <w:tcPr>
            <w:tcW w:w="5999" w:type="dxa"/>
            <w:shd w:val="clear" w:color="auto" w:fill="F0F0F0"/>
          </w:tcPr>
          <w:p>
            <w:pPr>
              <w:pStyle w:val="TableParagraph"/>
              <w:spacing w:before="50"/>
              <w:ind w:left="74" w:right="432"/>
              <w:jc w:val="left"/>
              <w:rPr>
                <w:sz w:val="16"/>
              </w:rPr>
            </w:pPr>
            <w:r>
              <w:rPr>
                <w:sz w:val="16"/>
              </w:rPr>
              <w:t>Total net assets</w:t>
            </w:r>
          </w:p>
        </w:tc>
        <w:tc>
          <w:tcPr>
            <w:tcW w:w="1077" w:type="dxa"/>
            <w:shd w:val="clear" w:color="auto" w:fill="F0F0F0"/>
          </w:tcPr>
          <w:p>
            <w:pPr>
              <w:pStyle w:val="TableParagraph"/>
              <w:spacing w:before="50"/>
              <w:ind w:right="73"/>
              <w:rPr>
                <w:sz w:val="16"/>
              </w:rPr>
            </w:pPr>
            <w:r>
              <w:rPr>
                <w:w w:val="95"/>
                <w:sz w:val="16"/>
              </w:rPr>
              <w:t>1,256,105</w:t>
            </w:r>
          </w:p>
        </w:tc>
        <w:tc>
          <w:tcPr>
            <w:tcW w:w="1077" w:type="dxa"/>
            <w:shd w:val="clear" w:color="auto" w:fill="F0F0F0"/>
          </w:tcPr>
          <w:p>
            <w:pPr>
              <w:pStyle w:val="TableParagraph"/>
              <w:spacing w:before="50"/>
              <w:ind w:right="73"/>
              <w:rPr>
                <w:sz w:val="16"/>
              </w:rPr>
            </w:pPr>
            <w:r>
              <w:rPr>
                <w:w w:val="95"/>
                <w:sz w:val="16"/>
              </w:rPr>
              <w:t>1,234,397</w:t>
            </w:r>
          </w:p>
        </w:tc>
        <w:tc>
          <w:tcPr>
            <w:tcW w:w="1077" w:type="dxa"/>
            <w:shd w:val="clear" w:color="auto" w:fill="F0F0F0"/>
          </w:tcPr>
          <w:p>
            <w:pPr>
              <w:pStyle w:val="TableParagraph"/>
              <w:spacing w:before="50"/>
              <w:ind w:right="73"/>
              <w:rPr>
                <w:sz w:val="16"/>
              </w:rPr>
            </w:pPr>
            <w:r>
              <w:rPr>
                <w:w w:val="95"/>
                <w:sz w:val="16"/>
              </w:rPr>
              <w:t>1,321,023</w:t>
            </w:r>
          </w:p>
        </w:tc>
        <w:tc>
          <w:tcPr>
            <w:tcW w:w="1077" w:type="dxa"/>
            <w:shd w:val="clear" w:color="auto" w:fill="F0F0F0"/>
          </w:tcPr>
          <w:p>
            <w:pPr>
              <w:pStyle w:val="TableParagraph"/>
              <w:spacing w:before="50"/>
              <w:ind w:right="73"/>
              <w:rPr>
                <w:sz w:val="16"/>
              </w:rPr>
            </w:pPr>
            <w:r>
              <w:rPr>
                <w:w w:val="95"/>
                <w:sz w:val="16"/>
              </w:rPr>
              <w:t>1,366,870</w:t>
            </w:r>
          </w:p>
        </w:tc>
      </w:tr>
      <w:tr>
        <w:trPr>
          <w:trHeight w:val="286" w:hRule="exact"/>
        </w:trPr>
        <w:tc>
          <w:tcPr>
            <w:tcW w:w="10308" w:type="dxa"/>
            <w:gridSpan w:val="5"/>
            <w:shd w:val="clear" w:color="auto" w:fill="F0F0F0"/>
          </w:tcPr>
          <w:p>
            <w:pPr>
              <w:pStyle w:val="TableParagraph"/>
              <w:spacing w:before="50"/>
              <w:ind w:left="74"/>
              <w:jc w:val="left"/>
              <w:rPr>
                <w:sz w:val="16"/>
              </w:rPr>
            </w:pPr>
            <w:r>
              <w:rPr>
                <w:w w:val="95"/>
                <w:sz w:val="16"/>
              </w:rPr>
              <w:t>(p) – Provisional figures</w:t>
            </w:r>
          </w:p>
        </w:tc>
      </w:tr>
    </w:tbl>
    <w:p>
      <w:pPr>
        <w:spacing w:after="0"/>
        <w:jc w:val="left"/>
        <w:rPr>
          <w:sz w:val="16"/>
        </w:rPr>
        <w:sectPr>
          <w:type w:val="continuous"/>
          <w:pgSz w:w="11910" w:h="16840"/>
          <w:pgMar w:top="0" w:bottom="280" w:left="180" w:right="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pgSz w:w="11910" w:h="16840"/>
          <w:pgMar w:header="773" w:footer="0" w:top="960" w:bottom="280" w:left="680" w:right="680"/>
        </w:sectPr>
      </w:pPr>
    </w:p>
    <w:p>
      <w:pPr>
        <w:pStyle w:val="BodyText"/>
        <w:spacing w:line="254" w:lineRule="auto" w:before="81"/>
        <w:ind w:left="113" w:right="205"/>
        <w:rPr>
          <w:i/>
        </w:rPr>
      </w:pPr>
      <w:r>
        <w:rPr/>
        <w:t>Professor</w:t>
      </w:r>
      <w:r>
        <w:rPr>
          <w:spacing w:val="-21"/>
        </w:rPr>
        <w:t> </w:t>
      </w:r>
      <w:r>
        <w:rPr/>
        <w:t>Craig</w:t>
      </w:r>
      <w:r>
        <w:rPr>
          <w:spacing w:val="-21"/>
        </w:rPr>
        <w:t> </w:t>
      </w:r>
      <w:r>
        <w:rPr/>
        <w:t>McGarty</w:t>
      </w:r>
      <w:r>
        <w:rPr>
          <w:spacing w:val="-21"/>
        </w:rPr>
        <w:t> </w:t>
      </w:r>
      <w:r>
        <w:rPr/>
        <w:t>joined</w:t>
      </w:r>
      <w:r>
        <w:rPr>
          <w:spacing w:val="-21"/>
        </w:rPr>
        <w:t> </w:t>
      </w:r>
      <w:r>
        <w:rPr/>
        <w:t>the</w:t>
      </w:r>
      <w:r>
        <w:rPr>
          <w:spacing w:val="-21"/>
        </w:rPr>
        <w:t> </w:t>
      </w:r>
      <w:r>
        <w:rPr/>
        <w:t>School</w:t>
      </w:r>
      <w:r>
        <w:rPr>
          <w:spacing w:val="-21"/>
        </w:rPr>
        <w:t> </w:t>
      </w:r>
      <w:r>
        <w:rPr/>
        <w:t>of</w:t>
      </w:r>
      <w:r>
        <w:rPr>
          <w:spacing w:val="-21"/>
        </w:rPr>
        <w:t> </w:t>
      </w:r>
      <w:r>
        <w:rPr/>
        <w:t>Social</w:t>
      </w:r>
      <w:r>
        <w:rPr>
          <w:spacing w:val="-21"/>
        </w:rPr>
        <w:t> </w:t>
      </w:r>
      <w:r>
        <w:rPr/>
        <w:t>Sciences and Psychology from Murdoch University. His main area of research is intergroup relations, especially social identity, collective action, group-based emotions and stereotype formation. Professor McGarty is the Associate Editor of the </w:t>
      </w:r>
      <w:r>
        <w:rPr>
          <w:i/>
        </w:rPr>
        <w:t>British</w:t>
      </w:r>
      <w:r>
        <w:rPr>
          <w:i/>
          <w:spacing w:val="-30"/>
        </w:rPr>
        <w:t> </w:t>
      </w:r>
      <w:r>
        <w:rPr>
          <w:i/>
        </w:rPr>
        <w:t>Journal</w:t>
      </w:r>
      <w:r>
        <w:rPr>
          <w:i/>
          <w:spacing w:val="-30"/>
        </w:rPr>
        <w:t> </w:t>
      </w:r>
      <w:r>
        <w:rPr>
          <w:i/>
        </w:rPr>
        <w:t>of</w:t>
      </w:r>
      <w:r>
        <w:rPr>
          <w:i/>
          <w:spacing w:val="-30"/>
        </w:rPr>
        <w:t> </w:t>
      </w:r>
      <w:r>
        <w:rPr>
          <w:i/>
        </w:rPr>
        <w:t>Social</w:t>
      </w:r>
      <w:r>
        <w:rPr>
          <w:i/>
          <w:spacing w:val="-30"/>
        </w:rPr>
        <w:t> </w:t>
      </w:r>
      <w:r>
        <w:rPr>
          <w:i/>
        </w:rPr>
        <w:t>Psychology.</w:t>
      </w:r>
    </w:p>
    <w:p>
      <w:pPr>
        <w:pStyle w:val="BodyText"/>
        <w:rPr>
          <w:i/>
        </w:rPr>
      </w:pPr>
    </w:p>
    <w:p>
      <w:pPr>
        <w:pStyle w:val="BodyText"/>
        <w:spacing w:before="8"/>
        <w:rPr>
          <w:i/>
          <w:sz w:val="19"/>
        </w:rPr>
      </w:pPr>
    </w:p>
    <w:p>
      <w:pPr>
        <w:pStyle w:val="Heading5"/>
        <w:tabs>
          <w:tab w:pos="5083" w:val="left" w:leader="none"/>
        </w:tabs>
        <w:spacing w:line="220" w:lineRule="exact"/>
      </w:pPr>
      <w:bookmarkStart w:name="_TOC_250009" w:id="31"/>
      <w:r>
        <w:rPr>
          <w:w w:val="95"/>
        </w:rPr>
        <w:t>RESEARCH </w:t>
      </w:r>
      <w:r>
        <w:rPr>
          <w:spacing w:val="-4"/>
          <w:w w:val="95"/>
        </w:rPr>
        <w:t>ENGAGEMENT, </w:t>
      </w:r>
      <w:r>
        <w:rPr>
          <w:w w:val="95"/>
        </w:rPr>
        <w:t>DEVELOPMENT AND </w:t>
      </w:r>
      <w:r>
        <w:rPr>
          <w:spacing w:val="-4"/>
          <w:u w:val="single" w:color="9D9D9C"/>
        </w:rPr>
        <w:t>INNOVATION</w:t>
        <w:tab/>
      </w:r>
      <w:bookmarkEnd w:id="31"/>
      <w:r>
        <w:rPr>
          <w:spacing w:val="-4"/>
          <w:w w:val="31"/>
          <w:u w:val="single" w:color="9D9D9C"/>
        </w:rPr>
        <w:t> </w:t>
      </w:r>
    </w:p>
    <w:p>
      <w:pPr>
        <w:pStyle w:val="BodyText"/>
        <w:spacing w:before="8"/>
        <w:rPr>
          <w:sz w:val="19"/>
        </w:rPr>
      </w:pPr>
    </w:p>
    <w:p>
      <w:pPr>
        <w:pStyle w:val="BodyText"/>
        <w:spacing w:line="254" w:lineRule="auto"/>
        <w:ind w:left="113" w:right="477"/>
      </w:pPr>
      <w:r>
        <w:rPr/>
        <w:t>The</w:t>
      </w:r>
      <w:r>
        <w:rPr>
          <w:spacing w:val="-21"/>
        </w:rPr>
        <w:t> </w:t>
      </w:r>
      <w:r>
        <w:rPr/>
        <w:t>Research</w:t>
      </w:r>
      <w:r>
        <w:rPr>
          <w:spacing w:val="-21"/>
        </w:rPr>
        <w:t> </w:t>
      </w:r>
      <w:r>
        <w:rPr/>
        <w:t>Engagement,</w:t>
      </w:r>
      <w:r>
        <w:rPr>
          <w:spacing w:val="-21"/>
        </w:rPr>
        <w:t> </w:t>
      </w:r>
      <w:r>
        <w:rPr/>
        <w:t>Development</w:t>
      </w:r>
      <w:r>
        <w:rPr>
          <w:spacing w:val="-21"/>
        </w:rPr>
        <w:t> </w:t>
      </w:r>
      <w:r>
        <w:rPr/>
        <w:t>and</w:t>
      </w:r>
      <w:r>
        <w:rPr>
          <w:spacing w:val="-21"/>
        </w:rPr>
        <w:t> </w:t>
      </w:r>
      <w:r>
        <w:rPr/>
        <w:t>Innovation (REDI) team was established in July 2014 to support the University’s outward-facing research, consultancy and </w:t>
      </w:r>
      <w:r>
        <w:rPr>
          <w:w w:val="95"/>
        </w:rPr>
        <w:t>commercialisation </w:t>
      </w:r>
      <w:r>
        <w:rPr>
          <w:spacing w:val="10"/>
          <w:w w:val="95"/>
        </w:rPr>
        <w:t> </w:t>
      </w:r>
      <w:r>
        <w:rPr>
          <w:w w:val="95"/>
        </w:rPr>
        <w:t>activities.</w:t>
      </w:r>
    </w:p>
    <w:p>
      <w:pPr>
        <w:pStyle w:val="BodyText"/>
        <w:spacing w:before="2"/>
        <w:rPr>
          <w:sz w:val="19"/>
        </w:rPr>
      </w:pPr>
    </w:p>
    <w:p>
      <w:pPr>
        <w:pStyle w:val="BodyText"/>
        <w:spacing w:line="254" w:lineRule="auto"/>
        <w:ind w:left="113" w:right="227"/>
      </w:pPr>
      <w:r>
        <w:rPr/>
        <w:t>REDI brings together previously distinct groups from within the</w:t>
      </w:r>
      <w:r>
        <w:rPr>
          <w:spacing w:val="-19"/>
        </w:rPr>
        <w:t> </w:t>
      </w:r>
      <w:r>
        <w:rPr/>
        <w:t>Office</w:t>
      </w:r>
      <w:r>
        <w:rPr>
          <w:spacing w:val="-19"/>
        </w:rPr>
        <w:t> </w:t>
      </w:r>
      <w:r>
        <w:rPr/>
        <w:t>for</w:t>
      </w:r>
      <w:r>
        <w:rPr>
          <w:spacing w:val="-19"/>
        </w:rPr>
        <w:t> </w:t>
      </w:r>
      <w:r>
        <w:rPr/>
        <w:t>Commercial</w:t>
      </w:r>
      <w:r>
        <w:rPr>
          <w:spacing w:val="-19"/>
        </w:rPr>
        <w:t> </w:t>
      </w:r>
      <w:r>
        <w:rPr/>
        <w:t>and</w:t>
      </w:r>
      <w:r>
        <w:rPr>
          <w:spacing w:val="-19"/>
        </w:rPr>
        <w:t> </w:t>
      </w:r>
      <w:r>
        <w:rPr/>
        <w:t>Estate</w:t>
      </w:r>
      <w:r>
        <w:rPr>
          <w:spacing w:val="-19"/>
        </w:rPr>
        <w:t> </w:t>
      </w:r>
      <w:r>
        <w:rPr/>
        <w:t>Development</w:t>
      </w:r>
      <w:r>
        <w:rPr>
          <w:spacing w:val="-19"/>
        </w:rPr>
        <w:t> </w:t>
      </w:r>
      <w:r>
        <w:rPr/>
        <w:t>(OCED) and UWS Innovation to establish a single, high profile and commercially</w:t>
      </w:r>
      <w:r>
        <w:rPr>
          <w:spacing w:val="-25"/>
        </w:rPr>
        <w:t> </w:t>
      </w:r>
      <w:r>
        <w:rPr/>
        <w:t>focused</w:t>
      </w:r>
      <w:r>
        <w:rPr>
          <w:spacing w:val="-25"/>
        </w:rPr>
        <w:t> </w:t>
      </w:r>
      <w:r>
        <w:rPr/>
        <w:t>channel</w:t>
      </w:r>
      <w:r>
        <w:rPr>
          <w:spacing w:val="-25"/>
        </w:rPr>
        <w:t> </w:t>
      </w:r>
      <w:r>
        <w:rPr/>
        <w:t>by</w:t>
      </w:r>
      <w:r>
        <w:rPr>
          <w:spacing w:val="-25"/>
        </w:rPr>
        <w:t> </w:t>
      </w:r>
      <w:r>
        <w:rPr/>
        <w:t>which</w:t>
      </w:r>
      <w:r>
        <w:rPr>
          <w:spacing w:val="-25"/>
        </w:rPr>
        <w:t> </w:t>
      </w:r>
      <w:r>
        <w:rPr/>
        <w:t>industry,</w:t>
      </w:r>
      <w:r>
        <w:rPr>
          <w:spacing w:val="-25"/>
        </w:rPr>
        <w:t> </w:t>
      </w:r>
      <w:r>
        <w:rPr/>
        <w:t>government</w:t>
      </w:r>
    </w:p>
    <w:p>
      <w:pPr>
        <w:pStyle w:val="BodyText"/>
        <w:spacing w:before="1"/>
        <w:ind w:left="113" w:right="-13"/>
      </w:pPr>
      <w:r>
        <w:rPr/>
        <w:t>and the community can engage with the University’s expertise.</w:t>
      </w:r>
    </w:p>
    <w:p>
      <w:pPr>
        <w:pStyle w:val="BodyText"/>
        <w:spacing w:line="254" w:lineRule="auto" w:before="13"/>
        <w:ind w:left="113" w:right="377"/>
      </w:pPr>
      <w:r>
        <w:rPr/>
        <w:t>REDI</w:t>
      </w:r>
      <w:r>
        <w:rPr>
          <w:spacing w:val="-19"/>
        </w:rPr>
        <w:t> </w:t>
      </w:r>
      <w:r>
        <w:rPr/>
        <w:t>identifies,</w:t>
      </w:r>
      <w:r>
        <w:rPr>
          <w:spacing w:val="-19"/>
        </w:rPr>
        <w:t> </w:t>
      </w:r>
      <w:r>
        <w:rPr/>
        <w:t>supports</w:t>
      </w:r>
      <w:r>
        <w:rPr>
          <w:spacing w:val="-19"/>
        </w:rPr>
        <w:t> </w:t>
      </w:r>
      <w:r>
        <w:rPr/>
        <w:t>and</w:t>
      </w:r>
      <w:r>
        <w:rPr>
          <w:spacing w:val="-19"/>
        </w:rPr>
        <w:t> </w:t>
      </w:r>
      <w:r>
        <w:rPr/>
        <w:t>administers</w:t>
      </w:r>
      <w:r>
        <w:rPr>
          <w:spacing w:val="-19"/>
        </w:rPr>
        <w:t> </w:t>
      </w:r>
      <w:r>
        <w:rPr/>
        <w:t>opportunities</w:t>
      </w:r>
      <w:r>
        <w:rPr>
          <w:spacing w:val="-19"/>
        </w:rPr>
        <w:t> </w:t>
      </w:r>
      <w:r>
        <w:rPr/>
        <w:t>for the</w:t>
      </w:r>
      <w:r>
        <w:rPr>
          <w:spacing w:val="-20"/>
        </w:rPr>
        <w:t> </w:t>
      </w:r>
      <w:r>
        <w:rPr/>
        <w:t>practical</w:t>
      </w:r>
      <w:r>
        <w:rPr>
          <w:spacing w:val="-20"/>
        </w:rPr>
        <w:t> </w:t>
      </w:r>
      <w:r>
        <w:rPr/>
        <w:t>application</w:t>
      </w:r>
      <w:r>
        <w:rPr>
          <w:spacing w:val="-20"/>
        </w:rPr>
        <w:t> </w:t>
      </w:r>
      <w:r>
        <w:rPr/>
        <w:t>of</w:t>
      </w:r>
      <w:r>
        <w:rPr>
          <w:spacing w:val="-20"/>
        </w:rPr>
        <w:t> </w:t>
      </w:r>
      <w:r>
        <w:rPr>
          <w:spacing w:val="-4"/>
        </w:rPr>
        <w:t>UWS’s</w:t>
      </w:r>
      <w:r>
        <w:rPr>
          <w:spacing w:val="-20"/>
        </w:rPr>
        <w:t> </w:t>
      </w:r>
      <w:r>
        <w:rPr/>
        <w:t>research</w:t>
      </w:r>
      <w:r>
        <w:rPr>
          <w:spacing w:val="-20"/>
        </w:rPr>
        <w:t> </w:t>
      </w:r>
      <w:r>
        <w:rPr/>
        <w:t>and</w:t>
      </w:r>
      <w:r>
        <w:rPr>
          <w:spacing w:val="-20"/>
        </w:rPr>
        <w:t> </w:t>
      </w:r>
      <w:r>
        <w:rPr/>
        <w:t>commercial capacity, ranging from fee-for-service consultancies, to collaborative research projects, to the development and </w:t>
      </w:r>
      <w:r>
        <w:rPr>
          <w:w w:val="95"/>
        </w:rPr>
        <w:t>commercialisation of</w:t>
      </w:r>
      <w:r>
        <w:rPr>
          <w:spacing w:val="26"/>
          <w:w w:val="95"/>
        </w:rPr>
        <w:t> </w:t>
      </w:r>
      <w:r>
        <w:rPr>
          <w:spacing w:val="-10"/>
          <w:w w:val="95"/>
        </w:rPr>
        <w:t>IP.</w:t>
      </w:r>
    </w:p>
    <w:p>
      <w:pPr>
        <w:pStyle w:val="BodyText"/>
        <w:spacing w:before="2"/>
        <w:rPr>
          <w:sz w:val="19"/>
        </w:rPr>
      </w:pPr>
    </w:p>
    <w:p>
      <w:pPr>
        <w:pStyle w:val="BodyText"/>
        <w:spacing w:line="254" w:lineRule="auto"/>
        <w:ind w:left="113" w:right="192"/>
      </w:pPr>
      <w:r>
        <w:rPr/>
        <w:t>Since its establishment, REDI has driven several strategic initiatives to support </w:t>
      </w:r>
      <w:r>
        <w:rPr>
          <w:spacing w:val="-4"/>
        </w:rPr>
        <w:t>UWS’s </w:t>
      </w:r>
      <w:r>
        <w:rPr/>
        <w:t>mission to promote and conduct research with impact. </w:t>
      </w:r>
      <w:r>
        <w:rPr>
          <w:spacing w:val="-3"/>
        </w:rPr>
        <w:t>Together </w:t>
      </w:r>
      <w:r>
        <w:rPr/>
        <w:t>with the Pro Vice-Chancellor </w:t>
      </w:r>
      <w:r>
        <w:rPr>
          <w:w w:val="95"/>
        </w:rPr>
        <w:t>(Research and Innovation), REDI is leading the implementation </w:t>
      </w:r>
      <w:r>
        <w:rPr/>
        <w:t>of Easy Access Intellectual Property – a model to support university/industry partnerships by offering partners simple royalty-free</w:t>
      </w:r>
      <w:r>
        <w:rPr>
          <w:spacing w:val="-15"/>
        </w:rPr>
        <w:t> </w:t>
      </w:r>
      <w:r>
        <w:rPr/>
        <w:t>licences</w:t>
      </w:r>
      <w:r>
        <w:rPr>
          <w:spacing w:val="-15"/>
        </w:rPr>
        <w:t> </w:t>
      </w:r>
      <w:r>
        <w:rPr/>
        <w:t>to</w:t>
      </w:r>
      <w:r>
        <w:rPr>
          <w:spacing w:val="-15"/>
        </w:rPr>
        <w:t> </w:t>
      </w:r>
      <w:r>
        <w:rPr/>
        <w:t>parts</w:t>
      </w:r>
      <w:r>
        <w:rPr>
          <w:spacing w:val="-15"/>
        </w:rPr>
        <w:t> </w:t>
      </w:r>
      <w:r>
        <w:rPr/>
        <w:t>of</w:t>
      </w:r>
      <w:r>
        <w:rPr>
          <w:spacing w:val="-15"/>
        </w:rPr>
        <w:t> </w:t>
      </w:r>
      <w:r>
        <w:rPr>
          <w:spacing w:val="-4"/>
        </w:rPr>
        <w:t>UWS’s</w:t>
      </w:r>
      <w:r>
        <w:rPr>
          <w:spacing w:val="-15"/>
        </w:rPr>
        <w:t> </w:t>
      </w:r>
      <w:r>
        <w:rPr/>
        <w:t>IP</w:t>
      </w:r>
      <w:r>
        <w:rPr>
          <w:spacing w:val="-15"/>
        </w:rPr>
        <w:t> </w:t>
      </w:r>
      <w:r>
        <w:rPr/>
        <w:t>portfolio.</w:t>
      </w:r>
      <w:r>
        <w:rPr>
          <w:spacing w:val="-15"/>
        </w:rPr>
        <w:t> </w:t>
      </w:r>
      <w:r>
        <w:rPr/>
        <w:t>REDI</w:t>
      </w:r>
      <w:r>
        <w:rPr>
          <w:spacing w:val="-15"/>
        </w:rPr>
        <w:t> </w:t>
      </w:r>
      <w:r>
        <w:rPr/>
        <w:t>has also</w:t>
      </w:r>
      <w:r>
        <w:rPr>
          <w:spacing w:val="-22"/>
        </w:rPr>
        <w:t> </w:t>
      </w:r>
      <w:r>
        <w:rPr/>
        <w:t>led</w:t>
      </w:r>
      <w:r>
        <w:rPr>
          <w:spacing w:val="-22"/>
        </w:rPr>
        <w:t> </w:t>
      </w:r>
      <w:r>
        <w:rPr/>
        <w:t>the</w:t>
      </w:r>
      <w:r>
        <w:rPr>
          <w:spacing w:val="-22"/>
        </w:rPr>
        <w:t> </w:t>
      </w:r>
      <w:r>
        <w:rPr/>
        <w:t>revision</w:t>
      </w:r>
      <w:r>
        <w:rPr>
          <w:spacing w:val="-22"/>
        </w:rPr>
        <w:t> </w:t>
      </w:r>
      <w:r>
        <w:rPr/>
        <w:t>of</w:t>
      </w:r>
      <w:r>
        <w:rPr>
          <w:spacing w:val="-22"/>
        </w:rPr>
        <w:t> </w:t>
      </w:r>
      <w:r>
        <w:rPr/>
        <w:t>the</w:t>
      </w:r>
      <w:r>
        <w:rPr>
          <w:spacing w:val="-22"/>
        </w:rPr>
        <w:t> </w:t>
      </w:r>
      <w:r>
        <w:rPr/>
        <w:t>principles</w:t>
      </w:r>
      <w:r>
        <w:rPr>
          <w:spacing w:val="-22"/>
        </w:rPr>
        <w:t> </w:t>
      </w:r>
      <w:r>
        <w:rPr/>
        <w:t>underpinning</w:t>
      </w:r>
      <w:r>
        <w:rPr>
          <w:spacing w:val="-22"/>
        </w:rPr>
        <w:t> </w:t>
      </w:r>
      <w:r>
        <w:rPr/>
        <w:t>commercial consultancy.</w:t>
      </w:r>
      <w:r>
        <w:rPr>
          <w:spacing w:val="-27"/>
        </w:rPr>
        <w:t> </w:t>
      </w:r>
      <w:r>
        <w:rPr/>
        <w:t>The</w:t>
      </w:r>
      <w:r>
        <w:rPr>
          <w:spacing w:val="-27"/>
        </w:rPr>
        <w:t> </w:t>
      </w:r>
      <w:r>
        <w:rPr/>
        <w:t>revised</w:t>
      </w:r>
      <w:r>
        <w:rPr>
          <w:spacing w:val="-27"/>
        </w:rPr>
        <w:t> </w:t>
      </w:r>
      <w:r>
        <w:rPr/>
        <w:t>principles</w:t>
      </w:r>
      <w:r>
        <w:rPr>
          <w:spacing w:val="-27"/>
        </w:rPr>
        <w:t> </w:t>
      </w:r>
      <w:r>
        <w:rPr/>
        <w:t>support</w:t>
      </w:r>
      <w:r>
        <w:rPr>
          <w:spacing w:val="-27"/>
        </w:rPr>
        <w:t> </w:t>
      </w:r>
      <w:r>
        <w:rPr/>
        <w:t>UWS</w:t>
      </w:r>
      <w:r>
        <w:rPr>
          <w:spacing w:val="-27"/>
        </w:rPr>
        <w:t> </w:t>
      </w:r>
      <w:r>
        <w:rPr/>
        <w:t>researchers to</w:t>
      </w:r>
      <w:r>
        <w:rPr>
          <w:spacing w:val="-16"/>
        </w:rPr>
        <w:t> </w:t>
      </w:r>
      <w:r>
        <w:rPr/>
        <w:t>engage</w:t>
      </w:r>
      <w:r>
        <w:rPr>
          <w:spacing w:val="-16"/>
        </w:rPr>
        <w:t> </w:t>
      </w:r>
      <w:r>
        <w:rPr/>
        <w:t>in</w:t>
      </w:r>
      <w:r>
        <w:rPr>
          <w:spacing w:val="-16"/>
        </w:rPr>
        <w:t> </w:t>
      </w:r>
      <w:r>
        <w:rPr/>
        <w:t>this</w:t>
      </w:r>
      <w:r>
        <w:rPr>
          <w:spacing w:val="-16"/>
        </w:rPr>
        <w:t> </w:t>
      </w:r>
      <w:r>
        <w:rPr/>
        <w:t>type</w:t>
      </w:r>
      <w:r>
        <w:rPr>
          <w:spacing w:val="-16"/>
        </w:rPr>
        <w:t> </w:t>
      </w:r>
      <w:r>
        <w:rPr/>
        <w:t>of</w:t>
      </w:r>
      <w:r>
        <w:rPr>
          <w:spacing w:val="-16"/>
        </w:rPr>
        <w:t> </w:t>
      </w:r>
      <w:r>
        <w:rPr/>
        <w:t>non-traditional</w:t>
      </w:r>
      <w:r>
        <w:rPr>
          <w:spacing w:val="-16"/>
        </w:rPr>
        <w:t> </w:t>
      </w:r>
      <w:r>
        <w:rPr/>
        <w:t>academic</w:t>
      </w:r>
      <w:r>
        <w:rPr>
          <w:spacing w:val="-16"/>
        </w:rPr>
        <w:t> </w:t>
      </w:r>
      <w:r>
        <w:rPr/>
        <w:t>activity,</w:t>
      </w:r>
      <w:r>
        <w:rPr>
          <w:spacing w:val="-16"/>
        </w:rPr>
        <w:t> </w:t>
      </w:r>
      <w:r>
        <w:rPr/>
        <w:t>and make it easier for external parties to access the high-quality research and professional expertise available at UWS. In 2014, REDI generated revenue totalling $444,442 across 29 commercial</w:t>
      </w:r>
      <w:r>
        <w:rPr>
          <w:spacing w:val="-33"/>
        </w:rPr>
        <w:t> </w:t>
      </w:r>
      <w:r>
        <w:rPr/>
        <w:t>consultancy</w:t>
      </w:r>
      <w:r>
        <w:rPr>
          <w:spacing w:val="-33"/>
        </w:rPr>
        <w:t> </w:t>
      </w:r>
      <w:r>
        <w:rPr/>
        <w:t>projects.</w:t>
      </w:r>
    </w:p>
    <w:p>
      <w:pPr>
        <w:pStyle w:val="BodyText"/>
        <w:spacing w:before="2"/>
        <w:rPr>
          <w:sz w:val="19"/>
        </w:rPr>
      </w:pPr>
    </w:p>
    <w:p>
      <w:pPr>
        <w:pStyle w:val="BodyText"/>
        <w:spacing w:line="254" w:lineRule="auto"/>
        <w:ind w:left="113" w:right="36"/>
      </w:pPr>
      <w:r>
        <w:rPr/>
        <w:t>One</w:t>
      </w:r>
      <w:r>
        <w:rPr>
          <w:spacing w:val="-15"/>
        </w:rPr>
        <w:t> </w:t>
      </w:r>
      <w:r>
        <w:rPr/>
        <w:t>of</w:t>
      </w:r>
      <w:r>
        <w:rPr>
          <w:spacing w:val="-15"/>
        </w:rPr>
        <w:t> </w:t>
      </w:r>
      <w:r>
        <w:rPr>
          <w:spacing w:val="-4"/>
        </w:rPr>
        <w:t>REDI’s</w:t>
      </w:r>
      <w:r>
        <w:rPr>
          <w:spacing w:val="-15"/>
        </w:rPr>
        <w:t> </w:t>
      </w:r>
      <w:r>
        <w:rPr/>
        <w:t>primary</w:t>
      </w:r>
      <w:r>
        <w:rPr>
          <w:spacing w:val="-15"/>
        </w:rPr>
        <w:t> </w:t>
      </w:r>
      <w:r>
        <w:rPr/>
        <w:t>goals</w:t>
      </w:r>
      <w:r>
        <w:rPr>
          <w:spacing w:val="-15"/>
        </w:rPr>
        <w:t> </w:t>
      </w:r>
      <w:r>
        <w:rPr/>
        <w:t>is</w:t>
      </w:r>
      <w:r>
        <w:rPr>
          <w:spacing w:val="-15"/>
        </w:rPr>
        <w:t> </w:t>
      </w:r>
      <w:r>
        <w:rPr/>
        <w:t>to</w:t>
      </w:r>
      <w:r>
        <w:rPr>
          <w:spacing w:val="-15"/>
        </w:rPr>
        <w:t> </w:t>
      </w:r>
      <w:r>
        <w:rPr/>
        <w:t>support</w:t>
      </w:r>
      <w:r>
        <w:rPr>
          <w:spacing w:val="-15"/>
        </w:rPr>
        <w:t> </w:t>
      </w:r>
      <w:r>
        <w:rPr/>
        <w:t>a</w:t>
      </w:r>
      <w:r>
        <w:rPr>
          <w:spacing w:val="-15"/>
        </w:rPr>
        <w:t> </w:t>
      </w:r>
      <w:r>
        <w:rPr/>
        <w:t>culture</w:t>
      </w:r>
      <w:r>
        <w:rPr>
          <w:spacing w:val="-15"/>
        </w:rPr>
        <w:t> </w:t>
      </w:r>
      <w:r>
        <w:rPr/>
        <w:t>of</w:t>
      </w:r>
      <w:r>
        <w:rPr>
          <w:spacing w:val="-15"/>
        </w:rPr>
        <w:t> </w:t>
      </w:r>
      <w:r>
        <w:rPr/>
        <w:t>innovation and</w:t>
      </w:r>
      <w:r>
        <w:rPr>
          <w:spacing w:val="-21"/>
        </w:rPr>
        <w:t> </w:t>
      </w:r>
      <w:r>
        <w:rPr/>
        <w:t>entrepreneurship</w:t>
      </w:r>
      <w:r>
        <w:rPr>
          <w:spacing w:val="-21"/>
        </w:rPr>
        <w:t> </w:t>
      </w:r>
      <w:r>
        <w:rPr/>
        <w:t>within</w:t>
      </w:r>
      <w:r>
        <w:rPr>
          <w:spacing w:val="-21"/>
        </w:rPr>
        <w:t> </w:t>
      </w:r>
      <w:r>
        <w:rPr/>
        <w:t>UWS</w:t>
      </w:r>
      <w:r>
        <w:rPr>
          <w:spacing w:val="-21"/>
        </w:rPr>
        <w:t> </w:t>
      </w:r>
      <w:r>
        <w:rPr/>
        <w:t>and</w:t>
      </w:r>
      <w:r>
        <w:rPr>
          <w:spacing w:val="-21"/>
        </w:rPr>
        <w:t> </w:t>
      </w:r>
      <w:r>
        <w:rPr/>
        <w:t>among</w:t>
      </w:r>
      <w:r>
        <w:rPr>
          <w:spacing w:val="-21"/>
        </w:rPr>
        <w:t> </w:t>
      </w:r>
      <w:r>
        <w:rPr/>
        <w:t>its</w:t>
      </w:r>
      <w:r>
        <w:rPr>
          <w:spacing w:val="-21"/>
        </w:rPr>
        <w:t> </w:t>
      </w:r>
      <w:r>
        <w:rPr/>
        <w:t>partners.</w:t>
      </w:r>
    </w:p>
    <w:p>
      <w:pPr>
        <w:pStyle w:val="BodyText"/>
        <w:spacing w:line="254" w:lineRule="auto" w:before="1"/>
        <w:ind w:left="113" w:right="206"/>
      </w:pPr>
      <w:r>
        <w:rPr/>
        <w:t>REDI has presented at and been an active participant in </w:t>
      </w:r>
      <w:r>
        <w:rPr>
          <w:w w:val="95"/>
        </w:rPr>
        <w:t>Early Career Researcher (ECR) and Future Research Leader</w:t>
      </w:r>
    </w:p>
    <w:p>
      <w:pPr>
        <w:pStyle w:val="BodyText"/>
        <w:spacing w:line="254" w:lineRule="auto" w:before="1"/>
        <w:ind w:left="113" w:right="-11"/>
      </w:pPr>
      <w:r>
        <w:rPr/>
        <w:t>programs</w:t>
      </w:r>
      <w:r>
        <w:rPr>
          <w:spacing w:val="-19"/>
        </w:rPr>
        <w:t> </w:t>
      </w:r>
      <w:r>
        <w:rPr/>
        <w:t>(FRLP),</w:t>
      </w:r>
      <w:r>
        <w:rPr>
          <w:spacing w:val="-19"/>
        </w:rPr>
        <w:t> </w:t>
      </w:r>
      <w:r>
        <w:rPr/>
        <w:t>Directors</w:t>
      </w:r>
      <w:r>
        <w:rPr>
          <w:spacing w:val="-19"/>
        </w:rPr>
        <w:t> </w:t>
      </w:r>
      <w:r>
        <w:rPr/>
        <w:t>of</w:t>
      </w:r>
      <w:r>
        <w:rPr>
          <w:spacing w:val="-19"/>
        </w:rPr>
        <w:t> </w:t>
      </w:r>
      <w:r>
        <w:rPr/>
        <w:t>Research</w:t>
      </w:r>
      <w:r>
        <w:rPr>
          <w:spacing w:val="-19"/>
        </w:rPr>
        <w:t> </w:t>
      </w:r>
      <w:r>
        <w:rPr/>
        <w:t>fora</w:t>
      </w:r>
      <w:r>
        <w:rPr>
          <w:spacing w:val="-19"/>
        </w:rPr>
        <w:t> </w:t>
      </w:r>
      <w:r>
        <w:rPr/>
        <w:t>and</w:t>
      </w:r>
      <w:r>
        <w:rPr>
          <w:spacing w:val="-19"/>
        </w:rPr>
        <w:t> </w:t>
      </w:r>
      <w:r>
        <w:rPr/>
        <w:t>many</w:t>
      </w:r>
      <w:r>
        <w:rPr>
          <w:spacing w:val="-19"/>
        </w:rPr>
        <w:t> </w:t>
      </w:r>
      <w:r>
        <w:rPr/>
        <w:t>School and institute research meetings. Externally, UWS and </w:t>
      </w:r>
      <w:r>
        <w:rPr>
          <w:spacing w:val="-4"/>
        </w:rPr>
        <w:t>REDI’s </w:t>
      </w:r>
      <w:r>
        <w:rPr/>
        <w:t>activities have been showcased at industry events such as Western</w:t>
      </w:r>
      <w:r>
        <w:rPr>
          <w:spacing w:val="-19"/>
        </w:rPr>
        <w:t> </w:t>
      </w:r>
      <w:r>
        <w:rPr/>
        <w:t>Sydney</w:t>
      </w:r>
      <w:r>
        <w:rPr>
          <w:spacing w:val="-19"/>
        </w:rPr>
        <w:t> </w:t>
      </w:r>
      <w:r>
        <w:rPr/>
        <w:t>Business</w:t>
      </w:r>
      <w:r>
        <w:rPr>
          <w:spacing w:val="-19"/>
        </w:rPr>
        <w:t> </w:t>
      </w:r>
      <w:r>
        <w:rPr/>
        <w:t>Connection</w:t>
      </w:r>
      <w:r>
        <w:rPr>
          <w:spacing w:val="-19"/>
        </w:rPr>
        <w:t> </w:t>
      </w:r>
      <w:r>
        <w:rPr/>
        <w:t>luncheons</w:t>
      </w:r>
      <w:r>
        <w:rPr>
          <w:spacing w:val="-19"/>
        </w:rPr>
        <w:t> </w:t>
      </w:r>
      <w:r>
        <w:rPr/>
        <w:t>and</w:t>
      </w:r>
      <w:r>
        <w:rPr>
          <w:spacing w:val="-19"/>
        </w:rPr>
        <w:t> </w:t>
      </w:r>
      <w:r>
        <w:rPr/>
        <w:t>Western Sydney</w:t>
      </w:r>
      <w:r>
        <w:rPr>
          <w:spacing w:val="-24"/>
        </w:rPr>
        <w:t> </w:t>
      </w:r>
      <w:r>
        <w:rPr/>
        <w:t>Future</w:t>
      </w:r>
      <w:r>
        <w:rPr>
          <w:spacing w:val="-24"/>
        </w:rPr>
        <w:t> </w:t>
      </w:r>
      <w:r>
        <w:rPr/>
        <w:t>Advanced</w:t>
      </w:r>
      <w:r>
        <w:rPr>
          <w:spacing w:val="-24"/>
        </w:rPr>
        <w:t> </w:t>
      </w:r>
      <w:r>
        <w:rPr/>
        <w:t>Manufacturing</w:t>
      </w:r>
      <w:r>
        <w:rPr>
          <w:spacing w:val="-24"/>
        </w:rPr>
        <w:t> </w:t>
      </w:r>
      <w:r>
        <w:rPr/>
        <w:t>briefings;</w:t>
      </w:r>
      <w:r>
        <w:rPr>
          <w:spacing w:val="-24"/>
        </w:rPr>
        <w:t> </w:t>
      </w:r>
      <w:r>
        <w:rPr/>
        <w:t>and</w:t>
      </w:r>
      <w:r>
        <w:rPr>
          <w:spacing w:val="-24"/>
        </w:rPr>
        <w:t> </w:t>
      </w:r>
      <w:r>
        <w:rPr/>
        <w:t>the</w:t>
      </w:r>
      <w:r>
        <w:rPr>
          <w:spacing w:val="-24"/>
        </w:rPr>
        <w:t> </w:t>
      </w:r>
      <w:r>
        <w:rPr/>
        <w:t>REDI team</w:t>
      </w:r>
      <w:r>
        <w:rPr>
          <w:spacing w:val="-19"/>
        </w:rPr>
        <w:t> </w:t>
      </w:r>
      <w:r>
        <w:rPr/>
        <w:t>has</w:t>
      </w:r>
      <w:r>
        <w:rPr>
          <w:spacing w:val="-19"/>
        </w:rPr>
        <w:t> </w:t>
      </w:r>
      <w:r>
        <w:rPr/>
        <w:t>facilitated</w:t>
      </w:r>
      <w:r>
        <w:rPr>
          <w:spacing w:val="-19"/>
        </w:rPr>
        <w:t> </w:t>
      </w:r>
      <w:r>
        <w:rPr/>
        <w:t>and</w:t>
      </w:r>
      <w:r>
        <w:rPr>
          <w:spacing w:val="-19"/>
        </w:rPr>
        <w:t> </w:t>
      </w:r>
      <w:r>
        <w:rPr/>
        <w:t>supported</w:t>
      </w:r>
      <w:r>
        <w:rPr>
          <w:spacing w:val="-19"/>
        </w:rPr>
        <w:t> </w:t>
      </w:r>
      <w:r>
        <w:rPr/>
        <w:t>numerous</w:t>
      </w:r>
      <w:r>
        <w:rPr>
          <w:spacing w:val="-19"/>
        </w:rPr>
        <w:t> </w:t>
      </w:r>
      <w:r>
        <w:rPr/>
        <w:t>meetings</w:t>
      </w:r>
      <w:r>
        <w:rPr>
          <w:spacing w:val="-19"/>
        </w:rPr>
        <w:t> </w:t>
      </w:r>
      <w:r>
        <w:rPr/>
        <w:t>between UWS</w:t>
      </w:r>
      <w:r>
        <w:rPr>
          <w:spacing w:val="-25"/>
        </w:rPr>
        <w:t> </w:t>
      </w:r>
      <w:r>
        <w:rPr/>
        <w:t>researchers</w:t>
      </w:r>
      <w:r>
        <w:rPr>
          <w:spacing w:val="-25"/>
        </w:rPr>
        <w:t> </w:t>
      </w:r>
      <w:r>
        <w:rPr/>
        <w:t>and</w:t>
      </w:r>
      <w:r>
        <w:rPr>
          <w:spacing w:val="-25"/>
        </w:rPr>
        <w:t> </w:t>
      </w:r>
      <w:r>
        <w:rPr/>
        <w:t>external</w:t>
      </w:r>
      <w:r>
        <w:rPr>
          <w:spacing w:val="-25"/>
        </w:rPr>
        <w:t> </w:t>
      </w:r>
      <w:r>
        <w:rPr/>
        <w:t>partners</w:t>
      </w:r>
      <w:r>
        <w:rPr>
          <w:spacing w:val="-25"/>
        </w:rPr>
        <w:t> </w:t>
      </w:r>
      <w:r>
        <w:rPr/>
        <w:t>to</w:t>
      </w:r>
      <w:r>
        <w:rPr>
          <w:spacing w:val="-25"/>
        </w:rPr>
        <w:t> </w:t>
      </w:r>
      <w:r>
        <w:rPr/>
        <w:t>explore</w:t>
      </w:r>
      <w:r>
        <w:rPr>
          <w:spacing w:val="-25"/>
        </w:rPr>
        <w:t> </w:t>
      </w:r>
      <w:r>
        <w:rPr/>
        <w:t>and</w:t>
      </w:r>
      <w:r>
        <w:rPr>
          <w:spacing w:val="-25"/>
        </w:rPr>
        <w:t> </w:t>
      </w:r>
      <w:r>
        <w:rPr/>
        <w:t>formalise</w:t>
      </w:r>
    </w:p>
    <w:p>
      <w:pPr>
        <w:pStyle w:val="BodyText"/>
        <w:spacing w:line="254" w:lineRule="auto" w:before="79"/>
        <w:ind w:left="113" w:right="663"/>
      </w:pPr>
      <w:r>
        <w:rPr/>
        <w:br w:type="column"/>
      </w:r>
      <w:r>
        <w:rPr/>
        <w:t>opportunities</w:t>
      </w:r>
      <w:r>
        <w:rPr>
          <w:spacing w:val="-16"/>
        </w:rPr>
        <w:t> </w:t>
      </w:r>
      <w:r>
        <w:rPr/>
        <w:t>to</w:t>
      </w:r>
      <w:r>
        <w:rPr>
          <w:spacing w:val="-16"/>
        </w:rPr>
        <w:t> </w:t>
      </w:r>
      <w:r>
        <w:rPr/>
        <w:t>partner</w:t>
      </w:r>
      <w:r>
        <w:rPr>
          <w:spacing w:val="-16"/>
        </w:rPr>
        <w:t> </w:t>
      </w:r>
      <w:r>
        <w:rPr/>
        <w:t>across</w:t>
      </w:r>
      <w:r>
        <w:rPr>
          <w:spacing w:val="-16"/>
        </w:rPr>
        <w:t> </w:t>
      </w:r>
      <w:r>
        <w:rPr/>
        <w:t>a</w:t>
      </w:r>
      <w:r>
        <w:rPr>
          <w:spacing w:val="-16"/>
        </w:rPr>
        <w:t> </w:t>
      </w:r>
      <w:r>
        <w:rPr/>
        <w:t>broad</w:t>
      </w:r>
      <w:r>
        <w:rPr>
          <w:spacing w:val="-16"/>
        </w:rPr>
        <w:t> </w:t>
      </w:r>
      <w:r>
        <w:rPr/>
        <w:t>range</w:t>
      </w:r>
      <w:r>
        <w:rPr>
          <w:spacing w:val="-16"/>
        </w:rPr>
        <w:t> </w:t>
      </w:r>
      <w:r>
        <w:rPr/>
        <w:t>of</w:t>
      </w:r>
      <w:r>
        <w:rPr>
          <w:spacing w:val="-16"/>
        </w:rPr>
        <w:t> </w:t>
      </w:r>
      <w:r>
        <w:rPr/>
        <w:t>research disciplines</w:t>
      </w:r>
      <w:r>
        <w:rPr>
          <w:spacing w:val="-26"/>
        </w:rPr>
        <w:t> </w:t>
      </w:r>
      <w:r>
        <w:rPr/>
        <w:t>and</w:t>
      </w:r>
      <w:r>
        <w:rPr>
          <w:spacing w:val="-26"/>
        </w:rPr>
        <w:t> </w:t>
      </w:r>
      <w:r>
        <w:rPr/>
        <w:t>sectors.</w:t>
      </w:r>
    </w:p>
    <w:p>
      <w:pPr>
        <w:pStyle w:val="BodyText"/>
        <w:spacing w:before="2"/>
        <w:rPr>
          <w:sz w:val="19"/>
        </w:rPr>
      </w:pPr>
    </w:p>
    <w:p>
      <w:pPr>
        <w:pStyle w:val="BodyText"/>
        <w:spacing w:line="254" w:lineRule="auto"/>
        <w:ind w:left="113" w:right="226"/>
      </w:pPr>
      <w:r>
        <w:rPr/>
        <w:t>As part of its commitment to support innovative and entrepreneurial</w:t>
      </w:r>
      <w:r>
        <w:rPr>
          <w:spacing w:val="-21"/>
        </w:rPr>
        <w:t> </w:t>
      </w:r>
      <w:r>
        <w:rPr/>
        <w:t>researchers</w:t>
      </w:r>
      <w:r>
        <w:rPr>
          <w:spacing w:val="-21"/>
        </w:rPr>
        <w:t> </w:t>
      </w:r>
      <w:r>
        <w:rPr/>
        <w:t>at</w:t>
      </w:r>
      <w:r>
        <w:rPr>
          <w:spacing w:val="-21"/>
        </w:rPr>
        <w:t> </w:t>
      </w:r>
      <w:r>
        <w:rPr/>
        <w:t>UWS,</w:t>
      </w:r>
      <w:r>
        <w:rPr>
          <w:spacing w:val="-21"/>
        </w:rPr>
        <w:t> </w:t>
      </w:r>
      <w:r>
        <w:rPr/>
        <w:t>REDI</w:t>
      </w:r>
      <w:r>
        <w:rPr>
          <w:spacing w:val="-21"/>
        </w:rPr>
        <w:t> </w:t>
      </w:r>
      <w:r>
        <w:rPr/>
        <w:t>supported</w:t>
      </w:r>
      <w:r>
        <w:rPr>
          <w:spacing w:val="-21"/>
        </w:rPr>
        <w:t> </w:t>
      </w:r>
      <w:r>
        <w:rPr/>
        <w:t>Dr</w:t>
      </w:r>
      <w:r>
        <w:rPr>
          <w:spacing w:val="-21"/>
        </w:rPr>
        <w:t> </w:t>
      </w:r>
      <w:r>
        <w:rPr/>
        <w:t>Paul Breen</w:t>
      </w:r>
      <w:r>
        <w:rPr>
          <w:spacing w:val="-19"/>
        </w:rPr>
        <w:t> </w:t>
      </w:r>
      <w:r>
        <w:rPr/>
        <w:t>and</w:t>
      </w:r>
      <w:r>
        <w:rPr>
          <w:spacing w:val="-19"/>
        </w:rPr>
        <w:t> </w:t>
      </w:r>
      <w:r>
        <w:rPr/>
        <w:t>Dr</w:t>
      </w:r>
      <w:r>
        <w:rPr>
          <w:spacing w:val="-19"/>
        </w:rPr>
        <w:t> </w:t>
      </w:r>
      <w:r>
        <w:rPr/>
        <w:t>Gaetano</w:t>
      </w:r>
      <w:r>
        <w:rPr>
          <w:spacing w:val="-19"/>
        </w:rPr>
        <w:t> </w:t>
      </w:r>
      <w:r>
        <w:rPr/>
        <w:t>Gargiulo</w:t>
      </w:r>
      <w:r>
        <w:rPr>
          <w:spacing w:val="-19"/>
        </w:rPr>
        <w:t> </w:t>
      </w:r>
      <w:r>
        <w:rPr/>
        <w:t>to</w:t>
      </w:r>
      <w:r>
        <w:rPr>
          <w:spacing w:val="-19"/>
        </w:rPr>
        <w:t> </w:t>
      </w:r>
      <w:r>
        <w:rPr/>
        <w:t>undertake</w:t>
      </w:r>
      <w:r>
        <w:rPr>
          <w:spacing w:val="-19"/>
        </w:rPr>
        <w:t> </w:t>
      </w:r>
      <w:r>
        <w:rPr/>
        <w:t>the</w:t>
      </w:r>
      <w:r>
        <w:rPr>
          <w:spacing w:val="-19"/>
        </w:rPr>
        <w:t> </w:t>
      </w:r>
      <w:r>
        <w:rPr/>
        <w:t>NSW</w:t>
      </w:r>
      <w:r>
        <w:rPr>
          <w:spacing w:val="-19"/>
        </w:rPr>
        <w:t> </w:t>
      </w:r>
      <w:r>
        <w:rPr/>
        <w:t>Medical Device</w:t>
      </w:r>
      <w:r>
        <w:rPr>
          <w:spacing w:val="-28"/>
        </w:rPr>
        <w:t> </w:t>
      </w:r>
      <w:r>
        <w:rPr/>
        <w:t>Commercialisation</w:t>
      </w:r>
      <w:r>
        <w:rPr>
          <w:spacing w:val="-28"/>
        </w:rPr>
        <w:t> </w:t>
      </w:r>
      <w:r>
        <w:rPr>
          <w:spacing w:val="-3"/>
        </w:rPr>
        <w:t>Training</w:t>
      </w:r>
      <w:r>
        <w:rPr>
          <w:spacing w:val="-28"/>
        </w:rPr>
        <w:t> </w:t>
      </w:r>
      <w:r>
        <w:rPr/>
        <w:t>Program</w:t>
      </w:r>
      <w:r>
        <w:rPr>
          <w:spacing w:val="-28"/>
        </w:rPr>
        <w:t> </w:t>
      </w:r>
      <w:r>
        <w:rPr/>
        <w:t>(MDCTP)</w:t>
      </w:r>
      <w:r>
        <w:rPr>
          <w:spacing w:val="-28"/>
        </w:rPr>
        <w:t> </w:t>
      </w:r>
      <w:r>
        <w:rPr/>
        <w:t>in</w:t>
      </w:r>
      <w:r>
        <w:rPr>
          <w:spacing w:val="-28"/>
        </w:rPr>
        <w:t> </w:t>
      </w:r>
      <w:r>
        <w:rPr/>
        <w:t>2014. Dr</w:t>
      </w:r>
      <w:r>
        <w:rPr>
          <w:spacing w:val="-16"/>
        </w:rPr>
        <w:t> </w:t>
      </w:r>
      <w:r>
        <w:rPr/>
        <w:t>Breen</w:t>
      </w:r>
      <w:r>
        <w:rPr>
          <w:spacing w:val="-16"/>
        </w:rPr>
        <w:t> </w:t>
      </w:r>
      <w:r>
        <w:rPr/>
        <w:t>and</w:t>
      </w:r>
      <w:r>
        <w:rPr>
          <w:spacing w:val="-16"/>
        </w:rPr>
        <w:t> </w:t>
      </w:r>
      <w:r>
        <w:rPr/>
        <w:t>Dr</w:t>
      </w:r>
      <w:r>
        <w:rPr>
          <w:spacing w:val="-16"/>
        </w:rPr>
        <w:t> </w:t>
      </w:r>
      <w:r>
        <w:rPr/>
        <w:t>Gargiulo</w:t>
      </w:r>
      <w:r>
        <w:rPr>
          <w:spacing w:val="-16"/>
        </w:rPr>
        <w:t> </w:t>
      </w:r>
      <w:r>
        <w:rPr/>
        <w:t>are</w:t>
      </w:r>
      <w:r>
        <w:rPr>
          <w:spacing w:val="-16"/>
        </w:rPr>
        <w:t> </w:t>
      </w:r>
      <w:r>
        <w:rPr/>
        <w:t>members</w:t>
      </w:r>
      <w:r>
        <w:rPr>
          <w:spacing w:val="-16"/>
        </w:rPr>
        <w:t> </w:t>
      </w:r>
      <w:r>
        <w:rPr/>
        <w:t>of</w:t>
      </w:r>
      <w:r>
        <w:rPr>
          <w:spacing w:val="-16"/>
        </w:rPr>
        <w:t> </w:t>
      </w:r>
      <w:r>
        <w:rPr/>
        <w:t>the</w:t>
      </w:r>
      <w:r>
        <w:rPr>
          <w:spacing w:val="-16"/>
        </w:rPr>
        <w:t> </w:t>
      </w:r>
      <w:r>
        <w:rPr/>
        <w:t>Bioengineering and Neuroscience group at the MARCS Institute, and the inventors of two revolutionary wearable health-monitoring technologies. They will further develop these technologies as well</w:t>
      </w:r>
      <w:r>
        <w:rPr>
          <w:spacing w:val="-15"/>
        </w:rPr>
        <w:t> </w:t>
      </w:r>
      <w:r>
        <w:rPr/>
        <w:t>as</w:t>
      </w:r>
      <w:r>
        <w:rPr>
          <w:spacing w:val="-15"/>
        </w:rPr>
        <w:t> </w:t>
      </w:r>
      <w:r>
        <w:rPr/>
        <w:t>strategies</w:t>
      </w:r>
      <w:r>
        <w:rPr>
          <w:spacing w:val="-15"/>
        </w:rPr>
        <w:t> </w:t>
      </w:r>
      <w:r>
        <w:rPr/>
        <w:t>for</w:t>
      </w:r>
      <w:r>
        <w:rPr>
          <w:spacing w:val="-15"/>
        </w:rPr>
        <w:t> </w:t>
      </w:r>
      <w:r>
        <w:rPr/>
        <w:t>transition</w:t>
      </w:r>
      <w:r>
        <w:rPr>
          <w:spacing w:val="-15"/>
        </w:rPr>
        <w:t> </w:t>
      </w:r>
      <w:r>
        <w:rPr/>
        <w:t>to</w:t>
      </w:r>
      <w:r>
        <w:rPr>
          <w:spacing w:val="-15"/>
        </w:rPr>
        <w:t> </w:t>
      </w:r>
      <w:r>
        <w:rPr/>
        <w:t>market</w:t>
      </w:r>
      <w:r>
        <w:rPr>
          <w:spacing w:val="-15"/>
        </w:rPr>
        <w:t> </w:t>
      </w:r>
      <w:r>
        <w:rPr/>
        <w:t>during</w:t>
      </w:r>
      <w:r>
        <w:rPr>
          <w:spacing w:val="-15"/>
        </w:rPr>
        <w:t> </w:t>
      </w:r>
      <w:r>
        <w:rPr/>
        <w:t>2015.</w:t>
      </w:r>
    </w:p>
    <w:p>
      <w:pPr>
        <w:pStyle w:val="BodyText"/>
        <w:spacing w:before="2"/>
        <w:rPr>
          <w:sz w:val="19"/>
        </w:rPr>
      </w:pPr>
    </w:p>
    <w:p>
      <w:pPr>
        <w:pStyle w:val="BodyText"/>
        <w:spacing w:line="254" w:lineRule="auto"/>
        <w:ind w:left="113" w:right="337"/>
      </w:pPr>
      <w:r>
        <w:rPr/>
        <w:t>These</w:t>
      </w:r>
      <w:r>
        <w:rPr>
          <w:spacing w:val="-24"/>
        </w:rPr>
        <w:t> </w:t>
      </w:r>
      <w:r>
        <w:rPr/>
        <w:t>technologies</w:t>
      </w:r>
      <w:r>
        <w:rPr>
          <w:spacing w:val="-24"/>
        </w:rPr>
        <w:t> </w:t>
      </w:r>
      <w:r>
        <w:rPr/>
        <w:t>are</w:t>
      </w:r>
      <w:r>
        <w:rPr>
          <w:spacing w:val="-24"/>
        </w:rPr>
        <w:t> </w:t>
      </w:r>
      <w:r>
        <w:rPr/>
        <w:t>included</w:t>
      </w:r>
      <w:r>
        <w:rPr>
          <w:spacing w:val="-24"/>
        </w:rPr>
        <w:t> </w:t>
      </w:r>
      <w:r>
        <w:rPr/>
        <w:t>in</w:t>
      </w:r>
      <w:r>
        <w:rPr>
          <w:spacing w:val="-24"/>
        </w:rPr>
        <w:t> </w:t>
      </w:r>
      <w:r>
        <w:rPr>
          <w:spacing w:val="-4"/>
        </w:rPr>
        <w:t>UWS’s</w:t>
      </w:r>
      <w:r>
        <w:rPr>
          <w:spacing w:val="-24"/>
        </w:rPr>
        <w:t> </w:t>
      </w:r>
      <w:r>
        <w:rPr/>
        <w:t>steadily</w:t>
      </w:r>
      <w:r>
        <w:rPr>
          <w:spacing w:val="-24"/>
        </w:rPr>
        <w:t> </w:t>
      </w:r>
      <w:r>
        <w:rPr/>
        <w:t>increasing portfolio of patent-protected </w:t>
      </w:r>
      <w:r>
        <w:rPr>
          <w:spacing w:val="-10"/>
        </w:rPr>
        <w:t>IP. </w:t>
      </w:r>
      <w:r>
        <w:rPr/>
        <w:t>In 2014, UWS filed five provisional patent applications and six Patent Cooperation </w:t>
      </w:r>
      <w:r>
        <w:rPr>
          <w:spacing w:val="-4"/>
        </w:rPr>
        <w:t>Treaty</w:t>
      </w:r>
      <w:r>
        <w:rPr>
          <w:spacing w:val="-16"/>
        </w:rPr>
        <w:t> </w:t>
      </w:r>
      <w:r>
        <w:rPr/>
        <w:t>applications,</w:t>
      </w:r>
      <w:r>
        <w:rPr>
          <w:spacing w:val="-16"/>
        </w:rPr>
        <w:t> </w:t>
      </w:r>
      <w:r>
        <w:rPr/>
        <w:t>and</w:t>
      </w:r>
      <w:r>
        <w:rPr>
          <w:spacing w:val="-16"/>
        </w:rPr>
        <w:t> </w:t>
      </w:r>
      <w:r>
        <w:rPr/>
        <w:t>had</w:t>
      </w:r>
      <w:r>
        <w:rPr>
          <w:spacing w:val="-16"/>
        </w:rPr>
        <w:t> </w:t>
      </w:r>
      <w:r>
        <w:rPr/>
        <w:t>one</w:t>
      </w:r>
      <w:r>
        <w:rPr>
          <w:spacing w:val="-16"/>
        </w:rPr>
        <w:t> </w:t>
      </w:r>
      <w:r>
        <w:rPr/>
        <w:t>invention</w:t>
      </w:r>
      <w:r>
        <w:rPr>
          <w:spacing w:val="-16"/>
        </w:rPr>
        <w:t> </w:t>
      </w:r>
      <w:r>
        <w:rPr/>
        <w:t>progress</w:t>
      </w:r>
      <w:r>
        <w:rPr>
          <w:spacing w:val="-16"/>
        </w:rPr>
        <w:t> </w:t>
      </w:r>
      <w:r>
        <w:rPr/>
        <w:t>through to</w:t>
      </w:r>
      <w:r>
        <w:rPr>
          <w:spacing w:val="-28"/>
        </w:rPr>
        <w:t> </w:t>
      </w:r>
      <w:r>
        <w:rPr/>
        <w:t>National</w:t>
      </w:r>
      <w:r>
        <w:rPr>
          <w:spacing w:val="-28"/>
        </w:rPr>
        <w:t> </w:t>
      </w:r>
      <w:r>
        <w:rPr/>
        <w:t>Phase</w:t>
      </w:r>
      <w:r>
        <w:rPr>
          <w:spacing w:val="-28"/>
        </w:rPr>
        <w:t> </w:t>
      </w:r>
      <w:r>
        <w:rPr>
          <w:spacing w:val="-3"/>
        </w:rPr>
        <w:t>Entry.</w:t>
      </w:r>
      <w:r>
        <w:rPr>
          <w:spacing w:val="-28"/>
        </w:rPr>
        <w:t> </w:t>
      </w:r>
      <w:r>
        <w:rPr/>
        <w:t>These</w:t>
      </w:r>
      <w:r>
        <w:rPr>
          <w:spacing w:val="-28"/>
        </w:rPr>
        <w:t> </w:t>
      </w:r>
      <w:r>
        <w:rPr/>
        <w:t>inventions</w:t>
      </w:r>
      <w:r>
        <w:rPr>
          <w:spacing w:val="-28"/>
        </w:rPr>
        <w:t> </w:t>
      </w:r>
      <w:r>
        <w:rPr/>
        <w:t>are</w:t>
      </w:r>
      <w:r>
        <w:rPr>
          <w:spacing w:val="-28"/>
        </w:rPr>
        <w:t> </w:t>
      </w:r>
      <w:r>
        <w:rPr/>
        <w:t>diverse,</w:t>
      </w:r>
      <w:r>
        <w:rPr>
          <w:spacing w:val="-28"/>
        </w:rPr>
        <w:t> </w:t>
      </w:r>
      <w:r>
        <w:rPr/>
        <w:t>ranging</w:t>
      </w:r>
    </w:p>
    <w:p>
      <w:pPr>
        <w:pStyle w:val="BodyText"/>
        <w:spacing w:line="254" w:lineRule="auto" w:before="1"/>
        <w:ind w:left="113" w:right="194"/>
      </w:pPr>
      <w:r>
        <w:rPr/>
        <w:t>from</w:t>
      </w:r>
      <w:r>
        <w:rPr>
          <w:spacing w:val="-13"/>
        </w:rPr>
        <w:t> </w:t>
      </w:r>
      <w:r>
        <w:rPr/>
        <w:t>a</w:t>
      </w:r>
      <w:r>
        <w:rPr>
          <w:spacing w:val="-13"/>
        </w:rPr>
        <w:t> </w:t>
      </w:r>
      <w:r>
        <w:rPr/>
        <w:t>technique</w:t>
      </w:r>
      <w:r>
        <w:rPr>
          <w:spacing w:val="-13"/>
        </w:rPr>
        <w:t> </w:t>
      </w:r>
      <w:r>
        <w:rPr/>
        <w:t>to</w:t>
      </w:r>
      <w:r>
        <w:rPr>
          <w:spacing w:val="-13"/>
        </w:rPr>
        <w:t> </w:t>
      </w:r>
      <w:r>
        <w:rPr/>
        <w:t>generate</w:t>
      </w:r>
      <w:r>
        <w:rPr>
          <w:spacing w:val="-13"/>
        </w:rPr>
        <w:t> </w:t>
      </w:r>
      <w:r>
        <w:rPr/>
        <w:t>human</w:t>
      </w:r>
      <w:r>
        <w:rPr>
          <w:spacing w:val="-13"/>
        </w:rPr>
        <w:t> </w:t>
      </w:r>
      <w:r>
        <w:rPr/>
        <w:t>pluripotent</w:t>
      </w:r>
      <w:r>
        <w:rPr>
          <w:spacing w:val="-13"/>
        </w:rPr>
        <w:t> </w:t>
      </w:r>
      <w:r>
        <w:rPr/>
        <w:t>lens</w:t>
      </w:r>
      <w:r>
        <w:rPr>
          <w:spacing w:val="-13"/>
        </w:rPr>
        <w:t> </w:t>
      </w:r>
      <w:r>
        <w:rPr/>
        <w:t>cells,</w:t>
      </w:r>
      <w:r>
        <w:rPr>
          <w:spacing w:val="-13"/>
        </w:rPr>
        <w:t> </w:t>
      </w:r>
      <w:r>
        <w:rPr/>
        <w:t>to</w:t>
      </w:r>
      <w:r>
        <w:rPr>
          <w:spacing w:val="-13"/>
        </w:rPr>
        <w:t> </w:t>
      </w:r>
      <w:r>
        <w:rPr/>
        <w:t>a system to extend the physiological viability of tissue samples, to a method to identify and manipulate the functions of small ribonucleic acid (sRNA). From this portfolio, in 2014 UWS signed</w:t>
      </w:r>
      <w:r>
        <w:rPr>
          <w:spacing w:val="-25"/>
        </w:rPr>
        <w:t> </w:t>
      </w:r>
      <w:r>
        <w:rPr/>
        <w:t>a</w:t>
      </w:r>
      <w:r>
        <w:rPr>
          <w:spacing w:val="-25"/>
        </w:rPr>
        <w:t> </w:t>
      </w:r>
      <w:r>
        <w:rPr/>
        <w:t>licence</w:t>
      </w:r>
      <w:r>
        <w:rPr>
          <w:spacing w:val="-25"/>
        </w:rPr>
        <w:t> </w:t>
      </w:r>
      <w:r>
        <w:rPr/>
        <w:t>agreement</w:t>
      </w:r>
      <w:r>
        <w:rPr>
          <w:spacing w:val="-25"/>
        </w:rPr>
        <w:t> </w:t>
      </w:r>
      <w:r>
        <w:rPr/>
        <w:t>with</w:t>
      </w:r>
      <w:r>
        <w:rPr>
          <w:spacing w:val="-25"/>
        </w:rPr>
        <w:t> </w:t>
      </w:r>
      <w:r>
        <w:rPr/>
        <w:t>a</w:t>
      </w:r>
      <w:r>
        <w:rPr>
          <w:spacing w:val="-25"/>
        </w:rPr>
        <w:t> </w:t>
      </w:r>
      <w:r>
        <w:rPr/>
        <w:t>large</w:t>
      </w:r>
      <w:r>
        <w:rPr>
          <w:spacing w:val="-25"/>
        </w:rPr>
        <w:t> </w:t>
      </w:r>
      <w:r>
        <w:rPr/>
        <w:t>international</w:t>
      </w:r>
      <w:r>
        <w:rPr>
          <w:spacing w:val="-25"/>
        </w:rPr>
        <w:t> </w:t>
      </w:r>
      <w:r>
        <w:rPr/>
        <w:t>healthcare </w:t>
      </w:r>
      <w:r>
        <w:rPr>
          <w:spacing w:val="-3"/>
        </w:rPr>
        <w:t>company, </w:t>
      </w:r>
      <w:r>
        <w:rPr/>
        <w:t>and advanced discussions on another two licence agreements.</w:t>
      </w:r>
      <w:r>
        <w:rPr>
          <w:spacing w:val="-14"/>
        </w:rPr>
        <w:t> </w:t>
      </w:r>
      <w:r>
        <w:rPr/>
        <w:t>In</w:t>
      </w:r>
      <w:r>
        <w:rPr>
          <w:spacing w:val="-14"/>
        </w:rPr>
        <w:t> </w:t>
      </w:r>
      <w:r>
        <w:rPr/>
        <w:t>2014,</w:t>
      </w:r>
      <w:r>
        <w:rPr>
          <w:spacing w:val="-14"/>
        </w:rPr>
        <w:t> </w:t>
      </w:r>
      <w:r>
        <w:rPr/>
        <w:t>UWS</w:t>
      </w:r>
      <w:r>
        <w:rPr>
          <w:spacing w:val="-14"/>
        </w:rPr>
        <w:t> </w:t>
      </w:r>
      <w:r>
        <w:rPr/>
        <w:t>earned</w:t>
      </w:r>
      <w:r>
        <w:rPr>
          <w:spacing w:val="-14"/>
        </w:rPr>
        <w:t> </w:t>
      </w:r>
      <w:r>
        <w:rPr/>
        <w:t>$110,941</w:t>
      </w:r>
      <w:r>
        <w:rPr>
          <w:spacing w:val="-14"/>
        </w:rPr>
        <w:t> </w:t>
      </w:r>
      <w:r>
        <w:rPr/>
        <w:t>in</w:t>
      </w:r>
      <w:r>
        <w:rPr>
          <w:spacing w:val="-14"/>
        </w:rPr>
        <w:t> </w:t>
      </w:r>
      <w:r>
        <w:rPr/>
        <w:t>royalties</w:t>
      </w:r>
      <w:r>
        <w:rPr>
          <w:spacing w:val="-14"/>
        </w:rPr>
        <w:t> </w:t>
      </w:r>
      <w:r>
        <w:rPr/>
        <w:t>from four</w:t>
      </w:r>
      <w:r>
        <w:rPr>
          <w:spacing w:val="-25"/>
        </w:rPr>
        <w:t> </w:t>
      </w:r>
      <w:r>
        <w:rPr/>
        <w:t>technologies</w:t>
      </w:r>
      <w:r>
        <w:rPr>
          <w:spacing w:val="-25"/>
        </w:rPr>
        <w:t> </w:t>
      </w:r>
      <w:r>
        <w:rPr/>
        <w:t>it</w:t>
      </w:r>
      <w:r>
        <w:rPr>
          <w:spacing w:val="-25"/>
        </w:rPr>
        <w:t> </w:t>
      </w:r>
      <w:r>
        <w:rPr/>
        <w:t>had</w:t>
      </w:r>
      <w:r>
        <w:rPr>
          <w:spacing w:val="-25"/>
        </w:rPr>
        <w:t> </w:t>
      </w:r>
      <w:r>
        <w:rPr/>
        <w:t>previously</w:t>
      </w:r>
      <w:r>
        <w:rPr>
          <w:spacing w:val="-25"/>
        </w:rPr>
        <w:t> </w:t>
      </w:r>
      <w:r>
        <w:rPr/>
        <w:t>licensed.</w:t>
      </w:r>
    </w:p>
    <w:p>
      <w:pPr>
        <w:pStyle w:val="BodyText"/>
        <w:spacing w:before="2"/>
        <w:rPr>
          <w:sz w:val="19"/>
        </w:rPr>
      </w:pPr>
    </w:p>
    <w:p>
      <w:pPr>
        <w:pStyle w:val="BodyText"/>
        <w:spacing w:line="254" w:lineRule="auto"/>
        <w:ind w:left="113" w:right="259"/>
      </w:pPr>
      <w:r>
        <w:rPr/>
        <w:t>In conjunction with its IP management activities, REDI administers </w:t>
      </w:r>
      <w:r>
        <w:rPr>
          <w:spacing w:val="-4"/>
        </w:rPr>
        <w:t>UWS’s </w:t>
      </w:r>
      <w:r>
        <w:rPr/>
        <w:t>central research facilities, a suite of high- tech equipment and services available for use by students, staff</w:t>
      </w:r>
      <w:r>
        <w:rPr>
          <w:spacing w:val="-15"/>
        </w:rPr>
        <w:t> </w:t>
      </w:r>
      <w:r>
        <w:rPr/>
        <w:t>and</w:t>
      </w:r>
      <w:r>
        <w:rPr>
          <w:spacing w:val="-15"/>
        </w:rPr>
        <w:t> </w:t>
      </w:r>
      <w:r>
        <w:rPr/>
        <w:t>industry</w:t>
      </w:r>
      <w:r>
        <w:rPr>
          <w:spacing w:val="-15"/>
        </w:rPr>
        <w:t> </w:t>
      </w:r>
      <w:r>
        <w:rPr/>
        <w:t>partners.</w:t>
      </w:r>
      <w:r>
        <w:rPr>
          <w:spacing w:val="-15"/>
        </w:rPr>
        <w:t> </w:t>
      </w:r>
      <w:r>
        <w:rPr/>
        <w:t>Access</w:t>
      </w:r>
      <w:r>
        <w:rPr>
          <w:spacing w:val="-15"/>
        </w:rPr>
        <w:t> </w:t>
      </w:r>
      <w:r>
        <w:rPr/>
        <w:t>to</w:t>
      </w:r>
      <w:r>
        <w:rPr>
          <w:spacing w:val="-15"/>
        </w:rPr>
        <w:t> </w:t>
      </w:r>
      <w:r>
        <w:rPr/>
        <w:t>these</w:t>
      </w:r>
      <w:r>
        <w:rPr>
          <w:spacing w:val="-15"/>
        </w:rPr>
        <w:t> </w:t>
      </w:r>
      <w:r>
        <w:rPr/>
        <w:t>facilities</w:t>
      </w:r>
      <w:r>
        <w:rPr>
          <w:spacing w:val="-15"/>
        </w:rPr>
        <w:t> </w:t>
      </w:r>
      <w:r>
        <w:rPr/>
        <w:t>provides UWS</w:t>
      </w:r>
      <w:r>
        <w:rPr>
          <w:spacing w:val="-16"/>
        </w:rPr>
        <w:t> </w:t>
      </w:r>
      <w:r>
        <w:rPr/>
        <w:t>industry</w:t>
      </w:r>
      <w:r>
        <w:rPr>
          <w:spacing w:val="-16"/>
        </w:rPr>
        <w:t> </w:t>
      </w:r>
      <w:r>
        <w:rPr/>
        <w:t>partners</w:t>
      </w:r>
      <w:r>
        <w:rPr>
          <w:spacing w:val="-16"/>
        </w:rPr>
        <w:t> </w:t>
      </w:r>
      <w:r>
        <w:rPr/>
        <w:t>with</w:t>
      </w:r>
      <w:r>
        <w:rPr>
          <w:spacing w:val="-16"/>
        </w:rPr>
        <w:t> </w:t>
      </w:r>
      <w:r>
        <w:rPr/>
        <w:t>the</w:t>
      </w:r>
      <w:r>
        <w:rPr>
          <w:spacing w:val="-16"/>
        </w:rPr>
        <w:t> </w:t>
      </w:r>
      <w:r>
        <w:rPr/>
        <w:t>ability</w:t>
      </w:r>
      <w:r>
        <w:rPr>
          <w:spacing w:val="-16"/>
        </w:rPr>
        <w:t> </w:t>
      </w:r>
      <w:r>
        <w:rPr/>
        <w:t>to</w:t>
      </w:r>
      <w:r>
        <w:rPr>
          <w:spacing w:val="-16"/>
        </w:rPr>
        <w:t> </w:t>
      </w:r>
      <w:r>
        <w:rPr/>
        <w:t>undertake</w:t>
      </w:r>
      <w:r>
        <w:rPr>
          <w:spacing w:val="-16"/>
        </w:rPr>
        <w:t> </w:t>
      </w:r>
      <w:r>
        <w:rPr/>
        <w:t>testing</w:t>
      </w:r>
      <w:r>
        <w:rPr>
          <w:spacing w:val="-16"/>
        </w:rPr>
        <w:t> </w:t>
      </w:r>
      <w:r>
        <w:rPr/>
        <w:t>and distinguish</w:t>
      </w:r>
      <w:r>
        <w:rPr>
          <w:spacing w:val="-14"/>
        </w:rPr>
        <w:t> </w:t>
      </w:r>
      <w:r>
        <w:rPr/>
        <w:t>their</w:t>
      </w:r>
      <w:r>
        <w:rPr>
          <w:spacing w:val="-14"/>
        </w:rPr>
        <w:t> </w:t>
      </w:r>
      <w:r>
        <w:rPr/>
        <w:t>products</w:t>
      </w:r>
      <w:r>
        <w:rPr>
          <w:spacing w:val="-14"/>
        </w:rPr>
        <w:t> </w:t>
      </w:r>
      <w:r>
        <w:rPr/>
        <w:t>from</w:t>
      </w:r>
      <w:r>
        <w:rPr>
          <w:spacing w:val="-14"/>
        </w:rPr>
        <w:t> </w:t>
      </w:r>
      <w:r>
        <w:rPr/>
        <w:t>competitors</w:t>
      </w:r>
      <w:r>
        <w:rPr>
          <w:spacing w:val="-14"/>
        </w:rPr>
        <w:t> </w:t>
      </w:r>
      <w:r>
        <w:rPr/>
        <w:t>in</w:t>
      </w:r>
      <w:r>
        <w:rPr>
          <w:spacing w:val="-14"/>
        </w:rPr>
        <w:t> </w:t>
      </w:r>
      <w:r>
        <w:rPr/>
        <w:t>the</w:t>
      </w:r>
      <w:r>
        <w:rPr>
          <w:spacing w:val="-14"/>
        </w:rPr>
        <w:t> </w:t>
      </w:r>
      <w:r>
        <w:rPr/>
        <w:t>market.</w:t>
      </w:r>
      <w:r>
        <w:rPr>
          <w:spacing w:val="-14"/>
        </w:rPr>
        <w:t> </w:t>
      </w:r>
      <w:r>
        <w:rPr/>
        <w:t>In</w:t>
      </w:r>
    </w:p>
    <w:p>
      <w:pPr>
        <w:pStyle w:val="BodyText"/>
        <w:spacing w:line="254" w:lineRule="auto" w:before="1"/>
        <w:ind w:left="113" w:right="115"/>
      </w:pPr>
      <w:r>
        <w:rPr/>
        <w:t>2014,</w:t>
      </w:r>
      <w:r>
        <w:rPr>
          <w:spacing w:val="-11"/>
        </w:rPr>
        <w:t> </w:t>
      </w:r>
      <w:r>
        <w:rPr/>
        <w:t>UWS</w:t>
      </w:r>
      <w:r>
        <w:rPr>
          <w:spacing w:val="-11"/>
        </w:rPr>
        <w:t> </w:t>
      </w:r>
      <w:r>
        <w:rPr/>
        <w:t>earned</w:t>
      </w:r>
      <w:r>
        <w:rPr>
          <w:spacing w:val="-11"/>
        </w:rPr>
        <w:t> </w:t>
      </w:r>
      <w:r>
        <w:rPr/>
        <w:t>$147,518</w:t>
      </w:r>
      <w:r>
        <w:rPr>
          <w:spacing w:val="-11"/>
        </w:rPr>
        <w:t> </w:t>
      </w:r>
      <w:r>
        <w:rPr/>
        <w:t>in</w:t>
      </w:r>
      <w:r>
        <w:rPr>
          <w:spacing w:val="-11"/>
        </w:rPr>
        <w:t> </w:t>
      </w:r>
      <w:r>
        <w:rPr/>
        <w:t>income</w:t>
      </w:r>
      <w:r>
        <w:rPr>
          <w:spacing w:val="-11"/>
        </w:rPr>
        <w:t> </w:t>
      </w:r>
      <w:r>
        <w:rPr/>
        <w:t>from</w:t>
      </w:r>
      <w:r>
        <w:rPr>
          <w:spacing w:val="-11"/>
        </w:rPr>
        <w:t> </w:t>
      </w:r>
      <w:r>
        <w:rPr/>
        <w:t>work</w:t>
      </w:r>
      <w:r>
        <w:rPr>
          <w:spacing w:val="-11"/>
        </w:rPr>
        <w:t> </w:t>
      </w:r>
      <w:r>
        <w:rPr/>
        <w:t>carried</w:t>
      </w:r>
      <w:r>
        <w:rPr>
          <w:spacing w:val="-11"/>
        </w:rPr>
        <w:t> </w:t>
      </w:r>
      <w:r>
        <w:rPr/>
        <w:t>out</w:t>
      </w:r>
      <w:r>
        <w:rPr>
          <w:spacing w:val="-11"/>
        </w:rPr>
        <w:t> </w:t>
      </w:r>
      <w:r>
        <w:rPr/>
        <w:t>in </w:t>
      </w:r>
      <w:r>
        <w:rPr>
          <w:w w:val="95"/>
        </w:rPr>
        <w:t>these</w:t>
      </w:r>
      <w:r>
        <w:rPr>
          <w:spacing w:val="1"/>
          <w:w w:val="95"/>
        </w:rPr>
        <w:t> </w:t>
      </w:r>
      <w:r>
        <w:rPr>
          <w:w w:val="95"/>
        </w:rPr>
        <w:t>facilities.</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480" w:lineRule="exact" w:before="190"/>
        <w:ind w:right="7446"/>
      </w:pPr>
      <w:r>
        <w:rPr/>
        <w:t>STUDENT </w:t>
      </w:r>
      <w:r>
        <w:rPr>
          <w:w w:val="85"/>
        </w:rPr>
        <w:t>RECRUITMENT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after="0"/>
        <w:rPr>
          <w:sz w:val="17"/>
        </w:rPr>
        <w:sectPr>
          <w:pgSz w:w="11910" w:h="16840"/>
          <w:pgMar w:header="772" w:footer="0" w:top="960" w:bottom="280" w:left="680" w:right="680"/>
        </w:sectPr>
      </w:pPr>
    </w:p>
    <w:p>
      <w:pPr>
        <w:pStyle w:val="Heading3"/>
        <w:spacing w:before="57"/>
      </w:pPr>
      <w:r>
        <w:rPr/>
        <w:t>Office of the Pro</w:t>
      </w:r>
    </w:p>
    <w:p>
      <w:pPr>
        <w:spacing w:line="407" w:lineRule="exact" w:before="0"/>
        <w:ind w:left="113" w:right="0" w:firstLine="0"/>
        <w:jc w:val="left"/>
        <w:rPr>
          <w:sz w:val="36"/>
        </w:rPr>
      </w:pPr>
      <w:r>
        <w:rPr>
          <w:w w:val="95"/>
          <w:sz w:val="36"/>
        </w:rPr>
        <w:t>Vice-Chancellor (Students)</w:t>
      </w:r>
    </w:p>
    <w:p>
      <w:pPr>
        <w:pStyle w:val="Heading5"/>
        <w:tabs>
          <w:tab w:pos="5102" w:val="left" w:leader="none"/>
        </w:tabs>
        <w:spacing w:before="314"/>
      </w:pPr>
      <w:bookmarkStart w:name="_TOC_250008" w:id="32"/>
      <w:r>
        <w:rPr>
          <w:w w:val="90"/>
          <w:u w:val="single" w:color="9D9D9C"/>
        </w:rPr>
        <w:t>ACADEMIC  REGISTRAR’S</w:t>
      </w:r>
      <w:r>
        <w:rPr>
          <w:spacing w:val="43"/>
          <w:w w:val="90"/>
          <w:u w:val="single" w:color="9D9D9C"/>
        </w:rPr>
        <w:t> </w:t>
      </w:r>
      <w:r>
        <w:rPr>
          <w:w w:val="90"/>
          <w:u w:val="single" w:color="9D9D9C"/>
        </w:rPr>
        <w:t>OFFICE</w:t>
      </w:r>
      <w:bookmarkEnd w:id="32"/>
      <w:r>
        <w:rPr>
          <w:u w:val="single" w:color="9D9D9C"/>
        </w:rPr>
        <w:tab/>
      </w:r>
    </w:p>
    <w:p>
      <w:pPr>
        <w:pStyle w:val="BodyText"/>
        <w:spacing w:before="6"/>
        <w:rPr>
          <w:sz w:val="19"/>
        </w:rPr>
      </w:pPr>
    </w:p>
    <w:p>
      <w:pPr>
        <w:pStyle w:val="BodyText"/>
        <w:spacing w:line="254" w:lineRule="auto"/>
        <w:ind w:left="113" w:right="162"/>
      </w:pPr>
      <w:r>
        <w:rPr/>
        <w:t>The</w:t>
      </w:r>
      <w:r>
        <w:rPr>
          <w:spacing w:val="-22"/>
        </w:rPr>
        <w:t> </w:t>
      </w:r>
      <w:r>
        <w:rPr/>
        <w:t>Academic</w:t>
      </w:r>
      <w:r>
        <w:rPr>
          <w:spacing w:val="-22"/>
        </w:rPr>
        <w:t> </w:t>
      </w:r>
      <w:r>
        <w:rPr/>
        <w:t>Registrar’s</w:t>
      </w:r>
      <w:r>
        <w:rPr>
          <w:spacing w:val="-22"/>
        </w:rPr>
        <w:t> </w:t>
      </w:r>
      <w:r>
        <w:rPr/>
        <w:t>Office</w:t>
      </w:r>
      <w:r>
        <w:rPr>
          <w:spacing w:val="-22"/>
        </w:rPr>
        <w:t> </w:t>
      </w:r>
      <w:r>
        <w:rPr/>
        <w:t>(ARO)</w:t>
      </w:r>
      <w:r>
        <w:rPr>
          <w:spacing w:val="-22"/>
        </w:rPr>
        <w:t> </w:t>
      </w:r>
      <w:r>
        <w:rPr/>
        <w:t>is</w:t>
      </w:r>
      <w:r>
        <w:rPr>
          <w:spacing w:val="-22"/>
        </w:rPr>
        <w:t> </w:t>
      </w:r>
      <w:r>
        <w:rPr/>
        <w:t>a</w:t>
      </w:r>
      <w:r>
        <w:rPr>
          <w:spacing w:val="-22"/>
        </w:rPr>
        <w:t> </w:t>
      </w:r>
      <w:r>
        <w:rPr/>
        <w:t>portfolio</w:t>
      </w:r>
      <w:r>
        <w:rPr>
          <w:spacing w:val="-22"/>
        </w:rPr>
        <w:t> </w:t>
      </w:r>
      <w:r>
        <w:rPr/>
        <w:t>reporting to the Pro Vice-Chancellor (Students) and is headed by the Academic Registrar. The business units of ARO continue to provide</w:t>
      </w:r>
      <w:r>
        <w:rPr>
          <w:spacing w:val="-21"/>
        </w:rPr>
        <w:t> </w:t>
      </w:r>
      <w:r>
        <w:rPr/>
        <w:t>excellent</w:t>
      </w:r>
      <w:r>
        <w:rPr>
          <w:spacing w:val="-21"/>
        </w:rPr>
        <w:t> </w:t>
      </w:r>
      <w:r>
        <w:rPr/>
        <w:t>student</w:t>
      </w:r>
      <w:r>
        <w:rPr>
          <w:spacing w:val="-21"/>
        </w:rPr>
        <w:t> </w:t>
      </w:r>
      <w:r>
        <w:rPr/>
        <w:t>administration</w:t>
      </w:r>
      <w:r>
        <w:rPr>
          <w:spacing w:val="-21"/>
        </w:rPr>
        <w:t> </w:t>
      </w:r>
      <w:r>
        <w:rPr/>
        <w:t>support</w:t>
      </w:r>
      <w:r>
        <w:rPr>
          <w:spacing w:val="-21"/>
        </w:rPr>
        <w:t> </w:t>
      </w:r>
      <w:r>
        <w:rPr/>
        <w:t>by</w:t>
      </w:r>
      <w:r>
        <w:rPr>
          <w:spacing w:val="-21"/>
        </w:rPr>
        <w:t> </w:t>
      </w:r>
      <w:r>
        <w:rPr/>
        <w:t>expanding and integrating a range of services for students, including </w:t>
      </w:r>
      <w:r>
        <w:rPr>
          <w:w w:val="95"/>
        </w:rPr>
        <w:t>international</w:t>
      </w:r>
      <w:r>
        <w:rPr>
          <w:spacing w:val="33"/>
          <w:w w:val="95"/>
        </w:rPr>
        <w:t> </w:t>
      </w:r>
      <w:r>
        <w:rPr>
          <w:w w:val="95"/>
        </w:rPr>
        <w:t>students.</w:t>
      </w:r>
    </w:p>
    <w:p>
      <w:pPr>
        <w:pStyle w:val="BodyText"/>
        <w:spacing w:before="2"/>
        <w:rPr>
          <w:sz w:val="19"/>
        </w:rPr>
      </w:pPr>
    </w:p>
    <w:p>
      <w:pPr>
        <w:pStyle w:val="BodyText"/>
        <w:spacing w:line="254" w:lineRule="auto"/>
        <w:ind w:left="113"/>
      </w:pPr>
      <w:r>
        <w:rPr/>
        <w:t>In 2014, the ARO processed over 224,700 preferences and made 21,795 offers for domestic applications. It enrolled 21,167 commencing students, which involved 111,844 unit enrolments.</w:t>
      </w:r>
      <w:r>
        <w:rPr>
          <w:spacing w:val="-16"/>
        </w:rPr>
        <w:t> </w:t>
      </w:r>
      <w:r>
        <w:rPr/>
        <w:t>The</w:t>
      </w:r>
      <w:r>
        <w:rPr>
          <w:spacing w:val="-16"/>
        </w:rPr>
        <w:t> </w:t>
      </w:r>
      <w:r>
        <w:rPr/>
        <w:t>International</w:t>
      </w:r>
      <w:r>
        <w:rPr>
          <w:spacing w:val="-16"/>
        </w:rPr>
        <w:t> </w:t>
      </w:r>
      <w:r>
        <w:rPr/>
        <w:t>Admissions</w:t>
      </w:r>
      <w:r>
        <w:rPr>
          <w:spacing w:val="-16"/>
        </w:rPr>
        <w:t> </w:t>
      </w:r>
      <w:r>
        <w:rPr/>
        <w:t>team</w:t>
      </w:r>
      <w:r>
        <w:rPr>
          <w:spacing w:val="-16"/>
        </w:rPr>
        <w:t> </w:t>
      </w:r>
      <w:r>
        <w:rPr/>
        <w:t>processed</w:t>
      </w:r>
      <w:r>
        <w:rPr>
          <w:spacing w:val="-16"/>
        </w:rPr>
        <w:t> </w:t>
      </w:r>
      <w:r>
        <w:rPr/>
        <w:t>over 17,200 international offers, a more than 65 per cent increase compared to</w:t>
      </w:r>
      <w:r>
        <w:rPr>
          <w:spacing w:val="12"/>
        </w:rPr>
        <w:t> </w:t>
      </w:r>
      <w:r>
        <w:rPr/>
        <w:t>2013.</w:t>
      </w:r>
    </w:p>
    <w:p>
      <w:pPr>
        <w:pStyle w:val="BodyText"/>
        <w:spacing w:before="2"/>
        <w:rPr>
          <w:sz w:val="19"/>
        </w:rPr>
      </w:pPr>
    </w:p>
    <w:p>
      <w:pPr>
        <w:pStyle w:val="BodyText"/>
        <w:spacing w:line="254" w:lineRule="auto"/>
        <w:ind w:left="113" w:right="69"/>
      </w:pPr>
      <w:r>
        <w:rPr/>
        <w:t>In conjunction with the Schools, the ARO has been working towards</w:t>
      </w:r>
      <w:r>
        <w:rPr>
          <w:spacing w:val="-14"/>
        </w:rPr>
        <w:t> </w:t>
      </w:r>
      <w:r>
        <w:rPr/>
        <w:t>the</w:t>
      </w:r>
      <w:r>
        <w:rPr>
          <w:spacing w:val="-14"/>
        </w:rPr>
        <w:t> </w:t>
      </w:r>
      <w:r>
        <w:rPr/>
        <w:t>implementation</w:t>
      </w:r>
      <w:r>
        <w:rPr>
          <w:spacing w:val="-14"/>
        </w:rPr>
        <w:t> </w:t>
      </w:r>
      <w:r>
        <w:rPr/>
        <w:t>of</w:t>
      </w:r>
      <w:r>
        <w:rPr>
          <w:spacing w:val="-14"/>
        </w:rPr>
        <w:t> </w:t>
      </w:r>
      <w:r>
        <w:rPr/>
        <w:t>‘UWS</w:t>
      </w:r>
      <w:r>
        <w:rPr>
          <w:spacing w:val="-14"/>
        </w:rPr>
        <w:t> </w:t>
      </w:r>
      <w:r>
        <w:rPr/>
        <w:t>Summer’,</w:t>
      </w:r>
      <w:r>
        <w:rPr>
          <w:spacing w:val="-14"/>
        </w:rPr>
        <w:t> </w:t>
      </w:r>
      <w:r>
        <w:rPr/>
        <w:t>a</w:t>
      </w:r>
      <w:r>
        <w:rPr>
          <w:spacing w:val="-14"/>
        </w:rPr>
        <w:t> </w:t>
      </w:r>
      <w:r>
        <w:rPr/>
        <w:t>new</w:t>
      </w:r>
      <w:r>
        <w:rPr>
          <w:spacing w:val="-14"/>
        </w:rPr>
        <w:t> </w:t>
      </w:r>
      <w:r>
        <w:rPr/>
        <w:t>standard session</w:t>
      </w:r>
      <w:r>
        <w:rPr>
          <w:spacing w:val="-16"/>
        </w:rPr>
        <w:t> </w:t>
      </w:r>
      <w:r>
        <w:rPr/>
        <w:t>that</w:t>
      </w:r>
      <w:r>
        <w:rPr>
          <w:spacing w:val="-16"/>
        </w:rPr>
        <w:t> </w:t>
      </w:r>
      <w:r>
        <w:rPr/>
        <w:t>allows</w:t>
      </w:r>
      <w:r>
        <w:rPr>
          <w:spacing w:val="-16"/>
        </w:rPr>
        <w:t> </w:t>
      </w:r>
      <w:r>
        <w:rPr/>
        <w:t>students</w:t>
      </w:r>
      <w:r>
        <w:rPr>
          <w:spacing w:val="-16"/>
        </w:rPr>
        <w:t> </w:t>
      </w:r>
      <w:r>
        <w:rPr/>
        <w:t>to</w:t>
      </w:r>
      <w:r>
        <w:rPr>
          <w:spacing w:val="-16"/>
        </w:rPr>
        <w:t> </w:t>
      </w:r>
      <w:r>
        <w:rPr/>
        <w:t>undertake</w:t>
      </w:r>
      <w:r>
        <w:rPr>
          <w:spacing w:val="-16"/>
        </w:rPr>
        <w:t> </w:t>
      </w:r>
      <w:r>
        <w:rPr/>
        <w:t>an</w:t>
      </w:r>
      <w:r>
        <w:rPr>
          <w:spacing w:val="-16"/>
        </w:rPr>
        <w:t> </w:t>
      </w:r>
      <w:r>
        <w:rPr/>
        <w:t>expanded</w:t>
      </w:r>
    </w:p>
    <w:p>
      <w:pPr>
        <w:pStyle w:val="BodyText"/>
        <w:spacing w:line="254" w:lineRule="auto" w:before="1"/>
        <w:ind w:left="113" w:right="185"/>
      </w:pPr>
      <w:r>
        <w:rPr/>
        <w:t>range</w:t>
      </w:r>
      <w:r>
        <w:rPr>
          <w:spacing w:val="-14"/>
        </w:rPr>
        <w:t> </w:t>
      </w:r>
      <w:r>
        <w:rPr/>
        <w:t>of</w:t>
      </w:r>
      <w:r>
        <w:rPr>
          <w:spacing w:val="-14"/>
        </w:rPr>
        <w:t> </w:t>
      </w:r>
      <w:r>
        <w:rPr/>
        <w:t>units</w:t>
      </w:r>
      <w:r>
        <w:rPr>
          <w:spacing w:val="-14"/>
        </w:rPr>
        <w:t> </w:t>
      </w:r>
      <w:r>
        <w:rPr/>
        <w:t>during</w:t>
      </w:r>
      <w:r>
        <w:rPr>
          <w:spacing w:val="-14"/>
        </w:rPr>
        <w:t> </w:t>
      </w:r>
      <w:r>
        <w:rPr/>
        <w:t>the</w:t>
      </w:r>
      <w:r>
        <w:rPr>
          <w:spacing w:val="-14"/>
        </w:rPr>
        <w:t> </w:t>
      </w:r>
      <w:r>
        <w:rPr/>
        <w:t>summer</w:t>
      </w:r>
      <w:r>
        <w:rPr>
          <w:spacing w:val="-14"/>
        </w:rPr>
        <w:t> </w:t>
      </w:r>
      <w:r>
        <w:rPr/>
        <w:t>break.</w:t>
      </w:r>
      <w:r>
        <w:rPr>
          <w:spacing w:val="-14"/>
        </w:rPr>
        <w:t> </w:t>
      </w:r>
      <w:r>
        <w:rPr/>
        <w:t>Student</w:t>
      </w:r>
      <w:r>
        <w:rPr>
          <w:spacing w:val="-14"/>
        </w:rPr>
        <w:t> </w:t>
      </w:r>
      <w:r>
        <w:rPr/>
        <w:t>enrolments commenced</w:t>
      </w:r>
      <w:r>
        <w:rPr>
          <w:spacing w:val="-16"/>
        </w:rPr>
        <w:t> </w:t>
      </w:r>
      <w:r>
        <w:rPr/>
        <w:t>in</w:t>
      </w:r>
      <w:r>
        <w:rPr>
          <w:spacing w:val="-16"/>
        </w:rPr>
        <w:t> </w:t>
      </w:r>
      <w:r>
        <w:rPr/>
        <w:t>September</w:t>
      </w:r>
      <w:r>
        <w:rPr>
          <w:spacing w:val="-16"/>
        </w:rPr>
        <w:t> </w:t>
      </w:r>
      <w:r>
        <w:rPr/>
        <w:t>for</w:t>
      </w:r>
      <w:r>
        <w:rPr>
          <w:spacing w:val="-16"/>
        </w:rPr>
        <w:t> </w:t>
      </w:r>
      <w:r>
        <w:rPr/>
        <w:t>units</w:t>
      </w:r>
      <w:r>
        <w:rPr>
          <w:spacing w:val="-16"/>
        </w:rPr>
        <w:t> </w:t>
      </w:r>
      <w:r>
        <w:rPr/>
        <w:t>held</w:t>
      </w:r>
      <w:r>
        <w:rPr>
          <w:spacing w:val="-16"/>
        </w:rPr>
        <w:t> </w:t>
      </w:r>
      <w:r>
        <w:rPr/>
        <w:t>across</w:t>
      </w:r>
      <w:r>
        <w:rPr>
          <w:spacing w:val="-16"/>
        </w:rPr>
        <w:t> </w:t>
      </w:r>
      <w:r>
        <w:rPr/>
        <w:t>all</w:t>
      </w:r>
      <w:r>
        <w:rPr>
          <w:spacing w:val="-16"/>
        </w:rPr>
        <w:t> </w:t>
      </w:r>
      <w:r>
        <w:rPr/>
        <w:t>campuses. UWS has adjusted all student administration processes to deliver</w:t>
      </w:r>
      <w:r>
        <w:rPr>
          <w:spacing w:val="-26"/>
        </w:rPr>
        <w:t> </w:t>
      </w:r>
      <w:r>
        <w:rPr/>
        <w:t>a</w:t>
      </w:r>
      <w:r>
        <w:rPr>
          <w:spacing w:val="-26"/>
        </w:rPr>
        <w:t> </w:t>
      </w:r>
      <w:r>
        <w:rPr/>
        <w:t>‘standard</w:t>
      </w:r>
      <w:r>
        <w:rPr>
          <w:spacing w:val="-26"/>
        </w:rPr>
        <w:t> </w:t>
      </w:r>
      <w:r>
        <w:rPr/>
        <w:t>session’</w:t>
      </w:r>
      <w:r>
        <w:rPr>
          <w:spacing w:val="-26"/>
        </w:rPr>
        <w:t> </w:t>
      </w:r>
      <w:r>
        <w:rPr/>
        <w:t>experience.</w:t>
      </w:r>
    </w:p>
    <w:p>
      <w:pPr>
        <w:pStyle w:val="BodyText"/>
        <w:spacing w:before="2"/>
        <w:rPr>
          <w:sz w:val="19"/>
        </w:rPr>
      </w:pPr>
    </w:p>
    <w:p>
      <w:pPr>
        <w:pStyle w:val="BodyText"/>
        <w:spacing w:line="254" w:lineRule="auto"/>
        <w:ind w:left="113" w:right="-13"/>
      </w:pPr>
      <w:r>
        <w:rPr/>
        <w:t>In</w:t>
      </w:r>
      <w:r>
        <w:rPr>
          <w:spacing w:val="-15"/>
        </w:rPr>
        <w:t> </w:t>
      </w:r>
      <w:r>
        <w:rPr/>
        <w:t>addition,</w:t>
      </w:r>
      <w:r>
        <w:rPr>
          <w:spacing w:val="-15"/>
        </w:rPr>
        <w:t> </w:t>
      </w:r>
      <w:r>
        <w:rPr/>
        <w:t>the</w:t>
      </w:r>
      <w:r>
        <w:rPr>
          <w:spacing w:val="-15"/>
        </w:rPr>
        <w:t> </w:t>
      </w:r>
      <w:r>
        <w:rPr/>
        <w:t>ARO</w:t>
      </w:r>
      <w:r>
        <w:rPr>
          <w:spacing w:val="-15"/>
        </w:rPr>
        <w:t> </w:t>
      </w:r>
      <w:r>
        <w:rPr/>
        <w:t>has</w:t>
      </w:r>
      <w:r>
        <w:rPr>
          <w:spacing w:val="-15"/>
        </w:rPr>
        <w:t> </w:t>
      </w:r>
      <w:r>
        <w:rPr/>
        <w:t>been</w:t>
      </w:r>
      <w:r>
        <w:rPr>
          <w:spacing w:val="-15"/>
        </w:rPr>
        <w:t> </w:t>
      </w:r>
      <w:r>
        <w:rPr/>
        <w:t>supporting</w:t>
      </w:r>
      <w:r>
        <w:rPr>
          <w:spacing w:val="-15"/>
        </w:rPr>
        <w:t> </w:t>
      </w:r>
      <w:r>
        <w:rPr/>
        <w:t>Schools</w:t>
      </w:r>
      <w:r>
        <w:rPr>
          <w:spacing w:val="-15"/>
        </w:rPr>
        <w:t> </w:t>
      </w:r>
      <w:r>
        <w:rPr/>
        <w:t>with</w:t>
      </w:r>
      <w:r>
        <w:rPr>
          <w:spacing w:val="-15"/>
        </w:rPr>
        <w:t> </w:t>
      </w:r>
      <w:r>
        <w:rPr/>
        <w:t>the</w:t>
      </w:r>
      <w:r>
        <w:rPr>
          <w:spacing w:val="-15"/>
        </w:rPr>
        <w:t> </w:t>
      </w:r>
      <w:r>
        <w:rPr/>
        <w:t>UWS Early</w:t>
      </w:r>
      <w:r>
        <w:rPr>
          <w:spacing w:val="-19"/>
        </w:rPr>
        <w:t> </w:t>
      </w:r>
      <w:r>
        <w:rPr/>
        <w:t>Offer</w:t>
      </w:r>
      <w:r>
        <w:rPr>
          <w:spacing w:val="-19"/>
        </w:rPr>
        <w:t> </w:t>
      </w:r>
      <w:r>
        <w:rPr/>
        <w:t>Program</w:t>
      </w:r>
      <w:r>
        <w:rPr>
          <w:spacing w:val="-19"/>
        </w:rPr>
        <w:t> </w:t>
      </w:r>
      <w:r>
        <w:rPr/>
        <w:t>for</w:t>
      </w:r>
      <w:r>
        <w:rPr>
          <w:spacing w:val="-19"/>
        </w:rPr>
        <w:t> </w:t>
      </w:r>
      <w:r>
        <w:rPr/>
        <w:t>2015.</w:t>
      </w:r>
      <w:r>
        <w:rPr>
          <w:spacing w:val="-19"/>
        </w:rPr>
        <w:t> </w:t>
      </w:r>
      <w:r>
        <w:rPr/>
        <w:t>This</w:t>
      </w:r>
      <w:r>
        <w:rPr>
          <w:spacing w:val="-19"/>
        </w:rPr>
        <w:t> </w:t>
      </w:r>
      <w:r>
        <w:rPr/>
        <w:t>program</w:t>
      </w:r>
      <w:r>
        <w:rPr>
          <w:spacing w:val="-19"/>
        </w:rPr>
        <w:t> </w:t>
      </w:r>
      <w:r>
        <w:rPr/>
        <w:t>guarantees</w:t>
      </w:r>
      <w:r>
        <w:rPr>
          <w:spacing w:val="-19"/>
        </w:rPr>
        <w:t> </w:t>
      </w:r>
      <w:r>
        <w:rPr/>
        <w:t>eligible participants</w:t>
      </w:r>
      <w:r>
        <w:rPr>
          <w:spacing w:val="-13"/>
        </w:rPr>
        <w:t> </w:t>
      </w:r>
      <w:r>
        <w:rPr/>
        <w:t>an</w:t>
      </w:r>
      <w:r>
        <w:rPr>
          <w:spacing w:val="-13"/>
        </w:rPr>
        <w:t> </w:t>
      </w:r>
      <w:r>
        <w:rPr/>
        <w:t>offer</w:t>
      </w:r>
      <w:r>
        <w:rPr>
          <w:spacing w:val="-13"/>
        </w:rPr>
        <w:t> </w:t>
      </w:r>
      <w:r>
        <w:rPr/>
        <w:t>into</w:t>
      </w:r>
      <w:r>
        <w:rPr>
          <w:spacing w:val="-13"/>
        </w:rPr>
        <w:t> </w:t>
      </w:r>
      <w:r>
        <w:rPr/>
        <w:t>a</w:t>
      </w:r>
      <w:r>
        <w:rPr>
          <w:spacing w:val="-13"/>
        </w:rPr>
        <w:t> </w:t>
      </w:r>
      <w:r>
        <w:rPr/>
        <w:t>wide</w:t>
      </w:r>
      <w:r>
        <w:rPr>
          <w:spacing w:val="-13"/>
        </w:rPr>
        <w:t> </w:t>
      </w:r>
      <w:r>
        <w:rPr/>
        <w:t>range</w:t>
      </w:r>
      <w:r>
        <w:rPr>
          <w:spacing w:val="-13"/>
        </w:rPr>
        <w:t> </w:t>
      </w:r>
      <w:r>
        <w:rPr/>
        <w:t>of</w:t>
      </w:r>
      <w:r>
        <w:rPr>
          <w:spacing w:val="-13"/>
        </w:rPr>
        <w:t> </w:t>
      </w:r>
      <w:r>
        <w:rPr/>
        <w:t>courses,</w:t>
      </w:r>
      <w:r>
        <w:rPr>
          <w:spacing w:val="-13"/>
        </w:rPr>
        <w:t> </w:t>
      </w:r>
      <w:r>
        <w:rPr/>
        <w:t>dependent</w:t>
      </w:r>
      <w:r>
        <w:rPr>
          <w:spacing w:val="-13"/>
        </w:rPr>
        <w:t> </w:t>
      </w:r>
      <w:r>
        <w:rPr/>
        <w:t>on </w:t>
      </w:r>
      <w:r>
        <w:rPr>
          <w:spacing w:val="-6"/>
        </w:rPr>
        <w:t>ATAR,</w:t>
      </w:r>
      <w:r>
        <w:rPr>
          <w:spacing w:val="-13"/>
        </w:rPr>
        <w:t> </w:t>
      </w:r>
      <w:r>
        <w:rPr/>
        <w:t>and</w:t>
      </w:r>
      <w:r>
        <w:rPr>
          <w:spacing w:val="-13"/>
        </w:rPr>
        <w:t> </w:t>
      </w:r>
      <w:r>
        <w:rPr/>
        <w:t>prior</w:t>
      </w:r>
      <w:r>
        <w:rPr>
          <w:spacing w:val="-13"/>
        </w:rPr>
        <w:t> </w:t>
      </w:r>
      <w:r>
        <w:rPr/>
        <w:t>to</w:t>
      </w:r>
      <w:r>
        <w:rPr>
          <w:spacing w:val="-13"/>
        </w:rPr>
        <w:t> </w:t>
      </w:r>
      <w:r>
        <w:rPr/>
        <w:t>Christmas.</w:t>
      </w:r>
      <w:r>
        <w:rPr>
          <w:spacing w:val="-13"/>
        </w:rPr>
        <w:t> </w:t>
      </w:r>
      <w:r>
        <w:rPr/>
        <w:t>As</w:t>
      </w:r>
      <w:r>
        <w:rPr>
          <w:spacing w:val="-13"/>
        </w:rPr>
        <w:t> </w:t>
      </w:r>
      <w:r>
        <w:rPr/>
        <w:t>a</w:t>
      </w:r>
      <w:r>
        <w:rPr>
          <w:spacing w:val="-13"/>
        </w:rPr>
        <w:t> </w:t>
      </w:r>
      <w:r>
        <w:rPr/>
        <w:t>result</w:t>
      </w:r>
      <w:r>
        <w:rPr>
          <w:spacing w:val="-13"/>
        </w:rPr>
        <w:t> </w:t>
      </w:r>
      <w:r>
        <w:rPr/>
        <w:t>of</w:t>
      </w:r>
      <w:r>
        <w:rPr>
          <w:spacing w:val="-13"/>
        </w:rPr>
        <w:t> </w:t>
      </w:r>
      <w:r>
        <w:rPr/>
        <w:t>this</w:t>
      </w:r>
      <w:r>
        <w:rPr>
          <w:spacing w:val="-13"/>
        </w:rPr>
        <w:t> </w:t>
      </w:r>
      <w:r>
        <w:rPr/>
        <w:t>program,</w:t>
      </w:r>
      <w:r>
        <w:rPr>
          <w:spacing w:val="-13"/>
        </w:rPr>
        <w:t> </w:t>
      </w:r>
      <w:r>
        <w:rPr/>
        <w:t>many more</w:t>
      </w:r>
      <w:r>
        <w:rPr>
          <w:spacing w:val="-17"/>
        </w:rPr>
        <w:t> </w:t>
      </w:r>
      <w:r>
        <w:rPr/>
        <w:t>students</w:t>
      </w:r>
      <w:r>
        <w:rPr>
          <w:spacing w:val="-17"/>
        </w:rPr>
        <w:t> </w:t>
      </w:r>
      <w:r>
        <w:rPr/>
        <w:t>received</w:t>
      </w:r>
      <w:r>
        <w:rPr>
          <w:spacing w:val="-17"/>
        </w:rPr>
        <w:t> </w:t>
      </w:r>
      <w:r>
        <w:rPr/>
        <w:t>early</w:t>
      </w:r>
      <w:r>
        <w:rPr>
          <w:spacing w:val="-17"/>
        </w:rPr>
        <w:t> </w:t>
      </w:r>
      <w:r>
        <w:rPr/>
        <w:t>offers</w:t>
      </w:r>
      <w:r>
        <w:rPr>
          <w:spacing w:val="-17"/>
        </w:rPr>
        <w:t> </w:t>
      </w:r>
      <w:r>
        <w:rPr/>
        <w:t>and</w:t>
      </w:r>
      <w:r>
        <w:rPr>
          <w:spacing w:val="-17"/>
        </w:rPr>
        <w:t> </w:t>
      </w:r>
      <w:r>
        <w:rPr/>
        <w:t>there</w:t>
      </w:r>
      <w:r>
        <w:rPr>
          <w:spacing w:val="-17"/>
        </w:rPr>
        <w:t> </w:t>
      </w:r>
      <w:r>
        <w:rPr/>
        <w:t>was</w:t>
      </w:r>
      <w:r>
        <w:rPr>
          <w:spacing w:val="-17"/>
        </w:rPr>
        <w:t> </w:t>
      </w:r>
      <w:r>
        <w:rPr/>
        <w:t>a</w:t>
      </w:r>
      <w:r>
        <w:rPr>
          <w:spacing w:val="-17"/>
        </w:rPr>
        <w:t> </w:t>
      </w:r>
      <w:r>
        <w:rPr/>
        <w:t>14</w:t>
      </w:r>
      <w:r>
        <w:rPr>
          <w:spacing w:val="-17"/>
        </w:rPr>
        <w:t> </w:t>
      </w:r>
      <w:r>
        <w:rPr/>
        <w:t>per</w:t>
      </w:r>
    </w:p>
    <w:p>
      <w:pPr>
        <w:pStyle w:val="BodyText"/>
        <w:spacing w:line="254" w:lineRule="auto" w:before="1"/>
        <w:ind w:left="113" w:right="125"/>
      </w:pPr>
      <w:r>
        <w:rPr/>
        <w:t>cent</w:t>
      </w:r>
      <w:r>
        <w:rPr>
          <w:spacing w:val="-12"/>
        </w:rPr>
        <w:t> </w:t>
      </w:r>
      <w:r>
        <w:rPr/>
        <w:t>increase</w:t>
      </w:r>
      <w:r>
        <w:rPr>
          <w:spacing w:val="-12"/>
        </w:rPr>
        <w:t> </w:t>
      </w:r>
      <w:r>
        <w:rPr/>
        <w:t>in</w:t>
      </w:r>
      <w:r>
        <w:rPr>
          <w:spacing w:val="-12"/>
        </w:rPr>
        <w:t> </w:t>
      </w:r>
      <w:r>
        <w:rPr/>
        <w:t>the</w:t>
      </w:r>
      <w:r>
        <w:rPr>
          <w:spacing w:val="-12"/>
        </w:rPr>
        <w:t> </w:t>
      </w:r>
      <w:r>
        <w:rPr/>
        <w:t>number</w:t>
      </w:r>
      <w:r>
        <w:rPr>
          <w:spacing w:val="-12"/>
        </w:rPr>
        <w:t> </w:t>
      </w:r>
      <w:r>
        <w:rPr/>
        <w:t>of</w:t>
      </w:r>
      <w:r>
        <w:rPr>
          <w:spacing w:val="-12"/>
        </w:rPr>
        <w:t> </w:t>
      </w:r>
      <w:r>
        <w:rPr/>
        <w:t>commencing</w:t>
      </w:r>
      <w:r>
        <w:rPr>
          <w:spacing w:val="-12"/>
        </w:rPr>
        <w:t> </w:t>
      </w:r>
      <w:r>
        <w:rPr/>
        <w:t>students</w:t>
      </w:r>
      <w:r>
        <w:rPr>
          <w:spacing w:val="-12"/>
        </w:rPr>
        <w:t> </w:t>
      </w:r>
      <w:r>
        <w:rPr/>
        <w:t>who</w:t>
      </w:r>
      <w:r>
        <w:rPr>
          <w:spacing w:val="-12"/>
        </w:rPr>
        <w:t> </w:t>
      </w:r>
      <w:r>
        <w:rPr/>
        <w:t>had enrolled</w:t>
      </w:r>
      <w:r>
        <w:rPr>
          <w:spacing w:val="-12"/>
        </w:rPr>
        <w:t> </w:t>
      </w:r>
      <w:r>
        <w:rPr/>
        <w:t>by</w:t>
      </w:r>
      <w:r>
        <w:rPr>
          <w:spacing w:val="-12"/>
        </w:rPr>
        <w:t> </w:t>
      </w:r>
      <w:r>
        <w:rPr/>
        <w:t>the</w:t>
      </w:r>
      <w:r>
        <w:rPr>
          <w:spacing w:val="-12"/>
        </w:rPr>
        <w:t> </w:t>
      </w:r>
      <w:r>
        <w:rPr/>
        <w:t>main</w:t>
      </w:r>
      <w:r>
        <w:rPr>
          <w:spacing w:val="-12"/>
        </w:rPr>
        <w:t> </w:t>
      </w:r>
      <w:r>
        <w:rPr/>
        <w:t>round</w:t>
      </w:r>
      <w:r>
        <w:rPr>
          <w:spacing w:val="-12"/>
        </w:rPr>
        <w:t> </w:t>
      </w:r>
      <w:r>
        <w:rPr/>
        <w:t>offer</w:t>
      </w:r>
      <w:r>
        <w:rPr>
          <w:spacing w:val="-12"/>
        </w:rPr>
        <w:t> </w:t>
      </w:r>
      <w:r>
        <w:rPr/>
        <w:t>date,</w:t>
      </w:r>
      <w:r>
        <w:rPr>
          <w:spacing w:val="-12"/>
        </w:rPr>
        <w:t> </w:t>
      </w:r>
      <w:r>
        <w:rPr/>
        <w:t>compared</w:t>
      </w:r>
      <w:r>
        <w:rPr>
          <w:spacing w:val="-12"/>
        </w:rPr>
        <w:t> </w:t>
      </w:r>
      <w:r>
        <w:rPr/>
        <w:t>to</w:t>
      </w:r>
      <w:r>
        <w:rPr>
          <w:spacing w:val="-12"/>
        </w:rPr>
        <w:t> </w:t>
      </w:r>
      <w:r>
        <w:rPr/>
        <w:t>2013.</w:t>
      </w:r>
    </w:p>
    <w:p>
      <w:pPr>
        <w:pStyle w:val="BodyText"/>
        <w:spacing w:before="2"/>
        <w:rPr>
          <w:sz w:val="19"/>
        </w:rPr>
      </w:pPr>
    </w:p>
    <w:p>
      <w:pPr>
        <w:pStyle w:val="BodyText"/>
        <w:spacing w:line="254" w:lineRule="auto"/>
        <w:ind w:left="113" w:right="317"/>
      </w:pPr>
      <w:r>
        <w:rPr/>
        <w:t>The</w:t>
      </w:r>
      <w:r>
        <w:rPr>
          <w:spacing w:val="-21"/>
        </w:rPr>
        <w:t> </w:t>
      </w:r>
      <w:r>
        <w:rPr>
          <w:spacing w:val="-6"/>
        </w:rPr>
        <w:t>ARO’s</w:t>
      </w:r>
      <w:r>
        <w:rPr>
          <w:spacing w:val="-21"/>
        </w:rPr>
        <w:t> </w:t>
      </w:r>
      <w:r>
        <w:rPr/>
        <w:t>Course</w:t>
      </w:r>
      <w:r>
        <w:rPr>
          <w:spacing w:val="-21"/>
        </w:rPr>
        <w:t> </w:t>
      </w:r>
      <w:r>
        <w:rPr/>
        <w:t>Data</w:t>
      </w:r>
      <w:r>
        <w:rPr>
          <w:spacing w:val="-21"/>
        </w:rPr>
        <w:t> </w:t>
      </w:r>
      <w:r>
        <w:rPr/>
        <w:t>Management</w:t>
      </w:r>
      <w:r>
        <w:rPr>
          <w:spacing w:val="-21"/>
        </w:rPr>
        <w:t> </w:t>
      </w:r>
      <w:r>
        <w:rPr/>
        <w:t>unit</w:t>
      </w:r>
      <w:r>
        <w:rPr>
          <w:spacing w:val="-21"/>
        </w:rPr>
        <w:t> </w:t>
      </w:r>
      <w:r>
        <w:rPr>
          <w:spacing w:val="-3"/>
        </w:rPr>
        <w:t>administered</w:t>
      </w:r>
      <w:r>
        <w:rPr>
          <w:spacing w:val="-21"/>
        </w:rPr>
        <w:t> </w:t>
      </w:r>
      <w:r>
        <w:rPr>
          <w:spacing w:val="-2"/>
        </w:rPr>
        <w:t>the </w:t>
      </w:r>
      <w:r>
        <w:rPr>
          <w:spacing w:val="-3"/>
        </w:rPr>
        <w:t>introduction</w:t>
      </w:r>
      <w:r>
        <w:rPr>
          <w:spacing w:val="-16"/>
        </w:rPr>
        <w:t> </w:t>
      </w:r>
      <w:r>
        <w:rPr/>
        <w:t>of</w:t>
      </w:r>
      <w:r>
        <w:rPr>
          <w:spacing w:val="-16"/>
        </w:rPr>
        <w:t> </w:t>
      </w:r>
      <w:r>
        <w:rPr/>
        <w:t>178</w:t>
      </w:r>
      <w:r>
        <w:rPr>
          <w:spacing w:val="-16"/>
        </w:rPr>
        <w:t> </w:t>
      </w:r>
      <w:r>
        <w:rPr/>
        <w:t>new</w:t>
      </w:r>
      <w:r>
        <w:rPr>
          <w:spacing w:val="-16"/>
        </w:rPr>
        <w:t> </w:t>
      </w:r>
      <w:r>
        <w:rPr/>
        <w:t>unit</w:t>
      </w:r>
      <w:r>
        <w:rPr>
          <w:spacing w:val="-16"/>
        </w:rPr>
        <w:t> </w:t>
      </w:r>
      <w:r>
        <w:rPr/>
        <w:t>versions,</w:t>
      </w:r>
      <w:r>
        <w:rPr>
          <w:spacing w:val="-16"/>
        </w:rPr>
        <w:t> </w:t>
      </w:r>
      <w:r>
        <w:rPr/>
        <w:t>235</w:t>
      </w:r>
      <w:r>
        <w:rPr>
          <w:spacing w:val="-16"/>
        </w:rPr>
        <w:t> </w:t>
      </w:r>
      <w:r>
        <w:rPr/>
        <w:t>new</w:t>
      </w:r>
      <w:r>
        <w:rPr>
          <w:spacing w:val="-16"/>
        </w:rPr>
        <w:t> </w:t>
      </w:r>
      <w:r>
        <w:rPr/>
        <w:t>units,</w:t>
      </w:r>
      <w:r>
        <w:rPr>
          <w:spacing w:val="-16"/>
        </w:rPr>
        <w:t> </w:t>
      </w:r>
      <w:r>
        <w:rPr/>
        <w:t>72</w:t>
      </w:r>
      <w:r>
        <w:rPr>
          <w:spacing w:val="-16"/>
        </w:rPr>
        <w:t> </w:t>
      </w:r>
      <w:r>
        <w:rPr>
          <w:spacing w:val="-2"/>
        </w:rPr>
        <w:t>new </w:t>
      </w:r>
      <w:r>
        <w:rPr/>
        <w:t>course versions, 37 new courses and 192 new unit sets/ versions</w:t>
      </w:r>
      <w:r>
        <w:rPr>
          <w:spacing w:val="-24"/>
        </w:rPr>
        <w:t> </w:t>
      </w:r>
      <w:r>
        <w:rPr/>
        <w:t>in</w:t>
      </w:r>
      <w:r>
        <w:rPr>
          <w:spacing w:val="-24"/>
        </w:rPr>
        <w:t> </w:t>
      </w:r>
      <w:r>
        <w:rPr/>
        <w:t>2014.</w:t>
      </w:r>
      <w:r>
        <w:rPr>
          <w:spacing w:val="-24"/>
        </w:rPr>
        <w:t> </w:t>
      </w:r>
      <w:r>
        <w:rPr/>
        <w:t>It</w:t>
      </w:r>
      <w:r>
        <w:rPr>
          <w:spacing w:val="-24"/>
        </w:rPr>
        <w:t> </w:t>
      </w:r>
      <w:r>
        <w:rPr/>
        <w:t>also</w:t>
      </w:r>
      <w:r>
        <w:rPr>
          <w:spacing w:val="-24"/>
        </w:rPr>
        <w:t> </w:t>
      </w:r>
      <w:r>
        <w:rPr/>
        <w:t>facilitated</w:t>
      </w:r>
      <w:r>
        <w:rPr>
          <w:spacing w:val="-24"/>
        </w:rPr>
        <w:t> </w:t>
      </w:r>
      <w:r>
        <w:rPr/>
        <w:t>the</w:t>
      </w:r>
      <w:r>
        <w:rPr>
          <w:spacing w:val="-24"/>
        </w:rPr>
        <w:t> </w:t>
      </w:r>
      <w:r>
        <w:rPr/>
        <w:t>curriculum</w:t>
      </w:r>
      <w:r>
        <w:rPr>
          <w:spacing w:val="-24"/>
        </w:rPr>
        <w:t> </w:t>
      </w:r>
      <w:r>
        <w:rPr>
          <w:spacing w:val="-3"/>
        </w:rPr>
        <w:t>approval</w:t>
      </w:r>
      <w:r>
        <w:rPr>
          <w:spacing w:val="-24"/>
        </w:rPr>
        <w:t> </w:t>
      </w:r>
      <w:r>
        <w:rPr/>
        <w:t>of 74</w:t>
      </w:r>
      <w:r>
        <w:rPr>
          <w:spacing w:val="-24"/>
        </w:rPr>
        <w:t> </w:t>
      </w:r>
      <w:r>
        <w:rPr/>
        <w:t>new</w:t>
      </w:r>
      <w:r>
        <w:rPr>
          <w:spacing w:val="-24"/>
        </w:rPr>
        <w:t> </w:t>
      </w:r>
      <w:r>
        <w:rPr/>
        <w:t>unit</w:t>
      </w:r>
      <w:r>
        <w:rPr>
          <w:spacing w:val="-24"/>
        </w:rPr>
        <w:t> </w:t>
      </w:r>
      <w:r>
        <w:rPr/>
        <w:t>versions,</w:t>
      </w:r>
      <w:r>
        <w:rPr>
          <w:spacing w:val="-24"/>
        </w:rPr>
        <w:t> </w:t>
      </w:r>
      <w:r>
        <w:rPr/>
        <w:t>368</w:t>
      </w:r>
      <w:r>
        <w:rPr>
          <w:spacing w:val="-24"/>
        </w:rPr>
        <w:t> </w:t>
      </w:r>
      <w:r>
        <w:rPr/>
        <w:t>new</w:t>
      </w:r>
      <w:r>
        <w:rPr>
          <w:spacing w:val="-24"/>
        </w:rPr>
        <w:t> </w:t>
      </w:r>
      <w:r>
        <w:rPr/>
        <w:t>units,</w:t>
      </w:r>
      <w:r>
        <w:rPr>
          <w:spacing w:val="-24"/>
        </w:rPr>
        <w:t> </w:t>
      </w:r>
      <w:r>
        <w:rPr/>
        <w:t>69</w:t>
      </w:r>
      <w:r>
        <w:rPr>
          <w:spacing w:val="-24"/>
        </w:rPr>
        <w:t> </w:t>
      </w:r>
      <w:r>
        <w:rPr/>
        <w:t>new</w:t>
      </w:r>
      <w:r>
        <w:rPr>
          <w:spacing w:val="-24"/>
        </w:rPr>
        <w:t> </w:t>
      </w:r>
      <w:r>
        <w:rPr/>
        <w:t>course</w:t>
      </w:r>
      <w:r>
        <w:rPr>
          <w:spacing w:val="-24"/>
        </w:rPr>
        <w:t> </w:t>
      </w:r>
      <w:r>
        <w:rPr/>
        <w:t>versions, 162</w:t>
      </w:r>
      <w:r>
        <w:rPr>
          <w:spacing w:val="-23"/>
        </w:rPr>
        <w:t> </w:t>
      </w:r>
      <w:r>
        <w:rPr/>
        <w:t>new</w:t>
      </w:r>
      <w:r>
        <w:rPr>
          <w:spacing w:val="-23"/>
        </w:rPr>
        <w:t> </w:t>
      </w:r>
      <w:r>
        <w:rPr/>
        <w:t>courses</w:t>
      </w:r>
      <w:r>
        <w:rPr>
          <w:spacing w:val="-23"/>
        </w:rPr>
        <w:t> </w:t>
      </w:r>
      <w:r>
        <w:rPr/>
        <w:t>and</w:t>
      </w:r>
      <w:r>
        <w:rPr>
          <w:spacing w:val="-23"/>
        </w:rPr>
        <w:t> </w:t>
      </w:r>
      <w:r>
        <w:rPr/>
        <w:t>139</w:t>
      </w:r>
      <w:r>
        <w:rPr>
          <w:spacing w:val="-23"/>
        </w:rPr>
        <w:t> </w:t>
      </w:r>
      <w:r>
        <w:rPr/>
        <w:t>new</w:t>
      </w:r>
      <w:r>
        <w:rPr>
          <w:spacing w:val="-23"/>
        </w:rPr>
        <w:t> </w:t>
      </w:r>
      <w:r>
        <w:rPr/>
        <w:t>unit</w:t>
      </w:r>
      <w:r>
        <w:rPr>
          <w:spacing w:val="-23"/>
        </w:rPr>
        <w:t> </w:t>
      </w:r>
      <w:r>
        <w:rPr/>
        <w:t>sets/versions</w:t>
      </w:r>
      <w:r>
        <w:rPr>
          <w:spacing w:val="-23"/>
        </w:rPr>
        <w:t> </w:t>
      </w:r>
      <w:r>
        <w:rPr/>
        <w:t>for</w:t>
      </w:r>
      <w:r>
        <w:rPr>
          <w:spacing w:val="-23"/>
        </w:rPr>
        <w:t> </w:t>
      </w:r>
      <w:r>
        <w:rPr/>
        <w:t>2015.</w:t>
      </w:r>
    </w:p>
    <w:p>
      <w:pPr>
        <w:pStyle w:val="BodyText"/>
        <w:spacing w:line="254" w:lineRule="auto" w:before="1"/>
        <w:ind w:left="113" w:right="52"/>
      </w:pPr>
      <w:r>
        <w:rPr/>
        <w:t>Over</w:t>
      </w:r>
      <w:r>
        <w:rPr>
          <w:spacing w:val="-21"/>
        </w:rPr>
        <w:t> </w:t>
      </w:r>
      <w:r>
        <w:rPr/>
        <w:t>100</w:t>
      </w:r>
      <w:r>
        <w:rPr>
          <w:spacing w:val="-21"/>
        </w:rPr>
        <w:t> </w:t>
      </w:r>
      <w:r>
        <w:rPr/>
        <w:t>course</w:t>
      </w:r>
      <w:r>
        <w:rPr>
          <w:spacing w:val="-21"/>
        </w:rPr>
        <w:t> </w:t>
      </w:r>
      <w:r>
        <w:rPr/>
        <w:t>completion</w:t>
      </w:r>
      <w:r>
        <w:rPr>
          <w:spacing w:val="-21"/>
        </w:rPr>
        <w:t> </w:t>
      </w:r>
      <w:r>
        <w:rPr/>
        <w:t>rules</w:t>
      </w:r>
      <w:r>
        <w:rPr>
          <w:spacing w:val="-21"/>
        </w:rPr>
        <w:t> </w:t>
      </w:r>
      <w:r>
        <w:rPr>
          <w:spacing w:val="-3"/>
        </w:rPr>
        <w:t>were</w:t>
      </w:r>
      <w:r>
        <w:rPr>
          <w:spacing w:val="-21"/>
        </w:rPr>
        <w:t> </w:t>
      </w:r>
      <w:r>
        <w:rPr/>
        <w:t>added.</w:t>
      </w:r>
      <w:r>
        <w:rPr>
          <w:spacing w:val="-21"/>
        </w:rPr>
        <w:t> </w:t>
      </w:r>
      <w:r>
        <w:rPr/>
        <w:t>The</w:t>
      </w:r>
      <w:r>
        <w:rPr>
          <w:spacing w:val="-21"/>
        </w:rPr>
        <w:t> </w:t>
      </w:r>
      <w:r>
        <w:rPr/>
        <w:t>ARO</w:t>
      </w:r>
      <w:r>
        <w:rPr>
          <w:spacing w:val="-21"/>
        </w:rPr>
        <w:t> </w:t>
      </w:r>
      <w:r>
        <w:rPr/>
        <w:t>had</w:t>
      </w:r>
      <w:r>
        <w:rPr>
          <w:spacing w:val="-21"/>
        </w:rPr>
        <w:t> </w:t>
      </w:r>
      <w:r>
        <w:rPr/>
        <w:t>to undertake</w:t>
      </w:r>
      <w:r>
        <w:rPr>
          <w:spacing w:val="-33"/>
        </w:rPr>
        <w:t> </w:t>
      </w:r>
      <w:r>
        <w:rPr/>
        <w:t>complex</w:t>
      </w:r>
      <w:r>
        <w:rPr>
          <w:spacing w:val="-33"/>
        </w:rPr>
        <w:t> </w:t>
      </w:r>
      <w:r>
        <w:rPr/>
        <w:t>analysis</w:t>
      </w:r>
      <w:r>
        <w:rPr>
          <w:spacing w:val="-33"/>
        </w:rPr>
        <w:t> </w:t>
      </w:r>
      <w:r>
        <w:rPr/>
        <w:t>to</w:t>
      </w:r>
      <w:r>
        <w:rPr>
          <w:spacing w:val="-33"/>
        </w:rPr>
        <w:t> </w:t>
      </w:r>
      <w:r>
        <w:rPr>
          <w:spacing w:val="-3"/>
        </w:rPr>
        <w:t>correctly</w:t>
      </w:r>
      <w:r>
        <w:rPr>
          <w:spacing w:val="-33"/>
        </w:rPr>
        <w:t> </w:t>
      </w:r>
      <w:r>
        <w:rPr/>
        <w:t>establish</w:t>
      </w:r>
      <w:r>
        <w:rPr>
          <w:spacing w:val="-33"/>
        </w:rPr>
        <w:t> </w:t>
      </w:r>
      <w:r>
        <w:rPr/>
        <w:t>data</w:t>
      </w:r>
      <w:r>
        <w:rPr>
          <w:spacing w:val="-33"/>
        </w:rPr>
        <w:t> </w:t>
      </w:r>
      <w:r>
        <w:rPr/>
        <w:t>in</w:t>
      </w:r>
      <w:r>
        <w:rPr>
          <w:spacing w:val="-33"/>
        </w:rPr>
        <w:t> </w:t>
      </w:r>
      <w:r>
        <w:rPr>
          <w:i/>
        </w:rPr>
        <w:t>Callista</w:t>
      </w:r>
      <w:r>
        <w:rPr/>
        <w:t>, and allow </w:t>
      </w:r>
      <w:r>
        <w:rPr>
          <w:spacing w:val="-3"/>
        </w:rPr>
        <w:t>appropriate </w:t>
      </w:r>
      <w:r>
        <w:rPr/>
        <w:t>admission, </w:t>
      </w:r>
      <w:r>
        <w:rPr>
          <w:spacing w:val="-3"/>
        </w:rPr>
        <w:t>progression </w:t>
      </w:r>
      <w:r>
        <w:rPr/>
        <w:t>and graduation arrangements</w:t>
      </w:r>
      <w:r>
        <w:rPr>
          <w:spacing w:val="-20"/>
        </w:rPr>
        <w:t> </w:t>
      </w:r>
      <w:r>
        <w:rPr/>
        <w:t>for</w:t>
      </w:r>
      <w:r>
        <w:rPr>
          <w:spacing w:val="-20"/>
        </w:rPr>
        <w:t> </w:t>
      </w:r>
      <w:r>
        <w:rPr/>
        <w:t>students,</w:t>
      </w:r>
      <w:r>
        <w:rPr>
          <w:spacing w:val="-20"/>
        </w:rPr>
        <w:t> </w:t>
      </w:r>
      <w:r>
        <w:rPr/>
        <w:t>for</w:t>
      </w:r>
      <w:r>
        <w:rPr>
          <w:spacing w:val="-20"/>
        </w:rPr>
        <w:t> </w:t>
      </w:r>
      <w:r>
        <w:rPr/>
        <w:t>the</w:t>
      </w:r>
      <w:r>
        <w:rPr>
          <w:spacing w:val="-20"/>
        </w:rPr>
        <w:t> </w:t>
      </w:r>
      <w:r>
        <w:rPr>
          <w:spacing w:val="-3"/>
        </w:rPr>
        <w:t>approval</w:t>
      </w:r>
      <w:r>
        <w:rPr>
          <w:spacing w:val="-20"/>
        </w:rPr>
        <w:t> </w:t>
      </w:r>
      <w:r>
        <w:rPr/>
        <w:t>of</w:t>
      </w:r>
      <w:r>
        <w:rPr>
          <w:spacing w:val="-20"/>
        </w:rPr>
        <w:t> </w:t>
      </w:r>
      <w:r>
        <w:rPr/>
        <w:t>a</w:t>
      </w:r>
      <w:r>
        <w:rPr>
          <w:spacing w:val="-20"/>
        </w:rPr>
        <w:t> </w:t>
      </w:r>
      <w:r>
        <w:rPr/>
        <w:t>number</w:t>
      </w:r>
      <w:r>
        <w:rPr>
          <w:spacing w:val="-20"/>
        </w:rPr>
        <w:t> </w:t>
      </w:r>
      <w:r>
        <w:rPr/>
        <w:t>of</w:t>
      </w:r>
      <w:r>
        <w:rPr>
          <w:spacing w:val="-20"/>
        </w:rPr>
        <w:t> </w:t>
      </w:r>
      <w:r>
        <w:rPr/>
        <w:t>‘non- </w:t>
      </w:r>
      <w:r>
        <w:rPr>
          <w:spacing w:val="-3"/>
        </w:rPr>
        <w:t>standard’</w:t>
      </w:r>
      <w:r>
        <w:rPr>
          <w:spacing w:val="-29"/>
        </w:rPr>
        <w:t> </w:t>
      </w:r>
      <w:r>
        <w:rPr/>
        <w:t>courses.</w:t>
      </w:r>
      <w:r>
        <w:rPr>
          <w:spacing w:val="-29"/>
        </w:rPr>
        <w:t> </w:t>
      </w:r>
      <w:r>
        <w:rPr/>
        <w:t>These</w:t>
      </w:r>
      <w:r>
        <w:rPr>
          <w:spacing w:val="-29"/>
        </w:rPr>
        <w:t> </w:t>
      </w:r>
      <w:r>
        <w:rPr/>
        <w:t>include</w:t>
      </w:r>
      <w:r>
        <w:rPr>
          <w:spacing w:val="-29"/>
        </w:rPr>
        <w:t> </w:t>
      </w:r>
      <w:r>
        <w:rPr/>
        <w:t>new</w:t>
      </w:r>
      <w:r>
        <w:rPr>
          <w:spacing w:val="-29"/>
        </w:rPr>
        <w:t> </w:t>
      </w:r>
      <w:r>
        <w:rPr/>
        <w:t>postgraduate</w:t>
      </w:r>
      <w:r>
        <w:rPr>
          <w:spacing w:val="-29"/>
        </w:rPr>
        <w:t> </w:t>
      </w:r>
      <w:r>
        <w:rPr/>
        <w:t>courses</w:t>
      </w:r>
      <w:r>
        <w:rPr>
          <w:spacing w:val="-29"/>
        </w:rPr>
        <w:t> </w:t>
      </w:r>
      <w:r>
        <w:rPr>
          <w:spacing w:val="-2"/>
        </w:rPr>
        <w:t>and </w:t>
      </w:r>
      <w:r>
        <w:rPr/>
        <w:t>UWSCollege</w:t>
      </w:r>
      <w:r>
        <w:rPr>
          <w:spacing w:val="-27"/>
        </w:rPr>
        <w:t> </w:t>
      </w:r>
      <w:r>
        <w:rPr/>
        <w:t>Diploma</w:t>
      </w:r>
      <w:r>
        <w:rPr>
          <w:spacing w:val="-27"/>
        </w:rPr>
        <w:t> </w:t>
      </w:r>
      <w:r>
        <w:rPr/>
        <w:t>courses</w:t>
      </w:r>
      <w:r>
        <w:rPr>
          <w:spacing w:val="-27"/>
        </w:rPr>
        <w:t> </w:t>
      </w:r>
      <w:r>
        <w:rPr/>
        <w:t>that</w:t>
      </w:r>
      <w:r>
        <w:rPr>
          <w:spacing w:val="-27"/>
        </w:rPr>
        <w:t> </w:t>
      </w:r>
      <w:r>
        <w:rPr/>
        <w:t>have</w:t>
      </w:r>
      <w:r>
        <w:rPr>
          <w:spacing w:val="-27"/>
        </w:rPr>
        <w:t> </w:t>
      </w:r>
      <w:r>
        <w:rPr/>
        <w:t>a</w:t>
      </w:r>
      <w:r>
        <w:rPr>
          <w:spacing w:val="-27"/>
        </w:rPr>
        <w:t> </w:t>
      </w:r>
      <w:r>
        <w:rPr/>
        <w:t>number</w:t>
      </w:r>
      <w:r>
        <w:rPr>
          <w:spacing w:val="-27"/>
        </w:rPr>
        <w:t> </w:t>
      </w:r>
      <w:r>
        <w:rPr/>
        <w:t>of</w:t>
      </w:r>
      <w:r>
        <w:rPr>
          <w:spacing w:val="-27"/>
        </w:rPr>
        <w:t> </w:t>
      </w:r>
      <w:r>
        <w:rPr/>
        <w:t>admission pathways, the Bachelor of Applied Leadership and Critical Thinking,</w:t>
      </w:r>
      <w:r>
        <w:rPr>
          <w:spacing w:val="-29"/>
        </w:rPr>
        <w:t> </w:t>
      </w:r>
      <w:r>
        <w:rPr/>
        <w:t>and</w:t>
      </w:r>
      <w:r>
        <w:rPr>
          <w:spacing w:val="-29"/>
        </w:rPr>
        <w:t> </w:t>
      </w:r>
      <w:r>
        <w:rPr/>
        <w:t>the</w:t>
      </w:r>
      <w:r>
        <w:rPr>
          <w:spacing w:val="-29"/>
        </w:rPr>
        <w:t> </w:t>
      </w:r>
      <w:r>
        <w:rPr/>
        <w:t>new</w:t>
      </w:r>
      <w:r>
        <w:rPr>
          <w:spacing w:val="-29"/>
        </w:rPr>
        <w:t> </w:t>
      </w:r>
      <w:r>
        <w:rPr/>
        <w:t>Master</w:t>
      </w:r>
      <w:r>
        <w:rPr>
          <w:spacing w:val="-29"/>
        </w:rPr>
        <w:t> </w:t>
      </w:r>
      <w:r>
        <w:rPr/>
        <w:t>of</w:t>
      </w:r>
      <w:r>
        <w:rPr>
          <w:spacing w:val="-29"/>
        </w:rPr>
        <w:t> </w:t>
      </w:r>
      <w:r>
        <w:rPr>
          <w:spacing w:val="-3"/>
        </w:rPr>
        <w:t>Research.</w:t>
      </w:r>
    </w:p>
    <w:p>
      <w:pPr>
        <w:pStyle w:val="BodyText"/>
        <w:spacing w:line="254" w:lineRule="auto" w:before="122"/>
        <w:ind w:left="113" w:right="302"/>
      </w:pPr>
      <w:r>
        <w:rPr/>
        <w:br w:type="column"/>
      </w:r>
      <w:r>
        <w:rPr/>
        <w:t>The Timetabling unit implemented a new and improved timetable</w:t>
      </w:r>
      <w:r>
        <w:rPr>
          <w:spacing w:val="-12"/>
        </w:rPr>
        <w:t> </w:t>
      </w:r>
      <w:r>
        <w:rPr/>
        <w:t>data</w:t>
      </w:r>
      <w:r>
        <w:rPr>
          <w:spacing w:val="-12"/>
        </w:rPr>
        <w:t> </w:t>
      </w:r>
      <w:r>
        <w:rPr/>
        <w:t>collection</w:t>
      </w:r>
      <w:r>
        <w:rPr>
          <w:spacing w:val="-12"/>
        </w:rPr>
        <w:t> </w:t>
      </w:r>
      <w:r>
        <w:rPr/>
        <w:t>system</w:t>
      </w:r>
      <w:r>
        <w:rPr>
          <w:spacing w:val="-12"/>
        </w:rPr>
        <w:t> </w:t>
      </w:r>
      <w:r>
        <w:rPr/>
        <w:t>and</w:t>
      </w:r>
      <w:r>
        <w:rPr>
          <w:spacing w:val="-12"/>
        </w:rPr>
        <w:t> </w:t>
      </w:r>
      <w:r>
        <w:rPr/>
        <w:t>upgraded</w:t>
      </w:r>
      <w:r>
        <w:rPr>
          <w:spacing w:val="-12"/>
        </w:rPr>
        <w:t> </w:t>
      </w:r>
      <w:r>
        <w:rPr/>
        <w:t>the</w:t>
      </w:r>
      <w:r>
        <w:rPr>
          <w:spacing w:val="-12"/>
        </w:rPr>
        <w:t> </w:t>
      </w:r>
      <w:r>
        <w:rPr/>
        <w:t>web</w:t>
      </w:r>
      <w:r>
        <w:rPr>
          <w:spacing w:val="-12"/>
        </w:rPr>
        <w:t> </w:t>
      </w:r>
      <w:r>
        <w:rPr/>
        <w:t>room booking system. The team worked closely with Schools and Student</w:t>
      </w:r>
      <w:r>
        <w:rPr>
          <w:spacing w:val="-18"/>
        </w:rPr>
        <w:t> </w:t>
      </w:r>
      <w:r>
        <w:rPr/>
        <w:t>Administration</w:t>
      </w:r>
      <w:r>
        <w:rPr>
          <w:spacing w:val="-18"/>
        </w:rPr>
        <w:t> </w:t>
      </w:r>
      <w:r>
        <w:rPr/>
        <w:t>(Operations)</w:t>
      </w:r>
      <w:r>
        <w:rPr>
          <w:spacing w:val="-18"/>
        </w:rPr>
        <w:t> </w:t>
      </w:r>
      <w:r>
        <w:rPr/>
        <w:t>to</w:t>
      </w:r>
      <w:r>
        <w:rPr>
          <w:spacing w:val="-18"/>
        </w:rPr>
        <w:t> </w:t>
      </w:r>
      <w:r>
        <w:rPr/>
        <w:t>transition</w:t>
      </w:r>
      <w:r>
        <w:rPr>
          <w:spacing w:val="-18"/>
        </w:rPr>
        <w:t> </w:t>
      </w:r>
      <w:r>
        <w:rPr/>
        <w:t>to</w:t>
      </w:r>
      <w:r>
        <w:rPr>
          <w:spacing w:val="-18"/>
        </w:rPr>
        <w:t> </w:t>
      </w:r>
      <w:r>
        <w:rPr/>
        <w:t>the</w:t>
      </w:r>
      <w:r>
        <w:rPr>
          <w:spacing w:val="-18"/>
        </w:rPr>
        <w:t> </w:t>
      </w:r>
      <w:r>
        <w:rPr/>
        <w:t>newly implemented</w:t>
      </w:r>
      <w:r>
        <w:rPr>
          <w:spacing w:val="-22"/>
        </w:rPr>
        <w:t> </w:t>
      </w:r>
      <w:r>
        <w:rPr/>
        <w:t>‘Allocate+’</w:t>
      </w:r>
      <w:r>
        <w:rPr>
          <w:spacing w:val="-22"/>
        </w:rPr>
        <w:t> </w:t>
      </w:r>
      <w:r>
        <w:rPr/>
        <w:t>tutorial</w:t>
      </w:r>
      <w:r>
        <w:rPr>
          <w:spacing w:val="-22"/>
        </w:rPr>
        <w:t> </w:t>
      </w:r>
      <w:r>
        <w:rPr/>
        <w:t>registration</w:t>
      </w:r>
      <w:r>
        <w:rPr>
          <w:spacing w:val="-22"/>
        </w:rPr>
        <w:t> </w:t>
      </w:r>
      <w:r>
        <w:rPr/>
        <w:t>system.</w:t>
      </w:r>
      <w:r>
        <w:rPr>
          <w:spacing w:val="-22"/>
        </w:rPr>
        <w:t> </w:t>
      </w:r>
      <w:r>
        <w:rPr/>
        <w:t>The</w:t>
      </w:r>
      <w:r>
        <w:rPr>
          <w:spacing w:val="-22"/>
        </w:rPr>
        <w:t> </w:t>
      </w:r>
      <w:r>
        <w:rPr/>
        <w:t>team configured the 2015 Syllabus Plus database as a 65-week database, to accommodate UWS </w:t>
      </w:r>
      <w:r>
        <w:rPr>
          <w:spacing w:val="-3"/>
        </w:rPr>
        <w:t>Summer, </w:t>
      </w:r>
      <w:r>
        <w:rPr/>
        <w:t>commencing in December</w:t>
      </w:r>
      <w:r>
        <w:rPr>
          <w:spacing w:val="-24"/>
        </w:rPr>
        <w:t> </w:t>
      </w:r>
      <w:r>
        <w:rPr/>
        <w:t>2014.</w:t>
      </w:r>
    </w:p>
    <w:p>
      <w:pPr>
        <w:pStyle w:val="BodyText"/>
        <w:spacing w:before="2"/>
        <w:rPr>
          <w:sz w:val="19"/>
        </w:rPr>
      </w:pPr>
    </w:p>
    <w:p>
      <w:pPr>
        <w:pStyle w:val="BodyText"/>
        <w:spacing w:line="254" w:lineRule="auto"/>
        <w:ind w:left="113" w:right="224"/>
      </w:pPr>
      <w:r>
        <w:rPr/>
        <w:t>Student</w:t>
      </w:r>
      <w:r>
        <w:rPr>
          <w:spacing w:val="-10"/>
        </w:rPr>
        <w:t> </w:t>
      </w:r>
      <w:r>
        <w:rPr/>
        <w:t>Central,</w:t>
      </w:r>
      <w:r>
        <w:rPr>
          <w:spacing w:val="-10"/>
        </w:rPr>
        <w:t> </w:t>
      </w:r>
      <w:r>
        <w:rPr/>
        <w:t>a</w:t>
      </w:r>
      <w:r>
        <w:rPr>
          <w:spacing w:val="-10"/>
        </w:rPr>
        <w:t> </w:t>
      </w:r>
      <w:r>
        <w:rPr/>
        <w:t>first</w:t>
      </w:r>
      <w:r>
        <w:rPr>
          <w:spacing w:val="-10"/>
        </w:rPr>
        <w:t> </w:t>
      </w:r>
      <w:r>
        <w:rPr/>
        <w:t>point</w:t>
      </w:r>
      <w:r>
        <w:rPr>
          <w:spacing w:val="-10"/>
        </w:rPr>
        <w:t> </w:t>
      </w:r>
      <w:r>
        <w:rPr/>
        <w:t>of</w:t>
      </w:r>
      <w:r>
        <w:rPr>
          <w:spacing w:val="-10"/>
        </w:rPr>
        <w:t> </w:t>
      </w:r>
      <w:r>
        <w:rPr/>
        <w:t>contact</w:t>
      </w:r>
      <w:r>
        <w:rPr>
          <w:spacing w:val="-10"/>
        </w:rPr>
        <w:t> </w:t>
      </w:r>
      <w:r>
        <w:rPr/>
        <w:t>for</w:t>
      </w:r>
      <w:r>
        <w:rPr>
          <w:spacing w:val="-10"/>
        </w:rPr>
        <w:t> </w:t>
      </w:r>
      <w:r>
        <w:rPr/>
        <w:t>students,</w:t>
      </w:r>
      <w:r>
        <w:rPr>
          <w:spacing w:val="-10"/>
        </w:rPr>
        <w:t> </w:t>
      </w:r>
      <w:r>
        <w:rPr/>
        <w:t>managed 113,714 phone calls, 121,074 face-to-face transactions and 36,810</w:t>
      </w:r>
      <w:r>
        <w:rPr>
          <w:spacing w:val="-13"/>
        </w:rPr>
        <w:t> </w:t>
      </w:r>
      <w:r>
        <w:rPr/>
        <w:t>email</w:t>
      </w:r>
      <w:r>
        <w:rPr>
          <w:spacing w:val="-13"/>
        </w:rPr>
        <w:t> </w:t>
      </w:r>
      <w:r>
        <w:rPr/>
        <w:t>queries,</w:t>
      </w:r>
      <w:r>
        <w:rPr>
          <w:spacing w:val="-13"/>
        </w:rPr>
        <w:t> </w:t>
      </w:r>
      <w:r>
        <w:rPr/>
        <w:t>and</w:t>
      </w:r>
      <w:r>
        <w:rPr>
          <w:spacing w:val="-13"/>
        </w:rPr>
        <w:t> </w:t>
      </w:r>
      <w:r>
        <w:rPr/>
        <w:t>produced</w:t>
      </w:r>
      <w:r>
        <w:rPr>
          <w:spacing w:val="-13"/>
        </w:rPr>
        <w:t> </w:t>
      </w:r>
      <w:r>
        <w:rPr/>
        <w:t>23,605</w:t>
      </w:r>
      <w:r>
        <w:rPr>
          <w:spacing w:val="-13"/>
        </w:rPr>
        <w:t> </w:t>
      </w:r>
      <w:r>
        <w:rPr/>
        <w:t>ID</w:t>
      </w:r>
      <w:r>
        <w:rPr>
          <w:spacing w:val="-13"/>
        </w:rPr>
        <w:t> </w:t>
      </w:r>
      <w:r>
        <w:rPr/>
        <w:t>cards</w:t>
      </w:r>
      <w:r>
        <w:rPr>
          <w:spacing w:val="-13"/>
        </w:rPr>
        <w:t> </w:t>
      </w:r>
      <w:r>
        <w:rPr/>
        <w:t>(as</w:t>
      </w:r>
      <w:r>
        <w:rPr>
          <w:spacing w:val="-13"/>
        </w:rPr>
        <w:t> </w:t>
      </w:r>
      <w:r>
        <w:rPr/>
        <w:t>at</w:t>
      </w:r>
      <w:r>
        <w:rPr>
          <w:spacing w:val="-13"/>
        </w:rPr>
        <w:t> </w:t>
      </w:r>
      <w:r>
        <w:rPr/>
        <w:t>the end of October</w:t>
      </w:r>
      <w:r>
        <w:rPr>
          <w:spacing w:val="-34"/>
        </w:rPr>
        <w:t> </w:t>
      </w:r>
      <w:r>
        <w:rPr/>
        <w:t>2014).</w:t>
      </w:r>
    </w:p>
    <w:p>
      <w:pPr>
        <w:pStyle w:val="BodyText"/>
        <w:spacing w:before="2"/>
        <w:rPr>
          <w:sz w:val="19"/>
        </w:rPr>
      </w:pPr>
    </w:p>
    <w:p>
      <w:pPr>
        <w:pStyle w:val="BodyText"/>
        <w:spacing w:line="254" w:lineRule="auto"/>
        <w:ind w:left="113" w:right="158"/>
      </w:pPr>
      <w:r>
        <w:rPr/>
        <w:t>ARO</w:t>
      </w:r>
      <w:r>
        <w:rPr>
          <w:spacing w:val="-18"/>
        </w:rPr>
        <w:t> </w:t>
      </w:r>
      <w:r>
        <w:rPr/>
        <w:t>processed</w:t>
      </w:r>
      <w:r>
        <w:rPr>
          <w:spacing w:val="-18"/>
        </w:rPr>
        <w:t> </w:t>
      </w:r>
      <w:r>
        <w:rPr/>
        <w:t>over</w:t>
      </w:r>
      <w:r>
        <w:rPr>
          <w:spacing w:val="-18"/>
        </w:rPr>
        <w:t> </w:t>
      </w:r>
      <w:r>
        <w:rPr/>
        <w:t>51,000</w:t>
      </w:r>
      <w:r>
        <w:rPr>
          <w:spacing w:val="-18"/>
        </w:rPr>
        <w:t> </w:t>
      </w:r>
      <w:r>
        <w:rPr/>
        <w:t>applications,</w:t>
      </w:r>
      <w:r>
        <w:rPr>
          <w:spacing w:val="-18"/>
        </w:rPr>
        <w:t> </w:t>
      </w:r>
      <w:r>
        <w:rPr/>
        <w:t>via</w:t>
      </w:r>
      <w:r>
        <w:rPr>
          <w:spacing w:val="-18"/>
        </w:rPr>
        <w:t> </w:t>
      </w:r>
      <w:r>
        <w:rPr/>
        <w:t>the</w:t>
      </w:r>
      <w:r>
        <w:rPr>
          <w:spacing w:val="-18"/>
        </w:rPr>
        <w:t> </w:t>
      </w:r>
      <w:r>
        <w:rPr/>
        <w:t>online</w:t>
      </w:r>
      <w:r>
        <w:rPr>
          <w:spacing w:val="-18"/>
        </w:rPr>
        <w:t> </w:t>
      </w:r>
      <w:r>
        <w:rPr/>
        <w:t>student request system, for special considerations, rule waivers, advanced standing, review of grade, deferred exam and pathways</w:t>
      </w:r>
      <w:r>
        <w:rPr>
          <w:spacing w:val="-17"/>
        </w:rPr>
        <w:t> </w:t>
      </w:r>
      <w:r>
        <w:rPr/>
        <w:t>credit.</w:t>
      </w:r>
      <w:r>
        <w:rPr>
          <w:spacing w:val="-17"/>
        </w:rPr>
        <w:t> </w:t>
      </w:r>
      <w:r>
        <w:rPr/>
        <w:t>It</w:t>
      </w:r>
      <w:r>
        <w:rPr>
          <w:spacing w:val="-17"/>
        </w:rPr>
        <w:t> </w:t>
      </w:r>
      <w:r>
        <w:rPr/>
        <w:t>also</w:t>
      </w:r>
      <w:r>
        <w:rPr>
          <w:spacing w:val="-17"/>
        </w:rPr>
        <w:t> </w:t>
      </w:r>
      <w:r>
        <w:rPr/>
        <w:t>made</w:t>
      </w:r>
      <w:r>
        <w:rPr>
          <w:spacing w:val="-17"/>
        </w:rPr>
        <w:t> </w:t>
      </w:r>
      <w:r>
        <w:rPr/>
        <w:t>improvements</w:t>
      </w:r>
      <w:r>
        <w:rPr>
          <w:spacing w:val="-17"/>
        </w:rPr>
        <w:t> </w:t>
      </w:r>
      <w:r>
        <w:rPr/>
        <w:t>to</w:t>
      </w:r>
      <w:r>
        <w:rPr>
          <w:spacing w:val="-17"/>
        </w:rPr>
        <w:t> </w:t>
      </w:r>
      <w:r>
        <w:rPr/>
        <w:t>several</w:t>
      </w:r>
      <w:r>
        <w:rPr>
          <w:spacing w:val="-17"/>
        </w:rPr>
        <w:t> </w:t>
      </w:r>
      <w:r>
        <w:rPr/>
        <w:t>existing eForms,</w:t>
      </w:r>
      <w:r>
        <w:rPr>
          <w:spacing w:val="-17"/>
        </w:rPr>
        <w:t> </w:t>
      </w:r>
      <w:r>
        <w:rPr/>
        <w:t>including</w:t>
      </w:r>
      <w:r>
        <w:rPr>
          <w:spacing w:val="-17"/>
        </w:rPr>
        <w:t> </w:t>
      </w:r>
      <w:r>
        <w:rPr/>
        <w:t>adapting</w:t>
      </w:r>
      <w:r>
        <w:rPr>
          <w:spacing w:val="-17"/>
        </w:rPr>
        <w:t> </w:t>
      </w:r>
      <w:r>
        <w:rPr/>
        <w:t>them</w:t>
      </w:r>
      <w:r>
        <w:rPr>
          <w:spacing w:val="-17"/>
        </w:rPr>
        <w:t> </w:t>
      </w:r>
      <w:r>
        <w:rPr/>
        <w:t>for</w:t>
      </w:r>
      <w:r>
        <w:rPr>
          <w:spacing w:val="-17"/>
        </w:rPr>
        <w:t> </w:t>
      </w:r>
      <w:r>
        <w:rPr/>
        <w:t>use</w:t>
      </w:r>
      <w:r>
        <w:rPr>
          <w:spacing w:val="-17"/>
        </w:rPr>
        <w:t> </w:t>
      </w:r>
      <w:r>
        <w:rPr/>
        <w:t>on</w:t>
      </w:r>
      <w:r>
        <w:rPr>
          <w:spacing w:val="-17"/>
        </w:rPr>
        <w:t> </w:t>
      </w:r>
      <w:r>
        <w:rPr/>
        <w:t>mobile</w:t>
      </w:r>
      <w:r>
        <w:rPr>
          <w:spacing w:val="-17"/>
        </w:rPr>
        <w:t> </w:t>
      </w:r>
      <w:r>
        <w:rPr/>
        <w:t>devices.</w:t>
      </w:r>
    </w:p>
    <w:p>
      <w:pPr>
        <w:pStyle w:val="BodyText"/>
        <w:spacing w:before="2"/>
        <w:rPr>
          <w:sz w:val="19"/>
        </w:rPr>
      </w:pPr>
    </w:p>
    <w:p>
      <w:pPr>
        <w:pStyle w:val="BodyText"/>
        <w:spacing w:line="254" w:lineRule="auto"/>
        <w:ind w:left="113" w:right="387"/>
      </w:pPr>
      <w:r>
        <w:rPr/>
        <w:t>The</w:t>
      </w:r>
      <w:r>
        <w:rPr>
          <w:spacing w:val="-25"/>
        </w:rPr>
        <w:t> </w:t>
      </w:r>
      <w:r>
        <w:rPr/>
        <w:t>University</w:t>
      </w:r>
      <w:r>
        <w:rPr>
          <w:spacing w:val="-25"/>
        </w:rPr>
        <w:t> </w:t>
      </w:r>
      <w:r>
        <w:rPr/>
        <w:t>graduated</w:t>
      </w:r>
      <w:r>
        <w:rPr>
          <w:spacing w:val="-25"/>
        </w:rPr>
        <w:t> </w:t>
      </w:r>
      <w:r>
        <w:rPr/>
        <w:t>4,340</w:t>
      </w:r>
      <w:r>
        <w:rPr>
          <w:spacing w:val="-25"/>
        </w:rPr>
        <w:t> </w:t>
      </w:r>
      <w:r>
        <w:rPr/>
        <w:t>students</w:t>
      </w:r>
      <w:r>
        <w:rPr>
          <w:spacing w:val="-25"/>
        </w:rPr>
        <w:t> </w:t>
      </w:r>
      <w:r>
        <w:rPr/>
        <w:t>in</w:t>
      </w:r>
      <w:r>
        <w:rPr>
          <w:spacing w:val="-25"/>
        </w:rPr>
        <w:t> </w:t>
      </w:r>
      <w:r>
        <w:rPr/>
        <w:t>April</w:t>
      </w:r>
      <w:r>
        <w:rPr>
          <w:spacing w:val="-25"/>
        </w:rPr>
        <w:t> </w:t>
      </w:r>
      <w:r>
        <w:rPr/>
        <w:t>and</w:t>
      </w:r>
      <w:r>
        <w:rPr>
          <w:spacing w:val="-25"/>
        </w:rPr>
        <w:t> </w:t>
      </w:r>
      <w:r>
        <w:rPr/>
        <w:t>2,740</w:t>
      </w:r>
      <w:r>
        <w:rPr>
          <w:spacing w:val="-25"/>
        </w:rPr>
        <w:t> </w:t>
      </w:r>
      <w:r>
        <w:rPr/>
        <w:t>in </w:t>
      </w:r>
      <w:r>
        <w:rPr>
          <w:spacing w:val="-4"/>
        </w:rPr>
        <w:t>September,</w:t>
      </w:r>
      <w:r>
        <w:rPr>
          <w:spacing w:val="-21"/>
        </w:rPr>
        <w:t> </w:t>
      </w:r>
      <w:r>
        <w:rPr/>
        <w:t>and</w:t>
      </w:r>
      <w:r>
        <w:rPr>
          <w:spacing w:val="-21"/>
        </w:rPr>
        <w:t> </w:t>
      </w:r>
      <w:r>
        <w:rPr/>
        <w:t>1,200</w:t>
      </w:r>
      <w:r>
        <w:rPr>
          <w:spacing w:val="-21"/>
        </w:rPr>
        <w:t> </w:t>
      </w:r>
      <w:r>
        <w:rPr>
          <w:spacing w:val="-3"/>
        </w:rPr>
        <w:t>are</w:t>
      </w:r>
      <w:r>
        <w:rPr>
          <w:spacing w:val="-21"/>
        </w:rPr>
        <w:t> </w:t>
      </w:r>
      <w:r>
        <w:rPr/>
        <w:t>expected</w:t>
      </w:r>
      <w:r>
        <w:rPr>
          <w:spacing w:val="-21"/>
        </w:rPr>
        <w:t> </w:t>
      </w:r>
      <w:r>
        <w:rPr/>
        <w:t>to</w:t>
      </w:r>
      <w:r>
        <w:rPr>
          <w:spacing w:val="-21"/>
        </w:rPr>
        <w:t> </w:t>
      </w:r>
      <w:r>
        <w:rPr/>
        <w:t>graduate</w:t>
      </w:r>
      <w:r>
        <w:rPr>
          <w:spacing w:val="-21"/>
        </w:rPr>
        <w:t> </w:t>
      </w:r>
      <w:r>
        <w:rPr/>
        <w:t>in</w:t>
      </w:r>
      <w:r>
        <w:rPr>
          <w:spacing w:val="-21"/>
        </w:rPr>
        <w:t> </w:t>
      </w:r>
      <w:r>
        <w:rPr>
          <w:spacing w:val="-4"/>
        </w:rPr>
        <w:t>December. </w:t>
      </w:r>
      <w:r>
        <w:rPr>
          <w:spacing w:val="-3"/>
        </w:rPr>
        <w:t>There were </w:t>
      </w:r>
      <w:r>
        <w:rPr/>
        <w:t>also 893 UWSCollege graduates </w:t>
      </w:r>
      <w:r>
        <w:rPr>
          <w:spacing w:val="-3"/>
        </w:rPr>
        <w:t>across three ceremony rounds </w:t>
      </w:r>
      <w:r>
        <w:rPr/>
        <w:t>in </w:t>
      </w:r>
      <w:r>
        <w:rPr>
          <w:spacing w:val="-4"/>
        </w:rPr>
        <w:t>February, </w:t>
      </w:r>
      <w:r>
        <w:rPr/>
        <w:t>July and </w:t>
      </w:r>
      <w:r>
        <w:rPr>
          <w:spacing w:val="-4"/>
        </w:rPr>
        <w:t>November. </w:t>
      </w:r>
      <w:r>
        <w:rPr>
          <w:spacing w:val="-3"/>
        </w:rPr>
        <w:t>Offshore </w:t>
      </w:r>
      <w:r>
        <w:rPr/>
        <w:t>graduation</w:t>
      </w:r>
      <w:r>
        <w:rPr>
          <w:spacing w:val="-20"/>
        </w:rPr>
        <w:t> </w:t>
      </w:r>
      <w:r>
        <w:rPr>
          <w:spacing w:val="-3"/>
        </w:rPr>
        <w:t>ceremonies</w:t>
      </w:r>
      <w:r>
        <w:rPr>
          <w:spacing w:val="-20"/>
        </w:rPr>
        <w:t> </w:t>
      </w:r>
      <w:r>
        <w:rPr/>
        <w:t>also</w:t>
      </w:r>
      <w:r>
        <w:rPr>
          <w:spacing w:val="-20"/>
        </w:rPr>
        <w:t> </w:t>
      </w:r>
      <w:r>
        <w:rPr>
          <w:spacing w:val="-3"/>
        </w:rPr>
        <w:t>resumed</w:t>
      </w:r>
      <w:r>
        <w:rPr>
          <w:spacing w:val="-20"/>
        </w:rPr>
        <w:t> </w:t>
      </w:r>
      <w:r>
        <w:rPr/>
        <w:t>this</w:t>
      </w:r>
      <w:r>
        <w:rPr>
          <w:spacing w:val="-20"/>
        </w:rPr>
        <w:t> </w:t>
      </w:r>
      <w:r>
        <w:rPr>
          <w:spacing w:val="-5"/>
        </w:rPr>
        <w:t>year,</w:t>
      </w:r>
      <w:r>
        <w:rPr>
          <w:spacing w:val="-20"/>
        </w:rPr>
        <w:t> </w:t>
      </w:r>
      <w:r>
        <w:rPr/>
        <w:t>after</w:t>
      </w:r>
      <w:r>
        <w:rPr>
          <w:spacing w:val="-20"/>
        </w:rPr>
        <w:t> </w:t>
      </w:r>
      <w:r>
        <w:rPr/>
        <w:t>a</w:t>
      </w:r>
      <w:r>
        <w:rPr>
          <w:spacing w:val="-20"/>
        </w:rPr>
        <w:t> </w:t>
      </w:r>
      <w:r>
        <w:rPr>
          <w:spacing w:val="-2"/>
        </w:rPr>
        <w:t>period </w:t>
      </w:r>
      <w:r>
        <w:rPr/>
        <w:t>of</w:t>
      </w:r>
      <w:r>
        <w:rPr>
          <w:spacing w:val="-18"/>
        </w:rPr>
        <w:t> </w:t>
      </w:r>
      <w:r>
        <w:rPr/>
        <w:t>five</w:t>
      </w:r>
      <w:r>
        <w:rPr>
          <w:spacing w:val="-18"/>
        </w:rPr>
        <w:t> </w:t>
      </w:r>
      <w:r>
        <w:rPr/>
        <w:t>years.</w:t>
      </w:r>
      <w:r>
        <w:rPr>
          <w:spacing w:val="-18"/>
        </w:rPr>
        <w:t> </w:t>
      </w:r>
      <w:r>
        <w:rPr>
          <w:spacing w:val="-3"/>
        </w:rPr>
        <w:t>There</w:t>
      </w:r>
      <w:r>
        <w:rPr>
          <w:spacing w:val="-18"/>
        </w:rPr>
        <w:t> </w:t>
      </w:r>
      <w:r>
        <w:rPr>
          <w:spacing w:val="-3"/>
        </w:rPr>
        <w:t>were</w:t>
      </w:r>
      <w:r>
        <w:rPr>
          <w:spacing w:val="-18"/>
        </w:rPr>
        <w:t> </w:t>
      </w:r>
      <w:r>
        <w:rPr/>
        <w:t>182</w:t>
      </w:r>
      <w:r>
        <w:rPr>
          <w:spacing w:val="-18"/>
        </w:rPr>
        <w:t> </w:t>
      </w:r>
      <w:r>
        <w:rPr/>
        <w:t>graduates</w:t>
      </w:r>
      <w:r>
        <w:rPr>
          <w:spacing w:val="-18"/>
        </w:rPr>
        <w:t> </w:t>
      </w:r>
      <w:r>
        <w:rPr>
          <w:spacing w:val="-3"/>
        </w:rPr>
        <w:t>across</w:t>
      </w:r>
      <w:r>
        <w:rPr>
          <w:spacing w:val="-18"/>
        </w:rPr>
        <w:t> </w:t>
      </w:r>
      <w:r>
        <w:rPr/>
        <w:t>two</w:t>
      </w:r>
      <w:r>
        <w:rPr>
          <w:spacing w:val="-18"/>
        </w:rPr>
        <w:t> </w:t>
      </w:r>
      <w:r>
        <w:rPr>
          <w:spacing w:val="-3"/>
        </w:rPr>
        <w:t>off-shore ceremonies,</w:t>
      </w:r>
      <w:r>
        <w:rPr>
          <w:spacing w:val="-27"/>
        </w:rPr>
        <w:t> </w:t>
      </w:r>
      <w:r>
        <w:rPr/>
        <w:t>held</w:t>
      </w:r>
      <w:r>
        <w:rPr>
          <w:spacing w:val="-27"/>
        </w:rPr>
        <w:t> </w:t>
      </w:r>
      <w:r>
        <w:rPr/>
        <w:t>with</w:t>
      </w:r>
      <w:r>
        <w:rPr>
          <w:spacing w:val="-27"/>
        </w:rPr>
        <w:t> </w:t>
      </w:r>
      <w:r>
        <w:rPr/>
        <w:t>our</w:t>
      </w:r>
      <w:r>
        <w:rPr>
          <w:spacing w:val="-27"/>
        </w:rPr>
        <w:t> </w:t>
      </w:r>
      <w:r>
        <w:rPr/>
        <w:t>partner</w:t>
      </w:r>
      <w:r>
        <w:rPr>
          <w:spacing w:val="-27"/>
        </w:rPr>
        <w:t> </w:t>
      </w:r>
      <w:r>
        <w:rPr/>
        <w:t>institutions</w:t>
      </w:r>
      <w:r>
        <w:rPr>
          <w:spacing w:val="-27"/>
        </w:rPr>
        <w:t> </w:t>
      </w:r>
      <w:r>
        <w:rPr/>
        <w:t>the</w:t>
      </w:r>
      <w:r>
        <w:rPr>
          <w:spacing w:val="-27"/>
        </w:rPr>
        <w:t> </w:t>
      </w:r>
      <w:r>
        <w:rPr/>
        <w:t>Hong</w:t>
      </w:r>
      <w:r>
        <w:rPr>
          <w:spacing w:val="-27"/>
        </w:rPr>
        <w:t> </w:t>
      </w:r>
      <w:r>
        <w:rPr/>
        <w:t>Kong</w:t>
      </w:r>
    </w:p>
    <w:p>
      <w:pPr>
        <w:pStyle w:val="BodyText"/>
        <w:spacing w:line="254" w:lineRule="auto" w:before="1"/>
        <w:ind w:left="113" w:right="157"/>
      </w:pPr>
      <w:r>
        <w:rPr/>
        <w:t>Baptist</w:t>
      </w:r>
      <w:r>
        <w:rPr>
          <w:spacing w:val="-23"/>
        </w:rPr>
        <w:t> </w:t>
      </w:r>
      <w:r>
        <w:rPr>
          <w:spacing w:val="-4"/>
        </w:rPr>
        <w:t>University,</w:t>
      </w:r>
      <w:r>
        <w:rPr>
          <w:spacing w:val="-23"/>
        </w:rPr>
        <w:t> </w:t>
      </w:r>
      <w:r>
        <w:rPr/>
        <w:t>Hong</w:t>
      </w:r>
      <w:r>
        <w:rPr>
          <w:spacing w:val="-23"/>
        </w:rPr>
        <w:t> </w:t>
      </w:r>
      <w:r>
        <w:rPr/>
        <w:t>Kong</w:t>
      </w:r>
      <w:r>
        <w:rPr>
          <w:spacing w:val="-23"/>
        </w:rPr>
        <w:t> </w:t>
      </w:r>
      <w:r>
        <w:rPr/>
        <w:t>and</w:t>
      </w:r>
      <w:r>
        <w:rPr>
          <w:spacing w:val="-23"/>
        </w:rPr>
        <w:t> </w:t>
      </w:r>
      <w:r>
        <w:rPr/>
        <w:t>the</w:t>
      </w:r>
      <w:r>
        <w:rPr>
          <w:spacing w:val="-23"/>
        </w:rPr>
        <w:t> </w:t>
      </w:r>
      <w:r>
        <w:rPr/>
        <w:t>University</w:t>
      </w:r>
      <w:r>
        <w:rPr>
          <w:spacing w:val="-23"/>
        </w:rPr>
        <w:t> </w:t>
      </w:r>
      <w:r>
        <w:rPr/>
        <w:t>of</w:t>
      </w:r>
      <w:r>
        <w:rPr>
          <w:spacing w:val="-23"/>
        </w:rPr>
        <w:t> </w:t>
      </w:r>
      <w:r>
        <w:rPr/>
        <w:t>Economics, Ho Chi Minh </w:t>
      </w:r>
      <w:r>
        <w:rPr>
          <w:spacing w:val="-5"/>
        </w:rPr>
        <w:t>City, </w:t>
      </w:r>
      <w:r>
        <w:rPr/>
        <w:t>Vietnam. As well as </w:t>
      </w:r>
      <w:r>
        <w:rPr>
          <w:spacing w:val="-3"/>
        </w:rPr>
        <w:t>providing </w:t>
      </w:r>
      <w:r>
        <w:rPr/>
        <w:t>administration support for the above graduations, the ARO generated 8,163 </w:t>
      </w:r>
      <w:r>
        <w:rPr>
          <w:spacing w:val="-3"/>
        </w:rPr>
        <w:t>hard</w:t>
      </w:r>
      <w:r>
        <w:rPr>
          <w:spacing w:val="-23"/>
        </w:rPr>
        <w:t> </w:t>
      </w:r>
      <w:r>
        <w:rPr/>
        <w:t>copy</w:t>
      </w:r>
      <w:r>
        <w:rPr>
          <w:spacing w:val="-23"/>
        </w:rPr>
        <w:t> </w:t>
      </w:r>
      <w:r>
        <w:rPr/>
        <w:t>documents</w:t>
      </w:r>
      <w:r>
        <w:rPr>
          <w:spacing w:val="-23"/>
        </w:rPr>
        <w:t> </w:t>
      </w:r>
      <w:r>
        <w:rPr/>
        <w:t>and</w:t>
      </w:r>
      <w:r>
        <w:rPr>
          <w:spacing w:val="-23"/>
        </w:rPr>
        <w:t> </w:t>
      </w:r>
      <w:r>
        <w:rPr/>
        <w:t>1,648</w:t>
      </w:r>
      <w:r>
        <w:rPr>
          <w:spacing w:val="-23"/>
        </w:rPr>
        <w:t> </w:t>
      </w:r>
      <w:r>
        <w:rPr>
          <w:spacing w:val="-3"/>
        </w:rPr>
        <w:t>electronic</w:t>
      </w:r>
      <w:r>
        <w:rPr>
          <w:spacing w:val="-23"/>
        </w:rPr>
        <w:t> </w:t>
      </w:r>
      <w:r>
        <w:rPr/>
        <w:t>documents,</w:t>
      </w:r>
      <w:r>
        <w:rPr>
          <w:spacing w:val="-23"/>
        </w:rPr>
        <w:t> </w:t>
      </w:r>
      <w:r>
        <w:rPr/>
        <w:t>including course completion letters, academic transcripts, </w:t>
      </w:r>
      <w:r>
        <w:rPr>
          <w:spacing w:val="-3"/>
        </w:rPr>
        <w:t>replacement </w:t>
      </w:r>
      <w:r>
        <w:rPr/>
        <w:t>testamurs,</w:t>
      </w:r>
      <w:r>
        <w:rPr>
          <w:spacing w:val="-32"/>
        </w:rPr>
        <w:t> </w:t>
      </w:r>
      <w:r>
        <w:rPr/>
        <w:t>Australian</w:t>
      </w:r>
      <w:r>
        <w:rPr>
          <w:spacing w:val="-32"/>
        </w:rPr>
        <w:t> </w:t>
      </w:r>
      <w:r>
        <w:rPr/>
        <w:t>Higher</w:t>
      </w:r>
      <w:r>
        <w:rPr>
          <w:spacing w:val="-32"/>
        </w:rPr>
        <w:t> </w:t>
      </w:r>
      <w:r>
        <w:rPr/>
        <w:t>Education</w:t>
      </w:r>
      <w:r>
        <w:rPr>
          <w:spacing w:val="-32"/>
        </w:rPr>
        <w:t> </w:t>
      </w:r>
      <w:r>
        <w:rPr/>
        <w:t>Graduation</w:t>
      </w:r>
      <w:r>
        <w:rPr>
          <w:spacing w:val="-32"/>
        </w:rPr>
        <w:t> </w:t>
      </w:r>
      <w:r>
        <w:rPr/>
        <w:t>Statements and</w:t>
      </w:r>
      <w:r>
        <w:rPr>
          <w:spacing w:val="-24"/>
        </w:rPr>
        <w:t> </w:t>
      </w:r>
      <w:r>
        <w:rPr/>
        <w:t>embassy</w:t>
      </w:r>
      <w:r>
        <w:rPr>
          <w:spacing w:val="-24"/>
        </w:rPr>
        <w:t> </w:t>
      </w:r>
      <w:r>
        <w:rPr>
          <w:spacing w:val="-3"/>
        </w:rPr>
        <w:t>result</w:t>
      </w:r>
      <w:r>
        <w:rPr>
          <w:spacing w:val="-24"/>
        </w:rPr>
        <w:t> </w:t>
      </w:r>
      <w:r>
        <w:rPr/>
        <w:t>letters,</w:t>
      </w:r>
      <w:r>
        <w:rPr>
          <w:spacing w:val="-24"/>
        </w:rPr>
        <w:t> </w:t>
      </w:r>
      <w:r>
        <w:rPr>
          <w:spacing w:val="-3"/>
        </w:rPr>
        <w:t>from</w:t>
      </w:r>
      <w:r>
        <w:rPr>
          <w:spacing w:val="-24"/>
        </w:rPr>
        <w:t> </w:t>
      </w:r>
      <w:r>
        <w:rPr>
          <w:spacing w:val="-3"/>
        </w:rPr>
        <w:t>orders</w:t>
      </w:r>
      <w:r>
        <w:rPr>
          <w:spacing w:val="-24"/>
        </w:rPr>
        <w:t> </w:t>
      </w:r>
      <w:r>
        <w:rPr>
          <w:spacing w:val="-3"/>
        </w:rPr>
        <w:t>processed</w:t>
      </w:r>
      <w:r>
        <w:rPr>
          <w:spacing w:val="-24"/>
        </w:rPr>
        <w:t> </w:t>
      </w:r>
      <w:r>
        <w:rPr/>
        <w:t>via</w:t>
      </w:r>
      <w:r>
        <w:rPr>
          <w:spacing w:val="-24"/>
        </w:rPr>
        <w:t> </w:t>
      </w:r>
      <w:r>
        <w:rPr>
          <w:spacing w:val="-5"/>
        </w:rPr>
        <w:t>I-Pay.</w:t>
      </w:r>
    </w:p>
    <w:p>
      <w:pPr>
        <w:pStyle w:val="BodyText"/>
        <w:spacing w:before="2"/>
        <w:rPr>
          <w:sz w:val="19"/>
        </w:rPr>
      </w:pPr>
    </w:p>
    <w:p>
      <w:pPr>
        <w:pStyle w:val="BodyText"/>
        <w:spacing w:line="254" w:lineRule="auto"/>
        <w:ind w:left="113" w:right="198"/>
      </w:pPr>
      <w:r>
        <w:rPr/>
        <w:t>In</w:t>
      </w:r>
      <w:r>
        <w:rPr>
          <w:spacing w:val="-16"/>
        </w:rPr>
        <w:t> </w:t>
      </w:r>
      <w:r>
        <w:rPr/>
        <w:t>2014,</w:t>
      </w:r>
      <w:r>
        <w:rPr>
          <w:spacing w:val="-16"/>
        </w:rPr>
        <w:t> </w:t>
      </w:r>
      <w:r>
        <w:rPr/>
        <w:t>advancements</w:t>
      </w:r>
      <w:r>
        <w:rPr>
          <w:spacing w:val="-16"/>
        </w:rPr>
        <w:t> </w:t>
      </w:r>
      <w:r>
        <w:rPr/>
        <w:t>in</w:t>
      </w:r>
      <w:r>
        <w:rPr>
          <w:spacing w:val="-16"/>
        </w:rPr>
        <w:t> </w:t>
      </w:r>
      <w:r>
        <w:rPr/>
        <w:t>technology</w:t>
      </w:r>
      <w:r>
        <w:rPr>
          <w:spacing w:val="-16"/>
        </w:rPr>
        <w:t> </w:t>
      </w:r>
      <w:r>
        <w:rPr/>
        <w:t>were</w:t>
      </w:r>
      <w:r>
        <w:rPr>
          <w:spacing w:val="-16"/>
        </w:rPr>
        <w:t> </w:t>
      </w:r>
      <w:r>
        <w:rPr/>
        <w:t>once</w:t>
      </w:r>
      <w:r>
        <w:rPr>
          <w:spacing w:val="-16"/>
        </w:rPr>
        <w:t> </w:t>
      </w:r>
      <w:r>
        <w:rPr/>
        <w:t>again</w:t>
      </w:r>
      <w:r>
        <w:rPr>
          <w:spacing w:val="-16"/>
        </w:rPr>
        <w:t> </w:t>
      </w:r>
      <w:r>
        <w:rPr/>
        <w:t>a</w:t>
      </w:r>
      <w:r>
        <w:rPr>
          <w:spacing w:val="-16"/>
        </w:rPr>
        <w:t> </w:t>
      </w:r>
      <w:r>
        <w:rPr/>
        <w:t>focus, to the benefit of students and staff. International admissions processing was moved to the </w:t>
      </w:r>
      <w:r>
        <w:rPr>
          <w:i/>
        </w:rPr>
        <w:t>Callista </w:t>
      </w:r>
      <w:r>
        <w:rPr/>
        <w:t>Student Management System</w:t>
      </w:r>
      <w:r>
        <w:rPr>
          <w:spacing w:val="-19"/>
        </w:rPr>
        <w:t> </w:t>
      </w:r>
      <w:r>
        <w:rPr/>
        <w:t>early</w:t>
      </w:r>
      <w:r>
        <w:rPr>
          <w:spacing w:val="-19"/>
        </w:rPr>
        <w:t> </w:t>
      </w:r>
      <w:r>
        <w:rPr/>
        <w:t>in</w:t>
      </w:r>
      <w:r>
        <w:rPr>
          <w:spacing w:val="-19"/>
        </w:rPr>
        <w:t> </w:t>
      </w:r>
      <w:r>
        <w:rPr/>
        <w:t>the</w:t>
      </w:r>
      <w:r>
        <w:rPr>
          <w:spacing w:val="-19"/>
        </w:rPr>
        <w:t> </w:t>
      </w:r>
      <w:r>
        <w:rPr/>
        <w:t>New</w:t>
      </w:r>
      <w:r>
        <w:rPr>
          <w:spacing w:val="-19"/>
        </w:rPr>
        <w:t> </w:t>
      </w:r>
      <w:r>
        <w:rPr>
          <w:spacing w:val="-7"/>
        </w:rPr>
        <w:t>Year,</w:t>
      </w:r>
      <w:r>
        <w:rPr>
          <w:spacing w:val="-19"/>
        </w:rPr>
        <w:t> </w:t>
      </w:r>
      <w:r>
        <w:rPr/>
        <w:t>and</w:t>
      </w:r>
      <w:r>
        <w:rPr>
          <w:spacing w:val="-19"/>
        </w:rPr>
        <w:t> </w:t>
      </w:r>
      <w:r>
        <w:rPr/>
        <w:t>the</w:t>
      </w:r>
      <w:r>
        <w:rPr>
          <w:spacing w:val="-19"/>
        </w:rPr>
        <w:t> </w:t>
      </w:r>
      <w:r>
        <w:rPr/>
        <w:t>detailed</w:t>
      </w:r>
      <w:r>
        <w:rPr>
          <w:spacing w:val="-19"/>
        </w:rPr>
        <w:t> </w:t>
      </w:r>
      <w:r>
        <w:rPr/>
        <w:t>information</w:t>
      </w:r>
    </w:p>
    <w:p>
      <w:pPr>
        <w:pStyle w:val="BodyText"/>
        <w:spacing w:line="254" w:lineRule="auto" w:before="1"/>
        <w:ind w:left="113" w:right="274"/>
      </w:pPr>
      <w:r>
        <w:rPr/>
        <w:t>on offer letters was automated for the first time, which has dramatically improved data quality and processing time.</w:t>
      </w:r>
    </w:p>
    <w:p>
      <w:pPr>
        <w:pStyle w:val="BodyText"/>
        <w:spacing w:before="2"/>
        <w:rPr>
          <w:sz w:val="19"/>
        </w:rPr>
      </w:pPr>
    </w:p>
    <w:p>
      <w:pPr>
        <w:pStyle w:val="BodyText"/>
        <w:spacing w:line="254" w:lineRule="auto"/>
        <w:ind w:left="113" w:right="106"/>
      </w:pPr>
      <w:r>
        <w:rPr/>
        <w:t>ARO has implemented the Online Document Issuing System, which</w:t>
      </w:r>
      <w:r>
        <w:rPr>
          <w:spacing w:val="-20"/>
        </w:rPr>
        <w:t> </w:t>
      </w:r>
      <w:r>
        <w:rPr/>
        <w:t>provides</w:t>
      </w:r>
      <w:r>
        <w:rPr>
          <w:spacing w:val="-20"/>
        </w:rPr>
        <w:t> </w:t>
      </w:r>
      <w:r>
        <w:rPr/>
        <w:t>secure,</w:t>
      </w:r>
      <w:r>
        <w:rPr>
          <w:spacing w:val="-20"/>
        </w:rPr>
        <w:t> </w:t>
      </w:r>
      <w:r>
        <w:rPr/>
        <w:t>certified</w:t>
      </w:r>
      <w:r>
        <w:rPr>
          <w:spacing w:val="-20"/>
        </w:rPr>
        <w:t> </w:t>
      </w:r>
      <w:r>
        <w:rPr/>
        <w:t>electronic</w:t>
      </w:r>
      <w:r>
        <w:rPr>
          <w:spacing w:val="-20"/>
        </w:rPr>
        <w:t> </w:t>
      </w:r>
      <w:r>
        <w:rPr/>
        <w:t>academic</w:t>
      </w:r>
      <w:r>
        <w:rPr>
          <w:spacing w:val="-20"/>
        </w:rPr>
        <w:t> </w:t>
      </w:r>
      <w:r>
        <w:rPr/>
        <w:t>documents and</w:t>
      </w:r>
      <w:r>
        <w:rPr>
          <w:spacing w:val="-18"/>
        </w:rPr>
        <w:t> </w:t>
      </w:r>
      <w:r>
        <w:rPr/>
        <w:t>also</w:t>
      </w:r>
      <w:r>
        <w:rPr>
          <w:spacing w:val="-18"/>
        </w:rPr>
        <w:t> </w:t>
      </w:r>
      <w:r>
        <w:rPr/>
        <w:t>streamlines</w:t>
      </w:r>
      <w:r>
        <w:rPr>
          <w:spacing w:val="-18"/>
        </w:rPr>
        <w:t> </w:t>
      </w:r>
      <w:r>
        <w:rPr/>
        <w:t>and</w:t>
      </w:r>
      <w:r>
        <w:rPr>
          <w:spacing w:val="-18"/>
        </w:rPr>
        <w:t> </w:t>
      </w:r>
      <w:r>
        <w:rPr/>
        <w:t>manages</w:t>
      </w:r>
      <w:r>
        <w:rPr>
          <w:spacing w:val="-18"/>
        </w:rPr>
        <w:t> </w:t>
      </w:r>
      <w:r>
        <w:rPr/>
        <w:t>the</w:t>
      </w:r>
      <w:r>
        <w:rPr>
          <w:spacing w:val="-18"/>
        </w:rPr>
        <w:t> </w:t>
      </w:r>
      <w:r>
        <w:rPr/>
        <w:t>ordering</w:t>
      </w:r>
      <w:r>
        <w:rPr>
          <w:spacing w:val="-18"/>
        </w:rPr>
        <w:t> </w:t>
      </w:r>
      <w:r>
        <w:rPr/>
        <w:t>of</w:t>
      </w:r>
      <w:r>
        <w:rPr>
          <w:spacing w:val="-18"/>
        </w:rPr>
        <w:t> </w:t>
      </w:r>
      <w:r>
        <w:rPr/>
        <w:t>hardcopy</w:t>
      </w:r>
      <w:r>
        <w:rPr>
          <w:spacing w:val="-18"/>
        </w:rPr>
        <w:t> </w:t>
      </w:r>
      <w:r>
        <w:rPr/>
        <w:t>and electronic</w:t>
      </w:r>
      <w:r>
        <w:rPr>
          <w:spacing w:val="-15"/>
        </w:rPr>
        <w:t> </w:t>
      </w:r>
      <w:r>
        <w:rPr/>
        <w:t>documents.</w:t>
      </w:r>
      <w:r>
        <w:rPr>
          <w:spacing w:val="-15"/>
        </w:rPr>
        <w:t> </w:t>
      </w:r>
      <w:r>
        <w:rPr/>
        <w:t>As</w:t>
      </w:r>
      <w:r>
        <w:rPr>
          <w:spacing w:val="-15"/>
        </w:rPr>
        <w:t> </w:t>
      </w:r>
      <w:r>
        <w:rPr/>
        <w:t>at</w:t>
      </w:r>
      <w:r>
        <w:rPr>
          <w:spacing w:val="-15"/>
        </w:rPr>
        <w:t> </w:t>
      </w:r>
      <w:r>
        <w:rPr/>
        <w:t>early</w:t>
      </w:r>
      <w:r>
        <w:rPr>
          <w:spacing w:val="-15"/>
        </w:rPr>
        <w:t> </w:t>
      </w:r>
      <w:r>
        <w:rPr/>
        <w:t>November</w:t>
      </w:r>
      <w:r>
        <w:rPr>
          <w:spacing w:val="-15"/>
        </w:rPr>
        <w:t> </w:t>
      </w:r>
      <w:r>
        <w:rPr/>
        <w:t>2014,</w:t>
      </w:r>
      <w:r>
        <w:rPr>
          <w:spacing w:val="-15"/>
        </w:rPr>
        <w:t> </w:t>
      </w:r>
      <w:r>
        <w:rPr/>
        <w:t>5,700</w:t>
      </w:r>
      <w:r>
        <w:rPr>
          <w:spacing w:val="-15"/>
        </w:rPr>
        <w:t> </w:t>
      </w:r>
      <w:r>
        <w:rPr/>
        <w:t>orders were processed for 6,200 documents, with 37 per cent of the documents</w:t>
      </w:r>
      <w:r>
        <w:rPr>
          <w:spacing w:val="-19"/>
        </w:rPr>
        <w:t> </w:t>
      </w:r>
      <w:r>
        <w:rPr/>
        <w:t>ordered</w:t>
      </w:r>
      <w:r>
        <w:rPr>
          <w:spacing w:val="-19"/>
        </w:rPr>
        <w:t> </w:t>
      </w:r>
      <w:r>
        <w:rPr/>
        <w:t>in</w:t>
      </w:r>
      <w:r>
        <w:rPr>
          <w:spacing w:val="-19"/>
        </w:rPr>
        <w:t> </w:t>
      </w:r>
      <w:r>
        <w:rPr/>
        <w:t>electronic</w:t>
      </w:r>
      <w:r>
        <w:rPr>
          <w:spacing w:val="-19"/>
        </w:rPr>
        <w:t> </w:t>
      </w:r>
      <w:r>
        <w:rPr/>
        <w:t>form.</w:t>
      </w:r>
    </w:p>
    <w:p>
      <w:pPr>
        <w:pStyle w:val="BodyText"/>
        <w:spacing w:before="2"/>
        <w:rPr>
          <w:sz w:val="19"/>
        </w:rPr>
      </w:pPr>
    </w:p>
    <w:p>
      <w:pPr>
        <w:pStyle w:val="BodyText"/>
        <w:spacing w:line="254" w:lineRule="auto"/>
        <w:ind w:left="113" w:right="347"/>
      </w:pPr>
      <w:r>
        <w:rPr/>
        <w:t>In 2014, the ARO increased its use of the communications module</w:t>
      </w:r>
      <w:r>
        <w:rPr>
          <w:spacing w:val="-22"/>
        </w:rPr>
        <w:t> </w:t>
      </w:r>
      <w:r>
        <w:rPr/>
        <w:t>of</w:t>
      </w:r>
      <w:r>
        <w:rPr>
          <w:spacing w:val="-22"/>
        </w:rPr>
        <w:t> </w:t>
      </w:r>
      <w:r>
        <w:rPr>
          <w:i/>
        </w:rPr>
        <w:t>Callista</w:t>
      </w:r>
      <w:r>
        <w:rPr/>
        <w:t>,</w:t>
      </w:r>
      <w:r>
        <w:rPr>
          <w:spacing w:val="-22"/>
        </w:rPr>
        <w:t> </w:t>
      </w:r>
      <w:r>
        <w:rPr/>
        <w:t>including</w:t>
      </w:r>
      <w:r>
        <w:rPr>
          <w:spacing w:val="-22"/>
        </w:rPr>
        <w:t> </w:t>
      </w:r>
      <w:r>
        <w:rPr/>
        <w:t>communicating</w:t>
      </w:r>
      <w:r>
        <w:rPr>
          <w:spacing w:val="-22"/>
        </w:rPr>
        <w:t> </w:t>
      </w:r>
      <w:r>
        <w:rPr/>
        <w:t>important</w:t>
      </w:r>
      <w:r>
        <w:rPr>
          <w:spacing w:val="-22"/>
        </w:rPr>
        <w:t> </w:t>
      </w:r>
      <w:r>
        <w:rPr/>
        <w:t>details to</w:t>
      </w:r>
      <w:r>
        <w:rPr>
          <w:spacing w:val="-16"/>
        </w:rPr>
        <w:t> </w:t>
      </w:r>
      <w:r>
        <w:rPr/>
        <w:t>students</w:t>
      </w:r>
      <w:r>
        <w:rPr>
          <w:spacing w:val="-16"/>
        </w:rPr>
        <w:t> </w:t>
      </w:r>
      <w:r>
        <w:rPr/>
        <w:t>directly</w:t>
      </w:r>
      <w:r>
        <w:rPr>
          <w:spacing w:val="-16"/>
        </w:rPr>
        <w:t> </w:t>
      </w:r>
      <w:r>
        <w:rPr/>
        <w:t>via</w:t>
      </w:r>
      <w:r>
        <w:rPr>
          <w:spacing w:val="-16"/>
        </w:rPr>
        <w:t> </w:t>
      </w:r>
      <w:r>
        <w:rPr/>
        <w:t>SMS</w:t>
      </w:r>
      <w:r>
        <w:rPr>
          <w:spacing w:val="-16"/>
        </w:rPr>
        <w:t> </w:t>
      </w:r>
      <w:r>
        <w:rPr/>
        <w:t>rather</w:t>
      </w:r>
      <w:r>
        <w:rPr>
          <w:spacing w:val="-16"/>
        </w:rPr>
        <w:t> </w:t>
      </w:r>
      <w:r>
        <w:rPr/>
        <w:t>than</w:t>
      </w:r>
      <w:r>
        <w:rPr>
          <w:spacing w:val="-16"/>
        </w:rPr>
        <w:t> </w:t>
      </w:r>
      <w:r>
        <w:rPr/>
        <w:t>through</w:t>
      </w:r>
      <w:r>
        <w:rPr>
          <w:spacing w:val="-16"/>
        </w:rPr>
        <w:t> </w:t>
      </w:r>
      <w:r>
        <w:rPr/>
        <w:t>the</w:t>
      </w:r>
      <w:r>
        <w:rPr>
          <w:spacing w:val="-16"/>
        </w:rPr>
        <w:t> </w:t>
      </w:r>
      <w:r>
        <w:rPr/>
        <w:t>manual</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80"/>
        <w:ind w:left="113" w:right="165"/>
      </w:pPr>
      <w:r>
        <w:rPr/>
        <w:t>mail</w:t>
      </w:r>
      <w:r>
        <w:rPr>
          <w:spacing w:val="-22"/>
        </w:rPr>
        <w:t> </w:t>
      </w:r>
      <w:r>
        <w:rPr/>
        <w:t>merge/email</w:t>
      </w:r>
      <w:r>
        <w:rPr>
          <w:spacing w:val="-22"/>
        </w:rPr>
        <w:t> </w:t>
      </w:r>
      <w:r>
        <w:rPr/>
        <w:t>process</w:t>
      </w:r>
      <w:r>
        <w:rPr>
          <w:spacing w:val="-22"/>
        </w:rPr>
        <w:t> </w:t>
      </w:r>
      <w:r>
        <w:rPr/>
        <w:t>previously</w:t>
      </w:r>
      <w:r>
        <w:rPr>
          <w:spacing w:val="-22"/>
        </w:rPr>
        <w:t> </w:t>
      </w:r>
      <w:r>
        <w:rPr/>
        <w:t>used.</w:t>
      </w:r>
      <w:r>
        <w:rPr>
          <w:spacing w:val="-22"/>
        </w:rPr>
        <w:t> </w:t>
      </w:r>
      <w:r>
        <w:rPr/>
        <w:t>After</w:t>
      </w:r>
      <w:r>
        <w:rPr>
          <w:spacing w:val="-22"/>
        </w:rPr>
        <w:t> </w:t>
      </w:r>
      <w:r>
        <w:rPr/>
        <w:t>Autumn</w:t>
      </w:r>
      <w:r>
        <w:rPr>
          <w:spacing w:val="-22"/>
        </w:rPr>
        <w:t> </w:t>
      </w:r>
      <w:r>
        <w:rPr/>
        <w:t>2014 exams,</w:t>
      </w:r>
      <w:r>
        <w:rPr>
          <w:spacing w:val="-16"/>
        </w:rPr>
        <w:t> </w:t>
      </w:r>
      <w:r>
        <w:rPr/>
        <w:t>the</w:t>
      </w:r>
      <w:r>
        <w:rPr>
          <w:spacing w:val="-16"/>
        </w:rPr>
        <w:t> </w:t>
      </w:r>
      <w:r>
        <w:rPr/>
        <w:t>ARO</w:t>
      </w:r>
      <w:r>
        <w:rPr>
          <w:spacing w:val="-16"/>
        </w:rPr>
        <w:t> </w:t>
      </w:r>
      <w:r>
        <w:rPr/>
        <w:t>sent</w:t>
      </w:r>
      <w:r>
        <w:rPr>
          <w:spacing w:val="-16"/>
        </w:rPr>
        <w:t> </w:t>
      </w:r>
      <w:r>
        <w:rPr/>
        <w:t>result</w:t>
      </w:r>
      <w:r>
        <w:rPr>
          <w:spacing w:val="-16"/>
        </w:rPr>
        <w:t> </w:t>
      </w:r>
      <w:r>
        <w:rPr/>
        <w:t>emails</w:t>
      </w:r>
      <w:r>
        <w:rPr>
          <w:spacing w:val="-16"/>
        </w:rPr>
        <w:t> </w:t>
      </w:r>
      <w:r>
        <w:rPr/>
        <w:t>to</w:t>
      </w:r>
      <w:r>
        <w:rPr>
          <w:spacing w:val="-16"/>
        </w:rPr>
        <w:t> </w:t>
      </w:r>
      <w:r>
        <w:rPr/>
        <w:t>all</w:t>
      </w:r>
      <w:r>
        <w:rPr>
          <w:spacing w:val="-16"/>
        </w:rPr>
        <w:t> </w:t>
      </w:r>
      <w:r>
        <w:rPr/>
        <w:t>students</w:t>
      </w:r>
      <w:r>
        <w:rPr>
          <w:spacing w:val="-16"/>
        </w:rPr>
        <w:t> </w:t>
      </w:r>
      <w:r>
        <w:rPr/>
        <w:t>the</w:t>
      </w:r>
      <w:r>
        <w:rPr>
          <w:spacing w:val="-16"/>
        </w:rPr>
        <w:t> </w:t>
      </w:r>
      <w:r>
        <w:rPr/>
        <w:t>day</w:t>
      </w:r>
      <w:r>
        <w:rPr>
          <w:spacing w:val="-16"/>
        </w:rPr>
        <w:t> </w:t>
      </w:r>
      <w:r>
        <w:rPr/>
        <w:t>after results</w:t>
      </w:r>
      <w:r>
        <w:rPr>
          <w:spacing w:val="-15"/>
        </w:rPr>
        <w:t> </w:t>
      </w:r>
      <w:r>
        <w:rPr/>
        <w:t>were</w:t>
      </w:r>
      <w:r>
        <w:rPr>
          <w:spacing w:val="-15"/>
        </w:rPr>
        <w:t> </w:t>
      </w:r>
      <w:r>
        <w:rPr/>
        <w:t>submitted</w:t>
      </w:r>
      <w:r>
        <w:rPr>
          <w:spacing w:val="-15"/>
        </w:rPr>
        <w:t> </w:t>
      </w:r>
      <w:r>
        <w:rPr/>
        <w:t>by</w:t>
      </w:r>
      <w:r>
        <w:rPr>
          <w:spacing w:val="-15"/>
        </w:rPr>
        <w:t> </w:t>
      </w:r>
      <w:r>
        <w:rPr/>
        <w:t>academics,</w:t>
      </w:r>
      <w:r>
        <w:rPr>
          <w:spacing w:val="-15"/>
        </w:rPr>
        <w:t> </w:t>
      </w:r>
      <w:r>
        <w:rPr/>
        <w:t>which</w:t>
      </w:r>
      <w:r>
        <w:rPr>
          <w:spacing w:val="-15"/>
        </w:rPr>
        <w:t> </w:t>
      </w:r>
      <w:r>
        <w:rPr/>
        <w:t>was</w:t>
      </w:r>
      <w:r>
        <w:rPr>
          <w:spacing w:val="-15"/>
        </w:rPr>
        <w:t> </w:t>
      </w:r>
      <w:r>
        <w:rPr/>
        <w:t>a</w:t>
      </w:r>
      <w:r>
        <w:rPr>
          <w:spacing w:val="-15"/>
        </w:rPr>
        <w:t> </w:t>
      </w:r>
      <w:r>
        <w:rPr/>
        <w:t>significant improvement</w:t>
      </w:r>
      <w:r>
        <w:rPr>
          <w:spacing w:val="-33"/>
        </w:rPr>
        <w:t> </w:t>
      </w:r>
      <w:r>
        <w:rPr/>
        <w:t>from</w:t>
      </w:r>
      <w:r>
        <w:rPr>
          <w:spacing w:val="-33"/>
        </w:rPr>
        <w:t> </w:t>
      </w:r>
      <w:r>
        <w:rPr/>
        <w:t>previous</w:t>
      </w:r>
      <w:r>
        <w:rPr>
          <w:spacing w:val="-33"/>
        </w:rPr>
        <w:t> </w:t>
      </w:r>
      <w:r>
        <w:rPr/>
        <w:t>release</w:t>
      </w:r>
      <w:r>
        <w:rPr>
          <w:spacing w:val="-33"/>
        </w:rPr>
        <w:t> </w:t>
      </w:r>
      <w:r>
        <w:rPr/>
        <w:t>periods.</w:t>
      </w:r>
    </w:p>
    <w:p>
      <w:pPr>
        <w:pStyle w:val="BodyText"/>
        <w:spacing w:before="2"/>
        <w:rPr>
          <w:sz w:val="19"/>
        </w:rPr>
      </w:pPr>
    </w:p>
    <w:p>
      <w:pPr>
        <w:pStyle w:val="BodyText"/>
        <w:spacing w:line="254" w:lineRule="auto"/>
        <w:ind w:left="113" w:right="310"/>
      </w:pPr>
      <w:r>
        <w:rPr/>
        <w:t>The ARO business units have continued to work towards improving the efficiency of services to, and communication with, current students and other areas of the University. In 2014, this included conducting a comprehensive review of student</w:t>
      </w:r>
      <w:r>
        <w:rPr>
          <w:spacing w:val="-19"/>
        </w:rPr>
        <w:t> </w:t>
      </w:r>
      <w:r>
        <w:rPr/>
        <w:t>communication</w:t>
      </w:r>
      <w:r>
        <w:rPr>
          <w:spacing w:val="-19"/>
        </w:rPr>
        <w:t> </w:t>
      </w:r>
      <w:r>
        <w:rPr/>
        <w:t>channels</w:t>
      </w:r>
      <w:r>
        <w:rPr>
          <w:spacing w:val="-19"/>
        </w:rPr>
        <w:t> </w:t>
      </w:r>
      <w:r>
        <w:rPr/>
        <w:t>and</w:t>
      </w:r>
      <w:r>
        <w:rPr>
          <w:spacing w:val="-19"/>
        </w:rPr>
        <w:t> </w:t>
      </w:r>
      <w:r>
        <w:rPr/>
        <w:t>establishing</w:t>
      </w:r>
      <w:r>
        <w:rPr>
          <w:spacing w:val="-19"/>
        </w:rPr>
        <w:t> </w:t>
      </w:r>
      <w:r>
        <w:rPr/>
        <w:t>strategic and integrated communication plans. During the </w:t>
      </w:r>
      <w:r>
        <w:rPr>
          <w:spacing w:val="-4"/>
        </w:rPr>
        <w:t>year, </w:t>
      </w:r>
      <w:r>
        <w:rPr/>
        <w:t>the ARO</w:t>
      </w:r>
      <w:r>
        <w:rPr>
          <w:spacing w:val="-12"/>
        </w:rPr>
        <w:t> </w:t>
      </w:r>
      <w:r>
        <w:rPr/>
        <w:t>sent</w:t>
      </w:r>
      <w:r>
        <w:rPr>
          <w:spacing w:val="-12"/>
        </w:rPr>
        <w:t> </w:t>
      </w:r>
      <w:r>
        <w:rPr/>
        <w:t>552</w:t>
      </w:r>
      <w:r>
        <w:rPr>
          <w:spacing w:val="-12"/>
        </w:rPr>
        <w:t> </w:t>
      </w:r>
      <w:r>
        <w:rPr/>
        <w:t>emails</w:t>
      </w:r>
      <w:r>
        <w:rPr>
          <w:spacing w:val="-12"/>
        </w:rPr>
        <w:t> </w:t>
      </w:r>
      <w:r>
        <w:rPr/>
        <w:t>(to</w:t>
      </w:r>
      <w:r>
        <w:rPr>
          <w:spacing w:val="-12"/>
        </w:rPr>
        <w:t> </w:t>
      </w:r>
      <w:r>
        <w:rPr/>
        <w:t>a</w:t>
      </w:r>
      <w:r>
        <w:rPr>
          <w:spacing w:val="-12"/>
        </w:rPr>
        <w:t> </w:t>
      </w:r>
      <w:r>
        <w:rPr/>
        <w:t>total</w:t>
      </w:r>
      <w:r>
        <w:rPr>
          <w:spacing w:val="-12"/>
        </w:rPr>
        <w:t> </w:t>
      </w:r>
      <w:r>
        <w:rPr/>
        <w:t>of</w:t>
      </w:r>
      <w:r>
        <w:rPr>
          <w:spacing w:val="-12"/>
        </w:rPr>
        <w:t> </w:t>
      </w:r>
      <w:r>
        <w:rPr/>
        <w:t>122,841</w:t>
      </w:r>
      <w:r>
        <w:rPr>
          <w:spacing w:val="-12"/>
        </w:rPr>
        <w:t> </w:t>
      </w:r>
      <w:r>
        <w:rPr/>
        <w:t>students)</w:t>
      </w:r>
      <w:r>
        <w:rPr>
          <w:spacing w:val="-12"/>
        </w:rPr>
        <w:t> </w:t>
      </w:r>
      <w:r>
        <w:rPr/>
        <w:t>and</w:t>
      </w:r>
      <w:r>
        <w:rPr>
          <w:spacing w:val="-12"/>
        </w:rPr>
        <w:t> </w:t>
      </w:r>
      <w:r>
        <w:rPr/>
        <w:t>17</w:t>
      </w:r>
    </w:p>
    <w:p>
      <w:pPr>
        <w:pStyle w:val="BodyText"/>
        <w:spacing w:line="254" w:lineRule="auto" w:before="1"/>
        <w:ind w:left="113" w:right="-2"/>
      </w:pPr>
      <w:r>
        <w:rPr/>
        <w:t>SMSs</w:t>
      </w:r>
      <w:r>
        <w:rPr>
          <w:spacing w:val="-13"/>
        </w:rPr>
        <w:t> </w:t>
      </w:r>
      <w:r>
        <w:rPr/>
        <w:t>(to</w:t>
      </w:r>
      <w:r>
        <w:rPr>
          <w:spacing w:val="-13"/>
        </w:rPr>
        <w:t> </w:t>
      </w:r>
      <w:r>
        <w:rPr/>
        <w:t>a</w:t>
      </w:r>
      <w:r>
        <w:rPr>
          <w:spacing w:val="-13"/>
        </w:rPr>
        <w:t> </w:t>
      </w:r>
      <w:r>
        <w:rPr/>
        <w:t>total</w:t>
      </w:r>
      <w:r>
        <w:rPr>
          <w:spacing w:val="-13"/>
        </w:rPr>
        <w:t> </w:t>
      </w:r>
      <w:r>
        <w:rPr/>
        <w:t>of</w:t>
      </w:r>
      <w:r>
        <w:rPr>
          <w:spacing w:val="-13"/>
        </w:rPr>
        <w:t> </w:t>
      </w:r>
      <w:r>
        <w:rPr/>
        <w:t>20,835</w:t>
      </w:r>
      <w:r>
        <w:rPr>
          <w:spacing w:val="-13"/>
        </w:rPr>
        <w:t> </w:t>
      </w:r>
      <w:r>
        <w:rPr/>
        <w:t>students).</w:t>
      </w:r>
      <w:r>
        <w:rPr>
          <w:spacing w:val="-13"/>
        </w:rPr>
        <w:t> </w:t>
      </w:r>
      <w:r>
        <w:rPr/>
        <w:t>The</w:t>
      </w:r>
      <w:r>
        <w:rPr>
          <w:spacing w:val="-13"/>
        </w:rPr>
        <w:t> </w:t>
      </w:r>
      <w:r>
        <w:rPr/>
        <w:t>Electronic</w:t>
      </w:r>
      <w:r>
        <w:rPr>
          <w:spacing w:val="-13"/>
        </w:rPr>
        <w:t> </w:t>
      </w:r>
      <w:r>
        <w:rPr/>
        <w:t>Document Management</w:t>
      </w:r>
      <w:r>
        <w:rPr>
          <w:spacing w:val="-18"/>
        </w:rPr>
        <w:t> </w:t>
      </w:r>
      <w:r>
        <w:rPr/>
        <w:t>team</w:t>
      </w:r>
      <w:r>
        <w:rPr>
          <w:spacing w:val="-18"/>
        </w:rPr>
        <w:t> </w:t>
      </w:r>
      <w:r>
        <w:rPr/>
        <w:t>scanned</w:t>
      </w:r>
      <w:r>
        <w:rPr>
          <w:spacing w:val="-18"/>
        </w:rPr>
        <w:t> </w:t>
      </w:r>
      <w:r>
        <w:rPr/>
        <w:t>and</w:t>
      </w:r>
      <w:r>
        <w:rPr>
          <w:spacing w:val="-18"/>
        </w:rPr>
        <w:t> </w:t>
      </w:r>
      <w:r>
        <w:rPr/>
        <w:t>trimmed</w:t>
      </w:r>
      <w:r>
        <w:rPr>
          <w:spacing w:val="-18"/>
        </w:rPr>
        <w:t> </w:t>
      </w:r>
      <w:r>
        <w:rPr/>
        <w:t>over</w:t>
      </w:r>
      <w:r>
        <w:rPr>
          <w:spacing w:val="-18"/>
        </w:rPr>
        <w:t> </w:t>
      </w:r>
      <w:r>
        <w:rPr/>
        <w:t>43,237</w:t>
      </w:r>
      <w:r>
        <w:rPr>
          <w:spacing w:val="-18"/>
        </w:rPr>
        <w:t> </w:t>
      </w:r>
      <w:r>
        <w:rPr/>
        <w:t>individual student</w:t>
      </w:r>
      <w:r>
        <w:rPr>
          <w:spacing w:val="-12"/>
        </w:rPr>
        <w:t> </w:t>
      </w:r>
      <w:r>
        <w:rPr/>
        <w:t>documents</w:t>
      </w:r>
      <w:r>
        <w:rPr>
          <w:spacing w:val="-12"/>
        </w:rPr>
        <w:t> </w:t>
      </w:r>
      <w:r>
        <w:rPr/>
        <w:t>on</w:t>
      </w:r>
      <w:r>
        <w:rPr>
          <w:spacing w:val="-12"/>
        </w:rPr>
        <w:t> </w:t>
      </w:r>
      <w:r>
        <w:rPr/>
        <w:t>behalf</w:t>
      </w:r>
      <w:r>
        <w:rPr>
          <w:spacing w:val="-12"/>
        </w:rPr>
        <w:t> </w:t>
      </w:r>
      <w:r>
        <w:rPr/>
        <w:t>of</w:t>
      </w:r>
      <w:r>
        <w:rPr>
          <w:spacing w:val="-12"/>
        </w:rPr>
        <w:t> </w:t>
      </w:r>
      <w:r>
        <w:rPr/>
        <w:t>Schools</w:t>
      </w:r>
      <w:r>
        <w:rPr>
          <w:spacing w:val="-12"/>
        </w:rPr>
        <w:t> </w:t>
      </w:r>
      <w:r>
        <w:rPr/>
        <w:t>and</w:t>
      </w:r>
      <w:r>
        <w:rPr>
          <w:spacing w:val="-12"/>
        </w:rPr>
        <w:t> </w:t>
      </w:r>
      <w:r>
        <w:rPr/>
        <w:t>other</w:t>
      </w:r>
      <w:r>
        <w:rPr>
          <w:spacing w:val="-12"/>
        </w:rPr>
        <w:t> </w:t>
      </w:r>
      <w:r>
        <w:rPr/>
        <w:t>units,</w:t>
      </w:r>
      <w:r>
        <w:rPr>
          <w:spacing w:val="-12"/>
        </w:rPr>
        <w:t> </w:t>
      </w:r>
      <w:r>
        <w:rPr/>
        <w:t>as</w:t>
      </w:r>
      <w:r>
        <w:rPr>
          <w:spacing w:val="-12"/>
        </w:rPr>
        <w:t> </w:t>
      </w:r>
      <w:r>
        <w:rPr/>
        <w:t>well as</w:t>
      </w:r>
      <w:r>
        <w:rPr>
          <w:spacing w:val="-25"/>
        </w:rPr>
        <w:t> </w:t>
      </w:r>
      <w:r>
        <w:rPr/>
        <w:t>7,060</w:t>
      </w:r>
      <w:r>
        <w:rPr>
          <w:spacing w:val="-25"/>
        </w:rPr>
        <w:t> </w:t>
      </w:r>
      <w:r>
        <w:rPr/>
        <w:t>clinical</w:t>
      </w:r>
      <w:r>
        <w:rPr>
          <w:spacing w:val="-25"/>
        </w:rPr>
        <w:t> </w:t>
      </w:r>
      <w:r>
        <w:rPr/>
        <w:t>summaries.</w:t>
      </w:r>
    </w:p>
    <w:p>
      <w:pPr>
        <w:pStyle w:val="BodyText"/>
        <w:spacing w:before="2"/>
        <w:rPr>
          <w:sz w:val="19"/>
        </w:rPr>
      </w:pPr>
    </w:p>
    <w:p>
      <w:pPr>
        <w:pStyle w:val="BodyText"/>
        <w:spacing w:line="254" w:lineRule="auto"/>
        <w:ind w:left="113" w:right="17"/>
      </w:pPr>
      <w:r>
        <w:rPr/>
        <w:t>Other notable developments in 2014 included the introduction of</w:t>
      </w:r>
      <w:r>
        <w:rPr>
          <w:spacing w:val="-12"/>
        </w:rPr>
        <w:t> </w:t>
      </w:r>
      <w:r>
        <w:rPr>
          <w:i/>
        </w:rPr>
        <w:t>MyCallista</w:t>
      </w:r>
      <w:r>
        <w:rPr/>
        <w:t>,</w:t>
      </w:r>
      <w:r>
        <w:rPr>
          <w:spacing w:val="-12"/>
        </w:rPr>
        <w:t> </w:t>
      </w:r>
      <w:r>
        <w:rPr/>
        <w:t>allowing</w:t>
      </w:r>
      <w:r>
        <w:rPr>
          <w:spacing w:val="-12"/>
        </w:rPr>
        <w:t> </w:t>
      </w:r>
      <w:r>
        <w:rPr/>
        <w:t>staff</w:t>
      </w:r>
      <w:r>
        <w:rPr>
          <w:spacing w:val="-12"/>
        </w:rPr>
        <w:t> </w:t>
      </w:r>
      <w:r>
        <w:rPr/>
        <w:t>in</w:t>
      </w:r>
      <w:r>
        <w:rPr>
          <w:spacing w:val="-12"/>
        </w:rPr>
        <w:t> </w:t>
      </w:r>
      <w:r>
        <w:rPr/>
        <w:t>Schools</w:t>
      </w:r>
      <w:r>
        <w:rPr>
          <w:spacing w:val="-12"/>
        </w:rPr>
        <w:t> </w:t>
      </w:r>
      <w:r>
        <w:rPr/>
        <w:t>to</w:t>
      </w:r>
      <w:r>
        <w:rPr>
          <w:spacing w:val="-12"/>
        </w:rPr>
        <w:t> </w:t>
      </w:r>
      <w:r>
        <w:rPr/>
        <w:t>maintain</w:t>
      </w:r>
      <w:r>
        <w:rPr>
          <w:spacing w:val="-12"/>
        </w:rPr>
        <w:t> </w:t>
      </w:r>
      <w:r>
        <w:rPr/>
        <w:t>unit</w:t>
      </w:r>
      <w:r>
        <w:rPr>
          <w:spacing w:val="-12"/>
        </w:rPr>
        <w:t> </w:t>
      </w:r>
      <w:r>
        <w:rPr/>
        <w:t>offerings and quotas, and update Unit Coordinator and contact details at any time. This was showcased at the 2014 Professional </w:t>
      </w:r>
      <w:r>
        <w:rPr>
          <w:w w:val="95"/>
        </w:rPr>
        <w:t>Staff</w:t>
      </w:r>
      <w:r>
        <w:rPr>
          <w:spacing w:val="31"/>
          <w:w w:val="95"/>
        </w:rPr>
        <w:t> </w:t>
      </w:r>
      <w:r>
        <w:rPr>
          <w:w w:val="95"/>
        </w:rPr>
        <w:t>Conference.</w:t>
      </w:r>
    </w:p>
    <w:p>
      <w:pPr>
        <w:pStyle w:val="BodyText"/>
      </w:pPr>
    </w:p>
    <w:p>
      <w:pPr>
        <w:pStyle w:val="BodyText"/>
        <w:spacing w:before="1"/>
        <w:rPr>
          <w:sz w:val="17"/>
        </w:rPr>
      </w:pPr>
    </w:p>
    <w:p>
      <w:pPr>
        <w:pStyle w:val="Heading5"/>
        <w:tabs>
          <w:tab w:pos="5102" w:val="left" w:leader="none"/>
        </w:tabs>
        <w:spacing w:before="1"/>
      </w:pPr>
      <w:bookmarkStart w:name="_TOC_250007" w:id="33"/>
      <w:r>
        <w:rPr>
          <w:w w:val="95"/>
          <w:u w:val="single" w:color="9D9D9C"/>
        </w:rPr>
        <w:t>STUDENT</w:t>
      </w:r>
      <w:r>
        <w:rPr>
          <w:spacing w:val="-32"/>
          <w:w w:val="95"/>
          <w:u w:val="single" w:color="9D9D9C"/>
        </w:rPr>
        <w:t> </w:t>
      </w:r>
      <w:r>
        <w:rPr>
          <w:w w:val="95"/>
          <w:u w:val="single" w:color="9D9D9C"/>
        </w:rPr>
        <w:t>RECRUITMENT</w:t>
      </w:r>
      <w:r>
        <w:rPr>
          <w:spacing w:val="-32"/>
          <w:w w:val="95"/>
          <w:u w:val="single" w:color="9D9D9C"/>
        </w:rPr>
        <w:t> </w:t>
      </w:r>
      <w:r>
        <w:rPr>
          <w:w w:val="95"/>
          <w:u w:val="single" w:color="9D9D9C"/>
        </w:rPr>
        <w:t>UNIT</w:t>
      </w:r>
      <w:bookmarkEnd w:id="33"/>
      <w:r>
        <w:rPr>
          <w:u w:val="single" w:color="9D9D9C"/>
        </w:rPr>
        <w:tab/>
      </w:r>
    </w:p>
    <w:p>
      <w:pPr>
        <w:pStyle w:val="BodyText"/>
        <w:spacing w:before="6"/>
        <w:rPr>
          <w:sz w:val="19"/>
        </w:rPr>
      </w:pPr>
    </w:p>
    <w:p>
      <w:pPr>
        <w:pStyle w:val="BodyText"/>
        <w:ind w:left="113" w:right="165"/>
      </w:pPr>
      <w:r>
        <w:rPr>
          <w:w w:val="105"/>
        </w:rPr>
        <w:t>Initiatives</w:t>
      </w:r>
    </w:p>
    <w:p>
      <w:pPr>
        <w:pStyle w:val="BodyText"/>
        <w:spacing w:before="2"/>
        <w:rPr>
          <w:sz w:val="20"/>
        </w:rPr>
      </w:pPr>
    </w:p>
    <w:p>
      <w:pPr>
        <w:pStyle w:val="BodyText"/>
        <w:spacing w:line="254" w:lineRule="auto" w:before="1"/>
        <w:ind w:left="113" w:right="73"/>
      </w:pPr>
      <w:r>
        <w:rPr/>
        <w:t>The </w:t>
      </w:r>
      <w:r>
        <w:rPr>
          <w:i/>
        </w:rPr>
        <w:t>UWSOnline </w:t>
      </w:r>
      <w:r>
        <w:rPr/>
        <w:t>(uwsonline.edu.au) project represents the University’s commitment to offering prospective students the best online courses. In addition to developing its own online courses, UWS is partnering with the Open University UK, the </w:t>
      </w:r>
      <w:r>
        <w:rPr>
          <w:spacing w:val="-5"/>
        </w:rPr>
        <w:t>UK’s</w:t>
      </w:r>
      <w:r>
        <w:rPr>
          <w:spacing w:val="-16"/>
        </w:rPr>
        <w:t> </w:t>
      </w:r>
      <w:r>
        <w:rPr/>
        <w:t>largest</w:t>
      </w:r>
      <w:r>
        <w:rPr>
          <w:spacing w:val="-16"/>
        </w:rPr>
        <w:t> </w:t>
      </w:r>
      <w:r>
        <w:rPr/>
        <w:t>provider</w:t>
      </w:r>
      <w:r>
        <w:rPr>
          <w:spacing w:val="-16"/>
        </w:rPr>
        <w:t> </w:t>
      </w:r>
      <w:r>
        <w:rPr/>
        <w:t>of</w:t>
      </w:r>
      <w:r>
        <w:rPr>
          <w:spacing w:val="-16"/>
        </w:rPr>
        <w:t> </w:t>
      </w:r>
      <w:r>
        <w:rPr/>
        <w:t>online</w:t>
      </w:r>
      <w:r>
        <w:rPr>
          <w:spacing w:val="-16"/>
        </w:rPr>
        <w:t> </w:t>
      </w:r>
      <w:r>
        <w:rPr/>
        <w:t>education,</w:t>
      </w:r>
      <w:r>
        <w:rPr>
          <w:spacing w:val="-16"/>
        </w:rPr>
        <w:t> </w:t>
      </w:r>
      <w:r>
        <w:rPr/>
        <w:t>to</w:t>
      </w:r>
      <w:r>
        <w:rPr>
          <w:spacing w:val="-16"/>
        </w:rPr>
        <w:t> </w:t>
      </w:r>
      <w:r>
        <w:rPr/>
        <w:t>make</w:t>
      </w:r>
      <w:r>
        <w:rPr>
          <w:spacing w:val="-16"/>
        </w:rPr>
        <w:t> </w:t>
      </w:r>
      <w:r>
        <w:rPr/>
        <w:t>this</w:t>
      </w:r>
      <w:r>
        <w:rPr>
          <w:spacing w:val="-16"/>
        </w:rPr>
        <w:t> </w:t>
      </w:r>
      <w:r>
        <w:rPr/>
        <w:t>possible. The UWS Student Recruitment Unit (SRU) is responsible for developing</w:t>
      </w:r>
      <w:r>
        <w:rPr>
          <w:spacing w:val="-18"/>
        </w:rPr>
        <w:t> </w:t>
      </w:r>
      <w:r>
        <w:rPr/>
        <w:t>the</w:t>
      </w:r>
      <w:r>
        <w:rPr>
          <w:spacing w:val="-18"/>
        </w:rPr>
        <w:t> </w:t>
      </w:r>
      <w:r>
        <w:rPr/>
        <w:t>strategic</w:t>
      </w:r>
      <w:r>
        <w:rPr>
          <w:spacing w:val="-18"/>
        </w:rPr>
        <w:t> </w:t>
      </w:r>
      <w:r>
        <w:rPr/>
        <w:t>positioning,</w:t>
      </w:r>
      <w:r>
        <w:rPr>
          <w:spacing w:val="-18"/>
        </w:rPr>
        <w:t> </w:t>
      </w:r>
      <w:r>
        <w:rPr/>
        <w:t>marketing</w:t>
      </w:r>
      <w:r>
        <w:rPr>
          <w:spacing w:val="-18"/>
        </w:rPr>
        <w:t> </w:t>
      </w:r>
      <w:r>
        <w:rPr/>
        <w:t>plan</w:t>
      </w:r>
      <w:r>
        <w:rPr>
          <w:spacing w:val="-18"/>
        </w:rPr>
        <w:t> </w:t>
      </w:r>
      <w:r>
        <w:rPr/>
        <w:t>(including advertising plan), ongoing competitor review and marketing operational</w:t>
      </w:r>
      <w:r>
        <w:rPr>
          <w:spacing w:val="-27"/>
        </w:rPr>
        <w:t> </w:t>
      </w:r>
      <w:r>
        <w:rPr/>
        <w:t>aspects</w:t>
      </w:r>
      <w:r>
        <w:rPr>
          <w:spacing w:val="-27"/>
        </w:rPr>
        <w:t> </w:t>
      </w:r>
      <w:r>
        <w:rPr/>
        <w:t>(website</w:t>
      </w:r>
      <w:r>
        <w:rPr>
          <w:spacing w:val="-27"/>
        </w:rPr>
        <w:t> </w:t>
      </w:r>
      <w:r>
        <w:rPr/>
        <w:t>and</w:t>
      </w:r>
      <w:r>
        <w:rPr>
          <w:spacing w:val="-27"/>
        </w:rPr>
        <w:t> </w:t>
      </w:r>
      <w:r>
        <w:rPr/>
        <w:t>call</w:t>
      </w:r>
      <w:r>
        <w:rPr>
          <w:spacing w:val="-27"/>
        </w:rPr>
        <w:t> </w:t>
      </w:r>
      <w:r>
        <w:rPr/>
        <w:t>centre)</w:t>
      </w:r>
      <w:r>
        <w:rPr>
          <w:spacing w:val="-27"/>
        </w:rPr>
        <w:t> </w:t>
      </w:r>
      <w:r>
        <w:rPr/>
        <w:t>for</w:t>
      </w:r>
      <w:r>
        <w:rPr>
          <w:spacing w:val="-27"/>
        </w:rPr>
        <w:t> </w:t>
      </w:r>
      <w:r>
        <w:rPr>
          <w:i/>
        </w:rPr>
        <w:t>UWSOnline</w:t>
      </w:r>
      <w:r>
        <w:rPr/>
        <w:t>.</w:t>
      </w:r>
    </w:p>
    <w:p>
      <w:pPr>
        <w:pStyle w:val="BodyText"/>
        <w:spacing w:before="2"/>
        <w:rPr>
          <w:sz w:val="19"/>
        </w:rPr>
      </w:pPr>
    </w:p>
    <w:p>
      <w:pPr>
        <w:pStyle w:val="BodyText"/>
        <w:spacing w:line="254" w:lineRule="auto"/>
        <w:ind w:left="113" w:right="8"/>
      </w:pPr>
      <w:r>
        <w:rPr>
          <w:i/>
        </w:rPr>
        <w:t>UWSOnline </w:t>
      </w:r>
      <w:r>
        <w:rPr/>
        <w:t>was launched as a responsive website in August 2014. As at December 2014, there were 27 online courses on </w:t>
      </w:r>
      <w:r>
        <w:rPr>
          <w:spacing w:val="-4"/>
        </w:rPr>
        <w:t>offer,</w:t>
      </w:r>
      <w:r>
        <w:rPr>
          <w:spacing w:val="-26"/>
        </w:rPr>
        <w:t> </w:t>
      </w:r>
      <w:r>
        <w:rPr/>
        <w:t>including</w:t>
      </w:r>
      <w:r>
        <w:rPr>
          <w:spacing w:val="-26"/>
        </w:rPr>
        <w:t> </w:t>
      </w:r>
      <w:r>
        <w:rPr/>
        <w:t>bachelor</w:t>
      </w:r>
      <w:r>
        <w:rPr>
          <w:spacing w:val="-26"/>
        </w:rPr>
        <w:t> </w:t>
      </w:r>
      <w:r>
        <w:rPr/>
        <w:t>degrees,</w:t>
      </w:r>
      <w:r>
        <w:rPr>
          <w:spacing w:val="-26"/>
        </w:rPr>
        <w:t> </w:t>
      </w:r>
      <w:r>
        <w:rPr/>
        <w:t>graduate</w:t>
      </w:r>
      <w:r>
        <w:rPr>
          <w:spacing w:val="-26"/>
        </w:rPr>
        <w:t> </w:t>
      </w:r>
      <w:r>
        <w:rPr/>
        <w:t>certificates,</w:t>
      </w:r>
      <w:r>
        <w:rPr>
          <w:spacing w:val="-26"/>
        </w:rPr>
        <w:t> </w:t>
      </w:r>
      <w:r>
        <w:rPr/>
        <w:t>graduate diplomas and masters programs. In November 2014, the </w:t>
      </w:r>
      <w:r>
        <w:rPr>
          <w:i/>
        </w:rPr>
        <w:t>UWSOnline</w:t>
      </w:r>
      <w:r>
        <w:rPr>
          <w:i/>
          <w:spacing w:val="-16"/>
        </w:rPr>
        <w:t> </w:t>
      </w:r>
      <w:r>
        <w:rPr/>
        <w:t>website</w:t>
      </w:r>
      <w:r>
        <w:rPr>
          <w:spacing w:val="-16"/>
        </w:rPr>
        <w:t> </w:t>
      </w:r>
      <w:r>
        <w:rPr/>
        <w:t>was</w:t>
      </w:r>
      <w:r>
        <w:rPr>
          <w:spacing w:val="-16"/>
        </w:rPr>
        <w:t> </w:t>
      </w:r>
      <w:r>
        <w:rPr/>
        <w:t>ranked</w:t>
      </w:r>
      <w:r>
        <w:rPr>
          <w:spacing w:val="-16"/>
        </w:rPr>
        <w:t> </w:t>
      </w:r>
      <w:r>
        <w:rPr/>
        <w:t>third</w:t>
      </w:r>
      <w:r>
        <w:rPr>
          <w:spacing w:val="-16"/>
        </w:rPr>
        <w:t> </w:t>
      </w:r>
      <w:r>
        <w:rPr/>
        <w:t>in</w:t>
      </w:r>
      <w:r>
        <w:rPr>
          <w:spacing w:val="-16"/>
        </w:rPr>
        <w:t> </w:t>
      </w:r>
      <w:r>
        <w:rPr/>
        <w:t>Google</w:t>
      </w:r>
      <w:r>
        <w:rPr>
          <w:spacing w:val="-16"/>
        </w:rPr>
        <w:t> </w:t>
      </w:r>
      <w:r>
        <w:rPr/>
        <w:t>search</w:t>
      </w:r>
      <w:r>
        <w:rPr>
          <w:spacing w:val="-16"/>
        </w:rPr>
        <w:t> </w:t>
      </w:r>
      <w:r>
        <w:rPr/>
        <w:t>engine results</w:t>
      </w:r>
      <w:r>
        <w:rPr>
          <w:spacing w:val="-10"/>
        </w:rPr>
        <w:t> </w:t>
      </w:r>
      <w:r>
        <w:rPr/>
        <w:t>for</w:t>
      </w:r>
      <w:r>
        <w:rPr>
          <w:spacing w:val="-10"/>
        </w:rPr>
        <w:t> </w:t>
      </w:r>
      <w:r>
        <w:rPr/>
        <w:t>‘uwsonline’,</w:t>
      </w:r>
      <w:r>
        <w:rPr>
          <w:spacing w:val="-10"/>
        </w:rPr>
        <w:t> </w:t>
      </w:r>
      <w:r>
        <w:rPr/>
        <w:t>with</w:t>
      </w:r>
      <w:r>
        <w:rPr>
          <w:spacing w:val="-10"/>
        </w:rPr>
        <w:t> </w:t>
      </w:r>
      <w:r>
        <w:rPr/>
        <w:t>almost</w:t>
      </w:r>
      <w:r>
        <w:rPr>
          <w:spacing w:val="-10"/>
        </w:rPr>
        <w:t> </w:t>
      </w:r>
      <w:r>
        <w:rPr/>
        <w:t>1,800</w:t>
      </w:r>
      <w:r>
        <w:rPr>
          <w:spacing w:val="-10"/>
        </w:rPr>
        <w:t> </w:t>
      </w:r>
      <w:r>
        <w:rPr/>
        <w:t>visitors</w:t>
      </w:r>
      <w:r>
        <w:rPr>
          <w:spacing w:val="-10"/>
        </w:rPr>
        <w:t> </w:t>
      </w:r>
      <w:r>
        <w:rPr/>
        <w:t>to</w:t>
      </w:r>
      <w:r>
        <w:rPr>
          <w:spacing w:val="-10"/>
        </w:rPr>
        <w:t> </w:t>
      </w:r>
      <w:r>
        <w:rPr/>
        <w:t>the</w:t>
      </w:r>
      <w:r>
        <w:rPr>
          <w:spacing w:val="-10"/>
        </w:rPr>
        <w:t> </w:t>
      </w:r>
      <w:r>
        <w:rPr/>
        <w:t>website during</w:t>
      </w:r>
      <w:r>
        <w:rPr>
          <w:spacing w:val="-11"/>
        </w:rPr>
        <w:t> </w:t>
      </w:r>
      <w:r>
        <w:rPr>
          <w:spacing w:val="-3"/>
        </w:rPr>
        <w:t>October.</w:t>
      </w:r>
      <w:r>
        <w:rPr>
          <w:spacing w:val="-11"/>
        </w:rPr>
        <w:t> </w:t>
      </w:r>
      <w:r>
        <w:rPr/>
        <w:t>UWS</w:t>
      </w:r>
      <w:r>
        <w:rPr>
          <w:spacing w:val="-11"/>
        </w:rPr>
        <w:t> </w:t>
      </w:r>
      <w:r>
        <w:rPr/>
        <w:t>anticipates</w:t>
      </w:r>
      <w:r>
        <w:rPr>
          <w:spacing w:val="-11"/>
        </w:rPr>
        <w:t> </w:t>
      </w:r>
      <w:r>
        <w:rPr/>
        <w:t>that</w:t>
      </w:r>
      <w:r>
        <w:rPr>
          <w:spacing w:val="-11"/>
        </w:rPr>
        <w:t> </w:t>
      </w:r>
      <w:r>
        <w:rPr/>
        <w:t>the</w:t>
      </w:r>
      <w:r>
        <w:rPr>
          <w:spacing w:val="-11"/>
        </w:rPr>
        <w:t> </w:t>
      </w:r>
      <w:r>
        <w:rPr/>
        <w:t>number</w:t>
      </w:r>
      <w:r>
        <w:rPr>
          <w:spacing w:val="-11"/>
        </w:rPr>
        <w:t> </w:t>
      </w:r>
      <w:r>
        <w:rPr/>
        <w:t>of</w:t>
      </w:r>
      <w:r>
        <w:rPr>
          <w:spacing w:val="-11"/>
        </w:rPr>
        <w:t> </w:t>
      </w:r>
      <w:r>
        <w:rPr/>
        <w:t>visits</w:t>
      </w:r>
      <w:r>
        <w:rPr>
          <w:spacing w:val="-11"/>
        </w:rPr>
        <w:t> </w:t>
      </w:r>
      <w:r>
        <w:rPr/>
        <w:t>to</w:t>
      </w:r>
      <w:r>
        <w:rPr>
          <w:spacing w:val="-11"/>
        </w:rPr>
        <w:t> </w:t>
      </w:r>
      <w:r>
        <w:rPr/>
        <w:t>the website</w:t>
      </w:r>
      <w:r>
        <w:rPr>
          <w:spacing w:val="-27"/>
        </w:rPr>
        <w:t> </w:t>
      </w:r>
      <w:r>
        <w:rPr/>
        <w:t>will</w:t>
      </w:r>
      <w:r>
        <w:rPr>
          <w:spacing w:val="-27"/>
        </w:rPr>
        <w:t> </w:t>
      </w:r>
      <w:r>
        <w:rPr/>
        <w:t>increase</w:t>
      </w:r>
      <w:r>
        <w:rPr>
          <w:spacing w:val="-27"/>
        </w:rPr>
        <w:t> </w:t>
      </w:r>
      <w:r>
        <w:rPr/>
        <w:t>substantially</w:t>
      </w:r>
      <w:r>
        <w:rPr>
          <w:spacing w:val="-27"/>
        </w:rPr>
        <w:t> </w:t>
      </w:r>
      <w:r>
        <w:rPr/>
        <w:t>as</w:t>
      </w:r>
      <w:r>
        <w:rPr>
          <w:spacing w:val="-27"/>
        </w:rPr>
        <w:t> </w:t>
      </w:r>
      <w:r>
        <w:rPr/>
        <w:t>it</w:t>
      </w:r>
      <w:r>
        <w:rPr>
          <w:spacing w:val="-27"/>
        </w:rPr>
        <w:t> </w:t>
      </w:r>
      <w:r>
        <w:rPr/>
        <w:t>continues</w:t>
      </w:r>
      <w:r>
        <w:rPr>
          <w:spacing w:val="-27"/>
        </w:rPr>
        <w:t> </w:t>
      </w:r>
      <w:r>
        <w:rPr/>
        <w:t>advertising.</w:t>
      </w:r>
    </w:p>
    <w:p>
      <w:pPr>
        <w:pStyle w:val="BodyText"/>
        <w:spacing w:before="2"/>
        <w:rPr>
          <w:sz w:val="19"/>
        </w:rPr>
      </w:pPr>
    </w:p>
    <w:p>
      <w:pPr>
        <w:pStyle w:val="BodyText"/>
        <w:spacing w:line="254" w:lineRule="auto"/>
        <w:ind w:left="113" w:right="69"/>
      </w:pPr>
      <w:r>
        <w:rPr/>
        <w:t>The</w:t>
      </w:r>
      <w:r>
        <w:rPr>
          <w:spacing w:val="-25"/>
        </w:rPr>
        <w:t> </w:t>
      </w:r>
      <w:r>
        <w:rPr/>
        <w:t>SRU</w:t>
      </w:r>
      <w:r>
        <w:rPr>
          <w:spacing w:val="-25"/>
        </w:rPr>
        <w:t> </w:t>
      </w:r>
      <w:r>
        <w:rPr/>
        <w:t>started</w:t>
      </w:r>
      <w:r>
        <w:rPr>
          <w:spacing w:val="-25"/>
        </w:rPr>
        <w:t> </w:t>
      </w:r>
      <w:r>
        <w:rPr>
          <w:i/>
        </w:rPr>
        <w:t>UWSOnline</w:t>
      </w:r>
      <w:r>
        <w:rPr>
          <w:i/>
          <w:spacing w:val="-25"/>
        </w:rPr>
        <w:t> </w:t>
      </w:r>
      <w:r>
        <w:rPr/>
        <w:t>above-the-line</w:t>
      </w:r>
      <w:r>
        <w:rPr>
          <w:spacing w:val="-25"/>
        </w:rPr>
        <w:t> </w:t>
      </w:r>
      <w:r>
        <w:rPr/>
        <w:t>advertising</w:t>
      </w:r>
      <w:r>
        <w:rPr>
          <w:spacing w:val="-25"/>
        </w:rPr>
        <w:t> </w:t>
      </w:r>
      <w:r>
        <w:rPr/>
        <w:t>(radio, press and outdoor) during November 2014. This was heavily supported by a digital presence across the Google Display Network,</w:t>
      </w:r>
      <w:r>
        <w:rPr>
          <w:spacing w:val="-20"/>
        </w:rPr>
        <w:t> </w:t>
      </w:r>
      <w:r>
        <w:rPr/>
        <w:t>selected</w:t>
      </w:r>
      <w:r>
        <w:rPr>
          <w:spacing w:val="-20"/>
        </w:rPr>
        <w:t> </w:t>
      </w:r>
      <w:r>
        <w:rPr/>
        <w:t>publisher</w:t>
      </w:r>
      <w:r>
        <w:rPr>
          <w:spacing w:val="-20"/>
        </w:rPr>
        <w:t> </w:t>
      </w:r>
      <w:r>
        <w:rPr/>
        <w:t>networks,</w:t>
      </w:r>
      <w:r>
        <w:rPr>
          <w:spacing w:val="-20"/>
        </w:rPr>
        <w:t> </w:t>
      </w:r>
      <w:r>
        <w:rPr/>
        <w:t>re-targeting</w:t>
      </w:r>
      <w:r>
        <w:rPr>
          <w:spacing w:val="-20"/>
        </w:rPr>
        <w:t> </w:t>
      </w:r>
      <w:r>
        <w:rPr/>
        <w:t>ads,</w:t>
      </w:r>
      <w:r>
        <w:rPr>
          <w:spacing w:val="-20"/>
        </w:rPr>
        <w:t> </w:t>
      </w:r>
      <w:r>
        <w:rPr/>
        <w:t>Google AdWords/Search</w:t>
      </w:r>
      <w:r>
        <w:rPr>
          <w:spacing w:val="-30"/>
        </w:rPr>
        <w:t> </w:t>
      </w:r>
      <w:r>
        <w:rPr/>
        <w:t>campaigns</w:t>
      </w:r>
      <w:r>
        <w:rPr>
          <w:spacing w:val="-30"/>
        </w:rPr>
        <w:t> </w:t>
      </w:r>
      <w:r>
        <w:rPr/>
        <w:t>and</w:t>
      </w:r>
      <w:r>
        <w:rPr>
          <w:spacing w:val="-30"/>
        </w:rPr>
        <w:t> </w:t>
      </w:r>
      <w:r>
        <w:rPr/>
        <w:t>social</w:t>
      </w:r>
      <w:r>
        <w:rPr>
          <w:spacing w:val="-30"/>
        </w:rPr>
        <w:t> </w:t>
      </w:r>
      <w:r>
        <w:rPr/>
        <w:t>media</w:t>
      </w:r>
      <w:r>
        <w:rPr>
          <w:spacing w:val="-30"/>
        </w:rPr>
        <w:t> </w:t>
      </w:r>
      <w:r>
        <w:rPr/>
        <w:t>advertisements.</w:t>
      </w:r>
    </w:p>
    <w:p>
      <w:pPr>
        <w:pStyle w:val="BodyText"/>
        <w:spacing w:line="254" w:lineRule="auto" w:before="79"/>
        <w:ind w:left="113" w:right="495"/>
      </w:pPr>
      <w:r>
        <w:rPr/>
        <w:br w:type="column"/>
      </w:r>
      <w:r>
        <w:rPr/>
        <w:t>The</w:t>
      </w:r>
      <w:r>
        <w:rPr>
          <w:spacing w:val="-17"/>
        </w:rPr>
        <w:t> </w:t>
      </w:r>
      <w:r>
        <w:rPr/>
        <w:t>SRU</w:t>
      </w:r>
      <w:r>
        <w:rPr>
          <w:spacing w:val="-17"/>
        </w:rPr>
        <w:t> </w:t>
      </w:r>
      <w:r>
        <w:rPr/>
        <w:t>is</w:t>
      </w:r>
      <w:r>
        <w:rPr>
          <w:spacing w:val="-17"/>
        </w:rPr>
        <w:t> </w:t>
      </w:r>
      <w:r>
        <w:rPr/>
        <w:t>working</w:t>
      </w:r>
      <w:r>
        <w:rPr>
          <w:spacing w:val="-17"/>
        </w:rPr>
        <w:t> </w:t>
      </w:r>
      <w:r>
        <w:rPr/>
        <w:t>hard</w:t>
      </w:r>
      <w:r>
        <w:rPr>
          <w:spacing w:val="-17"/>
        </w:rPr>
        <w:t> </w:t>
      </w:r>
      <w:r>
        <w:rPr/>
        <w:t>to</w:t>
      </w:r>
      <w:r>
        <w:rPr>
          <w:spacing w:val="-17"/>
        </w:rPr>
        <w:t> </w:t>
      </w:r>
      <w:r>
        <w:rPr/>
        <w:t>make</w:t>
      </w:r>
      <w:r>
        <w:rPr>
          <w:spacing w:val="-17"/>
        </w:rPr>
        <w:t> </w:t>
      </w:r>
      <w:r>
        <w:rPr/>
        <w:t>the</w:t>
      </w:r>
      <w:r>
        <w:rPr>
          <w:spacing w:val="-17"/>
        </w:rPr>
        <w:t> </w:t>
      </w:r>
      <w:r>
        <w:rPr/>
        <w:t>launch</w:t>
      </w:r>
      <w:r>
        <w:rPr>
          <w:spacing w:val="-17"/>
        </w:rPr>
        <w:t> </w:t>
      </w:r>
      <w:r>
        <w:rPr/>
        <w:t>of</w:t>
      </w:r>
      <w:r>
        <w:rPr>
          <w:spacing w:val="-17"/>
        </w:rPr>
        <w:t> </w:t>
      </w:r>
      <w:r>
        <w:rPr>
          <w:i/>
        </w:rPr>
        <w:t>UWSOnline </w:t>
      </w:r>
      <w:r>
        <w:rPr/>
        <w:t>to the Sydney market successful. It is steadily increasing the</w:t>
      </w:r>
      <w:r>
        <w:rPr>
          <w:spacing w:val="-18"/>
        </w:rPr>
        <w:t> </w:t>
      </w:r>
      <w:r>
        <w:rPr/>
        <w:t>visibility</w:t>
      </w:r>
      <w:r>
        <w:rPr>
          <w:spacing w:val="-18"/>
        </w:rPr>
        <w:t> </w:t>
      </w:r>
      <w:r>
        <w:rPr/>
        <w:t>of</w:t>
      </w:r>
      <w:r>
        <w:rPr>
          <w:spacing w:val="-18"/>
        </w:rPr>
        <w:t> </w:t>
      </w:r>
      <w:r>
        <w:rPr/>
        <w:t>the</w:t>
      </w:r>
      <w:r>
        <w:rPr>
          <w:spacing w:val="-18"/>
        </w:rPr>
        <w:t> </w:t>
      </w:r>
      <w:r>
        <w:rPr/>
        <w:t>site,</w:t>
      </w:r>
      <w:r>
        <w:rPr>
          <w:spacing w:val="-18"/>
        </w:rPr>
        <w:t> </w:t>
      </w:r>
      <w:r>
        <w:rPr/>
        <w:t>making</w:t>
      </w:r>
      <w:r>
        <w:rPr>
          <w:spacing w:val="-18"/>
        </w:rPr>
        <w:t> </w:t>
      </w:r>
      <w:r>
        <w:rPr/>
        <w:t>follow-up</w:t>
      </w:r>
      <w:r>
        <w:rPr>
          <w:spacing w:val="-18"/>
        </w:rPr>
        <w:t> </w:t>
      </w:r>
      <w:r>
        <w:rPr/>
        <w:t>calls</w:t>
      </w:r>
      <w:r>
        <w:rPr>
          <w:spacing w:val="-18"/>
        </w:rPr>
        <w:t> </w:t>
      </w:r>
      <w:r>
        <w:rPr/>
        <w:t>and</w:t>
      </w:r>
      <w:r>
        <w:rPr>
          <w:spacing w:val="-18"/>
        </w:rPr>
        <w:t> </w:t>
      </w:r>
      <w:r>
        <w:rPr/>
        <w:t>emails</w:t>
      </w:r>
    </w:p>
    <w:p>
      <w:pPr>
        <w:pStyle w:val="BodyText"/>
        <w:spacing w:line="254" w:lineRule="auto" w:before="1"/>
        <w:ind w:left="113" w:right="356"/>
      </w:pPr>
      <w:r>
        <w:rPr/>
        <w:t>to prospective students who registered their interest for </w:t>
      </w:r>
      <w:r>
        <w:rPr>
          <w:i/>
        </w:rPr>
        <w:t>UWSOnline</w:t>
      </w:r>
      <w:r>
        <w:rPr>
          <w:i/>
          <w:spacing w:val="-19"/>
        </w:rPr>
        <w:t> </w:t>
      </w:r>
      <w:r>
        <w:rPr/>
        <w:t>courses</w:t>
      </w:r>
      <w:r>
        <w:rPr>
          <w:spacing w:val="-19"/>
        </w:rPr>
        <w:t> </w:t>
      </w:r>
      <w:r>
        <w:rPr/>
        <w:t>via</w:t>
      </w:r>
      <w:r>
        <w:rPr>
          <w:spacing w:val="-19"/>
        </w:rPr>
        <w:t> </w:t>
      </w:r>
      <w:r>
        <w:rPr/>
        <w:t>the</w:t>
      </w:r>
      <w:r>
        <w:rPr>
          <w:spacing w:val="-19"/>
        </w:rPr>
        <w:t> </w:t>
      </w:r>
      <w:r>
        <w:rPr/>
        <w:t>website,</w:t>
      </w:r>
      <w:r>
        <w:rPr>
          <w:spacing w:val="-19"/>
        </w:rPr>
        <w:t> </w:t>
      </w:r>
      <w:r>
        <w:rPr/>
        <w:t>email</w:t>
      </w:r>
      <w:r>
        <w:rPr>
          <w:spacing w:val="-19"/>
        </w:rPr>
        <w:t> </w:t>
      </w:r>
      <w:r>
        <w:rPr/>
        <w:t>or</w:t>
      </w:r>
      <w:r>
        <w:rPr>
          <w:spacing w:val="-19"/>
        </w:rPr>
        <w:t> </w:t>
      </w:r>
      <w:r>
        <w:rPr/>
        <w:t>over</w:t>
      </w:r>
      <w:r>
        <w:rPr>
          <w:spacing w:val="-19"/>
        </w:rPr>
        <w:t> </w:t>
      </w:r>
      <w:r>
        <w:rPr/>
        <w:t>the</w:t>
      </w:r>
      <w:r>
        <w:rPr>
          <w:spacing w:val="-19"/>
        </w:rPr>
        <w:t> </w:t>
      </w:r>
      <w:r>
        <w:rPr/>
        <w:t>phone. The SRU is committed to managing the expectations of interested prospects to make sure it can support them to a </w:t>
      </w:r>
      <w:r>
        <w:rPr>
          <w:w w:val="95"/>
        </w:rPr>
        <w:t>Universities Admissions Centre (UAC)</w:t>
      </w:r>
      <w:r>
        <w:rPr>
          <w:spacing w:val="14"/>
          <w:w w:val="95"/>
        </w:rPr>
        <w:t> </w:t>
      </w:r>
      <w:r>
        <w:rPr>
          <w:w w:val="95"/>
        </w:rPr>
        <w:t>application.</w:t>
      </w:r>
    </w:p>
    <w:p>
      <w:pPr>
        <w:pStyle w:val="BodyText"/>
        <w:spacing w:before="2"/>
        <w:rPr>
          <w:sz w:val="19"/>
        </w:rPr>
      </w:pPr>
    </w:p>
    <w:p>
      <w:pPr>
        <w:pStyle w:val="BodyText"/>
        <w:spacing w:line="254" w:lineRule="auto"/>
        <w:ind w:left="113" w:right="365"/>
      </w:pPr>
      <w:r>
        <w:rPr>
          <w:i/>
        </w:rPr>
        <w:t>MyC3</w:t>
      </w:r>
      <w:r>
        <w:rPr>
          <w:i/>
          <w:spacing w:val="-16"/>
        </w:rPr>
        <w:t> </w:t>
      </w:r>
      <w:r>
        <w:rPr/>
        <w:t>is</w:t>
      </w:r>
      <w:r>
        <w:rPr>
          <w:spacing w:val="-16"/>
        </w:rPr>
        <w:t> </w:t>
      </w:r>
      <w:r>
        <w:rPr/>
        <w:t>an</w:t>
      </w:r>
      <w:r>
        <w:rPr>
          <w:spacing w:val="-16"/>
        </w:rPr>
        <w:t> </w:t>
      </w:r>
      <w:r>
        <w:rPr/>
        <w:t>exciting</w:t>
      </w:r>
      <w:r>
        <w:rPr>
          <w:spacing w:val="-16"/>
        </w:rPr>
        <w:t> </w:t>
      </w:r>
      <w:r>
        <w:rPr/>
        <w:t>new</w:t>
      </w:r>
      <w:r>
        <w:rPr>
          <w:spacing w:val="-16"/>
        </w:rPr>
        <w:t> </w:t>
      </w:r>
      <w:r>
        <w:rPr/>
        <w:t>initiative</w:t>
      </w:r>
      <w:r>
        <w:rPr>
          <w:spacing w:val="-16"/>
        </w:rPr>
        <w:t> </w:t>
      </w:r>
      <w:r>
        <w:rPr/>
        <w:t>being</w:t>
      </w:r>
      <w:r>
        <w:rPr>
          <w:spacing w:val="-16"/>
        </w:rPr>
        <w:t> </w:t>
      </w:r>
      <w:r>
        <w:rPr/>
        <w:t>driven</w:t>
      </w:r>
      <w:r>
        <w:rPr>
          <w:spacing w:val="-16"/>
        </w:rPr>
        <w:t> </w:t>
      </w:r>
      <w:r>
        <w:rPr/>
        <w:t>by</w:t>
      </w:r>
      <w:r>
        <w:rPr>
          <w:spacing w:val="-16"/>
        </w:rPr>
        <w:t> </w:t>
      </w:r>
      <w:r>
        <w:rPr/>
        <w:t>the</w:t>
      </w:r>
      <w:r>
        <w:rPr>
          <w:spacing w:val="-16"/>
        </w:rPr>
        <w:t> </w:t>
      </w:r>
      <w:r>
        <w:rPr/>
        <w:t>Student Recruitment Unit, and aims to provide current students with an interactive and customised student portal. The objective of the portal is to offer a number of bespoke and innovative applications, as well as an amalgamation of student-facing systems</w:t>
      </w:r>
      <w:r>
        <w:rPr>
          <w:spacing w:val="-6"/>
        </w:rPr>
        <w:t> </w:t>
      </w:r>
      <w:r>
        <w:rPr/>
        <w:t>and</w:t>
      </w:r>
      <w:r>
        <w:rPr>
          <w:spacing w:val="-6"/>
        </w:rPr>
        <w:t> </w:t>
      </w:r>
      <w:r>
        <w:rPr/>
        <w:t>data</w:t>
      </w:r>
      <w:r>
        <w:rPr>
          <w:spacing w:val="-6"/>
        </w:rPr>
        <w:t> </w:t>
      </w:r>
      <w:r>
        <w:rPr/>
        <w:t>–</w:t>
      </w:r>
      <w:r>
        <w:rPr>
          <w:spacing w:val="-6"/>
        </w:rPr>
        <w:t> </w:t>
      </w:r>
      <w:r>
        <w:rPr/>
        <w:t>to</w:t>
      </w:r>
      <w:r>
        <w:rPr>
          <w:spacing w:val="-6"/>
        </w:rPr>
        <w:t> </w:t>
      </w:r>
      <w:r>
        <w:rPr/>
        <w:t>be</w:t>
      </w:r>
      <w:r>
        <w:rPr>
          <w:spacing w:val="-6"/>
        </w:rPr>
        <w:t> </w:t>
      </w:r>
      <w:r>
        <w:rPr/>
        <w:t>a</w:t>
      </w:r>
      <w:r>
        <w:rPr>
          <w:spacing w:val="-6"/>
        </w:rPr>
        <w:t> </w:t>
      </w:r>
      <w:r>
        <w:rPr/>
        <w:t>‘one-stop</w:t>
      </w:r>
      <w:r>
        <w:rPr>
          <w:spacing w:val="-6"/>
        </w:rPr>
        <w:t> </w:t>
      </w:r>
      <w:r>
        <w:rPr/>
        <w:t>shop’</w:t>
      </w:r>
      <w:r>
        <w:rPr>
          <w:spacing w:val="-6"/>
        </w:rPr>
        <w:t> </w:t>
      </w:r>
      <w:r>
        <w:rPr/>
        <w:t>for</w:t>
      </w:r>
      <w:r>
        <w:rPr>
          <w:spacing w:val="-6"/>
        </w:rPr>
        <w:t> </w:t>
      </w:r>
      <w:r>
        <w:rPr/>
        <w:t>students.</w:t>
      </w:r>
    </w:p>
    <w:p>
      <w:pPr>
        <w:pStyle w:val="BodyText"/>
        <w:spacing w:line="254" w:lineRule="auto" w:before="1"/>
        <w:ind w:left="113" w:right="155"/>
      </w:pPr>
      <w:r>
        <w:rPr/>
        <w:t>UWS</w:t>
      </w:r>
      <w:r>
        <w:rPr>
          <w:spacing w:val="-14"/>
        </w:rPr>
        <w:t> </w:t>
      </w:r>
      <w:r>
        <w:rPr/>
        <w:t>made</w:t>
      </w:r>
      <w:r>
        <w:rPr>
          <w:spacing w:val="-14"/>
        </w:rPr>
        <w:t> </w:t>
      </w:r>
      <w:r>
        <w:rPr>
          <w:i/>
        </w:rPr>
        <w:t>MyC3</w:t>
      </w:r>
      <w:r>
        <w:rPr>
          <w:i/>
          <w:spacing w:val="-14"/>
        </w:rPr>
        <w:t> </w:t>
      </w:r>
      <w:r>
        <w:rPr/>
        <w:t>available</w:t>
      </w:r>
      <w:r>
        <w:rPr>
          <w:spacing w:val="-14"/>
        </w:rPr>
        <w:t> </w:t>
      </w:r>
      <w:r>
        <w:rPr/>
        <w:t>to</w:t>
      </w:r>
      <w:r>
        <w:rPr>
          <w:spacing w:val="-14"/>
        </w:rPr>
        <w:t> </w:t>
      </w:r>
      <w:r>
        <w:rPr/>
        <w:t>students</w:t>
      </w:r>
      <w:r>
        <w:rPr>
          <w:spacing w:val="-14"/>
        </w:rPr>
        <w:t> </w:t>
      </w:r>
      <w:r>
        <w:rPr/>
        <w:t>through</w:t>
      </w:r>
      <w:r>
        <w:rPr>
          <w:spacing w:val="-14"/>
        </w:rPr>
        <w:t> </w:t>
      </w:r>
      <w:r>
        <w:rPr/>
        <w:t>the</w:t>
      </w:r>
      <w:r>
        <w:rPr>
          <w:spacing w:val="-14"/>
        </w:rPr>
        <w:t> </w:t>
      </w:r>
      <w:r>
        <w:rPr/>
        <w:t>Apple</w:t>
      </w:r>
      <w:r>
        <w:rPr>
          <w:spacing w:val="-14"/>
        </w:rPr>
        <w:t> </w:t>
      </w:r>
      <w:r>
        <w:rPr/>
        <w:t>iPad App Store in August 2014, and will offer a responsive desktop iteration</w:t>
      </w:r>
      <w:r>
        <w:rPr>
          <w:spacing w:val="-10"/>
        </w:rPr>
        <w:t> </w:t>
      </w:r>
      <w:r>
        <w:rPr/>
        <w:t>of</w:t>
      </w:r>
      <w:r>
        <w:rPr>
          <w:spacing w:val="-10"/>
        </w:rPr>
        <w:t> </w:t>
      </w:r>
      <w:r>
        <w:rPr>
          <w:i/>
        </w:rPr>
        <w:t>MyC3</w:t>
      </w:r>
      <w:r>
        <w:rPr>
          <w:i/>
          <w:spacing w:val="-10"/>
        </w:rPr>
        <w:t> </w:t>
      </w:r>
      <w:r>
        <w:rPr/>
        <w:t>to</w:t>
      </w:r>
      <w:r>
        <w:rPr>
          <w:spacing w:val="-10"/>
        </w:rPr>
        <w:t> </w:t>
      </w:r>
      <w:r>
        <w:rPr/>
        <w:t>students</w:t>
      </w:r>
      <w:r>
        <w:rPr>
          <w:spacing w:val="-10"/>
        </w:rPr>
        <w:t> </w:t>
      </w:r>
      <w:r>
        <w:rPr/>
        <w:t>prior</w:t>
      </w:r>
      <w:r>
        <w:rPr>
          <w:spacing w:val="-10"/>
        </w:rPr>
        <w:t> </w:t>
      </w:r>
      <w:r>
        <w:rPr/>
        <w:t>to</w:t>
      </w:r>
      <w:r>
        <w:rPr>
          <w:spacing w:val="-10"/>
        </w:rPr>
        <w:t> </w:t>
      </w:r>
      <w:r>
        <w:rPr/>
        <w:t>the</w:t>
      </w:r>
      <w:r>
        <w:rPr>
          <w:spacing w:val="-10"/>
        </w:rPr>
        <w:t> </w:t>
      </w:r>
      <w:r>
        <w:rPr/>
        <w:t>Autumn</w:t>
      </w:r>
      <w:r>
        <w:rPr>
          <w:spacing w:val="-10"/>
        </w:rPr>
        <w:t> </w:t>
      </w:r>
      <w:r>
        <w:rPr/>
        <w:t>2015</w:t>
      </w:r>
      <w:r>
        <w:rPr>
          <w:spacing w:val="-10"/>
        </w:rPr>
        <w:t> </w:t>
      </w:r>
      <w:r>
        <w:rPr/>
        <w:t>session.</w:t>
      </w:r>
    </w:p>
    <w:p>
      <w:pPr>
        <w:pStyle w:val="BodyText"/>
        <w:spacing w:before="2"/>
        <w:rPr>
          <w:sz w:val="19"/>
        </w:rPr>
      </w:pPr>
    </w:p>
    <w:p>
      <w:pPr>
        <w:pStyle w:val="BodyText"/>
        <w:spacing w:line="254" w:lineRule="auto"/>
        <w:ind w:left="113" w:right="195"/>
      </w:pPr>
      <w:r>
        <w:rPr>
          <w:i/>
        </w:rPr>
        <w:t>Pango </w:t>
      </w:r>
      <w:r>
        <w:rPr/>
        <w:t>is a free online social-learning platform developed by UWS,</w:t>
      </w:r>
      <w:r>
        <w:rPr>
          <w:spacing w:val="-14"/>
        </w:rPr>
        <w:t> </w:t>
      </w:r>
      <w:r>
        <w:rPr/>
        <w:t>primarily</w:t>
      </w:r>
      <w:r>
        <w:rPr>
          <w:spacing w:val="-14"/>
        </w:rPr>
        <w:t> </w:t>
      </w:r>
      <w:r>
        <w:rPr/>
        <w:t>focused</w:t>
      </w:r>
      <w:r>
        <w:rPr>
          <w:spacing w:val="-14"/>
        </w:rPr>
        <w:t> </w:t>
      </w:r>
      <w:r>
        <w:rPr/>
        <w:t>at</w:t>
      </w:r>
      <w:r>
        <w:rPr>
          <w:spacing w:val="-14"/>
        </w:rPr>
        <w:t> </w:t>
      </w:r>
      <w:r>
        <w:rPr/>
        <w:t>GWS</w:t>
      </w:r>
      <w:r>
        <w:rPr>
          <w:spacing w:val="-14"/>
        </w:rPr>
        <w:t> </w:t>
      </w:r>
      <w:r>
        <w:rPr/>
        <w:t>high</w:t>
      </w:r>
      <w:r>
        <w:rPr>
          <w:spacing w:val="-14"/>
        </w:rPr>
        <w:t> </w:t>
      </w:r>
      <w:r>
        <w:rPr/>
        <w:t>school</w:t>
      </w:r>
      <w:r>
        <w:rPr>
          <w:spacing w:val="-14"/>
        </w:rPr>
        <w:t> </w:t>
      </w:r>
      <w:r>
        <w:rPr/>
        <w:t>students</w:t>
      </w:r>
      <w:r>
        <w:rPr>
          <w:spacing w:val="-14"/>
        </w:rPr>
        <w:t> </w:t>
      </w:r>
      <w:r>
        <w:rPr/>
        <w:t>who</w:t>
      </w:r>
      <w:r>
        <w:rPr>
          <w:spacing w:val="-14"/>
        </w:rPr>
        <w:t> </w:t>
      </w:r>
      <w:r>
        <w:rPr/>
        <w:t>are keen</w:t>
      </w:r>
      <w:r>
        <w:rPr>
          <w:spacing w:val="-18"/>
        </w:rPr>
        <w:t> </w:t>
      </w:r>
      <w:r>
        <w:rPr/>
        <w:t>to</w:t>
      </w:r>
      <w:r>
        <w:rPr>
          <w:spacing w:val="-18"/>
        </w:rPr>
        <w:t> </w:t>
      </w:r>
      <w:r>
        <w:rPr/>
        <w:t>excel</w:t>
      </w:r>
      <w:r>
        <w:rPr>
          <w:spacing w:val="-18"/>
        </w:rPr>
        <w:t> </w:t>
      </w:r>
      <w:r>
        <w:rPr/>
        <w:t>in</w:t>
      </w:r>
      <w:r>
        <w:rPr>
          <w:spacing w:val="-18"/>
        </w:rPr>
        <w:t> </w:t>
      </w:r>
      <w:r>
        <w:rPr/>
        <w:t>their</w:t>
      </w:r>
      <w:r>
        <w:rPr>
          <w:spacing w:val="-18"/>
        </w:rPr>
        <w:t> </w:t>
      </w:r>
      <w:r>
        <w:rPr/>
        <w:t>studies.</w:t>
      </w:r>
      <w:r>
        <w:rPr>
          <w:spacing w:val="-18"/>
        </w:rPr>
        <w:t> </w:t>
      </w:r>
      <w:r>
        <w:rPr/>
        <w:t>The</w:t>
      </w:r>
      <w:r>
        <w:rPr>
          <w:spacing w:val="-18"/>
        </w:rPr>
        <w:t> </w:t>
      </w:r>
      <w:r>
        <w:rPr/>
        <w:t>University</w:t>
      </w:r>
      <w:r>
        <w:rPr>
          <w:spacing w:val="-18"/>
        </w:rPr>
        <w:t> </w:t>
      </w:r>
      <w:r>
        <w:rPr/>
        <w:t>designed</w:t>
      </w:r>
      <w:r>
        <w:rPr>
          <w:spacing w:val="-18"/>
        </w:rPr>
        <w:t> </w:t>
      </w:r>
      <w:r>
        <w:rPr>
          <w:i/>
        </w:rPr>
        <w:t>Pango</w:t>
      </w:r>
      <w:r>
        <w:rPr>
          <w:i/>
          <w:spacing w:val="-18"/>
        </w:rPr>
        <w:t> </w:t>
      </w:r>
      <w:r>
        <w:rPr/>
        <w:t>to provide</w:t>
      </w:r>
      <w:r>
        <w:rPr>
          <w:spacing w:val="-12"/>
        </w:rPr>
        <w:t> </w:t>
      </w:r>
      <w:r>
        <w:rPr/>
        <w:t>high</w:t>
      </w:r>
      <w:r>
        <w:rPr>
          <w:spacing w:val="-12"/>
        </w:rPr>
        <w:t> </w:t>
      </w:r>
      <w:r>
        <w:rPr/>
        <w:t>school</w:t>
      </w:r>
      <w:r>
        <w:rPr>
          <w:spacing w:val="-12"/>
        </w:rPr>
        <w:t> </w:t>
      </w:r>
      <w:r>
        <w:rPr/>
        <w:t>students</w:t>
      </w:r>
      <w:r>
        <w:rPr>
          <w:spacing w:val="-12"/>
        </w:rPr>
        <w:t> </w:t>
      </w:r>
      <w:r>
        <w:rPr/>
        <w:t>with</w:t>
      </w:r>
      <w:r>
        <w:rPr>
          <w:spacing w:val="-12"/>
        </w:rPr>
        <w:t> </w:t>
      </w:r>
      <w:r>
        <w:rPr/>
        <w:t>a</w:t>
      </w:r>
      <w:r>
        <w:rPr>
          <w:spacing w:val="-12"/>
        </w:rPr>
        <w:t> </w:t>
      </w:r>
      <w:r>
        <w:rPr/>
        <w:t>range</w:t>
      </w:r>
      <w:r>
        <w:rPr>
          <w:spacing w:val="-12"/>
        </w:rPr>
        <w:t> </w:t>
      </w:r>
      <w:r>
        <w:rPr/>
        <w:t>of</w:t>
      </w:r>
      <w:r>
        <w:rPr>
          <w:spacing w:val="-12"/>
        </w:rPr>
        <w:t> </w:t>
      </w:r>
      <w:r>
        <w:rPr/>
        <w:t>academic</w:t>
      </w:r>
      <w:r>
        <w:rPr>
          <w:spacing w:val="-12"/>
        </w:rPr>
        <w:t> </w:t>
      </w:r>
      <w:r>
        <w:rPr/>
        <w:t>support to</w:t>
      </w:r>
      <w:r>
        <w:rPr>
          <w:spacing w:val="-10"/>
        </w:rPr>
        <w:t> </w:t>
      </w:r>
      <w:r>
        <w:rPr/>
        <w:t>help</w:t>
      </w:r>
      <w:r>
        <w:rPr>
          <w:spacing w:val="-10"/>
        </w:rPr>
        <w:t> </w:t>
      </w:r>
      <w:r>
        <w:rPr/>
        <w:t>them</w:t>
      </w:r>
      <w:r>
        <w:rPr>
          <w:spacing w:val="-10"/>
        </w:rPr>
        <w:t> </w:t>
      </w:r>
      <w:r>
        <w:rPr/>
        <w:t>achieve</w:t>
      </w:r>
      <w:r>
        <w:rPr>
          <w:spacing w:val="-10"/>
        </w:rPr>
        <w:t> </w:t>
      </w:r>
      <w:r>
        <w:rPr/>
        <w:t>success.</w:t>
      </w:r>
      <w:r>
        <w:rPr>
          <w:spacing w:val="-10"/>
        </w:rPr>
        <w:t> </w:t>
      </w:r>
      <w:r>
        <w:rPr/>
        <w:t>It</w:t>
      </w:r>
      <w:r>
        <w:rPr>
          <w:spacing w:val="-10"/>
        </w:rPr>
        <w:t> </w:t>
      </w:r>
      <w:r>
        <w:rPr/>
        <w:t>allows</w:t>
      </w:r>
      <w:r>
        <w:rPr>
          <w:spacing w:val="-10"/>
        </w:rPr>
        <w:t> </w:t>
      </w:r>
      <w:r>
        <w:rPr/>
        <w:t>pupils</w:t>
      </w:r>
      <w:r>
        <w:rPr>
          <w:spacing w:val="-10"/>
        </w:rPr>
        <w:t> </w:t>
      </w:r>
      <w:r>
        <w:rPr/>
        <w:t>to</w:t>
      </w:r>
      <w:r>
        <w:rPr>
          <w:spacing w:val="-10"/>
        </w:rPr>
        <w:t> </w:t>
      </w:r>
      <w:r>
        <w:rPr/>
        <w:t>be</w:t>
      </w:r>
      <w:r>
        <w:rPr>
          <w:spacing w:val="-10"/>
        </w:rPr>
        <w:t> </w:t>
      </w:r>
      <w:r>
        <w:rPr/>
        <w:t>a</w:t>
      </w:r>
      <w:r>
        <w:rPr>
          <w:spacing w:val="-10"/>
        </w:rPr>
        <w:t> </w:t>
      </w:r>
      <w:r>
        <w:rPr/>
        <w:t>part</w:t>
      </w:r>
      <w:r>
        <w:rPr>
          <w:spacing w:val="-10"/>
        </w:rPr>
        <w:t> </w:t>
      </w:r>
      <w:r>
        <w:rPr/>
        <w:t>of</w:t>
      </w:r>
    </w:p>
    <w:p>
      <w:pPr>
        <w:pStyle w:val="BodyText"/>
        <w:spacing w:line="254" w:lineRule="auto" w:before="1"/>
        <w:ind w:left="113" w:right="352"/>
      </w:pPr>
      <w:r>
        <w:rPr/>
        <w:t>a</w:t>
      </w:r>
      <w:r>
        <w:rPr>
          <w:spacing w:val="-13"/>
        </w:rPr>
        <w:t> </w:t>
      </w:r>
      <w:r>
        <w:rPr/>
        <w:t>community</w:t>
      </w:r>
      <w:r>
        <w:rPr>
          <w:spacing w:val="-13"/>
        </w:rPr>
        <w:t> </w:t>
      </w:r>
      <w:r>
        <w:rPr/>
        <w:t>of</w:t>
      </w:r>
      <w:r>
        <w:rPr>
          <w:spacing w:val="-13"/>
        </w:rPr>
        <w:t> </w:t>
      </w:r>
      <w:r>
        <w:rPr/>
        <w:t>students</w:t>
      </w:r>
      <w:r>
        <w:rPr>
          <w:spacing w:val="-13"/>
        </w:rPr>
        <w:t> </w:t>
      </w:r>
      <w:r>
        <w:rPr/>
        <w:t>across</w:t>
      </w:r>
      <w:r>
        <w:rPr>
          <w:spacing w:val="-13"/>
        </w:rPr>
        <w:t> </w:t>
      </w:r>
      <w:r>
        <w:rPr/>
        <w:t>GWS</w:t>
      </w:r>
      <w:r>
        <w:rPr>
          <w:spacing w:val="-13"/>
        </w:rPr>
        <w:t> </w:t>
      </w:r>
      <w:r>
        <w:rPr/>
        <w:t>who</w:t>
      </w:r>
      <w:r>
        <w:rPr>
          <w:spacing w:val="-13"/>
        </w:rPr>
        <w:t> </w:t>
      </w:r>
      <w:r>
        <w:rPr/>
        <w:t>are</w:t>
      </w:r>
      <w:r>
        <w:rPr>
          <w:spacing w:val="-13"/>
        </w:rPr>
        <w:t> </w:t>
      </w:r>
      <w:r>
        <w:rPr/>
        <w:t>going</w:t>
      </w:r>
      <w:r>
        <w:rPr>
          <w:spacing w:val="-13"/>
        </w:rPr>
        <w:t> </w:t>
      </w:r>
      <w:r>
        <w:rPr/>
        <w:t>through </w:t>
      </w:r>
      <w:r>
        <w:rPr>
          <w:w w:val="95"/>
        </w:rPr>
        <w:t>similar academic</w:t>
      </w:r>
      <w:r>
        <w:rPr>
          <w:spacing w:val="30"/>
          <w:w w:val="95"/>
        </w:rPr>
        <w:t> </w:t>
      </w:r>
      <w:r>
        <w:rPr>
          <w:w w:val="95"/>
        </w:rPr>
        <w:t>experiences.</w:t>
      </w:r>
    </w:p>
    <w:p>
      <w:pPr>
        <w:pStyle w:val="BodyText"/>
        <w:spacing w:before="2"/>
        <w:rPr>
          <w:sz w:val="19"/>
        </w:rPr>
      </w:pPr>
    </w:p>
    <w:p>
      <w:pPr>
        <w:pStyle w:val="BodyText"/>
        <w:spacing w:line="254" w:lineRule="auto"/>
        <w:ind w:left="113" w:right="201"/>
      </w:pPr>
      <w:r>
        <w:rPr>
          <w:i/>
        </w:rPr>
        <w:t>Pango</w:t>
      </w:r>
      <w:r>
        <w:rPr>
          <w:i/>
          <w:spacing w:val="-14"/>
        </w:rPr>
        <w:t> </w:t>
      </w:r>
      <w:r>
        <w:rPr/>
        <w:t>was</w:t>
      </w:r>
      <w:r>
        <w:rPr>
          <w:spacing w:val="-14"/>
        </w:rPr>
        <w:t> </w:t>
      </w:r>
      <w:r>
        <w:rPr/>
        <w:t>launched</w:t>
      </w:r>
      <w:r>
        <w:rPr>
          <w:spacing w:val="-14"/>
        </w:rPr>
        <w:t> </w:t>
      </w:r>
      <w:r>
        <w:rPr/>
        <w:t>to</w:t>
      </w:r>
      <w:r>
        <w:rPr>
          <w:spacing w:val="-14"/>
        </w:rPr>
        <w:t> </w:t>
      </w:r>
      <w:r>
        <w:rPr/>
        <w:t>market</w:t>
      </w:r>
      <w:r>
        <w:rPr>
          <w:spacing w:val="-14"/>
        </w:rPr>
        <w:t> </w:t>
      </w:r>
      <w:r>
        <w:rPr/>
        <w:t>in</w:t>
      </w:r>
      <w:r>
        <w:rPr>
          <w:spacing w:val="-14"/>
        </w:rPr>
        <w:t> </w:t>
      </w:r>
      <w:r>
        <w:rPr/>
        <w:t>early</w:t>
      </w:r>
      <w:r>
        <w:rPr>
          <w:spacing w:val="-14"/>
        </w:rPr>
        <w:t> </w:t>
      </w:r>
      <w:r>
        <w:rPr/>
        <w:t>2013</w:t>
      </w:r>
      <w:r>
        <w:rPr>
          <w:spacing w:val="-14"/>
        </w:rPr>
        <w:t> </w:t>
      </w:r>
      <w:r>
        <w:rPr/>
        <w:t>and</w:t>
      </w:r>
      <w:r>
        <w:rPr>
          <w:spacing w:val="-14"/>
        </w:rPr>
        <w:t> </w:t>
      </w:r>
      <w:r>
        <w:rPr/>
        <w:t>has</w:t>
      </w:r>
      <w:r>
        <w:rPr>
          <w:spacing w:val="-14"/>
        </w:rPr>
        <w:t> </w:t>
      </w:r>
      <w:r>
        <w:rPr/>
        <w:t>amassed over 5,000 registered users. Engagement with, and feedback on, the internal applications and resources hosted in </w:t>
      </w:r>
      <w:r>
        <w:rPr>
          <w:i/>
        </w:rPr>
        <w:t>Pango </w:t>
      </w:r>
      <w:r>
        <w:rPr/>
        <w:t>has</w:t>
      </w:r>
      <w:r>
        <w:rPr>
          <w:spacing w:val="-22"/>
        </w:rPr>
        <w:t> </w:t>
      </w:r>
      <w:r>
        <w:rPr/>
        <w:t>been</w:t>
      </w:r>
      <w:r>
        <w:rPr>
          <w:spacing w:val="-22"/>
        </w:rPr>
        <w:t> </w:t>
      </w:r>
      <w:r>
        <w:rPr/>
        <w:t>extremely</w:t>
      </w:r>
      <w:r>
        <w:rPr>
          <w:spacing w:val="-22"/>
        </w:rPr>
        <w:t> </w:t>
      </w:r>
      <w:r>
        <w:rPr/>
        <w:t>positive.</w:t>
      </w:r>
      <w:r>
        <w:rPr>
          <w:spacing w:val="-22"/>
        </w:rPr>
        <w:t> </w:t>
      </w:r>
      <w:r>
        <w:rPr/>
        <w:t>Resources</w:t>
      </w:r>
      <w:r>
        <w:rPr>
          <w:spacing w:val="-22"/>
        </w:rPr>
        <w:t> </w:t>
      </w:r>
      <w:r>
        <w:rPr/>
        <w:t>on</w:t>
      </w:r>
      <w:r>
        <w:rPr>
          <w:spacing w:val="-22"/>
        </w:rPr>
        <w:t> </w:t>
      </w:r>
      <w:r>
        <w:rPr/>
        <w:t>the</w:t>
      </w:r>
      <w:r>
        <w:rPr>
          <w:spacing w:val="-22"/>
        </w:rPr>
        <w:t> </w:t>
      </w:r>
      <w:r>
        <w:rPr/>
        <w:t>platform</w:t>
      </w:r>
      <w:r>
        <w:rPr>
          <w:spacing w:val="-22"/>
        </w:rPr>
        <w:t> </w:t>
      </w:r>
      <w:r>
        <w:rPr/>
        <w:t>include ‘yourtutor’ – an accredited online tutoring service, </w:t>
      </w:r>
      <w:r>
        <w:rPr>
          <w:i/>
        </w:rPr>
        <w:t>My Career </w:t>
      </w:r>
      <w:r>
        <w:rPr>
          <w:i/>
        </w:rPr>
        <w:t>Planner</w:t>
      </w:r>
      <w:r>
        <w:rPr>
          <w:i/>
          <w:spacing w:val="-19"/>
        </w:rPr>
        <w:t> </w:t>
      </w:r>
      <w:r>
        <w:rPr/>
        <w:t>–</w:t>
      </w:r>
      <w:r>
        <w:rPr>
          <w:spacing w:val="-19"/>
        </w:rPr>
        <w:t> </w:t>
      </w:r>
      <w:r>
        <w:rPr/>
        <w:t>a</w:t>
      </w:r>
      <w:r>
        <w:rPr>
          <w:spacing w:val="-19"/>
        </w:rPr>
        <w:t> </w:t>
      </w:r>
      <w:r>
        <w:rPr/>
        <w:t>course</w:t>
      </w:r>
      <w:r>
        <w:rPr>
          <w:spacing w:val="-19"/>
        </w:rPr>
        <w:t> </w:t>
      </w:r>
      <w:r>
        <w:rPr/>
        <w:t>and</w:t>
      </w:r>
      <w:r>
        <w:rPr>
          <w:spacing w:val="-19"/>
        </w:rPr>
        <w:t> </w:t>
      </w:r>
      <w:r>
        <w:rPr/>
        <w:t>career-planning</w:t>
      </w:r>
      <w:r>
        <w:rPr>
          <w:spacing w:val="-19"/>
        </w:rPr>
        <w:t> </w:t>
      </w:r>
      <w:r>
        <w:rPr/>
        <w:t>application</w:t>
      </w:r>
      <w:r>
        <w:rPr>
          <w:spacing w:val="-19"/>
        </w:rPr>
        <w:t> </w:t>
      </w:r>
      <w:r>
        <w:rPr/>
        <w:t>accredited by</w:t>
      </w:r>
      <w:r>
        <w:rPr>
          <w:spacing w:val="-24"/>
        </w:rPr>
        <w:t> </w:t>
      </w:r>
      <w:r>
        <w:rPr/>
        <w:t>the</w:t>
      </w:r>
      <w:r>
        <w:rPr>
          <w:spacing w:val="-24"/>
        </w:rPr>
        <w:t> </w:t>
      </w:r>
      <w:r>
        <w:rPr/>
        <w:t>Australian</w:t>
      </w:r>
      <w:r>
        <w:rPr>
          <w:spacing w:val="-24"/>
        </w:rPr>
        <w:t> </w:t>
      </w:r>
      <w:r>
        <w:rPr/>
        <w:t>Council</w:t>
      </w:r>
      <w:r>
        <w:rPr>
          <w:spacing w:val="-24"/>
        </w:rPr>
        <w:t> </w:t>
      </w:r>
      <w:r>
        <w:rPr/>
        <w:t>of</w:t>
      </w:r>
      <w:r>
        <w:rPr>
          <w:spacing w:val="-24"/>
        </w:rPr>
        <w:t> </w:t>
      </w:r>
      <w:r>
        <w:rPr/>
        <w:t>Education</w:t>
      </w:r>
      <w:r>
        <w:rPr>
          <w:spacing w:val="-24"/>
        </w:rPr>
        <w:t> </w:t>
      </w:r>
      <w:r>
        <w:rPr/>
        <w:t>(ACER),</w:t>
      </w:r>
      <w:r>
        <w:rPr>
          <w:spacing w:val="-24"/>
        </w:rPr>
        <w:t> </w:t>
      </w:r>
      <w:r>
        <w:rPr/>
        <w:t>and</w:t>
      </w:r>
      <w:r>
        <w:rPr>
          <w:spacing w:val="-24"/>
        </w:rPr>
        <w:t> </w:t>
      </w:r>
      <w:r>
        <w:rPr>
          <w:i/>
        </w:rPr>
        <w:t>Timestorm: </w:t>
      </w:r>
      <w:r>
        <w:rPr>
          <w:i/>
        </w:rPr>
        <w:t>Reign of the Sun </w:t>
      </w:r>
      <w:r>
        <w:rPr/>
        <w:t>– an interactive educational game based on the</w:t>
      </w:r>
      <w:r>
        <w:rPr>
          <w:spacing w:val="-18"/>
        </w:rPr>
        <w:t> </w:t>
      </w:r>
      <w:r>
        <w:rPr/>
        <w:t>years</w:t>
      </w:r>
      <w:r>
        <w:rPr>
          <w:spacing w:val="-18"/>
        </w:rPr>
        <w:t> </w:t>
      </w:r>
      <w:r>
        <w:rPr/>
        <w:t>9</w:t>
      </w:r>
      <w:r>
        <w:rPr>
          <w:spacing w:val="-18"/>
        </w:rPr>
        <w:t> </w:t>
      </w:r>
      <w:r>
        <w:rPr/>
        <w:t>and</w:t>
      </w:r>
      <w:r>
        <w:rPr>
          <w:spacing w:val="-18"/>
        </w:rPr>
        <w:t> </w:t>
      </w:r>
      <w:r>
        <w:rPr/>
        <w:t>10</w:t>
      </w:r>
      <w:r>
        <w:rPr>
          <w:spacing w:val="-18"/>
        </w:rPr>
        <w:t> </w:t>
      </w:r>
      <w:r>
        <w:rPr/>
        <w:t>science</w:t>
      </w:r>
      <w:r>
        <w:rPr>
          <w:spacing w:val="-18"/>
        </w:rPr>
        <w:t> </w:t>
      </w:r>
      <w:r>
        <w:rPr/>
        <w:t>syllabuses.</w:t>
      </w:r>
    </w:p>
    <w:p>
      <w:pPr>
        <w:pStyle w:val="BodyText"/>
        <w:spacing w:before="2"/>
        <w:rPr>
          <w:sz w:val="19"/>
        </w:rPr>
      </w:pPr>
    </w:p>
    <w:p>
      <w:pPr>
        <w:pStyle w:val="BodyText"/>
        <w:spacing w:line="254" w:lineRule="auto"/>
        <w:ind w:left="113" w:right="345"/>
      </w:pPr>
      <w:r>
        <w:rPr/>
        <w:t>In</w:t>
      </w:r>
      <w:r>
        <w:rPr>
          <w:spacing w:val="-12"/>
        </w:rPr>
        <w:t> </w:t>
      </w:r>
      <w:r>
        <w:rPr/>
        <w:t>2014,</w:t>
      </w:r>
      <w:r>
        <w:rPr>
          <w:spacing w:val="-12"/>
        </w:rPr>
        <w:t> </w:t>
      </w:r>
      <w:r>
        <w:rPr/>
        <w:t>a</w:t>
      </w:r>
      <w:r>
        <w:rPr>
          <w:spacing w:val="-12"/>
        </w:rPr>
        <w:t> </w:t>
      </w:r>
      <w:r>
        <w:rPr/>
        <w:t>second</w:t>
      </w:r>
      <w:r>
        <w:rPr>
          <w:spacing w:val="-12"/>
        </w:rPr>
        <w:t> </w:t>
      </w:r>
      <w:r>
        <w:rPr/>
        <w:t>game</w:t>
      </w:r>
      <w:r>
        <w:rPr>
          <w:spacing w:val="-12"/>
        </w:rPr>
        <w:t> </w:t>
      </w:r>
      <w:r>
        <w:rPr/>
        <w:t>was</w:t>
      </w:r>
      <w:r>
        <w:rPr>
          <w:spacing w:val="-12"/>
        </w:rPr>
        <w:t> </w:t>
      </w:r>
      <w:r>
        <w:rPr/>
        <w:t>added</w:t>
      </w:r>
      <w:r>
        <w:rPr>
          <w:spacing w:val="-12"/>
        </w:rPr>
        <w:t> </w:t>
      </w:r>
      <w:r>
        <w:rPr/>
        <w:t>to</w:t>
      </w:r>
      <w:r>
        <w:rPr>
          <w:spacing w:val="-12"/>
        </w:rPr>
        <w:t> </w:t>
      </w:r>
      <w:r>
        <w:rPr/>
        <w:t>the</w:t>
      </w:r>
      <w:r>
        <w:rPr>
          <w:spacing w:val="-12"/>
        </w:rPr>
        <w:t> </w:t>
      </w:r>
      <w:r>
        <w:rPr>
          <w:i/>
        </w:rPr>
        <w:t>TimeStorm</w:t>
      </w:r>
      <w:r>
        <w:rPr>
          <w:i/>
          <w:spacing w:val="-12"/>
        </w:rPr>
        <w:t> </w:t>
      </w:r>
      <w:r>
        <w:rPr/>
        <w:t>series, focusing</w:t>
      </w:r>
      <w:r>
        <w:rPr>
          <w:spacing w:val="-22"/>
        </w:rPr>
        <w:t> </w:t>
      </w:r>
      <w:r>
        <w:rPr/>
        <w:t>on</w:t>
      </w:r>
      <w:r>
        <w:rPr>
          <w:spacing w:val="-22"/>
        </w:rPr>
        <w:t> </w:t>
      </w:r>
      <w:r>
        <w:rPr/>
        <w:t>the</w:t>
      </w:r>
      <w:r>
        <w:rPr>
          <w:spacing w:val="-22"/>
        </w:rPr>
        <w:t> </w:t>
      </w:r>
      <w:r>
        <w:rPr/>
        <w:t>year</w:t>
      </w:r>
      <w:r>
        <w:rPr>
          <w:spacing w:val="-22"/>
        </w:rPr>
        <w:t> </w:t>
      </w:r>
      <w:r>
        <w:rPr/>
        <w:t>9–10</w:t>
      </w:r>
      <w:r>
        <w:rPr>
          <w:spacing w:val="-22"/>
        </w:rPr>
        <w:t> </w:t>
      </w:r>
      <w:r>
        <w:rPr/>
        <w:t>Australian</w:t>
      </w:r>
      <w:r>
        <w:rPr>
          <w:spacing w:val="-22"/>
        </w:rPr>
        <w:t> </w:t>
      </w:r>
      <w:r>
        <w:rPr/>
        <w:t>history</w:t>
      </w:r>
      <w:r>
        <w:rPr>
          <w:spacing w:val="-22"/>
        </w:rPr>
        <w:t> </w:t>
      </w:r>
      <w:r>
        <w:rPr/>
        <w:t>curriculum.</w:t>
      </w:r>
    </w:p>
    <w:p>
      <w:pPr>
        <w:pStyle w:val="BodyText"/>
        <w:spacing w:line="254" w:lineRule="auto" w:before="1"/>
        <w:ind w:left="113" w:right="100"/>
      </w:pPr>
      <w:r>
        <w:rPr/>
        <w:t>Furthermore,</w:t>
      </w:r>
      <w:r>
        <w:rPr>
          <w:spacing w:val="-25"/>
        </w:rPr>
        <w:t> </w:t>
      </w:r>
      <w:r>
        <w:rPr/>
        <w:t>the</w:t>
      </w:r>
      <w:r>
        <w:rPr>
          <w:spacing w:val="-25"/>
        </w:rPr>
        <w:t> </w:t>
      </w:r>
      <w:r>
        <w:rPr/>
        <w:t>University</w:t>
      </w:r>
      <w:r>
        <w:rPr>
          <w:spacing w:val="-25"/>
        </w:rPr>
        <w:t> </w:t>
      </w:r>
      <w:r>
        <w:rPr/>
        <w:t>created</w:t>
      </w:r>
      <w:r>
        <w:rPr>
          <w:spacing w:val="-25"/>
        </w:rPr>
        <w:t> </w:t>
      </w:r>
      <w:r>
        <w:rPr/>
        <w:t>10</w:t>
      </w:r>
      <w:r>
        <w:rPr>
          <w:spacing w:val="-25"/>
        </w:rPr>
        <w:t> </w:t>
      </w:r>
      <w:r>
        <w:rPr/>
        <w:t>educational</w:t>
      </w:r>
      <w:r>
        <w:rPr>
          <w:spacing w:val="-25"/>
        </w:rPr>
        <w:t> </w:t>
      </w:r>
      <w:r>
        <w:rPr/>
        <w:t>videos</w:t>
      </w:r>
      <w:r>
        <w:rPr>
          <w:spacing w:val="-25"/>
        </w:rPr>
        <w:t> </w:t>
      </w:r>
      <w:r>
        <w:rPr/>
        <w:t>based on various topics across the year 10 core subject curriculum, which</w:t>
      </w:r>
      <w:r>
        <w:rPr>
          <w:spacing w:val="-33"/>
        </w:rPr>
        <w:t> </w:t>
      </w:r>
      <w:r>
        <w:rPr/>
        <w:t>are</w:t>
      </w:r>
      <w:r>
        <w:rPr>
          <w:spacing w:val="-33"/>
        </w:rPr>
        <w:t> </w:t>
      </w:r>
      <w:r>
        <w:rPr/>
        <w:t>exclusively</w:t>
      </w:r>
      <w:r>
        <w:rPr>
          <w:spacing w:val="-33"/>
        </w:rPr>
        <w:t> </w:t>
      </w:r>
      <w:r>
        <w:rPr/>
        <w:t>available</w:t>
      </w:r>
      <w:r>
        <w:rPr>
          <w:spacing w:val="-33"/>
        </w:rPr>
        <w:t> </w:t>
      </w:r>
      <w:r>
        <w:rPr/>
        <w:t>through</w:t>
      </w:r>
      <w:r>
        <w:rPr>
          <w:spacing w:val="-33"/>
        </w:rPr>
        <w:t> </w:t>
      </w:r>
      <w:r>
        <w:rPr>
          <w:i/>
        </w:rPr>
        <w:t>Pango</w:t>
      </w:r>
      <w:r>
        <w:rPr/>
        <w:t>.</w:t>
      </w:r>
    </w:p>
    <w:p>
      <w:pPr>
        <w:pStyle w:val="BodyText"/>
        <w:spacing w:before="2"/>
        <w:rPr>
          <w:sz w:val="19"/>
        </w:rPr>
      </w:pPr>
    </w:p>
    <w:p>
      <w:pPr>
        <w:pStyle w:val="BodyText"/>
        <w:ind w:left="113" w:right="274"/>
      </w:pPr>
      <w:r>
        <w:rPr/>
        <w:t>The Academy</w:t>
      </w:r>
    </w:p>
    <w:p>
      <w:pPr>
        <w:pStyle w:val="BodyText"/>
        <w:spacing w:before="2"/>
        <w:rPr>
          <w:sz w:val="20"/>
        </w:rPr>
      </w:pPr>
    </w:p>
    <w:p>
      <w:pPr>
        <w:pStyle w:val="BodyText"/>
        <w:spacing w:line="254" w:lineRule="auto" w:before="1"/>
        <w:ind w:left="113" w:right="574"/>
      </w:pPr>
      <w:r>
        <w:rPr/>
        <w:t>In 2013, the Board of </w:t>
      </w:r>
      <w:r>
        <w:rPr>
          <w:spacing w:val="-3"/>
        </w:rPr>
        <w:t>Trustees </w:t>
      </w:r>
      <w:r>
        <w:rPr/>
        <w:t>and University Executive endorsed</w:t>
      </w:r>
      <w:r>
        <w:rPr>
          <w:spacing w:val="-11"/>
        </w:rPr>
        <w:t> </w:t>
      </w:r>
      <w:r>
        <w:rPr/>
        <w:t>the</w:t>
      </w:r>
      <w:r>
        <w:rPr>
          <w:spacing w:val="-11"/>
        </w:rPr>
        <w:t> </w:t>
      </w:r>
      <w:r>
        <w:rPr/>
        <w:t>launch</w:t>
      </w:r>
      <w:r>
        <w:rPr>
          <w:spacing w:val="-11"/>
        </w:rPr>
        <w:t> </w:t>
      </w:r>
      <w:r>
        <w:rPr/>
        <w:t>of</w:t>
      </w:r>
      <w:r>
        <w:rPr>
          <w:spacing w:val="-11"/>
        </w:rPr>
        <w:t> </w:t>
      </w:r>
      <w:r>
        <w:rPr/>
        <w:t>‘The</w:t>
      </w:r>
      <w:r>
        <w:rPr>
          <w:spacing w:val="-11"/>
        </w:rPr>
        <w:t> </w:t>
      </w:r>
      <w:r>
        <w:rPr/>
        <w:t>Academy’</w:t>
      </w:r>
      <w:r>
        <w:rPr>
          <w:spacing w:val="-11"/>
        </w:rPr>
        <w:t> </w:t>
      </w:r>
      <w:r>
        <w:rPr/>
        <w:t>at</w:t>
      </w:r>
      <w:r>
        <w:rPr>
          <w:spacing w:val="-11"/>
        </w:rPr>
        <w:t> </w:t>
      </w:r>
      <w:r>
        <w:rPr/>
        <w:t>UWS.</w:t>
      </w:r>
      <w:r>
        <w:rPr>
          <w:spacing w:val="-11"/>
        </w:rPr>
        <w:t> </w:t>
      </w:r>
      <w:r>
        <w:rPr/>
        <w:t>2014</w:t>
      </w:r>
      <w:r>
        <w:rPr>
          <w:spacing w:val="-11"/>
        </w:rPr>
        <w:t> </w:t>
      </w:r>
      <w:r>
        <w:rPr/>
        <w:t>was the</w:t>
      </w:r>
      <w:r>
        <w:rPr>
          <w:spacing w:val="-17"/>
        </w:rPr>
        <w:t> </w:t>
      </w:r>
      <w:r>
        <w:rPr/>
        <w:t>first</w:t>
      </w:r>
      <w:r>
        <w:rPr>
          <w:spacing w:val="-17"/>
        </w:rPr>
        <w:t> </w:t>
      </w:r>
      <w:r>
        <w:rPr/>
        <w:t>year</w:t>
      </w:r>
      <w:r>
        <w:rPr>
          <w:spacing w:val="-17"/>
        </w:rPr>
        <w:t> </w:t>
      </w:r>
      <w:r>
        <w:rPr/>
        <w:t>of</w:t>
      </w:r>
      <w:r>
        <w:rPr>
          <w:spacing w:val="-17"/>
        </w:rPr>
        <w:t> </w:t>
      </w:r>
      <w:r>
        <w:rPr/>
        <w:t>program</w:t>
      </w:r>
      <w:r>
        <w:rPr>
          <w:spacing w:val="-17"/>
        </w:rPr>
        <w:t> </w:t>
      </w:r>
      <w:r>
        <w:rPr/>
        <w:t>delivery.</w:t>
      </w:r>
      <w:r>
        <w:rPr>
          <w:spacing w:val="-17"/>
        </w:rPr>
        <w:t> </w:t>
      </w:r>
      <w:r>
        <w:rPr/>
        <w:t>The</w:t>
      </w:r>
      <w:r>
        <w:rPr>
          <w:spacing w:val="-17"/>
        </w:rPr>
        <w:t> </w:t>
      </w:r>
      <w:r>
        <w:rPr/>
        <w:t>Academy</w:t>
      </w:r>
      <w:r>
        <w:rPr>
          <w:spacing w:val="-17"/>
        </w:rPr>
        <w:t> </w:t>
      </w:r>
      <w:r>
        <w:rPr/>
        <w:t>is</w:t>
      </w:r>
      <w:r>
        <w:rPr>
          <w:spacing w:val="-17"/>
        </w:rPr>
        <w:t> </w:t>
      </w:r>
      <w:r>
        <w:rPr/>
        <w:t>part</w:t>
      </w:r>
      <w:r>
        <w:rPr>
          <w:spacing w:val="-17"/>
        </w:rPr>
        <w:t> </w:t>
      </w:r>
      <w:r>
        <w:rPr/>
        <w:t>of</w:t>
      </w:r>
      <w:r>
        <w:rPr>
          <w:spacing w:val="-17"/>
        </w:rPr>
        <w:t> </w:t>
      </w:r>
      <w:r>
        <w:rPr/>
        <w:t>a</w:t>
      </w:r>
    </w:p>
    <w:p>
      <w:pPr>
        <w:pStyle w:val="BodyText"/>
        <w:spacing w:line="254" w:lineRule="auto" w:before="1"/>
        <w:ind w:left="113" w:right="154"/>
      </w:pPr>
      <w:r>
        <w:rPr/>
        <w:t>long-term strategy designed to attract, support and extend the education of high-performing students from Greater Western </w:t>
      </w:r>
      <w:r>
        <w:rPr>
          <w:spacing w:val="-3"/>
        </w:rPr>
        <w:t>Sydney. </w:t>
      </w:r>
      <w:r>
        <w:rPr/>
        <w:t>The Academy aims to develop highly-functioning, ethical</w:t>
      </w:r>
      <w:r>
        <w:rPr>
          <w:spacing w:val="-17"/>
        </w:rPr>
        <w:t> </w:t>
      </w:r>
      <w:r>
        <w:rPr/>
        <w:t>leaders</w:t>
      </w:r>
      <w:r>
        <w:rPr>
          <w:spacing w:val="-17"/>
        </w:rPr>
        <w:t> </w:t>
      </w:r>
      <w:r>
        <w:rPr/>
        <w:t>who</w:t>
      </w:r>
      <w:r>
        <w:rPr>
          <w:spacing w:val="-17"/>
        </w:rPr>
        <w:t> </w:t>
      </w:r>
      <w:r>
        <w:rPr/>
        <w:t>engage</w:t>
      </w:r>
      <w:r>
        <w:rPr>
          <w:spacing w:val="-17"/>
        </w:rPr>
        <w:t> </w:t>
      </w:r>
      <w:r>
        <w:rPr/>
        <w:t>critical-thinking</w:t>
      </w:r>
      <w:r>
        <w:rPr>
          <w:spacing w:val="-17"/>
        </w:rPr>
        <w:t> </w:t>
      </w:r>
      <w:r>
        <w:rPr/>
        <w:t>practices</w:t>
      </w:r>
      <w:r>
        <w:rPr>
          <w:spacing w:val="-17"/>
        </w:rPr>
        <w:t> </w:t>
      </w:r>
      <w:r>
        <w:rPr/>
        <w:t>to</w:t>
      </w:r>
      <w:r>
        <w:rPr>
          <w:spacing w:val="-17"/>
        </w:rPr>
        <w:t> </w:t>
      </w:r>
      <w:r>
        <w:rPr/>
        <w:t>support their</w:t>
      </w:r>
      <w:r>
        <w:rPr>
          <w:spacing w:val="-19"/>
        </w:rPr>
        <w:t> </w:t>
      </w:r>
      <w:r>
        <w:rPr/>
        <w:t>work</w:t>
      </w:r>
      <w:r>
        <w:rPr>
          <w:spacing w:val="-19"/>
        </w:rPr>
        <w:t> </w:t>
      </w:r>
      <w:r>
        <w:rPr/>
        <w:t>as</w:t>
      </w:r>
      <w:r>
        <w:rPr>
          <w:spacing w:val="-19"/>
        </w:rPr>
        <w:t> </w:t>
      </w:r>
      <w:r>
        <w:rPr/>
        <w:t>citizen</w:t>
      </w:r>
      <w:r>
        <w:rPr>
          <w:spacing w:val="-19"/>
        </w:rPr>
        <w:t> </w:t>
      </w:r>
      <w:r>
        <w:rPr/>
        <w:t>scholars.</w:t>
      </w:r>
    </w:p>
    <w:p>
      <w:pPr>
        <w:spacing w:after="0" w:line="254" w:lineRule="auto"/>
        <w:sectPr>
          <w:type w:val="continuous"/>
          <w:pgSz w:w="11910" w:h="16840"/>
          <w:pgMar w:top="0" w:bottom="280" w:left="680" w:right="680"/>
          <w:cols w:num="2" w:equalWidth="0">
            <w:col w:w="5105" w:space="224"/>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spacing w:line="254" w:lineRule="auto" w:before="79"/>
        <w:ind w:left="113" w:right="134"/>
      </w:pPr>
      <w:r>
        <w:rPr/>
        <w:t>The Academy grew rapidly during the academic </w:t>
      </w:r>
      <w:r>
        <w:rPr>
          <w:spacing w:val="-4"/>
        </w:rPr>
        <w:t>year, </w:t>
      </w:r>
      <w:r>
        <w:rPr/>
        <w:t>with membership reaching 599 students in </w:t>
      </w:r>
      <w:r>
        <w:rPr>
          <w:spacing w:val="-3"/>
        </w:rPr>
        <w:t>October. </w:t>
      </w:r>
      <w:r>
        <w:rPr/>
        <w:t>Academy members have played an integral role in the development of the</w:t>
      </w:r>
      <w:r>
        <w:rPr>
          <w:spacing w:val="-15"/>
        </w:rPr>
        <w:t> </w:t>
      </w:r>
      <w:r>
        <w:rPr/>
        <w:t>program</w:t>
      </w:r>
      <w:r>
        <w:rPr>
          <w:spacing w:val="-15"/>
        </w:rPr>
        <w:t> </w:t>
      </w:r>
      <w:r>
        <w:rPr/>
        <w:t>as</w:t>
      </w:r>
      <w:r>
        <w:rPr>
          <w:spacing w:val="-15"/>
        </w:rPr>
        <w:t> </w:t>
      </w:r>
      <w:r>
        <w:rPr/>
        <w:t>co-creators;</w:t>
      </w:r>
      <w:r>
        <w:rPr>
          <w:spacing w:val="-15"/>
        </w:rPr>
        <w:t> </w:t>
      </w:r>
      <w:r>
        <w:rPr/>
        <w:t>they</w:t>
      </w:r>
      <w:r>
        <w:rPr>
          <w:spacing w:val="-15"/>
        </w:rPr>
        <w:t> </w:t>
      </w:r>
      <w:r>
        <w:rPr/>
        <w:t>have</w:t>
      </w:r>
      <w:r>
        <w:rPr>
          <w:spacing w:val="-15"/>
        </w:rPr>
        <w:t> </w:t>
      </w:r>
      <w:r>
        <w:rPr/>
        <w:t>helped</w:t>
      </w:r>
      <w:r>
        <w:rPr>
          <w:spacing w:val="-15"/>
        </w:rPr>
        <w:t> </w:t>
      </w:r>
      <w:r>
        <w:rPr/>
        <w:t>build</w:t>
      </w:r>
      <w:r>
        <w:rPr>
          <w:spacing w:val="-15"/>
        </w:rPr>
        <w:t> </w:t>
      </w:r>
      <w:r>
        <w:rPr/>
        <w:t>and</w:t>
      </w:r>
      <w:r>
        <w:rPr>
          <w:spacing w:val="-15"/>
        </w:rPr>
        <w:t> </w:t>
      </w:r>
      <w:r>
        <w:rPr/>
        <w:t>define the</w:t>
      </w:r>
      <w:r>
        <w:rPr>
          <w:spacing w:val="-10"/>
        </w:rPr>
        <w:t> </w:t>
      </w:r>
      <w:r>
        <w:rPr/>
        <w:t>content</w:t>
      </w:r>
      <w:r>
        <w:rPr>
          <w:spacing w:val="-10"/>
        </w:rPr>
        <w:t> </w:t>
      </w:r>
      <w:r>
        <w:rPr/>
        <w:t>of</w:t>
      </w:r>
      <w:r>
        <w:rPr>
          <w:spacing w:val="-10"/>
        </w:rPr>
        <w:t> </w:t>
      </w:r>
      <w:r>
        <w:rPr/>
        <w:t>the</w:t>
      </w:r>
      <w:r>
        <w:rPr>
          <w:spacing w:val="-10"/>
        </w:rPr>
        <w:t> </w:t>
      </w:r>
      <w:r>
        <w:rPr/>
        <w:t>Academy</w:t>
      </w:r>
      <w:r>
        <w:rPr>
          <w:spacing w:val="-10"/>
        </w:rPr>
        <w:t> </w:t>
      </w:r>
      <w:r>
        <w:rPr/>
        <w:t>academic</w:t>
      </w:r>
      <w:r>
        <w:rPr>
          <w:spacing w:val="-10"/>
        </w:rPr>
        <w:t> </w:t>
      </w:r>
      <w:r>
        <w:rPr/>
        <w:t>units,</w:t>
      </w:r>
      <w:r>
        <w:rPr>
          <w:spacing w:val="-10"/>
        </w:rPr>
        <w:t> </w:t>
      </w:r>
      <w:r>
        <w:rPr/>
        <w:t>the</w:t>
      </w:r>
      <w:r>
        <w:rPr>
          <w:spacing w:val="-10"/>
        </w:rPr>
        <w:t> </w:t>
      </w:r>
      <w:r>
        <w:rPr/>
        <w:t>content</w:t>
      </w:r>
      <w:r>
        <w:rPr>
          <w:spacing w:val="-10"/>
        </w:rPr>
        <w:t> </w:t>
      </w:r>
      <w:r>
        <w:rPr/>
        <w:t>of</w:t>
      </w:r>
      <w:r>
        <w:rPr>
          <w:spacing w:val="-10"/>
        </w:rPr>
        <w:t> </w:t>
      </w:r>
      <w:r>
        <w:rPr/>
        <w:t>the professional</w:t>
      </w:r>
      <w:r>
        <w:rPr>
          <w:spacing w:val="-15"/>
        </w:rPr>
        <w:t> </w:t>
      </w:r>
      <w:r>
        <w:rPr/>
        <w:t>development</w:t>
      </w:r>
      <w:r>
        <w:rPr>
          <w:spacing w:val="-15"/>
        </w:rPr>
        <w:t> </w:t>
      </w:r>
      <w:r>
        <w:rPr/>
        <w:t>workshops</w:t>
      </w:r>
      <w:r>
        <w:rPr>
          <w:spacing w:val="-15"/>
        </w:rPr>
        <w:t> </w:t>
      </w:r>
      <w:r>
        <w:rPr/>
        <w:t>and</w:t>
      </w:r>
      <w:r>
        <w:rPr>
          <w:spacing w:val="-15"/>
        </w:rPr>
        <w:t> </w:t>
      </w:r>
      <w:r>
        <w:rPr/>
        <w:t>the</w:t>
      </w:r>
      <w:r>
        <w:rPr>
          <w:spacing w:val="-15"/>
        </w:rPr>
        <w:t> </w:t>
      </w:r>
      <w:r>
        <w:rPr/>
        <w:t>selection</w:t>
      </w:r>
      <w:r>
        <w:rPr>
          <w:spacing w:val="-15"/>
        </w:rPr>
        <w:t> </w:t>
      </w:r>
      <w:r>
        <w:rPr/>
        <w:t>of</w:t>
      </w:r>
      <w:r>
        <w:rPr>
          <w:spacing w:val="-15"/>
        </w:rPr>
        <w:t> </w:t>
      </w:r>
      <w:r>
        <w:rPr/>
        <w:t>the numerous guest speakers, as well as helping to develop the agreed</w:t>
      </w:r>
      <w:r>
        <w:rPr>
          <w:spacing w:val="-22"/>
        </w:rPr>
        <w:t> </w:t>
      </w:r>
      <w:r>
        <w:rPr/>
        <w:t>uses</w:t>
      </w:r>
      <w:r>
        <w:rPr>
          <w:spacing w:val="-22"/>
        </w:rPr>
        <w:t> </w:t>
      </w:r>
      <w:r>
        <w:rPr/>
        <w:t>of</w:t>
      </w:r>
      <w:r>
        <w:rPr>
          <w:spacing w:val="-22"/>
        </w:rPr>
        <w:t> </w:t>
      </w:r>
      <w:r>
        <w:rPr/>
        <w:t>the</w:t>
      </w:r>
      <w:r>
        <w:rPr>
          <w:spacing w:val="-22"/>
        </w:rPr>
        <w:t> </w:t>
      </w:r>
      <w:r>
        <w:rPr/>
        <w:t>Academy</w:t>
      </w:r>
      <w:r>
        <w:rPr>
          <w:spacing w:val="-22"/>
        </w:rPr>
        <w:t> </w:t>
      </w:r>
      <w:r>
        <w:rPr/>
        <w:t>Learning</w:t>
      </w:r>
      <w:r>
        <w:rPr>
          <w:spacing w:val="-22"/>
        </w:rPr>
        <w:t> </w:t>
      </w:r>
      <w:r>
        <w:rPr/>
        <w:t>Zones.</w:t>
      </w:r>
      <w:r>
        <w:rPr>
          <w:spacing w:val="-22"/>
        </w:rPr>
        <w:t> </w:t>
      </w:r>
      <w:r>
        <w:rPr/>
        <w:t>These</w:t>
      </w:r>
      <w:r>
        <w:rPr>
          <w:spacing w:val="-22"/>
        </w:rPr>
        <w:t> </w:t>
      </w:r>
      <w:r>
        <w:rPr/>
        <w:t>zones</w:t>
      </w:r>
      <w:r>
        <w:rPr>
          <w:spacing w:val="-22"/>
        </w:rPr>
        <w:t> </w:t>
      </w:r>
      <w:r>
        <w:rPr/>
        <w:t>are student</w:t>
      </w:r>
      <w:r>
        <w:rPr>
          <w:spacing w:val="-16"/>
        </w:rPr>
        <w:t> </w:t>
      </w:r>
      <w:r>
        <w:rPr/>
        <w:t>study</w:t>
      </w:r>
      <w:r>
        <w:rPr>
          <w:spacing w:val="-16"/>
        </w:rPr>
        <w:t> </w:t>
      </w:r>
      <w:r>
        <w:rPr/>
        <w:t>spaces,</w:t>
      </w:r>
      <w:r>
        <w:rPr>
          <w:spacing w:val="-16"/>
        </w:rPr>
        <w:t> </w:t>
      </w:r>
      <w:r>
        <w:rPr/>
        <w:t>exclusive</w:t>
      </w:r>
      <w:r>
        <w:rPr>
          <w:spacing w:val="-16"/>
        </w:rPr>
        <w:t> </w:t>
      </w:r>
      <w:r>
        <w:rPr/>
        <w:t>to</w:t>
      </w:r>
      <w:r>
        <w:rPr>
          <w:spacing w:val="-16"/>
        </w:rPr>
        <w:t> </w:t>
      </w:r>
      <w:r>
        <w:rPr/>
        <w:t>Academy</w:t>
      </w:r>
      <w:r>
        <w:rPr>
          <w:spacing w:val="-16"/>
        </w:rPr>
        <w:t> </w:t>
      </w:r>
      <w:r>
        <w:rPr/>
        <w:t>members.</w:t>
      </w:r>
      <w:r>
        <w:rPr>
          <w:spacing w:val="-16"/>
        </w:rPr>
        <w:t> </w:t>
      </w:r>
      <w:r>
        <w:rPr/>
        <w:t>There are Academy Learning Zones on Kingswood, Parramatta, Bankstown,</w:t>
      </w:r>
      <w:r>
        <w:rPr>
          <w:spacing w:val="-21"/>
        </w:rPr>
        <w:t> </w:t>
      </w:r>
      <w:r>
        <w:rPr/>
        <w:t>Campbelltown</w:t>
      </w:r>
      <w:r>
        <w:rPr>
          <w:spacing w:val="-21"/>
        </w:rPr>
        <w:t> </w:t>
      </w:r>
      <w:r>
        <w:rPr/>
        <w:t>and</w:t>
      </w:r>
      <w:r>
        <w:rPr>
          <w:spacing w:val="-21"/>
        </w:rPr>
        <w:t> </w:t>
      </w:r>
      <w:r>
        <w:rPr/>
        <w:t>Hawkesbury</w:t>
      </w:r>
      <w:r>
        <w:rPr>
          <w:spacing w:val="-21"/>
        </w:rPr>
        <w:t> </w:t>
      </w:r>
      <w:r>
        <w:rPr/>
        <w:t>campuses.</w:t>
      </w:r>
    </w:p>
    <w:p>
      <w:pPr>
        <w:pStyle w:val="BodyText"/>
        <w:spacing w:before="2"/>
        <w:rPr>
          <w:sz w:val="19"/>
        </w:rPr>
      </w:pPr>
    </w:p>
    <w:p>
      <w:pPr>
        <w:pStyle w:val="BodyText"/>
        <w:spacing w:line="254" w:lineRule="auto"/>
        <w:ind w:left="113" w:right="8"/>
      </w:pPr>
      <w:r>
        <w:rPr/>
        <w:t>During 2014, the Academy developed and gained </w:t>
      </w:r>
      <w:r>
        <w:rPr>
          <w:spacing w:val="-3"/>
        </w:rPr>
        <w:t>approval </w:t>
      </w:r>
      <w:r>
        <w:rPr>
          <w:spacing w:val="-2"/>
        </w:rPr>
        <w:t>for </w:t>
      </w:r>
      <w:r>
        <w:rPr/>
        <w:t>the</w:t>
      </w:r>
      <w:r>
        <w:rPr>
          <w:spacing w:val="-33"/>
        </w:rPr>
        <w:t> </w:t>
      </w:r>
      <w:r>
        <w:rPr/>
        <w:t>Applied</w:t>
      </w:r>
      <w:r>
        <w:rPr>
          <w:spacing w:val="-33"/>
        </w:rPr>
        <w:t> </w:t>
      </w:r>
      <w:r>
        <w:rPr/>
        <w:t>Leadership</w:t>
      </w:r>
      <w:r>
        <w:rPr>
          <w:spacing w:val="-33"/>
        </w:rPr>
        <w:t> </w:t>
      </w:r>
      <w:r>
        <w:rPr>
          <w:spacing w:val="-4"/>
        </w:rPr>
        <w:t>sub-major,</w:t>
      </w:r>
      <w:r>
        <w:rPr>
          <w:spacing w:val="-33"/>
        </w:rPr>
        <w:t> </w:t>
      </w:r>
      <w:r>
        <w:rPr/>
        <w:t>the</w:t>
      </w:r>
      <w:r>
        <w:rPr>
          <w:spacing w:val="-33"/>
        </w:rPr>
        <w:t> </w:t>
      </w:r>
      <w:r>
        <w:rPr/>
        <w:t>Critical</w:t>
      </w:r>
      <w:r>
        <w:rPr>
          <w:spacing w:val="-33"/>
        </w:rPr>
        <w:t> </w:t>
      </w:r>
      <w:r>
        <w:rPr/>
        <w:t>Thinking</w:t>
      </w:r>
      <w:r>
        <w:rPr>
          <w:spacing w:val="-33"/>
        </w:rPr>
        <w:t> </w:t>
      </w:r>
      <w:r>
        <w:rPr>
          <w:spacing w:val="-4"/>
        </w:rPr>
        <w:t>sub-major, </w:t>
      </w:r>
      <w:r>
        <w:rPr/>
        <w:t>and</w:t>
      </w:r>
      <w:r>
        <w:rPr>
          <w:spacing w:val="-32"/>
        </w:rPr>
        <w:t> </w:t>
      </w:r>
      <w:r>
        <w:rPr/>
        <w:t>the</w:t>
      </w:r>
      <w:r>
        <w:rPr>
          <w:spacing w:val="-32"/>
        </w:rPr>
        <w:t> </w:t>
      </w:r>
      <w:r>
        <w:rPr/>
        <w:t>Bachelor</w:t>
      </w:r>
      <w:r>
        <w:rPr>
          <w:spacing w:val="-32"/>
        </w:rPr>
        <w:t> </w:t>
      </w:r>
      <w:r>
        <w:rPr/>
        <w:t>of</w:t>
      </w:r>
      <w:r>
        <w:rPr>
          <w:spacing w:val="-32"/>
        </w:rPr>
        <w:t> </w:t>
      </w:r>
      <w:r>
        <w:rPr/>
        <w:t>Applied</w:t>
      </w:r>
      <w:r>
        <w:rPr>
          <w:spacing w:val="-32"/>
        </w:rPr>
        <w:t> </w:t>
      </w:r>
      <w:r>
        <w:rPr/>
        <w:t>Leadership</w:t>
      </w:r>
      <w:r>
        <w:rPr>
          <w:spacing w:val="-32"/>
        </w:rPr>
        <w:t> </w:t>
      </w:r>
      <w:r>
        <w:rPr/>
        <w:t>and</w:t>
      </w:r>
      <w:r>
        <w:rPr>
          <w:spacing w:val="-32"/>
        </w:rPr>
        <w:t> </w:t>
      </w:r>
      <w:r>
        <w:rPr/>
        <w:t>Critical</w:t>
      </w:r>
      <w:r>
        <w:rPr>
          <w:spacing w:val="-32"/>
        </w:rPr>
        <w:t> </w:t>
      </w:r>
      <w:r>
        <w:rPr/>
        <w:t>Thinking.</w:t>
      </w:r>
      <w:r>
        <w:rPr>
          <w:spacing w:val="-32"/>
        </w:rPr>
        <w:t> </w:t>
      </w:r>
      <w:r>
        <w:rPr>
          <w:spacing w:val="-2"/>
        </w:rPr>
        <w:t>The </w:t>
      </w:r>
      <w:r>
        <w:rPr/>
        <w:t>Academy</w:t>
      </w:r>
      <w:r>
        <w:rPr>
          <w:spacing w:val="-26"/>
        </w:rPr>
        <w:t> </w:t>
      </w:r>
      <w:r>
        <w:rPr/>
        <w:t>also</w:t>
      </w:r>
      <w:r>
        <w:rPr>
          <w:spacing w:val="-26"/>
        </w:rPr>
        <w:t> </w:t>
      </w:r>
      <w:r>
        <w:rPr/>
        <w:t>developed</w:t>
      </w:r>
      <w:r>
        <w:rPr>
          <w:spacing w:val="-26"/>
        </w:rPr>
        <w:t> </w:t>
      </w:r>
      <w:r>
        <w:rPr/>
        <w:t>the</w:t>
      </w:r>
      <w:r>
        <w:rPr>
          <w:spacing w:val="-26"/>
        </w:rPr>
        <w:t> </w:t>
      </w:r>
      <w:r>
        <w:rPr>
          <w:spacing w:val="-3"/>
        </w:rPr>
        <w:t>ground-breaking</w:t>
      </w:r>
      <w:r>
        <w:rPr>
          <w:spacing w:val="-26"/>
        </w:rPr>
        <w:t> </w:t>
      </w:r>
      <w:r>
        <w:rPr/>
        <w:t>‘Open</w:t>
      </w:r>
      <w:r>
        <w:rPr>
          <w:spacing w:val="-26"/>
        </w:rPr>
        <w:t> </w:t>
      </w:r>
      <w:r>
        <w:rPr/>
        <w:t>Innovation’ </w:t>
      </w:r>
      <w:r>
        <w:rPr>
          <w:spacing w:val="-3"/>
        </w:rPr>
        <w:t>program,</w:t>
      </w:r>
      <w:r>
        <w:rPr>
          <w:spacing w:val="-20"/>
        </w:rPr>
        <w:t> </w:t>
      </w:r>
      <w:r>
        <w:rPr/>
        <w:t>based</w:t>
      </w:r>
      <w:r>
        <w:rPr>
          <w:spacing w:val="-20"/>
        </w:rPr>
        <w:t> </w:t>
      </w:r>
      <w:r>
        <w:rPr>
          <w:spacing w:val="-3"/>
        </w:rPr>
        <w:t>around</w:t>
      </w:r>
      <w:r>
        <w:rPr>
          <w:spacing w:val="-20"/>
        </w:rPr>
        <w:t> </w:t>
      </w:r>
      <w:r>
        <w:rPr/>
        <w:t>rapid</w:t>
      </w:r>
      <w:r>
        <w:rPr>
          <w:spacing w:val="-20"/>
        </w:rPr>
        <w:t> </w:t>
      </w:r>
      <w:r>
        <w:rPr/>
        <w:t>development</w:t>
      </w:r>
      <w:r>
        <w:rPr>
          <w:spacing w:val="-20"/>
        </w:rPr>
        <w:t> </w:t>
      </w:r>
      <w:r>
        <w:rPr/>
        <w:t>of</w:t>
      </w:r>
      <w:r>
        <w:rPr>
          <w:spacing w:val="-20"/>
        </w:rPr>
        <w:t> </w:t>
      </w:r>
      <w:r>
        <w:rPr/>
        <w:t>ideas</w:t>
      </w:r>
      <w:r>
        <w:rPr>
          <w:spacing w:val="-20"/>
        </w:rPr>
        <w:t> </w:t>
      </w:r>
      <w:r>
        <w:rPr/>
        <w:t>into</w:t>
      </w:r>
      <w:r>
        <w:rPr>
          <w:spacing w:val="-20"/>
        </w:rPr>
        <w:t> </w:t>
      </w:r>
      <w:r>
        <w:rPr/>
        <w:t>defined </w:t>
      </w:r>
      <w:r>
        <w:rPr>
          <w:spacing w:val="-3"/>
        </w:rPr>
        <w:t>products, </w:t>
      </w:r>
      <w:r>
        <w:rPr/>
        <w:t>in partnership with Pricewaterhouse Coopers. </w:t>
      </w:r>
      <w:r>
        <w:rPr>
          <w:spacing w:val="-2"/>
        </w:rPr>
        <w:t>The </w:t>
      </w:r>
      <w:r>
        <w:rPr/>
        <w:t>Academy</w:t>
      </w:r>
      <w:r>
        <w:rPr>
          <w:spacing w:val="-29"/>
        </w:rPr>
        <w:t> </w:t>
      </w:r>
      <w:r>
        <w:rPr/>
        <w:t>also</w:t>
      </w:r>
      <w:r>
        <w:rPr>
          <w:spacing w:val="-29"/>
        </w:rPr>
        <w:t> </w:t>
      </w:r>
      <w:r>
        <w:rPr/>
        <w:t>sought</w:t>
      </w:r>
      <w:r>
        <w:rPr>
          <w:spacing w:val="-29"/>
        </w:rPr>
        <w:t> </w:t>
      </w:r>
      <w:r>
        <w:rPr/>
        <w:t>connections</w:t>
      </w:r>
      <w:r>
        <w:rPr>
          <w:spacing w:val="-29"/>
        </w:rPr>
        <w:t> </w:t>
      </w:r>
      <w:r>
        <w:rPr/>
        <w:t>to</w:t>
      </w:r>
      <w:r>
        <w:rPr>
          <w:spacing w:val="-29"/>
        </w:rPr>
        <w:t> </w:t>
      </w:r>
      <w:r>
        <w:rPr/>
        <w:t>many</w:t>
      </w:r>
      <w:r>
        <w:rPr>
          <w:spacing w:val="-29"/>
        </w:rPr>
        <w:t> </w:t>
      </w:r>
      <w:r>
        <w:rPr/>
        <w:t>layers</w:t>
      </w:r>
      <w:r>
        <w:rPr>
          <w:spacing w:val="-29"/>
        </w:rPr>
        <w:t> </w:t>
      </w:r>
      <w:r>
        <w:rPr/>
        <w:t>of</w:t>
      </w:r>
      <w:r>
        <w:rPr>
          <w:spacing w:val="-29"/>
        </w:rPr>
        <w:t> </w:t>
      </w:r>
      <w:r>
        <w:rPr>
          <w:spacing w:val="-4"/>
        </w:rPr>
        <w:t>industry.</w:t>
      </w:r>
    </w:p>
    <w:p>
      <w:pPr>
        <w:pStyle w:val="BodyText"/>
        <w:spacing w:before="2"/>
        <w:rPr>
          <w:sz w:val="19"/>
        </w:rPr>
      </w:pPr>
    </w:p>
    <w:p>
      <w:pPr>
        <w:pStyle w:val="BodyText"/>
        <w:spacing w:line="254" w:lineRule="auto"/>
        <w:ind w:left="113" w:right="164"/>
      </w:pPr>
      <w:r>
        <w:rPr/>
        <w:t>The</w:t>
      </w:r>
      <w:r>
        <w:rPr>
          <w:spacing w:val="-16"/>
        </w:rPr>
        <w:t> </w:t>
      </w:r>
      <w:r>
        <w:rPr/>
        <w:t>program</w:t>
      </w:r>
      <w:r>
        <w:rPr>
          <w:spacing w:val="-16"/>
        </w:rPr>
        <w:t> </w:t>
      </w:r>
      <w:r>
        <w:rPr/>
        <w:t>provided</w:t>
      </w:r>
      <w:r>
        <w:rPr>
          <w:spacing w:val="-16"/>
        </w:rPr>
        <w:t> </w:t>
      </w:r>
      <w:r>
        <w:rPr/>
        <w:t>members</w:t>
      </w:r>
      <w:r>
        <w:rPr>
          <w:spacing w:val="-16"/>
        </w:rPr>
        <w:t> </w:t>
      </w:r>
      <w:r>
        <w:rPr/>
        <w:t>with,</w:t>
      </w:r>
      <w:r>
        <w:rPr>
          <w:spacing w:val="-16"/>
        </w:rPr>
        <w:t> </w:t>
      </w:r>
      <w:r>
        <w:rPr/>
        <w:t>and</w:t>
      </w:r>
      <w:r>
        <w:rPr>
          <w:spacing w:val="-16"/>
        </w:rPr>
        <w:t> </w:t>
      </w:r>
      <w:r>
        <w:rPr/>
        <w:t>supported,</w:t>
      </w:r>
      <w:r>
        <w:rPr>
          <w:spacing w:val="-16"/>
        </w:rPr>
        <w:t> </w:t>
      </w:r>
      <w:r>
        <w:rPr/>
        <w:t>multiple opportunities</w:t>
      </w:r>
      <w:r>
        <w:rPr>
          <w:spacing w:val="-20"/>
        </w:rPr>
        <w:t> </w:t>
      </w:r>
      <w:r>
        <w:rPr/>
        <w:t>for</w:t>
      </w:r>
      <w:r>
        <w:rPr>
          <w:spacing w:val="-20"/>
        </w:rPr>
        <w:t> </w:t>
      </w:r>
      <w:r>
        <w:rPr/>
        <w:t>engagement</w:t>
      </w:r>
      <w:r>
        <w:rPr>
          <w:spacing w:val="-20"/>
        </w:rPr>
        <w:t> </w:t>
      </w:r>
      <w:r>
        <w:rPr/>
        <w:t>and</w:t>
      </w:r>
      <w:r>
        <w:rPr>
          <w:spacing w:val="-20"/>
        </w:rPr>
        <w:t> </w:t>
      </w:r>
      <w:r>
        <w:rPr/>
        <w:t>enrichment,</w:t>
      </w:r>
      <w:r>
        <w:rPr>
          <w:spacing w:val="-20"/>
        </w:rPr>
        <w:t> </w:t>
      </w:r>
      <w:r>
        <w:rPr/>
        <w:t>including</w:t>
      </w:r>
      <w:r>
        <w:rPr>
          <w:spacing w:val="-20"/>
        </w:rPr>
        <w:t> </w:t>
      </w:r>
      <w:r>
        <w:rPr/>
        <w:t>visits to </w:t>
      </w:r>
      <w:r>
        <w:rPr>
          <w:spacing w:val="-3"/>
        </w:rPr>
        <w:t>Yosakoi </w:t>
      </w:r>
      <w:r>
        <w:rPr/>
        <w:t>Summer School in Kochi, Japan; the University Scholars Leadership Symposium in Phnom Penh; and the International</w:t>
      </w:r>
      <w:r>
        <w:rPr>
          <w:spacing w:val="-33"/>
        </w:rPr>
        <w:t> </w:t>
      </w:r>
      <w:r>
        <w:rPr/>
        <w:t>Association</w:t>
      </w:r>
      <w:r>
        <w:rPr>
          <w:spacing w:val="-33"/>
        </w:rPr>
        <w:t> </w:t>
      </w:r>
      <w:r>
        <w:rPr/>
        <w:t>for</w:t>
      </w:r>
      <w:r>
        <w:rPr>
          <w:spacing w:val="-33"/>
        </w:rPr>
        <w:t> </w:t>
      </w:r>
      <w:r>
        <w:rPr/>
        <w:t>Volunteer</w:t>
      </w:r>
      <w:r>
        <w:rPr>
          <w:spacing w:val="-33"/>
        </w:rPr>
        <w:t> </w:t>
      </w:r>
      <w:r>
        <w:rPr/>
        <w:t>Effort</w:t>
      </w:r>
      <w:r>
        <w:rPr>
          <w:spacing w:val="-33"/>
        </w:rPr>
        <w:t> </w:t>
      </w:r>
      <w:r>
        <w:rPr>
          <w:spacing w:val="-4"/>
        </w:rPr>
        <w:t>Youth</w:t>
      </w:r>
      <w:r>
        <w:rPr>
          <w:spacing w:val="-33"/>
        </w:rPr>
        <w:t> </w:t>
      </w:r>
      <w:r>
        <w:rPr/>
        <w:t>Conference on the Gold</w:t>
      </w:r>
      <w:r>
        <w:rPr>
          <w:spacing w:val="-31"/>
        </w:rPr>
        <w:t> </w:t>
      </w:r>
      <w:r>
        <w:rPr/>
        <w:t>Coast.</w:t>
      </w:r>
    </w:p>
    <w:p>
      <w:pPr>
        <w:pStyle w:val="BodyText"/>
        <w:spacing w:before="2"/>
        <w:rPr>
          <w:sz w:val="19"/>
        </w:rPr>
      </w:pPr>
    </w:p>
    <w:p>
      <w:pPr>
        <w:pStyle w:val="BodyText"/>
        <w:spacing w:line="254" w:lineRule="auto"/>
        <w:ind w:left="113" w:right="-3"/>
      </w:pPr>
      <w:r>
        <w:rPr/>
        <w:t>Members also contributed to campus life in a variety of ways, such</w:t>
      </w:r>
      <w:r>
        <w:rPr>
          <w:spacing w:val="-27"/>
        </w:rPr>
        <w:t> </w:t>
      </w:r>
      <w:r>
        <w:rPr/>
        <w:t>as</w:t>
      </w:r>
      <w:r>
        <w:rPr>
          <w:spacing w:val="-27"/>
        </w:rPr>
        <w:t> </w:t>
      </w:r>
      <w:r>
        <w:rPr>
          <w:spacing w:val="-3"/>
        </w:rPr>
        <w:t>producing</w:t>
      </w:r>
      <w:r>
        <w:rPr>
          <w:spacing w:val="-27"/>
        </w:rPr>
        <w:t> </w:t>
      </w:r>
      <w:r>
        <w:rPr/>
        <w:t>events</w:t>
      </w:r>
      <w:r>
        <w:rPr>
          <w:spacing w:val="-27"/>
        </w:rPr>
        <w:t> </w:t>
      </w:r>
      <w:r>
        <w:rPr/>
        <w:t>for</w:t>
      </w:r>
      <w:r>
        <w:rPr>
          <w:spacing w:val="-27"/>
        </w:rPr>
        <w:t> </w:t>
      </w:r>
      <w:r>
        <w:rPr/>
        <w:t>National</w:t>
      </w:r>
      <w:r>
        <w:rPr>
          <w:spacing w:val="-27"/>
        </w:rPr>
        <w:t> </w:t>
      </w:r>
      <w:r>
        <w:rPr/>
        <w:t>Student</w:t>
      </w:r>
      <w:r>
        <w:rPr>
          <w:spacing w:val="-27"/>
        </w:rPr>
        <w:t> </w:t>
      </w:r>
      <w:r>
        <w:rPr>
          <w:spacing w:val="-3"/>
        </w:rPr>
        <w:t>Volunteering</w:t>
      </w:r>
      <w:r>
        <w:rPr>
          <w:spacing w:val="-27"/>
        </w:rPr>
        <w:t> </w:t>
      </w:r>
      <w:r>
        <w:rPr>
          <w:spacing w:val="-3"/>
        </w:rPr>
        <w:t>Week </w:t>
      </w:r>
      <w:r>
        <w:rPr/>
        <w:t>in</w:t>
      </w:r>
      <w:r>
        <w:rPr>
          <w:spacing w:val="-19"/>
        </w:rPr>
        <w:t> </w:t>
      </w:r>
      <w:r>
        <w:rPr/>
        <w:t>August;</w:t>
      </w:r>
      <w:r>
        <w:rPr>
          <w:spacing w:val="-19"/>
        </w:rPr>
        <w:t> </w:t>
      </w:r>
      <w:r>
        <w:rPr>
          <w:spacing w:val="-3"/>
        </w:rPr>
        <w:t>outreach</w:t>
      </w:r>
      <w:r>
        <w:rPr>
          <w:spacing w:val="-19"/>
        </w:rPr>
        <w:t> </w:t>
      </w:r>
      <w:r>
        <w:rPr/>
        <w:t>events</w:t>
      </w:r>
      <w:r>
        <w:rPr>
          <w:spacing w:val="-19"/>
        </w:rPr>
        <w:t> </w:t>
      </w:r>
      <w:r>
        <w:rPr/>
        <w:t>for</w:t>
      </w:r>
      <w:r>
        <w:rPr>
          <w:spacing w:val="-19"/>
        </w:rPr>
        <w:t> </w:t>
      </w:r>
      <w:r>
        <w:rPr>
          <w:spacing w:val="-3"/>
        </w:rPr>
        <w:t>Project</w:t>
      </w:r>
      <w:r>
        <w:rPr>
          <w:spacing w:val="-19"/>
        </w:rPr>
        <w:t> </w:t>
      </w:r>
      <w:r>
        <w:rPr/>
        <w:t>OSM</w:t>
      </w:r>
      <w:r>
        <w:rPr>
          <w:spacing w:val="-19"/>
        </w:rPr>
        <w:t> </w:t>
      </w:r>
      <w:r>
        <w:rPr/>
        <w:t>(Of</w:t>
      </w:r>
      <w:r>
        <w:rPr>
          <w:spacing w:val="-19"/>
        </w:rPr>
        <w:t> </w:t>
      </w:r>
      <w:r>
        <w:rPr/>
        <w:t>Sound</w:t>
      </w:r>
      <w:r>
        <w:rPr>
          <w:spacing w:val="-19"/>
        </w:rPr>
        <w:t> </w:t>
      </w:r>
      <w:r>
        <w:rPr/>
        <w:t>Mind)</w:t>
      </w:r>
      <w:r>
        <w:rPr>
          <w:spacing w:val="-19"/>
        </w:rPr>
        <w:t> </w:t>
      </w:r>
      <w:r>
        <w:rPr>
          <w:spacing w:val="-2"/>
        </w:rPr>
        <w:t>for </w:t>
      </w:r>
      <w:r>
        <w:rPr/>
        <w:t>Mental</w:t>
      </w:r>
      <w:r>
        <w:rPr>
          <w:spacing w:val="-30"/>
        </w:rPr>
        <w:t> </w:t>
      </w:r>
      <w:r>
        <w:rPr/>
        <w:t>Health</w:t>
      </w:r>
      <w:r>
        <w:rPr>
          <w:spacing w:val="-30"/>
        </w:rPr>
        <w:t> </w:t>
      </w:r>
      <w:r>
        <w:rPr/>
        <w:t>Month,</w:t>
      </w:r>
      <w:r>
        <w:rPr>
          <w:spacing w:val="-30"/>
        </w:rPr>
        <w:t> </w:t>
      </w:r>
      <w:r>
        <w:rPr/>
        <w:t>and</w:t>
      </w:r>
      <w:r>
        <w:rPr>
          <w:spacing w:val="-30"/>
        </w:rPr>
        <w:t> </w:t>
      </w:r>
      <w:r>
        <w:rPr/>
        <w:t>a</w:t>
      </w:r>
      <w:r>
        <w:rPr>
          <w:spacing w:val="-30"/>
        </w:rPr>
        <w:t> </w:t>
      </w:r>
      <w:r>
        <w:rPr/>
        <w:t>UWS</w:t>
      </w:r>
      <w:r>
        <w:rPr>
          <w:spacing w:val="-30"/>
        </w:rPr>
        <w:t> </w:t>
      </w:r>
      <w:r>
        <w:rPr/>
        <w:t>End</w:t>
      </w:r>
      <w:r>
        <w:rPr>
          <w:spacing w:val="-30"/>
        </w:rPr>
        <w:t> </w:t>
      </w:r>
      <w:r>
        <w:rPr/>
        <w:t>Poverty</w:t>
      </w:r>
      <w:r>
        <w:rPr>
          <w:spacing w:val="-30"/>
        </w:rPr>
        <w:t> </w:t>
      </w:r>
      <w:r>
        <w:rPr/>
        <w:t>function.</w:t>
      </w:r>
      <w:r>
        <w:rPr>
          <w:spacing w:val="-30"/>
        </w:rPr>
        <w:t> </w:t>
      </w:r>
      <w:r>
        <w:rPr/>
        <w:t>Members also took part in </w:t>
      </w:r>
      <w:r>
        <w:rPr>
          <w:spacing w:val="-3"/>
        </w:rPr>
        <w:t>research </w:t>
      </w:r>
      <w:r>
        <w:rPr/>
        <w:t>lunches and leadership lunches with guest</w:t>
      </w:r>
      <w:r>
        <w:rPr>
          <w:spacing w:val="-30"/>
        </w:rPr>
        <w:t> </w:t>
      </w:r>
      <w:r>
        <w:rPr/>
        <w:t>speakers</w:t>
      </w:r>
      <w:r>
        <w:rPr>
          <w:spacing w:val="-30"/>
        </w:rPr>
        <w:t> </w:t>
      </w:r>
      <w:r>
        <w:rPr/>
        <w:t>such</w:t>
      </w:r>
      <w:r>
        <w:rPr>
          <w:spacing w:val="-30"/>
        </w:rPr>
        <w:t> </w:t>
      </w:r>
      <w:r>
        <w:rPr/>
        <w:t>as</w:t>
      </w:r>
      <w:r>
        <w:rPr>
          <w:spacing w:val="-30"/>
        </w:rPr>
        <w:t> </w:t>
      </w:r>
      <w:r>
        <w:rPr/>
        <w:t>Chancellor</w:t>
      </w:r>
      <w:r>
        <w:rPr>
          <w:spacing w:val="-30"/>
        </w:rPr>
        <w:t> </w:t>
      </w:r>
      <w:r>
        <w:rPr/>
        <w:t>Peter</w:t>
      </w:r>
      <w:r>
        <w:rPr>
          <w:spacing w:val="-30"/>
        </w:rPr>
        <w:t> </w:t>
      </w:r>
      <w:r>
        <w:rPr/>
        <w:t>Shergold</w:t>
      </w:r>
      <w:r>
        <w:rPr>
          <w:spacing w:val="-30"/>
        </w:rPr>
        <w:t> </w:t>
      </w:r>
      <w:r>
        <w:rPr/>
        <w:t>AC,</w:t>
      </w:r>
      <w:r>
        <w:rPr>
          <w:spacing w:val="-30"/>
        </w:rPr>
        <w:t> </w:t>
      </w:r>
      <w:r>
        <w:rPr>
          <w:spacing w:val="-3"/>
        </w:rPr>
        <w:t>Professor Margaret</w:t>
      </w:r>
      <w:r>
        <w:rPr>
          <w:spacing w:val="-29"/>
        </w:rPr>
        <w:t> </w:t>
      </w:r>
      <w:r>
        <w:rPr/>
        <w:t>Wilson</w:t>
      </w:r>
      <w:r>
        <w:rPr>
          <w:spacing w:val="-29"/>
        </w:rPr>
        <w:t> </w:t>
      </w:r>
      <w:r>
        <w:rPr/>
        <w:t>and</w:t>
      </w:r>
      <w:r>
        <w:rPr>
          <w:spacing w:val="-29"/>
        </w:rPr>
        <w:t> </w:t>
      </w:r>
      <w:r>
        <w:rPr/>
        <w:t>Mr</w:t>
      </w:r>
      <w:r>
        <w:rPr>
          <w:spacing w:val="-29"/>
        </w:rPr>
        <w:t> </w:t>
      </w:r>
      <w:r>
        <w:rPr/>
        <w:t>Peeyush</w:t>
      </w:r>
      <w:r>
        <w:rPr>
          <w:spacing w:val="-29"/>
        </w:rPr>
        <w:t> </w:t>
      </w:r>
      <w:r>
        <w:rPr>
          <w:spacing w:val="-2"/>
        </w:rPr>
        <w:t>Gupta.</w:t>
      </w:r>
    </w:p>
    <w:p>
      <w:pPr>
        <w:pStyle w:val="BodyText"/>
        <w:spacing w:before="2"/>
        <w:rPr>
          <w:sz w:val="19"/>
        </w:rPr>
      </w:pPr>
    </w:p>
    <w:p>
      <w:pPr>
        <w:pStyle w:val="BodyText"/>
        <w:spacing w:line="254" w:lineRule="auto"/>
        <w:ind w:left="113" w:right="-10"/>
      </w:pPr>
      <w:r>
        <w:rPr/>
        <w:t>Academy members also undertook a variety of targeted professional development workshops that addressed skills development</w:t>
      </w:r>
      <w:r>
        <w:rPr>
          <w:spacing w:val="-24"/>
        </w:rPr>
        <w:t> </w:t>
      </w:r>
      <w:r>
        <w:rPr/>
        <w:t>and</w:t>
      </w:r>
      <w:r>
        <w:rPr>
          <w:spacing w:val="-24"/>
        </w:rPr>
        <w:t> </w:t>
      </w:r>
      <w:r>
        <w:rPr/>
        <w:t>personal</w:t>
      </w:r>
      <w:r>
        <w:rPr>
          <w:spacing w:val="-24"/>
        </w:rPr>
        <w:t> </w:t>
      </w:r>
      <w:r>
        <w:rPr/>
        <w:t>empowerment.</w:t>
      </w:r>
      <w:r>
        <w:rPr>
          <w:spacing w:val="-24"/>
        </w:rPr>
        <w:t> </w:t>
      </w:r>
      <w:r>
        <w:rPr/>
        <w:t>Members</w:t>
      </w:r>
      <w:r>
        <w:rPr>
          <w:spacing w:val="-24"/>
        </w:rPr>
        <w:t> </w:t>
      </w:r>
      <w:r>
        <w:rPr/>
        <w:t>maintained high levels of civic contribution, which helped develop the concept</w:t>
      </w:r>
      <w:r>
        <w:rPr>
          <w:spacing w:val="-19"/>
        </w:rPr>
        <w:t> </w:t>
      </w:r>
      <w:r>
        <w:rPr/>
        <w:t>of</w:t>
      </w:r>
      <w:r>
        <w:rPr>
          <w:spacing w:val="-19"/>
        </w:rPr>
        <w:t> </w:t>
      </w:r>
      <w:r>
        <w:rPr/>
        <w:t>community-engaged</w:t>
      </w:r>
      <w:r>
        <w:rPr>
          <w:spacing w:val="-19"/>
        </w:rPr>
        <w:t> </w:t>
      </w:r>
      <w:r>
        <w:rPr/>
        <w:t>service</w:t>
      </w:r>
      <w:r>
        <w:rPr>
          <w:spacing w:val="-19"/>
        </w:rPr>
        <w:t> </w:t>
      </w:r>
      <w:r>
        <w:rPr/>
        <w:t>learning</w:t>
      </w:r>
      <w:r>
        <w:rPr>
          <w:spacing w:val="-19"/>
        </w:rPr>
        <w:t> </w:t>
      </w:r>
      <w:r>
        <w:rPr/>
        <w:t>as</w:t>
      </w:r>
      <w:r>
        <w:rPr>
          <w:spacing w:val="-19"/>
        </w:rPr>
        <w:t> </w:t>
      </w:r>
      <w:r>
        <w:rPr/>
        <w:t>an</w:t>
      </w:r>
      <w:r>
        <w:rPr>
          <w:spacing w:val="-19"/>
        </w:rPr>
        <w:t> </w:t>
      </w:r>
      <w:r>
        <w:rPr/>
        <w:t>important element</w:t>
      </w:r>
      <w:r>
        <w:rPr>
          <w:spacing w:val="-26"/>
        </w:rPr>
        <w:t> </w:t>
      </w:r>
      <w:r>
        <w:rPr/>
        <w:t>in</w:t>
      </w:r>
      <w:r>
        <w:rPr>
          <w:spacing w:val="-26"/>
        </w:rPr>
        <w:t> </w:t>
      </w:r>
      <w:r>
        <w:rPr/>
        <w:t>the</w:t>
      </w:r>
      <w:r>
        <w:rPr>
          <w:spacing w:val="-26"/>
        </w:rPr>
        <w:t> </w:t>
      </w:r>
      <w:r>
        <w:rPr/>
        <w:t>Academy</w:t>
      </w:r>
      <w:r>
        <w:rPr>
          <w:spacing w:val="-26"/>
        </w:rPr>
        <w:t> </w:t>
      </w:r>
      <w:r>
        <w:rPr/>
        <w:t>experience.</w:t>
      </w:r>
    </w:p>
    <w:p>
      <w:pPr>
        <w:pStyle w:val="BodyText"/>
        <w:spacing w:before="2"/>
        <w:rPr>
          <w:sz w:val="19"/>
        </w:rPr>
      </w:pPr>
    </w:p>
    <w:p>
      <w:pPr>
        <w:pStyle w:val="BodyText"/>
        <w:ind w:left="113"/>
      </w:pPr>
      <w:r>
        <w:rPr>
          <w:w w:val="105"/>
        </w:rPr>
        <w:t>Contact Services</w:t>
      </w:r>
    </w:p>
    <w:p>
      <w:pPr>
        <w:pStyle w:val="BodyText"/>
        <w:spacing w:before="2"/>
        <w:rPr>
          <w:sz w:val="20"/>
        </w:rPr>
      </w:pPr>
    </w:p>
    <w:p>
      <w:pPr>
        <w:pStyle w:val="BodyText"/>
        <w:spacing w:line="254" w:lineRule="auto" w:before="1"/>
        <w:ind w:left="113" w:right="54"/>
      </w:pPr>
      <w:r>
        <w:rPr/>
        <w:t>In</w:t>
      </w:r>
      <w:r>
        <w:rPr>
          <w:spacing w:val="-22"/>
        </w:rPr>
        <w:t> </w:t>
      </w:r>
      <w:r>
        <w:rPr/>
        <w:t>2014,</w:t>
      </w:r>
      <w:r>
        <w:rPr>
          <w:spacing w:val="-22"/>
        </w:rPr>
        <w:t> </w:t>
      </w:r>
      <w:r>
        <w:rPr/>
        <w:t>the</w:t>
      </w:r>
      <w:r>
        <w:rPr>
          <w:spacing w:val="-22"/>
        </w:rPr>
        <w:t> </w:t>
      </w:r>
      <w:r>
        <w:rPr/>
        <w:t>UWS</w:t>
      </w:r>
      <w:r>
        <w:rPr>
          <w:spacing w:val="-22"/>
        </w:rPr>
        <w:t> </w:t>
      </w:r>
      <w:r>
        <w:rPr/>
        <w:t>Contact</w:t>
      </w:r>
      <w:r>
        <w:rPr>
          <w:spacing w:val="-22"/>
        </w:rPr>
        <w:t> </w:t>
      </w:r>
      <w:r>
        <w:rPr/>
        <w:t>Service</w:t>
      </w:r>
      <w:r>
        <w:rPr>
          <w:spacing w:val="-22"/>
        </w:rPr>
        <w:t> </w:t>
      </w:r>
      <w:r>
        <w:rPr/>
        <w:t>Centre</w:t>
      </w:r>
      <w:r>
        <w:rPr>
          <w:spacing w:val="-22"/>
        </w:rPr>
        <w:t> </w:t>
      </w:r>
      <w:r>
        <w:rPr/>
        <w:t>(CSC)</w:t>
      </w:r>
      <w:r>
        <w:rPr>
          <w:spacing w:val="-22"/>
        </w:rPr>
        <w:t> </w:t>
      </w:r>
      <w:r>
        <w:rPr/>
        <w:t>answered</w:t>
      </w:r>
      <w:r>
        <w:rPr>
          <w:spacing w:val="-22"/>
        </w:rPr>
        <w:t> </w:t>
      </w:r>
      <w:r>
        <w:rPr/>
        <w:t>over 147,000 phone calls (including switchboard calls), responded to</w:t>
      </w:r>
      <w:r>
        <w:rPr>
          <w:spacing w:val="-11"/>
        </w:rPr>
        <w:t> </w:t>
      </w:r>
      <w:r>
        <w:rPr/>
        <w:t>66,000</w:t>
      </w:r>
      <w:r>
        <w:rPr>
          <w:spacing w:val="-11"/>
        </w:rPr>
        <w:t> </w:t>
      </w:r>
      <w:r>
        <w:rPr/>
        <w:t>emails,</w:t>
      </w:r>
      <w:r>
        <w:rPr>
          <w:spacing w:val="-11"/>
        </w:rPr>
        <w:t> </w:t>
      </w:r>
      <w:r>
        <w:rPr/>
        <w:t>processed</w:t>
      </w:r>
      <w:r>
        <w:rPr>
          <w:spacing w:val="-11"/>
        </w:rPr>
        <w:t> </w:t>
      </w:r>
      <w:r>
        <w:rPr/>
        <w:t>19,000</w:t>
      </w:r>
      <w:r>
        <w:rPr>
          <w:spacing w:val="-11"/>
        </w:rPr>
        <w:t> </w:t>
      </w:r>
      <w:r>
        <w:rPr/>
        <w:t>web</w:t>
      </w:r>
      <w:r>
        <w:rPr>
          <w:spacing w:val="-11"/>
        </w:rPr>
        <w:t> </w:t>
      </w:r>
      <w:r>
        <w:rPr/>
        <w:t>enquiries,</w:t>
      </w:r>
      <w:r>
        <w:rPr>
          <w:spacing w:val="-11"/>
        </w:rPr>
        <w:t> </w:t>
      </w:r>
      <w:r>
        <w:rPr/>
        <w:t>and</w:t>
      </w:r>
      <w:r>
        <w:rPr>
          <w:spacing w:val="-11"/>
        </w:rPr>
        <w:t> </w:t>
      </w:r>
      <w:r>
        <w:rPr/>
        <w:t>posted over 14,500 course information packages. The performance monitoring</w:t>
      </w:r>
      <w:r>
        <w:rPr>
          <w:spacing w:val="-28"/>
        </w:rPr>
        <w:t> </w:t>
      </w:r>
      <w:r>
        <w:rPr/>
        <w:t>company</w:t>
      </w:r>
      <w:r>
        <w:rPr>
          <w:spacing w:val="-28"/>
        </w:rPr>
        <w:t> </w:t>
      </w:r>
      <w:r>
        <w:rPr/>
        <w:t>Customer</w:t>
      </w:r>
      <w:r>
        <w:rPr>
          <w:spacing w:val="-28"/>
        </w:rPr>
        <w:t> </w:t>
      </w:r>
      <w:r>
        <w:rPr/>
        <w:t>Service</w:t>
      </w:r>
      <w:r>
        <w:rPr>
          <w:spacing w:val="-28"/>
        </w:rPr>
        <w:t> </w:t>
      </w:r>
      <w:r>
        <w:rPr/>
        <w:t>Benchmarking</w:t>
      </w:r>
      <w:r>
        <w:rPr>
          <w:spacing w:val="-28"/>
        </w:rPr>
        <w:t> </w:t>
      </w:r>
      <w:r>
        <w:rPr/>
        <w:t>Australia (CSBA) assesses UWS every </w:t>
      </w:r>
      <w:r>
        <w:rPr>
          <w:spacing w:val="-3"/>
        </w:rPr>
        <w:t>quarter, </w:t>
      </w:r>
      <w:r>
        <w:rPr/>
        <w:t>comparing it to other tertiary</w:t>
      </w:r>
      <w:r>
        <w:rPr>
          <w:spacing w:val="-15"/>
        </w:rPr>
        <w:t> </w:t>
      </w:r>
      <w:r>
        <w:rPr/>
        <w:t>institutions</w:t>
      </w:r>
      <w:r>
        <w:rPr>
          <w:spacing w:val="-15"/>
        </w:rPr>
        <w:t> </w:t>
      </w:r>
      <w:r>
        <w:rPr/>
        <w:t>as</w:t>
      </w:r>
      <w:r>
        <w:rPr>
          <w:spacing w:val="-15"/>
        </w:rPr>
        <w:t> </w:t>
      </w:r>
      <w:r>
        <w:rPr/>
        <w:t>well</w:t>
      </w:r>
      <w:r>
        <w:rPr>
          <w:spacing w:val="-15"/>
        </w:rPr>
        <w:t> </w:t>
      </w:r>
      <w:r>
        <w:rPr/>
        <w:t>as</w:t>
      </w:r>
      <w:r>
        <w:rPr>
          <w:spacing w:val="-15"/>
        </w:rPr>
        <w:t> </w:t>
      </w:r>
      <w:r>
        <w:rPr/>
        <w:t>call</w:t>
      </w:r>
      <w:r>
        <w:rPr>
          <w:spacing w:val="-15"/>
        </w:rPr>
        <w:t> </w:t>
      </w:r>
      <w:r>
        <w:rPr/>
        <w:t>centres</w:t>
      </w:r>
      <w:r>
        <w:rPr>
          <w:spacing w:val="-15"/>
        </w:rPr>
        <w:t> </w:t>
      </w:r>
      <w:r>
        <w:rPr/>
        <w:t>in</w:t>
      </w:r>
      <w:r>
        <w:rPr>
          <w:spacing w:val="-15"/>
        </w:rPr>
        <w:t> </w:t>
      </w:r>
      <w:r>
        <w:rPr/>
        <w:t>up</w:t>
      </w:r>
      <w:r>
        <w:rPr>
          <w:spacing w:val="-15"/>
        </w:rPr>
        <w:t> </w:t>
      </w:r>
      <w:r>
        <w:rPr/>
        <w:t>to</w:t>
      </w:r>
      <w:r>
        <w:rPr>
          <w:spacing w:val="-15"/>
        </w:rPr>
        <w:t> </w:t>
      </w:r>
      <w:r>
        <w:rPr/>
        <w:t>230</w:t>
      </w:r>
      <w:r>
        <w:rPr>
          <w:spacing w:val="-15"/>
        </w:rPr>
        <w:t> </w:t>
      </w:r>
      <w:r>
        <w:rPr/>
        <w:t>large</w:t>
      </w:r>
    </w:p>
    <w:p>
      <w:pPr>
        <w:pStyle w:val="BodyText"/>
        <w:spacing w:line="254" w:lineRule="auto" w:before="1"/>
        <w:ind w:left="113" w:right="3"/>
      </w:pPr>
      <w:r>
        <w:rPr/>
        <w:t>Australian</w:t>
      </w:r>
      <w:r>
        <w:rPr>
          <w:spacing w:val="-31"/>
        </w:rPr>
        <w:t> </w:t>
      </w:r>
      <w:r>
        <w:rPr/>
        <w:t>businesses</w:t>
      </w:r>
      <w:r>
        <w:rPr>
          <w:spacing w:val="-31"/>
        </w:rPr>
        <w:t> </w:t>
      </w:r>
      <w:r>
        <w:rPr/>
        <w:t>across</w:t>
      </w:r>
      <w:r>
        <w:rPr>
          <w:spacing w:val="-31"/>
        </w:rPr>
        <w:t> </w:t>
      </w:r>
      <w:r>
        <w:rPr/>
        <w:t>different</w:t>
      </w:r>
      <w:r>
        <w:rPr>
          <w:spacing w:val="-31"/>
        </w:rPr>
        <w:t> </w:t>
      </w:r>
      <w:r>
        <w:rPr/>
        <w:t>sectors</w:t>
      </w:r>
      <w:r>
        <w:rPr>
          <w:spacing w:val="-31"/>
        </w:rPr>
        <w:t> </w:t>
      </w:r>
      <w:r>
        <w:rPr/>
        <w:t>including</w:t>
      </w:r>
      <w:r>
        <w:rPr>
          <w:spacing w:val="-31"/>
        </w:rPr>
        <w:t> </w:t>
      </w:r>
      <w:r>
        <w:rPr/>
        <w:t>banking, airlines,</w:t>
      </w:r>
      <w:r>
        <w:rPr>
          <w:spacing w:val="-26"/>
        </w:rPr>
        <w:t> </w:t>
      </w:r>
      <w:r>
        <w:rPr/>
        <w:t>telecommunications</w:t>
      </w:r>
      <w:r>
        <w:rPr>
          <w:spacing w:val="-26"/>
        </w:rPr>
        <w:t> </w:t>
      </w:r>
      <w:r>
        <w:rPr/>
        <w:t>and</w:t>
      </w:r>
      <w:r>
        <w:rPr>
          <w:spacing w:val="-26"/>
        </w:rPr>
        <w:t> </w:t>
      </w:r>
      <w:r>
        <w:rPr/>
        <w:t>utilities.</w:t>
      </w:r>
      <w:r>
        <w:rPr>
          <w:spacing w:val="-26"/>
        </w:rPr>
        <w:t> </w:t>
      </w:r>
      <w:r>
        <w:rPr/>
        <w:t>CSBA</w:t>
      </w:r>
      <w:r>
        <w:rPr>
          <w:spacing w:val="-26"/>
        </w:rPr>
        <w:t> </w:t>
      </w:r>
      <w:r>
        <w:rPr/>
        <w:t>uses</w:t>
      </w:r>
      <w:r>
        <w:rPr>
          <w:spacing w:val="-26"/>
        </w:rPr>
        <w:t> </w:t>
      </w:r>
      <w:r>
        <w:rPr/>
        <w:t>a</w:t>
      </w:r>
      <w:r>
        <w:rPr>
          <w:spacing w:val="-26"/>
        </w:rPr>
        <w:t> </w:t>
      </w:r>
      <w:r>
        <w:rPr/>
        <w:t>‘mystery</w:t>
      </w:r>
    </w:p>
    <w:p>
      <w:pPr>
        <w:pStyle w:val="BodyText"/>
        <w:spacing w:line="254" w:lineRule="auto" w:before="81"/>
        <w:ind w:left="113" w:right="315"/>
      </w:pPr>
      <w:r>
        <w:rPr/>
        <w:br w:type="column"/>
      </w:r>
      <w:r>
        <w:rPr/>
        <w:t>shopper’ to contact up to 35 tertiary education organisations over a 10-week period each quarter.</w:t>
      </w:r>
    </w:p>
    <w:p>
      <w:pPr>
        <w:pStyle w:val="BodyText"/>
        <w:spacing w:before="2"/>
        <w:rPr>
          <w:sz w:val="19"/>
        </w:rPr>
      </w:pPr>
    </w:p>
    <w:p>
      <w:pPr>
        <w:pStyle w:val="BodyText"/>
        <w:spacing w:line="254" w:lineRule="auto"/>
        <w:ind w:left="113" w:right="274"/>
      </w:pPr>
      <w:r>
        <w:rPr/>
        <w:t>In 2014, the CSC consistently </w:t>
      </w:r>
      <w:r>
        <w:rPr>
          <w:spacing w:val="-3"/>
        </w:rPr>
        <w:t>received results </w:t>
      </w:r>
      <w:r>
        <w:rPr/>
        <w:t>above </w:t>
      </w:r>
      <w:r>
        <w:rPr>
          <w:spacing w:val="-2"/>
        </w:rPr>
        <w:t>the </w:t>
      </w:r>
      <w:r>
        <w:rPr/>
        <w:t>sector</w:t>
      </w:r>
      <w:r>
        <w:rPr>
          <w:spacing w:val="-23"/>
        </w:rPr>
        <w:t> </w:t>
      </w:r>
      <w:r>
        <w:rPr/>
        <w:t>average</w:t>
      </w:r>
      <w:r>
        <w:rPr>
          <w:spacing w:val="-23"/>
        </w:rPr>
        <w:t> </w:t>
      </w:r>
      <w:r>
        <w:rPr/>
        <w:t>in</w:t>
      </w:r>
      <w:r>
        <w:rPr>
          <w:spacing w:val="-23"/>
        </w:rPr>
        <w:t> </w:t>
      </w:r>
      <w:r>
        <w:rPr/>
        <w:t>the</w:t>
      </w:r>
      <w:r>
        <w:rPr>
          <w:spacing w:val="-23"/>
        </w:rPr>
        <w:t> </w:t>
      </w:r>
      <w:r>
        <w:rPr/>
        <w:t>CSBA</w:t>
      </w:r>
      <w:r>
        <w:rPr>
          <w:spacing w:val="-23"/>
        </w:rPr>
        <w:t> </w:t>
      </w:r>
      <w:r>
        <w:rPr>
          <w:spacing w:val="-3"/>
        </w:rPr>
        <w:t>reports.</w:t>
      </w:r>
      <w:r>
        <w:rPr>
          <w:spacing w:val="-23"/>
        </w:rPr>
        <w:t> </w:t>
      </w:r>
      <w:r>
        <w:rPr>
          <w:spacing w:val="-3"/>
        </w:rPr>
        <w:t>Across</w:t>
      </w:r>
      <w:r>
        <w:rPr>
          <w:spacing w:val="-23"/>
        </w:rPr>
        <w:t> </w:t>
      </w:r>
      <w:r>
        <w:rPr>
          <w:spacing w:val="-3"/>
        </w:rPr>
        <w:t>three</w:t>
      </w:r>
      <w:r>
        <w:rPr>
          <w:spacing w:val="-23"/>
        </w:rPr>
        <w:t> </w:t>
      </w:r>
      <w:r>
        <w:rPr/>
        <w:t>quarters,</w:t>
      </w:r>
      <w:r>
        <w:rPr>
          <w:spacing w:val="-23"/>
        </w:rPr>
        <w:t> </w:t>
      </w:r>
      <w:r>
        <w:rPr>
          <w:spacing w:val="-2"/>
        </w:rPr>
        <w:t>all </w:t>
      </w:r>
      <w:r>
        <w:rPr/>
        <w:t>communication</w:t>
      </w:r>
      <w:r>
        <w:rPr>
          <w:spacing w:val="-28"/>
        </w:rPr>
        <w:t> </w:t>
      </w:r>
      <w:r>
        <w:rPr/>
        <w:t>and</w:t>
      </w:r>
      <w:r>
        <w:rPr>
          <w:spacing w:val="-28"/>
        </w:rPr>
        <w:t> </w:t>
      </w:r>
      <w:r>
        <w:rPr>
          <w:spacing w:val="-3"/>
        </w:rPr>
        <w:t>enquiry-resolution</w:t>
      </w:r>
      <w:r>
        <w:rPr>
          <w:spacing w:val="-28"/>
        </w:rPr>
        <w:t> </w:t>
      </w:r>
      <w:r>
        <w:rPr/>
        <w:t>skills</w:t>
      </w:r>
      <w:r>
        <w:rPr>
          <w:spacing w:val="-28"/>
        </w:rPr>
        <w:t> </w:t>
      </w:r>
      <w:r>
        <w:rPr>
          <w:spacing w:val="-3"/>
        </w:rPr>
        <w:t>were</w:t>
      </w:r>
      <w:r>
        <w:rPr>
          <w:spacing w:val="-28"/>
        </w:rPr>
        <w:t> </w:t>
      </w:r>
      <w:r>
        <w:rPr/>
        <w:t>rated</w:t>
      </w:r>
      <w:r>
        <w:rPr>
          <w:spacing w:val="-28"/>
        </w:rPr>
        <w:t> </w:t>
      </w:r>
      <w:r>
        <w:rPr/>
        <w:t>90</w:t>
      </w:r>
      <w:r>
        <w:rPr>
          <w:spacing w:val="-28"/>
        </w:rPr>
        <w:t> </w:t>
      </w:r>
      <w:r>
        <w:rPr>
          <w:spacing w:val="-2"/>
        </w:rPr>
        <w:t>per</w:t>
      </w:r>
    </w:p>
    <w:p>
      <w:pPr>
        <w:pStyle w:val="BodyText"/>
        <w:spacing w:line="254" w:lineRule="auto" w:before="1"/>
        <w:ind w:left="113" w:right="127"/>
      </w:pPr>
      <w:r>
        <w:rPr/>
        <w:t>cent</w:t>
      </w:r>
      <w:r>
        <w:rPr>
          <w:spacing w:val="-23"/>
        </w:rPr>
        <w:t> </w:t>
      </w:r>
      <w:r>
        <w:rPr/>
        <w:t>and</w:t>
      </w:r>
      <w:r>
        <w:rPr>
          <w:spacing w:val="-23"/>
        </w:rPr>
        <w:t> </w:t>
      </w:r>
      <w:r>
        <w:rPr/>
        <w:t>above,</w:t>
      </w:r>
      <w:r>
        <w:rPr>
          <w:spacing w:val="-23"/>
        </w:rPr>
        <w:t> </w:t>
      </w:r>
      <w:r>
        <w:rPr/>
        <w:t>with</w:t>
      </w:r>
      <w:r>
        <w:rPr>
          <w:spacing w:val="-23"/>
        </w:rPr>
        <w:t> </w:t>
      </w:r>
      <w:r>
        <w:rPr/>
        <w:t>the</w:t>
      </w:r>
      <w:r>
        <w:rPr>
          <w:spacing w:val="-23"/>
        </w:rPr>
        <w:t> </w:t>
      </w:r>
      <w:r>
        <w:rPr/>
        <w:t>team</w:t>
      </w:r>
      <w:r>
        <w:rPr>
          <w:spacing w:val="-23"/>
        </w:rPr>
        <w:t> </w:t>
      </w:r>
      <w:r>
        <w:rPr>
          <w:spacing w:val="-3"/>
        </w:rPr>
        <w:t>regularly</w:t>
      </w:r>
      <w:r>
        <w:rPr>
          <w:spacing w:val="-23"/>
        </w:rPr>
        <w:t> </w:t>
      </w:r>
      <w:r>
        <w:rPr/>
        <w:t>setting</w:t>
      </w:r>
      <w:r>
        <w:rPr>
          <w:spacing w:val="-23"/>
        </w:rPr>
        <w:t> </w:t>
      </w:r>
      <w:r>
        <w:rPr/>
        <w:t>the</w:t>
      </w:r>
      <w:r>
        <w:rPr>
          <w:spacing w:val="-23"/>
        </w:rPr>
        <w:t> </w:t>
      </w:r>
      <w:r>
        <w:rPr/>
        <w:t>benchmark</w:t>
      </w:r>
      <w:r>
        <w:rPr>
          <w:spacing w:val="-23"/>
        </w:rPr>
        <w:t> </w:t>
      </w:r>
      <w:r>
        <w:rPr>
          <w:spacing w:val="-2"/>
        </w:rPr>
        <w:t>for </w:t>
      </w:r>
      <w:r>
        <w:rPr/>
        <w:t>many</w:t>
      </w:r>
      <w:r>
        <w:rPr>
          <w:spacing w:val="-21"/>
        </w:rPr>
        <w:t> </w:t>
      </w:r>
      <w:r>
        <w:rPr/>
        <w:t>of</w:t>
      </w:r>
      <w:r>
        <w:rPr>
          <w:spacing w:val="-21"/>
        </w:rPr>
        <w:t> </w:t>
      </w:r>
      <w:r>
        <w:rPr/>
        <w:t>the</w:t>
      </w:r>
      <w:r>
        <w:rPr>
          <w:spacing w:val="-21"/>
        </w:rPr>
        <w:t> </w:t>
      </w:r>
      <w:r>
        <w:rPr/>
        <w:t>29</w:t>
      </w:r>
      <w:r>
        <w:rPr>
          <w:spacing w:val="-21"/>
        </w:rPr>
        <w:t> </w:t>
      </w:r>
      <w:r>
        <w:rPr/>
        <w:t>skills</w:t>
      </w:r>
      <w:r>
        <w:rPr>
          <w:spacing w:val="-21"/>
        </w:rPr>
        <w:t> </w:t>
      </w:r>
      <w:r>
        <w:rPr/>
        <w:t>assessed.</w:t>
      </w:r>
      <w:r>
        <w:rPr>
          <w:spacing w:val="-21"/>
        </w:rPr>
        <w:t> </w:t>
      </w:r>
      <w:r>
        <w:rPr/>
        <w:t>The</w:t>
      </w:r>
      <w:r>
        <w:rPr>
          <w:spacing w:val="-21"/>
        </w:rPr>
        <w:t> </w:t>
      </w:r>
      <w:r>
        <w:rPr/>
        <w:t>CSC</w:t>
      </w:r>
      <w:r>
        <w:rPr>
          <w:spacing w:val="-21"/>
        </w:rPr>
        <w:t> </w:t>
      </w:r>
      <w:r>
        <w:rPr/>
        <w:t>is</w:t>
      </w:r>
      <w:r>
        <w:rPr>
          <w:spacing w:val="-21"/>
        </w:rPr>
        <w:t> </w:t>
      </w:r>
      <w:r>
        <w:rPr/>
        <w:t>consistently</w:t>
      </w:r>
      <w:r>
        <w:rPr>
          <w:spacing w:val="-21"/>
        </w:rPr>
        <w:t> </w:t>
      </w:r>
      <w:r>
        <w:rPr>
          <w:spacing w:val="-2"/>
        </w:rPr>
        <w:t>ranked </w:t>
      </w:r>
      <w:r>
        <w:rPr/>
        <w:t>the</w:t>
      </w:r>
      <w:r>
        <w:rPr>
          <w:spacing w:val="-24"/>
        </w:rPr>
        <w:t> </w:t>
      </w:r>
      <w:r>
        <w:rPr/>
        <w:t>number</w:t>
      </w:r>
      <w:r>
        <w:rPr>
          <w:spacing w:val="-24"/>
        </w:rPr>
        <w:t> </w:t>
      </w:r>
      <w:r>
        <w:rPr/>
        <w:t>one</w:t>
      </w:r>
      <w:r>
        <w:rPr>
          <w:spacing w:val="-24"/>
        </w:rPr>
        <w:t> </w:t>
      </w:r>
      <w:r>
        <w:rPr/>
        <w:t>tertiary</w:t>
      </w:r>
      <w:r>
        <w:rPr>
          <w:spacing w:val="-24"/>
        </w:rPr>
        <w:t> </w:t>
      </w:r>
      <w:r>
        <w:rPr/>
        <w:t>call</w:t>
      </w:r>
      <w:r>
        <w:rPr>
          <w:spacing w:val="-24"/>
        </w:rPr>
        <w:t> </w:t>
      </w:r>
      <w:r>
        <w:rPr>
          <w:spacing w:val="-3"/>
        </w:rPr>
        <w:t>centre</w:t>
      </w:r>
      <w:r>
        <w:rPr>
          <w:spacing w:val="-24"/>
        </w:rPr>
        <w:t> </w:t>
      </w:r>
      <w:r>
        <w:rPr/>
        <w:t>in</w:t>
      </w:r>
      <w:r>
        <w:rPr>
          <w:spacing w:val="-24"/>
        </w:rPr>
        <w:t> </w:t>
      </w:r>
      <w:r>
        <w:rPr>
          <w:spacing w:val="-5"/>
        </w:rPr>
        <w:t>NSW,</w:t>
      </w:r>
      <w:r>
        <w:rPr>
          <w:spacing w:val="-24"/>
        </w:rPr>
        <w:t> </w:t>
      </w:r>
      <w:r>
        <w:rPr/>
        <w:t>as</w:t>
      </w:r>
      <w:r>
        <w:rPr>
          <w:spacing w:val="-24"/>
        </w:rPr>
        <w:t> </w:t>
      </w:r>
      <w:r>
        <w:rPr/>
        <w:t>well</w:t>
      </w:r>
      <w:r>
        <w:rPr>
          <w:spacing w:val="-24"/>
        </w:rPr>
        <w:t> </w:t>
      </w:r>
      <w:r>
        <w:rPr/>
        <w:t>as</w:t>
      </w:r>
      <w:r>
        <w:rPr>
          <w:spacing w:val="-24"/>
        </w:rPr>
        <w:t> </w:t>
      </w:r>
      <w:r>
        <w:rPr>
          <w:spacing w:val="-2"/>
        </w:rPr>
        <w:t>consistently </w:t>
      </w:r>
      <w:r>
        <w:rPr/>
        <w:t>placing</w:t>
      </w:r>
      <w:r>
        <w:rPr>
          <w:spacing w:val="-23"/>
        </w:rPr>
        <w:t> </w:t>
      </w:r>
      <w:r>
        <w:rPr/>
        <w:t>in</w:t>
      </w:r>
      <w:r>
        <w:rPr>
          <w:spacing w:val="-23"/>
        </w:rPr>
        <w:t> </w:t>
      </w:r>
      <w:r>
        <w:rPr/>
        <w:t>the</w:t>
      </w:r>
      <w:r>
        <w:rPr>
          <w:spacing w:val="-23"/>
        </w:rPr>
        <w:t> </w:t>
      </w:r>
      <w:r>
        <w:rPr/>
        <w:t>top</w:t>
      </w:r>
      <w:r>
        <w:rPr>
          <w:spacing w:val="-23"/>
        </w:rPr>
        <w:t> </w:t>
      </w:r>
      <w:r>
        <w:rPr/>
        <w:t>five</w:t>
      </w:r>
      <w:r>
        <w:rPr>
          <w:spacing w:val="-23"/>
        </w:rPr>
        <w:t> </w:t>
      </w:r>
      <w:r>
        <w:rPr/>
        <w:t>tertiary</w:t>
      </w:r>
      <w:r>
        <w:rPr>
          <w:spacing w:val="-23"/>
        </w:rPr>
        <w:t> </w:t>
      </w:r>
      <w:r>
        <w:rPr/>
        <w:t>education</w:t>
      </w:r>
      <w:r>
        <w:rPr>
          <w:spacing w:val="-23"/>
        </w:rPr>
        <w:t> </w:t>
      </w:r>
      <w:r>
        <w:rPr/>
        <w:t>call</w:t>
      </w:r>
      <w:r>
        <w:rPr>
          <w:spacing w:val="-23"/>
        </w:rPr>
        <w:t> </w:t>
      </w:r>
      <w:r>
        <w:rPr>
          <w:spacing w:val="-3"/>
        </w:rPr>
        <w:t>centres</w:t>
      </w:r>
      <w:r>
        <w:rPr>
          <w:spacing w:val="-23"/>
        </w:rPr>
        <w:t> </w:t>
      </w:r>
      <w:r>
        <w:rPr/>
        <w:t>in</w:t>
      </w:r>
      <w:r>
        <w:rPr>
          <w:spacing w:val="-23"/>
        </w:rPr>
        <w:t> </w:t>
      </w:r>
      <w:r>
        <w:rPr/>
        <w:t>the</w:t>
      </w:r>
      <w:r>
        <w:rPr>
          <w:spacing w:val="-23"/>
        </w:rPr>
        <w:t> </w:t>
      </w:r>
      <w:r>
        <w:rPr>
          <w:spacing w:val="-4"/>
        </w:rPr>
        <w:t>country. </w:t>
      </w:r>
      <w:r>
        <w:rPr>
          <w:spacing w:val="-11"/>
        </w:rPr>
        <w:t>To </w:t>
      </w:r>
      <w:r>
        <w:rPr/>
        <w:t>achieve these </w:t>
      </w:r>
      <w:r>
        <w:rPr>
          <w:spacing w:val="-3"/>
        </w:rPr>
        <w:t>results </w:t>
      </w:r>
      <w:r>
        <w:rPr/>
        <w:t>was </w:t>
      </w:r>
      <w:r>
        <w:rPr>
          <w:spacing w:val="-3"/>
        </w:rPr>
        <w:t>extremely </w:t>
      </w:r>
      <w:r>
        <w:rPr/>
        <w:t>satisfying and was a testament</w:t>
      </w:r>
      <w:r>
        <w:rPr>
          <w:spacing w:val="-16"/>
        </w:rPr>
        <w:t> </w:t>
      </w:r>
      <w:r>
        <w:rPr/>
        <w:t>to</w:t>
      </w:r>
      <w:r>
        <w:rPr>
          <w:spacing w:val="-16"/>
        </w:rPr>
        <w:t> </w:t>
      </w:r>
      <w:r>
        <w:rPr/>
        <w:t>the</w:t>
      </w:r>
      <w:r>
        <w:rPr>
          <w:spacing w:val="-16"/>
        </w:rPr>
        <w:t> </w:t>
      </w:r>
      <w:r>
        <w:rPr>
          <w:spacing w:val="-3"/>
        </w:rPr>
        <w:t>hard</w:t>
      </w:r>
      <w:r>
        <w:rPr>
          <w:spacing w:val="-16"/>
        </w:rPr>
        <w:t> </w:t>
      </w:r>
      <w:r>
        <w:rPr/>
        <w:t>work</w:t>
      </w:r>
      <w:r>
        <w:rPr>
          <w:spacing w:val="-16"/>
        </w:rPr>
        <w:t> </w:t>
      </w:r>
      <w:r>
        <w:rPr/>
        <w:t>and</w:t>
      </w:r>
      <w:r>
        <w:rPr>
          <w:spacing w:val="-16"/>
        </w:rPr>
        <w:t> </w:t>
      </w:r>
      <w:r>
        <w:rPr/>
        <w:t>dedication</w:t>
      </w:r>
      <w:r>
        <w:rPr>
          <w:spacing w:val="-16"/>
        </w:rPr>
        <w:t> </w:t>
      </w:r>
      <w:r>
        <w:rPr/>
        <w:t>of</w:t>
      </w:r>
      <w:r>
        <w:rPr>
          <w:spacing w:val="-16"/>
        </w:rPr>
        <w:t> </w:t>
      </w:r>
      <w:r>
        <w:rPr/>
        <w:t>the</w:t>
      </w:r>
      <w:r>
        <w:rPr>
          <w:spacing w:val="-16"/>
        </w:rPr>
        <w:t> </w:t>
      </w:r>
      <w:r>
        <w:rPr/>
        <w:t>team,</w:t>
      </w:r>
      <w:r>
        <w:rPr>
          <w:spacing w:val="-16"/>
        </w:rPr>
        <w:t> </w:t>
      </w:r>
      <w:r>
        <w:rPr/>
        <w:t>which</w:t>
      </w:r>
      <w:r>
        <w:rPr>
          <w:spacing w:val="-16"/>
        </w:rPr>
        <w:t> </w:t>
      </w:r>
      <w:r>
        <w:rPr/>
        <w:t>is </w:t>
      </w:r>
      <w:r>
        <w:rPr>
          <w:spacing w:val="-3"/>
        </w:rPr>
        <w:t>staffed</w:t>
      </w:r>
      <w:r>
        <w:rPr>
          <w:spacing w:val="-31"/>
        </w:rPr>
        <w:t> </w:t>
      </w:r>
      <w:r>
        <w:rPr/>
        <w:t>completely</w:t>
      </w:r>
      <w:r>
        <w:rPr>
          <w:spacing w:val="-31"/>
        </w:rPr>
        <w:t> </w:t>
      </w:r>
      <w:r>
        <w:rPr/>
        <w:t>by</w:t>
      </w:r>
      <w:r>
        <w:rPr>
          <w:spacing w:val="-31"/>
        </w:rPr>
        <w:t> </w:t>
      </w:r>
      <w:r>
        <w:rPr/>
        <w:t>UWS</w:t>
      </w:r>
      <w:r>
        <w:rPr>
          <w:spacing w:val="-31"/>
        </w:rPr>
        <w:t> </w:t>
      </w:r>
      <w:r>
        <w:rPr/>
        <w:t>students</w:t>
      </w:r>
      <w:r>
        <w:rPr>
          <w:spacing w:val="-31"/>
        </w:rPr>
        <w:t> </w:t>
      </w:r>
      <w:r>
        <w:rPr/>
        <w:t>and</w:t>
      </w:r>
      <w:r>
        <w:rPr>
          <w:spacing w:val="-31"/>
        </w:rPr>
        <w:t> </w:t>
      </w:r>
      <w:r>
        <w:rPr/>
        <w:t>graduates.</w:t>
      </w:r>
    </w:p>
    <w:p>
      <w:pPr>
        <w:pStyle w:val="BodyText"/>
        <w:spacing w:before="2"/>
        <w:rPr>
          <w:sz w:val="19"/>
        </w:rPr>
      </w:pPr>
    </w:p>
    <w:p>
      <w:pPr>
        <w:pStyle w:val="BodyText"/>
        <w:ind w:left="113" w:right="274"/>
      </w:pPr>
      <w:r>
        <w:rPr>
          <w:w w:val="105"/>
        </w:rPr>
        <w:t>Scholarships</w:t>
      </w:r>
    </w:p>
    <w:p>
      <w:pPr>
        <w:pStyle w:val="BodyText"/>
        <w:spacing w:before="2"/>
        <w:rPr>
          <w:sz w:val="20"/>
        </w:rPr>
      </w:pPr>
    </w:p>
    <w:p>
      <w:pPr>
        <w:pStyle w:val="BodyText"/>
        <w:spacing w:line="254" w:lineRule="auto" w:before="1"/>
        <w:ind w:left="113" w:right="266"/>
      </w:pPr>
      <w:r>
        <w:rPr/>
        <w:t>In</w:t>
      </w:r>
      <w:r>
        <w:rPr>
          <w:spacing w:val="-23"/>
        </w:rPr>
        <w:t> </w:t>
      </w:r>
      <w:r>
        <w:rPr/>
        <w:t>2014,</w:t>
      </w:r>
      <w:r>
        <w:rPr>
          <w:spacing w:val="-23"/>
        </w:rPr>
        <w:t> </w:t>
      </w:r>
      <w:r>
        <w:rPr/>
        <w:t>UWS</w:t>
      </w:r>
      <w:r>
        <w:rPr>
          <w:spacing w:val="-23"/>
        </w:rPr>
        <w:t> </w:t>
      </w:r>
      <w:r>
        <w:rPr/>
        <w:t>offered</w:t>
      </w:r>
      <w:r>
        <w:rPr>
          <w:spacing w:val="-23"/>
        </w:rPr>
        <w:t> </w:t>
      </w:r>
      <w:r>
        <w:rPr/>
        <w:t>over</w:t>
      </w:r>
      <w:r>
        <w:rPr>
          <w:spacing w:val="-23"/>
        </w:rPr>
        <w:t> </w:t>
      </w:r>
      <w:r>
        <w:rPr/>
        <w:t>300</w:t>
      </w:r>
      <w:r>
        <w:rPr>
          <w:spacing w:val="-23"/>
        </w:rPr>
        <w:t> </w:t>
      </w:r>
      <w:r>
        <w:rPr/>
        <w:t>University-funded</w:t>
      </w:r>
      <w:r>
        <w:rPr>
          <w:spacing w:val="-23"/>
        </w:rPr>
        <w:t> </w:t>
      </w:r>
      <w:r>
        <w:rPr/>
        <w:t>scholarships to current students, school leavers and mature-age students from</w:t>
      </w:r>
      <w:r>
        <w:rPr>
          <w:spacing w:val="-15"/>
        </w:rPr>
        <w:t> </w:t>
      </w:r>
      <w:r>
        <w:rPr/>
        <w:t>the</w:t>
      </w:r>
      <w:r>
        <w:rPr>
          <w:spacing w:val="-15"/>
        </w:rPr>
        <w:t> </w:t>
      </w:r>
      <w:r>
        <w:rPr/>
        <w:t>GWS</w:t>
      </w:r>
      <w:r>
        <w:rPr>
          <w:spacing w:val="-15"/>
        </w:rPr>
        <w:t> </w:t>
      </w:r>
      <w:r>
        <w:rPr/>
        <w:t>region.</w:t>
      </w:r>
      <w:r>
        <w:rPr>
          <w:spacing w:val="-15"/>
        </w:rPr>
        <w:t> </w:t>
      </w:r>
      <w:r>
        <w:rPr/>
        <w:t>A</w:t>
      </w:r>
      <w:r>
        <w:rPr>
          <w:spacing w:val="-15"/>
        </w:rPr>
        <w:t> </w:t>
      </w:r>
      <w:r>
        <w:rPr/>
        <w:t>number</w:t>
      </w:r>
      <w:r>
        <w:rPr>
          <w:spacing w:val="-15"/>
        </w:rPr>
        <w:t> </w:t>
      </w:r>
      <w:r>
        <w:rPr/>
        <w:t>of</w:t>
      </w:r>
      <w:r>
        <w:rPr>
          <w:spacing w:val="-15"/>
        </w:rPr>
        <w:t> </w:t>
      </w:r>
      <w:r>
        <w:rPr/>
        <w:t>categories</w:t>
      </w:r>
      <w:r>
        <w:rPr>
          <w:spacing w:val="-15"/>
        </w:rPr>
        <w:t> </w:t>
      </w:r>
      <w:r>
        <w:rPr/>
        <w:t>are</w:t>
      </w:r>
      <w:r>
        <w:rPr>
          <w:spacing w:val="-15"/>
        </w:rPr>
        <w:t> </w:t>
      </w:r>
      <w:r>
        <w:rPr/>
        <w:t>recognised through our scholarship program, including academic, leadership, community involvement and disadvantage. This investment rewards students for excellence and provides opportunities to students who have may not otherwise had the</w:t>
      </w:r>
      <w:r>
        <w:rPr>
          <w:spacing w:val="-20"/>
        </w:rPr>
        <w:t> </w:t>
      </w:r>
      <w:r>
        <w:rPr/>
        <w:t>chance</w:t>
      </w:r>
      <w:r>
        <w:rPr>
          <w:spacing w:val="-20"/>
        </w:rPr>
        <w:t> </w:t>
      </w:r>
      <w:r>
        <w:rPr/>
        <w:t>to</w:t>
      </w:r>
      <w:r>
        <w:rPr>
          <w:spacing w:val="-20"/>
        </w:rPr>
        <w:t> </w:t>
      </w:r>
      <w:r>
        <w:rPr/>
        <w:t>study</w:t>
      </w:r>
      <w:r>
        <w:rPr>
          <w:spacing w:val="-20"/>
        </w:rPr>
        <w:t> </w:t>
      </w:r>
      <w:r>
        <w:rPr/>
        <w:t>at</w:t>
      </w:r>
      <w:r>
        <w:rPr>
          <w:spacing w:val="-20"/>
        </w:rPr>
        <w:t> </w:t>
      </w:r>
      <w:r>
        <w:rPr/>
        <w:t>university.</w:t>
      </w:r>
      <w:r>
        <w:rPr>
          <w:spacing w:val="-20"/>
        </w:rPr>
        <w:t> </w:t>
      </w:r>
      <w:r>
        <w:rPr/>
        <w:t>The</w:t>
      </w:r>
      <w:r>
        <w:rPr>
          <w:spacing w:val="-20"/>
        </w:rPr>
        <w:t> </w:t>
      </w:r>
      <w:r>
        <w:rPr/>
        <w:t>scholarship</w:t>
      </w:r>
      <w:r>
        <w:rPr>
          <w:spacing w:val="-20"/>
        </w:rPr>
        <w:t> </w:t>
      </w:r>
      <w:r>
        <w:rPr/>
        <w:t>program</w:t>
      </w:r>
    </w:p>
    <w:p>
      <w:pPr>
        <w:pStyle w:val="BodyText"/>
        <w:spacing w:line="254" w:lineRule="auto" w:before="1"/>
        <w:ind w:left="113" w:right="164"/>
      </w:pPr>
      <w:r>
        <w:rPr/>
        <w:t>continues</w:t>
      </w:r>
      <w:r>
        <w:rPr>
          <w:spacing w:val="-11"/>
        </w:rPr>
        <w:t> </w:t>
      </w:r>
      <w:r>
        <w:rPr/>
        <w:t>to</w:t>
      </w:r>
      <w:r>
        <w:rPr>
          <w:spacing w:val="-11"/>
        </w:rPr>
        <w:t> </w:t>
      </w:r>
      <w:r>
        <w:rPr/>
        <w:t>be</w:t>
      </w:r>
      <w:r>
        <w:rPr>
          <w:spacing w:val="-11"/>
        </w:rPr>
        <w:t> </w:t>
      </w:r>
      <w:r>
        <w:rPr/>
        <w:t>enriched</w:t>
      </w:r>
      <w:r>
        <w:rPr>
          <w:spacing w:val="-11"/>
        </w:rPr>
        <w:t> </w:t>
      </w:r>
      <w:r>
        <w:rPr/>
        <w:t>further</w:t>
      </w:r>
      <w:r>
        <w:rPr>
          <w:spacing w:val="-11"/>
        </w:rPr>
        <w:t> </w:t>
      </w:r>
      <w:r>
        <w:rPr/>
        <w:t>due</w:t>
      </w:r>
      <w:r>
        <w:rPr>
          <w:spacing w:val="-11"/>
        </w:rPr>
        <w:t> </w:t>
      </w:r>
      <w:r>
        <w:rPr/>
        <w:t>to</w:t>
      </w:r>
      <w:r>
        <w:rPr>
          <w:spacing w:val="-11"/>
        </w:rPr>
        <w:t> </w:t>
      </w:r>
      <w:r>
        <w:rPr/>
        <w:t>the</w:t>
      </w:r>
      <w:r>
        <w:rPr>
          <w:spacing w:val="-11"/>
        </w:rPr>
        <w:t> </w:t>
      </w:r>
      <w:r>
        <w:rPr/>
        <w:t>support</w:t>
      </w:r>
      <w:r>
        <w:rPr>
          <w:spacing w:val="-11"/>
        </w:rPr>
        <w:t> </w:t>
      </w:r>
      <w:r>
        <w:rPr/>
        <w:t>of</w:t>
      </w:r>
      <w:r>
        <w:rPr>
          <w:spacing w:val="-11"/>
        </w:rPr>
        <w:t> </w:t>
      </w:r>
      <w:r>
        <w:rPr/>
        <w:t>generous donors</w:t>
      </w:r>
      <w:r>
        <w:rPr>
          <w:spacing w:val="-20"/>
        </w:rPr>
        <w:t> </w:t>
      </w:r>
      <w:r>
        <w:rPr/>
        <w:t>within</w:t>
      </w:r>
      <w:r>
        <w:rPr>
          <w:spacing w:val="-20"/>
        </w:rPr>
        <w:t> </w:t>
      </w:r>
      <w:r>
        <w:rPr/>
        <w:t>the</w:t>
      </w:r>
      <w:r>
        <w:rPr>
          <w:spacing w:val="-20"/>
        </w:rPr>
        <w:t> </w:t>
      </w:r>
      <w:r>
        <w:rPr/>
        <w:t>community.</w:t>
      </w:r>
    </w:p>
    <w:p>
      <w:pPr>
        <w:pStyle w:val="BodyText"/>
        <w:spacing w:before="2"/>
        <w:rPr>
          <w:sz w:val="19"/>
        </w:rPr>
      </w:pPr>
    </w:p>
    <w:p>
      <w:pPr>
        <w:pStyle w:val="BodyText"/>
        <w:spacing w:line="254" w:lineRule="auto"/>
        <w:ind w:left="113" w:right="165"/>
      </w:pPr>
      <w:r>
        <w:rPr/>
        <w:t>The</w:t>
      </w:r>
      <w:r>
        <w:rPr>
          <w:spacing w:val="-9"/>
        </w:rPr>
        <w:t> </w:t>
      </w:r>
      <w:r>
        <w:rPr/>
        <w:t>Scholarships</w:t>
      </w:r>
      <w:r>
        <w:rPr>
          <w:spacing w:val="-9"/>
        </w:rPr>
        <w:t> </w:t>
      </w:r>
      <w:r>
        <w:rPr/>
        <w:t>and</w:t>
      </w:r>
      <w:r>
        <w:rPr>
          <w:spacing w:val="-9"/>
        </w:rPr>
        <w:t> </w:t>
      </w:r>
      <w:r>
        <w:rPr/>
        <w:t>Student</w:t>
      </w:r>
      <w:r>
        <w:rPr>
          <w:spacing w:val="-9"/>
        </w:rPr>
        <w:t> </w:t>
      </w:r>
      <w:r>
        <w:rPr/>
        <w:t>Advancement</w:t>
      </w:r>
      <w:r>
        <w:rPr>
          <w:spacing w:val="-9"/>
        </w:rPr>
        <w:t> </w:t>
      </w:r>
      <w:r>
        <w:rPr/>
        <w:t>Unit</w:t>
      </w:r>
      <w:r>
        <w:rPr>
          <w:spacing w:val="-9"/>
        </w:rPr>
        <w:t> </w:t>
      </w:r>
      <w:r>
        <w:rPr/>
        <w:t>continues</w:t>
      </w:r>
      <w:r>
        <w:rPr>
          <w:spacing w:val="-9"/>
        </w:rPr>
        <w:t> </w:t>
      </w:r>
      <w:r>
        <w:rPr/>
        <w:t>to build strong relationships with a number of high schools in the region. In 2014, principals and careers advisors were invited to participate in activities such as ‘The Academy Experience’ </w:t>
      </w:r>
      <w:r>
        <w:rPr>
          <w:spacing w:val="-4"/>
        </w:rPr>
        <w:t>day, </w:t>
      </w:r>
      <w:r>
        <w:rPr/>
        <w:t>where they came on campus to learn more about what UWS offers. The unit also provides master classes for high school students to learn about the scholarship and application process at</w:t>
      </w:r>
      <w:r>
        <w:rPr>
          <w:spacing w:val="-20"/>
        </w:rPr>
        <w:t> </w:t>
      </w:r>
      <w:r>
        <w:rPr/>
        <w:t>UWS.</w:t>
      </w:r>
    </w:p>
    <w:p>
      <w:pPr>
        <w:pStyle w:val="BodyText"/>
        <w:spacing w:before="2"/>
        <w:rPr>
          <w:sz w:val="19"/>
        </w:rPr>
      </w:pPr>
    </w:p>
    <w:p>
      <w:pPr>
        <w:pStyle w:val="BodyText"/>
        <w:spacing w:line="254" w:lineRule="auto"/>
        <w:ind w:left="113" w:right="105"/>
      </w:pPr>
      <w:r>
        <w:rPr/>
        <w:t>The</w:t>
      </w:r>
      <w:r>
        <w:rPr>
          <w:spacing w:val="-19"/>
        </w:rPr>
        <w:t> </w:t>
      </w:r>
      <w:r>
        <w:rPr/>
        <w:t>highly</w:t>
      </w:r>
      <w:r>
        <w:rPr>
          <w:spacing w:val="-19"/>
        </w:rPr>
        <w:t> </w:t>
      </w:r>
      <w:r>
        <w:rPr/>
        <w:t>successful</w:t>
      </w:r>
      <w:r>
        <w:rPr>
          <w:spacing w:val="-19"/>
        </w:rPr>
        <w:t> </w:t>
      </w:r>
      <w:r>
        <w:rPr/>
        <w:t>Aspire</w:t>
      </w:r>
      <w:r>
        <w:rPr>
          <w:spacing w:val="-19"/>
        </w:rPr>
        <w:t> </w:t>
      </w:r>
      <w:r>
        <w:rPr/>
        <w:t>Future</w:t>
      </w:r>
      <w:r>
        <w:rPr>
          <w:spacing w:val="-19"/>
        </w:rPr>
        <w:t> </w:t>
      </w:r>
      <w:r>
        <w:rPr/>
        <w:t>Leaders</w:t>
      </w:r>
      <w:r>
        <w:rPr>
          <w:spacing w:val="-19"/>
        </w:rPr>
        <w:t> </w:t>
      </w:r>
      <w:r>
        <w:rPr/>
        <w:t>program</w:t>
      </w:r>
      <w:r>
        <w:rPr>
          <w:spacing w:val="-19"/>
        </w:rPr>
        <w:t> </w:t>
      </w:r>
      <w:r>
        <w:rPr/>
        <w:t>accepted its</w:t>
      </w:r>
      <w:r>
        <w:rPr>
          <w:spacing w:val="-10"/>
        </w:rPr>
        <w:t> </w:t>
      </w:r>
      <w:r>
        <w:rPr/>
        <w:t>final</w:t>
      </w:r>
      <w:r>
        <w:rPr>
          <w:spacing w:val="-10"/>
        </w:rPr>
        <w:t> </w:t>
      </w:r>
      <w:r>
        <w:rPr/>
        <w:t>cohort</w:t>
      </w:r>
      <w:r>
        <w:rPr>
          <w:spacing w:val="-10"/>
        </w:rPr>
        <w:t> </w:t>
      </w:r>
      <w:r>
        <w:rPr/>
        <w:t>of</w:t>
      </w:r>
      <w:r>
        <w:rPr>
          <w:spacing w:val="-10"/>
        </w:rPr>
        <w:t> </w:t>
      </w:r>
      <w:r>
        <w:rPr/>
        <w:t>students</w:t>
      </w:r>
      <w:r>
        <w:rPr>
          <w:spacing w:val="-10"/>
        </w:rPr>
        <w:t> </w:t>
      </w:r>
      <w:r>
        <w:rPr/>
        <w:t>in</w:t>
      </w:r>
      <w:r>
        <w:rPr>
          <w:spacing w:val="-10"/>
        </w:rPr>
        <w:t> </w:t>
      </w:r>
      <w:r>
        <w:rPr/>
        <w:t>2014,</w:t>
      </w:r>
      <w:r>
        <w:rPr>
          <w:spacing w:val="-10"/>
        </w:rPr>
        <w:t> </w:t>
      </w:r>
      <w:r>
        <w:rPr/>
        <w:t>making</w:t>
      </w:r>
      <w:r>
        <w:rPr>
          <w:spacing w:val="-10"/>
        </w:rPr>
        <w:t> </w:t>
      </w:r>
      <w:r>
        <w:rPr/>
        <w:t>way</w:t>
      </w:r>
      <w:r>
        <w:rPr>
          <w:spacing w:val="-10"/>
        </w:rPr>
        <w:t> </w:t>
      </w:r>
      <w:r>
        <w:rPr/>
        <w:t>for</w:t>
      </w:r>
      <w:r>
        <w:rPr>
          <w:spacing w:val="-10"/>
        </w:rPr>
        <w:t> </w:t>
      </w:r>
      <w:r>
        <w:rPr/>
        <w:t>the</w:t>
      </w:r>
      <w:r>
        <w:rPr>
          <w:spacing w:val="-10"/>
        </w:rPr>
        <w:t> </w:t>
      </w:r>
      <w:r>
        <w:rPr/>
        <w:t>incoming Academy program. Over the past seven years, Aspire has maintained a proud tradition of preparing high-achieving UWS students with the professional skills to finish their degree and develop</w:t>
      </w:r>
      <w:r>
        <w:rPr>
          <w:spacing w:val="-19"/>
        </w:rPr>
        <w:t> </w:t>
      </w:r>
      <w:r>
        <w:rPr/>
        <w:t>an</w:t>
      </w:r>
      <w:r>
        <w:rPr>
          <w:spacing w:val="-19"/>
        </w:rPr>
        <w:t> </w:t>
      </w:r>
      <w:r>
        <w:rPr/>
        <w:t>understanding</w:t>
      </w:r>
      <w:r>
        <w:rPr>
          <w:spacing w:val="-19"/>
        </w:rPr>
        <w:t> </w:t>
      </w:r>
      <w:r>
        <w:rPr/>
        <w:t>that</w:t>
      </w:r>
      <w:r>
        <w:rPr>
          <w:spacing w:val="-19"/>
        </w:rPr>
        <w:t> </w:t>
      </w:r>
      <w:r>
        <w:rPr/>
        <w:t>leadership</w:t>
      </w:r>
      <w:r>
        <w:rPr>
          <w:spacing w:val="-19"/>
        </w:rPr>
        <w:t> </w:t>
      </w:r>
      <w:r>
        <w:rPr/>
        <w:t>is</w:t>
      </w:r>
      <w:r>
        <w:rPr>
          <w:spacing w:val="-19"/>
        </w:rPr>
        <w:t> </w:t>
      </w:r>
      <w:r>
        <w:rPr/>
        <w:t>key</w:t>
      </w:r>
      <w:r>
        <w:rPr>
          <w:spacing w:val="-19"/>
        </w:rPr>
        <w:t> </w:t>
      </w:r>
      <w:r>
        <w:rPr/>
        <w:t>to</w:t>
      </w:r>
      <w:r>
        <w:rPr>
          <w:spacing w:val="-19"/>
        </w:rPr>
        <w:t> </w:t>
      </w:r>
      <w:r>
        <w:rPr/>
        <w:t>driving</w:t>
      </w:r>
      <w:r>
        <w:rPr>
          <w:spacing w:val="-19"/>
        </w:rPr>
        <w:t> </w:t>
      </w:r>
      <w:r>
        <w:rPr/>
        <w:t>social, economic</w:t>
      </w:r>
      <w:r>
        <w:rPr>
          <w:spacing w:val="-23"/>
        </w:rPr>
        <w:t> </w:t>
      </w:r>
      <w:r>
        <w:rPr/>
        <w:t>and</w:t>
      </w:r>
      <w:r>
        <w:rPr>
          <w:spacing w:val="-23"/>
        </w:rPr>
        <w:t> </w:t>
      </w:r>
      <w:r>
        <w:rPr/>
        <w:t>cultural</w:t>
      </w:r>
      <w:r>
        <w:rPr>
          <w:spacing w:val="-23"/>
        </w:rPr>
        <w:t> </w:t>
      </w:r>
      <w:r>
        <w:rPr/>
        <w:t>development.</w:t>
      </w:r>
    </w:p>
    <w:p>
      <w:pPr>
        <w:pStyle w:val="BodyText"/>
        <w:spacing w:before="2"/>
        <w:rPr>
          <w:sz w:val="19"/>
        </w:rPr>
      </w:pPr>
    </w:p>
    <w:p>
      <w:pPr>
        <w:pStyle w:val="BodyText"/>
        <w:spacing w:line="254" w:lineRule="auto"/>
        <w:ind w:left="113" w:right="160"/>
      </w:pPr>
      <w:r>
        <w:rPr/>
        <w:t>This </w:t>
      </w:r>
      <w:r>
        <w:rPr>
          <w:spacing w:val="-4"/>
        </w:rPr>
        <w:t>year, </w:t>
      </w:r>
      <w:r>
        <w:rPr/>
        <w:t>close to 50 students from 40 different high schools were invited to be part of the Aspire program. In conjunction with</w:t>
      </w:r>
      <w:r>
        <w:rPr>
          <w:spacing w:val="-13"/>
        </w:rPr>
        <w:t> </w:t>
      </w:r>
      <w:r>
        <w:rPr/>
        <w:t>the</w:t>
      </w:r>
      <w:r>
        <w:rPr>
          <w:spacing w:val="-13"/>
        </w:rPr>
        <w:t> </w:t>
      </w:r>
      <w:r>
        <w:rPr>
          <w:spacing w:val="-3"/>
        </w:rPr>
        <w:t>Academy,</w:t>
      </w:r>
      <w:r>
        <w:rPr>
          <w:spacing w:val="-13"/>
        </w:rPr>
        <w:t> </w:t>
      </w:r>
      <w:r>
        <w:rPr/>
        <w:t>our</w:t>
      </w:r>
      <w:r>
        <w:rPr>
          <w:spacing w:val="-13"/>
        </w:rPr>
        <w:t> </w:t>
      </w:r>
      <w:r>
        <w:rPr/>
        <w:t>Aspire</w:t>
      </w:r>
      <w:r>
        <w:rPr>
          <w:spacing w:val="-13"/>
        </w:rPr>
        <w:t> </w:t>
      </w:r>
      <w:r>
        <w:rPr/>
        <w:t>scholars</w:t>
      </w:r>
      <w:r>
        <w:rPr>
          <w:spacing w:val="-13"/>
        </w:rPr>
        <w:t> </w:t>
      </w:r>
      <w:r>
        <w:rPr/>
        <w:t>participated</w:t>
      </w:r>
      <w:r>
        <w:rPr>
          <w:spacing w:val="-13"/>
        </w:rPr>
        <w:t> </w:t>
      </w:r>
      <w:r>
        <w:rPr/>
        <w:t>in</w:t>
      </w:r>
      <w:r>
        <w:rPr>
          <w:spacing w:val="-13"/>
        </w:rPr>
        <w:t> </w:t>
      </w:r>
      <w:r>
        <w:rPr/>
        <w:t>a</w:t>
      </w:r>
      <w:r>
        <w:rPr>
          <w:spacing w:val="-13"/>
        </w:rPr>
        <w:t> </w:t>
      </w:r>
      <w:r>
        <w:rPr/>
        <w:t>number of</w:t>
      </w:r>
      <w:r>
        <w:rPr>
          <w:spacing w:val="-22"/>
        </w:rPr>
        <w:t> </w:t>
      </w:r>
      <w:r>
        <w:rPr/>
        <w:t>national</w:t>
      </w:r>
      <w:r>
        <w:rPr>
          <w:spacing w:val="-22"/>
        </w:rPr>
        <w:t> </w:t>
      </w:r>
      <w:r>
        <w:rPr/>
        <w:t>and</w:t>
      </w:r>
      <w:r>
        <w:rPr>
          <w:spacing w:val="-22"/>
        </w:rPr>
        <w:t> </w:t>
      </w:r>
      <w:r>
        <w:rPr/>
        <w:t>international</w:t>
      </w:r>
      <w:r>
        <w:rPr>
          <w:spacing w:val="-22"/>
        </w:rPr>
        <w:t> </w:t>
      </w:r>
      <w:r>
        <w:rPr/>
        <w:t>opportunities</w:t>
      </w:r>
      <w:r>
        <w:rPr>
          <w:spacing w:val="-22"/>
        </w:rPr>
        <w:t> </w:t>
      </w:r>
      <w:r>
        <w:rPr/>
        <w:t>such</w:t>
      </w:r>
      <w:r>
        <w:rPr>
          <w:spacing w:val="-22"/>
        </w:rPr>
        <w:t> </w:t>
      </w:r>
      <w:r>
        <w:rPr/>
        <w:t>as</w:t>
      </w:r>
      <w:r>
        <w:rPr>
          <w:spacing w:val="-22"/>
        </w:rPr>
        <w:t> </w:t>
      </w:r>
      <w:r>
        <w:rPr/>
        <w:t>the</w:t>
      </w:r>
      <w:r>
        <w:rPr>
          <w:spacing w:val="-22"/>
        </w:rPr>
        <w:t> </w:t>
      </w:r>
      <w:r>
        <w:rPr/>
        <w:t>University Scholars Leadership Symposium in Cambodia, a university- exchange</w:t>
      </w:r>
      <w:r>
        <w:rPr>
          <w:spacing w:val="-27"/>
        </w:rPr>
        <w:t> </w:t>
      </w:r>
      <w:r>
        <w:rPr/>
        <w:t>experience</w:t>
      </w:r>
      <w:r>
        <w:rPr>
          <w:spacing w:val="-27"/>
        </w:rPr>
        <w:t> </w:t>
      </w:r>
      <w:r>
        <w:rPr/>
        <w:t>in</w:t>
      </w:r>
      <w:r>
        <w:rPr>
          <w:spacing w:val="-27"/>
        </w:rPr>
        <w:t> </w:t>
      </w:r>
      <w:r>
        <w:rPr/>
        <w:t>Japan,</w:t>
      </w:r>
      <w:r>
        <w:rPr>
          <w:spacing w:val="-27"/>
        </w:rPr>
        <w:t> </w:t>
      </w:r>
      <w:r>
        <w:rPr/>
        <w:t>volunteering</w:t>
      </w:r>
      <w:r>
        <w:rPr>
          <w:spacing w:val="-27"/>
        </w:rPr>
        <w:t> </w:t>
      </w:r>
      <w:r>
        <w:rPr/>
        <w:t>programs</w:t>
      </w:r>
      <w:r>
        <w:rPr>
          <w:spacing w:val="-27"/>
        </w:rPr>
        <w:t> </w:t>
      </w:r>
      <w:r>
        <w:rPr/>
        <w:t>in</w:t>
      </w:r>
    </w:p>
    <w:p>
      <w:pPr>
        <w:pStyle w:val="BodyText"/>
        <w:spacing w:line="254" w:lineRule="auto" w:before="1"/>
        <w:ind w:left="113" w:right="340"/>
      </w:pPr>
      <w:r>
        <w:rPr/>
        <w:t>Costa</w:t>
      </w:r>
      <w:r>
        <w:rPr>
          <w:spacing w:val="-22"/>
        </w:rPr>
        <w:t> </w:t>
      </w:r>
      <w:r>
        <w:rPr/>
        <w:t>Rice</w:t>
      </w:r>
      <w:r>
        <w:rPr>
          <w:spacing w:val="-22"/>
        </w:rPr>
        <w:t> </w:t>
      </w:r>
      <w:r>
        <w:rPr/>
        <w:t>and</w:t>
      </w:r>
      <w:r>
        <w:rPr>
          <w:spacing w:val="-22"/>
        </w:rPr>
        <w:t> </w:t>
      </w:r>
      <w:r>
        <w:rPr/>
        <w:t>Vanuatu,</w:t>
      </w:r>
      <w:r>
        <w:rPr>
          <w:spacing w:val="-22"/>
        </w:rPr>
        <w:t> </w:t>
      </w:r>
      <w:r>
        <w:rPr/>
        <w:t>and</w:t>
      </w:r>
      <w:r>
        <w:rPr>
          <w:spacing w:val="-22"/>
        </w:rPr>
        <w:t> </w:t>
      </w:r>
      <w:r>
        <w:rPr/>
        <w:t>the</w:t>
      </w:r>
      <w:r>
        <w:rPr>
          <w:spacing w:val="-22"/>
        </w:rPr>
        <w:t> </w:t>
      </w:r>
      <w:r>
        <w:rPr/>
        <w:t>International</w:t>
      </w:r>
      <w:r>
        <w:rPr>
          <w:spacing w:val="-22"/>
        </w:rPr>
        <w:t> </w:t>
      </w:r>
      <w:r>
        <w:rPr/>
        <w:t>Association</w:t>
      </w:r>
      <w:r>
        <w:rPr>
          <w:spacing w:val="-22"/>
        </w:rPr>
        <w:t> </w:t>
      </w:r>
      <w:r>
        <w:rPr/>
        <w:t>for Volunteer</w:t>
      </w:r>
      <w:r>
        <w:rPr>
          <w:spacing w:val="-22"/>
        </w:rPr>
        <w:t> </w:t>
      </w:r>
      <w:r>
        <w:rPr/>
        <w:t>Effort</w:t>
      </w:r>
      <w:r>
        <w:rPr>
          <w:spacing w:val="-22"/>
        </w:rPr>
        <w:t> </w:t>
      </w:r>
      <w:r>
        <w:rPr>
          <w:spacing w:val="-4"/>
        </w:rPr>
        <w:t>Youth</w:t>
      </w:r>
      <w:r>
        <w:rPr>
          <w:spacing w:val="-22"/>
        </w:rPr>
        <w:t> </w:t>
      </w:r>
      <w:r>
        <w:rPr/>
        <w:t>Conference</w:t>
      </w:r>
      <w:r>
        <w:rPr>
          <w:spacing w:val="-22"/>
        </w:rPr>
        <w:t> </w:t>
      </w:r>
      <w:r>
        <w:rPr/>
        <w:t>on</w:t>
      </w:r>
      <w:r>
        <w:rPr>
          <w:spacing w:val="-22"/>
        </w:rPr>
        <w:t> </w:t>
      </w:r>
      <w:r>
        <w:rPr/>
        <w:t>the</w:t>
      </w:r>
      <w:r>
        <w:rPr>
          <w:spacing w:val="-22"/>
        </w:rPr>
        <w:t> </w:t>
      </w:r>
      <w:r>
        <w:rPr/>
        <w:t>Gold</w:t>
      </w:r>
      <w:r>
        <w:rPr>
          <w:spacing w:val="-22"/>
        </w:rPr>
        <w:t> </w:t>
      </w:r>
      <w:r>
        <w:rPr/>
        <w:t>Coast.</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before="79"/>
        <w:ind w:left="113" w:right="-3"/>
      </w:pPr>
      <w:r>
        <w:rPr/>
        <w:t>Events</w:t>
      </w:r>
    </w:p>
    <w:p>
      <w:pPr>
        <w:pStyle w:val="BodyText"/>
        <w:spacing w:before="2"/>
        <w:rPr>
          <w:sz w:val="20"/>
        </w:rPr>
      </w:pPr>
    </w:p>
    <w:p>
      <w:pPr>
        <w:pStyle w:val="BodyText"/>
        <w:spacing w:line="254" w:lineRule="auto" w:before="1"/>
        <w:ind w:left="113" w:right="82"/>
      </w:pPr>
      <w:r>
        <w:rPr/>
        <w:t>In</w:t>
      </w:r>
      <w:r>
        <w:rPr>
          <w:spacing w:val="-21"/>
        </w:rPr>
        <w:t> </w:t>
      </w:r>
      <w:r>
        <w:rPr/>
        <w:t>2014,</w:t>
      </w:r>
      <w:r>
        <w:rPr>
          <w:spacing w:val="-21"/>
        </w:rPr>
        <w:t> </w:t>
      </w:r>
      <w:r>
        <w:rPr/>
        <w:t>the</w:t>
      </w:r>
      <w:r>
        <w:rPr>
          <w:spacing w:val="-21"/>
        </w:rPr>
        <w:t> </w:t>
      </w:r>
      <w:r>
        <w:rPr/>
        <w:t>Student</w:t>
      </w:r>
      <w:r>
        <w:rPr>
          <w:spacing w:val="-21"/>
        </w:rPr>
        <w:t> </w:t>
      </w:r>
      <w:r>
        <w:rPr/>
        <w:t>Events</w:t>
      </w:r>
      <w:r>
        <w:rPr>
          <w:spacing w:val="-21"/>
        </w:rPr>
        <w:t> </w:t>
      </w:r>
      <w:r>
        <w:rPr/>
        <w:t>unit</w:t>
      </w:r>
      <w:r>
        <w:rPr>
          <w:spacing w:val="-21"/>
        </w:rPr>
        <w:t> </w:t>
      </w:r>
      <w:r>
        <w:rPr>
          <w:spacing w:val="-3"/>
        </w:rPr>
        <w:t>coordinated</w:t>
      </w:r>
      <w:r>
        <w:rPr>
          <w:spacing w:val="-21"/>
        </w:rPr>
        <w:t> </w:t>
      </w:r>
      <w:r>
        <w:rPr/>
        <w:t>a</w:t>
      </w:r>
      <w:r>
        <w:rPr>
          <w:spacing w:val="-21"/>
        </w:rPr>
        <w:t> </w:t>
      </w:r>
      <w:r>
        <w:rPr/>
        <w:t>number</w:t>
      </w:r>
      <w:r>
        <w:rPr>
          <w:spacing w:val="-21"/>
        </w:rPr>
        <w:t> </w:t>
      </w:r>
      <w:r>
        <w:rPr/>
        <w:t>of</w:t>
      </w:r>
      <w:r>
        <w:rPr>
          <w:spacing w:val="-21"/>
        </w:rPr>
        <w:t> </w:t>
      </w:r>
      <w:r>
        <w:rPr>
          <w:spacing w:val="-2"/>
        </w:rPr>
        <w:t>events </w:t>
      </w:r>
      <w:r>
        <w:rPr/>
        <w:t>targeting high school and </w:t>
      </w:r>
      <w:r>
        <w:rPr>
          <w:spacing w:val="-3"/>
        </w:rPr>
        <w:t>mature-age </w:t>
      </w:r>
      <w:r>
        <w:rPr/>
        <w:t>students. These </w:t>
      </w:r>
      <w:r>
        <w:rPr>
          <w:spacing w:val="-2"/>
        </w:rPr>
        <w:t>events </w:t>
      </w:r>
      <w:r>
        <w:rPr/>
        <w:t>engaged over 7,000 </w:t>
      </w:r>
      <w:r>
        <w:rPr>
          <w:spacing w:val="-3"/>
        </w:rPr>
        <w:t>prospective </w:t>
      </w:r>
      <w:r>
        <w:rPr/>
        <w:t>students, showcasing </w:t>
      </w:r>
      <w:r>
        <w:rPr>
          <w:spacing w:val="-2"/>
        </w:rPr>
        <w:t>UWS </w:t>
      </w:r>
      <w:r>
        <w:rPr>
          <w:w w:val="95"/>
        </w:rPr>
        <w:t>undergraduate and postgraduate courses, services and</w:t>
      </w:r>
      <w:r>
        <w:rPr>
          <w:spacing w:val="-26"/>
          <w:w w:val="95"/>
        </w:rPr>
        <w:t> </w:t>
      </w:r>
      <w:r>
        <w:rPr>
          <w:w w:val="95"/>
        </w:rPr>
        <w:t>facilities.</w:t>
      </w:r>
    </w:p>
    <w:p>
      <w:pPr>
        <w:pStyle w:val="BodyText"/>
        <w:spacing w:before="2"/>
        <w:rPr>
          <w:sz w:val="19"/>
        </w:rPr>
      </w:pPr>
    </w:p>
    <w:p>
      <w:pPr>
        <w:pStyle w:val="BodyText"/>
        <w:spacing w:line="254" w:lineRule="auto"/>
        <w:ind w:left="113" w:right="105"/>
      </w:pPr>
      <w:r>
        <w:rPr/>
        <w:t>The year started with Course Decision Day in </w:t>
      </w:r>
      <w:r>
        <w:rPr>
          <w:spacing w:val="-3"/>
        </w:rPr>
        <w:t>January, </w:t>
      </w:r>
      <w:r>
        <w:rPr/>
        <w:t>where over 1,000 prospective students attended the Parramatta campus to discuss course options, attend presentations and </w:t>
      </w:r>
      <w:r>
        <w:rPr>
          <w:w w:val="95"/>
        </w:rPr>
        <w:t>finalise their Universities Admissions Centre (UAC) preferences </w:t>
      </w:r>
      <w:r>
        <w:rPr/>
        <w:t>for 2014 admission.</w:t>
      </w:r>
    </w:p>
    <w:p>
      <w:pPr>
        <w:pStyle w:val="BodyText"/>
        <w:spacing w:before="2"/>
        <w:rPr>
          <w:sz w:val="19"/>
        </w:rPr>
      </w:pPr>
    </w:p>
    <w:p>
      <w:pPr>
        <w:pStyle w:val="BodyText"/>
        <w:spacing w:line="254" w:lineRule="auto"/>
        <w:ind w:left="113" w:right="472"/>
      </w:pPr>
      <w:r>
        <w:rPr/>
        <w:t>Four</w:t>
      </w:r>
      <w:r>
        <w:rPr>
          <w:spacing w:val="-21"/>
        </w:rPr>
        <w:t> </w:t>
      </w:r>
      <w:r>
        <w:rPr/>
        <w:t>‘UWS</w:t>
      </w:r>
      <w:r>
        <w:rPr>
          <w:spacing w:val="-21"/>
        </w:rPr>
        <w:t> </w:t>
      </w:r>
      <w:r>
        <w:rPr/>
        <w:t>Days’</w:t>
      </w:r>
      <w:r>
        <w:rPr>
          <w:spacing w:val="-21"/>
        </w:rPr>
        <w:t> </w:t>
      </w:r>
      <w:r>
        <w:rPr>
          <w:spacing w:val="-3"/>
        </w:rPr>
        <w:t>were</w:t>
      </w:r>
      <w:r>
        <w:rPr>
          <w:spacing w:val="-21"/>
        </w:rPr>
        <w:t> </w:t>
      </w:r>
      <w:r>
        <w:rPr/>
        <w:t>held</w:t>
      </w:r>
      <w:r>
        <w:rPr>
          <w:spacing w:val="-21"/>
        </w:rPr>
        <w:t> </w:t>
      </w:r>
      <w:r>
        <w:rPr/>
        <w:t>in</w:t>
      </w:r>
      <w:r>
        <w:rPr>
          <w:spacing w:val="-21"/>
        </w:rPr>
        <w:t> </w:t>
      </w:r>
      <w:r>
        <w:rPr/>
        <w:t>June</w:t>
      </w:r>
      <w:r>
        <w:rPr>
          <w:spacing w:val="-21"/>
        </w:rPr>
        <w:t> </w:t>
      </w:r>
      <w:r>
        <w:rPr/>
        <w:t>and</w:t>
      </w:r>
      <w:r>
        <w:rPr>
          <w:spacing w:val="-21"/>
        </w:rPr>
        <w:t> </w:t>
      </w:r>
      <w:r>
        <w:rPr/>
        <w:t>November</w:t>
      </w:r>
      <w:r>
        <w:rPr>
          <w:spacing w:val="-21"/>
        </w:rPr>
        <w:t> </w:t>
      </w:r>
      <w:r>
        <w:rPr>
          <w:spacing w:val="-3"/>
        </w:rPr>
        <w:t>across </w:t>
      </w:r>
      <w:r>
        <w:rPr/>
        <w:t>the</w:t>
      </w:r>
      <w:r>
        <w:rPr>
          <w:spacing w:val="-34"/>
        </w:rPr>
        <w:t> </w:t>
      </w:r>
      <w:r>
        <w:rPr/>
        <w:t>Parramatta,</w:t>
      </w:r>
      <w:r>
        <w:rPr>
          <w:spacing w:val="-34"/>
        </w:rPr>
        <w:t> </w:t>
      </w:r>
      <w:r>
        <w:rPr/>
        <w:t>Kingswood,</w:t>
      </w:r>
      <w:r>
        <w:rPr>
          <w:spacing w:val="-34"/>
        </w:rPr>
        <w:t> </w:t>
      </w:r>
      <w:r>
        <w:rPr/>
        <w:t>Bankstown</w:t>
      </w:r>
      <w:r>
        <w:rPr>
          <w:spacing w:val="-34"/>
        </w:rPr>
        <w:t> </w:t>
      </w:r>
      <w:r>
        <w:rPr/>
        <w:t>and</w:t>
      </w:r>
      <w:r>
        <w:rPr>
          <w:spacing w:val="-34"/>
        </w:rPr>
        <w:t> </w:t>
      </w:r>
      <w:r>
        <w:rPr>
          <w:spacing w:val="-2"/>
        </w:rPr>
        <w:t>Campbelltown</w:t>
      </w:r>
    </w:p>
    <w:p>
      <w:pPr>
        <w:pStyle w:val="BodyText"/>
        <w:spacing w:line="254" w:lineRule="auto" w:before="1"/>
        <w:ind w:left="113" w:right="35"/>
      </w:pPr>
      <w:r>
        <w:rPr/>
        <w:t>campuses.</w:t>
      </w:r>
      <w:r>
        <w:rPr>
          <w:spacing w:val="-31"/>
        </w:rPr>
        <w:t> </w:t>
      </w:r>
      <w:r>
        <w:rPr/>
        <w:t>Over</w:t>
      </w:r>
      <w:r>
        <w:rPr>
          <w:spacing w:val="-31"/>
        </w:rPr>
        <w:t> </w:t>
      </w:r>
      <w:r>
        <w:rPr/>
        <w:t>3,500</w:t>
      </w:r>
      <w:r>
        <w:rPr>
          <w:spacing w:val="-31"/>
        </w:rPr>
        <w:t> </w:t>
      </w:r>
      <w:r>
        <w:rPr/>
        <w:t>year</w:t>
      </w:r>
      <w:r>
        <w:rPr>
          <w:spacing w:val="-31"/>
        </w:rPr>
        <w:t> </w:t>
      </w:r>
      <w:r>
        <w:rPr/>
        <w:t>11</w:t>
      </w:r>
      <w:r>
        <w:rPr>
          <w:spacing w:val="-31"/>
        </w:rPr>
        <w:t> </w:t>
      </w:r>
      <w:r>
        <w:rPr/>
        <w:t>high</w:t>
      </w:r>
      <w:r>
        <w:rPr>
          <w:spacing w:val="-31"/>
        </w:rPr>
        <w:t> </w:t>
      </w:r>
      <w:r>
        <w:rPr/>
        <w:t>school</w:t>
      </w:r>
      <w:r>
        <w:rPr>
          <w:spacing w:val="-31"/>
        </w:rPr>
        <w:t> </w:t>
      </w:r>
      <w:r>
        <w:rPr/>
        <w:t>students</w:t>
      </w:r>
      <w:r>
        <w:rPr>
          <w:spacing w:val="-31"/>
        </w:rPr>
        <w:t> </w:t>
      </w:r>
      <w:r>
        <w:rPr/>
        <w:t>experienced a ‘day in the life of a UWS student’, attending </w:t>
      </w:r>
      <w:r>
        <w:rPr>
          <w:spacing w:val="-2"/>
        </w:rPr>
        <w:t>course </w:t>
      </w:r>
      <w:r>
        <w:rPr>
          <w:spacing w:val="-3"/>
        </w:rPr>
        <w:t>presentations </w:t>
      </w:r>
      <w:r>
        <w:rPr/>
        <w:t>and workshops, and speaking with </w:t>
      </w:r>
      <w:r>
        <w:rPr>
          <w:spacing w:val="-3"/>
        </w:rPr>
        <w:t>current </w:t>
      </w:r>
      <w:r>
        <w:rPr>
          <w:spacing w:val="-2"/>
        </w:rPr>
        <w:t>UWS </w:t>
      </w:r>
      <w:r>
        <w:rPr/>
        <w:t>students</w:t>
      </w:r>
      <w:r>
        <w:rPr>
          <w:spacing w:val="-23"/>
        </w:rPr>
        <w:t> </w:t>
      </w:r>
      <w:r>
        <w:rPr>
          <w:spacing w:val="-3"/>
        </w:rPr>
        <w:t>from</w:t>
      </w:r>
      <w:r>
        <w:rPr>
          <w:spacing w:val="-23"/>
        </w:rPr>
        <w:t> </w:t>
      </w:r>
      <w:r>
        <w:rPr/>
        <w:t>all</w:t>
      </w:r>
      <w:r>
        <w:rPr>
          <w:spacing w:val="-23"/>
        </w:rPr>
        <w:t> </w:t>
      </w:r>
      <w:r>
        <w:rPr>
          <w:spacing w:val="-3"/>
        </w:rPr>
        <w:t>areas</w:t>
      </w:r>
      <w:r>
        <w:rPr>
          <w:spacing w:val="-23"/>
        </w:rPr>
        <w:t> </w:t>
      </w:r>
      <w:r>
        <w:rPr/>
        <w:t>of</w:t>
      </w:r>
      <w:r>
        <w:rPr>
          <w:spacing w:val="-23"/>
        </w:rPr>
        <w:t> </w:t>
      </w:r>
      <w:r>
        <w:rPr>
          <w:spacing w:val="-5"/>
        </w:rPr>
        <w:t>study.</w:t>
      </w:r>
      <w:r>
        <w:rPr>
          <w:spacing w:val="-23"/>
        </w:rPr>
        <w:t> </w:t>
      </w:r>
      <w:r>
        <w:rPr/>
        <w:t>These</w:t>
      </w:r>
      <w:r>
        <w:rPr>
          <w:spacing w:val="-23"/>
        </w:rPr>
        <w:t> </w:t>
      </w:r>
      <w:r>
        <w:rPr/>
        <w:t>events</w:t>
      </w:r>
      <w:r>
        <w:rPr>
          <w:spacing w:val="-23"/>
        </w:rPr>
        <w:t> </w:t>
      </w:r>
      <w:r>
        <w:rPr/>
        <w:t>engaged</w:t>
      </w:r>
      <w:r>
        <w:rPr>
          <w:spacing w:val="-23"/>
        </w:rPr>
        <w:t> </w:t>
      </w:r>
      <w:r>
        <w:rPr/>
        <w:t>over</w:t>
      </w:r>
      <w:r>
        <w:rPr>
          <w:spacing w:val="-23"/>
        </w:rPr>
        <w:t> </w:t>
      </w:r>
      <w:r>
        <w:rPr>
          <w:spacing w:val="-2"/>
        </w:rPr>
        <w:t>140 </w:t>
      </w:r>
      <w:r>
        <w:rPr/>
        <w:t>high</w:t>
      </w:r>
      <w:r>
        <w:rPr>
          <w:spacing w:val="-23"/>
        </w:rPr>
        <w:t> </w:t>
      </w:r>
      <w:r>
        <w:rPr/>
        <w:t>schools</w:t>
      </w:r>
      <w:r>
        <w:rPr>
          <w:spacing w:val="-23"/>
        </w:rPr>
        <w:t> </w:t>
      </w:r>
      <w:r>
        <w:rPr>
          <w:spacing w:val="-3"/>
        </w:rPr>
        <w:t>from</w:t>
      </w:r>
      <w:r>
        <w:rPr>
          <w:spacing w:val="-23"/>
        </w:rPr>
        <w:t> </w:t>
      </w:r>
      <w:r>
        <w:rPr>
          <w:spacing w:val="-3"/>
        </w:rPr>
        <w:t>across</w:t>
      </w:r>
      <w:r>
        <w:rPr>
          <w:spacing w:val="-23"/>
        </w:rPr>
        <w:t> </w:t>
      </w:r>
      <w:r>
        <w:rPr/>
        <w:t>the</w:t>
      </w:r>
      <w:r>
        <w:rPr>
          <w:spacing w:val="-23"/>
        </w:rPr>
        <w:t> </w:t>
      </w:r>
      <w:r>
        <w:rPr/>
        <w:t>GWS</w:t>
      </w:r>
      <w:r>
        <w:rPr>
          <w:spacing w:val="-23"/>
        </w:rPr>
        <w:t> </w:t>
      </w:r>
      <w:r>
        <w:rPr>
          <w:spacing w:val="-3"/>
        </w:rPr>
        <w:t>region.</w:t>
      </w:r>
    </w:p>
    <w:p>
      <w:pPr>
        <w:pStyle w:val="BodyText"/>
        <w:spacing w:before="2"/>
        <w:rPr>
          <w:sz w:val="19"/>
        </w:rPr>
      </w:pPr>
    </w:p>
    <w:p>
      <w:pPr>
        <w:pStyle w:val="BodyText"/>
        <w:spacing w:line="254" w:lineRule="auto"/>
        <w:ind w:left="113" w:right="178"/>
      </w:pPr>
      <w:r>
        <w:rPr/>
        <w:t>The </w:t>
      </w:r>
      <w:r>
        <w:rPr>
          <w:spacing w:val="-3"/>
        </w:rPr>
        <w:t>Mid-Year </w:t>
      </w:r>
      <w:r>
        <w:rPr/>
        <w:t>Entry Information Day was held in </w:t>
      </w:r>
      <w:r>
        <w:rPr>
          <w:spacing w:val="-5"/>
        </w:rPr>
        <w:t>May, </w:t>
      </w:r>
      <w:r>
        <w:rPr/>
        <w:t>which targeted mature-age students seeking information about undergraduate</w:t>
      </w:r>
      <w:r>
        <w:rPr>
          <w:spacing w:val="-30"/>
        </w:rPr>
        <w:t> </w:t>
      </w:r>
      <w:r>
        <w:rPr/>
        <w:t>courses</w:t>
      </w:r>
      <w:r>
        <w:rPr>
          <w:spacing w:val="-30"/>
        </w:rPr>
        <w:t> </w:t>
      </w:r>
      <w:r>
        <w:rPr/>
        <w:t>available</w:t>
      </w:r>
      <w:r>
        <w:rPr>
          <w:spacing w:val="-30"/>
        </w:rPr>
        <w:t> </w:t>
      </w:r>
      <w:r>
        <w:rPr/>
        <w:t>for</w:t>
      </w:r>
      <w:r>
        <w:rPr>
          <w:spacing w:val="-30"/>
        </w:rPr>
        <w:t> </w:t>
      </w:r>
      <w:r>
        <w:rPr/>
        <w:t>mid-year</w:t>
      </w:r>
      <w:r>
        <w:rPr>
          <w:spacing w:val="-30"/>
        </w:rPr>
        <w:t> </w:t>
      </w:r>
      <w:r>
        <w:rPr/>
        <w:t>admission.</w:t>
      </w:r>
      <w:r>
        <w:rPr>
          <w:spacing w:val="-30"/>
        </w:rPr>
        <w:t> </w:t>
      </w:r>
      <w:r>
        <w:rPr/>
        <w:t>Over</w:t>
      </w:r>
      <w:r>
        <w:rPr>
          <w:w w:val="94"/>
        </w:rPr>
        <w:t> </w:t>
      </w:r>
      <w:r>
        <w:rPr/>
        <w:t>350</w:t>
      </w:r>
      <w:r>
        <w:rPr>
          <w:spacing w:val="-16"/>
        </w:rPr>
        <w:t> </w:t>
      </w:r>
      <w:r>
        <w:rPr/>
        <w:t>prospective</w:t>
      </w:r>
      <w:r>
        <w:rPr>
          <w:spacing w:val="-16"/>
        </w:rPr>
        <w:t> </w:t>
      </w:r>
      <w:r>
        <w:rPr/>
        <w:t>students</w:t>
      </w:r>
      <w:r>
        <w:rPr>
          <w:spacing w:val="-16"/>
        </w:rPr>
        <w:t> </w:t>
      </w:r>
      <w:r>
        <w:rPr/>
        <w:t>attended.</w:t>
      </w:r>
    </w:p>
    <w:p>
      <w:pPr>
        <w:pStyle w:val="BodyText"/>
        <w:spacing w:before="2"/>
        <w:rPr>
          <w:sz w:val="19"/>
        </w:rPr>
      </w:pPr>
    </w:p>
    <w:p>
      <w:pPr>
        <w:pStyle w:val="BodyText"/>
        <w:spacing w:line="254" w:lineRule="auto"/>
        <w:ind w:left="113" w:right="66"/>
      </w:pPr>
      <w:r>
        <w:rPr/>
        <w:t>In late August, Open Day welcomed over 2,500 prospective students</w:t>
      </w:r>
      <w:r>
        <w:rPr>
          <w:spacing w:val="-18"/>
        </w:rPr>
        <w:t> </w:t>
      </w:r>
      <w:r>
        <w:rPr/>
        <w:t>to</w:t>
      </w:r>
      <w:r>
        <w:rPr>
          <w:spacing w:val="-18"/>
        </w:rPr>
        <w:t> </w:t>
      </w:r>
      <w:r>
        <w:rPr/>
        <w:t>explore</w:t>
      </w:r>
      <w:r>
        <w:rPr>
          <w:spacing w:val="-18"/>
        </w:rPr>
        <w:t> </w:t>
      </w:r>
      <w:r>
        <w:rPr/>
        <w:t>the</w:t>
      </w:r>
      <w:r>
        <w:rPr>
          <w:spacing w:val="-18"/>
        </w:rPr>
        <w:t> </w:t>
      </w:r>
      <w:r>
        <w:rPr/>
        <w:t>Parramatta</w:t>
      </w:r>
      <w:r>
        <w:rPr>
          <w:spacing w:val="-18"/>
        </w:rPr>
        <w:t> </w:t>
      </w:r>
      <w:r>
        <w:rPr/>
        <w:t>campus,</w:t>
      </w:r>
      <w:r>
        <w:rPr>
          <w:spacing w:val="-18"/>
        </w:rPr>
        <w:t> </w:t>
      </w:r>
      <w:r>
        <w:rPr/>
        <w:t>with</w:t>
      </w:r>
      <w:r>
        <w:rPr>
          <w:spacing w:val="-18"/>
        </w:rPr>
        <w:t> </w:t>
      </w:r>
      <w:r>
        <w:rPr/>
        <w:t>presentations, one-on-one course advice sessions, interactive activities from all areas of </w:t>
      </w:r>
      <w:r>
        <w:rPr>
          <w:spacing w:val="-3"/>
        </w:rPr>
        <w:t>study, </w:t>
      </w:r>
      <w:r>
        <w:rPr/>
        <w:t>and a range of entertainment. The event showcased the 2015 undergraduate course offerings and helped prospective students make decisions about their study options,</w:t>
      </w:r>
      <w:r>
        <w:rPr>
          <w:spacing w:val="-18"/>
        </w:rPr>
        <w:t> </w:t>
      </w:r>
      <w:r>
        <w:rPr/>
        <w:t>prior</w:t>
      </w:r>
      <w:r>
        <w:rPr>
          <w:spacing w:val="-18"/>
        </w:rPr>
        <w:t> </w:t>
      </w:r>
      <w:r>
        <w:rPr/>
        <w:t>to</w:t>
      </w:r>
      <w:r>
        <w:rPr>
          <w:spacing w:val="-18"/>
        </w:rPr>
        <w:t> </w:t>
      </w:r>
      <w:r>
        <w:rPr/>
        <w:t>applications</w:t>
      </w:r>
      <w:r>
        <w:rPr>
          <w:spacing w:val="-18"/>
        </w:rPr>
        <w:t> </w:t>
      </w:r>
      <w:r>
        <w:rPr/>
        <w:t>closing</w:t>
      </w:r>
      <w:r>
        <w:rPr>
          <w:spacing w:val="-18"/>
        </w:rPr>
        <w:t> </w:t>
      </w:r>
      <w:r>
        <w:rPr/>
        <w:t>in</w:t>
      </w:r>
      <w:r>
        <w:rPr>
          <w:spacing w:val="-18"/>
        </w:rPr>
        <w:t> </w:t>
      </w:r>
      <w:r>
        <w:rPr/>
        <w:t>September.</w:t>
      </w:r>
    </w:p>
    <w:p>
      <w:pPr>
        <w:pStyle w:val="BodyText"/>
        <w:spacing w:before="2"/>
        <w:rPr>
          <w:sz w:val="19"/>
        </w:rPr>
      </w:pPr>
    </w:p>
    <w:p>
      <w:pPr>
        <w:pStyle w:val="BodyText"/>
        <w:spacing w:line="254" w:lineRule="auto"/>
        <w:ind w:left="113"/>
      </w:pPr>
      <w:r>
        <w:rPr/>
        <w:t>The Postgraduate Expo, held in October at Sydney Olympic Park,</w:t>
      </w:r>
      <w:r>
        <w:rPr>
          <w:spacing w:val="-14"/>
        </w:rPr>
        <w:t> </w:t>
      </w:r>
      <w:r>
        <w:rPr/>
        <w:t>provided</w:t>
      </w:r>
      <w:r>
        <w:rPr>
          <w:spacing w:val="-14"/>
        </w:rPr>
        <w:t> </w:t>
      </w:r>
      <w:r>
        <w:rPr/>
        <w:t>the</w:t>
      </w:r>
      <w:r>
        <w:rPr>
          <w:spacing w:val="-14"/>
        </w:rPr>
        <w:t> </w:t>
      </w:r>
      <w:r>
        <w:rPr/>
        <w:t>opportunity</w:t>
      </w:r>
      <w:r>
        <w:rPr>
          <w:spacing w:val="-14"/>
        </w:rPr>
        <w:t> </w:t>
      </w:r>
      <w:r>
        <w:rPr/>
        <w:t>for</w:t>
      </w:r>
      <w:r>
        <w:rPr>
          <w:spacing w:val="-14"/>
        </w:rPr>
        <w:t> </w:t>
      </w:r>
      <w:r>
        <w:rPr/>
        <w:t>prospective</w:t>
      </w:r>
      <w:r>
        <w:rPr>
          <w:spacing w:val="-14"/>
        </w:rPr>
        <w:t> </w:t>
      </w:r>
      <w:r>
        <w:rPr/>
        <w:t>students</w:t>
      </w:r>
      <w:r>
        <w:rPr>
          <w:spacing w:val="-14"/>
        </w:rPr>
        <w:t> </w:t>
      </w:r>
      <w:r>
        <w:rPr/>
        <w:t>to</w:t>
      </w:r>
      <w:r>
        <w:rPr>
          <w:spacing w:val="-14"/>
        </w:rPr>
        <w:t> </w:t>
      </w:r>
      <w:r>
        <w:rPr/>
        <w:t>speak one-on-one</w:t>
      </w:r>
      <w:r>
        <w:rPr>
          <w:spacing w:val="-11"/>
        </w:rPr>
        <w:t> </w:t>
      </w:r>
      <w:r>
        <w:rPr/>
        <w:t>with</w:t>
      </w:r>
      <w:r>
        <w:rPr>
          <w:spacing w:val="-11"/>
        </w:rPr>
        <w:t> </w:t>
      </w:r>
      <w:r>
        <w:rPr/>
        <w:t>academics</w:t>
      </w:r>
      <w:r>
        <w:rPr>
          <w:spacing w:val="-11"/>
        </w:rPr>
        <w:t> </w:t>
      </w:r>
      <w:r>
        <w:rPr/>
        <w:t>and</w:t>
      </w:r>
      <w:r>
        <w:rPr>
          <w:spacing w:val="-11"/>
        </w:rPr>
        <w:t> </w:t>
      </w:r>
      <w:r>
        <w:rPr/>
        <w:t>course</w:t>
      </w:r>
      <w:r>
        <w:rPr>
          <w:spacing w:val="-11"/>
        </w:rPr>
        <w:t> </w:t>
      </w:r>
      <w:r>
        <w:rPr/>
        <w:t>advisors,</w:t>
      </w:r>
      <w:r>
        <w:rPr>
          <w:spacing w:val="-11"/>
        </w:rPr>
        <w:t> </w:t>
      </w:r>
      <w:r>
        <w:rPr/>
        <w:t>find</w:t>
      </w:r>
      <w:r>
        <w:rPr>
          <w:spacing w:val="-11"/>
        </w:rPr>
        <w:t> </w:t>
      </w:r>
      <w:r>
        <w:rPr/>
        <w:t>out</w:t>
      </w:r>
      <w:r>
        <w:rPr>
          <w:spacing w:val="-11"/>
        </w:rPr>
        <w:t> </w:t>
      </w:r>
      <w:r>
        <w:rPr/>
        <w:t>about recognition of prior learning and flexible course delivery, and discuss admission requirements. The event was attended by over</w:t>
      </w:r>
      <w:r>
        <w:rPr>
          <w:spacing w:val="-18"/>
        </w:rPr>
        <w:t> </w:t>
      </w:r>
      <w:r>
        <w:rPr/>
        <w:t>250</w:t>
      </w:r>
      <w:r>
        <w:rPr>
          <w:spacing w:val="-18"/>
        </w:rPr>
        <w:t> </w:t>
      </w:r>
      <w:r>
        <w:rPr/>
        <w:t>prospective</w:t>
      </w:r>
      <w:r>
        <w:rPr>
          <w:spacing w:val="-18"/>
        </w:rPr>
        <w:t> </w:t>
      </w:r>
      <w:r>
        <w:rPr/>
        <w:t>postgraduate</w:t>
      </w:r>
      <w:r>
        <w:rPr>
          <w:spacing w:val="-18"/>
        </w:rPr>
        <w:t> </w:t>
      </w:r>
      <w:r>
        <w:rPr/>
        <w:t>students.</w:t>
      </w:r>
    </w:p>
    <w:p>
      <w:pPr>
        <w:pStyle w:val="BodyText"/>
        <w:spacing w:before="2"/>
        <w:rPr>
          <w:sz w:val="19"/>
        </w:rPr>
      </w:pPr>
    </w:p>
    <w:p>
      <w:pPr>
        <w:pStyle w:val="BodyText"/>
        <w:spacing w:line="254" w:lineRule="auto"/>
        <w:ind w:left="113" w:right="374"/>
      </w:pPr>
      <w:r>
        <w:rPr/>
        <w:t>These</w:t>
      </w:r>
      <w:r>
        <w:rPr>
          <w:spacing w:val="-18"/>
        </w:rPr>
        <w:t> </w:t>
      </w:r>
      <w:r>
        <w:rPr/>
        <w:t>events</w:t>
      </w:r>
      <w:r>
        <w:rPr>
          <w:spacing w:val="-18"/>
        </w:rPr>
        <w:t> </w:t>
      </w:r>
      <w:r>
        <w:rPr/>
        <w:t>continue</w:t>
      </w:r>
      <w:r>
        <w:rPr>
          <w:spacing w:val="-18"/>
        </w:rPr>
        <w:t> </w:t>
      </w:r>
      <w:r>
        <w:rPr/>
        <w:t>to</w:t>
      </w:r>
      <w:r>
        <w:rPr>
          <w:spacing w:val="-18"/>
        </w:rPr>
        <w:t> </w:t>
      </w:r>
      <w:r>
        <w:rPr/>
        <w:t>provide</w:t>
      </w:r>
      <w:r>
        <w:rPr>
          <w:spacing w:val="-18"/>
        </w:rPr>
        <w:t> </w:t>
      </w:r>
      <w:r>
        <w:rPr/>
        <w:t>prospective</w:t>
      </w:r>
      <w:r>
        <w:rPr>
          <w:spacing w:val="-18"/>
        </w:rPr>
        <w:t> </w:t>
      </w:r>
      <w:r>
        <w:rPr/>
        <w:t>students</w:t>
      </w:r>
      <w:r>
        <w:rPr>
          <w:spacing w:val="-18"/>
        </w:rPr>
        <w:t> </w:t>
      </w:r>
      <w:r>
        <w:rPr/>
        <w:t>with an</w:t>
      </w:r>
      <w:r>
        <w:rPr>
          <w:spacing w:val="-17"/>
        </w:rPr>
        <w:t> </w:t>
      </w:r>
      <w:r>
        <w:rPr/>
        <w:t>opportunity</w:t>
      </w:r>
      <w:r>
        <w:rPr>
          <w:spacing w:val="-17"/>
        </w:rPr>
        <w:t> </w:t>
      </w:r>
      <w:r>
        <w:rPr/>
        <w:t>to</w:t>
      </w:r>
      <w:r>
        <w:rPr>
          <w:spacing w:val="-17"/>
        </w:rPr>
        <w:t> </w:t>
      </w:r>
      <w:r>
        <w:rPr/>
        <w:t>visit</w:t>
      </w:r>
      <w:r>
        <w:rPr>
          <w:spacing w:val="-17"/>
        </w:rPr>
        <w:t> </w:t>
      </w:r>
      <w:r>
        <w:rPr>
          <w:spacing w:val="-4"/>
        </w:rPr>
        <w:t>UWS’s</w:t>
      </w:r>
      <w:r>
        <w:rPr>
          <w:spacing w:val="-17"/>
        </w:rPr>
        <w:t> </w:t>
      </w:r>
      <w:r>
        <w:rPr/>
        <w:t>facilities</w:t>
      </w:r>
      <w:r>
        <w:rPr>
          <w:spacing w:val="-17"/>
        </w:rPr>
        <w:t> </w:t>
      </w:r>
      <w:r>
        <w:rPr/>
        <w:t>and</w:t>
      </w:r>
      <w:r>
        <w:rPr>
          <w:spacing w:val="-17"/>
        </w:rPr>
        <w:t> </w:t>
      </w:r>
      <w:r>
        <w:rPr/>
        <w:t>gather</w:t>
      </w:r>
      <w:r>
        <w:rPr>
          <w:spacing w:val="-17"/>
        </w:rPr>
        <w:t> </w:t>
      </w:r>
      <w:r>
        <w:rPr/>
        <w:t>course</w:t>
      </w:r>
    </w:p>
    <w:p>
      <w:pPr>
        <w:pStyle w:val="BodyText"/>
        <w:spacing w:line="254" w:lineRule="auto" w:before="1"/>
        <w:ind w:left="113" w:right="98"/>
      </w:pPr>
      <w:r>
        <w:rPr/>
        <w:t>information</w:t>
      </w:r>
      <w:r>
        <w:rPr>
          <w:spacing w:val="-16"/>
        </w:rPr>
        <w:t> </w:t>
      </w:r>
      <w:r>
        <w:rPr/>
        <w:t>and</w:t>
      </w:r>
      <w:r>
        <w:rPr>
          <w:spacing w:val="-16"/>
        </w:rPr>
        <w:t> </w:t>
      </w:r>
      <w:r>
        <w:rPr/>
        <w:t>advice,</w:t>
      </w:r>
      <w:r>
        <w:rPr>
          <w:spacing w:val="-16"/>
        </w:rPr>
        <w:t> </w:t>
      </w:r>
      <w:r>
        <w:rPr/>
        <w:t>to</w:t>
      </w:r>
      <w:r>
        <w:rPr>
          <w:spacing w:val="-16"/>
        </w:rPr>
        <w:t> </w:t>
      </w:r>
      <w:r>
        <w:rPr/>
        <w:t>assist</w:t>
      </w:r>
      <w:r>
        <w:rPr>
          <w:spacing w:val="-16"/>
        </w:rPr>
        <w:t> </w:t>
      </w:r>
      <w:r>
        <w:rPr/>
        <w:t>in</w:t>
      </w:r>
      <w:r>
        <w:rPr>
          <w:spacing w:val="-16"/>
        </w:rPr>
        <w:t> </w:t>
      </w:r>
      <w:r>
        <w:rPr/>
        <w:t>their</w:t>
      </w:r>
      <w:r>
        <w:rPr>
          <w:spacing w:val="-16"/>
        </w:rPr>
        <w:t> </w:t>
      </w:r>
      <w:r>
        <w:rPr/>
        <w:t>decision</w:t>
      </w:r>
      <w:r>
        <w:rPr>
          <w:spacing w:val="-16"/>
        </w:rPr>
        <w:t> </w:t>
      </w:r>
      <w:r>
        <w:rPr/>
        <w:t>to</w:t>
      </w:r>
      <w:r>
        <w:rPr>
          <w:spacing w:val="-16"/>
        </w:rPr>
        <w:t> </w:t>
      </w:r>
      <w:r>
        <w:rPr/>
        <w:t>make</w:t>
      </w:r>
      <w:r>
        <w:rPr>
          <w:spacing w:val="-16"/>
        </w:rPr>
        <w:t> </w:t>
      </w:r>
      <w:r>
        <w:rPr/>
        <w:t>UWS their</w:t>
      </w:r>
      <w:r>
        <w:rPr>
          <w:spacing w:val="-19"/>
        </w:rPr>
        <w:t> </w:t>
      </w:r>
      <w:r>
        <w:rPr/>
        <w:t>institution</w:t>
      </w:r>
      <w:r>
        <w:rPr>
          <w:spacing w:val="-19"/>
        </w:rPr>
        <w:t> </w:t>
      </w:r>
      <w:r>
        <w:rPr/>
        <w:t>of</w:t>
      </w:r>
      <w:r>
        <w:rPr>
          <w:spacing w:val="-19"/>
        </w:rPr>
        <w:t> </w:t>
      </w:r>
      <w:r>
        <w:rPr/>
        <w:t>choice.</w:t>
      </w:r>
    </w:p>
    <w:p>
      <w:pPr>
        <w:pStyle w:val="BodyText"/>
      </w:pPr>
    </w:p>
    <w:p>
      <w:pPr>
        <w:pStyle w:val="BodyText"/>
        <w:spacing w:before="2"/>
        <w:rPr>
          <w:sz w:val="17"/>
        </w:rPr>
      </w:pPr>
    </w:p>
    <w:p>
      <w:pPr>
        <w:pStyle w:val="Heading5"/>
        <w:ind w:right="-3"/>
      </w:pPr>
      <w:r>
        <w:rPr/>
        <w:pict>
          <v:line style="position:absolute;mso-position-horizontal-relative:page;mso-position-vertical-relative:paragraph;z-index:1480" from="39.685001pt,13.402572pt" to="289.134001pt,13.402572pt" stroked="true" strokeweight=".5pt" strokecolor="#9d9d9c">
            <w10:wrap type="none"/>
          </v:line>
        </w:pict>
      </w:r>
      <w:bookmarkStart w:name="_TOC_250006" w:id="34"/>
      <w:bookmarkEnd w:id="34"/>
      <w:r>
        <w:rPr>
          <w:w w:val="90"/>
        </w:rPr>
        <w:t>WIDENING  PARTICIPATION</w:t>
      </w:r>
    </w:p>
    <w:p>
      <w:pPr>
        <w:pStyle w:val="BodyText"/>
        <w:spacing w:before="6"/>
        <w:rPr>
          <w:sz w:val="19"/>
        </w:rPr>
      </w:pPr>
    </w:p>
    <w:p>
      <w:pPr>
        <w:spacing w:line="254" w:lineRule="auto" w:before="0"/>
        <w:ind w:left="113" w:right="288" w:firstLine="0"/>
        <w:jc w:val="left"/>
        <w:rPr>
          <w:sz w:val="18"/>
        </w:rPr>
      </w:pPr>
      <w:r>
        <w:rPr>
          <w:sz w:val="18"/>
        </w:rPr>
        <w:t>Widening</w:t>
      </w:r>
      <w:r>
        <w:rPr>
          <w:spacing w:val="-32"/>
          <w:sz w:val="18"/>
        </w:rPr>
        <w:t> </w:t>
      </w:r>
      <w:r>
        <w:rPr>
          <w:sz w:val="18"/>
        </w:rPr>
        <w:t>participation</w:t>
      </w:r>
      <w:r>
        <w:rPr>
          <w:spacing w:val="-32"/>
          <w:sz w:val="18"/>
        </w:rPr>
        <w:t> </w:t>
      </w:r>
      <w:r>
        <w:rPr>
          <w:sz w:val="18"/>
        </w:rPr>
        <w:t>(WP)</w:t>
      </w:r>
      <w:r>
        <w:rPr>
          <w:spacing w:val="-32"/>
          <w:sz w:val="18"/>
        </w:rPr>
        <w:t> </w:t>
      </w:r>
      <w:r>
        <w:rPr>
          <w:sz w:val="18"/>
        </w:rPr>
        <w:t>responsibilities</w:t>
      </w:r>
      <w:r>
        <w:rPr>
          <w:spacing w:val="-32"/>
          <w:sz w:val="18"/>
        </w:rPr>
        <w:t> </w:t>
      </w:r>
      <w:r>
        <w:rPr>
          <w:sz w:val="18"/>
        </w:rPr>
        <w:t>and</w:t>
      </w:r>
      <w:r>
        <w:rPr>
          <w:spacing w:val="-32"/>
          <w:sz w:val="18"/>
        </w:rPr>
        <w:t> </w:t>
      </w:r>
      <w:r>
        <w:rPr>
          <w:sz w:val="18"/>
        </w:rPr>
        <w:t>activities</w:t>
      </w:r>
      <w:r>
        <w:rPr>
          <w:spacing w:val="-32"/>
          <w:sz w:val="18"/>
        </w:rPr>
        <w:t> </w:t>
      </w:r>
      <w:r>
        <w:rPr>
          <w:sz w:val="18"/>
        </w:rPr>
        <w:t>are a</w:t>
      </w:r>
      <w:r>
        <w:rPr>
          <w:spacing w:val="-18"/>
          <w:sz w:val="18"/>
        </w:rPr>
        <w:t> </w:t>
      </w:r>
      <w:r>
        <w:rPr>
          <w:sz w:val="18"/>
        </w:rPr>
        <w:t>reflection</w:t>
      </w:r>
      <w:r>
        <w:rPr>
          <w:spacing w:val="-18"/>
          <w:sz w:val="18"/>
        </w:rPr>
        <w:t> </w:t>
      </w:r>
      <w:r>
        <w:rPr>
          <w:sz w:val="18"/>
        </w:rPr>
        <w:t>of</w:t>
      </w:r>
      <w:r>
        <w:rPr>
          <w:spacing w:val="-18"/>
          <w:sz w:val="18"/>
        </w:rPr>
        <w:t> </w:t>
      </w:r>
      <w:r>
        <w:rPr>
          <w:sz w:val="18"/>
        </w:rPr>
        <w:t>current</w:t>
      </w:r>
      <w:r>
        <w:rPr>
          <w:spacing w:val="-18"/>
          <w:sz w:val="18"/>
        </w:rPr>
        <w:t> </w:t>
      </w:r>
      <w:r>
        <w:rPr>
          <w:sz w:val="18"/>
        </w:rPr>
        <w:t>priorities</w:t>
      </w:r>
      <w:r>
        <w:rPr>
          <w:spacing w:val="-18"/>
          <w:sz w:val="18"/>
        </w:rPr>
        <w:t> </w:t>
      </w:r>
      <w:r>
        <w:rPr>
          <w:sz w:val="18"/>
        </w:rPr>
        <w:t>in</w:t>
      </w:r>
      <w:r>
        <w:rPr>
          <w:spacing w:val="-18"/>
          <w:sz w:val="18"/>
        </w:rPr>
        <w:t> </w:t>
      </w:r>
      <w:r>
        <w:rPr>
          <w:sz w:val="18"/>
        </w:rPr>
        <w:t>the</w:t>
      </w:r>
      <w:r>
        <w:rPr>
          <w:spacing w:val="-18"/>
          <w:sz w:val="18"/>
        </w:rPr>
        <w:t> </w:t>
      </w:r>
      <w:r>
        <w:rPr>
          <w:i/>
          <w:sz w:val="18"/>
        </w:rPr>
        <w:t>UWS</w:t>
      </w:r>
      <w:r>
        <w:rPr>
          <w:i/>
          <w:spacing w:val="-18"/>
          <w:sz w:val="18"/>
        </w:rPr>
        <w:t> </w:t>
      </w:r>
      <w:r>
        <w:rPr>
          <w:i/>
          <w:sz w:val="18"/>
        </w:rPr>
        <w:t>Strategy</w:t>
      </w:r>
      <w:r>
        <w:rPr>
          <w:i/>
          <w:spacing w:val="-18"/>
          <w:sz w:val="18"/>
        </w:rPr>
        <w:t> </w:t>
      </w:r>
      <w:r>
        <w:rPr>
          <w:i/>
          <w:sz w:val="18"/>
        </w:rPr>
        <w:t>and</w:t>
      </w:r>
      <w:r>
        <w:rPr>
          <w:i/>
          <w:spacing w:val="-18"/>
          <w:sz w:val="18"/>
        </w:rPr>
        <w:t> </w:t>
      </w:r>
      <w:r>
        <w:rPr>
          <w:i/>
          <w:sz w:val="18"/>
        </w:rPr>
        <w:t>Plan </w:t>
      </w:r>
      <w:r>
        <w:rPr>
          <w:i/>
          <w:sz w:val="18"/>
        </w:rPr>
        <w:t>2012–2015: Making the Difference</w:t>
      </w:r>
      <w:r>
        <w:rPr>
          <w:sz w:val="18"/>
        </w:rPr>
        <w:t>. This has embedded, in </w:t>
      </w:r>
      <w:r>
        <w:rPr>
          <w:spacing w:val="-4"/>
          <w:sz w:val="18"/>
        </w:rPr>
        <w:t>UWS’s</w:t>
      </w:r>
      <w:r>
        <w:rPr>
          <w:spacing w:val="-16"/>
          <w:sz w:val="18"/>
        </w:rPr>
        <w:t> </w:t>
      </w:r>
      <w:r>
        <w:rPr>
          <w:sz w:val="18"/>
        </w:rPr>
        <w:t>processes</w:t>
      </w:r>
      <w:r>
        <w:rPr>
          <w:spacing w:val="-16"/>
          <w:sz w:val="18"/>
        </w:rPr>
        <w:t> </w:t>
      </w:r>
      <w:r>
        <w:rPr>
          <w:sz w:val="18"/>
        </w:rPr>
        <w:t>and</w:t>
      </w:r>
      <w:r>
        <w:rPr>
          <w:spacing w:val="-16"/>
          <w:sz w:val="18"/>
        </w:rPr>
        <w:t> </w:t>
      </w:r>
      <w:r>
        <w:rPr>
          <w:sz w:val="18"/>
        </w:rPr>
        <w:t>practices,</w:t>
      </w:r>
      <w:r>
        <w:rPr>
          <w:spacing w:val="-16"/>
          <w:sz w:val="18"/>
        </w:rPr>
        <w:t> </w:t>
      </w:r>
      <w:r>
        <w:rPr>
          <w:sz w:val="18"/>
        </w:rPr>
        <w:t>a</w:t>
      </w:r>
      <w:r>
        <w:rPr>
          <w:spacing w:val="-16"/>
          <w:sz w:val="18"/>
        </w:rPr>
        <w:t> </w:t>
      </w:r>
      <w:r>
        <w:rPr>
          <w:sz w:val="18"/>
        </w:rPr>
        <w:t>set</w:t>
      </w:r>
      <w:r>
        <w:rPr>
          <w:spacing w:val="-16"/>
          <w:sz w:val="18"/>
        </w:rPr>
        <w:t> </w:t>
      </w:r>
      <w:r>
        <w:rPr>
          <w:sz w:val="18"/>
        </w:rPr>
        <w:t>of</w:t>
      </w:r>
      <w:r>
        <w:rPr>
          <w:spacing w:val="-16"/>
          <w:sz w:val="18"/>
        </w:rPr>
        <w:t> </w:t>
      </w:r>
      <w:r>
        <w:rPr>
          <w:sz w:val="18"/>
        </w:rPr>
        <w:t>values</w:t>
      </w:r>
      <w:r>
        <w:rPr>
          <w:spacing w:val="-16"/>
          <w:sz w:val="18"/>
        </w:rPr>
        <w:t> </w:t>
      </w:r>
      <w:r>
        <w:rPr>
          <w:sz w:val="18"/>
        </w:rPr>
        <w:t>and</w:t>
      </w:r>
      <w:r>
        <w:rPr>
          <w:spacing w:val="-16"/>
          <w:sz w:val="18"/>
        </w:rPr>
        <w:t> </w:t>
      </w:r>
      <w:r>
        <w:rPr>
          <w:sz w:val="18"/>
        </w:rPr>
        <w:t>policies</w:t>
      </w:r>
    </w:p>
    <w:p>
      <w:pPr>
        <w:pStyle w:val="BodyText"/>
        <w:spacing w:line="254" w:lineRule="auto" w:before="79"/>
        <w:ind w:left="113" w:right="550"/>
      </w:pPr>
      <w:r>
        <w:rPr/>
        <w:br w:type="column"/>
      </w:r>
      <w:r>
        <w:rPr/>
        <w:t>that</w:t>
      </w:r>
      <w:r>
        <w:rPr>
          <w:spacing w:val="-14"/>
        </w:rPr>
        <w:t> </w:t>
      </w:r>
      <w:r>
        <w:rPr/>
        <w:t>commit</w:t>
      </w:r>
      <w:r>
        <w:rPr>
          <w:spacing w:val="-14"/>
        </w:rPr>
        <w:t> </w:t>
      </w:r>
      <w:r>
        <w:rPr/>
        <w:t>it</w:t>
      </w:r>
      <w:r>
        <w:rPr>
          <w:spacing w:val="-14"/>
        </w:rPr>
        <w:t> </w:t>
      </w:r>
      <w:r>
        <w:rPr/>
        <w:t>to</w:t>
      </w:r>
      <w:r>
        <w:rPr>
          <w:spacing w:val="-14"/>
        </w:rPr>
        <w:t> </w:t>
      </w:r>
      <w:r>
        <w:rPr/>
        <w:t>making</w:t>
      </w:r>
      <w:r>
        <w:rPr>
          <w:spacing w:val="-14"/>
        </w:rPr>
        <w:t> </w:t>
      </w:r>
      <w:r>
        <w:rPr/>
        <w:t>a</w:t>
      </w:r>
      <w:r>
        <w:rPr>
          <w:spacing w:val="-14"/>
        </w:rPr>
        <w:t> </w:t>
      </w:r>
      <w:r>
        <w:rPr/>
        <w:t>real</w:t>
      </w:r>
      <w:r>
        <w:rPr>
          <w:spacing w:val="-14"/>
        </w:rPr>
        <w:t> </w:t>
      </w:r>
      <w:r>
        <w:rPr/>
        <w:t>difference</w:t>
      </w:r>
      <w:r>
        <w:rPr>
          <w:spacing w:val="-14"/>
        </w:rPr>
        <w:t> </w:t>
      </w:r>
      <w:r>
        <w:rPr/>
        <w:t>to</w:t>
      </w:r>
      <w:r>
        <w:rPr>
          <w:spacing w:val="-14"/>
        </w:rPr>
        <w:t> </w:t>
      </w:r>
      <w:r>
        <w:rPr/>
        <w:t>disadvantaged communities</w:t>
      </w:r>
      <w:r>
        <w:rPr>
          <w:spacing w:val="-17"/>
        </w:rPr>
        <w:t> </w:t>
      </w:r>
      <w:r>
        <w:rPr/>
        <w:t>in</w:t>
      </w:r>
      <w:r>
        <w:rPr>
          <w:spacing w:val="-17"/>
        </w:rPr>
        <w:t> </w:t>
      </w:r>
      <w:r>
        <w:rPr/>
        <w:t>Greater</w:t>
      </w:r>
      <w:r>
        <w:rPr>
          <w:spacing w:val="-17"/>
        </w:rPr>
        <w:t> </w:t>
      </w:r>
      <w:r>
        <w:rPr/>
        <w:t>Western</w:t>
      </w:r>
      <w:r>
        <w:rPr>
          <w:spacing w:val="-17"/>
        </w:rPr>
        <w:t> </w:t>
      </w:r>
      <w:r>
        <w:rPr>
          <w:spacing w:val="-3"/>
        </w:rPr>
        <w:t>Sydney,</w:t>
      </w:r>
      <w:r>
        <w:rPr>
          <w:spacing w:val="-17"/>
        </w:rPr>
        <w:t> </w:t>
      </w:r>
      <w:r>
        <w:rPr/>
        <w:t>at</w:t>
      </w:r>
      <w:r>
        <w:rPr>
          <w:spacing w:val="-17"/>
        </w:rPr>
        <w:t> </w:t>
      </w:r>
      <w:r>
        <w:rPr/>
        <w:t>the</w:t>
      </w:r>
      <w:r>
        <w:rPr>
          <w:spacing w:val="-17"/>
        </w:rPr>
        <w:t> </w:t>
      </w:r>
      <w:r>
        <w:rPr/>
        <w:t>beginning of </w:t>
      </w:r>
      <w:r>
        <w:rPr>
          <w:spacing w:val="-3"/>
        </w:rPr>
        <w:t>people’s </w:t>
      </w:r>
      <w:r>
        <w:rPr/>
        <w:t>journeys into higher education. This long-held commitment</w:t>
      </w:r>
      <w:r>
        <w:rPr>
          <w:spacing w:val="-20"/>
        </w:rPr>
        <w:t> </w:t>
      </w:r>
      <w:r>
        <w:rPr/>
        <w:t>has</w:t>
      </w:r>
      <w:r>
        <w:rPr>
          <w:spacing w:val="-20"/>
        </w:rPr>
        <w:t> </w:t>
      </w:r>
      <w:r>
        <w:rPr/>
        <w:t>been</w:t>
      </w:r>
      <w:r>
        <w:rPr>
          <w:spacing w:val="-20"/>
        </w:rPr>
        <w:t> </w:t>
      </w:r>
      <w:r>
        <w:rPr/>
        <w:t>greatly</w:t>
      </w:r>
      <w:r>
        <w:rPr>
          <w:spacing w:val="-20"/>
        </w:rPr>
        <w:t> </w:t>
      </w:r>
      <w:r>
        <w:rPr/>
        <w:t>bolstered</w:t>
      </w:r>
      <w:r>
        <w:rPr>
          <w:spacing w:val="-20"/>
        </w:rPr>
        <w:t> </w:t>
      </w:r>
      <w:r>
        <w:rPr/>
        <w:t>by</w:t>
      </w:r>
      <w:r>
        <w:rPr>
          <w:spacing w:val="-20"/>
        </w:rPr>
        <w:t> </w:t>
      </w:r>
      <w:r>
        <w:rPr/>
        <w:t>substantial</w:t>
      </w:r>
    </w:p>
    <w:p>
      <w:pPr>
        <w:pStyle w:val="BodyText"/>
        <w:spacing w:line="254" w:lineRule="auto" w:before="1"/>
        <w:ind w:left="113" w:right="242"/>
      </w:pPr>
      <w:r>
        <w:rPr/>
        <w:t>government</w:t>
      </w:r>
      <w:r>
        <w:rPr>
          <w:spacing w:val="-24"/>
        </w:rPr>
        <w:t> </w:t>
      </w:r>
      <w:r>
        <w:rPr/>
        <w:t>investment,</w:t>
      </w:r>
      <w:r>
        <w:rPr>
          <w:spacing w:val="-24"/>
        </w:rPr>
        <w:t> </w:t>
      </w:r>
      <w:r>
        <w:rPr/>
        <w:t>via</w:t>
      </w:r>
      <w:r>
        <w:rPr>
          <w:spacing w:val="-24"/>
        </w:rPr>
        <w:t> </w:t>
      </w:r>
      <w:r>
        <w:rPr/>
        <w:t>the</w:t>
      </w:r>
      <w:r>
        <w:rPr>
          <w:spacing w:val="-24"/>
        </w:rPr>
        <w:t> </w:t>
      </w:r>
      <w:r>
        <w:rPr/>
        <w:t>Higher</w:t>
      </w:r>
      <w:r>
        <w:rPr>
          <w:spacing w:val="-24"/>
        </w:rPr>
        <w:t> </w:t>
      </w:r>
      <w:r>
        <w:rPr/>
        <w:t>Education</w:t>
      </w:r>
      <w:r>
        <w:rPr>
          <w:spacing w:val="-24"/>
        </w:rPr>
        <w:t> </w:t>
      </w:r>
      <w:r>
        <w:rPr/>
        <w:t>Participation Program (HEPP) and HEPP Bridges to Higher Education (Bridges),</w:t>
      </w:r>
      <w:r>
        <w:rPr>
          <w:spacing w:val="-26"/>
        </w:rPr>
        <w:t> </w:t>
      </w:r>
      <w:r>
        <w:rPr/>
        <w:t>a</w:t>
      </w:r>
      <w:r>
        <w:rPr>
          <w:spacing w:val="-26"/>
        </w:rPr>
        <w:t> </w:t>
      </w:r>
      <w:r>
        <w:rPr/>
        <w:t>partnership</w:t>
      </w:r>
      <w:r>
        <w:rPr>
          <w:spacing w:val="-26"/>
        </w:rPr>
        <w:t> </w:t>
      </w:r>
      <w:r>
        <w:rPr/>
        <w:t>of</w:t>
      </w:r>
      <w:r>
        <w:rPr>
          <w:spacing w:val="-26"/>
        </w:rPr>
        <w:t> </w:t>
      </w:r>
      <w:r>
        <w:rPr/>
        <w:t>five</w:t>
      </w:r>
      <w:r>
        <w:rPr>
          <w:spacing w:val="-26"/>
        </w:rPr>
        <w:t> </w:t>
      </w:r>
      <w:r>
        <w:rPr/>
        <w:t>Sydney</w:t>
      </w:r>
      <w:r>
        <w:rPr>
          <w:spacing w:val="-26"/>
        </w:rPr>
        <w:t> </w:t>
      </w:r>
      <w:r>
        <w:rPr/>
        <w:t>universities</w:t>
      </w:r>
      <w:r>
        <w:rPr>
          <w:spacing w:val="-26"/>
        </w:rPr>
        <w:t> </w:t>
      </w:r>
      <w:r>
        <w:rPr/>
        <w:t>working</w:t>
      </w:r>
      <w:r>
        <w:rPr>
          <w:spacing w:val="-26"/>
        </w:rPr>
        <w:t> </w:t>
      </w:r>
      <w:r>
        <w:rPr/>
        <w:t>with disadvantaged</w:t>
      </w:r>
      <w:r>
        <w:rPr>
          <w:spacing w:val="-20"/>
        </w:rPr>
        <w:t> </w:t>
      </w:r>
      <w:r>
        <w:rPr/>
        <w:t>schools</w:t>
      </w:r>
      <w:r>
        <w:rPr>
          <w:spacing w:val="-20"/>
        </w:rPr>
        <w:t> </w:t>
      </w:r>
      <w:r>
        <w:rPr/>
        <w:t>and</w:t>
      </w:r>
      <w:r>
        <w:rPr>
          <w:spacing w:val="-20"/>
        </w:rPr>
        <w:t> </w:t>
      </w:r>
      <w:r>
        <w:rPr/>
        <w:t>communities</w:t>
      </w:r>
      <w:r>
        <w:rPr>
          <w:spacing w:val="-20"/>
        </w:rPr>
        <w:t> </w:t>
      </w:r>
      <w:r>
        <w:rPr/>
        <w:t>in</w:t>
      </w:r>
      <w:r>
        <w:rPr>
          <w:spacing w:val="-20"/>
        </w:rPr>
        <w:t> </w:t>
      </w:r>
      <w:r>
        <w:rPr/>
        <w:t>the</w:t>
      </w:r>
      <w:r>
        <w:rPr>
          <w:spacing w:val="-20"/>
        </w:rPr>
        <w:t> </w:t>
      </w:r>
      <w:r>
        <w:rPr/>
        <w:t>Sydney</w:t>
      </w:r>
      <w:r>
        <w:rPr>
          <w:spacing w:val="-20"/>
        </w:rPr>
        <w:t> </w:t>
      </w:r>
      <w:r>
        <w:rPr/>
        <w:t>basin.</w:t>
      </w:r>
    </w:p>
    <w:p>
      <w:pPr>
        <w:pStyle w:val="BodyText"/>
        <w:spacing w:before="2"/>
        <w:rPr>
          <w:sz w:val="19"/>
        </w:rPr>
      </w:pPr>
    </w:p>
    <w:p>
      <w:pPr>
        <w:pStyle w:val="BodyText"/>
        <w:spacing w:line="254" w:lineRule="auto"/>
        <w:ind w:left="113" w:right="467"/>
      </w:pPr>
      <w:r>
        <w:rPr/>
        <w:t>In 2014, the University received approximately $8 million from the HEPP fund; this is the greatest sum awarded to any</w:t>
      </w:r>
      <w:r>
        <w:rPr>
          <w:spacing w:val="-15"/>
        </w:rPr>
        <w:t> </w:t>
      </w:r>
      <w:r>
        <w:rPr/>
        <w:t>university</w:t>
      </w:r>
      <w:r>
        <w:rPr>
          <w:spacing w:val="-15"/>
        </w:rPr>
        <w:t> </w:t>
      </w:r>
      <w:r>
        <w:rPr/>
        <w:t>in</w:t>
      </w:r>
      <w:r>
        <w:rPr>
          <w:spacing w:val="-15"/>
        </w:rPr>
        <w:t> </w:t>
      </w:r>
      <w:r>
        <w:rPr/>
        <w:t>Australia</w:t>
      </w:r>
      <w:r>
        <w:rPr>
          <w:spacing w:val="-15"/>
        </w:rPr>
        <w:t> </w:t>
      </w:r>
      <w:r>
        <w:rPr/>
        <w:t>and</w:t>
      </w:r>
      <w:r>
        <w:rPr>
          <w:spacing w:val="-15"/>
        </w:rPr>
        <w:t> </w:t>
      </w:r>
      <w:r>
        <w:rPr/>
        <w:t>is</w:t>
      </w:r>
      <w:r>
        <w:rPr>
          <w:spacing w:val="-15"/>
        </w:rPr>
        <w:t> </w:t>
      </w:r>
      <w:r>
        <w:rPr/>
        <w:t>based</w:t>
      </w:r>
      <w:r>
        <w:rPr>
          <w:spacing w:val="-15"/>
        </w:rPr>
        <w:t> </w:t>
      </w:r>
      <w:r>
        <w:rPr/>
        <w:t>on</w:t>
      </w:r>
      <w:r>
        <w:rPr>
          <w:spacing w:val="-15"/>
        </w:rPr>
        <w:t> </w:t>
      </w:r>
      <w:r>
        <w:rPr/>
        <w:t>the</w:t>
      </w:r>
      <w:r>
        <w:rPr>
          <w:spacing w:val="-15"/>
        </w:rPr>
        <w:t> </w:t>
      </w:r>
      <w:r>
        <w:rPr/>
        <w:t>total</w:t>
      </w:r>
      <w:r>
        <w:rPr>
          <w:spacing w:val="-15"/>
        </w:rPr>
        <w:t> </w:t>
      </w:r>
      <w:r>
        <w:rPr/>
        <w:t>number of</w:t>
      </w:r>
      <w:r>
        <w:rPr>
          <w:spacing w:val="-19"/>
        </w:rPr>
        <w:t> </w:t>
      </w:r>
      <w:r>
        <w:rPr/>
        <w:t>enrolments</w:t>
      </w:r>
      <w:r>
        <w:rPr>
          <w:spacing w:val="-19"/>
        </w:rPr>
        <w:t> </w:t>
      </w:r>
      <w:r>
        <w:rPr/>
        <w:t>of</w:t>
      </w:r>
      <w:r>
        <w:rPr>
          <w:spacing w:val="-19"/>
        </w:rPr>
        <w:t> </w:t>
      </w:r>
      <w:r>
        <w:rPr/>
        <w:t>low</w:t>
      </w:r>
      <w:r>
        <w:rPr>
          <w:spacing w:val="-19"/>
        </w:rPr>
        <w:t> </w:t>
      </w:r>
      <w:r>
        <w:rPr/>
        <w:t>socio-economic</w:t>
      </w:r>
      <w:r>
        <w:rPr>
          <w:spacing w:val="-19"/>
        </w:rPr>
        <w:t> </w:t>
      </w:r>
      <w:r>
        <w:rPr/>
        <w:t>status</w:t>
      </w:r>
      <w:r>
        <w:rPr>
          <w:spacing w:val="-19"/>
        </w:rPr>
        <w:t> </w:t>
      </w:r>
      <w:r>
        <w:rPr/>
        <w:t>(SES)</w:t>
      </w:r>
      <w:r>
        <w:rPr>
          <w:spacing w:val="-19"/>
        </w:rPr>
        <w:t> </w:t>
      </w:r>
      <w:r>
        <w:rPr/>
        <w:t>students. who</w:t>
      </w:r>
      <w:r>
        <w:rPr>
          <w:spacing w:val="-10"/>
        </w:rPr>
        <w:t> </w:t>
      </w:r>
      <w:r>
        <w:rPr/>
        <w:t>currently</w:t>
      </w:r>
      <w:r>
        <w:rPr>
          <w:spacing w:val="-10"/>
        </w:rPr>
        <w:t> </w:t>
      </w:r>
      <w:r>
        <w:rPr/>
        <w:t>make</w:t>
      </w:r>
      <w:r>
        <w:rPr>
          <w:spacing w:val="-10"/>
        </w:rPr>
        <w:t> </w:t>
      </w:r>
      <w:r>
        <w:rPr/>
        <w:t>up</w:t>
      </w:r>
      <w:r>
        <w:rPr>
          <w:spacing w:val="-10"/>
        </w:rPr>
        <w:t> </w:t>
      </w:r>
      <w:r>
        <w:rPr/>
        <w:t>24.9</w:t>
      </w:r>
      <w:r>
        <w:rPr>
          <w:spacing w:val="-10"/>
        </w:rPr>
        <w:t> </w:t>
      </w:r>
      <w:r>
        <w:rPr/>
        <w:t>per</w:t>
      </w:r>
      <w:r>
        <w:rPr>
          <w:spacing w:val="-10"/>
        </w:rPr>
        <w:t> </w:t>
      </w:r>
      <w:r>
        <w:rPr/>
        <w:t>cent</w:t>
      </w:r>
      <w:r>
        <w:rPr>
          <w:spacing w:val="-10"/>
        </w:rPr>
        <w:t> </w:t>
      </w:r>
      <w:r>
        <w:rPr/>
        <w:t>of</w:t>
      </w:r>
      <w:r>
        <w:rPr>
          <w:spacing w:val="-10"/>
        </w:rPr>
        <w:t> </w:t>
      </w:r>
      <w:r>
        <w:rPr/>
        <w:t>our</w:t>
      </w:r>
      <w:r>
        <w:rPr>
          <w:spacing w:val="-10"/>
        </w:rPr>
        <w:t> </w:t>
      </w:r>
      <w:r>
        <w:rPr/>
        <w:t>undergraduate population.</w:t>
      </w:r>
      <w:r>
        <w:rPr>
          <w:spacing w:val="-18"/>
        </w:rPr>
        <w:t> </w:t>
      </w:r>
      <w:r>
        <w:rPr/>
        <w:t>These</w:t>
      </w:r>
      <w:r>
        <w:rPr>
          <w:spacing w:val="-18"/>
        </w:rPr>
        <w:t> </w:t>
      </w:r>
      <w:r>
        <w:rPr/>
        <w:t>funds</w:t>
      </w:r>
      <w:r>
        <w:rPr>
          <w:spacing w:val="-18"/>
        </w:rPr>
        <w:t> </w:t>
      </w:r>
      <w:r>
        <w:rPr/>
        <w:t>are</w:t>
      </w:r>
      <w:r>
        <w:rPr>
          <w:spacing w:val="-18"/>
        </w:rPr>
        <w:t> </w:t>
      </w:r>
      <w:r>
        <w:rPr/>
        <w:t>divided</w:t>
      </w:r>
      <w:r>
        <w:rPr>
          <w:spacing w:val="-18"/>
        </w:rPr>
        <w:t> </w:t>
      </w:r>
      <w:r>
        <w:rPr/>
        <w:t>into</w:t>
      </w:r>
      <w:r>
        <w:rPr>
          <w:spacing w:val="-18"/>
        </w:rPr>
        <w:t> </w:t>
      </w:r>
      <w:r>
        <w:rPr/>
        <w:t>two</w:t>
      </w:r>
      <w:r>
        <w:rPr>
          <w:spacing w:val="-18"/>
        </w:rPr>
        <w:t> </w:t>
      </w:r>
      <w:r>
        <w:rPr/>
        <w:t>categories:</w:t>
      </w:r>
    </w:p>
    <w:p>
      <w:pPr>
        <w:pStyle w:val="BodyText"/>
        <w:spacing w:line="254" w:lineRule="auto" w:before="1"/>
        <w:ind w:left="113" w:right="348"/>
      </w:pPr>
      <w:r>
        <w:rPr/>
        <w:t>access</w:t>
      </w:r>
      <w:r>
        <w:rPr>
          <w:spacing w:val="-18"/>
        </w:rPr>
        <w:t> </w:t>
      </w:r>
      <w:r>
        <w:rPr/>
        <w:t>and</w:t>
      </w:r>
      <w:r>
        <w:rPr>
          <w:spacing w:val="-18"/>
        </w:rPr>
        <w:t> </w:t>
      </w:r>
      <w:r>
        <w:rPr/>
        <w:t>retention.</w:t>
      </w:r>
      <w:r>
        <w:rPr>
          <w:spacing w:val="-18"/>
        </w:rPr>
        <w:t> </w:t>
      </w:r>
      <w:r>
        <w:rPr/>
        <w:t>Access</w:t>
      </w:r>
      <w:r>
        <w:rPr>
          <w:spacing w:val="-18"/>
        </w:rPr>
        <w:t> </w:t>
      </w:r>
      <w:r>
        <w:rPr/>
        <w:t>programs</w:t>
      </w:r>
      <w:r>
        <w:rPr>
          <w:spacing w:val="-18"/>
        </w:rPr>
        <w:t> </w:t>
      </w:r>
      <w:r>
        <w:rPr/>
        <w:t>are</w:t>
      </w:r>
      <w:r>
        <w:rPr>
          <w:spacing w:val="-18"/>
        </w:rPr>
        <w:t> </w:t>
      </w:r>
      <w:r>
        <w:rPr/>
        <w:t>designed</w:t>
      </w:r>
      <w:r>
        <w:rPr>
          <w:spacing w:val="-18"/>
        </w:rPr>
        <w:t> </w:t>
      </w:r>
      <w:r>
        <w:rPr/>
        <w:t>to</w:t>
      </w:r>
      <w:r>
        <w:rPr>
          <w:spacing w:val="-18"/>
        </w:rPr>
        <w:t> </w:t>
      </w:r>
      <w:r>
        <w:rPr/>
        <w:t>raise awareness of and aspiration for higher education, targeting potential</w:t>
      </w:r>
      <w:r>
        <w:rPr>
          <w:spacing w:val="-17"/>
        </w:rPr>
        <w:t> </w:t>
      </w:r>
      <w:r>
        <w:rPr/>
        <w:t>students</w:t>
      </w:r>
      <w:r>
        <w:rPr>
          <w:spacing w:val="-17"/>
        </w:rPr>
        <w:t> </w:t>
      </w:r>
      <w:r>
        <w:rPr/>
        <w:t>from</w:t>
      </w:r>
      <w:r>
        <w:rPr>
          <w:spacing w:val="-17"/>
        </w:rPr>
        <w:t> </w:t>
      </w:r>
      <w:r>
        <w:rPr/>
        <w:t>low</w:t>
      </w:r>
      <w:r>
        <w:rPr>
          <w:spacing w:val="-17"/>
        </w:rPr>
        <w:t> </w:t>
      </w:r>
      <w:r>
        <w:rPr/>
        <w:t>SES</w:t>
      </w:r>
      <w:r>
        <w:rPr>
          <w:spacing w:val="-17"/>
        </w:rPr>
        <w:t> </w:t>
      </w:r>
      <w:r>
        <w:rPr/>
        <w:t>communities</w:t>
      </w:r>
      <w:r>
        <w:rPr>
          <w:spacing w:val="-17"/>
        </w:rPr>
        <w:t> </w:t>
      </w:r>
      <w:r>
        <w:rPr/>
        <w:t>who</w:t>
      </w:r>
      <w:r>
        <w:rPr>
          <w:spacing w:val="-17"/>
        </w:rPr>
        <w:t> </w:t>
      </w:r>
      <w:r>
        <w:rPr/>
        <w:t>have</w:t>
      </w:r>
    </w:p>
    <w:p>
      <w:pPr>
        <w:pStyle w:val="BodyText"/>
        <w:spacing w:line="254" w:lineRule="auto" w:before="1"/>
        <w:ind w:left="113" w:right="240"/>
      </w:pPr>
      <w:r>
        <w:rPr/>
        <w:t>the academic ability to benefit from higher education. UWS programs include Fast Forward, Strive </w:t>
      </w:r>
      <w:r>
        <w:rPr>
          <w:spacing w:val="-4"/>
        </w:rPr>
        <w:t>Towards </w:t>
      </w:r>
      <w:r>
        <w:rPr/>
        <w:t>Educational Participation</w:t>
      </w:r>
      <w:r>
        <w:rPr>
          <w:spacing w:val="-24"/>
        </w:rPr>
        <w:t> </w:t>
      </w:r>
      <w:r>
        <w:rPr/>
        <w:t>and</w:t>
      </w:r>
      <w:r>
        <w:rPr>
          <w:spacing w:val="-24"/>
        </w:rPr>
        <w:t> </w:t>
      </w:r>
      <w:r>
        <w:rPr/>
        <w:t>Success</w:t>
      </w:r>
      <w:r>
        <w:rPr>
          <w:spacing w:val="-24"/>
        </w:rPr>
        <w:t> </w:t>
      </w:r>
      <w:r>
        <w:rPr/>
        <w:t>(STEPS),</w:t>
      </w:r>
      <w:r>
        <w:rPr>
          <w:spacing w:val="-24"/>
        </w:rPr>
        <w:t> </w:t>
      </w:r>
      <w:r>
        <w:rPr/>
        <w:t>Indigenous</w:t>
      </w:r>
      <w:r>
        <w:rPr>
          <w:spacing w:val="-24"/>
        </w:rPr>
        <w:t> </w:t>
      </w:r>
      <w:r>
        <w:rPr/>
        <w:t>Engagement Expansion, Student Ambassador outreach, the Smith Family program and Pasifika Achievement to Higher Education </w:t>
      </w:r>
      <w:r>
        <w:rPr>
          <w:spacing w:val="-4"/>
        </w:rPr>
        <w:t>(PATHE). </w:t>
      </w:r>
      <w:r>
        <w:rPr/>
        <w:t>New to the portfolio for 2014 were the Kids in Care (KiC)</w:t>
      </w:r>
      <w:r>
        <w:rPr>
          <w:spacing w:val="-22"/>
        </w:rPr>
        <w:t> </w:t>
      </w:r>
      <w:r>
        <w:rPr/>
        <w:t>program,</w:t>
      </w:r>
      <w:r>
        <w:rPr>
          <w:spacing w:val="-22"/>
        </w:rPr>
        <w:t> </w:t>
      </w:r>
      <w:r>
        <w:rPr/>
        <w:t>the</w:t>
      </w:r>
      <w:r>
        <w:rPr>
          <w:spacing w:val="-22"/>
        </w:rPr>
        <w:t> </w:t>
      </w:r>
      <w:r>
        <w:rPr/>
        <w:t>school</w:t>
      </w:r>
      <w:r>
        <w:rPr>
          <w:spacing w:val="-22"/>
        </w:rPr>
        <w:t> </w:t>
      </w:r>
      <w:r>
        <w:rPr/>
        <w:t>holiday</w:t>
      </w:r>
      <w:r>
        <w:rPr>
          <w:spacing w:val="-22"/>
        </w:rPr>
        <w:t> </w:t>
      </w:r>
      <w:r>
        <w:rPr/>
        <w:t>program,</w:t>
      </w:r>
      <w:r>
        <w:rPr>
          <w:spacing w:val="-22"/>
        </w:rPr>
        <w:t> </w:t>
      </w:r>
      <w:r>
        <w:rPr/>
        <w:t>the</w:t>
      </w:r>
      <w:r>
        <w:rPr>
          <w:spacing w:val="-22"/>
        </w:rPr>
        <w:t> </w:t>
      </w:r>
      <w:r>
        <w:rPr/>
        <w:t>Wanderers</w:t>
      </w:r>
      <w:r>
        <w:rPr>
          <w:spacing w:val="-22"/>
        </w:rPr>
        <w:t> </w:t>
      </w:r>
      <w:r>
        <w:rPr/>
        <w:t>442 program</w:t>
      </w:r>
      <w:r>
        <w:rPr>
          <w:spacing w:val="-15"/>
        </w:rPr>
        <w:t> </w:t>
      </w:r>
      <w:r>
        <w:rPr/>
        <w:t>and</w:t>
      </w:r>
      <w:r>
        <w:rPr>
          <w:spacing w:val="-15"/>
        </w:rPr>
        <w:t> </w:t>
      </w:r>
      <w:r>
        <w:rPr/>
        <w:t>our</w:t>
      </w:r>
      <w:r>
        <w:rPr>
          <w:spacing w:val="-15"/>
        </w:rPr>
        <w:t> </w:t>
      </w:r>
      <w:r>
        <w:rPr/>
        <w:t>solar</w:t>
      </w:r>
      <w:r>
        <w:rPr>
          <w:spacing w:val="-15"/>
        </w:rPr>
        <w:t> </w:t>
      </w:r>
      <w:r>
        <w:rPr/>
        <w:t>go-kart</w:t>
      </w:r>
      <w:r>
        <w:rPr>
          <w:spacing w:val="-15"/>
        </w:rPr>
        <w:t> </w:t>
      </w:r>
      <w:r>
        <w:rPr/>
        <w:t>engineering</w:t>
      </w:r>
      <w:r>
        <w:rPr>
          <w:spacing w:val="-15"/>
        </w:rPr>
        <w:t> </w:t>
      </w:r>
      <w:r>
        <w:rPr/>
        <w:t>challenge.</w:t>
      </w:r>
      <w:r>
        <w:rPr>
          <w:spacing w:val="-15"/>
        </w:rPr>
        <w:t> </w:t>
      </w:r>
      <w:r>
        <w:rPr/>
        <w:t>In</w:t>
      </w:r>
      <w:r>
        <w:rPr>
          <w:spacing w:val="-15"/>
        </w:rPr>
        <w:t> </w:t>
      </w:r>
      <w:r>
        <w:rPr/>
        <w:t>total, we engaged 13,000 participants in intensive WP programs, along with a further 54,000 participants on the extensive spectrum.</w:t>
      </w:r>
      <w:r>
        <w:rPr>
          <w:spacing w:val="-24"/>
        </w:rPr>
        <w:t> </w:t>
      </w:r>
      <w:r>
        <w:rPr/>
        <w:t>These</w:t>
      </w:r>
      <w:r>
        <w:rPr>
          <w:spacing w:val="-24"/>
        </w:rPr>
        <w:t> </w:t>
      </w:r>
      <w:r>
        <w:rPr/>
        <w:t>programs</w:t>
      </w:r>
      <w:r>
        <w:rPr>
          <w:spacing w:val="-24"/>
        </w:rPr>
        <w:t> </w:t>
      </w:r>
      <w:r>
        <w:rPr/>
        <w:t>also</w:t>
      </w:r>
      <w:r>
        <w:rPr>
          <w:spacing w:val="-24"/>
        </w:rPr>
        <w:t> </w:t>
      </w:r>
      <w:r>
        <w:rPr/>
        <w:t>included</w:t>
      </w:r>
      <w:r>
        <w:rPr>
          <w:spacing w:val="-24"/>
        </w:rPr>
        <w:t> </w:t>
      </w:r>
      <w:r>
        <w:rPr/>
        <w:t>the</w:t>
      </w:r>
      <w:r>
        <w:rPr>
          <w:spacing w:val="-24"/>
        </w:rPr>
        <w:t> </w:t>
      </w:r>
      <w:r>
        <w:rPr/>
        <w:t>involvement</w:t>
      </w:r>
    </w:p>
    <w:p>
      <w:pPr>
        <w:pStyle w:val="BodyText"/>
        <w:spacing w:line="254" w:lineRule="auto" w:before="1"/>
        <w:ind w:left="113" w:right="104"/>
      </w:pPr>
      <w:r>
        <w:rPr/>
        <w:t>of 3,100 parents. The retention programs include a Student Transition</w:t>
      </w:r>
      <w:r>
        <w:rPr>
          <w:spacing w:val="-29"/>
        </w:rPr>
        <w:t> </w:t>
      </w:r>
      <w:r>
        <w:rPr/>
        <w:t>Success</w:t>
      </w:r>
      <w:r>
        <w:rPr>
          <w:spacing w:val="-29"/>
        </w:rPr>
        <w:t> </w:t>
      </w:r>
      <w:r>
        <w:rPr/>
        <w:t>program,</w:t>
      </w:r>
      <w:r>
        <w:rPr>
          <w:spacing w:val="-29"/>
        </w:rPr>
        <w:t> </w:t>
      </w:r>
      <w:r>
        <w:rPr>
          <w:spacing w:val="-4"/>
        </w:rPr>
        <w:t>PASS</w:t>
      </w:r>
      <w:r>
        <w:rPr>
          <w:spacing w:val="-29"/>
        </w:rPr>
        <w:t> </w:t>
      </w:r>
      <w:r>
        <w:rPr/>
        <w:t>program</w:t>
      </w:r>
      <w:r>
        <w:rPr>
          <w:spacing w:val="-29"/>
        </w:rPr>
        <w:t> </w:t>
      </w:r>
      <w:r>
        <w:rPr/>
        <w:t>expansion,</w:t>
      </w:r>
      <w:r>
        <w:rPr>
          <w:spacing w:val="-29"/>
        </w:rPr>
        <w:t> </w:t>
      </w:r>
      <w:r>
        <w:rPr/>
        <w:t>Unistep, additional</w:t>
      </w:r>
      <w:r>
        <w:rPr>
          <w:spacing w:val="-24"/>
        </w:rPr>
        <w:t> </w:t>
      </w:r>
      <w:r>
        <w:rPr/>
        <w:t>emergency</w:t>
      </w:r>
      <w:r>
        <w:rPr>
          <w:spacing w:val="-24"/>
        </w:rPr>
        <w:t> </w:t>
      </w:r>
      <w:r>
        <w:rPr/>
        <w:t>financial</w:t>
      </w:r>
      <w:r>
        <w:rPr>
          <w:spacing w:val="-24"/>
        </w:rPr>
        <w:t> </w:t>
      </w:r>
      <w:r>
        <w:rPr/>
        <w:t>grants,</w:t>
      </w:r>
      <w:r>
        <w:rPr>
          <w:spacing w:val="-24"/>
        </w:rPr>
        <w:t> </w:t>
      </w:r>
      <w:r>
        <w:rPr/>
        <w:t>online</w:t>
      </w:r>
      <w:r>
        <w:rPr>
          <w:spacing w:val="-24"/>
        </w:rPr>
        <w:t> </w:t>
      </w:r>
      <w:r>
        <w:rPr/>
        <w:t>orientation</w:t>
      </w:r>
      <w:r>
        <w:rPr>
          <w:spacing w:val="-24"/>
        </w:rPr>
        <w:t> </w:t>
      </w:r>
      <w:r>
        <w:rPr/>
        <w:t>guides, MATES@UWS,</w:t>
      </w:r>
      <w:r>
        <w:rPr>
          <w:spacing w:val="-29"/>
        </w:rPr>
        <w:t> </w:t>
      </w:r>
      <w:r>
        <w:rPr/>
        <w:t>Jobs</w:t>
      </w:r>
      <w:r>
        <w:rPr>
          <w:spacing w:val="-29"/>
        </w:rPr>
        <w:t> </w:t>
      </w:r>
      <w:r>
        <w:rPr/>
        <w:t>On</w:t>
      </w:r>
      <w:r>
        <w:rPr>
          <w:spacing w:val="-29"/>
        </w:rPr>
        <w:t> </w:t>
      </w:r>
      <w:r>
        <w:rPr/>
        <w:t>Campus,</w:t>
      </w:r>
      <w:r>
        <w:rPr>
          <w:spacing w:val="-29"/>
        </w:rPr>
        <w:t> </w:t>
      </w:r>
      <w:r>
        <w:rPr/>
        <w:t>and</w:t>
      </w:r>
      <w:r>
        <w:rPr>
          <w:spacing w:val="-29"/>
        </w:rPr>
        <w:t> </w:t>
      </w:r>
      <w:r>
        <w:rPr/>
        <w:t>My</w:t>
      </w:r>
      <w:r>
        <w:rPr>
          <w:spacing w:val="-29"/>
        </w:rPr>
        <w:t> </w:t>
      </w:r>
      <w:r>
        <w:rPr/>
        <w:t>Course</w:t>
      </w:r>
      <w:r>
        <w:rPr>
          <w:spacing w:val="-29"/>
        </w:rPr>
        <w:t> </w:t>
      </w:r>
      <w:r>
        <w:rPr/>
        <w:t>Planning.</w:t>
      </w:r>
    </w:p>
    <w:p>
      <w:pPr>
        <w:pStyle w:val="BodyText"/>
        <w:spacing w:before="1"/>
        <w:ind w:left="113" w:right="55"/>
      </w:pPr>
      <w:r>
        <w:rPr/>
        <w:t>These programs engaged 53,639 students in total.</w:t>
      </w:r>
    </w:p>
    <w:p>
      <w:pPr>
        <w:pStyle w:val="BodyText"/>
        <w:spacing w:before="2"/>
        <w:rPr>
          <w:sz w:val="20"/>
        </w:rPr>
      </w:pPr>
    </w:p>
    <w:p>
      <w:pPr>
        <w:pStyle w:val="BodyText"/>
        <w:spacing w:line="254" w:lineRule="auto" w:before="1"/>
        <w:ind w:left="113" w:right="129"/>
      </w:pPr>
      <w:r>
        <w:rPr/>
        <w:t>The Bridges program is embedded across a range of UWS programs</w:t>
      </w:r>
      <w:r>
        <w:rPr>
          <w:spacing w:val="-25"/>
        </w:rPr>
        <w:t> </w:t>
      </w:r>
      <w:r>
        <w:rPr/>
        <w:t>and</w:t>
      </w:r>
      <w:r>
        <w:rPr>
          <w:spacing w:val="-25"/>
        </w:rPr>
        <w:t> </w:t>
      </w:r>
      <w:r>
        <w:rPr/>
        <w:t>includes</w:t>
      </w:r>
      <w:r>
        <w:rPr>
          <w:spacing w:val="-25"/>
        </w:rPr>
        <w:t> </w:t>
      </w:r>
      <w:r>
        <w:rPr/>
        <w:t>expansions</w:t>
      </w:r>
      <w:r>
        <w:rPr>
          <w:spacing w:val="-25"/>
        </w:rPr>
        <w:t> </w:t>
      </w:r>
      <w:r>
        <w:rPr/>
        <w:t>and</w:t>
      </w:r>
      <w:r>
        <w:rPr>
          <w:spacing w:val="-25"/>
        </w:rPr>
        <w:t> </w:t>
      </w:r>
      <w:r>
        <w:rPr/>
        <w:t>new</w:t>
      </w:r>
      <w:r>
        <w:rPr>
          <w:spacing w:val="-25"/>
        </w:rPr>
        <w:t> </w:t>
      </w:r>
      <w:r>
        <w:rPr/>
        <w:t>initiatives,</w:t>
      </w:r>
      <w:r>
        <w:rPr>
          <w:spacing w:val="-25"/>
        </w:rPr>
        <w:t> </w:t>
      </w:r>
      <w:r>
        <w:rPr/>
        <w:t>delivered via a blend of on-campus, peripatetic in-classroom and online activities, totalling $2.2 million in 2014. The following Bridges programs were supported in 2014: Heart Beat expansion, Pathways to Dreaming, Koori Bridges, Fair Go, HSC </w:t>
      </w:r>
      <w:r>
        <w:rPr>
          <w:spacing w:val="-3"/>
        </w:rPr>
        <w:t>Tutorial </w:t>
      </w:r>
      <w:r>
        <w:rPr/>
        <w:t>Scheme, </w:t>
      </w:r>
      <w:r>
        <w:rPr>
          <w:i/>
        </w:rPr>
        <w:t>Pango</w:t>
      </w:r>
      <w:r>
        <w:rPr/>
        <w:t>, </w:t>
      </w:r>
      <w:r>
        <w:rPr>
          <w:spacing w:val="-4"/>
        </w:rPr>
        <w:t>Yourtutor, </w:t>
      </w:r>
      <w:r>
        <w:rPr/>
        <w:t>an AFL project, and Books in Schools.</w:t>
      </w:r>
      <w:r>
        <w:rPr>
          <w:spacing w:val="-14"/>
        </w:rPr>
        <w:t> </w:t>
      </w:r>
      <w:r>
        <w:rPr>
          <w:spacing w:val="-7"/>
        </w:rPr>
        <w:t>Two</w:t>
      </w:r>
      <w:r>
        <w:rPr>
          <w:spacing w:val="-14"/>
        </w:rPr>
        <w:t> </w:t>
      </w:r>
      <w:r>
        <w:rPr/>
        <w:t>new</w:t>
      </w:r>
      <w:r>
        <w:rPr>
          <w:spacing w:val="-14"/>
        </w:rPr>
        <w:t> </w:t>
      </w:r>
      <w:r>
        <w:rPr/>
        <w:t>programs</w:t>
      </w:r>
      <w:r>
        <w:rPr>
          <w:spacing w:val="-14"/>
        </w:rPr>
        <w:t> </w:t>
      </w:r>
      <w:r>
        <w:rPr/>
        <w:t>were</w:t>
      </w:r>
      <w:r>
        <w:rPr>
          <w:spacing w:val="-14"/>
        </w:rPr>
        <w:t> </w:t>
      </w:r>
      <w:r>
        <w:rPr/>
        <w:t>introduced</w:t>
      </w:r>
      <w:r>
        <w:rPr>
          <w:spacing w:val="-14"/>
        </w:rPr>
        <w:t> </w:t>
      </w:r>
      <w:r>
        <w:rPr/>
        <w:t>in</w:t>
      </w:r>
      <w:r>
        <w:rPr>
          <w:spacing w:val="-14"/>
        </w:rPr>
        <w:t> </w:t>
      </w:r>
      <w:r>
        <w:rPr/>
        <w:t>2014,</w:t>
      </w:r>
      <w:r>
        <w:rPr>
          <w:spacing w:val="-14"/>
        </w:rPr>
        <w:t> </w:t>
      </w:r>
      <w:r>
        <w:rPr/>
        <w:t>First</w:t>
      </w:r>
      <w:r>
        <w:rPr>
          <w:spacing w:val="-14"/>
        </w:rPr>
        <w:t> </w:t>
      </w:r>
      <w:r>
        <w:rPr/>
        <w:t>Foot Forward (for primary school-aged children) and the Vocational Education and </w:t>
      </w:r>
      <w:r>
        <w:rPr>
          <w:spacing w:val="-3"/>
        </w:rPr>
        <w:t>Training </w:t>
      </w:r>
      <w:r>
        <w:rPr/>
        <w:t>(VET) Sector Focus. Following the remarkable</w:t>
      </w:r>
      <w:r>
        <w:rPr>
          <w:spacing w:val="-19"/>
        </w:rPr>
        <w:t> </w:t>
      </w:r>
      <w:r>
        <w:rPr/>
        <w:t>success</w:t>
      </w:r>
      <w:r>
        <w:rPr>
          <w:spacing w:val="-19"/>
        </w:rPr>
        <w:t> </w:t>
      </w:r>
      <w:r>
        <w:rPr/>
        <w:t>of</w:t>
      </w:r>
      <w:r>
        <w:rPr>
          <w:spacing w:val="-19"/>
        </w:rPr>
        <w:t> </w:t>
      </w:r>
      <w:r>
        <w:rPr/>
        <w:t>both</w:t>
      </w:r>
      <w:r>
        <w:rPr>
          <w:spacing w:val="-19"/>
        </w:rPr>
        <w:t> </w:t>
      </w:r>
      <w:r>
        <w:rPr/>
        <w:t>initiatives</w:t>
      </w:r>
      <w:r>
        <w:rPr>
          <w:spacing w:val="-19"/>
        </w:rPr>
        <w:t> </w:t>
      </w:r>
      <w:r>
        <w:rPr/>
        <w:t>they</w:t>
      </w:r>
      <w:r>
        <w:rPr>
          <w:spacing w:val="-19"/>
        </w:rPr>
        <w:t> </w:t>
      </w:r>
      <w:r>
        <w:rPr/>
        <w:t>will</w:t>
      </w:r>
      <w:r>
        <w:rPr>
          <w:spacing w:val="-19"/>
        </w:rPr>
        <w:t> </w:t>
      </w:r>
      <w:r>
        <w:rPr/>
        <w:t>continue</w:t>
      </w:r>
      <w:r>
        <w:rPr>
          <w:spacing w:val="-19"/>
        </w:rPr>
        <w:t> </w:t>
      </w:r>
      <w:r>
        <w:rPr/>
        <w:t>as</w:t>
      </w:r>
      <w:r>
        <w:rPr>
          <w:spacing w:val="-19"/>
        </w:rPr>
        <w:t> </w:t>
      </w:r>
      <w:r>
        <w:rPr/>
        <w:t>UWS programs in</w:t>
      </w:r>
      <w:r>
        <w:rPr>
          <w:spacing w:val="-28"/>
        </w:rPr>
        <w:t> </w:t>
      </w:r>
      <w:r>
        <w:rPr/>
        <w:t>2015.</w:t>
      </w:r>
    </w:p>
    <w:p>
      <w:pPr>
        <w:pStyle w:val="BodyText"/>
        <w:spacing w:before="2"/>
        <w:rPr>
          <w:sz w:val="19"/>
        </w:rPr>
      </w:pPr>
    </w:p>
    <w:p>
      <w:pPr>
        <w:pStyle w:val="BodyText"/>
        <w:spacing w:line="254" w:lineRule="auto"/>
        <w:ind w:left="113" w:right="406"/>
      </w:pPr>
      <w:r>
        <w:rPr/>
        <w:t>The</w:t>
      </w:r>
      <w:r>
        <w:rPr>
          <w:spacing w:val="-11"/>
        </w:rPr>
        <w:t> </w:t>
      </w:r>
      <w:r>
        <w:rPr/>
        <w:t>aim</w:t>
      </w:r>
      <w:r>
        <w:rPr>
          <w:spacing w:val="-11"/>
        </w:rPr>
        <w:t> </w:t>
      </w:r>
      <w:r>
        <w:rPr/>
        <w:t>of</w:t>
      </w:r>
      <w:r>
        <w:rPr>
          <w:spacing w:val="-11"/>
        </w:rPr>
        <w:t> </w:t>
      </w:r>
      <w:r>
        <w:rPr/>
        <w:t>WP</w:t>
      </w:r>
      <w:r>
        <w:rPr>
          <w:spacing w:val="-11"/>
        </w:rPr>
        <w:t> </w:t>
      </w:r>
      <w:r>
        <w:rPr/>
        <w:t>is</w:t>
      </w:r>
      <w:r>
        <w:rPr>
          <w:spacing w:val="-11"/>
        </w:rPr>
        <w:t> </w:t>
      </w:r>
      <w:r>
        <w:rPr/>
        <w:t>to</w:t>
      </w:r>
      <w:r>
        <w:rPr>
          <w:spacing w:val="-11"/>
        </w:rPr>
        <w:t> </w:t>
      </w:r>
      <w:r>
        <w:rPr/>
        <w:t>build</w:t>
      </w:r>
      <w:r>
        <w:rPr>
          <w:spacing w:val="-11"/>
        </w:rPr>
        <w:t> </w:t>
      </w:r>
      <w:r>
        <w:rPr/>
        <w:t>the</w:t>
      </w:r>
      <w:r>
        <w:rPr>
          <w:spacing w:val="-11"/>
        </w:rPr>
        <w:t> </w:t>
      </w:r>
      <w:r>
        <w:rPr/>
        <w:t>aspirations</w:t>
      </w:r>
      <w:r>
        <w:rPr>
          <w:spacing w:val="-11"/>
        </w:rPr>
        <w:t> </w:t>
      </w:r>
      <w:r>
        <w:rPr/>
        <w:t>of</w:t>
      </w:r>
      <w:r>
        <w:rPr>
          <w:spacing w:val="-11"/>
        </w:rPr>
        <w:t> </w:t>
      </w:r>
      <w:r>
        <w:rPr/>
        <w:t>those</w:t>
      </w:r>
      <w:r>
        <w:rPr>
          <w:spacing w:val="-11"/>
        </w:rPr>
        <w:t> </w:t>
      </w:r>
      <w:r>
        <w:rPr/>
        <w:t>who</w:t>
      </w:r>
      <w:r>
        <w:rPr>
          <w:spacing w:val="-11"/>
        </w:rPr>
        <w:t> </w:t>
      </w:r>
      <w:r>
        <w:rPr/>
        <w:t>would not traditionally attend higher education, to do so and to promote</w:t>
      </w:r>
      <w:r>
        <w:rPr>
          <w:spacing w:val="-21"/>
        </w:rPr>
        <w:t> </w:t>
      </w:r>
      <w:r>
        <w:rPr/>
        <w:t>and</w:t>
      </w:r>
      <w:r>
        <w:rPr>
          <w:spacing w:val="-21"/>
        </w:rPr>
        <w:t> </w:t>
      </w:r>
      <w:r>
        <w:rPr/>
        <w:t>provide</w:t>
      </w:r>
      <w:r>
        <w:rPr>
          <w:spacing w:val="-21"/>
        </w:rPr>
        <w:t> </w:t>
      </w:r>
      <w:r>
        <w:rPr/>
        <w:t>the</w:t>
      </w:r>
      <w:r>
        <w:rPr>
          <w:spacing w:val="-21"/>
        </w:rPr>
        <w:t> </w:t>
      </w:r>
      <w:r>
        <w:rPr/>
        <w:t>necessary</w:t>
      </w:r>
      <w:r>
        <w:rPr>
          <w:spacing w:val="-21"/>
        </w:rPr>
        <w:t> </w:t>
      </w:r>
      <w:r>
        <w:rPr/>
        <w:t>skills</w:t>
      </w:r>
      <w:r>
        <w:rPr>
          <w:spacing w:val="-21"/>
        </w:rPr>
        <w:t> </w:t>
      </w:r>
      <w:r>
        <w:rPr/>
        <w:t>and</w:t>
      </w:r>
      <w:r>
        <w:rPr>
          <w:spacing w:val="-21"/>
        </w:rPr>
        <w:t> </w:t>
      </w:r>
      <w:r>
        <w:rPr/>
        <w:t>opportunity.</w:t>
      </w:r>
    </w:p>
    <w:p>
      <w:pPr>
        <w:pStyle w:val="BodyText"/>
        <w:spacing w:line="254" w:lineRule="auto" w:before="1"/>
        <w:ind w:left="113" w:right="627"/>
      </w:pPr>
      <w:r>
        <w:rPr/>
        <w:t>The</w:t>
      </w:r>
      <w:r>
        <w:rPr>
          <w:spacing w:val="-17"/>
        </w:rPr>
        <w:t> </w:t>
      </w:r>
      <w:r>
        <w:rPr/>
        <w:t>WP</w:t>
      </w:r>
      <w:r>
        <w:rPr>
          <w:spacing w:val="-17"/>
        </w:rPr>
        <w:t> </w:t>
      </w:r>
      <w:r>
        <w:rPr/>
        <w:t>agenda</w:t>
      </w:r>
      <w:r>
        <w:rPr>
          <w:spacing w:val="-17"/>
        </w:rPr>
        <w:t> </w:t>
      </w:r>
      <w:r>
        <w:rPr/>
        <w:t>is</w:t>
      </w:r>
      <w:r>
        <w:rPr>
          <w:spacing w:val="-17"/>
        </w:rPr>
        <w:t> </w:t>
      </w:r>
      <w:r>
        <w:rPr/>
        <w:t>aligned</w:t>
      </w:r>
      <w:r>
        <w:rPr>
          <w:spacing w:val="-17"/>
        </w:rPr>
        <w:t> </w:t>
      </w:r>
      <w:r>
        <w:rPr/>
        <w:t>to</w:t>
      </w:r>
      <w:r>
        <w:rPr>
          <w:spacing w:val="-17"/>
        </w:rPr>
        <w:t> </w:t>
      </w:r>
      <w:r>
        <w:rPr/>
        <w:t>the</w:t>
      </w:r>
      <w:r>
        <w:rPr>
          <w:spacing w:val="-17"/>
        </w:rPr>
        <w:t> </w:t>
      </w:r>
      <w:r>
        <w:rPr/>
        <w:t>Government</w:t>
      </w:r>
      <w:r>
        <w:rPr>
          <w:spacing w:val="-17"/>
        </w:rPr>
        <w:t> </w:t>
      </w:r>
      <w:r>
        <w:rPr/>
        <w:t>objective</w:t>
      </w:r>
      <w:r>
        <w:rPr>
          <w:spacing w:val="-17"/>
        </w:rPr>
        <w:t> </w:t>
      </w:r>
      <w:r>
        <w:rPr/>
        <w:t>of increasing</w:t>
      </w:r>
      <w:r>
        <w:rPr>
          <w:spacing w:val="-24"/>
        </w:rPr>
        <w:t> </w:t>
      </w:r>
      <w:r>
        <w:rPr/>
        <w:t>participation</w:t>
      </w:r>
      <w:r>
        <w:rPr>
          <w:spacing w:val="-24"/>
        </w:rPr>
        <w:t> </w:t>
      </w:r>
      <w:r>
        <w:rPr/>
        <w:t>in</w:t>
      </w:r>
      <w:r>
        <w:rPr>
          <w:spacing w:val="-24"/>
        </w:rPr>
        <w:t> </w:t>
      </w:r>
      <w:r>
        <w:rPr/>
        <w:t>higher</w:t>
      </w:r>
      <w:r>
        <w:rPr>
          <w:spacing w:val="-24"/>
        </w:rPr>
        <w:t> </w:t>
      </w:r>
      <w:r>
        <w:rPr/>
        <w:t>education</w:t>
      </w:r>
      <w:r>
        <w:rPr>
          <w:spacing w:val="-24"/>
        </w:rPr>
        <w:t> </w:t>
      </w:r>
      <w:r>
        <w:rPr/>
        <w:t>and</w:t>
      </w:r>
      <w:r>
        <w:rPr>
          <w:spacing w:val="-24"/>
        </w:rPr>
        <w:t> </w:t>
      </w:r>
      <w:r>
        <w:rPr/>
        <w:t>building</w:t>
      </w:r>
    </w:p>
    <w:p>
      <w:pPr>
        <w:spacing w:after="0" w:line="254" w:lineRule="auto"/>
        <w:sectPr>
          <w:type w:val="continuous"/>
          <w:pgSz w:w="11910" w:h="16840"/>
          <w:pgMar w:top="0" w:bottom="280" w:left="680" w:right="680"/>
          <w:cols w:num="2" w:equalWidth="0">
            <w:col w:w="5104" w:space="226"/>
            <w:col w:w="52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after="0"/>
        <w:sectPr>
          <w:pgSz w:w="11910" w:h="16840"/>
          <w:pgMar w:header="772" w:footer="0" w:top="960" w:bottom="280" w:left="680" w:right="680"/>
        </w:sectPr>
      </w:pPr>
    </w:p>
    <w:p>
      <w:pPr>
        <w:pStyle w:val="BodyText"/>
        <w:spacing w:line="254" w:lineRule="auto" w:before="111"/>
        <w:ind w:left="113" w:right="60"/>
      </w:pPr>
      <w:r>
        <w:rPr/>
        <w:t>economic competiveness. The tangible outcomes of success such</w:t>
      </w:r>
      <w:r>
        <w:rPr>
          <w:spacing w:val="-12"/>
        </w:rPr>
        <w:t> </w:t>
      </w:r>
      <w:r>
        <w:rPr/>
        <w:t>as</w:t>
      </w:r>
      <w:r>
        <w:rPr>
          <w:spacing w:val="-12"/>
        </w:rPr>
        <w:t> </w:t>
      </w:r>
      <w:r>
        <w:rPr/>
        <w:t>enrolment</w:t>
      </w:r>
      <w:r>
        <w:rPr>
          <w:spacing w:val="-12"/>
        </w:rPr>
        <w:t> </w:t>
      </w:r>
      <w:r>
        <w:rPr/>
        <w:t>in</w:t>
      </w:r>
      <w:r>
        <w:rPr>
          <w:spacing w:val="-12"/>
        </w:rPr>
        <w:t> </w:t>
      </w:r>
      <w:r>
        <w:rPr/>
        <w:t>post</w:t>
      </w:r>
      <w:r>
        <w:rPr>
          <w:spacing w:val="-12"/>
        </w:rPr>
        <w:t> </w:t>
      </w:r>
      <w:r>
        <w:rPr/>
        <w:t>secondary</w:t>
      </w:r>
      <w:r>
        <w:rPr>
          <w:spacing w:val="-12"/>
        </w:rPr>
        <w:t> </w:t>
      </w:r>
      <w:r>
        <w:rPr/>
        <w:t>education,</w:t>
      </w:r>
      <w:r>
        <w:rPr>
          <w:spacing w:val="-12"/>
        </w:rPr>
        <w:t> </w:t>
      </w:r>
      <w:r>
        <w:rPr/>
        <w:t>completion</w:t>
      </w:r>
      <w:r>
        <w:rPr>
          <w:spacing w:val="-12"/>
        </w:rPr>
        <w:t> </w:t>
      </w:r>
      <w:r>
        <w:rPr/>
        <w:t>of qualifications</w:t>
      </w:r>
      <w:r>
        <w:rPr>
          <w:spacing w:val="-19"/>
        </w:rPr>
        <w:t> </w:t>
      </w:r>
      <w:r>
        <w:rPr/>
        <w:t>and</w:t>
      </w:r>
      <w:r>
        <w:rPr>
          <w:spacing w:val="-19"/>
        </w:rPr>
        <w:t> </w:t>
      </w:r>
      <w:r>
        <w:rPr/>
        <w:t>a</w:t>
      </w:r>
      <w:r>
        <w:rPr>
          <w:spacing w:val="-19"/>
        </w:rPr>
        <w:t> </w:t>
      </w:r>
      <w:r>
        <w:rPr/>
        <w:t>successful</w:t>
      </w:r>
      <w:r>
        <w:rPr>
          <w:spacing w:val="-19"/>
        </w:rPr>
        <w:t> </w:t>
      </w:r>
      <w:r>
        <w:rPr/>
        <w:t>transition</w:t>
      </w:r>
      <w:r>
        <w:rPr>
          <w:spacing w:val="-19"/>
        </w:rPr>
        <w:t> </w:t>
      </w:r>
      <w:r>
        <w:rPr/>
        <w:t>to</w:t>
      </w:r>
      <w:r>
        <w:rPr>
          <w:spacing w:val="-19"/>
        </w:rPr>
        <w:t> </w:t>
      </w:r>
      <w:r>
        <w:rPr/>
        <w:t>employment</w:t>
      </w:r>
      <w:r>
        <w:rPr>
          <w:spacing w:val="-19"/>
        </w:rPr>
        <w:t> </w:t>
      </w:r>
      <w:r>
        <w:rPr/>
        <w:t>are</w:t>
      </w:r>
      <w:r>
        <w:rPr>
          <w:spacing w:val="-19"/>
        </w:rPr>
        <w:t> </w:t>
      </w:r>
      <w:r>
        <w:rPr/>
        <w:t>the goals, together with inter-generational attitudinal and cultural change. The level of government funding for WP has never been</w:t>
      </w:r>
      <w:r>
        <w:rPr>
          <w:spacing w:val="-23"/>
        </w:rPr>
        <w:t> </w:t>
      </w:r>
      <w:r>
        <w:rPr/>
        <w:t>so</w:t>
      </w:r>
      <w:r>
        <w:rPr>
          <w:spacing w:val="-23"/>
        </w:rPr>
        <w:t> </w:t>
      </w:r>
      <w:r>
        <w:rPr/>
        <w:t>high.</w:t>
      </w:r>
      <w:r>
        <w:rPr>
          <w:spacing w:val="-23"/>
        </w:rPr>
        <w:t> </w:t>
      </w:r>
      <w:r>
        <w:rPr/>
        <w:t>The</w:t>
      </w:r>
      <w:r>
        <w:rPr>
          <w:spacing w:val="-23"/>
        </w:rPr>
        <w:t> </w:t>
      </w:r>
      <w:r>
        <w:rPr/>
        <w:t>WP</w:t>
      </w:r>
      <w:r>
        <w:rPr>
          <w:spacing w:val="-23"/>
        </w:rPr>
        <w:t> </w:t>
      </w:r>
      <w:r>
        <w:rPr/>
        <w:t>Evaluation</w:t>
      </w:r>
      <w:r>
        <w:rPr>
          <w:spacing w:val="-23"/>
        </w:rPr>
        <w:t> </w:t>
      </w:r>
      <w:r>
        <w:rPr/>
        <w:t>Plan</w:t>
      </w:r>
      <w:r>
        <w:rPr>
          <w:spacing w:val="-23"/>
        </w:rPr>
        <w:t> </w:t>
      </w:r>
      <w:r>
        <w:rPr/>
        <w:t>encapsulates</w:t>
      </w:r>
      <w:r>
        <w:rPr>
          <w:spacing w:val="-23"/>
        </w:rPr>
        <w:t> </w:t>
      </w:r>
      <w:r>
        <w:rPr>
          <w:spacing w:val="-4"/>
        </w:rPr>
        <w:t>UWS’s</w:t>
      </w:r>
      <w:r>
        <w:rPr>
          <w:spacing w:val="-23"/>
        </w:rPr>
        <w:t> </w:t>
      </w:r>
      <w:r>
        <w:rPr/>
        <w:t>WP targeting</w:t>
      </w:r>
      <w:r>
        <w:rPr>
          <w:spacing w:val="-27"/>
        </w:rPr>
        <w:t> </w:t>
      </w:r>
      <w:r>
        <w:rPr/>
        <w:t>procedures,</w:t>
      </w:r>
      <w:r>
        <w:rPr>
          <w:spacing w:val="-27"/>
        </w:rPr>
        <w:t> </w:t>
      </w:r>
      <w:r>
        <w:rPr/>
        <w:t>analytical</w:t>
      </w:r>
      <w:r>
        <w:rPr>
          <w:spacing w:val="-27"/>
        </w:rPr>
        <w:t> </w:t>
      </w:r>
      <w:r>
        <w:rPr/>
        <w:t>methods,</w:t>
      </w:r>
      <w:r>
        <w:rPr>
          <w:spacing w:val="-27"/>
        </w:rPr>
        <w:t> </w:t>
      </w:r>
      <w:r>
        <w:rPr/>
        <w:t>cost-benefit</w:t>
      </w:r>
      <w:r>
        <w:rPr>
          <w:spacing w:val="-27"/>
        </w:rPr>
        <w:t> </w:t>
      </w:r>
      <w:r>
        <w:rPr/>
        <w:t>analyses and</w:t>
      </w:r>
      <w:r>
        <w:rPr>
          <w:spacing w:val="-31"/>
        </w:rPr>
        <w:t> </w:t>
      </w:r>
      <w:r>
        <w:rPr/>
        <w:t>program</w:t>
      </w:r>
      <w:r>
        <w:rPr>
          <w:spacing w:val="-31"/>
        </w:rPr>
        <w:t> </w:t>
      </w:r>
      <w:r>
        <w:rPr/>
        <w:t>review.</w:t>
      </w:r>
    </w:p>
    <w:p>
      <w:pPr>
        <w:pStyle w:val="BodyText"/>
        <w:spacing w:before="2"/>
        <w:rPr>
          <w:sz w:val="19"/>
        </w:rPr>
      </w:pPr>
    </w:p>
    <w:p>
      <w:pPr>
        <w:pStyle w:val="BodyText"/>
        <w:spacing w:line="254" w:lineRule="auto"/>
        <w:ind w:left="113"/>
      </w:pPr>
      <w:r>
        <w:rPr/>
        <w:t>The effectiveness of WP in facilitating social mobility has been documented in academic literature. UWS is recognised in the sector</w:t>
      </w:r>
      <w:r>
        <w:rPr>
          <w:spacing w:val="-15"/>
        </w:rPr>
        <w:t> </w:t>
      </w:r>
      <w:r>
        <w:rPr/>
        <w:t>for</w:t>
      </w:r>
      <w:r>
        <w:rPr>
          <w:spacing w:val="-15"/>
        </w:rPr>
        <w:t> </w:t>
      </w:r>
      <w:r>
        <w:rPr/>
        <w:t>providing</w:t>
      </w:r>
      <w:r>
        <w:rPr>
          <w:spacing w:val="-15"/>
        </w:rPr>
        <w:t> </w:t>
      </w:r>
      <w:r>
        <w:rPr/>
        <w:t>sustained</w:t>
      </w:r>
      <w:r>
        <w:rPr>
          <w:spacing w:val="-15"/>
        </w:rPr>
        <w:t> </w:t>
      </w:r>
      <w:r>
        <w:rPr/>
        <w:t>community</w:t>
      </w:r>
      <w:r>
        <w:rPr>
          <w:spacing w:val="-15"/>
        </w:rPr>
        <w:t> </w:t>
      </w:r>
      <w:r>
        <w:rPr/>
        <w:t>engagement</w:t>
      </w:r>
      <w:r>
        <w:rPr>
          <w:spacing w:val="-15"/>
        </w:rPr>
        <w:t> </w:t>
      </w:r>
      <w:r>
        <w:rPr/>
        <w:t>since</w:t>
      </w:r>
      <w:r>
        <w:rPr>
          <w:spacing w:val="-15"/>
        </w:rPr>
        <w:t> </w:t>
      </w:r>
      <w:r>
        <w:rPr/>
        <w:t>its inauguration.</w:t>
      </w:r>
      <w:r>
        <w:rPr>
          <w:spacing w:val="-20"/>
        </w:rPr>
        <w:t> </w:t>
      </w:r>
      <w:r>
        <w:rPr/>
        <w:t>This</w:t>
      </w:r>
      <w:r>
        <w:rPr>
          <w:spacing w:val="-20"/>
        </w:rPr>
        <w:t> </w:t>
      </w:r>
      <w:r>
        <w:rPr/>
        <w:t>longevity</w:t>
      </w:r>
      <w:r>
        <w:rPr>
          <w:spacing w:val="-20"/>
        </w:rPr>
        <w:t> </w:t>
      </w:r>
      <w:r>
        <w:rPr/>
        <w:t>of</w:t>
      </w:r>
      <w:r>
        <w:rPr>
          <w:spacing w:val="-20"/>
        </w:rPr>
        <w:t> </w:t>
      </w:r>
      <w:r>
        <w:rPr/>
        <w:t>investment</w:t>
      </w:r>
      <w:r>
        <w:rPr>
          <w:spacing w:val="-20"/>
        </w:rPr>
        <w:t> </w:t>
      </w:r>
      <w:r>
        <w:rPr/>
        <w:t>is</w:t>
      </w:r>
      <w:r>
        <w:rPr>
          <w:spacing w:val="-20"/>
        </w:rPr>
        <w:t> </w:t>
      </w:r>
      <w:r>
        <w:rPr/>
        <w:t>particularly</w:t>
      </w:r>
      <w:r>
        <w:rPr>
          <w:spacing w:val="-20"/>
        </w:rPr>
        <w:t> </w:t>
      </w:r>
      <w:r>
        <w:rPr/>
        <w:t>likely</w:t>
      </w:r>
      <w:r>
        <w:rPr>
          <w:spacing w:val="-20"/>
        </w:rPr>
        <w:t> </w:t>
      </w:r>
      <w:r>
        <w:rPr/>
        <w:t>to benefit</w:t>
      </w:r>
      <w:r>
        <w:rPr>
          <w:spacing w:val="-21"/>
        </w:rPr>
        <w:t> </w:t>
      </w:r>
      <w:r>
        <w:rPr/>
        <w:t>the</w:t>
      </w:r>
      <w:r>
        <w:rPr>
          <w:spacing w:val="-21"/>
        </w:rPr>
        <w:t> </w:t>
      </w:r>
      <w:r>
        <w:rPr/>
        <w:t>population</w:t>
      </w:r>
      <w:r>
        <w:rPr>
          <w:spacing w:val="-21"/>
        </w:rPr>
        <w:t> </w:t>
      </w:r>
      <w:r>
        <w:rPr/>
        <w:t>of</w:t>
      </w:r>
      <w:r>
        <w:rPr>
          <w:spacing w:val="-21"/>
        </w:rPr>
        <w:t> </w:t>
      </w:r>
      <w:r>
        <w:rPr/>
        <w:t>GWS</w:t>
      </w:r>
      <w:r>
        <w:rPr>
          <w:spacing w:val="-21"/>
        </w:rPr>
        <w:t> </w:t>
      </w:r>
      <w:r>
        <w:rPr/>
        <w:t>by</w:t>
      </w:r>
      <w:r>
        <w:rPr>
          <w:spacing w:val="-21"/>
        </w:rPr>
        <w:t> </w:t>
      </w:r>
      <w:r>
        <w:rPr/>
        <w:t>effecting</w:t>
      </w:r>
      <w:r>
        <w:rPr>
          <w:spacing w:val="-21"/>
        </w:rPr>
        <w:t> </w:t>
      </w:r>
      <w:r>
        <w:rPr/>
        <w:t>powerful</w:t>
      </w:r>
      <w:r>
        <w:rPr>
          <w:spacing w:val="-21"/>
        </w:rPr>
        <w:t> </w:t>
      </w:r>
      <w:r>
        <w:rPr/>
        <w:t>generational change,</w:t>
      </w:r>
      <w:r>
        <w:rPr>
          <w:spacing w:val="-19"/>
        </w:rPr>
        <w:t> </w:t>
      </w:r>
      <w:r>
        <w:rPr/>
        <w:t>through</w:t>
      </w:r>
      <w:r>
        <w:rPr>
          <w:spacing w:val="-19"/>
        </w:rPr>
        <w:t> </w:t>
      </w:r>
      <w:r>
        <w:rPr/>
        <w:t>providing</w:t>
      </w:r>
      <w:r>
        <w:rPr>
          <w:spacing w:val="-19"/>
        </w:rPr>
        <w:t> </w:t>
      </w:r>
      <w:r>
        <w:rPr/>
        <w:t>the</w:t>
      </w:r>
      <w:r>
        <w:rPr>
          <w:spacing w:val="-19"/>
        </w:rPr>
        <w:t> </w:t>
      </w:r>
      <w:r>
        <w:rPr/>
        <w:t>community</w:t>
      </w:r>
      <w:r>
        <w:rPr>
          <w:spacing w:val="-19"/>
        </w:rPr>
        <w:t> </w:t>
      </w:r>
      <w:r>
        <w:rPr/>
        <w:t>with</w:t>
      </w:r>
      <w:r>
        <w:rPr>
          <w:spacing w:val="-19"/>
        </w:rPr>
        <w:t> </w:t>
      </w:r>
      <w:r>
        <w:rPr/>
        <w:t>well-qualified</w:t>
      </w:r>
      <w:r>
        <w:rPr>
          <w:spacing w:val="-19"/>
        </w:rPr>
        <w:t> </w:t>
      </w:r>
      <w:r>
        <w:rPr/>
        <w:t>and </w:t>
      </w:r>
      <w:r>
        <w:rPr>
          <w:w w:val="95"/>
        </w:rPr>
        <w:t>work-ready </w:t>
      </w:r>
      <w:r>
        <w:rPr>
          <w:spacing w:val="1"/>
          <w:w w:val="95"/>
        </w:rPr>
        <w:t> </w:t>
      </w:r>
      <w:r>
        <w:rPr>
          <w:w w:val="95"/>
        </w:rPr>
        <w:t>graduates.</w:t>
      </w:r>
    </w:p>
    <w:p>
      <w:pPr>
        <w:pStyle w:val="BodyText"/>
      </w:pPr>
    </w:p>
    <w:p>
      <w:pPr>
        <w:pStyle w:val="BodyText"/>
        <w:spacing w:before="1"/>
        <w:rPr>
          <w:sz w:val="17"/>
        </w:rPr>
      </w:pPr>
    </w:p>
    <w:p>
      <w:pPr>
        <w:pStyle w:val="Heading5"/>
        <w:ind w:right="99"/>
      </w:pPr>
      <w:r>
        <w:rPr/>
        <w:pict>
          <v:line style="position:absolute;mso-position-horizontal-relative:page;mso-position-vertical-relative:paragraph;z-index:1504" from="39.685001pt,13.402572pt" to="289.134001pt,13.402572pt" stroked="true" strokeweight=".5pt" strokecolor="#9d9d9c">
            <w10:wrap type="none"/>
          </v:line>
        </w:pict>
      </w:r>
      <w:bookmarkStart w:name="_TOC_250005" w:id="35"/>
      <w:bookmarkEnd w:id="35"/>
      <w:r>
        <w:rPr>
          <w:w w:val="95"/>
        </w:rPr>
        <w:t>SCHOOLS ENGAGEMENT</w:t>
      </w:r>
    </w:p>
    <w:p>
      <w:pPr>
        <w:pStyle w:val="BodyText"/>
        <w:spacing w:before="6"/>
        <w:rPr>
          <w:sz w:val="19"/>
        </w:rPr>
      </w:pPr>
    </w:p>
    <w:p>
      <w:pPr>
        <w:pStyle w:val="BodyText"/>
        <w:spacing w:line="254" w:lineRule="auto"/>
        <w:ind w:left="113" w:right="733"/>
      </w:pPr>
      <w:r>
        <w:rPr/>
        <w:t>The</w:t>
      </w:r>
      <w:r>
        <w:rPr>
          <w:spacing w:val="-21"/>
        </w:rPr>
        <w:t> </w:t>
      </w:r>
      <w:r>
        <w:rPr/>
        <w:t>University’s</w:t>
      </w:r>
      <w:r>
        <w:rPr>
          <w:spacing w:val="-21"/>
        </w:rPr>
        <w:t> </w:t>
      </w:r>
      <w:r>
        <w:rPr/>
        <w:t>schools</w:t>
      </w:r>
      <w:r>
        <w:rPr>
          <w:spacing w:val="-21"/>
        </w:rPr>
        <w:t> </w:t>
      </w:r>
      <w:r>
        <w:rPr/>
        <w:t>engagement</w:t>
      </w:r>
      <w:r>
        <w:rPr>
          <w:spacing w:val="-21"/>
        </w:rPr>
        <w:t> </w:t>
      </w:r>
      <w:r>
        <w:rPr/>
        <w:t>programs</w:t>
      </w:r>
      <w:r>
        <w:rPr>
          <w:spacing w:val="-21"/>
        </w:rPr>
        <w:t> </w:t>
      </w:r>
      <w:r>
        <w:rPr/>
        <w:t>focus on</w:t>
      </w:r>
      <w:r>
        <w:rPr>
          <w:spacing w:val="-24"/>
        </w:rPr>
        <w:t> </w:t>
      </w:r>
      <w:r>
        <w:rPr/>
        <w:t>increasing</w:t>
      </w:r>
      <w:r>
        <w:rPr>
          <w:spacing w:val="-24"/>
        </w:rPr>
        <w:t> </w:t>
      </w:r>
      <w:r>
        <w:rPr/>
        <w:t>school</w:t>
      </w:r>
      <w:r>
        <w:rPr>
          <w:spacing w:val="-24"/>
        </w:rPr>
        <w:t> </w:t>
      </w:r>
      <w:r>
        <w:rPr/>
        <w:t>students’</w:t>
      </w:r>
      <w:r>
        <w:rPr>
          <w:spacing w:val="-24"/>
        </w:rPr>
        <w:t> </w:t>
      </w:r>
      <w:r>
        <w:rPr/>
        <w:t>educational</w:t>
      </w:r>
      <w:r>
        <w:rPr>
          <w:spacing w:val="-24"/>
        </w:rPr>
        <w:t> </w:t>
      </w:r>
      <w:r>
        <w:rPr/>
        <w:t>aspirations,</w:t>
      </w:r>
    </w:p>
    <w:p>
      <w:pPr>
        <w:pStyle w:val="BodyText"/>
        <w:spacing w:line="254" w:lineRule="auto" w:before="1"/>
        <w:ind w:left="113" w:right="73"/>
      </w:pPr>
      <w:r>
        <w:rPr/>
        <w:t>opportunities and attainment. The programs also provide valuable</w:t>
      </w:r>
      <w:r>
        <w:rPr>
          <w:spacing w:val="-20"/>
        </w:rPr>
        <w:t> </w:t>
      </w:r>
      <w:r>
        <w:rPr/>
        <w:t>learning</w:t>
      </w:r>
      <w:r>
        <w:rPr>
          <w:spacing w:val="-20"/>
        </w:rPr>
        <w:t> </w:t>
      </w:r>
      <w:r>
        <w:rPr/>
        <w:t>experiences</w:t>
      </w:r>
      <w:r>
        <w:rPr>
          <w:spacing w:val="-20"/>
        </w:rPr>
        <w:t> </w:t>
      </w:r>
      <w:r>
        <w:rPr/>
        <w:t>for</w:t>
      </w:r>
      <w:r>
        <w:rPr>
          <w:spacing w:val="-20"/>
        </w:rPr>
        <w:t> </w:t>
      </w:r>
      <w:r>
        <w:rPr/>
        <w:t>the</w:t>
      </w:r>
      <w:r>
        <w:rPr>
          <w:spacing w:val="-20"/>
        </w:rPr>
        <w:t> </w:t>
      </w:r>
      <w:r>
        <w:rPr/>
        <w:t>UWS</w:t>
      </w:r>
      <w:r>
        <w:rPr>
          <w:spacing w:val="-20"/>
        </w:rPr>
        <w:t> </w:t>
      </w:r>
      <w:r>
        <w:rPr/>
        <w:t>students</w:t>
      </w:r>
      <w:r>
        <w:rPr>
          <w:spacing w:val="-20"/>
        </w:rPr>
        <w:t> </w:t>
      </w:r>
      <w:r>
        <w:rPr/>
        <w:t>who</w:t>
      </w:r>
      <w:r>
        <w:rPr>
          <w:spacing w:val="-20"/>
        </w:rPr>
        <w:t> </w:t>
      </w:r>
      <w:r>
        <w:rPr/>
        <w:t>assist with</w:t>
      </w:r>
      <w:r>
        <w:rPr>
          <w:spacing w:val="-11"/>
        </w:rPr>
        <w:t> </w:t>
      </w:r>
      <w:r>
        <w:rPr/>
        <w:t>them.</w:t>
      </w:r>
      <w:r>
        <w:rPr>
          <w:spacing w:val="-11"/>
        </w:rPr>
        <w:t> </w:t>
      </w:r>
      <w:r>
        <w:rPr/>
        <w:t>UWS</w:t>
      </w:r>
      <w:r>
        <w:rPr>
          <w:spacing w:val="-11"/>
        </w:rPr>
        <w:t> </w:t>
      </w:r>
      <w:r>
        <w:rPr/>
        <w:t>works</w:t>
      </w:r>
      <w:r>
        <w:rPr>
          <w:spacing w:val="-11"/>
        </w:rPr>
        <w:t> </w:t>
      </w:r>
      <w:r>
        <w:rPr/>
        <w:t>closely</w:t>
      </w:r>
      <w:r>
        <w:rPr>
          <w:spacing w:val="-11"/>
        </w:rPr>
        <w:t> </w:t>
      </w:r>
      <w:r>
        <w:rPr/>
        <w:t>with</w:t>
      </w:r>
      <w:r>
        <w:rPr>
          <w:spacing w:val="-11"/>
        </w:rPr>
        <w:t> </w:t>
      </w:r>
      <w:r>
        <w:rPr/>
        <w:t>the</w:t>
      </w:r>
      <w:r>
        <w:rPr>
          <w:spacing w:val="-11"/>
        </w:rPr>
        <w:t> </w:t>
      </w:r>
      <w:r>
        <w:rPr/>
        <w:t>school</w:t>
      </w:r>
      <w:r>
        <w:rPr>
          <w:spacing w:val="-11"/>
        </w:rPr>
        <w:t> </w:t>
      </w:r>
      <w:r>
        <w:rPr/>
        <w:t>sector</w:t>
      </w:r>
      <w:r>
        <w:rPr>
          <w:spacing w:val="-11"/>
        </w:rPr>
        <w:t> </w:t>
      </w:r>
      <w:r>
        <w:rPr/>
        <w:t>and</w:t>
      </w:r>
      <w:r>
        <w:rPr>
          <w:spacing w:val="-11"/>
        </w:rPr>
        <w:t> </w:t>
      </w:r>
      <w:r>
        <w:rPr/>
        <w:t>other stakeholders</w:t>
      </w:r>
      <w:r>
        <w:rPr>
          <w:spacing w:val="-16"/>
        </w:rPr>
        <w:t> </w:t>
      </w:r>
      <w:r>
        <w:rPr/>
        <w:t>in</w:t>
      </w:r>
      <w:r>
        <w:rPr>
          <w:spacing w:val="-16"/>
        </w:rPr>
        <w:t> </w:t>
      </w:r>
      <w:r>
        <w:rPr/>
        <w:t>setting</w:t>
      </w:r>
      <w:r>
        <w:rPr>
          <w:spacing w:val="-16"/>
        </w:rPr>
        <w:t> </w:t>
      </w:r>
      <w:r>
        <w:rPr/>
        <w:t>directions</w:t>
      </w:r>
      <w:r>
        <w:rPr>
          <w:spacing w:val="-16"/>
        </w:rPr>
        <w:t> </w:t>
      </w:r>
      <w:r>
        <w:rPr/>
        <w:t>and</w:t>
      </w:r>
      <w:r>
        <w:rPr>
          <w:spacing w:val="-16"/>
        </w:rPr>
        <w:t> </w:t>
      </w:r>
      <w:r>
        <w:rPr/>
        <w:t>priorities,</w:t>
      </w:r>
      <w:r>
        <w:rPr>
          <w:spacing w:val="-16"/>
        </w:rPr>
        <w:t> </w:t>
      </w:r>
      <w:r>
        <w:rPr/>
        <w:t>and</w:t>
      </w:r>
      <w:r>
        <w:rPr>
          <w:spacing w:val="-16"/>
        </w:rPr>
        <w:t> </w:t>
      </w:r>
      <w:r>
        <w:rPr/>
        <w:t>designing initiatives. The Schools Engagement Reference Group, comprising</w:t>
      </w:r>
      <w:r>
        <w:rPr>
          <w:spacing w:val="-20"/>
        </w:rPr>
        <w:t> </w:t>
      </w:r>
      <w:r>
        <w:rPr/>
        <w:t>senior</w:t>
      </w:r>
      <w:r>
        <w:rPr>
          <w:spacing w:val="-20"/>
        </w:rPr>
        <w:t> </w:t>
      </w:r>
      <w:r>
        <w:rPr/>
        <w:t>administrators</w:t>
      </w:r>
      <w:r>
        <w:rPr>
          <w:spacing w:val="-20"/>
        </w:rPr>
        <w:t> </w:t>
      </w:r>
      <w:r>
        <w:rPr/>
        <w:t>and</w:t>
      </w:r>
      <w:r>
        <w:rPr>
          <w:spacing w:val="-20"/>
        </w:rPr>
        <w:t> </w:t>
      </w:r>
      <w:r>
        <w:rPr/>
        <w:t>school</w:t>
      </w:r>
      <w:r>
        <w:rPr>
          <w:spacing w:val="-20"/>
        </w:rPr>
        <w:t> </w:t>
      </w:r>
      <w:r>
        <w:rPr/>
        <w:t>principals</w:t>
      </w:r>
      <w:r>
        <w:rPr>
          <w:spacing w:val="-20"/>
        </w:rPr>
        <w:t> </w:t>
      </w:r>
      <w:r>
        <w:rPr/>
        <w:t>from</w:t>
      </w:r>
      <w:r>
        <w:rPr>
          <w:spacing w:val="-20"/>
        </w:rPr>
        <w:t> </w:t>
      </w:r>
      <w:r>
        <w:rPr/>
        <w:t>the public,</w:t>
      </w:r>
      <w:r>
        <w:rPr>
          <w:spacing w:val="-14"/>
        </w:rPr>
        <w:t> </w:t>
      </w:r>
      <w:r>
        <w:rPr/>
        <w:t>Catholic</w:t>
      </w:r>
      <w:r>
        <w:rPr>
          <w:spacing w:val="-14"/>
        </w:rPr>
        <w:t> </w:t>
      </w:r>
      <w:r>
        <w:rPr/>
        <w:t>and</w:t>
      </w:r>
      <w:r>
        <w:rPr>
          <w:spacing w:val="-14"/>
        </w:rPr>
        <w:t> </w:t>
      </w:r>
      <w:r>
        <w:rPr/>
        <w:t>independent</w:t>
      </w:r>
      <w:r>
        <w:rPr>
          <w:spacing w:val="-14"/>
        </w:rPr>
        <w:t> </w:t>
      </w:r>
      <w:r>
        <w:rPr/>
        <w:t>school</w:t>
      </w:r>
      <w:r>
        <w:rPr>
          <w:spacing w:val="-14"/>
        </w:rPr>
        <w:t> </w:t>
      </w:r>
      <w:r>
        <w:rPr/>
        <w:t>sub-sectors,</w:t>
      </w:r>
      <w:r>
        <w:rPr>
          <w:spacing w:val="-14"/>
        </w:rPr>
        <w:t> </w:t>
      </w:r>
      <w:r>
        <w:rPr/>
        <w:t>provides advice</w:t>
      </w:r>
      <w:r>
        <w:rPr>
          <w:spacing w:val="-17"/>
        </w:rPr>
        <w:t> </w:t>
      </w:r>
      <w:r>
        <w:rPr/>
        <w:t>and</w:t>
      </w:r>
      <w:r>
        <w:rPr>
          <w:spacing w:val="-17"/>
        </w:rPr>
        <w:t> </w:t>
      </w:r>
      <w:r>
        <w:rPr/>
        <w:t>advocacy,</w:t>
      </w:r>
      <w:r>
        <w:rPr>
          <w:spacing w:val="-17"/>
        </w:rPr>
        <w:t> </w:t>
      </w:r>
      <w:r>
        <w:rPr/>
        <w:t>and</w:t>
      </w:r>
      <w:r>
        <w:rPr>
          <w:spacing w:val="-17"/>
        </w:rPr>
        <w:t> </w:t>
      </w:r>
      <w:r>
        <w:rPr/>
        <w:t>helps</w:t>
      </w:r>
      <w:r>
        <w:rPr>
          <w:spacing w:val="-17"/>
        </w:rPr>
        <w:t> </w:t>
      </w:r>
      <w:r>
        <w:rPr/>
        <w:t>to</w:t>
      </w:r>
      <w:r>
        <w:rPr>
          <w:spacing w:val="-17"/>
        </w:rPr>
        <w:t> </w:t>
      </w:r>
      <w:r>
        <w:rPr/>
        <w:t>implement</w:t>
      </w:r>
      <w:r>
        <w:rPr>
          <w:spacing w:val="-17"/>
        </w:rPr>
        <w:t> </w:t>
      </w:r>
      <w:r>
        <w:rPr/>
        <w:t>the</w:t>
      </w:r>
      <w:r>
        <w:rPr>
          <w:spacing w:val="-17"/>
        </w:rPr>
        <w:t> </w:t>
      </w:r>
      <w:r>
        <w:rPr/>
        <w:t>programs.</w:t>
      </w:r>
    </w:p>
    <w:p>
      <w:pPr>
        <w:pStyle w:val="BodyText"/>
        <w:spacing w:before="2"/>
        <w:rPr>
          <w:sz w:val="19"/>
        </w:rPr>
      </w:pPr>
    </w:p>
    <w:p>
      <w:pPr>
        <w:pStyle w:val="BodyText"/>
        <w:spacing w:line="254" w:lineRule="auto"/>
        <w:ind w:left="113" w:right="230"/>
      </w:pPr>
      <w:r>
        <w:rPr/>
        <w:t>Following</w:t>
      </w:r>
      <w:r>
        <w:rPr>
          <w:spacing w:val="-20"/>
        </w:rPr>
        <w:t> </w:t>
      </w:r>
      <w:r>
        <w:rPr/>
        <w:t>review</w:t>
      </w:r>
      <w:r>
        <w:rPr>
          <w:spacing w:val="-20"/>
        </w:rPr>
        <w:t> </w:t>
      </w:r>
      <w:r>
        <w:rPr/>
        <w:t>of</w:t>
      </w:r>
      <w:r>
        <w:rPr>
          <w:spacing w:val="-20"/>
        </w:rPr>
        <w:t> </w:t>
      </w:r>
      <w:r>
        <w:rPr/>
        <w:t>the</w:t>
      </w:r>
      <w:r>
        <w:rPr>
          <w:spacing w:val="-20"/>
        </w:rPr>
        <w:t> </w:t>
      </w:r>
      <w:r>
        <w:rPr/>
        <w:t>UWS</w:t>
      </w:r>
      <w:r>
        <w:rPr>
          <w:spacing w:val="-20"/>
        </w:rPr>
        <w:t> </w:t>
      </w:r>
      <w:r>
        <w:rPr/>
        <w:t>Schools</w:t>
      </w:r>
      <w:r>
        <w:rPr>
          <w:spacing w:val="-20"/>
        </w:rPr>
        <w:t> </w:t>
      </w:r>
      <w:r>
        <w:rPr/>
        <w:t>Engagement</w:t>
      </w:r>
      <w:r>
        <w:rPr>
          <w:spacing w:val="-20"/>
        </w:rPr>
        <w:t> </w:t>
      </w:r>
      <w:r>
        <w:rPr/>
        <w:t>Strategic Plan by the Reference Group in late 2013, the University published</w:t>
      </w:r>
      <w:r>
        <w:rPr>
          <w:spacing w:val="-25"/>
        </w:rPr>
        <w:t> </w:t>
      </w:r>
      <w:r>
        <w:rPr/>
        <w:t>a</w:t>
      </w:r>
      <w:r>
        <w:rPr>
          <w:spacing w:val="-25"/>
        </w:rPr>
        <w:t> </w:t>
      </w:r>
      <w:r>
        <w:rPr>
          <w:spacing w:val="-3"/>
        </w:rPr>
        <w:t>new,</w:t>
      </w:r>
      <w:r>
        <w:rPr>
          <w:spacing w:val="-25"/>
        </w:rPr>
        <w:t> </w:t>
      </w:r>
      <w:r>
        <w:rPr/>
        <w:t>three-year</w:t>
      </w:r>
      <w:r>
        <w:rPr>
          <w:spacing w:val="-25"/>
        </w:rPr>
        <w:t> </w:t>
      </w:r>
      <w:r>
        <w:rPr/>
        <w:t>iteration</w:t>
      </w:r>
      <w:r>
        <w:rPr>
          <w:spacing w:val="-25"/>
        </w:rPr>
        <w:t> </w:t>
      </w:r>
      <w:r>
        <w:rPr/>
        <w:t>(2014–16).</w:t>
      </w:r>
      <w:r>
        <w:rPr>
          <w:spacing w:val="-25"/>
        </w:rPr>
        <w:t> </w:t>
      </w:r>
      <w:r>
        <w:rPr/>
        <w:t>The</w:t>
      </w:r>
      <w:r>
        <w:rPr>
          <w:spacing w:val="-25"/>
        </w:rPr>
        <w:t> </w:t>
      </w:r>
      <w:r>
        <w:rPr/>
        <w:t>strategic plan</w:t>
      </w:r>
      <w:r>
        <w:rPr>
          <w:spacing w:val="-15"/>
        </w:rPr>
        <w:t> </w:t>
      </w:r>
      <w:r>
        <w:rPr/>
        <w:t>is</w:t>
      </w:r>
      <w:r>
        <w:rPr>
          <w:spacing w:val="-15"/>
        </w:rPr>
        <w:t> </w:t>
      </w:r>
      <w:r>
        <w:rPr/>
        <w:t>supported</w:t>
      </w:r>
      <w:r>
        <w:rPr>
          <w:spacing w:val="-15"/>
        </w:rPr>
        <w:t> </w:t>
      </w:r>
      <w:r>
        <w:rPr/>
        <w:t>by</w:t>
      </w:r>
      <w:r>
        <w:rPr>
          <w:spacing w:val="-15"/>
        </w:rPr>
        <w:t> </w:t>
      </w:r>
      <w:r>
        <w:rPr/>
        <w:t>annual</w:t>
      </w:r>
      <w:r>
        <w:rPr>
          <w:spacing w:val="-15"/>
        </w:rPr>
        <w:t> </w:t>
      </w:r>
      <w:r>
        <w:rPr/>
        <w:t>action</w:t>
      </w:r>
      <w:r>
        <w:rPr>
          <w:spacing w:val="-15"/>
        </w:rPr>
        <w:t> </w:t>
      </w:r>
      <w:r>
        <w:rPr/>
        <w:t>plans.</w:t>
      </w:r>
    </w:p>
    <w:p>
      <w:pPr>
        <w:pStyle w:val="BodyText"/>
        <w:spacing w:before="2"/>
        <w:rPr>
          <w:sz w:val="19"/>
        </w:rPr>
      </w:pPr>
    </w:p>
    <w:p>
      <w:pPr>
        <w:pStyle w:val="BodyText"/>
        <w:spacing w:line="254" w:lineRule="auto"/>
        <w:ind w:left="113" w:right="373"/>
      </w:pPr>
      <w:r>
        <w:rPr/>
        <w:t>The range, depth and number of Schools Engagement initiatives,</w:t>
      </w:r>
      <w:r>
        <w:rPr>
          <w:spacing w:val="-20"/>
        </w:rPr>
        <w:t> </w:t>
      </w:r>
      <w:r>
        <w:rPr/>
        <w:t>as</w:t>
      </w:r>
      <w:r>
        <w:rPr>
          <w:spacing w:val="-20"/>
        </w:rPr>
        <w:t> </w:t>
      </w:r>
      <w:r>
        <w:rPr/>
        <w:t>well</w:t>
      </w:r>
      <w:r>
        <w:rPr>
          <w:spacing w:val="-20"/>
        </w:rPr>
        <w:t> </w:t>
      </w:r>
      <w:r>
        <w:rPr/>
        <w:t>as</w:t>
      </w:r>
      <w:r>
        <w:rPr>
          <w:spacing w:val="-20"/>
        </w:rPr>
        <w:t> </w:t>
      </w:r>
      <w:r>
        <w:rPr/>
        <w:t>participation</w:t>
      </w:r>
      <w:r>
        <w:rPr>
          <w:spacing w:val="-20"/>
        </w:rPr>
        <w:t> </w:t>
      </w:r>
      <w:r>
        <w:rPr/>
        <w:t>levels,</w:t>
      </w:r>
      <w:r>
        <w:rPr>
          <w:spacing w:val="-20"/>
        </w:rPr>
        <w:t> </w:t>
      </w:r>
      <w:r>
        <w:rPr/>
        <w:t>grew</w:t>
      </w:r>
      <w:r>
        <w:rPr>
          <w:spacing w:val="-20"/>
        </w:rPr>
        <w:t> </w:t>
      </w:r>
      <w:r>
        <w:rPr/>
        <w:t>significantly in</w:t>
      </w:r>
      <w:r>
        <w:rPr>
          <w:spacing w:val="-10"/>
        </w:rPr>
        <w:t> </w:t>
      </w:r>
      <w:r>
        <w:rPr/>
        <w:t>2014.</w:t>
      </w:r>
      <w:r>
        <w:rPr>
          <w:spacing w:val="-10"/>
        </w:rPr>
        <w:t> </w:t>
      </w:r>
      <w:r>
        <w:rPr/>
        <w:t>Over</w:t>
      </w:r>
      <w:r>
        <w:rPr>
          <w:spacing w:val="-10"/>
        </w:rPr>
        <w:t> </w:t>
      </w:r>
      <w:r>
        <w:rPr/>
        <w:t>45,000</w:t>
      </w:r>
      <w:r>
        <w:rPr>
          <w:spacing w:val="-10"/>
        </w:rPr>
        <w:t> </w:t>
      </w:r>
      <w:r>
        <w:rPr/>
        <w:t>school</w:t>
      </w:r>
      <w:r>
        <w:rPr>
          <w:spacing w:val="-10"/>
        </w:rPr>
        <w:t> </w:t>
      </w:r>
      <w:r>
        <w:rPr/>
        <w:t>students</w:t>
      </w:r>
      <w:r>
        <w:rPr>
          <w:spacing w:val="-10"/>
        </w:rPr>
        <w:t> </w:t>
      </w:r>
      <w:r>
        <w:rPr/>
        <w:t>took</w:t>
      </w:r>
      <w:r>
        <w:rPr>
          <w:spacing w:val="-10"/>
        </w:rPr>
        <w:t> </w:t>
      </w:r>
      <w:r>
        <w:rPr/>
        <w:t>part</w:t>
      </w:r>
      <w:r>
        <w:rPr>
          <w:spacing w:val="-10"/>
        </w:rPr>
        <w:t> </w:t>
      </w:r>
      <w:r>
        <w:rPr/>
        <w:t>in</w:t>
      </w:r>
      <w:r>
        <w:rPr>
          <w:spacing w:val="-10"/>
        </w:rPr>
        <w:t> </w:t>
      </w:r>
      <w:r>
        <w:rPr/>
        <w:t>the</w:t>
      </w:r>
      <w:r>
        <w:rPr>
          <w:spacing w:val="-10"/>
        </w:rPr>
        <w:t> </w:t>
      </w:r>
      <w:r>
        <w:rPr/>
        <w:t>UWS</w:t>
      </w:r>
    </w:p>
    <w:p>
      <w:pPr>
        <w:pStyle w:val="BodyText"/>
        <w:spacing w:line="254" w:lineRule="auto" w:before="1"/>
        <w:ind w:left="113" w:right="91"/>
      </w:pPr>
      <w:r>
        <w:rPr/>
        <w:t>Schools</w:t>
      </w:r>
      <w:r>
        <w:rPr>
          <w:spacing w:val="-18"/>
        </w:rPr>
        <w:t> </w:t>
      </w:r>
      <w:r>
        <w:rPr/>
        <w:t>Engagement</w:t>
      </w:r>
      <w:r>
        <w:rPr>
          <w:spacing w:val="-18"/>
        </w:rPr>
        <w:t> </w:t>
      </w:r>
      <w:r>
        <w:rPr/>
        <w:t>academic</w:t>
      </w:r>
      <w:r>
        <w:rPr>
          <w:spacing w:val="-18"/>
        </w:rPr>
        <w:t> </w:t>
      </w:r>
      <w:r>
        <w:rPr/>
        <w:t>enrichment</w:t>
      </w:r>
      <w:r>
        <w:rPr>
          <w:spacing w:val="-18"/>
        </w:rPr>
        <w:t> </w:t>
      </w:r>
      <w:r>
        <w:rPr/>
        <w:t>and/or</w:t>
      </w:r>
      <w:r>
        <w:rPr>
          <w:spacing w:val="-18"/>
        </w:rPr>
        <w:t> </w:t>
      </w:r>
      <w:r>
        <w:rPr/>
        <w:t>aspiration- building program, and activities involved over 1,800 primary and/or high schools. Thousands more school students were linked</w:t>
      </w:r>
      <w:r>
        <w:rPr>
          <w:spacing w:val="-19"/>
        </w:rPr>
        <w:t> </w:t>
      </w:r>
      <w:r>
        <w:rPr/>
        <w:t>to</w:t>
      </w:r>
      <w:r>
        <w:rPr>
          <w:spacing w:val="-19"/>
        </w:rPr>
        <w:t> </w:t>
      </w:r>
      <w:r>
        <w:rPr/>
        <w:t>UWS</w:t>
      </w:r>
      <w:r>
        <w:rPr>
          <w:spacing w:val="-19"/>
        </w:rPr>
        <w:t> </w:t>
      </w:r>
      <w:r>
        <w:rPr/>
        <w:t>through</w:t>
      </w:r>
      <w:r>
        <w:rPr>
          <w:spacing w:val="-19"/>
        </w:rPr>
        <w:t> </w:t>
      </w:r>
      <w:r>
        <w:rPr/>
        <w:t>marketing</w:t>
      </w:r>
      <w:r>
        <w:rPr>
          <w:spacing w:val="-19"/>
        </w:rPr>
        <w:t> </w:t>
      </w:r>
      <w:r>
        <w:rPr/>
        <w:t>events,</w:t>
      </w:r>
      <w:r>
        <w:rPr>
          <w:spacing w:val="-19"/>
        </w:rPr>
        <w:t> </w:t>
      </w:r>
      <w:r>
        <w:rPr/>
        <w:t>sponsored</w:t>
      </w:r>
      <w:r>
        <w:rPr>
          <w:spacing w:val="-19"/>
        </w:rPr>
        <w:t> </w:t>
      </w:r>
      <w:r>
        <w:rPr/>
        <w:t>programs, research projects, joint programs with other universities, and on-campus sport. Over 1,500 UWS students contributed to Schools Engagement as volunteers, for academic service learning or in paid casual positions. Nearly 2,700 school staff participated,</w:t>
      </w:r>
      <w:r>
        <w:rPr>
          <w:spacing w:val="-24"/>
        </w:rPr>
        <w:t> </w:t>
      </w:r>
      <w:r>
        <w:rPr/>
        <w:t>primarily</w:t>
      </w:r>
      <w:r>
        <w:rPr>
          <w:spacing w:val="-24"/>
        </w:rPr>
        <w:t> </w:t>
      </w:r>
      <w:r>
        <w:rPr/>
        <w:t>through</w:t>
      </w:r>
      <w:r>
        <w:rPr>
          <w:spacing w:val="-24"/>
        </w:rPr>
        <w:t> </w:t>
      </w:r>
      <w:r>
        <w:rPr/>
        <w:t>accompanying</w:t>
      </w:r>
      <w:r>
        <w:rPr>
          <w:spacing w:val="-24"/>
        </w:rPr>
        <w:t> </w:t>
      </w:r>
      <w:r>
        <w:rPr/>
        <w:t>their</w:t>
      </w:r>
      <w:r>
        <w:rPr>
          <w:spacing w:val="-24"/>
        </w:rPr>
        <w:t> </w:t>
      </w:r>
      <w:r>
        <w:rPr/>
        <w:t>students.</w:t>
      </w:r>
    </w:p>
    <w:p>
      <w:pPr>
        <w:pStyle w:val="BodyText"/>
        <w:spacing w:before="2"/>
        <w:rPr>
          <w:sz w:val="19"/>
        </w:rPr>
      </w:pPr>
    </w:p>
    <w:p>
      <w:pPr>
        <w:pStyle w:val="BodyText"/>
        <w:spacing w:line="254" w:lineRule="auto"/>
        <w:ind w:left="113" w:right="264"/>
        <w:jc w:val="both"/>
      </w:pPr>
      <w:r>
        <w:rPr/>
        <w:t>Evaluation</w:t>
      </w:r>
      <w:r>
        <w:rPr>
          <w:spacing w:val="-18"/>
        </w:rPr>
        <w:t> </w:t>
      </w:r>
      <w:r>
        <w:rPr/>
        <w:t>outcomes</w:t>
      </w:r>
      <w:r>
        <w:rPr>
          <w:spacing w:val="-18"/>
        </w:rPr>
        <w:t> </w:t>
      </w:r>
      <w:r>
        <w:rPr/>
        <w:t>and</w:t>
      </w:r>
      <w:r>
        <w:rPr>
          <w:spacing w:val="-18"/>
        </w:rPr>
        <w:t> </w:t>
      </w:r>
      <w:r>
        <w:rPr/>
        <w:t>feedback</w:t>
      </w:r>
      <w:r>
        <w:rPr>
          <w:spacing w:val="-18"/>
        </w:rPr>
        <w:t> </w:t>
      </w:r>
      <w:r>
        <w:rPr/>
        <w:t>from</w:t>
      </w:r>
      <w:r>
        <w:rPr>
          <w:spacing w:val="-18"/>
        </w:rPr>
        <w:t> </w:t>
      </w:r>
      <w:r>
        <w:rPr/>
        <w:t>participants,</w:t>
      </w:r>
      <w:r>
        <w:rPr>
          <w:spacing w:val="-18"/>
        </w:rPr>
        <w:t> </w:t>
      </w:r>
      <w:r>
        <w:rPr/>
        <w:t>school staff,</w:t>
      </w:r>
      <w:r>
        <w:rPr>
          <w:spacing w:val="-16"/>
        </w:rPr>
        <w:t> </w:t>
      </w:r>
      <w:r>
        <w:rPr/>
        <w:t>parents</w:t>
      </w:r>
      <w:r>
        <w:rPr>
          <w:spacing w:val="-16"/>
        </w:rPr>
        <w:t> </w:t>
      </w:r>
      <w:r>
        <w:rPr/>
        <w:t>and</w:t>
      </w:r>
      <w:r>
        <w:rPr>
          <w:spacing w:val="-16"/>
        </w:rPr>
        <w:t> </w:t>
      </w:r>
      <w:r>
        <w:rPr/>
        <w:t>others</w:t>
      </w:r>
      <w:r>
        <w:rPr>
          <w:spacing w:val="-16"/>
        </w:rPr>
        <w:t> </w:t>
      </w:r>
      <w:r>
        <w:rPr/>
        <w:t>continued</w:t>
      </w:r>
      <w:r>
        <w:rPr>
          <w:spacing w:val="-16"/>
        </w:rPr>
        <w:t> </w:t>
      </w:r>
      <w:r>
        <w:rPr/>
        <w:t>to</w:t>
      </w:r>
      <w:r>
        <w:rPr>
          <w:spacing w:val="-16"/>
        </w:rPr>
        <w:t> </w:t>
      </w:r>
      <w:r>
        <w:rPr/>
        <w:t>be</w:t>
      </w:r>
      <w:r>
        <w:rPr>
          <w:spacing w:val="-16"/>
        </w:rPr>
        <w:t> </w:t>
      </w:r>
      <w:r>
        <w:rPr/>
        <w:t>very</w:t>
      </w:r>
      <w:r>
        <w:rPr>
          <w:spacing w:val="-16"/>
        </w:rPr>
        <w:t> </w:t>
      </w:r>
      <w:r>
        <w:rPr/>
        <w:t>positive</w:t>
      </w:r>
      <w:r>
        <w:rPr>
          <w:spacing w:val="-16"/>
        </w:rPr>
        <w:t> </w:t>
      </w:r>
      <w:r>
        <w:rPr/>
        <w:t>across the</w:t>
      </w:r>
      <w:r>
        <w:rPr>
          <w:spacing w:val="-14"/>
        </w:rPr>
        <w:t> </w:t>
      </w:r>
      <w:r>
        <w:rPr/>
        <w:t>wide</w:t>
      </w:r>
      <w:r>
        <w:rPr>
          <w:spacing w:val="-14"/>
        </w:rPr>
        <w:t> </w:t>
      </w:r>
      <w:r>
        <w:rPr/>
        <w:t>range</w:t>
      </w:r>
      <w:r>
        <w:rPr>
          <w:spacing w:val="-14"/>
        </w:rPr>
        <w:t> </w:t>
      </w:r>
      <w:r>
        <w:rPr/>
        <w:t>of</w:t>
      </w:r>
      <w:r>
        <w:rPr>
          <w:spacing w:val="-14"/>
        </w:rPr>
        <w:t> </w:t>
      </w:r>
      <w:r>
        <w:rPr/>
        <w:t>programs.</w:t>
      </w:r>
    </w:p>
    <w:p>
      <w:pPr>
        <w:pStyle w:val="Heading5"/>
        <w:tabs>
          <w:tab w:pos="5102" w:val="left" w:leader="none"/>
        </w:tabs>
        <w:spacing w:before="74"/>
        <w:ind w:right="55"/>
      </w:pPr>
      <w:bookmarkStart w:name="_TOC_250004" w:id="36"/>
      <w:r>
        <w:rPr/>
        <w:br w:type="column"/>
      </w:r>
      <w:r>
        <w:rPr>
          <w:w w:val="95"/>
          <w:u w:val="single" w:color="9D9D9C"/>
        </w:rPr>
        <w:t>UWS</w:t>
      </w:r>
      <w:r>
        <w:rPr>
          <w:spacing w:val="-32"/>
          <w:w w:val="95"/>
          <w:u w:val="single" w:color="9D9D9C"/>
        </w:rPr>
        <w:t> </w:t>
      </w:r>
      <w:r>
        <w:rPr>
          <w:w w:val="95"/>
          <w:u w:val="single" w:color="9D9D9C"/>
        </w:rPr>
        <w:t>CAREERS</w:t>
      </w:r>
      <w:bookmarkEnd w:id="36"/>
      <w:r>
        <w:rPr>
          <w:u w:val="single" w:color="9D9D9C"/>
        </w:rPr>
        <w:tab/>
      </w:r>
    </w:p>
    <w:p>
      <w:pPr>
        <w:pStyle w:val="BodyText"/>
        <w:spacing w:before="6"/>
        <w:rPr>
          <w:sz w:val="19"/>
        </w:rPr>
      </w:pPr>
    </w:p>
    <w:p>
      <w:pPr>
        <w:pStyle w:val="BodyText"/>
        <w:spacing w:line="254" w:lineRule="auto"/>
        <w:ind w:left="113" w:right="126"/>
        <w:jc w:val="both"/>
      </w:pPr>
      <w:r>
        <w:rPr/>
        <w:t>In</w:t>
      </w:r>
      <w:r>
        <w:rPr>
          <w:spacing w:val="-15"/>
        </w:rPr>
        <w:t> </w:t>
      </w:r>
      <w:r>
        <w:rPr/>
        <w:t>2014,</w:t>
      </w:r>
      <w:r>
        <w:rPr>
          <w:spacing w:val="-15"/>
        </w:rPr>
        <w:t> </w:t>
      </w:r>
      <w:r>
        <w:rPr/>
        <w:t>Careers</w:t>
      </w:r>
      <w:r>
        <w:rPr>
          <w:spacing w:val="-15"/>
        </w:rPr>
        <w:t> </w:t>
      </w:r>
      <w:r>
        <w:rPr/>
        <w:t>&amp;</w:t>
      </w:r>
      <w:r>
        <w:rPr>
          <w:spacing w:val="-15"/>
        </w:rPr>
        <w:t> </w:t>
      </w:r>
      <w:r>
        <w:rPr/>
        <w:t>Cooperative</w:t>
      </w:r>
      <w:r>
        <w:rPr>
          <w:spacing w:val="-15"/>
        </w:rPr>
        <w:t> </w:t>
      </w:r>
      <w:r>
        <w:rPr/>
        <w:t>Education</w:t>
      </w:r>
      <w:r>
        <w:rPr>
          <w:spacing w:val="-15"/>
        </w:rPr>
        <w:t> </w:t>
      </w:r>
      <w:r>
        <w:rPr/>
        <w:t>changed</w:t>
      </w:r>
      <w:r>
        <w:rPr>
          <w:spacing w:val="-15"/>
        </w:rPr>
        <w:t> </w:t>
      </w:r>
      <w:r>
        <w:rPr/>
        <w:t>its</w:t>
      </w:r>
      <w:r>
        <w:rPr>
          <w:spacing w:val="-15"/>
        </w:rPr>
        <w:t> </w:t>
      </w:r>
      <w:r>
        <w:rPr/>
        <w:t>name</w:t>
      </w:r>
      <w:r>
        <w:rPr>
          <w:spacing w:val="-15"/>
        </w:rPr>
        <w:t> </w:t>
      </w:r>
      <w:r>
        <w:rPr/>
        <w:t>to the</w:t>
      </w:r>
      <w:r>
        <w:rPr>
          <w:spacing w:val="-16"/>
        </w:rPr>
        <w:t> </w:t>
      </w:r>
      <w:r>
        <w:rPr/>
        <w:t>shorter</w:t>
      </w:r>
      <w:r>
        <w:rPr>
          <w:spacing w:val="-16"/>
        </w:rPr>
        <w:t> </w:t>
      </w:r>
      <w:r>
        <w:rPr/>
        <w:t>‘UWS</w:t>
      </w:r>
      <w:r>
        <w:rPr>
          <w:spacing w:val="-16"/>
        </w:rPr>
        <w:t> </w:t>
      </w:r>
      <w:r>
        <w:rPr/>
        <w:t>Careers’,</w:t>
      </w:r>
      <w:r>
        <w:rPr>
          <w:spacing w:val="-16"/>
        </w:rPr>
        <w:t> </w:t>
      </w:r>
      <w:r>
        <w:rPr/>
        <w:t>as</w:t>
      </w:r>
      <w:r>
        <w:rPr>
          <w:spacing w:val="-16"/>
        </w:rPr>
        <w:t> </w:t>
      </w:r>
      <w:r>
        <w:rPr/>
        <w:t>well</w:t>
      </w:r>
      <w:r>
        <w:rPr>
          <w:spacing w:val="-16"/>
        </w:rPr>
        <w:t> </w:t>
      </w:r>
      <w:r>
        <w:rPr/>
        <w:t>as</w:t>
      </w:r>
      <w:r>
        <w:rPr>
          <w:spacing w:val="-16"/>
        </w:rPr>
        <w:t> </w:t>
      </w:r>
      <w:r>
        <w:rPr/>
        <w:t>updating</w:t>
      </w:r>
      <w:r>
        <w:rPr>
          <w:spacing w:val="-16"/>
        </w:rPr>
        <w:t> </w:t>
      </w:r>
      <w:r>
        <w:rPr/>
        <w:t>its</w:t>
      </w:r>
      <w:r>
        <w:rPr>
          <w:spacing w:val="-16"/>
        </w:rPr>
        <w:t> </w:t>
      </w:r>
      <w:r>
        <w:rPr/>
        <w:t>visual</w:t>
      </w:r>
      <w:r>
        <w:rPr>
          <w:spacing w:val="-16"/>
        </w:rPr>
        <w:t> </w:t>
      </w:r>
      <w:r>
        <w:rPr/>
        <w:t>identity in</w:t>
      </w:r>
      <w:r>
        <w:rPr>
          <w:spacing w:val="-16"/>
        </w:rPr>
        <w:t> </w:t>
      </w:r>
      <w:r>
        <w:rPr/>
        <w:t>response</w:t>
      </w:r>
      <w:r>
        <w:rPr>
          <w:spacing w:val="-16"/>
        </w:rPr>
        <w:t> </w:t>
      </w:r>
      <w:r>
        <w:rPr/>
        <w:t>to</w:t>
      </w:r>
      <w:r>
        <w:rPr>
          <w:spacing w:val="-16"/>
        </w:rPr>
        <w:t> </w:t>
      </w:r>
      <w:r>
        <w:rPr/>
        <w:t>student</w:t>
      </w:r>
      <w:r>
        <w:rPr>
          <w:spacing w:val="-16"/>
        </w:rPr>
        <w:t> </w:t>
      </w:r>
      <w:r>
        <w:rPr/>
        <w:t>feedback.</w:t>
      </w:r>
      <w:r>
        <w:rPr>
          <w:spacing w:val="-16"/>
        </w:rPr>
        <w:t> </w:t>
      </w:r>
      <w:r>
        <w:rPr/>
        <w:t>UWS</w:t>
      </w:r>
      <w:r>
        <w:rPr>
          <w:spacing w:val="-16"/>
        </w:rPr>
        <w:t> </w:t>
      </w:r>
      <w:r>
        <w:rPr/>
        <w:t>Careers</w:t>
      </w:r>
      <w:r>
        <w:rPr>
          <w:spacing w:val="-16"/>
        </w:rPr>
        <w:t> </w:t>
      </w:r>
      <w:r>
        <w:rPr/>
        <w:t>continued</w:t>
      </w:r>
      <w:r>
        <w:rPr>
          <w:spacing w:val="-16"/>
        </w:rPr>
        <w:t> </w:t>
      </w:r>
      <w:r>
        <w:rPr/>
        <w:t>to</w:t>
      </w:r>
      <w:r>
        <w:rPr>
          <w:spacing w:val="-16"/>
        </w:rPr>
        <w:t> </w:t>
      </w:r>
      <w:r>
        <w:rPr/>
        <w:t>link students</w:t>
      </w:r>
      <w:r>
        <w:rPr>
          <w:spacing w:val="-11"/>
        </w:rPr>
        <w:t> </w:t>
      </w:r>
      <w:r>
        <w:rPr/>
        <w:t>to</w:t>
      </w:r>
      <w:r>
        <w:rPr>
          <w:spacing w:val="-11"/>
        </w:rPr>
        <w:t> </w:t>
      </w:r>
      <w:r>
        <w:rPr/>
        <w:t>internship</w:t>
      </w:r>
      <w:r>
        <w:rPr>
          <w:spacing w:val="-11"/>
        </w:rPr>
        <w:t> </w:t>
      </w:r>
      <w:r>
        <w:rPr/>
        <w:t>opportunities</w:t>
      </w:r>
      <w:r>
        <w:rPr>
          <w:spacing w:val="-11"/>
        </w:rPr>
        <w:t> </w:t>
      </w:r>
      <w:r>
        <w:rPr/>
        <w:t>both</w:t>
      </w:r>
      <w:r>
        <w:rPr>
          <w:spacing w:val="-11"/>
        </w:rPr>
        <w:t> </w:t>
      </w:r>
      <w:r>
        <w:rPr/>
        <w:t>on</w:t>
      </w:r>
      <w:r>
        <w:rPr>
          <w:spacing w:val="-11"/>
        </w:rPr>
        <w:t> </w:t>
      </w:r>
      <w:r>
        <w:rPr/>
        <w:t>and</w:t>
      </w:r>
      <w:r>
        <w:rPr>
          <w:spacing w:val="-11"/>
        </w:rPr>
        <w:t> </w:t>
      </w:r>
      <w:r>
        <w:rPr/>
        <w:t>off</w:t>
      </w:r>
      <w:r>
        <w:rPr>
          <w:spacing w:val="-11"/>
        </w:rPr>
        <w:t> </w:t>
      </w:r>
      <w:r>
        <w:rPr/>
        <w:t>campus.</w:t>
      </w:r>
    </w:p>
    <w:p>
      <w:pPr>
        <w:pStyle w:val="BodyText"/>
        <w:spacing w:line="254" w:lineRule="auto" w:before="1"/>
        <w:ind w:left="113" w:right="276"/>
      </w:pPr>
      <w:r>
        <w:rPr/>
        <w:t>Over</w:t>
      </w:r>
      <w:r>
        <w:rPr>
          <w:spacing w:val="-11"/>
        </w:rPr>
        <w:t> </w:t>
      </w:r>
      <w:r>
        <w:rPr/>
        <w:t>600</w:t>
      </w:r>
      <w:r>
        <w:rPr>
          <w:spacing w:val="-11"/>
        </w:rPr>
        <w:t> </w:t>
      </w:r>
      <w:r>
        <w:rPr/>
        <w:t>students</w:t>
      </w:r>
      <w:r>
        <w:rPr>
          <w:spacing w:val="-11"/>
        </w:rPr>
        <w:t> </w:t>
      </w:r>
      <w:r>
        <w:rPr/>
        <w:t>were</w:t>
      </w:r>
      <w:r>
        <w:rPr>
          <w:spacing w:val="-11"/>
        </w:rPr>
        <w:t> </w:t>
      </w:r>
      <w:r>
        <w:rPr/>
        <w:t>able</w:t>
      </w:r>
      <w:r>
        <w:rPr>
          <w:spacing w:val="-11"/>
        </w:rPr>
        <w:t> </w:t>
      </w:r>
      <w:r>
        <w:rPr/>
        <w:t>to</w:t>
      </w:r>
      <w:r>
        <w:rPr>
          <w:spacing w:val="-11"/>
        </w:rPr>
        <w:t> </w:t>
      </w:r>
      <w:r>
        <w:rPr/>
        <w:t>undertake</w:t>
      </w:r>
      <w:r>
        <w:rPr>
          <w:spacing w:val="-11"/>
        </w:rPr>
        <w:t> </w:t>
      </w:r>
      <w:r>
        <w:rPr/>
        <w:t>jobs</w:t>
      </w:r>
      <w:r>
        <w:rPr>
          <w:spacing w:val="-11"/>
        </w:rPr>
        <w:t> </w:t>
      </w:r>
      <w:r>
        <w:rPr/>
        <w:t>on</w:t>
      </w:r>
      <w:r>
        <w:rPr>
          <w:spacing w:val="-11"/>
        </w:rPr>
        <w:t> </w:t>
      </w:r>
      <w:r>
        <w:rPr/>
        <w:t>campus</w:t>
      </w:r>
      <w:r>
        <w:rPr>
          <w:spacing w:val="-11"/>
        </w:rPr>
        <w:t> </w:t>
      </w:r>
      <w:r>
        <w:rPr/>
        <w:t>as well as internships off campus. UWS Careers arranged over 50 international internships for students from the Schools of Business,</w:t>
      </w:r>
      <w:r>
        <w:rPr>
          <w:spacing w:val="-22"/>
        </w:rPr>
        <w:t> </w:t>
      </w:r>
      <w:r>
        <w:rPr/>
        <w:t>Humanities</w:t>
      </w:r>
      <w:r>
        <w:rPr>
          <w:spacing w:val="-22"/>
        </w:rPr>
        <w:t> </w:t>
      </w:r>
      <w:r>
        <w:rPr/>
        <w:t>&amp;</w:t>
      </w:r>
      <w:r>
        <w:rPr>
          <w:spacing w:val="-22"/>
        </w:rPr>
        <w:t> </w:t>
      </w:r>
      <w:r>
        <w:rPr/>
        <w:t>Communication</w:t>
      </w:r>
      <w:r>
        <w:rPr>
          <w:spacing w:val="-22"/>
        </w:rPr>
        <w:t> </w:t>
      </w:r>
      <w:r>
        <w:rPr/>
        <w:t>Arts,</w:t>
      </w:r>
      <w:r>
        <w:rPr>
          <w:spacing w:val="-22"/>
        </w:rPr>
        <w:t> </w:t>
      </w:r>
      <w:r>
        <w:rPr/>
        <w:t>and</w:t>
      </w:r>
      <w:r>
        <w:rPr>
          <w:spacing w:val="-22"/>
        </w:rPr>
        <w:t> </w:t>
      </w:r>
      <w:r>
        <w:rPr/>
        <w:t>Computing, Engineering</w:t>
      </w:r>
      <w:r>
        <w:rPr>
          <w:spacing w:val="-16"/>
        </w:rPr>
        <w:t> </w:t>
      </w:r>
      <w:r>
        <w:rPr/>
        <w:t>&amp;</w:t>
      </w:r>
      <w:r>
        <w:rPr>
          <w:spacing w:val="-16"/>
        </w:rPr>
        <w:t> </w:t>
      </w:r>
      <w:r>
        <w:rPr/>
        <w:t>Mathematics.</w:t>
      </w:r>
      <w:r>
        <w:rPr>
          <w:spacing w:val="-16"/>
        </w:rPr>
        <w:t> </w:t>
      </w:r>
      <w:r>
        <w:rPr/>
        <w:t>Most</w:t>
      </w:r>
      <w:r>
        <w:rPr>
          <w:spacing w:val="-16"/>
        </w:rPr>
        <w:t> </w:t>
      </w:r>
      <w:r>
        <w:rPr/>
        <w:t>of</w:t>
      </w:r>
      <w:r>
        <w:rPr>
          <w:spacing w:val="-16"/>
        </w:rPr>
        <w:t> </w:t>
      </w:r>
      <w:r>
        <w:rPr/>
        <w:t>these</w:t>
      </w:r>
      <w:r>
        <w:rPr>
          <w:spacing w:val="-16"/>
        </w:rPr>
        <w:t> </w:t>
      </w:r>
      <w:r>
        <w:rPr/>
        <w:t>students</w:t>
      </w:r>
      <w:r>
        <w:rPr>
          <w:spacing w:val="-16"/>
        </w:rPr>
        <w:t> </w:t>
      </w:r>
      <w:r>
        <w:rPr/>
        <w:t>received funding from the Short </w:t>
      </w:r>
      <w:r>
        <w:rPr>
          <w:spacing w:val="-5"/>
        </w:rPr>
        <w:t>Term </w:t>
      </w:r>
      <w:r>
        <w:rPr/>
        <w:t>Mobility program and the New Colombo</w:t>
      </w:r>
      <w:r>
        <w:rPr>
          <w:spacing w:val="-25"/>
        </w:rPr>
        <w:t> </w:t>
      </w:r>
      <w:r>
        <w:rPr/>
        <w:t>program.</w:t>
      </w:r>
      <w:r>
        <w:rPr>
          <w:spacing w:val="-25"/>
        </w:rPr>
        <w:t> </w:t>
      </w:r>
      <w:r>
        <w:rPr/>
        <w:t>Overwhelmingly</w:t>
      </w:r>
      <w:r>
        <w:rPr>
          <w:spacing w:val="-25"/>
        </w:rPr>
        <w:t> </w:t>
      </w:r>
      <w:r>
        <w:rPr/>
        <w:t>positive</w:t>
      </w:r>
      <w:r>
        <w:rPr>
          <w:spacing w:val="-25"/>
        </w:rPr>
        <w:t> </w:t>
      </w:r>
      <w:r>
        <w:rPr/>
        <w:t>feedback</w:t>
      </w:r>
      <w:r>
        <w:rPr>
          <w:spacing w:val="-25"/>
        </w:rPr>
        <w:t> </w:t>
      </w:r>
      <w:r>
        <w:rPr/>
        <w:t>was</w:t>
      </w:r>
    </w:p>
    <w:p>
      <w:pPr>
        <w:spacing w:line="254" w:lineRule="auto" w:before="1"/>
        <w:ind w:left="113" w:right="158" w:firstLine="0"/>
        <w:jc w:val="left"/>
        <w:rPr>
          <w:i/>
          <w:sz w:val="18"/>
        </w:rPr>
      </w:pPr>
      <w:r>
        <w:rPr>
          <w:sz w:val="18"/>
        </w:rPr>
        <w:t>received</w:t>
      </w:r>
      <w:r>
        <w:rPr>
          <w:spacing w:val="-18"/>
          <w:sz w:val="18"/>
        </w:rPr>
        <w:t> </w:t>
      </w:r>
      <w:r>
        <w:rPr>
          <w:sz w:val="18"/>
        </w:rPr>
        <w:t>from</w:t>
      </w:r>
      <w:r>
        <w:rPr>
          <w:spacing w:val="-18"/>
          <w:sz w:val="18"/>
        </w:rPr>
        <w:t> </w:t>
      </w:r>
      <w:r>
        <w:rPr>
          <w:sz w:val="18"/>
        </w:rPr>
        <w:t>students,</w:t>
      </w:r>
      <w:r>
        <w:rPr>
          <w:spacing w:val="-18"/>
          <w:sz w:val="18"/>
        </w:rPr>
        <w:t> </w:t>
      </w:r>
      <w:r>
        <w:rPr>
          <w:sz w:val="18"/>
        </w:rPr>
        <w:t>such</w:t>
      </w:r>
      <w:r>
        <w:rPr>
          <w:spacing w:val="-18"/>
          <w:sz w:val="18"/>
        </w:rPr>
        <w:t> </w:t>
      </w:r>
      <w:r>
        <w:rPr>
          <w:sz w:val="18"/>
        </w:rPr>
        <w:t>as:</w:t>
      </w:r>
      <w:r>
        <w:rPr>
          <w:spacing w:val="-18"/>
          <w:sz w:val="18"/>
        </w:rPr>
        <w:t> </w:t>
      </w:r>
      <w:r>
        <w:rPr>
          <w:i/>
          <w:sz w:val="18"/>
        </w:rPr>
        <w:t>“The</w:t>
      </w:r>
      <w:r>
        <w:rPr>
          <w:i/>
          <w:spacing w:val="-18"/>
          <w:sz w:val="18"/>
        </w:rPr>
        <w:t> </w:t>
      </w:r>
      <w:r>
        <w:rPr>
          <w:i/>
          <w:sz w:val="18"/>
        </w:rPr>
        <w:t>experience</w:t>
      </w:r>
      <w:r>
        <w:rPr>
          <w:i/>
          <w:spacing w:val="-18"/>
          <w:sz w:val="18"/>
        </w:rPr>
        <w:t> </w:t>
      </w:r>
      <w:r>
        <w:rPr>
          <w:i/>
          <w:sz w:val="18"/>
        </w:rPr>
        <w:t>was</w:t>
      </w:r>
      <w:r>
        <w:rPr>
          <w:i/>
          <w:spacing w:val="-18"/>
          <w:sz w:val="18"/>
        </w:rPr>
        <w:t> </w:t>
      </w:r>
      <w:r>
        <w:rPr>
          <w:i/>
          <w:sz w:val="18"/>
        </w:rPr>
        <w:t>honestly </w:t>
      </w:r>
      <w:r>
        <w:rPr>
          <w:i/>
          <w:sz w:val="18"/>
        </w:rPr>
        <w:t>and wholeheartedly the best experience of my life. I learnt so much</w:t>
      </w:r>
      <w:r>
        <w:rPr>
          <w:i/>
          <w:spacing w:val="-14"/>
          <w:sz w:val="18"/>
        </w:rPr>
        <w:t> </w:t>
      </w:r>
      <w:r>
        <w:rPr>
          <w:i/>
          <w:sz w:val="18"/>
        </w:rPr>
        <w:t>about</w:t>
      </w:r>
      <w:r>
        <w:rPr>
          <w:i/>
          <w:spacing w:val="-14"/>
          <w:sz w:val="18"/>
        </w:rPr>
        <w:t> </w:t>
      </w:r>
      <w:r>
        <w:rPr>
          <w:i/>
          <w:sz w:val="18"/>
        </w:rPr>
        <w:t>myself</w:t>
      </w:r>
      <w:r>
        <w:rPr>
          <w:i/>
          <w:spacing w:val="-14"/>
          <w:sz w:val="18"/>
        </w:rPr>
        <w:t> </w:t>
      </w:r>
      <w:r>
        <w:rPr>
          <w:i/>
          <w:sz w:val="18"/>
        </w:rPr>
        <w:t>and</w:t>
      </w:r>
      <w:r>
        <w:rPr>
          <w:i/>
          <w:spacing w:val="-14"/>
          <w:sz w:val="18"/>
        </w:rPr>
        <w:t> </w:t>
      </w:r>
      <w:r>
        <w:rPr>
          <w:i/>
          <w:sz w:val="18"/>
        </w:rPr>
        <w:t>my</w:t>
      </w:r>
      <w:r>
        <w:rPr>
          <w:i/>
          <w:spacing w:val="-14"/>
          <w:sz w:val="18"/>
        </w:rPr>
        <w:t> </w:t>
      </w:r>
      <w:r>
        <w:rPr>
          <w:i/>
          <w:sz w:val="18"/>
        </w:rPr>
        <w:t>capabilities,</w:t>
      </w:r>
      <w:r>
        <w:rPr>
          <w:i/>
          <w:spacing w:val="-14"/>
          <w:sz w:val="18"/>
        </w:rPr>
        <w:t> </w:t>
      </w:r>
      <w:r>
        <w:rPr>
          <w:i/>
          <w:sz w:val="18"/>
        </w:rPr>
        <w:t>and</w:t>
      </w:r>
      <w:r>
        <w:rPr>
          <w:i/>
          <w:spacing w:val="-14"/>
          <w:sz w:val="18"/>
        </w:rPr>
        <w:t> </w:t>
      </w:r>
      <w:r>
        <w:rPr>
          <w:i/>
          <w:sz w:val="18"/>
        </w:rPr>
        <w:t>I</w:t>
      </w:r>
      <w:r>
        <w:rPr>
          <w:i/>
          <w:spacing w:val="-14"/>
          <w:sz w:val="18"/>
        </w:rPr>
        <w:t> </w:t>
      </w:r>
      <w:r>
        <w:rPr>
          <w:i/>
          <w:sz w:val="18"/>
        </w:rPr>
        <w:t>will</w:t>
      </w:r>
      <w:r>
        <w:rPr>
          <w:i/>
          <w:spacing w:val="-14"/>
          <w:sz w:val="18"/>
        </w:rPr>
        <w:t> </w:t>
      </w:r>
      <w:r>
        <w:rPr>
          <w:i/>
          <w:sz w:val="18"/>
        </w:rPr>
        <w:t>no</w:t>
      </w:r>
      <w:r>
        <w:rPr>
          <w:i/>
          <w:spacing w:val="-14"/>
          <w:sz w:val="18"/>
        </w:rPr>
        <w:t> </w:t>
      </w:r>
      <w:r>
        <w:rPr>
          <w:i/>
          <w:sz w:val="18"/>
        </w:rPr>
        <w:t>longer</w:t>
      </w:r>
      <w:r>
        <w:rPr>
          <w:i/>
          <w:spacing w:val="-14"/>
          <w:sz w:val="18"/>
        </w:rPr>
        <w:t> </w:t>
      </w:r>
      <w:r>
        <w:rPr>
          <w:i/>
          <w:sz w:val="18"/>
        </w:rPr>
        <w:t>hold back in the future when something seems out of reach. Now I know</w:t>
      </w:r>
      <w:r>
        <w:rPr>
          <w:i/>
          <w:spacing w:val="-20"/>
          <w:sz w:val="18"/>
        </w:rPr>
        <w:t> </w:t>
      </w:r>
      <w:r>
        <w:rPr>
          <w:i/>
          <w:sz w:val="18"/>
        </w:rPr>
        <w:t>I</w:t>
      </w:r>
      <w:r>
        <w:rPr>
          <w:i/>
          <w:spacing w:val="-20"/>
          <w:sz w:val="18"/>
        </w:rPr>
        <w:t> </w:t>
      </w:r>
      <w:r>
        <w:rPr>
          <w:i/>
          <w:sz w:val="18"/>
        </w:rPr>
        <w:t>cannot</w:t>
      </w:r>
      <w:r>
        <w:rPr>
          <w:i/>
          <w:spacing w:val="-20"/>
          <w:sz w:val="18"/>
        </w:rPr>
        <w:t> </w:t>
      </w:r>
      <w:r>
        <w:rPr>
          <w:i/>
          <w:sz w:val="18"/>
        </w:rPr>
        <w:t>underestimate</w:t>
      </w:r>
      <w:r>
        <w:rPr>
          <w:i/>
          <w:spacing w:val="-20"/>
          <w:sz w:val="18"/>
        </w:rPr>
        <w:t> </w:t>
      </w:r>
      <w:r>
        <w:rPr>
          <w:i/>
          <w:sz w:val="18"/>
        </w:rPr>
        <w:t>my</w:t>
      </w:r>
      <w:r>
        <w:rPr>
          <w:i/>
          <w:spacing w:val="-20"/>
          <w:sz w:val="18"/>
        </w:rPr>
        <w:t> </w:t>
      </w:r>
      <w:r>
        <w:rPr>
          <w:i/>
          <w:sz w:val="18"/>
        </w:rPr>
        <w:t>capabilities.”</w:t>
      </w:r>
    </w:p>
    <w:p>
      <w:pPr>
        <w:pStyle w:val="BodyText"/>
        <w:spacing w:before="2"/>
        <w:rPr>
          <w:i/>
          <w:sz w:val="19"/>
        </w:rPr>
      </w:pPr>
    </w:p>
    <w:p>
      <w:pPr>
        <w:pStyle w:val="BodyText"/>
        <w:spacing w:line="254" w:lineRule="auto"/>
        <w:ind w:left="113" w:right="99"/>
      </w:pPr>
      <w:r>
        <w:rPr/>
        <w:t>Careers Education Consultants talked to over 8,000 students who</w:t>
      </w:r>
      <w:r>
        <w:rPr>
          <w:spacing w:val="-16"/>
        </w:rPr>
        <w:t> </w:t>
      </w:r>
      <w:r>
        <w:rPr/>
        <w:t>attended</w:t>
      </w:r>
      <w:r>
        <w:rPr>
          <w:spacing w:val="-16"/>
        </w:rPr>
        <w:t> </w:t>
      </w:r>
      <w:r>
        <w:rPr/>
        <w:t>lectures,</w:t>
      </w:r>
      <w:r>
        <w:rPr>
          <w:spacing w:val="-16"/>
        </w:rPr>
        <w:t> </w:t>
      </w:r>
      <w:r>
        <w:rPr/>
        <w:t>presentations,</w:t>
      </w:r>
      <w:r>
        <w:rPr>
          <w:spacing w:val="-16"/>
        </w:rPr>
        <w:t> </w:t>
      </w:r>
      <w:r>
        <w:rPr/>
        <w:t>workshops</w:t>
      </w:r>
      <w:r>
        <w:rPr>
          <w:spacing w:val="-16"/>
        </w:rPr>
        <w:t> </w:t>
      </w:r>
      <w:r>
        <w:rPr/>
        <w:t>or</w:t>
      </w:r>
      <w:r>
        <w:rPr>
          <w:spacing w:val="-16"/>
        </w:rPr>
        <w:t> </w:t>
      </w:r>
      <w:r>
        <w:rPr/>
        <w:t>one-on-one consultations.</w:t>
      </w:r>
      <w:r>
        <w:rPr>
          <w:spacing w:val="-20"/>
        </w:rPr>
        <w:t> </w:t>
      </w:r>
      <w:r>
        <w:rPr>
          <w:i/>
        </w:rPr>
        <w:t>CareerHub</w:t>
      </w:r>
      <w:r>
        <w:rPr>
          <w:i/>
          <w:spacing w:val="-20"/>
        </w:rPr>
        <w:t> </w:t>
      </w:r>
      <w:r>
        <w:rPr/>
        <w:t>(careers</w:t>
      </w:r>
      <w:r>
        <w:rPr>
          <w:spacing w:val="-20"/>
        </w:rPr>
        <w:t> </w:t>
      </w:r>
      <w:r>
        <w:rPr/>
        <w:t>software</w:t>
      </w:r>
      <w:r>
        <w:rPr>
          <w:spacing w:val="-20"/>
        </w:rPr>
        <w:t> </w:t>
      </w:r>
      <w:r>
        <w:rPr/>
        <w:t>to</w:t>
      </w:r>
      <w:r>
        <w:rPr>
          <w:spacing w:val="-20"/>
        </w:rPr>
        <w:t> </w:t>
      </w:r>
      <w:r>
        <w:rPr/>
        <w:t>connect</w:t>
      </w:r>
      <w:r>
        <w:rPr>
          <w:spacing w:val="-20"/>
        </w:rPr>
        <w:t> </w:t>
      </w:r>
      <w:r>
        <w:rPr/>
        <w:t>students and employers) maintained its share of student interest, receiving</w:t>
      </w:r>
      <w:r>
        <w:rPr>
          <w:spacing w:val="-20"/>
        </w:rPr>
        <w:t> </w:t>
      </w:r>
      <w:r>
        <w:rPr/>
        <w:t>over</w:t>
      </w:r>
      <w:r>
        <w:rPr>
          <w:spacing w:val="-20"/>
        </w:rPr>
        <w:t> </w:t>
      </w:r>
      <w:r>
        <w:rPr/>
        <w:t>350,000</w:t>
      </w:r>
      <w:r>
        <w:rPr>
          <w:spacing w:val="-20"/>
        </w:rPr>
        <w:t> </w:t>
      </w:r>
      <w:r>
        <w:rPr/>
        <w:t>views</w:t>
      </w:r>
      <w:r>
        <w:rPr>
          <w:spacing w:val="-20"/>
        </w:rPr>
        <w:t> </w:t>
      </w:r>
      <w:r>
        <w:rPr/>
        <w:t>of</w:t>
      </w:r>
      <w:r>
        <w:rPr>
          <w:spacing w:val="-20"/>
        </w:rPr>
        <w:t> </w:t>
      </w:r>
      <w:r>
        <w:rPr/>
        <w:t>resources,</w:t>
      </w:r>
      <w:r>
        <w:rPr>
          <w:spacing w:val="-20"/>
        </w:rPr>
        <w:t> </w:t>
      </w:r>
      <w:r>
        <w:rPr/>
        <w:t>events</w:t>
      </w:r>
      <w:r>
        <w:rPr>
          <w:spacing w:val="-20"/>
        </w:rPr>
        <w:t> </w:t>
      </w:r>
      <w:r>
        <w:rPr/>
        <w:t>and</w:t>
      </w:r>
      <w:r>
        <w:rPr>
          <w:spacing w:val="-20"/>
        </w:rPr>
        <w:t> </w:t>
      </w:r>
      <w:r>
        <w:rPr/>
        <w:t>employer information throughout the </w:t>
      </w:r>
      <w:r>
        <w:rPr>
          <w:spacing w:val="-4"/>
        </w:rPr>
        <w:t>year. </w:t>
      </w:r>
      <w:r>
        <w:rPr/>
        <w:t>Students were able to access over 2,500 work opportunities on </w:t>
      </w:r>
      <w:r>
        <w:rPr>
          <w:i/>
        </w:rPr>
        <w:t>CareerHub</w:t>
      </w:r>
      <w:r>
        <w:rPr/>
        <w:t>, with the majority offered</w:t>
      </w:r>
      <w:r>
        <w:rPr>
          <w:spacing w:val="-28"/>
        </w:rPr>
        <w:t> </w:t>
      </w:r>
      <w:r>
        <w:rPr/>
        <w:t>exclusively</w:t>
      </w:r>
      <w:r>
        <w:rPr>
          <w:spacing w:val="-28"/>
        </w:rPr>
        <w:t> </w:t>
      </w:r>
      <w:r>
        <w:rPr/>
        <w:t>to</w:t>
      </w:r>
      <w:r>
        <w:rPr>
          <w:spacing w:val="-28"/>
        </w:rPr>
        <w:t> </w:t>
      </w:r>
      <w:r>
        <w:rPr/>
        <w:t>UWS</w:t>
      </w:r>
      <w:r>
        <w:rPr>
          <w:spacing w:val="-28"/>
        </w:rPr>
        <w:t> </w:t>
      </w:r>
      <w:r>
        <w:rPr/>
        <w:t>students.</w:t>
      </w:r>
    </w:p>
    <w:p>
      <w:pPr>
        <w:pStyle w:val="BodyText"/>
        <w:spacing w:before="2"/>
        <w:rPr>
          <w:sz w:val="19"/>
        </w:rPr>
      </w:pPr>
    </w:p>
    <w:p>
      <w:pPr>
        <w:pStyle w:val="BodyText"/>
        <w:spacing w:line="254" w:lineRule="auto"/>
        <w:ind w:left="113" w:right="115"/>
      </w:pPr>
      <w:r>
        <w:rPr/>
        <w:t>The e-Careers project (funded by the Student Services and Amenities Fee) provided students with valuable online career services, including </w:t>
      </w:r>
      <w:r>
        <w:rPr>
          <w:i/>
        </w:rPr>
        <w:t>InterviewStream</w:t>
      </w:r>
      <w:r>
        <w:rPr/>
        <w:t>, Star Pronunciation online video course and Harrison Assessments Career Navigator System, as well as a new careers toolkit. Over 1,300 students engaged with these products in 2014. The e-careers project also led to improvements to the website and UWS Careers’ social media presence. The number of student views on the website doubled to over 89,000, and the new UWS Careers Facebook page compared favourably with other university careers</w:t>
      </w:r>
      <w:r>
        <w:rPr>
          <w:spacing w:val="-19"/>
        </w:rPr>
        <w:t> </w:t>
      </w:r>
      <w:r>
        <w:rPr/>
        <w:t>Facebook</w:t>
      </w:r>
      <w:r>
        <w:rPr>
          <w:spacing w:val="-19"/>
        </w:rPr>
        <w:t> </w:t>
      </w:r>
      <w:r>
        <w:rPr/>
        <w:t>pages,</w:t>
      </w:r>
      <w:r>
        <w:rPr>
          <w:spacing w:val="-19"/>
        </w:rPr>
        <w:t> </w:t>
      </w:r>
      <w:r>
        <w:rPr/>
        <w:t>consistently</w:t>
      </w:r>
      <w:r>
        <w:rPr>
          <w:spacing w:val="-19"/>
        </w:rPr>
        <w:t> </w:t>
      </w:r>
      <w:r>
        <w:rPr/>
        <w:t>appearing</w:t>
      </w:r>
      <w:r>
        <w:rPr>
          <w:spacing w:val="-19"/>
        </w:rPr>
        <w:t> </w:t>
      </w:r>
      <w:r>
        <w:rPr/>
        <w:t>in</w:t>
      </w:r>
      <w:r>
        <w:rPr>
          <w:spacing w:val="-19"/>
        </w:rPr>
        <w:t> </w:t>
      </w:r>
      <w:r>
        <w:rPr/>
        <w:t>the</w:t>
      </w:r>
      <w:r>
        <w:rPr>
          <w:spacing w:val="-19"/>
        </w:rPr>
        <w:t> </w:t>
      </w:r>
      <w:r>
        <w:rPr/>
        <w:t>top</w:t>
      </w:r>
      <w:r>
        <w:rPr>
          <w:spacing w:val="-19"/>
        </w:rPr>
        <w:t> </w:t>
      </w:r>
      <w:r>
        <w:rPr/>
        <w:t>three </w:t>
      </w:r>
      <w:r>
        <w:rPr>
          <w:w w:val="95"/>
        </w:rPr>
        <w:t>for</w:t>
      </w:r>
      <w:r>
        <w:rPr>
          <w:spacing w:val="28"/>
          <w:w w:val="95"/>
        </w:rPr>
        <w:t> </w:t>
      </w:r>
      <w:r>
        <w:rPr>
          <w:w w:val="95"/>
        </w:rPr>
        <w:t>engagement.</w:t>
      </w:r>
    </w:p>
    <w:p>
      <w:pPr>
        <w:pStyle w:val="BodyText"/>
        <w:spacing w:before="2"/>
        <w:rPr>
          <w:sz w:val="19"/>
        </w:rPr>
      </w:pPr>
    </w:p>
    <w:p>
      <w:pPr>
        <w:pStyle w:val="BodyText"/>
        <w:spacing w:line="254" w:lineRule="auto"/>
        <w:ind w:left="113" w:right="262"/>
      </w:pPr>
      <w:r>
        <w:rPr/>
        <w:t>Six careers expos were held for UWS students: Edfest (the largest</w:t>
      </w:r>
      <w:r>
        <w:rPr>
          <w:spacing w:val="-19"/>
        </w:rPr>
        <w:t> </w:t>
      </w:r>
      <w:r>
        <w:rPr/>
        <w:t>education</w:t>
      </w:r>
      <w:r>
        <w:rPr>
          <w:spacing w:val="-19"/>
        </w:rPr>
        <w:t> </w:t>
      </w:r>
      <w:r>
        <w:rPr/>
        <w:t>careers</w:t>
      </w:r>
      <w:r>
        <w:rPr>
          <w:spacing w:val="-19"/>
        </w:rPr>
        <w:t> </w:t>
      </w:r>
      <w:r>
        <w:rPr/>
        <w:t>fair</w:t>
      </w:r>
      <w:r>
        <w:rPr>
          <w:spacing w:val="-19"/>
        </w:rPr>
        <w:t> </w:t>
      </w:r>
      <w:r>
        <w:rPr/>
        <w:t>in</w:t>
      </w:r>
      <w:r>
        <w:rPr>
          <w:spacing w:val="-19"/>
        </w:rPr>
        <w:t> </w:t>
      </w:r>
      <w:r>
        <w:rPr/>
        <w:t>Australia),</w:t>
      </w:r>
      <w:r>
        <w:rPr>
          <w:spacing w:val="-19"/>
        </w:rPr>
        <w:t> </w:t>
      </w:r>
      <w:r>
        <w:rPr/>
        <w:t>Graduate</w:t>
      </w:r>
      <w:r>
        <w:rPr>
          <w:spacing w:val="-19"/>
        </w:rPr>
        <w:t> </w:t>
      </w:r>
      <w:r>
        <w:rPr/>
        <w:t>Expo</w:t>
      </w:r>
      <w:r>
        <w:rPr>
          <w:spacing w:val="-19"/>
        </w:rPr>
        <w:t> </w:t>
      </w:r>
      <w:r>
        <w:rPr/>
        <w:t>for Business,</w:t>
      </w:r>
      <w:r>
        <w:rPr>
          <w:spacing w:val="-28"/>
        </w:rPr>
        <w:t> </w:t>
      </w:r>
      <w:r>
        <w:rPr>
          <w:spacing w:val="-4"/>
        </w:rPr>
        <w:t>HiTech</w:t>
      </w:r>
      <w:r>
        <w:rPr>
          <w:spacing w:val="-28"/>
        </w:rPr>
        <w:t> </w:t>
      </w:r>
      <w:r>
        <w:rPr/>
        <w:t>Fest</w:t>
      </w:r>
      <w:r>
        <w:rPr>
          <w:spacing w:val="-28"/>
        </w:rPr>
        <w:t> </w:t>
      </w:r>
      <w:r>
        <w:rPr/>
        <w:t>(for</w:t>
      </w:r>
      <w:r>
        <w:rPr>
          <w:spacing w:val="-28"/>
        </w:rPr>
        <w:t> </w:t>
      </w:r>
      <w:r>
        <w:rPr/>
        <w:t>engineering,</w:t>
      </w:r>
      <w:r>
        <w:rPr>
          <w:spacing w:val="-28"/>
        </w:rPr>
        <w:t> </w:t>
      </w:r>
      <w:r>
        <w:rPr/>
        <w:t>IT</w:t>
      </w:r>
      <w:r>
        <w:rPr>
          <w:spacing w:val="-28"/>
        </w:rPr>
        <w:t> </w:t>
      </w:r>
      <w:r>
        <w:rPr/>
        <w:t>and</w:t>
      </w:r>
      <w:r>
        <w:rPr>
          <w:spacing w:val="-28"/>
        </w:rPr>
        <w:t> </w:t>
      </w:r>
      <w:r>
        <w:rPr/>
        <w:t>industrial</w:t>
      </w:r>
      <w:r>
        <w:rPr>
          <w:spacing w:val="-28"/>
        </w:rPr>
        <w:t> </w:t>
      </w:r>
      <w:r>
        <w:rPr/>
        <w:t>design students),</w:t>
      </w:r>
      <w:r>
        <w:rPr>
          <w:spacing w:val="-15"/>
        </w:rPr>
        <w:t> </w:t>
      </w:r>
      <w:r>
        <w:rPr/>
        <w:t>Law</w:t>
      </w:r>
      <w:r>
        <w:rPr>
          <w:spacing w:val="-15"/>
        </w:rPr>
        <w:t> </w:t>
      </w:r>
      <w:r>
        <w:rPr/>
        <w:t>Expo,</w:t>
      </w:r>
      <w:r>
        <w:rPr>
          <w:spacing w:val="-15"/>
        </w:rPr>
        <w:t> </w:t>
      </w:r>
      <w:r>
        <w:rPr/>
        <w:t>and</w:t>
      </w:r>
      <w:r>
        <w:rPr>
          <w:spacing w:val="-15"/>
        </w:rPr>
        <w:t> </w:t>
      </w:r>
      <w:r>
        <w:rPr/>
        <w:t>the</w:t>
      </w:r>
      <w:r>
        <w:rPr>
          <w:spacing w:val="-15"/>
        </w:rPr>
        <w:t> </w:t>
      </w:r>
      <w:r>
        <w:rPr/>
        <w:t>inaugural</w:t>
      </w:r>
      <w:r>
        <w:rPr>
          <w:spacing w:val="-15"/>
        </w:rPr>
        <w:t> </w:t>
      </w:r>
      <w:r>
        <w:rPr/>
        <w:t>Property</w:t>
      </w:r>
      <w:r>
        <w:rPr>
          <w:spacing w:val="-15"/>
        </w:rPr>
        <w:t> </w:t>
      </w:r>
      <w:r>
        <w:rPr/>
        <w:t>Expo,</w:t>
      </w:r>
      <w:r>
        <w:rPr>
          <w:spacing w:val="-15"/>
        </w:rPr>
        <w:t> </w:t>
      </w:r>
      <w:r>
        <w:rPr/>
        <w:t>which was attended by over 20 of the leading construction and/or property</w:t>
      </w:r>
      <w:r>
        <w:rPr>
          <w:spacing w:val="-26"/>
        </w:rPr>
        <w:t> </w:t>
      </w:r>
      <w:r>
        <w:rPr/>
        <w:t>management</w:t>
      </w:r>
      <w:r>
        <w:rPr>
          <w:spacing w:val="-26"/>
        </w:rPr>
        <w:t> </w:t>
      </w:r>
      <w:r>
        <w:rPr/>
        <w:t>organisations.</w:t>
      </w:r>
      <w:r>
        <w:rPr>
          <w:spacing w:val="-26"/>
        </w:rPr>
        <w:t> </w:t>
      </w:r>
      <w:r>
        <w:rPr/>
        <w:t>These</w:t>
      </w:r>
      <w:r>
        <w:rPr>
          <w:spacing w:val="-26"/>
        </w:rPr>
        <w:t> </w:t>
      </w:r>
      <w:r>
        <w:rPr/>
        <w:t>events</w:t>
      </w:r>
      <w:r>
        <w:rPr>
          <w:spacing w:val="-26"/>
        </w:rPr>
        <w:t> </w:t>
      </w:r>
      <w:r>
        <w:rPr/>
        <w:t>connected over</w:t>
      </w:r>
      <w:r>
        <w:rPr>
          <w:spacing w:val="-16"/>
        </w:rPr>
        <w:t> </w:t>
      </w:r>
      <w:r>
        <w:rPr/>
        <w:t>1,940</w:t>
      </w:r>
      <w:r>
        <w:rPr>
          <w:spacing w:val="-16"/>
        </w:rPr>
        <w:t> </w:t>
      </w:r>
      <w:r>
        <w:rPr/>
        <w:t>UWS</w:t>
      </w:r>
      <w:r>
        <w:rPr>
          <w:spacing w:val="-16"/>
        </w:rPr>
        <w:t> </w:t>
      </w:r>
      <w:r>
        <w:rPr/>
        <w:t>students</w:t>
      </w:r>
      <w:r>
        <w:rPr>
          <w:spacing w:val="-16"/>
        </w:rPr>
        <w:t> </w:t>
      </w:r>
      <w:r>
        <w:rPr/>
        <w:t>with</w:t>
      </w:r>
      <w:r>
        <w:rPr>
          <w:spacing w:val="-16"/>
        </w:rPr>
        <w:t> </w:t>
      </w:r>
      <w:r>
        <w:rPr/>
        <w:t>108</w:t>
      </w:r>
      <w:r>
        <w:rPr>
          <w:spacing w:val="-16"/>
        </w:rPr>
        <w:t> </w:t>
      </w:r>
      <w:r>
        <w:rPr/>
        <w:t>external</w:t>
      </w:r>
      <w:r>
        <w:rPr>
          <w:spacing w:val="-16"/>
        </w:rPr>
        <w:t> </w:t>
      </w:r>
      <w:r>
        <w:rPr/>
        <w:t>employers.</w:t>
      </w:r>
    </w:p>
    <w:p>
      <w:pPr>
        <w:pStyle w:val="BodyText"/>
        <w:spacing w:before="2"/>
        <w:rPr>
          <w:sz w:val="19"/>
        </w:rPr>
      </w:pPr>
    </w:p>
    <w:p>
      <w:pPr>
        <w:pStyle w:val="BodyText"/>
        <w:spacing w:line="254" w:lineRule="auto"/>
        <w:ind w:left="113" w:right="244"/>
      </w:pPr>
      <w:r>
        <w:rPr/>
        <w:t>UWS</w:t>
      </w:r>
      <w:r>
        <w:rPr>
          <w:spacing w:val="-20"/>
        </w:rPr>
        <w:t> </w:t>
      </w:r>
      <w:r>
        <w:rPr/>
        <w:t>Careers</w:t>
      </w:r>
      <w:r>
        <w:rPr>
          <w:spacing w:val="-20"/>
        </w:rPr>
        <w:t> </w:t>
      </w:r>
      <w:r>
        <w:rPr/>
        <w:t>took</w:t>
      </w:r>
      <w:r>
        <w:rPr>
          <w:spacing w:val="-20"/>
        </w:rPr>
        <w:t> </w:t>
      </w:r>
      <w:r>
        <w:rPr/>
        <w:t>the</w:t>
      </w:r>
      <w:r>
        <w:rPr>
          <w:spacing w:val="-20"/>
        </w:rPr>
        <w:t> </w:t>
      </w:r>
      <w:r>
        <w:rPr/>
        <w:t>lead</w:t>
      </w:r>
      <w:r>
        <w:rPr>
          <w:spacing w:val="-20"/>
        </w:rPr>
        <w:t> </w:t>
      </w:r>
      <w:r>
        <w:rPr/>
        <w:t>in</w:t>
      </w:r>
      <w:r>
        <w:rPr>
          <w:spacing w:val="-20"/>
        </w:rPr>
        <w:t> </w:t>
      </w:r>
      <w:r>
        <w:rPr/>
        <w:t>work</w:t>
      </w:r>
      <w:r>
        <w:rPr>
          <w:spacing w:val="-20"/>
        </w:rPr>
        <w:t> </w:t>
      </w:r>
      <w:r>
        <w:rPr/>
        <w:t>integrated</w:t>
      </w:r>
      <w:r>
        <w:rPr>
          <w:spacing w:val="-20"/>
        </w:rPr>
        <w:t> </w:t>
      </w:r>
      <w:r>
        <w:rPr/>
        <w:t>learning</w:t>
      </w:r>
      <w:r>
        <w:rPr>
          <w:spacing w:val="-20"/>
        </w:rPr>
        <w:t> </w:t>
      </w:r>
      <w:r>
        <w:rPr/>
        <w:t>(WIL)</w:t>
      </w:r>
      <w:r>
        <w:rPr>
          <w:spacing w:val="-20"/>
        </w:rPr>
        <w:t> </w:t>
      </w:r>
      <w:r>
        <w:rPr/>
        <w:t>at UWS</w:t>
      </w:r>
      <w:r>
        <w:rPr>
          <w:spacing w:val="-13"/>
        </w:rPr>
        <w:t> </w:t>
      </w:r>
      <w:r>
        <w:rPr/>
        <w:t>by</w:t>
      </w:r>
      <w:r>
        <w:rPr>
          <w:spacing w:val="-13"/>
        </w:rPr>
        <w:t> </w:t>
      </w:r>
      <w:r>
        <w:rPr/>
        <w:t>participating</w:t>
      </w:r>
      <w:r>
        <w:rPr>
          <w:spacing w:val="-13"/>
        </w:rPr>
        <w:t> </w:t>
      </w:r>
      <w:r>
        <w:rPr/>
        <w:t>in</w:t>
      </w:r>
      <w:r>
        <w:rPr>
          <w:spacing w:val="-13"/>
        </w:rPr>
        <w:t> </w:t>
      </w:r>
      <w:r>
        <w:rPr/>
        <w:t>two</w:t>
      </w:r>
      <w:r>
        <w:rPr>
          <w:spacing w:val="-13"/>
        </w:rPr>
        <w:t> </w:t>
      </w:r>
      <w:r>
        <w:rPr/>
        <w:t>Office</w:t>
      </w:r>
      <w:r>
        <w:rPr>
          <w:spacing w:val="-13"/>
        </w:rPr>
        <w:t> </w:t>
      </w:r>
      <w:r>
        <w:rPr/>
        <w:t>for</w:t>
      </w:r>
      <w:r>
        <w:rPr>
          <w:spacing w:val="-13"/>
        </w:rPr>
        <w:t> </w:t>
      </w:r>
      <w:r>
        <w:rPr/>
        <w:t>Learning</w:t>
      </w:r>
      <w:r>
        <w:rPr>
          <w:spacing w:val="-13"/>
        </w:rPr>
        <w:t> </w:t>
      </w:r>
      <w:r>
        <w:rPr/>
        <w:t>and</w:t>
      </w:r>
      <w:r>
        <w:rPr>
          <w:spacing w:val="-13"/>
        </w:rPr>
        <w:t> </w:t>
      </w:r>
      <w:r>
        <w:rPr>
          <w:spacing w:val="-3"/>
        </w:rPr>
        <w:t>Teaching </w:t>
      </w:r>
      <w:r>
        <w:rPr/>
        <w:t>projects: ‘The impact of WIL on student work-readiness’ (the largest</w:t>
      </w:r>
      <w:r>
        <w:rPr>
          <w:spacing w:val="-15"/>
        </w:rPr>
        <w:t> </w:t>
      </w:r>
      <w:r>
        <w:rPr/>
        <w:t>national</w:t>
      </w:r>
      <w:r>
        <w:rPr>
          <w:spacing w:val="-15"/>
        </w:rPr>
        <w:t> </w:t>
      </w:r>
      <w:r>
        <w:rPr/>
        <w:t>study</w:t>
      </w:r>
      <w:r>
        <w:rPr>
          <w:spacing w:val="-15"/>
        </w:rPr>
        <w:t> </w:t>
      </w:r>
      <w:r>
        <w:rPr/>
        <w:t>completed</w:t>
      </w:r>
      <w:r>
        <w:rPr>
          <w:spacing w:val="-15"/>
        </w:rPr>
        <w:t> </w:t>
      </w:r>
      <w:r>
        <w:rPr/>
        <w:t>on</w:t>
      </w:r>
      <w:r>
        <w:rPr>
          <w:spacing w:val="-15"/>
        </w:rPr>
        <w:t> </w:t>
      </w:r>
      <w:r>
        <w:rPr/>
        <w:t>this</w:t>
      </w:r>
      <w:r>
        <w:rPr>
          <w:spacing w:val="-15"/>
        </w:rPr>
        <w:t> </w:t>
      </w:r>
      <w:r>
        <w:rPr/>
        <w:t>topic)</w:t>
      </w:r>
      <w:r>
        <w:rPr>
          <w:spacing w:val="-15"/>
        </w:rPr>
        <w:t> </w:t>
      </w:r>
      <w:r>
        <w:rPr/>
        <w:t>and</w:t>
      </w:r>
      <w:r>
        <w:rPr>
          <w:spacing w:val="-15"/>
        </w:rPr>
        <w:t> </w:t>
      </w:r>
      <w:r>
        <w:rPr/>
        <w:t>‘Leading</w:t>
      </w:r>
    </w:p>
    <w:p>
      <w:pPr>
        <w:spacing w:after="0" w:line="254" w:lineRule="auto"/>
        <w:sectPr>
          <w:type w:val="continuous"/>
          <w:pgSz w:w="11910" w:h="16840"/>
          <w:pgMar w:top="0" w:bottom="280" w:left="680" w:right="680"/>
          <w:cols w:num="2" w:equalWidth="0">
            <w:col w:w="5099" w:space="231"/>
            <w:col w:w="52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81"/>
        <w:ind w:left="113" w:right="316"/>
      </w:pPr>
      <w:r>
        <w:rPr/>
        <w:t>WIL:</w:t>
      </w:r>
      <w:r>
        <w:rPr>
          <w:spacing w:val="-15"/>
        </w:rPr>
        <w:t> </w:t>
      </w:r>
      <w:r>
        <w:rPr/>
        <w:t>A</w:t>
      </w:r>
      <w:r>
        <w:rPr>
          <w:spacing w:val="-15"/>
        </w:rPr>
        <w:t> </w:t>
      </w:r>
      <w:r>
        <w:rPr/>
        <w:t>distributed</w:t>
      </w:r>
      <w:r>
        <w:rPr>
          <w:spacing w:val="-15"/>
        </w:rPr>
        <w:t> </w:t>
      </w:r>
      <w:r>
        <w:rPr/>
        <w:t>leadership</w:t>
      </w:r>
      <w:r>
        <w:rPr>
          <w:spacing w:val="-15"/>
        </w:rPr>
        <w:t> </w:t>
      </w:r>
      <w:r>
        <w:rPr/>
        <w:t>approach</w:t>
      </w:r>
      <w:r>
        <w:rPr>
          <w:spacing w:val="-15"/>
        </w:rPr>
        <w:t> </w:t>
      </w:r>
      <w:r>
        <w:rPr/>
        <w:t>to</w:t>
      </w:r>
      <w:r>
        <w:rPr>
          <w:spacing w:val="-15"/>
        </w:rPr>
        <w:t> </w:t>
      </w:r>
      <w:r>
        <w:rPr/>
        <w:t>enhance</w:t>
      </w:r>
      <w:r>
        <w:rPr>
          <w:spacing w:val="-15"/>
        </w:rPr>
        <w:t> </w:t>
      </w:r>
      <w:r>
        <w:rPr>
          <w:spacing w:val="-4"/>
        </w:rPr>
        <w:t>WIL’,</w:t>
      </w:r>
      <w:r>
        <w:rPr>
          <w:spacing w:val="-15"/>
        </w:rPr>
        <w:t> </w:t>
      </w:r>
      <w:r>
        <w:rPr/>
        <w:t>as well</w:t>
      </w:r>
      <w:r>
        <w:rPr>
          <w:spacing w:val="-16"/>
        </w:rPr>
        <w:t> </w:t>
      </w:r>
      <w:r>
        <w:rPr/>
        <w:t>as</w:t>
      </w:r>
      <w:r>
        <w:rPr>
          <w:spacing w:val="-16"/>
        </w:rPr>
        <w:t> </w:t>
      </w:r>
      <w:r>
        <w:rPr/>
        <w:t>co-convening</w:t>
      </w:r>
      <w:r>
        <w:rPr>
          <w:spacing w:val="-16"/>
        </w:rPr>
        <w:t> </w:t>
      </w:r>
      <w:r>
        <w:rPr/>
        <w:t>the</w:t>
      </w:r>
      <w:r>
        <w:rPr>
          <w:spacing w:val="-16"/>
        </w:rPr>
        <w:t> </w:t>
      </w:r>
      <w:r>
        <w:rPr/>
        <w:t>second</w:t>
      </w:r>
      <w:r>
        <w:rPr>
          <w:spacing w:val="-16"/>
        </w:rPr>
        <w:t> </w:t>
      </w:r>
      <w:r>
        <w:rPr/>
        <w:t>UWS</w:t>
      </w:r>
      <w:r>
        <w:rPr>
          <w:spacing w:val="-16"/>
        </w:rPr>
        <w:t> </w:t>
      </w:r>
      <w:r>
        <w:rPr/>
        <w:t>WIL</w:t>
      </w:r>
      <w:r>
        <w:rPr>
          <w:spacing w:val="-16"/>
        </w:rPr>
        <w:t> </w:t>
      </w:r>
      <w:r>
        <w:rPr/>
        <w:t>Symposium</w:t>
      </w:r>
      <w:r>
        <w:rPr>
          <w:spacing w:val="-16"/>
        </w:rPr>
        <w:t> </w:t>
      </w:r>
      <w:r>
        <w:rPr/>
        <w:t>and conducting</w:t>
      </w:r>
      <w:r>
        <w:rPr>
          <w:spacing w:val="-11"/>
        </w:rPr>
        <w:t> </w:t>
      </w:r>
      <w:r>
        <w:rPr/>
        <w:t>a</w:t>
      </w:r>
      <w:r>
        <w:rPr>
          <w:spacing w:val="-11"/>
        </w:rPr>
        <w:t> </w:t>
      </w:r>
      <w:r>
        <w:rPr/>
        <w:t>stocktake</w:t>
      </w:r>
      <w:r>
        <w:rPr>
          <w:spacing w:val="-11"/>
        </w:rPr>
        <w:t> </w:t>
      </w:r>
      <w:r>
        <w:rPr/>
        <w:t>of</w:t>
      </w:r>
      <w:r>
        <w:rPr>
          <w:spacing w:val="-11"/>
        </w:rPr>
        <w:t> </w:t>
      </w:r>
      <w:r>
        <w:rPr/>
        <w:t>WIL</w:t>
      </w:r>
      <w:r>
        <w:rPr>
          <w:spacing w:val="-11"/>
        </w:rPr>
        <w:t> </w:t>
      </w:r>
      <w:r>
        <w:rPr/>
        <w:t>at</w:t>
      </w:r>
      <w:r>
        <w:rPr>
          <w:spacing w:val="-11"/>
        </w:rPr>
        <w:t> </w:t>
      </w:r>
      <w:r>
        <w:rPr/>
        <w:t>UWS.</w:t>
      </w:r>
    </w:p>
    <w:p>
      <w:pPr>
        <w:pStyle w:val="BodyText"/>
      </w:pPr>
    </w:p>
    <w:p>
      <w:pPr>
        <w:pStyle w:val="BodyText"/>
        <w:spacing w:before="1"/>
        <w:rPr>
          <w:sz w:val="17"/>
        </w:rPr>
      </w:pPr>
    </w:p>
    <w:p>
      <w:pPr>
        <w:pStyle w:val="Heading5"/>
        <w:tabs>
          <w:tab w:pos="5102" w:val="left" w:leader="none"/>
        </w:tabs>
      </w:pPr>
      <w:bookmarkStart w:name="_TOC_250003" w:id="37"/>
      <w:r>
        <w:rPr>
          <w:w w:val="95"/>
          <w:u w:val="single" w:color="9D9D9C"/>
        </w:rPr>
        <w:t>ART</w:t>
      </w:r>
      <w:r>
        <w:rPr>
          <w:spacing w:val="-23"/>
          <w:w w:val="95"/>
          <w:u w:val="single" w:color="9D9D9C"/>
        </w:rPr>
        <w:t> </w:t>
      </w:r>
      <w:r>
        <w:rPr>
          <w:w w:val="95"/>
          <w:u w:val="single" w:color="9D9D9C"/>
        </w:rPr>
        <w:t>COLLECTION</w:t>
      </w:r>
      <w:bookmarkEnd w:id="37"/>
      <w:r>
        <w:rPr>
          <w:u w:val="single" w:color="9D9D9C"/>
        </w:rPr>
        <w:tab/>
      </w:r>
    </w:p>
    <w:p>
      <w:pPr>
        <w:pStyle w:val="BodyText"/>
        <w:spacing w:before="6"/>
        <w:rPr>
          <w:sz w:val="19"/>
        </w:rPr>
      </w:pPr>
    </w:p>
    <w:p>
      <w:pPr>
        <w:pStyle w:val="BodyText"/>
        <w:spacing w:line="254" w:lineRule="auto"/>
        <w:ind w:left="113" w:right="79"/>
      </w:pPr>
      <w:r>
        <w:rPr/>
        <w:t>The UWS Art Collection comprises </w:t>
      </w:r>
      <w:r>
        <w:rPr>
          <w:spacing w:val="-3"/>
        </w:rPr>
        <w:t>approximately </w:t>
      </w:r>
      <w:r>
        <w:rPr/>
        <w:t>1,375 objects.</w:t>
      </w:r>
      <w:r>
        <w:rPr>
          <w:spacing w:val="-22"/>
        </w:rPr>
        <w:t> </w:t>
      </w:r>
      <w:r>
        <w:rPr/>
        <w:t>The</w:t>
      </w:r>
      <w:r>
        <w:rPr>
          <w:spacing w:val="-22"/>
        </w:rPr>
        <w:t> </w:t>
      </w:r>
      <w:r>
        <w:rPr/>
        <w:t>collection</w:t>
      </w:r>
      <w:r>
        <w:rPr>
          <w:spacing w:val="-22"/>
        </w:rPr>
        <w:t> </w:t>
      </w:r>
      <w:r>
        <w:rPr>
          <w:spacing w:val="-3"/>
        </w:rPr>
        <w:t>acquired</w:t>
      </w:r>
      <w:r>
        <w:rPr>
          <w:spacing w:val="-22"/>
        </w:rPr>
        <w:t> </w:t>
      </w:r>
      <w:r>
        <w:rPr/>
        <w:t>seven</w:t>
      </w:r>
      <w:r>
        <w:rPr>
          <w:spacing w:val="-22"/>
        </w:rPr>
        <w:t> </w:t>
      </w:r>
      <w:r>
        <w:rPr/>
        <w:t>new</w:t>
      </w:r>
      <w:r>
        <w:rPr>
          <w:spacing w:val="-22"/>
        </w:rPr>
        <w:t> </w:t>
      </w:r>
      <w:r>
        <w:rPr/>
        <w:t>artworks</w:t>
      </w:r>
      <w:r>
        <w:rPr>
          <w:spacing w:val="-22"/>
        </w:rPr>
        <w:t> </w:t>
      </w:r>
      <w:r>
        <w:rPr/>
        <w:t>in</w:t>
      </w:r>
      <w:r>
        <w:rPr>
          <w:spacing w:val="-22"/>
        </w:rPr>
        <w:t> </w:t>
      </w:r>
      <w:r>
        <w:rPr/>
        <w:t>2014: two</w:t>
      </w:r>
      <w:r>
        <w:rPr>
          <w:spacing w:val="-24"/>
        </w:rPr>
        <w:t> </w:t>
      </w:r>
      <w:r>
        <w:rPr>
          <w:spacing w:val="-3"/>
        </w:rPr>
        <w:t>sculptures</w:t>
      </w:r>
      <w:r>
        <w:rPr>
          <w:spacing w:val="-24"/>
        </w:rPr>
        <w:t> </w:t>
      </w:r>
      <w:r>
        <w:rPr/>
        <w:t>by</w:t>
      </w:r>
      <w:r>
        <w:rPr>
          <w:spacing w:val="-24"/>
        </w:rPr>
        <w:t> </w:t>
      </w:r>
      <w:r>
        <w:rPr>
          <w:spacing w:val="-3"/>
        </w:rPr>
        <w:t>Greer</w:t>
      </w:r>
      <w:r>
        <w:rPr>
          <w:spacing w:val="-24"/>
        </w:rPr>
        <w:t> </w:t>
      </w:r>
      <w:r>
        <w:rPr>
          <w:spacing w:val="-7"/>
        </w:rPr>
        <w:t>Taylor,</w:t>
      </w:r>
      <w:r>
        <w:rPr>
          <w:spacing w:val="-24"/>
        </w:rPr>
        <w:t> </w:t>
      </w:r>
      <w:r>
        <w:rPr/>
        <w:t>a</w:t>
      </w:r>
      <w:r>
        <w:rPr>
          <w:spacing w:val="-24"/>
        </w:rPr>
        <w:t> </w:t>
      </w:r>
      <w:r>
        <w:rPr/>
        <w:t>painting</w:t>
      </w:r>
      <w:r>
        <w:rPr>
          <w:spacing w:val="-24"/>
        </w:rPr>
        <w:t> </w:t>
      </w:r>
      <w:r>
        <w:rPr/>
        <w:t>by</w:t>
      </w:r>
      <w:r>
        <w:rPr>
          <w:spacing w:val="-24"/>
        </w:rPr>
        <w:t> </w:t>
      </w:r>
      <w:r>
        <w:rPr/>
        <w:t>Marilyn</w:t>
      </w:r>
      <w:r>
        <w:rPr>
          <w:spacing w:val="-24"/>
        </w:rPr>
        <w:t> </w:t>
      </w:r>
      <w:r>
        <w:rPr>
          <w:spacing w:val="-3"/>
        </w:rPr>
        <w:t>Walters,</w:t>
      </w:r>
      <w:r>
        <w:rPr>
          <w:spacing w:val="-24"/>
        </w:rPr>
        <w:t> </w:t>
      </w:r>
      <w:r>
        <w:rPr/>
        <w:t>a</w:t>
      </w:r>
    </w:p>
    <w:p>
      <w:pPr>
        <w:pStyle w:val="BodyText"/>
        <w:spacing w:line="254" w:lineRule="auto" w:before="1"/>
        <w:ind w:left="113" w:right="39"/>
        <w:jc w:val="both"/>
      </w:pPr>
      <w:r>
        <w:rPr>
          <w:spacing w:val="-3"/>
        </w:rPr>
        <w:t>sculpture</w:t>
      </w:r>
      <w:r>
        <w:rPr>
          <w:spacing w:val="-25"/>
        </w:rPr>
        <w:t> </w:t>
      </w:r>
      <w:r>
        <w:rPr/>
        <w:t>by</w:t>
      </w:r>
      <w:r>
        <w:rPr>
          <w:spacing w:val="-25"/>
        </w:rPr>
        <w:t> </w:t>
      </w:r>
      <w:r>
        <w:rPr/>
        <w:t>Philip</w:t>
      </w:r>
      <w:r>
        <w:rPr>
          <w:spacing w:val="-25"/>
        </w:rPr>
        <w:t> </w:t>
      </w:r>
      <w:r>
        <w:rPr/>
        <w:t>Spark</w:t>
      </w:r>
      <w:r>
        <w:rPr>
          <w:spacing w:val="-25"/>
        </w:rPr>
        <w:t> </w:t>
      </w:r>
      <w:r>
        <w:rPr/>
        <w:t>(donated)</w:t>
      </w:r>
      <w:r>
        <w:rPr>
          <w:spacing w:val="-25"/>
        </w:rPr>
        <w:t> </w:t>
      </w:r>
      <w:r>
        <w:rPr/>
        <w:t>and</w:t>
      </w:r>
      <w:r>
        <w:rPr>
          <w:spacing w:val="-25"/>
        </w:rPr>
        <w:t> </w:t>
      </w:r>
      <w:r>
        <w:rPr>
          <w:spacing w:val="-3"/>
        </w:rPr>
        <w:t>three</w:t>
      </w:r>
      <w:r>
        <w:rPr>
          <w:spacing w:val="-25"/>
        </w:rPr>
        <w:t> </w:t>
      </w:r>
      <w:r>
        <w:rPr/>
        <w:t>pastels</w:t>
      </w:r>
      <w:r>
        <w:rPr>
          <w:spacing w:val="-25"/>
        </w:rPr>
        <w:t> </w:t>
      </w:r>
      <w:r>
        <w:rPr/>
        <w:t>on</w:t>
      </w:r>
      <w:r>
        <w:rPr>
          <w:spacing w:val="-25"/>
        </w:rPr>
        <w:t> </w:t>
      </w:r>
      <w:r>
        <w:rPr/>
        <w:t>paper</w:t>
      </w:r>
      <w:r>
        <w:rPr>
          <w:spacing w:val="-25"/>
        </w:rPr>
        <w:t> </w:t>
      </w:r>
      <w:r>
        <w:rPr/>
        <w:t>by </w:t>
      </w:r>
      <w:r>
        <w:rPr>
          <w:spacing w:val="-3"/>
        </w:rPr>
        <w:t>Greg</w:t>
      </w:r>
      <w:r>
        <w:rPr>
          <w:spacing w:val="-35"/>
        </w:rPr>
        <w:t> </w:t>
      </w:r>
      <w:r>
        <w:rPr/>
        <w:t>Hansell</w:t>
      </w:r>
      <w:r>
        <w:rPr>
          <w:spacing w:val="-35"/>
        </w:rPr>
        <w:t> </w:t>
      </w:r>
      <w:r>
        <w:rPr/>
        <w:t>(commissioned),</w:t>
      </w:r>
      <w:r>
        <w:rPr>
          <w:spacing w:val="-35"/>
        </w:rPr>
        <w:t> </w:t>
      </w:r>
      <w:r>
        <w:rPr/>
        <w:t>which</w:t>
      </w:r>
      <w:r>
        <w:rPr>
          <w:spacing w:val="-35"/>
        </w:rPr>
        <w:t> </w:t>
      </w:r>
      <w:r>
        <w:rPr/>
        <w:t>document</w:t>
      </w:r>
      <w:r>
        <w:rPr>
          <w:spacing w:val="-35"/>
        </w:rPr>
        <w:t> </w:t>
      </w:r>
      <w:r>
        <w:rPr/>
        <w:t>the</w:t>
      </w:r>
      <w:r>
        <w:rPr>
          <w:spacing w:val="-35"/>
        </w:rPr>
        <w:t> </w:t>
      </w:r>
      <w:r>
        <w:rPr/>
        <w:t>completion</w:t>
      </w:r>
      <w:r>
        <w:rPr>
          <w:spacing w:val="-35"/>
        </w:rPr>
        <w:t> </w:t>
      </w:r>
      <w:r>
        <w:rPr/>
        <w:t>of </w:t>
      </w:r>
      <w:r>
        <w:rPr>
          <w:w w:val="95"/>
        </w:rPr>
        <w:t>the Female Orphan School on Parramatta</w:t>
      </w:r>
      <w:r>
        <w:rPr>
          <w:spacing w:val="-13"/>
          <w:w w:val="95"/>
        </w:rPr>
        <w:t> </w:t>
      </w:r>
      <w:r>
        <w:rPr>
          <w:w w:val="95"/>
        </w:rPr>
        <w:t>campus.</w:t>
      </w:r>
    </w:p>
    <w:p>
      <w:pPr>
        <w:pStyle w:val="BodyText"/>
        <w:spacing w:before="2"/>
        <w:rPr>
          <w:sz w:val="19"/>
        </w:rPr>
      </w:pPr>
    </w:p>
    <w:p>
      <w:pPr>
        <w:pStyle w:val="BodyText"/>
        <w:spacing w:line="254" w:lineRule="auto"/>
        <w:ind w:left="113" w:right="109"/>
      </w:pPr>
      <w:r>
        <w:rPr/>
        <w:t>UWS</w:t>
      </w:r>
      <w:r>
        <w:rPr>
          <w:spacing w:val="-14"/>
        </w:rPr>
        <w:t> </w:t>
      </w:r>
      <w:r>
        <w:rPr/>
        <w:t>has</w:t>
      </w:r>
      <w:r>
        <w:rPr>
          <w:spacing w:val="-14"/>
        </w:rPr>
        <w:t> </w:t>
      </w:r>
      <w:r>
        <w:rPr/>
        <w:t>also</w:t>
      </w:r>
      <w:r>
        <w:rPr>
          <w:spacing w:val="-14"/>
        </w:rPr>
        <w:t> </w:t>
      </w:r>
      <w:r>
        <w:rPr/>
        <w:t>commissioned</w:t>
      </w:r>
      <w:r>
        <w:rPr>
          <w:spacing w:val="-14"/>
        </w:rPr>
        <w:t> </w:t>
      </w:r>
      <w:r>
        <w:rPr/>
        <w:t>Jason</w:t>
      </w:r>
      <w:r>
        <w:rPr>
          <w:spacing w:val="-14"/>
        </w:rPr>
        <w:t> </w:t>
      </w:r>
      <w:r>
        <w:rPr/>
        <w:t>Wing</w:t>
      </w:r>
      <w:r>
        <w:rPr>
          <w:spacing w:val="-14"/>
        </w:rPr>
        <w:t> </w:t>
      </w:r>
      <w:r>
        <w:rPr/>
        <w:t>to</w:t>
      </w:r>
      <w:r>
        <w:rPr>
          <w:spacing w:val="-14"/>
        </w:rPr>
        <w:t> </w:t>
      </w:r>
      <w:r>
        <w:rPr/>
        <w:t>complete</w:t>
      </w:r>
      <w:r>
        <w:rPr>
          <w:spacing w:val="-14"/>
        </w:rPr>
        <w:t> </w:t>
      </w:r>
      <w:r>
        <w:rPr/>
        <w:t>a</w:t>
      </w:r>
      <w:r>
        <w:rPr>
          <w:spacing w:val="-14"/>
        </w:rPr>
        <w:t> </w:t>
      </w:r>
      <w:r>
        <w:rPr/>
        <w:t>public artwork in the Werrington Park Corporate Centre (Werrington South),</w:t>
      </w:r>
      <w:r>
        <w:rPr>
          <w:spacing w:val="-10"/>
        </w:rPr>
        <w:t> </w:t>
      </w:r>
      <w:r>
        <w:rPr/>
        <w:t>and</w:t>
      </w:r>
      <w:r>
        <w:rPr>
          <w:spacing w:val="-10"/>
        </w:rPr>
        <w:t> </w:t>
      </w:r>
      <w:r>
        <w:rPr/>
        <w:t>John</w:t>
      </w:r>
      <w:r>
        <w:rPr>
          <w:spacing w:val="-10"/>
        </w:rPr>
        <w:t> </w:t>
      </w:r>
      <w:r>
        <w:rPr/>
        <w:t>Petrie</w:t>
      </w:r>
      <w:r>
        <w:rPr>
          <w:spacing w:val="-10"/>
        </w:rPr>
        <w:t> </w:t>
      </w:r>
      <w:r>
        <w:rPr/>
        <w:t>to</w:t>
      </w:r>
      <w:r>
        <w:rPr>
          <w:spacing w:val="-10"/>
        </w:rPr>
        <w:t> </w:t>
      </w:r>
      <w:r>
        <w:rPr/>
        <w:t>complete</w:t>
      </w:r>
      <w:r>
        <w:rPr>
          <w:spacing w:val="-10"/>
        </w:rPr>
        <w:t> </w:t>
      </w:r>
      <w:r>
        <w:rPr/>
        <w:t>a</w:t>
      </w:r>
      <w:r>
        <w:rPr>
          <w:spacing w:val="-10"/>
        </w:rPr>
        <w:t> </w:t>
      </w:r>
      <w:r>
        <w:rPr/>
        <w:t>public</w:t>
      </w:r>
      <w:r>
        <w:rPr>
          <w:spacing w:val="-10"/>
        </w:rPr>
        <w:t> </w:t>
      </w:r>
      <w:r>
        <w:rPr/>
        <w:t>sculpture</w:t>
      </w:r>
      <w:r>
        <w:rPr>
          <w:spacing w:val="-10"/>
        </w:rPr>
        <w:t> </w:t>
      </w:r>
      <w:r>
        <w:rPr/>
        <w:t>on</w:t>
      </w:r>
      <w:r>
        <w:rPr>
          <w:spacing w:val="-10"/>
        </w:rPr>
        <w:t> </w:t>
      </w:r>
      <w:r>
        <w:rPr/>
        <w:t>the Vernon</w:t>
      </w:r>
      <w:r>
        <w:rPr>
          <w:spacing w:val="-17"/>
        </w:rPr>
        <w:t> </w:t>
      </w:r>
      <w:r>
        <w:rPr/>
        <w:t>lawn</w:t>
      </w:r>
      <w:r>
        <w:rPr>
          <w:spacing w:val="-17"/>
        </w:rPr>
        <w:t> </w:t>
      </w:r>
      <w:r>
        <w:rPr/>
        <w:t>at</w:t>
      </w:r>
      <w:r>
        <w:rPr>
          <w:spacing w:val="-17"/>
        </w:rPr>
        <w:t> </w:t>
      </w:r>
      <w:r>
        <w:rPr/>
        <w:t>Parramatta</w:t>
      </w:r>
      <w:r>
        <w:rPr>
          <w:spacing w:val="-17"/>
        </w:rPr>
        <w:t> </w:t>
      </w:r>
      <w:r>
        <w:rPr/>
        <w:t>Campus.</w:t>
      </w:r>
      <w:r>
        <w:rPr>
          <w:spacing w:val="-17"/>
        </w:rPr>
        <w:t> </w:t>
      </w:r>
      <w:r>
        <w:rPr/>
        <w:t>Both</w:t>
      </w:r>
      <w:r>
        <w:rPr>
          <w:spacing w:val="-17"/>
        </w:rPr>
        <w:t> </w:t>
      </w:r>
      <w:r>
        <w:rPr/>
        <w:t>of</w:t>
      </w:r>
      <w:r>
        <w:rPr>
          <w:spacing w:val="-17"/>
        </w:rPr>
        <w:t> </w:t>
      </w:r>
      <w:r>
        <w:rPr/>
        <w:t>these</w:t>
      </w:r>
      <w:r>
        <w:rPr>
          <w:spacing w:val="-17"/>
        </w:rPr>
        <w:t> </w:t>
      </w:r>
      <w:r>
        <w:rPr/>
        <w:t>projects</w:t>
      </w:r>
      <w:r>
        <w:rPr>
          <w:spacing w:val="-17"/>
        </w:rPr>
        <w:t> </w:t>
      </w:r>
      <w:r>
        <w:rPr/>
        <w:t>will be</w:t>
      </w:r>
      <w:r>
        <w:rPr>
          <w:spacing w:val="-13"/>
        </w:rPr>
        <w:t> </w:t>
      </w:r>
      <w:r>
        <w:rPr/>
        <w:t>completed</w:t>
      </w:r>
      <w:r>
        <w:rPr>
          <w:spacing w:val="-13"/>
        </w:rPr>
        <w:t> </w:t>
      </w:r>
      <w:r>
        <w:rPr/>
        <w:t>in</w:t>
      </w:r>
      <w:r>
        <w:rPr>
          <w:spacing w:val="-13"/>
        </w:rPr>
        <w:t> </w:t>
      </w:r>
      <w:r>
        <w:rPr/>
        <w:t>early</w:t>
      </w:r>
      <w:r>
        <w:rPr>
          <w:spacing w:val="-13"/>
        </w:rPr>
        <w:t> </w:t>
      </w:r>
      <w:r>
        <w:rPr/>
        <w:t>2015.</w:t>
      </w:r>
    </w:p>
    <w:p>
      <w:pPr>
        <w:pStyle w:val="BodyText"/>
        <w:spacing w:before="2"/>
        <w:rPr>
          <w:sz w:val="19"/>
        </w:rPr>
      </w:pPr>
    </w:p>
    <w:p>
      <w:pPr>
        <w:pStyle w:val="BodyText"/>
        <w:ind w:left="113" w:right="-3"/>
      </w:pPr>
      <w:r>
        <w:rPr>
          <w:w w:val="105"/>
        </w:rPr>
        <w:t>UWS Arts Promotion and Collection Advisory Committee</w:t>
      </w:r>
    </w:p>
    <w:p>
      <w:pPr>
        <w:pStyle w:val="BodyText"/>
        <w:spacing w:before="2"/>
        <w:rPr>
          <w:sz w:val="20"/>
        </w:rPr>
      </w:pPr>
    </w:p>
    <w:p>
      <w:pPr>
        <w:pStyle w:val="BodyText"/>
        <w:spacing w:line="254" w:lineRule="auto" w:before="1"/>
        <w:ind w:left="113" w:right="76"/>
      </w:pPr>
      <w:r>
        <w:rPr/>
        <w:t>The UWS Art Promotion and Collection Advisory Committee was formed in December 2006 to advise on, and assist with, events that promote contemporary arts at the University. It is also</w:t>
      </w:r>
      <w:r>
        <w:rPr>
          <w:spacing w:val="-21"/>
        </w:rPr>
        <w:t> </w:t>
      </w:r>
      <w:r>
        <w:rPr/>
        <w:t>charged</w:t>
      </w:r>
      <w:r>
        <w:rPr>
          <w:spacing w:val="-21"/>
        </w:rPr>
        <w:t> </w:t>
      </w:r>
      <w:r>
        <w:rPr/>
        <w:t>with</w:t>
      </w:r>
      <w:r>
        <w:rPr>
          <w:spacing w:val="-21"/>
        </w:rPr>
        <w:t> </w:t>
      </w:r>
      <w:r>
        <w:rPr/>
        <w:t>building</w:t>
      </w:r>
      <w:r>
        <w:rPr>
          <w:spacing w:val="-21"/>
        </w:rPr>
        <w:t> </w:t>
      </w:r>
      <w:r>
        <w:rPr/>
        <w:t>the</w:t>
      </w:r>
      <w:r>
        <w:rPr>
          <w:spacing w:val="-21"/>
        </w:rPr>
        <w:t> </w:t>
      </w:r>
      <w:r>
        <w:rPr/>
        <w:t>University’s</w:t>
      </w:r>
      <w:r>
        <w:rPr>
          <w:spacing w:val="-21"/>
        </w:rPr>
        <w:t> </w:t>
      </w:r>
      <w:r>
        <w:rPr/>
        <w:t>art</w:t>
      </w:r>
      <w:r>
        <w:rPr>
          <w:spacing w:val="-21"/>
        </w:rPr>
        <w:t> </w:t>
      </w:r>
      <w:r>
        <w:rPr/>
        <w:t>collection</w:t>
      </w:r>
      <w:r>
        <w:rPr>
          <w:spacing w:val="-21"/>
        </w:rPr>
        <w:t> </w:t>
      </w:r>
      <w:r>
        <w:rPr/>
        <w:t>through acquisitions,</w:t>
      </w:r>
      <w:r>
        <w:rPr>
          <w:spacing w:val="-16"/>
        </w:rPr>
        <w:t> </w:t>
      </w:r>
      <w:r>
        <w:rPr/>
        <w:t>including</w:t>
      </w:r>
      <w:r>
        <w:rPr>
          <w:spacing w:val="-16"/>
        </w:rPr>
        <w:t> </w:t>
      </w:r>
      <w:r>
        <w:rPr/>
        <w:t>purchases</w:t>
      </w:r>
      <w:r>
        <w:rPr>
          <w:spacing w:val="-16"/>
        </w:rPr>
        <w:t> </w:t>
      </w:r>
      <w:r>
        <w:rPr/>
        <w:t>and</w:t>
      </w:r>
      <w:r>
        <w:rPr>
          <w:spacing w:val="-16"/>
        </w:rPr>
        <w:t> </w:t>
      </w:r>
      <w:r>
        <w:rPr/>
        <w:t>donations,</w:t>
      </w:r>
      <w:r>
        <w:rPr>
          <w:spacing w:val="-16"/>
        </w:rPr>
        <w:t> </w:t>
      </w:r>
      <w:r>
        <w:rPr/>
        <w:t>and</w:t>
      </w:r>
      <w:r>
        <w:rPr>
          <w:spacing w:val="-16"/>
        </w:rPr>
        <w:t> </w:t>
      </w:r>
      <w:r>
        <w:rPr/>
        <w:t>loans,</w:t>
      </w:r>
      <w:r>
        <w:rPr>
          <w:spacing w:val="-16"/>
        </w:rPr>
        <w:t> </w:t>
      </w:r>
      <w:r>
        <w:rPr/>
        <w:t>in keeping</w:t>
      </w:r>
      <w:r>
        <w:rPr>
          <w:spacing w:val="-15"/>
        </w:rPr>
        <w:t> </w:t>
      </w:r>
      <w:r>
        <w:rPr/>
        <w:t>with</w:t>
      </w:r>
      <w:r>
        <w:rPr>
          <w:spacing w:val="-15"/>
        </w:rPr>
        <w:t> </w:t>
      </w:r>
      <w:r>
        <w:rPr/>
        <w:t>the</w:t>
      </w:r>
      <w:r>
        <w:rPr>
          <w:spacing w:val="-15"/>
        </w:rPr>
        <w:t> </w:t>
      </w:r>
      <w:r>
        <w:rPr/>
        <w:t>UWS</w:t>
      </w:r>
      <w:r>
        <w:rPr>
          <w:spacing w:val="-15"/>
        </w:rPr>
        <w:t> </w:t>
      </w:r>
      <w:r>
        <w:rPr/>
        <w:t>Art</w:t>
      </w:r>
      <w:r>
        <w:rPr>
          <w:spacing w:val="-15"/>
        </w:rPr>
        <w:t> </w:t>
      </w:r>
      <w:r>
        <w:rPr/>
        <w:t>Collection</w:t>
      </w:r>
      <w:r>
        <w:rPr>
          <w:spacing w:val="-15"/>
        </w:rPr>
        <w:t> </w:t>
      </w:r>
      <w:r>
        <w:rPr/>
        <w:t>goals</w:t>
      </w:r>
      <w:r>
        <w:rPr>
          <w:spacing w:val="-15"/>
        </w:rPr>
        <w:t> </w:t>
      </w:r>
      <w:r>
        <w:rPr/>
        <w:t>and</w:t>
      </w:r>
      <w:r>
        <w:rPr>
          <w:spacing w:val="-15"/>
        </w:rPr>
        <w:t> </w:t>
      </w:r>
      <w:r>
        <w:rPr>
          <w:spacing w:val="-3"/>
        </w:rPr>
        <w:t>policy.</w:t>
      </w:r>
    </w:p>
    <w:p>
      <w:pPr>
        <w:pStyle w:val="BodyText"/>
        <w:spacing w:before="2"/>
        <w:rPr>
          <w:sz w:val="19"/>
        </w:rPr>
      </w:pPr>
    </w:p>
    <w:p>
      <w:pPr>
        <w:pStyle w:val="BodyText"/>
        <w:spacing w:line="254" w:lineRule="auto"/>
        <w:ind w:left="113" w:right="133"/>
      </w:pPr>
      <w:r>
        <w:rPr/>
        <w:t>The current Chair of this committee is Luca Belgiorno-Nettis. The committee members are Professor Di </w:t>
      </w:r>
      <w:r>
        <w:rPr>
          <w:spacing w:val="-5"/>
        </w:rPr>
        <w:t>Yerbury, </w:t>
      </w:r>
      <w:r>
        <w:rPr/>
        <w:t>Matt Poll, Jenny</w:t>
      </w:r>
      <w:r>
        <w:rPr>
          <w:spacing w:val="-28"/>
        </w:rPr>
        <w:t> </w:t>
      </w:r>
      <w:r>
        <w:rPr/>
        <w:t>Dickerson,</w:t>
      </w:r>
      <w:r>
        <w:rPr>
          <w:spacing w:val="-28"/>
        </w:rPr>
        <w:t> </w:t>
      </w:r>
      <w:r>
        <w:rPr/>
        <w:t>David</w:t>
      </w:r>
      <w:r>
        <w:rPr>
          <w:spacing w:val="-28"/>
        </w:rPr>
        <w:t> </w:t>
      </w:r>
      <w:r>
        <w:rPr>
          <w:spacing w:val="-3"/>
        </w:rPr>
        <w:t>Cubby,</w:t>
      </w:r>
      <w:r>
        <w:rPr>
          <w:spacing w:val="-28"/>
        </w:rPr>
        <w:t> </w:t>
      </w:r>
      <w:r>
        <w:rPr/>
        <w:t>Gabrielle</w:t>
      </w:r>
      <w:r>
        <w:rPr>
          <w:spacing w:val="-28"/>
        </w:rPr>
        <w:t> </w:t>
      </w:r>
      <w:r>
        <w:rPr>
          <w:spacing w:val="-3"/>
        </w:rPr>
        <w:t>Trainor</w:t>
      </w:r>
      <w:r>
        <w:rPr>
          <w:spacing w:val="-28"/>
        </w:rPr>
        <w:t> </w:t>
      </w:r>
      <w:r>
        <w:rPr/>
        <w:t>and</w:t>
      </w:r>
      <w:r>
        <w:rPr>
          <w:spacing w:val="-28"/>
        </w:rPr>
        <w:t> </w:t>
      </w:r>
      <w:r>
        <w:rPr/>
        <w:t>Professor Barney</w:t>
      </w:r>
      <w:r>
        <w:rPr>
          <w:spacing w:val="-29"/>
        </w:rPr>
        <w:t> </w:t>
      </w:r>
      <w:r>
        <w:rPr/>
        <w:t>Glover</w:t>
      </w:r>
      <w:r>
        <w:rPr>
          <w:spacing w:val="-29"/>
        </w:rPr>
        <w:t> </w:t>
      </w:r>
      <w:r>
        <w:rPr/>
        <w:t>(UWS</w:t>
      </w:r>
      <w:r>
        <w:rPr>
          <w:spacing w:val="-29"/>
        </w:rPr>
        <w:t> </w:t>
      </w:r>
      <w:r>
        <w:rPr/>
        <w:t>Vice-Chancellor).</w:t>
      </w:r>
      <w:r>
        <w:rPr>
          <w:spacing w:val="-29"/>
        </w:rPr>
        <w:t> </w:t>
      </w:r>
      <w:r>
        <w:rPr/>
        <w:t>The</w:t>
      </w:r>
      <w:r>
        <w:rPr>
          <w:spacing w:val="-29"/>
        </w:rPr>
        <w:t> </w:t>
      </w:r>
      <w:r>
        <w:rPr/>
        <w:t>executive</w:t>
      </w:r>
      <w:r>
        <w:rPr>
          <w:spacing w:val="-29"/>
        </w:rPr>
        <w:t> </w:t>
      </w:r>
      <w:r>
        <w:rPr/>
        <w:t>officer</w:t>
      </w:r>
      <w:r>
        <w:rPr>
          <w:spacing w:val="-29"/>
        </w:rPr>
        <w:t> </w:t>
      </w:r>
      <w:r>
        <w:rPr/>
        <w:t>of the</w:t>
      </w:r>
      <w:r>
        <w:rPr>
          <w:spacing w:val="-17"/>
        </w:rPr>
        <w:t> </w:t>
      </w:r>
      <w:r>
        <w:rPr/>
        <w:t>committee</w:t>
      </w:r>
      <w:r>
        <w:rPr>
          <w:spacing w:val="-17"/>
        </w:rPr>
        <w:t> </w:t>
      </w:r>
      <w:r>
        <w:rPr/>
        <w:t>is</w:t>
      </w:r>
      <w:r>
        <w:rPr>
          <w:spacing w:val="-17"/>
        </w:rPr>
        <w:t> </w:t>
      </w:r>
      <w:r>
        <w:rPr/>
        <w:t>University</w:t>
      </w:r>
      <w:r>
        <w:rPr>
          <w:spacing w:val="-17"/>
        </w:rPr>
        <w:t> </w:t>
      </w:r>
      <w:r>
        <w:rPr/>
        <w:t>Art</w:t>
      </w:r>
      <w:r>
        <w:rPr>
          <w:spacing w:val="-17"/>
        </w:rPr>
        <w:t> </w:t>
      </w:r>
      <w:r>
        <w:rPr/>
        <w:t>Curator</w:t>
      </w:r>
      <w:r>
        <w:rPr>
          <w:spacing w:val="-17"/>
        </w:rPr>
        <w:t> </w:t>
      </w:r>
      <w:r>
        <w:rPr/>
        <w:t>Monica</w:t>
      </w:r>
      <w:r>
        <w:rPr>
          <w:spacing w:val="-17"/>
        </w:rPr>
        <w:t> </w:t>
      </w:r>
      <w:r>
        <w:rPr/>
        <w:t>McMahon.</w:t>
      </w:r>
      <w:r>
        <w:rPr>
          <w:spacing w:val="-17"/>
        </w:rPr>
        <w:t> </w:t>
      </w:r>
      <w:r>
        <w:rPr/>
        <w:t>The committee met twice in</w:t>
      </w:r>
      <w:r>
        <w:rPr>
          <w:spacing w:val="-28"/>
        </w:rPr>
        <w:t> </w:t>
      </w:r>
      <w:r>
        <w:rPr/>
        <w:t>2014.</w:t>
      </w:r>
    </w:p>
    <w:p>
      <w:pPr>
        <w:pStyle w:val="BodyText"/>
        <w:spacing w:before="2"/>
        <w:rPr>
          <w:sz w:val="19"/>
        </w:rPr>
      </w:pPr>
    </w:p>
    <w:p>
      <w:pPr>
        <w:pStyle w:val="BodyText"/>
        <w:spacing w:line="254" w:lineRule="auto"/>
        <w:ind w:left="113" w:right="-8"/>
      </w:pPr>
      <w:r>
        <w:rPr/>
        <w:t>Since</w:t>
      </w:r>
      <w:r>
        <w:rPr>
          <w:spacing w:val="-23"/>
        </w:rPr>
        <w:t> </w:t>
      </w:r>
      <w:r>
        <w:rPr/>
        <w:t>2011,</w:t>
      </w:r>
      <w:r>
        <w:rPr>
          <w:spacing w:val="-23"/>
        </w:rPr>
        <w:t> </w:t>
      </w:r>
      <w:r>
        <w:rPr/>
        <w:t>the</w:t>
      </w:r>
      <w:r>
        <w:rPr>
          <w:spacing w:val="-23"/>
        </w:rPr>
        <w:t> </w:t>
      </w:r>
      <w:r>
        <w:rPr/>
        <w:t>University</w:t>
      </w:r>
      <w:r>
        <w:rPr>
          <w:spacing w:val="-23"/>
        </w:rPr>
        <w:t> </w:t>
      </w:r>
      <w:r>
        <w:rPr/>
        <w:t>has</w:t>
      </w:r>
      <w:r>
        <w:rPr>
          <w:spacing w:val="-23"/>
        </w:rPr>
        <w:t> </w:t>
      </w:r>
      <w:r>
        <w:rPr/>
        <w:t>identified</w:t>
      </w:r>
      <w:r>
        <w:rPr>
          <w:spacing w:val="-23"/>
        </w:rPr>
        <w:t> </w:t>
      </w:r>
      <w:r>
        <w:rPr/>
        <w:t>an</w:t>
      </w:r>
      <w:r>
        <w:rPr>
          <w:spacing w:val="-23"/>
        </w:rPr>
        <w:t> </w:t>
      </w:r>
      <w:r>
        <w:rPr/>
        <w:t>acquisitions</w:t>
      </w:r>
      <w:r>
        <w:rPr>
          <w:spacing w:val="-23"/>
        </w:rPr>
        <w:t> </w:t>
      </w:r>
      <w:r>
        <w:rPr/>
        <w:t>program for</w:t>
      </w:r>
      <w:r>
        <w:rPr>
          <w:spacing w:val="-12"/>
        </w:rPr>
        <w:t> </w:t>
      </w:r>
      <w:r>
        <w:rPr/>
        <w:t>public</w:t>
      </w:r>
      <w:r>
        <w:rPr>
          <w:spacing w:val="-12"/>
        </w:rPr>
        <w:t> </w:t>
      </w:r>
      <w:r>
        <w:rPr/>
        <w:t>artworks</w:t>
      </w:r>
      <w:r>
        <w:rPr>
          <w:spacing w:val="-12"/>
        </w:rPr>
        <w:t> </w:t>
      </w:r>
      <w:r>
        <w:rPr/>
        <w:t>via</w:t>
      </w:r>
      <w:r>
        <w:rPr>
          <w:spacing w:val="-12"/>
        </w:rPr>
        <w:t> </w:t>
      </w:r>
      <w:r>
        <w:rPr/>
        <w:t>various</w:t>
      </w:r>
      <w:r>
        <w:rPr>
          <w:spacing w:val="-12"/>
        </w:rPr>
        <w:t> </w:t>
      </w:r>
      <w:r>
        <w:rPr/>
        <w:t>capital</w:t>
      </w:r>
      <w:r>
        <w:rPr>
          <w:spacing w:val="-12"/>
        </w:rPr>
        <w:t> </w:t>
      </w:r>
      <w:r>
        <w:rPr/>
        <w:t>works</w:t>
      </w:r>
      <w:r>
        <w:rPr>
          <w:spacing w:val="-12"/>
        </w:rPr>
        <w:t> </w:t>
      </w:r>
      <w:r>
        <w:rPr/>
        <w:t>programs.</w:t>
      </w:r>
      <w:r>
        <w:rPr>
          <w:spacing w:val="-12"/>
        </w:rPr>
        <w:t> </w:t>
      </w:r>
      <w:r>
        <w:rPr/>
        <w:t>In</w:t>
      </w:r>
      <w:r>
        <w:rPr>
          <w:spacing w:val="-12"/>
        </w:rPr>
        <w:t> </w:t>
      </w:r>
      <w:r>
        <w:rPr/>
        <w:t>2014, these</w:t>
      </w:r>
      <w:r>
        <w:rPr>
          <w:spacing w:val="-20"/>
        </w:rPr>
        <w:t> </w:t>
      </w:r>
      <w:r>
        <w:rPr/>
        <w:t>projects</w:t>
      </w:r>
      <w:r>
        <w:rPr>
          <w:spacing w:val="-20"/>
        </w:rPr>
        <w:t> </w:t>
      </w:r>
      <w:r>
        <w:rPr/>
        <w:t>included</w:t>
      </w:r>
      <w:r>
        <w:rPr>
          <w:spacing w:val="-20"/>
        </w:rPr>
        <w:t> </w:t>
      </w:r>
      <w:r>
        <w:rPr/>
        <w:t>three</w:t>
      </w:r>
      <w:r>
        <w:rPr>
          <w:spacing w:val="-20"/>
        </w:rPr>
        <w:t> </w:t>
      </w:r>
      <w:r>
        <w:rPr/>
        <w:t>new</w:t>
      </w:r>
      <w:r>
        <w:rPr>
          <w:spacing w:val="-20"/>
        </w:rPr>
        <w:t> </w:t>
      </w:r>
      <w:r>
        <w:rPr/>
        <w:t>buildings</w:t>
      </w:r>
      <w:r>
        <w:rPr>
          <w:spacing w:val="-20"/>
        </w:rPr>
        <w:t> </w:t>
      </w:r>
      <w:r>
        <w:rPr/>
        <w:t>for</w:t>
      </w:r>
      <w:r>
        <w:rPr>
          <w:spacing w:val="-20"/>
        </w:rPr>
        <w:t> </w:t>
      </w:r>
      <w:r>
        <w:rPr/>
        <w:t>UWSCollege</w:t>
      </w:r>
    </w:p>
    <w:p>
      <w:pPr>
        <w:pStyle w:val="BodyText"/>
        <w:spacing w:line="254" w:lineRule="auto" w:before="1"/>
        <w:ind w:left="113" w:right="233"/>
      </w:pPr>
      <w:r>
        <w:rPr/>
        <w:t>on</w:t>
      </w:r>
      <w:r>
        <w:rPr>
          <w:spacing w:val="-10"/>
        </w:rPr>
        <w:t> </w:t>
      </w:r>
      <w:r>
        <w:rPr/>
        <w:t>the</w:t>
      </w:r>
      <w:r>
        <w:rPr>
          <w:spacing w:val="-10"/>
        </w:rPr>
        <w:t> </w:t>
      </w:r>
      <w:r>
        <w:rPr/>
        <w:t>Bankstown,</w:t>
      </w:r>
      <w:r>
        <w:rPr>
          <w:spacing w:val="-10"/>
        </w:rPr>
        <w:t> </w:t>
      </w:r>
      <w:r>
        <w:rPr/>
        <w:t>Blacktown</w:t>
      </w:r>
      <w:r>
        <w:rPr>
          <w:spacing w:val="-10"/>
        </w:rPr>
        <w:t> </w:t>
      </w:r>
      <w:r>
        <w:rPr/>
        <w:t>and</w:t>
      </w:r>
      <w:r>
        <w:rPr>
          <w:spacing w:val="-10"/>
        </w:rPr>
        <w:t> </w:t>
      </w:r>
      <w:r>
        <w:rPr/>
        <w:t>Lithgow</w:t>
      </w:r>
      <w:r>
        <w:rPr>
          <w:spacing w:val="-10"/>
        </w:rPr>
        <w:t> </w:t>
      </w:r>
      <w:r>
        <w:rPr/>
        <w:t>campuses.</w:t>
      </w:r>
      <w:r>
        <w:rPr>
          <w:spacing w:val="-10"/>
        </w:rPr>
        <w:t> </w:t>
      </w:r>
      <w:r>
        <w:rPr/>
        <w:t>Other projects</w:t>
      </w:r>
      <w:r>
        <w:rPr>
          <w:spacing w:val="-15"/>
        </w:rPr>
        <w:t> </w:t>
      </w:r>
      <w:r>
        <w:rPr/>
        <w:t>in</w:t>
      </w:r>
      <w:r>
        <w:rPr>
          <w:spacing w:val="-15"/>
        </w:rPr>
        <w:t> </w:t>
      </w:r>
      <w:r>
        <w:rPr/>
        <w:t>2014</w:t>
      </w:r>
      <w:r>
        <w:rPr>
          <w:spacing w:val="-15"/>
        </w:rPr>
        <w:t> </w:t>
      </w:r>
      <w:r>
        <w:rPr/>
        <w:t>included</w:t>
      </w:r>
      <w:r>
        <w:rPr>
          <w:spacing w:val="-15"/>
        </w:rPr>
        <w:t> </w:t>
      </w:r>
      <w:r>
        <w:rPr/>
        <w:t>the</w:t>
      </w:r>
      <w:r>
        <w:rPr>
          <w:spacing w:val="-15"/>
        </w:rPr>
        <w:t> </w:t>
      </w:r>
      <w:r>
        <w:rPr/>
        <w:t>new</w:t>
      </w:r>
      <w:r>
        <w:rPr>
          <w:spacing w:val="-15"/>
        </w:rPr>
        <w:t> </w:t>
      </w:r>
      <w:r>
        <w:rPr/>
        <w:t>School</w:t>
      </w:r>
      <w:r>
        <w:rPr>
          <w:spacing w:val="-15"/>
        </w:rPr>
        <w:t> </w:t>
      </w:r>
      <w:r>
        <w:rPr/>
        <w:t>of</w:t>
      </w:r>
      <w:r>
        <w:rPr>
          <w:spacing w:val="-15"/>
        </w:rPr>
        <w:t> </w:t>
      </w:r>
      <w:r>
        <w:rPr/>
        <w:t>Medicine</w:t>
      </w:r>
      <w:r>
        <w:rPr>
          <w:spacing w:val="-15"/>
        </w:rPr>
        <w:t> </w:t>
      </w:r>
      <w:r>
        <w:rPr/>
        <w:t>Clinical School based at Liverpool Hospital; the School of Business building</w:t>
      </w:r>
      <w:r>
        <w:rPr>
          <w:spacing w:val="-14"/>
        </w:rPr>
        <w:t> </w:t>
      </w:r>
      <w:r>
        <w:rPr/>
        <w:t>on</w:t>
      </w:r>
      <w:r>
        <w:rPr>
          <w:spacing w:val="-14"/>
        </w:rPr>
        <w:t> </w:t>
      </w:r>
      <w:r>
        <w:rPr/>
        <w:t>George</w:t>
      </w:r>
      <w:r>
        <w:rPr>
          <w:spacing w:val="-14"/>
        </w:rPr>
        <w:t> </w:t>
      </w:r>
      <w:r>
        <w:rPr/>
        <w:t>Street,</w:t>
      </w:r>
      <w:r>
        <w:rPr>
          <w:spacing w:val="-14"/>
        </w:rPr>
        <w:t> </w:t>
      </w:r>
      <w:r>
        <w:rPr/>
        <w:t>Parramatta;</w:t>
      </w:r>
      <w:r>
        <w:rPr>
          <w:spacing w:val="-14"/>
        </w:rPr>
        <w:t> </w:t>
      </w:r>
      <w:r>
        <w:rPr/>
        <w:t>offices</w:t>
      </w:r>
      <w:r>
        <w:rPr>
          <w:spacing w:val="-14"/>
        </w:rPr>
        <w:t> </w:t>
      </w:r>
      <w:r>
        <w:rPr/>
        <w:t>of</w:t>
      </w:r>
      <w:r>
        <w:rPr>
          <w:spacing w:val="-14"/>
        </w:rPr>
        <w:t> </w:t>
      </w:r>
      <w:r>
        <w:rPr/>
        <w:t>the</w:t>
      </w:r>
      <w:r>
        <w:rPr>
          <w:spacing w:val="-14"/>
        </w:rPr>
        <w:t> </w:t>
      </w:r>
      <w:r>
        <w:rPr/>
        <w:t>School of</w:t>
      </w:r>
      <w:r>
        <w:rPr>
          <w:spacing w:val="-19"/>
        </w:rPr>
        <w:t> </w:t>
      </w:r>
      <w:r>
        <w:rPr/>
        <w:t>Humanities</w:t>
      </w:r>
      <w:r>
        <w:rPr>
          <w:spacing w:val="-19"/>
        </w:rPr>
        <w:t> </w:t>
      </w:r>
      <w:r>
        <w:rPr/>
        <w:t>and</w:t>
      </w:r>
      <w:r>
        <w:rPr>
          <w:spacing w:val="-19"/>
        </w:rPr>
        <w:t> </w:t>
      </w:r>
      <w:r>
        <w:rPr/>
        <w:t>Communication</w:t>
      </w:r>
      <w:r>
        <w:rPr>
          <w:spacing w:val="-19"/>
        </w:rPr>
        <w:t> </w:t>
      </w:r>
      <w:r>
        <w:rPr/>
        <w:t>Arts</w:t>
      </w:r>
      <w:r>
        <w:rPr>
          <w:spacing w:val="-19"/>
        </w:rPr>
        <w:t> </w:t>
      </w:r>
      <w:r>
        <w:rPr/>
        <w:t>on</w:t>
      </w:r>
      <w:r>
        <w:rPr>
          <w:spacing w:val="-19"/>
        </w:rPr>
        <w:t> </w:t>
      </w:r>
      <w:r>
        <w:rPr/>
        <w:t>the</w:t>
      </w:r>
      <w:r>
        <w:rPr>
          <w:spacing w:val="-19"/>
        </w:rPr>
        <w:t> </w:t>
      </w:r>
      <w:r>
        <w:rPr/>
        <w:t>Parramatta</w:t>
      </w:r>
    </w:p>
    <w:p>
      <w:pPr>
        <w:pStyle w:val="BodyText"/>
        <w:spacing w:line="254" w:lineRule="auto" w:before="1"/>
        <w:ind w:left="113" w:right="86"/>
      </w:pPr>
      <w:r>
        <w:rPr/>
        <w:t>campus;</w:t>
      </w:r>
      <w:r>
        <w:rPr>
          <w:spacing w:val="-16"/>
        </w:rPr>
        <w:t> </w:t>
      </w:r>
      <w:r>
        <w:rPr/>
        <w:t>a</w:t>
      </w:r>
      <w:r>
        <w:rPr>
          <w:spacing w:val="-16"/>
        </w:rPr>
        <w:t> </w:t>
      </w:r>
      <w:r>
        <w:rPr/>
        <w:t>new</w:t>
      </w:r>
      <w:r>
        <w:rPr>
          <w:spacing w:val="-16"/>
        </w:rPr>
        <w:t> </w:t>
      </w:r>
      <w:r>
        <w:rPr/>
        <w:t>library</w:t>
      </w:r>
      <w:r>
        <w:rPr>
          <w:spacing w:val="-16"/>
        </w:rPr>
        <w:t> </w:t>
      </w:r>
      <w:r>
        <w:rPr/>
        <w:t>on</w:t>
      </w:r>
      <w:r>
        <w:rPr>
          <w:spacing w:val="-16"/>
        </w:rPr>
        <w:t> </w:t>
      </w:r>
      <w:r>
        <w:rPr/>
        <w:t>Kingswood</w:t>
      </w:r>
      <w:r>
        <w:rPr>
          <w:spacing w:val="-16"/>
        </w:rPr>
        <w:t> </w:t>
      </w:r>
      <w:r>
        <w:rPr/>
        <w:t>campus;</w:t>
      </w:r>
      <w:r>
        <w:rPr>
          <w:spacing w:val="-16"/>
        </w:rPr>
        <w:t> </w:t>
      </w:r>
      <w:r>
        <w:rPr/>
        <w:t>Werrington</w:t>
      </w:r>
      <w:r>
        <w:rPr>
          <w:spacing w:val="-16"/>
        </w:rPr>
        <w:t> </w:t>
      </w:r>
      <w:r>
        <w:rPr/>
        <w:t>Park Corporate Centre (Werrington South); and Vernon Lawn at </w:t>
      </w:r>
      <w:r>
        <w:rPr>
          <w:w w:val="95"/>
        </w:rPr>
        <w:t>Parramatta</w:t>
      </w:r>
      <w:r>
        <w:rPr>
          <w:spacing w:val="40"/>
          <w:w w:val="95"/>
        </w:rPr>
        <w:t> </w:t>
      </w:r>
      <w:r>
        <w:rPr>
          <w:w w:val="95"/>
        </w:rPr>
        <w:t>campus.</w:t>
      </w:r>
    </w:p>
    <w:p>
      <w:pPr>
        <w:pStyle w:val="BodyText"/>
        <w:spacing w:before="2"/>
        <w:rPr>
          <w:sz w:val="19"/>
        </w:rPr>
      </w:pPr>
    </w:p>
    <w:p>
      <w:pPr>
        <w:pStyle w:val="BodyText"/>
        <w:ind w:left="113" w:right="-3"/>
      </w:pPr>
      <w:r>
        <w:rPr>
          <w:w w:val="105"/>
        </w:rPr>
        <w:t>UWS Galleries and Exhibitions Program</w:t>
      </w:r>
    </w:p>
    <w:p>
      <w:pPr>
        <w:pStyle w:val="BodyText"/>
        <w:spacing w:before="2"/>
        <w:rPr>
          <w:sz w:val="20"/>
        </w:rPr>
      </w:pPr>
    </w:p>
    <w:p>
      <w:pPr>
        <w:pStyle w:val="BodyText"/>
        <w:spacing w:line="254" w:lineRule="auto" w:before="1"/>
        <w:ind w:left="113" w:right="-3"/>
      </w:pPr>
      <w:r>
        <w:rPr>
          <w:spacing w:val="-3"/>
        </w:rPr>
        <w:t>The</w:t>
      </w:r>
      <w:r>
        <w:rPr>
          <w:spacing w:val="-25"/>
        </w:rPr>
        <w:t> </w:t>
      </w:r>
      <w:r>
        <w:rPr>
          <w:spacing w:val="-4"/>
        </w:rPr>
        <w:t>University</w:t>
      </w:r>
      <w:r>
        <w:rPr>
          <w:spacing w:val="-25"/>
        </w:rPr>
        <w:t> </w:t>
      </w:r>
      <w:r>
        <w:rPr>
          <w:spacing w:val="-3"/>
        </w:rPr>
        <w:t>has</w:t>
      </w:r>
      <w:r>
        <w:rPr>
          <w:spacing w:val="-25"/>
        </w:rPr>
        <w:t> </w:t>
      </w:r>
      <w:r>
        <w:rPr/>
        <w:t>a</w:t>
      </w:r>
      <w:r>
        <w:rPr>
          <w:spacing w:val="-25"/>
        </w:rPr>
        <w:t> </w:t>
      </w:r>
      <w:r>
        <w:rPr>
          <w:spacing w:val="-4"/>
        </w:rPr>
        <w:t>strong</w:t>
      </w:r>
      <w:r>
        <w:rPr>
          <w:spacing w:val="-25"/>
        </w:rPr>
        <w:t> </w:t>
      </w:r>
      <w:r>
        <w:rPr>
          <w:spacing w:val="-4"/>
        </w:rPr>
        <w:t>history</w:t>
      </w:r>
      <w:r>
        <w:rPr>
          <w:spacing w:val="-25"/>
        </w:rPr>
        <w:t> </w:t>
      </w:r>
      <w:r>
        <w:rPr/>
        <w:t>of</w:t>
      </w:r>
      <w:r>
        <w:rPr>
          <w:spacing w:val="-25"/>
        </w:rPr>
        <w:t> </w:t>
      </w:r>
      <w:r>
        <w:rPr>
          <w:spacing w:val="-4"/>
        </w:rPr>
        <w:t>engaging</w:t>
      </w:r>
      <w:r>
        <w:rPr>
          <w:spacing w:val="-25"/>
        </w:rPr>
        <w:t> </w:t>
      </w:r>
      <w:r>
        <w:rPr>
          <w:spacing w:val="-3"/>
        </w:rPr>
        <w:t>with</w:t>
      </w:r>
      <w:r>
        <w:rPr>
          <w:spacing w:val="-25"/>
        </w:rPr>
        <w:t> </w:t>
      </w:r>
      <w:r>
        <w:rPr>
          <w:spacing w:val="-3"/>
        </w:rPr>
        <w:t>its</w:t>
      </w:r>
      <w:r>
        <w:rPr>
          <w:spacing w:val="-25"/>
        </w:rPr>
        <w:t> </w:t>
      </w:r>
      <w:r>
        <w:rPr>
          <w:spacing w:val="-4"/>
        </w:rPr>
        <w:t>communities through </w:t>
      </w:r>
      <w:r>
        <w:rPr>
          <w:spacing w:val="-3"/>
        </w:rPr>
        <w:t>the UWS </w:t>
      </w:r>
      <w:r>
        <w:rPr>
          <w:spacing w:val="-4"/>
        </w:rPr>
        <w:t>Sculpture </w:t>
      </w:r>
      <w:r>
        <w:rPr>
          <w:spacing w:val="-5"/>
        </w:rPr>
        <w:t>Award </w:t>
      </w:r>
      <w:r>
        <w:rPr>
          <w:spacing w:val="-3"/>
        </w:rPr>
        <w:t>and </w:t>
      </w:r>
      <w:r>
        <w:rPr>
          <w:spacing w:val="-4"/>
        </w:rPr>
        <w:t>Exhibition, </w:t>
      </w:r>
      <w:r>
        <w:rPr>
          <w:spacing w:val="-3"/>
        </w:rPr>
        <w:t>held </w:t>
      </w:r>
      <w:r>
        <w:rPr/>
        <w:t>at </w:t>
      </w:r>
      <w:r>
        <w:rPr>
          <w:spacing w:val="-4"/>
        </w:rPr>
        <w:t>its Campbelltown</w:t>
      </w:r>
      <w:r>
        <w:rPr>
          <w:spacing w:val="-25"/>
        </w:rPr>
        <w:t> </w:t>
      </w:r>
      <w:r>
        <w:rPr>
          <w:spacing w:val="-4"/>
        </w:rPr>
        <w:t>campus,</w:t>
      </w:r>
      <w:r>
        <w:rPr>
          <w:spacing w:val="-25"/>
        </w:rPr>
        <w:t> </w:t>
      </w:r>
      <w:r>
        <w:rPr/>
        <w:t>as</w:t>
      </w:r>
      <w:r>
        <w:rPr>
          <w:spacing w:val="-25"/>
        </w:rPr>
        <w:t> </w:t>
      </w:r>
      <w:r>
        <w:rPr>
          <w:spacing w:val="-3"/>
        </w:rPr>
        <w:t>well</w:t>
      </w:r>
      <w:r>
        <w:rPr>
          <w:spacing w:val="-25"/>
        </w:rPr>
        <w:t> </w:t>
      </w:r>
      <w:r>
        <w:rPr/>
        <w:t>as</w:t>
      </w:r>
      <w:r>
        <w:rPr>
          <w:spacing w:val="-25"/>
        </w:rPr>
        <w:t> </w:t>
      </w:r>
      <w:r>
        <w:rPr>
          <w:spacing w:val="-4"/>
        </w:rPr>
        <w:t>through</w:t>
      </w:r>
      <w:r>
        <w:rPr>
          <w:spacing w:val="-25"/>
        </w:rPr>
        <w:t> </w:t>
      </w:r>
      <w:r>
        <w:rPr>
          <w:spacing w:val="-3"/>
        </w:rPr>
        <w:t>its</w:t>
      </w:r>
      <w:r>
        <w:rPr>
          <w:spacing w:val="-25"/>
        </w:rPr>
        <w:t> </w:t>
      </w:r>
      <w:r>
        <w:rPr>
          <w:spacing w:val="-4"/>
        </w:rPr>
        <w:t>galleries</w:t>
      </w:r>
      <w:r>
        <w:rPr>
          <w:spacing w:val="-25"/>
        </w:rPr>
        <w:t> </w:t>
      </w:r>
      <w:r>
        <w:rPr>
          <w:spacing w:val="-4"/>
        </w:rPr>
        <w:t>based</w:t>
      </w:r>
    </w:p>
    <w:p>
      <w:pPr>
        <w:pStyle w:val="BodyText"/>
        <w:spacing w:line="254" w:lineRule="auto" w:before="79"/>
        <w:ind w:left="113" w:right="55"/>
      </w:pPr>
      <w:r>
        <w:rPr/>
        <w:br w:type="column"/>
      </w:r>
      <w:r>
        <w:rPr/>
        <w:t>at</w:t>
      </w:r>
      <w:r>
        <w:rPr>
          <w:spacing w:val="-20"/>
        </w:rPr>
        <w:t> </w:t>
      </w:r>
      <w:r>
        <w:rPr>
          <w:spacing w:val="-4"/>
        </w:rPr>
        <w:t>Bankstown,</w:t>
      </w:r>
      <w:r>
        <w:rPr>
          <w:spacing w:val="-20"/>
        </w:rPr>
        <w:t> </w:t>
      </w:r>
      <w:r>
        <w:rPr>
          <w:spacing w:val="-4"/>
        </w:rPr>
        <w:t>Parramatta</w:t>
      </w:r>
      <w:r>
        <w:rPr>
          <w:spacing w:val="-20"/>
        </w:rPr>
        <w:t> </w:t>
      </w:r>
      <w:r>
        <w:rPr>
          <w:spacing w:val="-3"/>
        </w:rPr>
        <w:t>and</w:t>
      </w:r>
      <w:r>
        <w:rPr>
          <w:spacing w:val="-20"/>
        </w:rPr>
        <w:t> </w:t>
      </w:r>
      <w:r>
        <w:rPr>
          <w:spacing w:val="-4"/>
        </w:rPr>
        <w:t>Penrith,</w:t>
      </w:r>
      <w:r>
        <w:rPr>
          <w:spacing w:val="-20"/>
        </w:rPr>
        <w:t> </w:t>
      </w:r>
      <w:r>
        <w:rPr>
          <w:spacing w:val="-4"/>
        </w:rPr>
        <w:t>which</w:t>
      </w:r>
      <w:r>
        <w:rPr>
          <w:spacing w:val="-20"/>
        </w:rPr>
        <w:t> </w:t>
      </w:r>
      <w:r>
        <w:rPr>
          <w:spacing w:val="-3"/>
        </w:rPr>
        <w:t>have</w:t>
      </w:r>
      <w:r>
        <w:rPr>
          <w:spacing w:val="-20"/>
        </w:rPr>
        <w:t> </w:t>
      </w:r>
      <w:r>
        <w:rPr/>
        <w:t>a</w:t>
      </w:r>
      <w:r>
        <w:rPr>
          <w:spacing w:val="-20"/>
        </w:rPr>
        <w:t> </w:t>
      </w:r>
      <w:r>
        <w:rPr>
          <w:spacing w:val="-4"/>
        </w:rPr>
        <w:t>program</w:t>
      </w:r>
      <w:r>
        <w:rPr>
          <w:spacing w:val="-20"/>
        </w:rPr>
        <w:t> </w:t>
      </w:r>
      <w:r>
        <w:rPr>
          <w:spacing w:val="-4"/>
        </w:rPr>
        <w:t>of exhibitions</w:t>
      </w:r>
      <w:r>
        <w:rPr>
          <w:spacing w:val="-25"/>
        </w:rPr>
        <w:t> </w:t>
      </w:r>
      <w:r>
        <w:rPr/>
        <w:t>by</w:t>
      </w:r>
      <w:r>
        <w:rPr>
          <w:spacing w:val="-25"/>
        </w:rPr>
        <w:t> </w:t>
      </w:r>
      <w:r>
        <w:rPr>
          <w:spacing w:val="-4"/>
        </w:rPr>
        <w:t>professional</w:t>
      </w:r>
      <w:r>
        <w:rPr>
          <w:spacing w:val="-25"/>
        </w:rPr>
        <w:t> </w:t>
      </w:r>
      <w:r>
        <w:rPr>
          <w:spacing w:val="-4"/>
        </w:rPr>
        <w:t>artists,</w:t>
      </w:r>
      <w:r>
        <w:rPr>
          <w:spacing w:val="-25"/>
        </w:rPr>
        <w:t> </w:t>
      </w:r>
      <w:r>
        <w:rPr>
          <w:spacing w:val="-4"/>
        </w:rPr>
        <w:t>schools</w:t>
      </w:r>
      <w:r>
        <w:rPr>
          <w:spacing w:val="-25"/>
        </w:rPr>
        <w:t> </w:t>
      </w:r>
      <w:r>
        <w:rPr>
          <w:spacing w:val="-3"/>
        </w:rPr>
        <w:t>and</w:t>
      </w:r>
      <w:r>
        <w:rPr>
          <w:spacing w:val="-25"/>
        </w:rPr>
        <w:t> </w:t>
      </w:r>
      <w:r>
        <w:rPr>
          <w:spacing w:val="-3"/>
        </w:rPr>
        <w:t>the</w:t>
      </w:r>
      <w:r>
        <w:rPr>
          <w:spacing w:val="-25"/>
        </w:rPr>
        <w:t> </w:t>
      </w:r>
      <w:r>
        <w:rPr>
          <w:spacing w:val="-6"/>
        </w:rPr>
        <w:t>community.</w:t>
      </w:r>
    </w:p>
    <w:p>
      <w:pPr>
        <w:pStyle w:val="BodyText"/>
        <w:spacing w:before="2"/>
        <w:rPr>
          <w:sz w:val="19"/>
        </w:rPr>
      </w:pPr>
    </w:p>
    <w:p>
      <w:pPr>
        <w:pStyle w:val="BodyText"/>
        <w:spacing w:line="254" w:lineRule="auto"/>
        <w:ind w:left="113" w:right="307"/>
      </w:pPr>
      <w:r>
        <w:rPr>
          <w:spacing w:val="-3"/>
        </w:rPr>
        <w:t>In</w:t>
      </w:r>
      <w:r>
        <w:rPr>
          <w:spacing w:val="-22"/>
        </w:rPr>
        <w:t> </w:t>
      </w:r>
      <w:r>
        <w:rPr>
          <w:spacing w:val="-4"/>
        </w:rPr>
        <w:t>May</w:t>
      </w:r>
      <w:r>
        <w:rPr>
          <w:spacing w:val="-22"/>
        </w:rPr>
        <w:t> </w:t>
      </w:r>
      <w:r>
        <w:rPr>
          <w:spacing w:val="-4"/>
        </w:rPr>
        <w:t>2014,</w:t>
      </w:r>
      <w:r>
        <w:rPr>
          <w:spacing w:val="-22"/>
        </w:rPr>
        <w:t> </w:t>
      </w:r>
      <w:r>
        <w:rPr>
          <w:spacing w:val="-4"/>
        </w:rPr>
        <w:t>the</w:t>
      </w:r>
      <w:r>
        <w:rPr>
          <w:spacing w:val="-22"/>
        </w:rPr>
        <w:t> </w:t>
      </w:r>
      <w:r>
        <w:rPr>
          <w:spacing w:val="-4"/>
        </w:rPr>
        <w:t>sixth</w:t>
      </w:r>
      <w:r>
        <w:rPr>
          <w:spacing w:val="-22"/>
        </w:rPr>
        <w:t> </w:t>
      </w:r>
      <w:r>
        <w:rPr>
          <w:spacing w:val="-4"/>
        </w:rPr>
        <w:t>UWS</w:t>
      </w:r>
      <w:r>
        <w:rPr>
          <w:spacing w:val="-22"/>
        </w:rPr>
        <w:t> </w:t>
      </w:r>
      <w:r>
        <w:rPr>
          <w:spacing w:val="-5"/>
        </w:rPr>
        <w:t>Sculpture</w:t>
      </w:r>
      <w:r>
        <w:rPr>
          <w:spacing w:val="-22"/>
        </w:rPr>
        <w:t> </w:t>
      </w:r>
      <w:r>
        <w:rPr>
          <w:spacing w:val="-6"/>
        </w:rPr>
        <w:t>Award</w:t>
      </w:r>
      <w:r>
        <w:rPr>
          <w:spacing w:val="-22"/>
        </w:rPr>
        <w:t> </w:t>
      </w:r>
      <w:r>
        <w:rPr>
          <w:spacing w:val="-4"/>
        </w:rPr>
        <w:t>and</w:t>
      </w:r>
      <w:r>
        <w:rPr>
          <w:spacing w:val="-22"/>
        </w:rPr>
        <w:t> </w:t>
      </w:r>
      <w:r>
        <w:rPr>
          <w:spacing w:val="-5"/>
        </w:rPr>
        <w:t>Exhibition</w:t>
      </w:r>
      <w:r>
        <w:rPr>
          <w:spacing w:val="-22"/>
        </w:rPr>
        <w:t> </w:t>
      </w:r>
      <w:r>
        <w:rPr>
          <w:spacing w:val="-5"/>
        </w:rPr>
        <w:t>was </w:t>
      </w:r>
      <w:r>
        <w:rPr>
          <w:spacing w:val="-4"/>
        </w:rPr>
        <w:t>held,</w:t>
      </w:r>
      <w:r>
        <w:rPr>
          <w:spacing w:val="-21"/>
        </w:rPr>
        <w:t> </w:t>
      </w:r>
      <w:r>
        <w:rPr>
          <w:spacing w:val="-5"/>
        </w:rPr>
        <w:t>exhibiting</w:t>
      </w:r>
      <w:r>
        <w:rPr>
          <w:spacing w:val="-21"/>
        </w:rPr>
        <w:t> </w:t>
      </w:r>
      <w:r>
        <w:rPr>
          <w:spacing w:val="-4"/>
        </w:rPr>
        <w:t>the</w:t>
      </w:r>
      <w:r>
        <w:rPr>
          <w:spacing w:val="-21"/>
        </w:rPr>
        <w:t> </w:t>
      </w:r>
      <w:r>
        <w:rPr>
          <w:spacing w:val="-5"/>
        </w:rPr>
        <w:t>outdoor</w:t>
      </w:r>
      <w:r>
        <w:rPr>
          <w:spacing w:val="-21"/>
        </w:rPr>
        <w:t> </w:t>
      </w:r>
      <w:r>
        <w:rPr>
          <w:spacing w:val="-5"/>
        </w:rPr>
        <w:t>sculptures</w:t>
      </w:r>
      <w:r>
        <w:rPr>
          <w:spacing w:val="-21"/>
        </w:rPr>
        <w:t> </w:t>
      </w:r>
      <w:r>
        <w:rPr>
          <w:spacing w:val="-3"/>
        </w:rPr>
        <w:t>of</w:t>
      </w:r>
      <w:r>
        <w:rPr>
          <w:spacing w:val="-21"/>
        </w:rPr>
        <w:t> </w:t>
      </w:r>
      <w:r>
        <w:rPr>
          <w:spacing w:val="-3"/>
        </w:rPr>
        <w:t>19</w:t>
      </w:r>
      <w:r>
        <w:rPr>
          <w:spacing w:val="-21"/>
        </w:rPr>
        <w:t> </w:t>
      </w:r>
      <w:r>
        <w:rPr>
          <w:spacing w:val="-4"/>
        </w:rPr>
        <w:t>finalists</w:t>
      </w:r>
      <w:r>
        <w:rPr>
          <w:spacing w:val="-21"/>
        </w:rPr>
        <w:t> </w:t>
      </w:r>
      <w:r>
        <w:rPr>
          <w:spacing w:val="-5"/>
        </w:rPr>
        <w:t>from</w:t>
      </w:r>
      <w:r>
        <w:rPr>
          <w:spacing w:val="-21"/>
        </w:rPr>
        <w:t> </w:t>
      </w:r>
      <w:r>
        <w:rPr>
          <w:spacing w:val="-6"/>
        </w:rPr>
        <w:t>around </w:t>
      </w:r>
      <w:r>
        <w:rPr>
          <w:spacing w:val="-5"/>
        </w:rPr>
        <w:t>Australia</w:t>
      </w:r>
      <w:r>
        <w:rPr>
          <w:spacing w:val="-22"/>
        </w:rPr>
        <w:t> </w:t>
      </w:r>
      <w:r>
        <w:rPr>
          <w:spacing w:val="-4"/>
        </w:rPr>
        <w:t>and</w:t>
      </w:r>
      <w:r>
        <w:rPr>
          <w:spacing w:val="-22"/>
        </w:rPr>
        <w:t> </w:t>
      </w:r>
      <w:r>
        <w:rPr>
          <w:spacing w:val="-5"/>
        </w:rPr>
        <w:t>overseas.</w:t>
      </w:r>
      <w:r>
        <w:rPr>
          <w:spacing w:val="-22"/>
        </w:rPr>
        <w:t> </w:t>
      </w:r>
      <w:r>
        <w:rPr>
          <w:spacing w:val="-4"/>
        </w:rPr>
        <w:t>After</w:t>
      </w:r>
      <w:r>
        <w:rPr>
          <w:spacing w:val="-22"/>
        </w:rPr>
        <w:t> </w:t>
      </w:r>
      <w:r>
        <w:rPr>
          <w:spacing w:val="-3"/>
        </w:rPr>
        <w:t>10</w:t>
      </w:r>
      <w:r>
        <w:rPr>
          <w:spacing w:val="-22"/>
        </w:rPr>
        <w:t> </w:t>
      </w:r>
      <w:r>
        <w:rPr>
          <w:spacing w:val="-4"/>
        </w:rPr>
        <w:t>years</w:t>
      </w:r>
      <w:r>
        <w:rPr>
          <w:spacing w:val="-22"/>
        </w:rPr>
        <w:t> </w:t>
      </w:r>
      <w:r>
        <w:rPr>
          <w:spacing w:val="-3"/>
        </w:rPr>
        <w:t>of</w:t>
      </w:r>
      <w:r>
        <w:rPr>
          <w:spacing w:val="-22"/>
        </w:rPr>
        <w:t> </w:t>
      </w:r>
      <w:r>
        <w:rPr>
          <w:spacing w:val="-5"/>
        </w:rPr>
        <w:t>hosting</w:t>
      </w:r>
      <w:r>
        <w:rPr>
          <w:spacing w:val="-22"/>
        </w:rPr>
        <w:t> </w:t>
      </w:r>
      <w:r>
        <w:rPr>
          <w:spacing w:val="-4"/>
        </w:rPr>
        <w:t>this</w:t>
      </w:r>
      <w:r>
        <w:rPr>
          <w:spacing w:val="-22"/>
        </w:rPr>
        <w:t> </w:t>
      </w:r>
      <w:r>
        <w:rPr>
          <w:spacing w:val="-5"/>
        </w:rPr>
        <w:t>exhibition, </w:t>
      </w:r>
      <w:r>
        <w:rPr>
          <w:spacing w:val="-4"/>
        </w:rPr>
        <w:t>the</w:t>
      </w:r>
      <w:r>
        <w:rPr>
          <w:spacing w:val="-24"/>
        </w:rPr>
        <w:t> </w:t>
      </w:r>
      <w:r>
        <w:rPr>
          <w:spacing w:val="-5"/>
        </w:rPr>
        <w:t>Campbelltown</w:t>
      </w:r>
      <w:r>
        <w:rPr>
          <w:spacing w:val="-24"/>
        </w:rPr>
        <w:t> </w:t>
      </w:r>
      <w:r>
        <w:rPr>
          <w:spacing w:val="-5"/>
        </w:rPr>
        <w:t>campus</w:t>
      </w:r>
      <w:r>
        <w:rPr>
          <w:spacing w:val="-24"/>
        </w:rPr>
        <w:t> </w:t>
      </w:r>
      <w:r>
        <w:rPr>
          <w:spacing w:val="-4"/>
        </w:rPr>
        <w:t>has</w:t>
      </w:r>
      <w:r>
        <w:rPr>
          <w:spacing w:val="-24"/>
        </w:rPr>
        <w:t> </w:t>
      </w:r>
      <w:r>
        <w:rPr>
          <w:spacing w:val="-5"/>
        </w:rPr>
        <w:t>received</w:t>
      </w:r>
      <w:r>
        <w:rPr>
          <w:spacing w:val="-24"/>
        </w:rPr>
        <w:t> </w:t>
      </w:r>
      <w:r>
        <w:rPr/>
        <w:t>a</w:t>
      </w:r>
      <w:r>
        <w:rPr>
          <w:spacing w:val="-24"/>
        </w:rPr>
        <w:t> </w:t>
      </w:r>
      <w:r>
        <w:rPr>
          <w:spacing w:val="-5"/>
        </w:rPr>
        <w:t>permanent</w:t>
      </w:r>
      <w:r>
        <w:rPr>
          <w:spacing w:val="-24"/>
        </w:rPr>
        <w:t> </w:t>
      </w:r>
      <w:r>
        <w:rPr>
          <w:spacing w:val="-5"/>
        </w:rPr>
        <w:t>sculpture</w:t>
      </w:r>
    </w:p>
    <w:p>
      <w:pPr>
        <w:pStyle w:val="BodyText"/>
        <w:spacing w:line="254" w:lineRule="auto" w:before="1"/>
        <w:ind w:left="113" w:right="55"/>
      </w:pPr>
      <w:r>
        <w:rPr>
          <w:spacing w:val="-4"/>
        </w:rPr>
        <w:t>park.</w:t>
      </w:r>
      <w:r>
        <w:rPr>
          <w:spacing w:val="-20"/>
        </w:rPr>
        <w:t> </w:t>
      </w:r>
      <w:r>
        <w:rPr>
          <w:spacing w:val="-4"/>
        </w:rPr>
        <w:t>The</w:t>
      </w:r>
      <w:r>
        <w:rPr>
          <w:spacing w:val="-20"/>
        </w:rPr>
        <w:t> </w:t>
      </w:r>
      <w:r>
        <w:rPr>
          <w:spacing w:val="-4"/>
        </w:rPr>
        <w:t>2014</w:t>
      </w:r>
      <w:r>
        <w:rPr>
          <w:spacing w:val="-20"/>
        </w:rPr>
        <w:t> </w:t>
      </w:r>
      <w:r>
        <w:rPr>
          <w:spacing w:val="-5"/>
        </w:rPr>
        <w:t>exhibition</w:t>
      </w:r>
      <w:r>
        <w:rPr>
          <w:spacing w:val="-20"/>
        </w:rPr>
        <w:t> </w:t>
      </w:r>
      <w:r>
        <w:rPr>
          <w:spacing w:val="-5"/>
        </w:rPr>
        <w:t>included</w:t>
      </w:r>
      <w:r>
        <w:rPr>
          <w:spacing w:val="-20"/>
        </w:rPr>
        <w:t> </w:t>
      </w:r>
      <w:r>
        <w:rPr>
          <w:spacing w:val="-3"/>
        </w:rPr>
        <w:t>an</w:t>
      </w:r>
      <w:r>
        <w:rPr>
          <w:spacing w:val="-20"/>
        </w:rPr>
        <w:t> </w:t>
      </w:r>
      <w:r>
        <w:rPr>
          <w:spacing w:val="-5"/>
        </w:rPr>
        <w:t>online</w:t>
      </w:r>
      <w:r>
        <w:rPr>
          <w:spacing w:val="-20"/>
        </w:rPr>
        <w:t> </w:t>
      </w:r>
      <w:r>
        <w:rPr>
          <w:spacing w:val="-5"/>
        </w:rPr>
        <w:t>education</w:t>
      </w:r>
      <w:r>
        <w:rPr>
          <w:spacing w:val="-20"/>
        </w:rPr>
        <w:t> </w:t>
      </w:r>
      <w:r>
        <w:rPr>
          <w:spacing w:val="-6"/>
        </w:rPr>
        <w:t>resource</w:t>
      </w:r>
      <w:r>
        <w:rPr>
          <w:spacing w:val="-20"/>
        </w:rPr>
        <w:t> </w:t>
      </w:r>
      <w:r>
        <w:rPr>
          <w:spacing w:val="-5"/>
        </w:rPr>
        <w:t>for primary</w:t>
      </w:r>
      <w:r>
        <w:rPr>
          <w:spacing w:val="-19"/>
        </w:rPr>
        <w:t> </w:t>
      </w:r>
      <w:r>
        <w:rPr>
          <w:spacing w:val="-4"/>
        </w:rPr>
        <w:t>and</w:t>
      </w:r>
      <w:r>
        <w:rPr>
          <w:spacing w:val="-19"/>
        </w:rPr>
        <w:t> </w:t>
      </w:r>
      <w:r>
        <w:rPr>
          <w:spacing w:val="-4"/>
        </w:rPr>
        <w:t>high</w:t>
      </w:r>
      <w:r>
        <w:rPr>
          <w:spacing w:val="-19"/>
        </w:rPr>
        <w:t> </w:t>
      </w:r>
      <w:r>
        <w:rPr>
          <w:spacing w:val="-5"/>
        </w:rPr>
        <w:t>school</w:t>
      </w:r>
      <w:r>
        <w:rPr>
          <w:spacing w:val="-19"/>
        </w:rPr>
        <w:t> </w:t>
      </w:r>
      <w:r>
        <w:rPr>
          <w:spacing w:val="-5"/>
        </w:rPr>
        <w:t>students,</w:t>
      </w:r>
      <w:r>
        <w:rPr>
          <w:spacing w:val="-19"/>
        </w:rPr>
        <w:t> </w:t>
      </w:r>
      <w:r>
        <w:rPr>
          <w:spacing w:val="-3"/>
        </w:rPr>
        <w:t>as</w:t>
      </w:r>
      <w:r>
        <w:rPr>
          <w:spacing w:val="-19"/>
        </w:rPr>
        <w:t> </w:t>
      </w:r>
      <w:r>
        <w:rPr>
          <w:spacing w:val="-4"/>
        </w:rPr>
        <w:t>well</w:t>
      </w:r>
      <w:r>
        <w:rPr>
          <w:spacing w:val="-19"/>
        </w:rPr>
        <w:t> </w:t>
      </w:r>
      <w:r>
        <w:rPr>
          <w:spacing w:val="-3"/>
        </w:rPr>
        <w:t>as</w:t>
      </w:r>
      <w:r>
        <w:rPr>
          <w:spacing w:val="-19"/>
        </w:rPr>
        <w:t> </w:t>
      </w:r>
      <w:r>
        <w:rPr>
          <w:spacing w:val="-5"/>
        </w:rPr>
        <w:t>educational</w:t>
      </w:r>
      <w:r>
        <w:rPr>
          <w:spacing w:val="-19"/>
        </w:rPr>
        <w:t> </w:t>
      </w:r>
      <w:r>
        <w:rPr>
          <w:spacing w:val="-6"/>
        </w:rPr>
        <w:t>programs </w:t>
      </w:r>
      <w:r>
        <w:rPr>
          <w:spacing w:val="-4"/>
        </w:rPr>
        <w:t>for</w:t>
      </w:r>
      <w:r>
        <w:rPr>
          <w:spacing w:val="-19"/>
        </w:rPr>
        <w:t> </w:t>
      </w:r>
      <w:r>
        <w:rPr>
          <w:spacing w:val="-5"/>
        </w:rPr>
        <w:t>school</w:t>
      </w:r>
      <w:r>
        <w:rPr>
          <w:spacing w:val="-19"/>
        </w:rPr>
        <w:t> </w:t>
      </w:r>
      <w:r>
        <w:rPr>
          <w:spacing w:val="-4"/>
        </w:rPr>
        <w:t>and</w:t>
      </w:r>
      <w:r>
        <w:rPr>
          <w:spacing w:val="-19"/>
        </w:rPr>
        <w:t> </w:t>
      </w:r>
      <w:r>
        <w:rPr>
          <w:spacing w:val="-5"/>
        </w:rPr>
        <w:t>community</w:t>
      </w:r>
      <w:r>
        <w:rPr>
          <w:spacing w:val="-19"/>
        </w:rPr>
        <w:t> </w:t>
      </w:r>
      <w:r>
        <w:rPr>
          <w:spacing w:val="-5"/>
        </w:rPr>
        <w:t>groups,</w:t>
      </w:r>
      <w:r>
        <w:rPr>
          <w:spacing w:val="-19"/>
        </w:rPr>
        <w:t> </w:t>
      </w:r>
      <w:r>
        <w:rPr>
          <w:spacing w:val="-4"/>
        </w:rPr>
        <w:t>such</w:t>
      </w:r>
      <w:r>
        <w:rPr>
          <w:spacing w:val="-19"/>
        </w:rPr>
        <w:t> </w:t>
      </w:r>
      <w:r>
        <w:rPr>
          <w:spacing w:val="-3"/>
        </w:rPr>
        <w:t>as</w:t>
      </w:r>
      <w:r>
        <w:rPr>
          <w:spacing w:val="-19"/>
        </w:rPr>
        <w:t> </w:t>
      </w:r>
      <w:r>
        <w:rPr>
          <w:spacing w:val="-5"/>
        </w:rPr>
        <w:t>curatorial</w:t>
      </w:r>
      <w:r>
        <w:rPr>
          <w:spacing w:val="-19"/>
        </w:rPr>
        <w:t> </w:t>
      </w:r>
      <w:r>
        <w:rPr>
          <w:spacing w:val="-4"/>
        </w:rPr>
        <w:t>and</w:t>
      </w:r>
      <w:r>
        <w:rPr>
          <w:spacing w:val="-19"/>
        </w:rPr>
        <w:t> </w:t>
      </w:r>
      <w:r>
        <w:rPr>
          <w:spacing w:val="-5"/>
        </w:rPr>
        <w:t>artist</w:t>
      </w:r>
      <w:r>
        <w:rPr>
          <w:spacing w:val="-19"/>
        </w:rPr>
        <w:t> </w:t>
      </w:r>
      <w:r>
        <w:rPr>
          <w:spacing w:val="-5"/>
        </w:rPr>
        <w:t>talks.</w:t>
      </w:r>
    </w:p>
    <w:p>
      <w:pPr>
        <w:pStyle w:val="BodyText"/>
        <w:spacing w:before="2"/>
        <w:rPr>
          <w:sz w:val="19"/>
        </w:rPr>
      </w:pPr>
    </w:p>
    <w:p>
      <w:pPr>
        <w:pStyle w:val="BodyText"/>
        <w:spacing w:line="254" w:lineRule="auto"/>
        <w:ind w:left="113" w:right="142"/>
      </w:pPr>
      <w:r>
        <w:rPr/>
        <w:t>The esteemed judges for the </w:t>
      </w:r>
      <w:r>
        <w:rPr>
          <w:spacing w:val="-3"/>
        </w:rPr>
        <w:t>three </w:t>
      </w:r>
      <w:r>
        <w:rPr/>
        <w:t>major </w:t>
      </w:r>
      <w:r>
        <w:rPr>
          <w:spacing w:val="-3"/>
        </w:rPr>
        <w:t>sculpture awards </w:t>
      </w:r>
      <w:r>
        <w:rPr/>
        <w:t>in 2014</w:t>
      </w:r>
      <w:r>
        <w:rPr>
          <w:spacing w:val="-24"/>
        </w:rPr>
        <w:t> </w:t>
      </w:r>
      <w:r>
        <w:rPr>
          <w:spacing w:val="-3"/>
        </w:rPr>
        <w:t>were</w:t>
      </w:r>
      <w:r>
        <w:rPr>
          <w:spacing w:val="-24"/>
        </w:rPr>
        <w:t> </w:t>
      </w:r>
      <w:r>
        <w:rPr/>
        <w:t>Luca</w:t>
      </w:r>
      <w:r>
        <w:rPr>
          <w:spacing w:val="-24"/>
        </w:rPr>
        <w:t> </w:t>
      </w:r>
      <w:r>
        <w:rPr/>
        <w:t>Belgiorno-Nettis,</w:t>
      </w:r>
      <w:r>
        <w:rPr>
          <w:spacing w:val="-24"/>
        </w:rPr>
        <w:t> </w:t>
      </w:r>
      <w:r>
        <w:rPr/>
        <w:t>Clara</w:t>
      </w:r>
      <w:r>
        <w:rPr>
          <w:spacing w:val="-24"/>
        </w:rPr>
        <w:t> </w:t>
      </w:r>
      <w:r>
        <w:rPr/>
        <w:t>Hali</w:t>
      </w:r>
      <w:r>
        <w:rPr>
          <w:spacing w:val="-24"/>
        </w:rPr>
        <w:t> </w:t>
      </w:r>
      <w:r>
        <w:rPr/>
        <w:t>and</w:t>
      </w:r>
      <w:r>
        <w:rPr>
          <w:spacing w:val="-24"/>
        </w:rPr>
        <w:t> </w:t>
      </w:r>
      <w:r>
        <w:rPr/>
        <w:t>Ken</w:t>
      </w:r>
      <w:r>
        <w:rPr>
          <w:spacing w:val="-24"/>
        </w:rPr>
        <w:t> </w:t>
      </w:r>
      <w:r>
        <w:rPr/>
        <w:t>Unsworth. The</w:t>
      </w:r>
      <w:r>
        <w:rPr>
          <w:spacing w:val="-19"/>
        </w:rPr>
        <w:t> </w:t>
      </w:r>
      <w:r>
        <w:rPr/>
        <w:t>winner</w:t>
      </w:r>
      <w:r>
        <w:rPr>
          <w:spacing w:val="-19"/>
        </w:rPr>
        <w:t> </w:t>
      </w:r>
      <w:r>
        <w:rPr/>
        <w:t>of</w:t>
      </w:r>
      <w:r>
        <w:rPr>
          <w:spacing w:val="-19"/>
        </w:rPr>
        <w:t> </w:t>
      </w:r>
      <w:r>
        <w:rPr/>
        <w:t>the</w:t>
      </w:r>
      <w:r>
        <w:rPr>
          <w:spacing w:val="-19"/>
        </w:rPr>
        <w:t> </w:t>
      </w:r>
      <w:r>
        <w:rPr/>
        <w:t>2014</w:t>
      </w:r>
      <w:r>
        <w:rPr>
          <w:spacing w:val="-19"/>
        </w:rPr>
        <w:t> </w:t>
      </w:r>
      <w:r>
        <w:rPr/>
        <w:t>UWS</w:t>
      </w:r>
      <w:r>
        <w:rPr>
          <w:spacing w:val="-19"/>
        </w:rPr>
        <w:t> </w:t>
      </w:r>
      <w:r>
        <w:rPr>
          <w:spacing w:val="-3"/>
        </w:rPr>
        <w:t>Sculpture</w:t>
      </w:r>
      <w:r>
        <w:rPr>
          <w:spacing w:val="-19"/>
        </w:rPr>
        <w:t> </w:t>
      </w:r>
      <w:r>
        <w:rPr>
          <w:spacing w:val="-3"/>
        </w:rPr>
        <w:t>Award</w:t>
      </w:r>
      <w:r>
        <w:rPr>
          <w:spacing w:val="-19"/>
        </w:rPr>
        <w:t> </w:t>
      </w:r>
      <w:r>
        <w:rPr/>
        <w:t>was</w:t>
      </w:r>
      <w:r>
        <w:rPr>
          <w:spacing w:val="-19"/>
        </w:rPr>
        <w:t> </w:t>
      </w:r>
      <w:r>
        <w:rPr>
          <w:spacing w:val="-3"/>
        </w:rPr>
        <w:t>Greer</w:t>
      </w:r>
      <w:r>
        <w:rPr>
          <w:spacing w:val="-19"/>
        </w:rPr>
        <w:t> </w:t>
      </w:r>
      <w:r>
        <w:rPr>
          <w:spacing w:val="-7"/>
        </w:rPr>
        <w:t>Taylor, </w:t>
      </w:r>
      <w:r>
        <w:rPr/>
        <w:t>for</w:t>
      </w:r>
      <w:r>
        <w:rPr>
          <w:spacing w:val="-25"/>
        </w:rPr>
        <w:t> </w:t>
      </w:r>
      <w:r>
        <w:rPr/>
        <w:t>her</w:t>
      </w:r>
      <w:r>
        <w:rPr>
          <w:spacing w:val="-25"/>
        </w:rPr>
        <w:t> </w:t>
      </w:r>
      <w:r>
        <w:rPr>
          <w:spacing w:val="-3"/>
        </w:rPr>
        <w:t>sculpture</w:t>
      </w:r>
      <w:r>
        <w:rPr>
          <w:spacing w:val="-25"/>
        </w:rPr>
        <w:t> </w:t>
      </w:r>
      <w:r>
        <w:rPr>
          <w:i/>
        </w:rPr>
        <w:t>reprieve</w:t>
      </w:r>
      <w:r>
        <w:rPr/>
        <w:t>;</w:t>
      </w:r>
      <w:r>
        <w:rPr>
          <w:spacing w:val="-25"/>
        </w:rPr>
        <w:t> </w:t>
      </w:r>
      <w:r>
        <w:rPr/>
        <w:t>winner</w:t>
      </w:r>
      <w:r>
        <w:rPr>
          <w:spacing w:val="-25"/>
        </w:rPr>
        <w:t> </w:t>
      </w:r>
      <w:r>
        <w:rPr/>
        <w:t>of</w:t>
      </w:r>
      <w:r>
        <w:rPr>
          <w:spacing w:val="-25"/>
        </w:rPr>
        <w:t> </w:t>
      </w:r>
      <w:r>
        <w:rPr/>
        <w:t>the</w:t>
      </w:r>
      <w:r>
        <w:rPr>
          <w:spacing w:val="-25"/>
        </w:rPr>
        <w:t> </w:t>
      </w:r>
      <w:r>
        <w:rPr>
          <w:spacing w:val="-3"/>
        </w:rPr>
        <w:t>UrbanGrowth</w:t>
      </w:r>
      <w:r>
        <w:rPr>
          <w:spacing w:val="-25"/>
        </w:rPr>
        <w:t> </w:t>
      </w:r>
      <w:r>
        <w:rPr/>
        <w:t>Acquisitive </w:t>
      </w:r>
      <w:r>
        <w:rPr>
          <w:spacing w:val="-3"/>
        </w:rPr>
        <w:t>Award</w:t>
      </w:r>
      <w:r>
        <w:rPr>
          <w:spacing w:val="-18"/>
        </w:rPr>
        <w:t> </w:t>
      </w:r>
      <w:r>
        <w:rPr/>
        <w:t>was</w:t>
      </w:r>
      <w:r>
        <w:rPr>
          <w:spacing w:val="-18"/>
        </w:rPr>
        <w:t> </w:t>
      </w:r>
      <w:r>
        <w:rPr/>
        <w:t>Michael</w:t>
      </w:r>
      <w:r>
        <w:rPr>
          <w:spacing w:val="-18"/>
        </w:rPr>
        <w:t> </w:t>
      </w:r>
      <w:r>
        <w:rPr>
          <w:spacing w:val="-5"/>
        </w:rPr>
        <w:t>Purdy,</w:t>
      </w:r>
      <w:r>
        <w:rPr>
          <w:spacing w:val="-18"/>
        </w:rPr>
        <w:t> </w:t>
      </w:r>
      <w:r>
        <w:rPr/>
        <w:t>for</w:t>
      </w:r>
      <w:r>
        <w:rPr>
          <w:spacing w:val="-18"/>
        </w:rPr>
        <w:t> </w:t>
      </w:r>
      <w:r>
        <w:rPr/>
        <w:t>his</w:t>
      </w:r>
      <w:r>
        <w:rPr>
          <w:spacing w:val="-18"/>
        </w:rPr>
        <w:t> </w:t>
      </w:r>
      <w:r>
        <w:rPr>
          <w:spacing w:val="-3"/>
        </w:rPr>
        <w:t>sculpture</w:t>
      </w:r>
      <w:r>
        <w:rPr>
          <w:spacing w:val="-18"/>
        </w:rPr>
        <w:t> </w:t>
      </w:r>
      <w:r>
        <w:rPr/>
        <w:t>Oneness;</w:t>
      </w:r>
      <w:r>
        <w:rPr>
          <w:spacing w:val="-18"/>
        </w:rPr>
        <w:t> </w:t>
      </w:r>
      <w:r>
        <w:rPr/>
        <w:t>winner</w:t>
      </w:r>
      <w:r>
        <w:rPr>
          <w:spacing w:val="-18"/>
        </w:rPr>
        <w:t> </w:t>
      </w:r>
      <w:r>
        <w:rPr/>
        <w:t>of the</w:t>
      </w:r>
      <w:r>
        <w:rPr>
          <w:spacing w:val="-24"/>
        </w:rPr>
        <w:t> </w:t>
      </w:r>
      <w:r>
        <w:rPr/>
        <w:t>Janice</w:t>
      </w:r>
      <w:r>
        <w:rPr>
          <w:spacing w:val="-24"/>
        </w:rPr>
        <w:t> </w:t>
      </w:r>
      <w:r>
        <w:rPr/>
        <w:t>Reid</w:t>
      </w:r>
      <w:r>
        <w:rPr>
          <w:spacing w:val="-24"/>
        </w:rPr>
        <w:t> </w:t>
      </w:r>
      <w:r>
        <w:rPr/>
        <w:t>Emerging</w:t>
      </w:r>
      <w:r>
        <w:rPr>
          <w:spacing w:val="-24"/>
        </w:rPr>
        <w:t> </w:t>
      </w:r>
      <w:r>
        <w:rPr/>
        <w:t>Artist</w:t>
      </w:r>
      <w:r>
        <w:rPr>
          <w:spacing w:val="-24"/>
        </w:rPr>
        <w:t> </w:t>
      </w:r>
      <w:r>
        <w:rPr>
          <w:spacing w:val="-3"/>
        </w:rPr>
        <w:t>Award</w:t>
      </w:r>
      <w:r>
        <w:rPr>
          <w:spacing w:val="-24"/>
        </w:rPr>
        <w:t> </w:t>
      </w:r>
      <w:r>
        <w:rPr/>
        <w:t>was</w:t>
      </w:r>
      <w:r>
        <w:rPr>
          <w:spacing w:val="-24"/>
        </w:rPr>
        <w:t> </w:t>
      </w:r>
      <w:r>
        <w:rPr/>
        <w:t>Morgan</w:t>
      </w:r>
      <w:r>
        <w:rPr>
          <w:spacing w:val="-24"/>
        </w:rPr>
        <w:t> </w:t>
      </w:r>
      <w:r>
        <w:rPr/>
        <w:t>Shimeld,</w:t>
      </w:r>
      <w:r>
        <w:rPr>
          <w:spacing w:val="-24"/>
        </w:rPr>
        <w:t> </w:t>
      </w:r>
      <w:r>
        <w:rPr>
          <w:spacing w:val="-2"/>
        </w:rPr>
        <w:t>for </w:t>
      </w:r>
      <w:r>
        <w:rPr/>
        <w:t>his</w:t>
      </w:r>
      <w:r>
        <w:rPr>
          <w:spacing w:val="-23"/>
        </w:rPr>
        <w:t> </w:t>
      </w:r>
      <w:r>
        <w:rPr>
          <w:spacing w:val="-3"/>
        </w:rPr>
        <w:t>sculpture</w:t>
      </w:r>
      <w:r>
        <w:rPr>
          <w:spacing w:val="-23"/>
        </w:rPr>
        <w:t> </w:t>
      </w:r>
      <w:r>
        <w:rPr>
          <w:i/>
        </w:rPr>
        <w:t>Converge</w:t>
      </w:r>
      <w:r>
        <w:rPr/>
        <w:t>;</w:t>
      </w:r>
      <w:r>
        <w:rPr>
          <w:spacing w:val="-23"/>
        </w:rPr>
        <w:t> </w:t>
      </w:r>
      <w:r>
        <w:rPr/>
        <w:t>and</w:t>
      </w:r>
      <w:r>
        <w:rPr>
          <w:spacing w:val="-23"/>
        </w:rPr>
        <w:t> </w:t>
      </w:r>
      <w:r>
        <w:rPr/>
        <w:t>winner</w:t>
      </w:r>
      <w:r>
        <w:rPr>
          <w:spacing w:val="-23"/>
        </w:rPr>
        <w:t> </w:t>
      </w:r>
      <w:r>
        <w:rPr/>
        <w:t>of</w:t>
      </w:r>
      <w:r>
        <w:rPr>
          <w:spacing w:val="-23"/>
        </w:rPr>
        <w:t> </w:t>
      </w:r>
      <w:r>
        <w:rPr/>
        <w:t>the</w:t>
      </w:r>
      <w:r>
        <w:rPr>
          <w:spacing w:val="-23"/>
        </w:rPr>
        <w:t> </w:t>
      </w:r>
      <w:r>
        <w:rPr>
          <w:spacing w:val="-5"/>
        </w:rPr>
        <w:t>People’s</w:t>
      </w:r>
      <w:r>
        <w:rPr>
          <w:spacing w:val="-23"/>
        </w:rPr>
        <w:t> </w:t>
      </w:r>
      <w:r>
        <w:rPr/>
        <w:t>Choice</w:t>
      </w:r>
      <w:r>
        <w:rPr>
          <w:spacing w:val="-23"/>
        </w:rPr>
        <w:t> </w:t>
      </w:r>
      <w:r>
        <w:rPr>
          <w:spacing w:val="-3"/>
        </w:rPr>
        <w:t>Award </w:t>
      </w:r>
      <w:r>
        <w:rPr/>
        <w:t>was</w:t>
      </w:r>
      <w:r>
        <w:rPr>
          <w:spacing w:val="-29"/>
        </w:rPr>
        <w:t> </w:t>
      </w:r>
      <w:r>
        <w:rPr/>
        <w:t>Hilde</w:t>
      </w:r>
      <w:r>
        <w:rPr>
          <w:spacing w:val="-29"/>
        </w:rPr>
        <w:t> </w:t>
      </w:r>
      <w:r>
        <w:rPr/>
        <w:t>A.</w:t>
      </w:r>
      <w:r>
        <w:rPr>
          <w:spacing w:val="-29"/>
        </w:rPr>
        <w:t> </w:t>
      </w:r>
      <w:r>
        <w:rPr/>
        <w:t>Danielsen,</w:t>
      </w:r>
      <w:r>
        <w:rPr>
          <w:spacing w:val="-29"/>
        </w:rPr>
        <w:t> </w:t>
      </w:r>
      <w:r>
        <w:rPr/>
        <w:t>for</w:t>
      </w:r>
      <w:r>
        <w:rPr>
          <w:spacing w:val="-29"/>
        </w:rPr>
        <w:t> </w:t>
      </w:r>
      <w:r>
        <w:rPr/>
        <w:t>her</w:t>
      </w:r>
      <w:r>
        <w:rPr>
          <w:spacing w:val="-29"/>
        </w:rPr>
        <w:t> </w:t>
      </w:r>
      <w:r>
        <w:rPr>
          <w:spacing w:val="-3"/>
        </w:rPr>
        <w:t>sculpture</w:t>
      </w:r>
      <w:r>
        <w:rPr>
          <w:spacing w:val="-29"/>
        </w:rPr>
        <w:t> </w:t>
      </w:r>
      <w:r>
        <w:rPr>
          <w:i/>
        </w:rPr>
        <w:t>Upside</w:t>
      </w:r>
      <w:r>
        <w:rPr>
          <w:i/>
          <w:spacing w:val="-29"/>
        </w:rPr>
        <w:t> </w:t>
      </w:r>
      <w:r>
        <w:rPr>
          <w:i/>
        </w:rPr>
        <w:t>Down</w:t>
      </w:r>
      <w:r>
        <w:rPr>
          <w:i/>
          <w:spacing w:val="-29"/>
        </w:rPr>
        <w:t> </w:t>
      </w:r>
      <w:r>
        <w:rPr>
          <w:i/>
        </w:rPr>
        <w:t>Again</w:t>
      </w:r>
      <w:r>
        <w:rPr/>
        <w:t>.</w:t>
      </w:r>
    </w:p>
    <w:p>
      <w:pPr>
        <w:pStyle w:val="BodyText"/>
        <w:spacing w:before="2"/>
        <w:rPr>
          <w:sz w:val="19"/>
        </w:rPr>
      </w:pPr>
    </w:p>
    <w:p>
      <w:pPr>
        <w:pStyle w:val="BodyText"/>
        <w:spacing w:line="254" w:lineRule="auto"/>
        <w:ind w:left="113" w:right="430"/>
      </w:pPr>
      <w:r>
        <w:rPr/>
        <w:t>The</w:t>
      </w:r>
      <w:r>
        <w:rPr>
          <w:spacing w:val="-17"/>
        </w:rPr>
        <w:t> </w:t>
      </w:r>
      <w:r>
        <w:rPr/>
        <w:t>Margot</w:t>
      </w:r>
      <w:r>
        <w:rPr>
          <w:spacing w:val="-17"/>
        </w:rPr>
        <w:t> </w:t>
      </w:r>
      <w:r>
        <w:rPr/>
        <w:t>Hardy</w:t>
      </w:r>
      <w:r>
        <w:rPr>
          <w:spacing w:val="-17"/>
        </w:rPr>
        <w:t> </w:t>
      </w:r>
      <w:r>
        <w:rPr/>
        <w:t>Gallery</w:t>
      </w:r>
      <w:r>
        <w:rPr>
          <w:spacing w:val="-17"/>
        </w:rPr>
        <w:t> </w:t>
      </w:r>
      <w:r>
        <w:rPr/>
        <w:t>is</w:t>
      </w:r>
      <w:r>
        <w:rPr>
          <w:spacing w:val="-17"/>
        </w:rPr>
        <w:t> </w:t>
      </w:r>
      <w:r>
        <w:rPr/>
        <w:t>dedicated</w:t>
      </w:r>
      <w:r>
        <w:rPr>
          <w:spacing w:val="-17"/>
        </w:rPr>
        <w:t> </w:t>
      </w:r>
      <w:r>
        <w:rPr/>
        <w:t>to</w:t>
      </w:r>
      <w:r>
        <w:rPr>
          <w:spacing w:val="-17"/>
        </w:rPr>
        <w:t> </w:t>
      </w:r>
      <w:r>
        <w:rPr/>
        <w:t>showcasing</w:t>
      </w:r>
      <w:r>
        <w:rPr>
          <w:spacing w:val="-17"/>
        </w:rPr>
        <w:t> </w:t>
      </w:r>
      <w:r>
        <w:rPr/>
        <w:t>works by</w:t>
      </w:r>
      <w:r>
        <w:rPr>
          <w:spacing w:val="-13"/>
        </w:rPr>
        <w:t> </w:t>
      </w:r>
      <w:r>
        <w:rPr/>
        <w:t>students</w:t>
      </w:r>
      <w:r>
        <w:rPr>
          <w:spacing w:val="-13"/>
        </w:rPr>
        <w:t> </w:t>
      </w:r>
      <w:r>
        <w:rPr/>
        <w:t>in</w:t>
      </w:r>
      <w:r>
        <w:rPr>
          <w:spacing w:val="-13"/>
        </w:rPr>
        <w:t> </w:t>
      </w:r>
      <w:r>
        <w:rPr/>
        <w:t>local</w:t>
      </w:r>
      <w:r>
        <w:rPr>
          <w:spacing w:val="-13"/>
        </w:rPr>
        <w:t> </w:t>
      </w:r>
      <w:r>
        <w:rPr/>
        <w:t>primary</w:t>
      </w:r>
      <w:r>
        <w:rPr>
          <w:spacing w:val="-13"/>
        </w:rPr>
        <w:t> </w:t>
      </w:r>
      <w:r>
        <w:rPr/>
        <w:t>and</w:t>
      </w:r>
      <w:r>
        <w:rPr>
          <w:spacing w:val="-13"/>
        </w:rPr>
        <w:t> </w:t>
      </w:r>
      <w:r>
        <w:rPr/>
        <w:t>secondary</w:t>
      </w:r>
      <w:r>
        <w:rPr>
          <w:spacing w:val="-13"/>
        </w:rPr>
        <w:t> </w:t>
      </w:r>
      <w:r>
        <w:rPr/>
        <w:t>schools,</w:t>
      </w:r>
      <w:r>
        <w:rPr>
          <w:spacing w:val="-13"/>
        </w:rPr>
        <w:t> </w:t>
      </w:r>
      <w:r>
        <w:rPr/>
        <w:t>as</w:t>
      </w:r>
      <w:r>
        <w:rPr>
          <w:spacing w:val="-13"/>
        </w:rPr>
        <w:t> </w:t>
      </w:r>
      <w:r>
        <w:rPr/>
        <w:t>well as</w:t>
      </w:r>
      <w:r>
        <w:rPr>
          <w:spacing w:val="-10"/>
        </w:rPr>
        <w:t> </w:t>
      </w:r>
      <w:r>
        <w:rPr/>
        <w:t>projects</w:t>
      </w:r>
      <w:r>
        <w:rPr>
          <w:spacing w:val="-10"/>
        </w:rPr>
        <w:t> </w:t>
      </w:r>
      <w:r>
        <w:rPr/>
        <w:t>by</w:t>
      </w:r>
      <w:r>
        <w:rPr>
          <w:spacing w:val="-10"/>
        </w:rPr>
        <w:t> </w:t>
      </w:r>
      <w:r>
        <w:rPr/>
        <w:t>community</w:t>
      </w:r>
      <w:r>
        <w:rPr>
          <w:spacing w:val="-10"/>
        </w:rPr>
        <w:t> </w:t>
      </w:r>
      <w:r>
        <w:rPr/>
        <w:t>groups.</w:t>
      </w:r>
      <w:r>
        <w:rPr>
          <w:spacing w:val="-10"/>
        </w:rPr>
        <w:t> </w:t>
      </w:r>
      <w:r>
        <w:rPr/>
        <w:t>In</w:t>
      </w:r>
      <w:r>
        <w:rPr>
          <w:spacing w:val="-10"/>
        </w:rPr>
        <w:t> </w:t>
      </w:r>
      <w:r>
        <w:rPr/>
        <w:t>2014,</w:t>
      </w:r>
      <w:r>
        <w:rPr>
          <w:spacing w:val="-10"/>
        </w:rPr>
        <w:t> </w:t>
      </w:r>
      <w:r>
        <w:rPr/>
        <w:t>it</w:t>
      </w:r>
      <w:r>
        <w:rPr>
          <w:spacing w:val="-10"/>
        </w:rPr>
        <w:t> </w:t>
      </w:r>
      <w:r>
        <w:rPr/>
        <w:t>hosted</w:t>
      </w:r>
      <w:r>
        <w:rPr>
          <w:spacing w:val="-10"/>
        </w:rPr>
        <w:t> </w:t>
      </w:r>
      <w:r>
        <w:rPr/>
        <w:t>eight</w:t>
      </w:r>
    </w:p>
    <w:p>
      <w:pPr>
        <w:pStyle w:val="BodyText"/>
        <w:spacing w:line="254" w:lineRule="auto" w:before="1"/>
        <w:ind w:left="113" w:right="128"/>
      </w:pPr>
      <w:r>
        <w:rPr/>
        <w:t>exhibitions,</w:t>
      </w:r>
      <w:r>
        <w:rPr>
          <w:spacing w:val="-23"/>
        </w:rPr>
        <w:t> </w:t>
      </w:r>
      <w:r>
        <w:rPr/>
        <w:t>including</w:t>
      </w:r>
      <w:r>
        <w:rPr>
          <w:spacing w:val="-23"/>
        </w:rPr>
        <w:t> </w:t>
      </w:r>
      <w:r>
        <w:rPr/>
        <w:t>‘Liquid’,</w:t>
      </w:r>
      <w:r>
        <w:rPr>
          <w:spacing w:val="-23"/>
        </w:rPr>
        <w:t> </w:t>
      </w:r>
      <w:r>
        <w:rPr/>
        <w:t>featuring</w:t>
      </w:r>
      <w:r>
        <w:rPr>
          <w:spacing w:val="-23"/>
        </w:rPr>
        <w:t> </w:t>
      </w:r>
      <w:r>
        <w:rPr/>
        <w:t>underwater</w:t>
      </w:r>
      <w:r>
        <w:rPr>
          <w:spacing w:val="-23"/>
        </w:rPr>
        <w:t> </w:t>
      </w:r>
      <w:r>
        <w:rPr/>
        <w:t>photographs taken by Dr Klaus Stiefel, and ‘Silver II’, which featured a joint project</w:t>
      </w:r>
      <w:r>
        <w:rPr>
          <w:spacing w:val="-16"/>
        </w:rPr>
        <w:t> </w:t>
      </w:r>
      <w:r>
        <w:rPr/>
        <w:t>between</w:t>
      </w:r>
      <w:r>
        <w:rPr>
          <w:spacing w:val="-16"/>
        </w:rPr>
        <w:t> </w:t>
      </w:r>
      <w:r>
        <w:rPr/>
        <w:t>visual</w:t>
      </w:r>
      <w:r>
        <w:rPr>
          <w:spacing w:val="-16"/>
        </w:rPr>
        <w:t> </w:t>
      </w:r>
      <w:r>
        <w:rPr/>
        <w:t>art</w:t>
      </w:r>
      <w:r>
        <w:rPr>
          <w:spacing w:val="-16"/>
        </w:rPr>
        <w:t> </w:t>
      </w:r>
      <w:r>
        <w:rPr/>
        <w:t>students</w:t>
      </w:r>
      <w:r>
        <w:rPr>
          <w:spacing w:val="-16"/>
        </w:rPr>
        <w:t> </w:t>
      </w:r>
      <w:r>
        <w:rPr/>
        <w:t>at</w:t>
      </w:r>
      <w:r>
        <w:rPr>
          <w:spacing w:val="-16"/>
        </w:rPr>
        <w:t> </w:t>
      </w:r>
      <w:r>
        <w:rPr/>
        <w:t>UWS,</w:t>
      </w:r>
      <w:r>
        <w:rPr>
          <w:spacing w:val="-16"/>
        </w:rPr>
        <w:t> </w:t>
      </w:r>
      <w:r>
        <w:rPr/>
        <w:t>ANU</w:t>
      </w:r>
      <w:r>
        <w:rPr>
          <w:spacing w:val="-16"/>
        </w:rPr>
        <w:t> </w:t>
      </w:r>
      <w:r>
        <w:rPr/>
        <w:t>and</w:t>
      </w:r>
      <w:r>
        <w:rPr>
          <w:spacing w:val="-16"/>
        </w:rPr>
        <w:t> </w:t>
      </w:r>
      <w:r>
        <w:rPr/>
        <w:t>Canberra School of Arts, and was part of the UWS </w:t>
      </w:r>
      <w:r>
        <w:rPr>
          <w:spacing w:val="-3"/>
        </w:rPr>
        <w:t>25-Year </w:t>
      </w:r>
      <w:r>
        <w:rPr/>
        <w:t>Anniversary </w:t>
      </w:r>
      <w:r>
        <w:rPr>
          <w:w w:val="95"/>
        </w:rPr>
        <w:t>celebrations. Other exhibitions </w:t>
      </w:r>
      <w:r>
        <w:rPr>
          <w:spacing w:val="10"/>
          <w:w w:val="95"/>
        </w:rPr>
        <w:t> </w:t>
      </w:r>
      <w:r>
        <w:rPr>
          <w:w w:val="95"/>
        </w:rPr>
        <w:t>included:</w:t>
      </w:r>
    </w:p>
    <w:p>
      <w:pPr>
        <w:pStyle w:val="BodyText"/>
        <w:spacing w:before="6"/>
      </w:pPr>
    </w:p>
    <w:p>
      <w:pPr>
        <w:pStyle w:val="BodyText"/>
        <w:tabs>
          <w:tab w:pos="397" w:val="left" w:leader="none"/>
        </w:tabs>
        <w:spacing w:line="220" w:lineRule="exact"/>
        <w:ind w:left="397" w:right="362" w:hanging="284"/>
      </w:pPr>
      <w:r>
        <w:rPr>
          <w:rFonts w:ascii="Adobe Devanagari" w:hAnsi="Adobe Devanagari"/>
          <w:color w:val="878787"/>
        </w:rPr>
        <w:t>»</w:t>
        <w:tab/>
      </w:r>
      <w:r>
        <w:rPr/>
        <w:t>‘Belle</w:t>
      </w:r>
      <w:r>
        <w:rPr>
          <w:spacing w:val="-22"/>
        </w:rPr>
        <w:t> </w:t>
      </w:r>
      <w:r>
        <w:rPr/>
        <w:t>epoque</w:t>
      </w:r>
      <w:r>
        <w:rPr>
          <w:spacing w:val="-22"/>
        </w:rPr>
        <w:t> </w:t>
      </w:r>
      <w:r>
        <w:rPr/>
        <w:t>(Beautiful</w:t>
      </w:r>
      <w:r>
        <w:rPr>
          <w:spacing w:val="-22"/>
        </w:rPr>
        <w:t> </w:t>
      </w:r>
      <w:r>
        <w:rPr/>
        <w:t>era)’,</w:t>
      </w:r>
      <w:r>
        <w:rPr>
          <w:spacing w:val="-22"/>
        </w:rPr>
        <w:t> </w:t>
      </w:r>
      <w:r>
        <w:rPr/>
        <w:t>featuring</w:t>
      </w:r>
      <w:r>
        <w:rPr>
          <w:spacing w:val="-22"/>
        </w:rPr>
        <w:t> </w:t>
      </w:r>
      <w:r>
        <w:rPr/>
        <w:t>works</w:t>
      </w:r>
      <w:r>
        <w:rPr>
          <w:spacing w:val="-22"/>
        </w:rPr>
        <w:t> </w:t>
      </w:r>
      <w:r>
        <w:rPr/>
        <w:t>by</w:t>
      </w:r>
      <w:r>
        <w:rPr>
          <w:spacing w:val="-22"/>
        </w:rPr>
        <w:t> </w:t>
      </w:r>
      <w:r>
        <w:rPr/>
        <w:t>students</w:t>
      </w:r>
      <w:r>
        <w:rPr>
          <w:w w:val="98"/>
        </w:rPr>
        <w:t> </w:t>
      </w:r>
      <w:r>
        <w:rPr/>
        <w:t>from</w:t>
      </w:r>
      <w:r>
        <w:rPr>
          <w:spacing w:val="-21"/>
        </w:rPr>
        <w:t> </w:t>
      </w:r>
      <w:r>
        <w:rPr/>
        <w:t>St</w:t>
      </w:r>
      <w:r>
        <w:rPr>
          <w:spacing w:val="-21"/>
        </w:rPr>
        <w:t> </w:t>
      </w:r>
      <w:r>
        <w:rPr/>
        <w:t>John</w:t>
      </w:r>
      <w:r>
        <w:rPr>
          <w:spacing w:val="-21"/>
        </w:rPr>
        <w:t> </w:t>
      </w:r>
      <w:r>
        <w:rPr/>
        <w:t>the</w:t>
      </w:r>
      <w:r>
        <w:rPr>
          <w:spacing w:val="-21"/>
        </w:rPr>
        <w:t> </w:t>
      </w:r>
      <w:r>
        <w:rPr/>
        <w:t>Evangelist</w:t>
      </w:r>
      <w:r>
        <w:rPr>
          <w:spacing w:val="-21"/>
        </w:rPr>
        <w:t> </w:t>
      </w:r>
      <w:r>
        <w:rPr/>
        <w:t>Primary</w:t>
      </w:r>
      <w:r>
        <w:rPr>
          <w:spacing w:val="-21"/>
        </w:rPr>
        <w:t> </w:t>
      </w:r>
      <w:r>
        <w:rPr/>
        <w:t>School</w:t>
      </w:r>
    </w:p>
    <w:p>
      <w:pPr>
        <w:pStyle w:val="BodyText"/>
        <w:spacing w:before="8"/>
        <w:rPr>
          <w:sz w:val="19"/>
        </w:rPr>
      </w:pPr>
    </w:p>
    <w:p>
      <w:pPr>
        <w:pStyle w:val="BodyText"/>
        <w:tabs>
          <w:tab w:pos="397" w:val="left" w:leader="none"/>
        </w:tabs>
        <w:ind w:left="113" w:right="55"/>
      </w:pPr>
      <w:r>
        <w:rPr>
          <w:rFonts w:ascii="Adobe Devanagari" w:hAnsi="Adobe Devanagari"/>
          <w:color w:val="878787"/>
        </w:rPr>
        <w:t>»</w:t>
        <w:tab/>
      </w:r>
      <w:r>
        <w:rPr/>
        <w:t>the</w:t>
      </w:r>
      <w:r>
        <w:rPr>
          <w:spacing w:val="-24"/>
        </w:rPr>
        <w:t> </w:t>
      </w:r>
      <w:r>
        <w:rPr/>
        <w:t>Eagle</w:t>
      </w:r>
      <w:r>
        <w:rPr>
          <w:spacing w:val="-24"/>
        </w:rPr>
        <w:t> </w:t>
      </w:r>
      <w:r>
        <w:rPr>
          <w:spacing w:val="-3"/>
        </w:rPr>
        <w:t>Vale</w:t>
      </w:r>
      <w:r>
        <w:rPr>
          <w:spacing w:val="-24"/>
        </w:rPr>
        <w:t> </w:t>
      </w:r>
      <w:r>
        <w:rPr/>
        <w:t>High</w:t>
      </w:r>
      <w:r>
        <w:rPr>
          <w:spacing w:val="-24"/>
        </w:rPr>
        <w:t> </w:t>
      </w:r>
      <w:r>
        <w:rPr/>
        <w:t>School</w:t>
      </w:r>
      <w:r>
        <w:rPr>
          <w:spacing w:val="-24"/>
        </w:rPr>
        <w:t> </w:t>
      </w:r>
      <w:r>
        <w:rPr/>
        <w:t>Art</w:t>
      </w:r>
      <w:r>
        <w:rPr>
          <w:spacing w:val="-24"/>
        </w:rPr>
        <w:t> </w:t>
      </w:r>
      <w:r>
        <w:rPr/>
        <w:t>Exhibition</w:t>
      </w:r>
    </w:p>
    <w:p>
      <w:pPr>
        <w:pStyle w:val="BodyText"/>
        <w:spacing w:before="11"/>
        <w:rPr>
          <w:sz w:val="15"/>
        </w:rPr>
      </w:pPr>
    </w:p>
    <w:p>
      <w:pPr>
        <w:pStyle w:val="BodyText"/>
        <w:tabs>
          <w:tab w:pos="397" w:val="left" w:leader="none"/>
        </w:tabs>
        <w:ind w:left="113" w:right="55"/>
      </w:pPr>
      <w:r>
        <w:rPr>
          <w:rFonts w:ascii="Adobe Devanagari" w:hAnsi="Adobe Devanagari"/>
          <w:color w:val="878787"/>
        </w:rPr>
        <w:t>»</w:t>
        <w:tab/>
      </w:r>
      <w:r>
        <w:rPr/>
        <w:t>‘KALEIDOSCOPE’,</w:t>
      </w:r>
      <w:r>
        <w:rPr>
          <w:spacing w:val="-33"/>
        </w:rPr>
        <w:t> </w:t>
      </w:r>
      <w:r>
        <w:rPr/>
        <w:t>by</w:t>
      </w:r>
      <w:r>
        <w:rPr>
          <w:spacing w:val="-33"/>
        </w:rPr>
        <w:t> </w:t>
      </w:r>
      <w:r>
        <w:rPr/>
        <w:t>students</w:t>
      </w:r>
      <w:r>
        <w:rPr>
          <w:spacing w:val="-33"/>
        </w:rPr>
        <w:t> </w:t>
      </w:r>
      <w:r>
        <w:rPr>
          <w:spacing w:val="-3"/>
        </w:rPr>
        <w:t>from</w:t>
      </w:r>
      <w:r>
        <w:rPr>
          <w:spacing w:val="-33"/>
        </w:rPr>
        <w:t> </w:t>
      </w:r>
      <w:r>
        <w:rPr>
          <w:spacing w:val="-3"/>
        </w:rPr>
        <w:t>Moorebank</w:t>
      </w:r>
      <w:r>
        <w:rPr>
          <w:spacing w:val="-33"/>
        </w:rPr>
        <w:t> </w:t>
      </w:r>
      <w:r>
        <w:rPr/>
        <w:t>High</w:t>
      </w:r>
      <w:r>
        <w:rPr>
          <w:spacing w:val="-33"/>
        </w:rPr>
        <w:t> </w:t>
      </w:r>
      <w:r>
        <w:rPr>
          <w:spacing w:val="-2"/>
        </w:rPr>
        <w:t>School</w:t>
      </w:r>
    </w:p>
    <w:p>
      <w:pPr>
        <w:pStyle w:val="BodyText"/>
        <w:spacing w:before="4"/>
        <w:rPr>
          <w:sz w:val="15"/>
        </w:rPr>
      </w:pPr>
    </w:p>
    <w:p>
      <w:pPr>
        <w:pStyle w:val="BodyText"/>
        <w:tabs>
          <w:tab w:pos="397" w:val="left" w:leader="none"/>
        </w:tabs>
        <w:spacing w:line="220" w:lineRule="exact"/>
        <w:ind w:left="397" w:right="202" w:hanging="284"/>
      </w:pPr>
      <w:r>
        <w:rPr>
          <w:rFonts w:ascii="Adobe Devanagari" w:hAnsi="Adobe Devanagari"/>
          <w:color w:val="878787"/>
        </w:rPr>
        <w:t>»</w:t>
        <w:tab/>
      </w:r>
      <w:r>
        <w:rPr/>
        <w:t>‘Learning</w:t>
      </w:r>
      <w:r>
        <w:rPr>
          <w:spacing w:val="-22"/>
        </w:rPr>
        <w:t> </w:t>
      </w:r>
      <w:r>
        <w:rPr/>
        <w:t>Through</w:t>
      </w:r>
      <w:r>
        <w:rPr>
          <w:spacing w:val="-22"/>
        </w:rPr>
        <w:t> </w:t>
      </w:r>
      <w:r>
        <w:rPr/>
        <w:t>Landscapes’,</w:t>
      </w:r>
      <w:r>
        <w:rPr>
          <w:spacing w:val="-22"/>
        </w:rPr>
        <w:t> </w:t>
      </w:r>
      <w:r>
        <w:rPr/>
        <w:t>by</w:t>
      </w:r>
      <w:r>
        <w:rPr>
          <w:spacing w:val="-22"/>
        </w:rPr>
        <w:t> </w:t>
      </w:r>
      <w:r>
        <w:rPr/>
        <w:t>students</w:t>
      </w:r>
      <w:r>
        <w:rPr>
          <w:spacing w:val="-22"/>
        </w:rPr>
        <w:t> </w:t>
      </w:r>
      <w:r>
        <w:rPr/>
        <w:t>from</w:t>
      </w:r>
      <w:r>
        <w:rPr>
          <w:spacing w:val="-22"/>
        </w:rPr>
        <w:t> </w:t>
      </w:r>
      <w:r>
        <w:rPr/>
        <w:t>Elizabeth</w:t>
      </w:r>
      <w:r>
        <w:rPr>
          <w:w w:val="94"/>
        </w:rPr>
        <w:t> </w:t>
      </w:r>
      <w:r>
        <w:rPr/>
        <w:t>Macarthur</w:t>
      </w:r>
      <w:r>
        <w:rPr>
          <w:spacing w:val="-24"/>
        </w:rPr>
        <w:t> </w:t>
      </w:r>
      <w:r>
        <w:rPr/>
        <w:t>High</w:t>
      </w:r>
      <w:r>
        <w:rPr>
          <w:spacing w:val="-24"/>
        </w:rPr>
        <w:t> </w:t>
      </w:r>
      <w:r>
        <w:rPr/>
        <w:t>School</w:t>
      </w:r>
    </w:p>
    <w:p>
      <w:pPr>
        <w:pStyle w:val="BodyText"/>
        <w:spacing w:before="1"/>
        <w:rPr>
          <w:sz w:val="19"/>
        </w:rPr>
      </w:pPr>
    </w:p>
    <w:p>
      <w:pPr>
        <w:pStyle w:val="BodyText"/>
        <w:tabs>
          <w:tab w:pos="397" w:val="left" w:leader="none"/>
        </w:tabs>
        <w:spacing w:line="220" w:lineRule="exact"/>
        <w:ind w:left="397" w:right="452" w:hanging="284"/>
      </w:pPr>
      <w:r>
        <w:rPr>
          <w:rFonts w:ascii="Adobe Devanagari" w:hAnsi="Adobe Devanagari"/>
          <w:color w:val="878787"/>
        </w:rPr>
        <w:t>»</w:t>
        <w:tab/>
      </w:r>
      <w:r>
        <w:rPr>
          <w:w w:val="95"/>
        </w:rPr>
        <w:t>‘ELDERS@University’, which celebrated</w:t>
      </w:r>
      <w:r>
        <w:rPr>
          <w:spacing w:val="12"/>
          <w:w w:val="95"/>
        </w:rPr>
        <w:t> </w:t>
      </w:r>
      <w:r>
        <w:rPr>
          <w:w w:val="95"/>
        </w:rPr>
        <w:t>Seniors</w:t>
      </w:r>
      <w:r>
        <w:rPr>
          <w:spacing w:val="4"/>
          <w:w w:val="95"/>
        </w:rPr>
        <w:t> </w:t>
      </w:r>
      <w:r>
        <w:rPr>
          <w:w w:val="95"/>
        </w:rPr>
        <w:t>Week</w:t>
      </w:r>
      <w:r>
        <w:rPr>
          <w:w w:val="95"/>
        </w:rPr>
        <w:t> </w:t>
      </w:r>
      <w:r>
        <w:rPr/>
        <w:t>2014,</w:t>
      </w:r>
      <w:r>
        <w:rPr>
          <w:spacing w:val="-9"/>
        </w:rPr>
        <w:t> </w:t>
      </w:r>
      <w:r>
        <w:rPr/>
        <w:t>with</w:t>
      </w:r>
      <w:r>
        <w:rPr>
          <w:spacing w:val="-9"/>
        </w:rPr>
        <w:t> </w:t>
      </w:r>
      <w:r>
        <w:rPr/>
        <w:t>photography</w:t>
      </w:r>
      <w:r>
        <w:rPr>
          <w:spacing w:val="-9"/>
        </w:rPr>
        <w:t> </w:t>
      </w:r>
      <w:r>
        <w:rPr/>
        <w:t>by</w:t>
      </w:r>
      <w:r>
        <w:rPr>
          <w:spacing w:val="-9"/>
        </w:rPr>
        <w:t> </w:t>
      </w:r>
      <w:r>
        <w:rPr/>
        <w:t>Nick</w:t>
      </w:r>
      <w:r>
        <w:rPr>
          <w:spacing w:val="-9"/>
        </w:rPr>
        <w:t> </w:t>
      </w:r>
      <w:r>
        <w:rPr/>
        <w:t>Baldas</w:t>
      </w:r>
      <w:r>
        <w:rPr>
          <w:spacing w:val="-9"/>
        </w:rPr>
        <w:t> </w:t>
      </w:r>
      <w:r>
        <w:rPr/>
        <w:t>and</w:t>
      </w:r>
      <w:r>
        <w:rPr>
          <w:spacing w:val="-9"/>
        </w:rPr>
        <w:t> </w:t>
      </w:r>
      <w:r>
        <w:rPr/>
        <w:t>artworks</w:t>
      </w:r>
      <w:r>
        <w:rPr>
          <w:spacing w:val="-9"/>
        </w:rPr>
        <w:t> </w:t>
      </w:r>
      <w:r>
        <w:rPr/>
        <w:t>by Canterbury</w:t>
      </w:r>
      <w:r>
        <w:rPr>
          <w:spacing w:val="-23"/>
        </w:rPr>
        <w:t> </w:t>
      </w:r>
      <w:r>
        <w:rPr/>
        <w:t>Boys</w:t>
      </w:r>
      <w:r>
        <w:rPr>
          <w:spacing w:val="-23"/>
        </w:rPr>
        <w:t> </w:t>
      </w:r>
      <w:r>
        <w:rPr/>
        <w:t>High</w:t>
      </w:r>
      <w:r>
        <w:rPr>
          <w:spacing w:val="-23"/>
        </w:rPr>
        <w:t> </w:t>
      </w:r>
      <w:r>
        <w:rPr/>
        <w:t>School</w:t>
      </w:r>
    </w:p>
    <w:p>
      <w:pPr>
        <w:pStyle w:val="BodyText"/>
        <w:spacing w:before="1"/>
        <w:rPr>
          <w:sz w:val="19"/>
        </w:rPr>
      </w:pPr>
    </w:p>
    <w:p>
      <w:pPr>
        <w:pStyle w:val="BodyText"/>
        <w:tabs>
          <w:tab w:pos="397" w:val="left" w:leader="none"/>
        </w:tabs>
        <w:spacing w:line="220" w:lineRule="exact"/>
        <w:ind w:left="397" w:right="420" w:hanging="284"/>
      </w:pPr>
      <w:r>
        <w:rPr>
          <w:rFonts w:ascii="Adobe Devanagari" w:hAnsi="Adobe Devanagari"/>
          <w:color w:val="878787"/>
        </w:rPr>
        <w:t>»</w:t>
        <w:tab/>
      </w:r>
      <w:r>
        <w:rPr/>
        <w:t>‘In</w:t>
      </w:r>
      <w:r>
        <w:rPr>
          <w:spacing w:val="-19"/>
        </w:rPr>
        <w:t> </w:t>
      </w:r>
      <w:r>
        <w:rPr/>
        <w:t>Transit’,</w:t>
      </w:r>
      <w:r>
        <w:rPr>
          <w:spacing w:val="-19"/>
        </w:rPr>
        <w:t> </w:t>
      </w:r>
      <w:r>
        <w:rPr/>
        <w:t>by</w:t>
      </w:r>
      <w:r>
        <w:rPr>
          <w:spacing w:val="-19"/>
        </w:rPr>
        <w:t> </w:t>
      </w:r>
      <w:r>
        <w:rPr/>
        <w:t>the</w:t>
      </w:r>
      <w:r>
        <w:rPr>
          <w:spacing w:val="-19"/>
        </w:rPr>
        <w:t> </w:t>
      </w:r>
      <w:r>
        <w:rPr/>
        <w:t>students</w:t>
      </w:r>
      <w:r>
        <w:rPr>
          <w:spacing w:val="-19"/>
        </w:rPr>
        <w:t> </w:t>
      </w:r>
      <w:r>
        <w:rPr/>
        <w:t>of</w:t>
      </w:r>
      <w:r>
        <w:rPr>
          <w:spacing w:val="-19"/>
        </w:rPr>
        <w:t> </w:t>
      </w:r>
      <w:r>
        <w:rPr/>
        <w:t>the</w:t>
      </w:r>
      <w:r>
        <w:rPr>
          <w:spacing w:val="-19"/>
        </w:rPr>
        <w:t> </w:t>
      </w:r>
      <w:r>
        <w:rPr/>
        <w:t>Western</w:t>
      </w:r>
      <w:r>
        <w:rPr>
          <w:spacing w:val="-19"/>
        </w:rPr>
        <w:t> </w:t>
      </w:r>
      <w:r>
        <w:rPr/>
        <w:t>Sydney</w:t>
      </w:r>
      <w:r>
        <w:rPr>
          <w:spacing w:val="-19"/>
        </w:rPr>
        <w:t> </w:t>
      </w:r>
      <w:r>
        <w:rPr/>
        <w:t>Visual</w:t>
      </w:r>
      <w:r>
        <w:rPr>
          <w:w w:val="92"/>
        </w:rPr>
        <w:t> </w:t>
      </w:r>
      <w:r>
        <w:rPr>
          <w:w w:val="95"/>
        </w:rPr>
        <w:t>Arts</w:t>
      </w:r>
      <w:r>
        <w:rPr>
          <w:spacing w:val="13"/>
          <w:w w:val="95"/>
        </w:rPr>
        <w:t> </w:t>
      </w:r>
      <w:r>
        <w:rPr>
          <w:w w:val="95"/>
        </w:rPr>
        <w:t>Collective.</w:t>
      </w:r>
    </w:p>
    <w:p>
      <w:pPr>
        <w:pStyle w:val="BodyText"/>
        <w:spacing w:before="8"/>
        <w:rPr>
          <w:sz w:val="19"/>
        </w:rPr>
      </w:pPr>
    </w:p>
    <w:p>
      <w:pPr>
        <w:pStyle w:val="BodyText"/>
        <w:spacing w:line="254" w:lineRule="auto"/>
        <w:ind w:left="113" w:right="104"/>
      </w:pPr>
      <w:r>
        <w:rPr/>
        <w:t>This</w:t>
      </w:r>
      <w:r>
        <w:rPr>
          <w:spacing w:val="-20"/>
        </w:rPr>
        <w:t> </w:t>
      </w:r>
      <w:r>
        <w:rPr>
          <w:spacing w:val="-3"/>
        </w:rPr>
        <w:t>gallery’s</w:t>
      </w:r>
      <w:r>
        <w:rPr>
          <w:spacing w:val="-20"/>
        </w:rPr>
        <w:t> </w:t>
      </w:r>
      <w:r>
        <w:rPr/>
        <w:t>exhibition</w:t>
      </w:r>
      <w:r>
        <w:rPr>
          <w:spacing w:val="-20"/>
        </w:rPr>
        <w:t> </w:t>
      </w:r>
      <w:r>
        <w:rPr/>
        <w:t>program</w:t>
      </w:r>
      <w:r>
        <w:rPr>
          <w:spacing w:val="-20"/>
        </w:rPr>
        <w:t> </w:t>
      </w:r>
      <w:r>
        <w:rPr/>
        <w:t>encourages</w:t>
      </w:r>
      <w:r>
        <w:rPr>
          <w:spacing w:val="-20"/>
        </w:rPr>
        <w:t> </w:t>
      </w:r>
      <w:r>
        <w:rPr/>
        <w:t>community</w:t>
      </w:r>
      <w:r>
        <w:rPr>
          <w:spacing w:val="-20"/>
        </w:rPr>
        <w:t> </w:t>
      </w:r>
      <w:r>
        <w:rPr/>
        <w:t>groups and</w:t>
      </w:r>
      <w:r>
        <w:rPr>
          <w:spacing w:val="-15"/>
        </w:rPr>
        <w:t> </w:t>
      </w:r>
      <w:r>
        <w:rPr/>
        <w:t>schools</w:t>
      </w:r>
      <w:r>
        <w:rPr>
          <w:spacing w:val="-15"/>
        </w:rPr>
        <w:t> </w:t>
      </w:r>
      <w:r>
        <w:rPr/>
        <w:t>to</w:t>
      </w:r>
      <w:r>
        <w:rPr>
          <w:spacing w:val="-15"/>
        </w:rPr>
        <w:t> </w:t>
      </w:r>
      <w:r>
        <w:rPr/>
        <w:t>promote</w:t>
      </w:r>
      <w:r>
        <w:rPr>
          <w:spacing w:val="-15"/>
        </w:rPr>
        <w:t> </w:t>
      </w:r>
      <w:r>
        <w:rPr/>
        <w:t>their</w:t>
      </w:r>
      <w:r>
        <w:rPr>
          <w:spacing w:val="-15"/>
        </w:rPr>
        <w:t> </w:t>
      </w:r>
      <w:r>
        <w:rPr/>
        <w:t>own</w:t>
      </w:r>
      <w:r>
        <w:rPr>
          <w:spacing w:val="-15"/>
        </w:rPr>
        <w:t> </w:t>
      </w:r>
      <w:r>
        <w:rPr/>
        <w:t>creativity</w:t>
      </w:r>
      <w:r>
        <w:rPr>
          <w:spacing w:val="-15"/>
        </w:rPr>
        <w:t> </w:t>
      </w:r>
      <w:r>
        <w:rPr/>
        <w:t>and</w:t>
      </w:r>
      <w:r>
        <w:rPr>
          <w:spacing w:val="-15"/>
        </w:rPr>
        <w:t> </w:t>
      </w:r>
      <w:r>
        <w:rPr/>
        <w:t>histories,</w:t>
      </w:r>
      <w:r>
        <w:rPr>
          <w:spacing w:val="-15"/>
        </w:rPr>
        <w:t> </w:t>
      </w:r>
      <w:r>
        <w:rPr/>
        <w:t>as</w:t>
      </w:r>
      <w:r>
        <w:rPr>
          <w:spacing w:val="-15"/>
        </w:rPr>
        <w:t> </w:t>
      </w:r>
      <w:r>
        <w:rPr/>
        <w:t>well as providing a focal point for the issues the community groups and</w:t>
      </w:r>
      <w:r>
        <w:rPr>
          <w:spacing w:val="-14"/>
        </w:rPr>
        <w:t> </w:t>
      </w:r>
      <w:r>
        <w:rPr/>
        <w:t>schools</w:t>
      </w:r>
      <w:r>
        <w:rPr>
          <w:spacing w:val="-14"/>
        </w:rPr>
        <w:t> </w:t>
      </w:r>
      <w:r>
        <w:rPr/>
        <w:t>are</w:t>
      </w:r>
      <w:r>
        <w:rPr>
          <w:spacing w:val="-14"/>
        </w:rPr>
        <w:t> </w:t>
      </w:r>
      <w:r>
        <w:rPr/>
        <w:t>concerned</w:t>
      </w:r>
      <w:r>
        <w:rPr>
          <w:spacing w:val="-14"/>
        </w:rPr>
        <w:t> </w:t>
      </w:r>
      <w:r>
        <w:rPr/>
        <w:t>about.</w:t>
      </w:r>
    </w:p>
    <w:p>
      <w:pPr>
        <w:pStyle w:val="BodyText"/>
        <w:spacing w:before="2"/>
        <w:rPr>
          <w:sz w:val="19"/>
        </w:rPr>
      </w:pPr>
    </w:p>
    <w:p>
      <w:pPr>
        <w:pStyle w:val="BodyText"/>
        <w:spacing w:line="254" w:lineRule="auto"/>
        <w:ind w:left="113" w:right="472"/>
      </w:pPr>
      <w:r>
        <w:rPr/>
        <w:t>The UWS Art Gallery based at Werrington North (Penrith) produces</w:t>
      </w:r>
      <w:r>
        <w:rPr>
          <w:spacing w:val="-16"/>
        </w:rPr>
        <w:t> </w:t>
      </w:r>
      <w:r>
        <w:rPr/>
        <w:t>exhibitions</w:t>
      </w:r>
      <w:r>
        <w:rPr>
          <w:spacing w:val="-16"/>
        </w:rPr>
        <w:t> </w:t>
      </w:r>
      <w:r>
        <w:rPr/>
        <w:t>that</w:t>
      </w:r>
      <w:r>
        <w:rPr>
          <w:spacing w:val="-16"/>
        </w:rPr>
        <w:t> </w:t>
      </w:r>
      <w:r>
        <w:rPr/>
        <w:t>support</w:t>
      </w:r>
      <w:r>
        <w:rPr>
          <w:spacing w:val="-16"/>
        </w:rPr>
        <w:t> </w:t>
      </w:r>
      <w:r>
        <w:rPr/>
        <w:t>and</w:t>
      </w:r>
      <w:r>
        <w:rPr>
          <w:spacing w:val="-16"/>
        </w:rPr>
        <w:t> </w:t>
      </w:r>
      <w:r>
        <w:rPr/>
        <w:t>profile</w:t>
      </w:r>
      <w:r>
        <w:rPr>
          <w:spacing w:val="-16"/>
        </w:rPr>
        <w:t> </w:t>
      </w:r>
      <w:r>
        <w:rPr/>
        <w:t>UWS</w:t>
      </w:r>
      <w:r>
        <w:rPr>
          <w:spacing w:val="-16"/>
        </w:rPr>
        <w:t> </w:t>
      </w:r>
      <w:r>
        <w:rPr/>
        <w:t>staff</w:t>
      </w:r>
      <w:r>
        <w:rPr>
          <w:spacing w:val="-16"/>
        </w:rPr>
        <w:t> </w:t>
      </w:r>
      <w:r>
        <w:rPr/>
        <w:t>and</w:t>
      </w:r>
    </w:p>
    <w:p>
      <w:pPr>
        <w:spacing w:after="0" w:line="254" w:lineRule="auto"/>
        <w:sectPr>
          <w:type w:val="continuous"/>
          <w:pgSz w:w="11910" w:h="16840"/>
          <w:pgMar w:top="0" w:bottom="280" w:left="680" w:right="680"/>
          <w:cols w:num="2" w:equalWidth="0">
            <w:col w:w="5104" w:space="226"/>
            <w:col w:w="52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spacing w:line="254" w:lineRule="auto" w:before="79"/>
        <w:ind w:left="113" w:right="7"/>
      </w:pPr>
      <w:r>
        <w:rPr/>
        <w:t>higher-degree</w:t>
      </w:r>
      <w:r>
        <w:rPr>
          <w:spacing w:val="-21"/>
        </w:rPr>
        <w:t> </w:t>
      </w:r>
      <w:r>
        <w:rPr/>
        <w:t>students</w:t>
      </w:r>
      <w:r>
        <w:rPr>
          <w:spacing w:val="-21"/>
        </w:rPr>
        <w:t> </w:t>
      </w:r>
      <w:r>
        <w:rPr/>
        <w:t>and</w:t>
      </w:r>
      <w:r>
        <w:rPr>
          <w:spacing w:val="-21"/>
        </w:rPr>
        <w:t> </w:t>
      </w:r>
      <w:r>
        <w:rPr/>
        <w:t>their</w:t>
      </w:r>
      <w:r>
        <w:rPr>
          <w:spacing w:val="-21"/>
        </w:rPr>
        <w:t> </w:t>
      </w:r>
      <w:r>
        <w:rPr/>
        <w:t>research.</w:t>
      </w:r>
      <w:r>
        <w:rPr>
          <w:spacing w:val="-21"/>
        </w:rPr>
        <w:t> </w:t>
      </w:r>
      <w:r>
        <w:rPr/>
        <w:t>The</w:t>
      </w:r>
      <w:r>
        <w:rPr>
          <w:spacing w:val="-21"/>
        </w:rPr>
        <w:t> </w:t>
      </w:r>
      <w:r>
        <w:rPr/>
        <w:t>program</w:t>
      </w:r>
      <w:r>
        <w:rPr>
          <w:spacing w:val="-21"/>
        </w:rPr>
        <w:t> </w:t>
      </w:r>
      <w:r>
        <w:rPr/>
        <w:t>in</w:t>
      </w:r>
      <w:r>
        <w:rPr>
          <w:spacing w:val="-21"/>
        </w:rPr>
        <w:t> </w:t>
      </w:r>
      <w:r>
        <w:rPr/>
        <w:t>2014 </w:t>
      </w:r>
      <w:r>
        <w:rPr>
          <w:w w:val="95"/>
        </w:rPr>
        <w:t>featured seven</w:t>
      </w:r>
      <w:r>
        <w:rPr>
          <w:spacing w:val="18"/>
          <w:w w:val="95"/>
        </w:rPr>
        <w:t> </w:t>
      </w:r>
      <w:r>
        <w:rPr>
          <w:w w:val="95"/>
        </w:rPr>
        <w:t>exhibitions:</w:t>
      </w:r>
    </w:p>
    <w:p>
      <w:pPr>
        <w:pStyle w:val="BodyText"/>
        <w:spacing w:before="6"/>
      </w:pPr>
    </w:p>
    <w:p>
      <w:pPr>
        <w:pStyle w:val="BodyText"/>
        <w:tabs>
          <w:tab w:pos="397" w:val="left" w:leader="none"/>
        </w:tabs>
        <w:spacing w:line="220" w:lineRule="exact"/>
        <w:ind w:left="397" w:right="228" w:hanging="284"/>
      </w:pPr>
      <w:r>
        <w:rPr>
          <w:rFonts w:ascii="Adobe Devanagari" w:hAnsi="Adobe Devanagari"/>
          <w:color w:val="878787"/>
        </w:rPr>
        <w:t>»</w:t>
        <w:tab/>
      </w:r>
      <w:r>
        <w:rPr/>
        <w:t>‘Everyday</w:t>
      </w:r>
      <w:r>
        <w:rPr>
          <w:spacing w:val="-21"/>
        </w:rPr>
        <w:t> </w:t>
      </w:r>
      <w:r>
        <w:rPr/>
        <w:t>Dignity’,</w:t>
      </w:r>
      <w:r>
        <w:rPr>
          <w:spacing w:val="-21"/>
        </w:rPr>
        <w:t> </w:t>
      </w:r>
      <w:r>
        <w:rPr/>
        <w:t>featuring</w:t>
      </w:r>
      <w:r>
        <w:rPr>
          <w:spacing w:val="-21"/>
        </w:rPr>
        <w:t> </w:t>
      </w:r>
      <w:r>
        <w:rPr/>
        <w:t>photographic</w:t>
      </w:r>
      <w:r>
        <w:rPr>
          <w:spacing w:val="-21"/>
        </w:rPr>
        <w:t> </w:t>
      </w:r>
      <w:r>
        <w:rPr/>
        <w:t>works</w:t>
      </w:r>
      <w:r>
        <w:rPr>
          <w:spacing w:val="-21"/>
        </w:rPr>
        <w:t> </w:t>
      </w:r>
      <w:r>
        <w:rPr/>
        <w:t>by</w:t>
      </w:r>
      <w:r>
        <w:rPr>
          <w:spacing w:val="-21"/>
        </w:rPr>
        <w:t> </w:t>
      </w:r>
      <w:r>
        <w:rPr/>
        <w:t>David</w:t>
      </w:r>
      <w:r>
        <w:rPr>
          <w:w w:val="94"/>
        </w:rPr>
        <w:t> </w:t>
      </w:r>
      <w:r>
        <w:rPr>
          <w:spacing w:val="-3"/>
        </w:rPr>
        <w:t>Cubby,</w:t>
      </w:r>
      <w:r>
        <w:rPr>
          <w:spacing w:val="-21"/>
        </w:rPr>
        <w:t> </w:t>
      </w:r>
      <w:r>
        <w:rPr/>
        <w:t>David</w:t>
      </w:r>
      <w:r>
        <w:rPr>
          <w:spacing w:val="-21"/>
        </w:rPr>
        <w:t> </w:t>
      </w:r>
      <w:r>
        <w:rPr/>
        <w:t>Lai</w:t>
      </w:r>
      <w:r>
        <w:rPr>
          <w:spacing w:val="-21"/>
        </w:rPr>
        <w:t> </w:t>
      </w:r>
      <w:r>
        <w:rPr/>
        <w:t>and</w:t>
      </w:r>
      <w:r>
        <w:rPr>
          <w:spacing w:val="-21"/>
        </w:rPr>
        <w:t> </w:t>
      </w:r>
      <w:r>
        <w:rPr/>
        <w:t>Peter</w:t>
      </w:r>
      <w:r>
        <w:rPr>
          <w:spacing w:val="-21"/>
        </w:rPr>
        <w:t> </w:t>
      </w:r>
      <w:r>
        <w:rPr/>
        <w:t>Steele</w:t>
      </w:r>
    </w:p>
    <w:p>
      <w:pPr>
        <w:pStyle w:val="BodyText"/>
        <w:spacing w:before="1"/>
        <w:rPr>
          <w:sz w:val="19"/>
        </w:rPr>
      </w:pPr>
    </w:p>
    <w:p>
      <w:pPr>
        <w:pStyle w:val="BodyText"/>
        <w:tabs>
          <w:tab w:pos="397" w:val="left" w:leader="none"/>
        </w:tabs>
        <w:spacing w:line="220" w:lineRule="exact"/>
        <w:ind w:left="397" w:right="31" w:hanging="284"/>
      </w:pPr>
      <w:r>
        <w:rPr>
          <w:rFonts w:ascii="Adobe Devanagari" w:hAnsi="Adobe Devanagari"/>
          <w:color w:val="878787"/>
        </w:rPr>
        <w:t>»</w:t>
        <w:tab/>
      </w:r>
      <w:r>
        <w:rPr/>
        <w:t>‘Nostalgia’,</w:t>
      </w:r>
      <w:r>
        <w:rPr>
          <w:spacing w:val="-31"/>
        </w:rPr>
        <w:t> </w:t>
      </w:r>
      <w:r>
        <w:rPr/>
        <w:t>featuring</w:t>
      </w:r>
      <w:r>
        <w:rPr>
          <w:spacing w:val="-31"/>
        </w:rPr>
        <w:t> </w:t>
      </w:r>
      <w:r>
        <w:rPr/>
        <w:t>artists</w:t>
      </w:r>
      <w:r>
        <w:rPr>
          <w:spacing w:val="-31"/>
        </w:rPr>
        <w:t> </w:t>
      </w:r>
      <w:r>
        <w:rPr/>
        <w:t>Alexandra</w:t>
      </w:r>
      <w:r>
        <w:rPr>
          <w:spacing w:val="-31"/>
        </w:rPr>
        <w:t> </w:t>
      </w:r>
      <w:r>
        <w:rPr/>
        <w:t>Kenworthy,</w:t>
      </w:r>
      <w:r>
        <w:rPr>
          <w:spacing w:val="-31"/>
        </w:rPr>
        <w:t> </w:t>
      </w:r>
      <w:r>
        <w:rPr/>
        <w:t>Kristy</w:t>
      </w:r>
      <w:r>
        <w:rPr>
          <w:w w:val="95"/>
        </w:rPr>
        <w:t> </w:t>
      </w:r>
      <w:r>
        <w:rPr/>
        <w:t>Pugliano, Coby Keys, Rebecca </w:t>
      </w:r>
      <w:r>
        <w:rPr>
          <w:spacing w:val="-3"/>
        </w:rPr>
        <w:t>Clancy, </w:t>
      </w:r>
      <w:r>
        <w:rPr/>
        <w:t>Liam Brassil and Elisha</w:t>
      </w:r>
      <w:r>
        <w:rPr>
          <w:spacing w:val="-21"/>
        </w:rPr>
        <w:t> </w:t>
      </w:r>
      <w:r>
        <w:rPr/>
        <w:t>Allison</w:t>
      </w:r>
      <w:r>
        <w:rPr>
          <w:spacing w:val="-21"/>
        </w:rPr>
        <w:t> </w:t>
      </w:r>
      <w:r>
        <w:rPr/>
        <w:t>(all</w:t>
      </w:r>
      <w:r>
        <w:rPr>
          <w:spacing w:val="-21"/>
        </w:rPr>
        <w:t> </w:t>
      </w:r>
      <w:r>
        <w:rPr/>
        <w:t>graduates</w:t>
      </w:r>
      <w:r>
        <w:rPr>
          <w:spacing w:val="-21"/>
        </w:rPr>
        <w:t> </w:t>
      </w:r>
      <w:r>
        <w:rPr/>
        <w:t>of</w:t>
      </w:r>
      <w:r>
        <w:rPr>
          <w:spacing w:val="-21"/>
        </w:rPr>
        <w:t> </w:t>
      </w:r>
      <w:r>
        <w:rPr/>
        <w:t>UWS</w:t>
      </w:r>
      <w:r>
        <w:rPr>
          <w:spacing w:val="-21"/>
        </w:rPr>
        <w:t> </w:t>
      </w:r>
      <w:r>
        <w:rPr/>
        <w:t>who</w:t>
      </w:r>
      <w:r>
        <w:rPr>
          <w:spacing w:val="-21"/>
        </w:rPr>
        <w:t> </w:t>
      </w:r>
      <w:r>
        <w:rPr/>
        <w:t>are</w:t>
      </w:r>
      <w:r>
        <w:rPr>
          <w:spacing w:val="-21"/>
        </w:rPr>
        <w:t> </w:t>
      </w:r>
      <w:r>
        <w:rPr/>
        <w:t>now</w:t>
      </w:r>
      <w:r>
        <w:rPr>
          <w:spacing w:val="-21"/>
        </w:rPr>
        <w:t> </w:t>
      </w:r>
      <w:r>
        <w:rPr/>
        <w:t>teaching</w:t>
      </w:r>
      <w:r>
        <w:rPr>
          <w:spacing w:val="-21"/>
        </w:rPr>
        <w:t> </w:t>
      </w:r>
      <w:r>
        <w:rPr/>
        <w:t>in high</w:t>
      </w:r>
      <w:r>
        <w:rPr>
          <w:spacing w:val="-29"/>
        </w:rPr>
        <w:t> </w:t>
      </w:r>
      <w:r>
        <w:rPr/>
        <w:t>schools</w:t>
      </w:r>
      <w:r>
        <w:rPr>
          <w:spacing w:val="-29"/>
        </w:rPr>
        <w:t> </w:t>
      </w:r>
      <w:r>
        <w:rPr/>
        <w:t>in</w:t>
      </w:r>
      <w:r>
        <w:rPr>
          <w:spacing w:val="-29"/>
        </w:rPr>
        <w:t> </w:t>
      </w:r>
      <w:r>
        <w:rPr/>
        <w:t>Greater</w:t>
      </w:r>
      <w:r>
        <w:rPr>
          <w:spacing w:val="-29"/>
        </w:rPr>
        <w:t> </w:t>
      </w:r>
      <w:r>
        <w:rPr/>
        <w:t>Western</w:t>
      </w:r>
      <w:r>
        <w:rPr>
          <w:spacing w:val="-29"/>
        </w:rPr>
        <w:t> </w:t>
      </w:r>
      <w:r>
        <w:rPr/>
        <w:t>Sydney)</w:t>
      </w:r>
    </w:p>
    <w:p>
      <w:pPr>
        <w:pStyle w:val="BodyText"/>
        <w:spacing w:before="1"/>
        <w:rPr>
          <w:sz w:val="19"/>
        </w:rPr>
      </w:pPr>
    </w:p>
    <w:p>
      <w:pPr>
        <w:pStyle w:val="BodyText"/>
        <w:tabs>
          <w:tab w:pos="397" w:val="left" w:leader="none"/>
        </w:tabs>
        <w:spacing w:line="220" w:lineRule="exact"/>
        <w:ind w:left="397" w:right="47" w:hanging="284"/>
      </w:pPr>
      <w:r>
        <w:rPr>
          <w:rFonts w:ascii="Adobe Devanagari" w:hAnsi="Adobe Devanagari"/>
          <w:color w:val="878787"/>
        </w:rPr>
        <w:t>»</w:t>
        <w:tab/>
      </w:r>
      <w:r>
        <w:rPr/>
        <w:t>‘Generations</w:t>
      </w:r>
      <w:r>
        <w:rPr>
          <w:spacing w:val="-21"/>
        </w:rPr>
        <w:t> </w:t>
      </w:r>
      <w:r>
        <w:rPr/>
        <w:t>of</w:t>
      </w:r>
      <w:r>
        <w:rPr>
          <w:spacing w:val="-21"/>
        </w:rPr>
        <w:t> </w:t>
      </w:r>
      <w:r>
        <w:rPr/>
        <w:t>Knowledge’,</w:t>
      </w:r>
      <w:r>
        <w:rPr>
          <w:spacing w:val="-21"/>
        </w:rPr>
        <w:t> </w:t>
      </w:r>
      <w:r>
        <w:rPr/>
        <w:t>featuring</w:t>
      </w:r>
      <w:r>
        <w:rPr>
          <w:spacing w:val="-21"/>
        </w:rPr>
        <w:t> </w:t>
      </w:r>
      <w:r>
        <w:rPr/>
        <w:t>a</w:t>
      </w:r>
      <w:r>
        <w:rPr>
          <w:spacing w:val="-21"/>
        </w:rPr>
        <w:t> </w:t>
      </w:r>
      <w:r>
        <w:rPr/>
        <w:t>photographic</w:t>
      </w:r>
      <w:r>
        <w:rPr>
          <w:spacing w:val="-21"/>
        </w:rPr>
        <w:t> </w:t>
      </w:r>
      <w:r>
        <w:rPr/>
        <w:t>series</w:t>
      </w:r>
      <w:r>
        <w:rPr>
          <w:w w:val="93"/>
        </w:rPr>
        <w:t> </w:t>
      </w:r>
      <w:r>
        <w:rPr/>
        <w:t>by</w:t>
      </w:r>
      <w:r>
        <w:rPr>
          <w:spacing w:val="-22"/>
        </w:rPr>
        <w:t> </w:t>
      </w:r>
      <w:r>
        <w:rPr/>
        <w:t>Belinda</w:t>
      </w:r>
      <w:r>
        <w:rPr>
          <w:spacing w:val="-22"/>
        </w:rPr>
        <w:t> </w:t>
      </w:r>
      <w:r>
        <w:rPr/>
        <w:t>Mason</w:t>
      </w:r>
    </w:p>
    <w:p>
      <w:pPr>
        <w:pStyle w:val="BodyText"/>
        <w:spacing w:before="8"/>
        <w:rPr>
          <w:sz w:val="19"/>
        </w:rPr>
      </w:pPr>
    </w:p>
    <w:p>
      <w:pPr>
        <w:pStyle w:val="BodyText"/>
        <w:tabs>
          <w:tab w:pos="397" w:val="left" w:leader="none"/>
        </w:tabs>
        <w:ind w:left="113" w:right="7"/>
      </w:pPr>
      <w:r>
        <w:rPr>
          <w:rFonts w:ascii="Adobe Devanagari" w:hAnsi="Adobe Devanagari"/>
          <w:color w:val="878787"/>
        </w:rPr>
        <w:t>»</w:t>
        <w:tab/>
      </w:r>
      <w:r>
        <w:rPr/>
        <w:t>‘Serving</w:t>
      </w:r>
      <w:r>
        <w:rPr>
          <w:spacing w:val="-22"/>
        </w:rPr>
        <w:t> </w:t>
      </w:r>
      <w:r>
        <w:rPr/>
        <w:t>Country:</w:t>
      </w:r>
      <w:r>
        <w:rPr>
          <w:spacing w:val="-22"/>
        </w:rPr>
        <w:t> </w:t>
      </w:r>
      <w:r>
        <w:rPr/>
        <w:t>Centenary</w:t>
      </w:r>
      <w:r>
        <w:rPr>
          <w:spacing w:val="-22"/>
        </w:rPr>
        <w:t> </w:t>
      </w:r>
      <w:r>
        <w:rPr/>
        <w:t>&amp;</w:t>
      </w:r>
      <w:r>
        <w:rPr>
          <w:spacing w:val="-22"/>
        </w:rPr>
        <w:t> </w:t>
      </w:r>
      <w:r>
        <w:rPr/>
        <w:t>Beyond’</w:t>
      </w:r>
      <w:r>
        <w:rPr>
          <w:spacing w:val="-22"/>
        </w:rPr>
        <w:t> </w:t>
      </w:r>
      <w:r>
        <w:rPr/>
        <w:t>by</w:t>
      </w:r>
      <w:r>
        <w:rPr>
          <w:spacing w:val="-22"/>
        </w:rPr>
        <w:t> </w:t>
      </w:r>
      <w:r>
        <w:rPr/>
        <w:t>Sally</w:t>
      </w:r>
      <w:r>
        <w:rPr>
          <w:spacing w:val="-22"/>
        </w:rPr>
        <w:t> </w:t>
      </w:r>
      <w:r>
        <w:rPr>
          <w:spacing w:val="-3"/>
        </w:rPr>
        <w:t>Tsoutas</w:t>
      </w:r>
    </w:p>
    <w:p>
      <w:pPr>
        <w:pStyle w:val="BodyText"/>
        <w:spacing w:before="4"/>
        <w:rPr>
          <w:sz w:val="15"/>
        </w:rPr>
      </w:pPr>
    </w:p>
    <w:p>
      <w:pPr>
        <w:pStyle w:val="BodyText"/>
        <w:spacing w:line="220" w:lineRule="exact"/>
        <w:ind w:left="397" w:right="197" w:hanging="284"/>
        <w:jc w:val="both"/>
      </w:pPr>
      <w:r>
        <w:rPr>
          <w:rFonts w:ascii="Adobe Devanagari" w:hAnsi="Adobe Devanagari"/>
          <w:color w:val="878787"/>
        </w:rPr>
        <w:t>»</w:t>
      </w:r>
      <w:r>
        <w:rPr>
          <w:rFonts w:ascii="Adobe Devanagari" w:hAnsi="Adobe Devanagari"/>
          <w:color w:val="878787"/>
          <w:spacing w:val="21"/>
        </w:rPr>
        <w:t> </w:t>
      </w:r>
      <w:r>
        <w:rPr/>
        <w:t>‘Walking with our Elders on Campus’, a joint project of the Art</w:t>
      </w:r>
      <w:r>
        <w:rPr>
          <w:spacing w:val="-18"/>
        </w:rPr>
        <w:t> </w:t>
      </w:r>
      <w:r>
        <w:rPr/>
        <w:t>Collection</w:t>
      </w:r>
      <w:r>
        <w:rPr>
          <w:spacing w:val="-18"/>
        </w:rPr>
        <w:t> </w:t>
      </w:r>
      <w:r>
        <w:rPr/>
        <w:t>and</w:t>
      </w:r>
      <w:r>
        <w:rPr>
          <w:spacing w:val="-18"/>
        </w:rPr>
        <w:t> </w:t>
      </w:r>
      <w:r>
        <w:rPr/>
        <w:t>the</w:t>
      </w:r>
      <w:r>
        <w:rPr>
          <w:spacing w:val="-18"/>
        </w:rPr>
        <w:t> </w:t>
      </w:r>
      <w:r>
        <w:rPr/>
        <w:t>Office</w:t>
      </w:r>
      <w:r>
        <w:rPr>
          <w:spacing w:val="-18"/>
        </w:rPr>
        <w:t> </w:t>
      </w:r>
      <w:r>
        <w:rPr/>
        <w:t>of</w:t>
      </w:r>
      <w:r>
        <w:rPr>
          <w:spacing w:val="-18"/>
        </w:rPr>
        <w:t> </w:t>
      </w:r>
      <w:r>
        <w:rPr/>
        <w:t>Aboriginal</w:t>
      </w:r>
      <w:r>
        <w:rPr>
          <w:spacing w:val="-18"/>
        </w:rPr>
        <w:t> </w:t>
      </w:r>
      <w:r>
        <w:rPr/>
        <w:t>and</w:t>
      </w:r>
      <w:r>
        <w:rPr>
          <w:spacing w:val="-18"/>
        </w:rPr>
        <w:t> </w:t>
      </w:r>
      <w:r>
        <w:rPr>
          <w:spacing w:val="-4"/>
        </w:rPr>
        <w:t>Torres</w:t>
      </w:r>
      <w:r>
        <w:rPr>
          <w:spacing w:val="-18"/>
        </w:rPr>
        <w:t> </w:t>
      </w:r>
      <w:r>
        <w:rPr/>
        <w:t>Strait </w:t>
      </w:r>
      <w:r>
        <w:rPr>
          <w:w w:val="95"/>
        </w:rPr>
        <w:t>Islander Employment and</w:t>
      </w:r>
      <w:r>
        <w:rPr>
          <w:spacing w:val="44"/>
          <w:w w:val="95"/>
        </w:rPr>
        <w:t> </w:t>
      </w:r>
      <w:r>
        <w:rPr>
          <w:w w:val="95"/>
        </w:rPr>
        <w:t>Engagement</w:t>
      </w:r>
    </w:p>
    <w:p>
      <w:pPr>
        <w:pStyle w:val="BodyText"/>
        <w:spacing w:before="1"/>
        <w:rPr>
          <w:sz w:val="19"/>
        </w:rPr>
      </w:pPr>
    </w:p>
    <w:p>
      <w:pPr>
        <w:pStyle w:val="BodyText"/>
        <w:tabs>
          <w:tab w:pos="397" w:val="left" w:leader="none"/>
        </w:tabs>
        <w:spacing w:line="220" w:lineRule="exact"/>
        <w:ind w:left="397" w:right="1" w:hanging="284"/>
      </w:pPr>
      <w:r>
        <w:rPr>
          <w:rFonts w:ascii="Adobe Devanagari" w:hAnsi="Adobe Devanagari"/>
          <w:color w:val="878787"/>
        </w:rPr>
        <w:t>»</w:t>
        <w:tab/>
      </w:r>
      <w:r>
        <w:rPr>
          <w:spacing w:val="-3"/>
        </w:rPr>
        <w:t>‘Recently</w:t>
      </w:r>
      <w:r>
        <w:rPr>
          <w:spacing w:val="-31"/>
        </w:rPr>
        <w:t> </w:t>
      </w:r>
      <w:r>
        <w:rPr>
          <w:spacing w:val="-3"/>
        </w:rPr>
        <w:t>Historic:</w:t>
      </w:r>
      <w:r>
        <w:rPr>
          <w:spacing w:val="-31"/>
        </w:rPr>
        <w:t> </w:t>
      </w:r>
      <w:r>
        <w:rPr>
          <w:spacing w:val="-3"/>
        </w:rPr>
        <w:t>Australian</w:t>
      </w:r>
      <w:r>
        <w:rPr>
          <w:spacing w:val="-31"/>
        </w:rPr>
        <w:t> </w:t>
      </w:r>
      <w:r>
        <w:rPr>
          <w:spacing w:val="-3"/>
        </w:rPr>
        <w:t>Electronic</w:t>
      </w:r>
      <w:r>
        <w:rPr>
          <w:spacing w:val="-31"/>
        </w:rPr>
        <w:t> </w:t>
      </w:r>
      <w:r>
        <w:rPr>
          <w:spacing w:val="-3"/>
        </w:rPr>
        <w:t>Arts</w:t>
      </w:r>
      <w:r>
        <w:rPr>
          <w:spacing w:val="-31"/>
        </w:rPr>
        <w:t> </w:t>
      </w:r>
      <w:r>
        <w:rPr/>
        <w:t>in</w:t>
      </w:r>
      <w:r>
        <w:rPr>
          <w:spacing w:val="-31"/>
        </w:rPr>
        <w:t> </w:t>
      </w:r>
      <w:r>
        <w:rPr>
          <w:spacing w:val="-3"/>
        </w:rPr>
        <w:t>Western</w:t>
      </w:r>
      <w:r>
        <w:rPr>
          <w:w w:val="96"/>
        </w:rPr>
        <w:t> </w:t>
      </w:r>
      <w:r>
        <w:rPr>
          <w:spacing w:val="-3"/>
        </w:rPr>
        <w:t>Sydney’, presented </w:t>
      </w:r>
      <w:r>
        <w:rPr/>
        <w:t>a </w:t>
      </w:r>
      <w:r>
        <w:rPr>
          <w:spacing w:val="-3"/>
        </w:rPr>
        <w:t>historical snapshot </w:t>
      </w:r>
      <w:r>
        <w:rPr/>
        <w:t>of the </w:t>
      </w:r>
      <w:r>
        <w:rPr>
          <w:spacing w:val="-3"/>
        </w:rPr>
        <w:t>cultural production</w:t>
      </w:r>
      <w:r>
        <w:rPr>
          <w:spacing w:val="-21"/>
        </w:rPr>
        <w:t> </w:t>
      </w:r>
      <w:r>
        <w:rPr/>
        <w:t>of</w:t>
      </w:r>
      <w:r>
        <w:rPr>
          <w:spacing w:val="-21"/>
        </w:rPr>
        <w:t> </w:t>
      </w:r>
      <w:r>
        <w:rPr>
          <w:spacing w:val="-3"/>
        </w:rPr>
        <w:t>former</w:t>
      </w:r>
      <w:r>
        <w:rPr>
          <w:spacing w:val="-21"/>
        </w:rPr>
        <w:t> </w:t>
      </w:r>
      <w:r>
        <w:rPr>
          <w:spacing w:val="-3"/>
        </w:rPr>
        <w:t>students</w:t>
      </w:r>
      <w:r>
        <w:rPr>
          <w:spacing w:val="-21"/>
        </w:rPr>
        <w:t> </w:t>
      </w:r>
      <w:r>
        <w:rPr/>
        <w:t>and</w:t>
      </w:r>
      <w:r>
        <w:rPr>
          <w:spacing w:val="-21"/>
        </w:rPr>
        <w:t> </w:t>
      </w:r>
      <w:r>
        <w:rPr>
          <w:spacing w:val="-3"/>
        </w:rPr>
        <w:t>lecturers</w:t>
      </w:r>
      <w:r>
        <w:rPr>
          <w:spacing w:val="-21"/>
        </w:rPr>
        <w:t> </w:t>
      </w:r>
      <w:r>
        <w:rPr/>
        <w:t>of</w:t>
      </w:r>
      <w:r>
        <w:rPr>
          <w:spacing w:val="-21"/>
        </w:rPr>
        <w:t> </w:t>
      </w:r>
      <w:r>
        <w:rPr/>
        <w:t>UWS</w:t>
      </w:r>
      <w:r>
        <w:rPr>
          <w:spacing w:val="-21"/>
        </w:rPr>
        <w:t> </w:t>
      </w:r>
      <w:r>
        <w:rPr/>
        <w:t>in</w:t>
      </w:r>
      <w:r>
        <w:rPr>
          <w:spacing w:val="-21"/>
        </w:rPr>
        <w:t> </w:t>
      </w:r>
      <w:r>
        <w:rPr>
          <w:spacing w:val="-3"/>
        </w:rPr>
        <w:t>this</w:t>
      </w:r>
      <w:r>
        <w:rPr>
          <w:spacing w:val="-21"/>
        </w:rPr>
        <w:t> </w:t>
      </w:r>
      <w:r>
        <w:rPr>
          <w:spacing w:val="-3"/>
        </w:rPr>
        <w:t>field</w:t>
      </w:r>
    </w:p>
    <w:p>
      <w:pPr>
        <w:pStyle w:val="BodyText"/>
        <w:spacing w:before="1"/>
        <w:rPr>
          <w:sz w:val="19"/>
        </w:rPr>
      </w:pPr>
    </w:p>
    <w:p>
      <w:pPr>
        <w:pStyle w:val="BodyText"/>
        <w:tabs>
          <w:tab w:pos="397" w:val="left" w:leader="none"/>
        </w:tabs>
        <w:spacing w:line="220" w:lineRule="exact"/>
        <w:ind w:left="397" w:right="685" w:hanging="284"/>
      </w:pPr>
      <w:r>
        <w:rPr>
          <w:rFonts w:ascii="Adobe Devanagari" w:hAnsi="Adobe Devanagari"/>
          <w:color w:val="878787"/>
        </w:rPr>
        <w:t>»</w:t>
        <w:tab/>
      </w:r>
      <w:r>
        <w:rPr/>
        <w:t>‘Surface’,</w:t>
      </w:r>
      <w:r>
        <w:rPr>
          <w:spacing w:val="-24"/>
        </w:rPr>
        <w:t> </w:t>
      </w:r>
      <w:r>
        <w:rPr/>
        <w:t>featuring</w:t>
      </w:r>
      <w:r>
        <w:rPr>
          <w:spacing w:val="-24"/>
        </w:rPr>
        <w:t> </w:t>
      </w:r>
      <w:r>
        <w:rPr/>
        <w:t>paintings</w:t>
      </w:r>
      <w:r>
        <w:rPr>
          <w:spacing w:val="-24"/>
        </w:rPr>
        <w:t> </w:t>
      </w:r>
      <w:r>
        <w:rPr/>
        <w:t>by</w:t>
      </w:r>
      <w:r>
        <w:rPr>
          <w:spacing w:val="-24"/>
        </w:rPr>
        <w:t> </w:t>
      </w:r>
      <w:r>
        <w:rPr/>
        <w:t>Marilyn</w:t>
      </w:r>
      <w:r>
        <w:rPr>
          <w:spacing w:val="-24"/>
        </w:rPr>
        <w:t> </w:t>
      </w:r>
      <w:r>
        <w:rPr/>
        <w:t>Walters</w:t>
      </w:r>
      <w:r>
        <w:rPr>
          <w:spacing w:val="-24"/>
        </w:rPr>
        <w:t> </w:t>
      </w:r>
      <w:r>
        <w:rPr/>
        <w:t>and</w:t>
      </w:r>
      <w:r>
        <w:rPr>
          <w:w w:val="97"/>
        </w:rPr>
        <w:t> </w:t>
      </w:r>
      <w:r>
        <w:rPr/>
        <w:t>ceramics</w:t>
      </w:r>
      <w:r>
        <w:rPr>
          <w:spacing w:val="-23"/>
        </w:rPr>
        <w:t> </w:t>
      </w:r>
      <w:r>
        <w:rPr/>
        <w:t>by</w:t>
      </w:r>
      <w:r>
        <w:rPr>
          <w:spacing w:val="-23"/>
        </w:rPr>
        <w:t> </w:t>
      </w:r>
      <w:r>
        <w:rPr/>
        <w:t>Peter</w:t>
      </w:r>
      <w:r>
        <w:rPr>
          <w:spacing w:val="-23"/>
        </w:rPr>
        <w:t> </w:t>
      </w:r>
      <w:r>
        <w:rPr/>
        <w:t>Wilson.</w:t>
      </w:r>
    </w:p>
    <w:p>
      <w:pPr>
        <w:pStyle w:val="BodyText"/>
        <w:spacing w:before="8"/>
        <w:rPr>
          <w:sz w:val="19"/>
        </w:rPr>
      </w:pPr>
    </w:p>
    <w:p>
      <w:pPr>
        <w:pStyle w:val="BodyText"/>
        <w:spacing w:line="254" w:lineRule="auto"/>
        <w:ind w:left="113" w:right="3"/>
      </w:pPr>
      <w:r>
        <w:rPr/>
        <w:t>All exhibitions included a public education program, which involved</w:t>
      </w:r>
      <w:r>
        <w:rPr>
          <w:spacing w:val="-17"/>
        </w:rPr>
        <w:t> </w:t>
      </w:r>
      <w:r>
        <w:rPr/>
        <w:t>artist</w:t>
      </w:r>
      <w:r>
        <w:rPr>
          <w:spacing w:val="-17"/>
        </w:rPr>
        <w:t> </w:t>
      </w:r>
      <w:r>
        <w:rPr/>
        <w:t>talks</w:t>
      </w:r>
      <w:r>
        <w:rPr>
          <w:spacing w:val="-17"/>
        </w:rPr>
        <w:t> </w:t>
      </w:r>
      <w:r>
        <w:rPr/>
        <w:t>attended</w:t>
      </w:r>
      <w:r>
        <w:rPr>
          <w:spacing w:val="-17"/>
        </w:rPr>
        <w:t> </w:t>
      </w:r>
      <w:r>
        <w:rPr/>
        <w:t>by</w:t>
      </w:r>
      <w:r>
        <w:rPr>
          <w:spacing w:val="-17"/>
        </w:rPr>
        <w:t> </w:t>
      </w:r>
      <w:r>
        <w:rPr/>
        <w:t>the</w:t>
      </w:r>
      <w:r>
        <w:rPr>
          <w:spacing w:val="-17"/>
        </w:rPr>
        <w:t> </w:t>
      </w:r>
      <w:r>
        <w:rPr/>
        <w:t>general</w:t>
      </w:r>
      <w:r>
        <w:rPr>
          <w:spacing w:val="-17"/>
        </w:rPr>
        <w:t> </w:t>
      </w:r>
      <w:r>
        <w:rPr/>
        <w:t>public,</w:t>
      </w:r>
      <w:r>
        <w:rPr>
          <w:spacing w:val="-17"/>
        </w:rPr>
        <w:t> </w:t>
      </w:r>
      <w:r>
        <w:rPr/>
        <w:t>local</w:t>
      </w:r>
      <w:r>
        <w:rPr>
          <w:spacing w:val="-17"/>
        </w:rPr>
        <w:t> </w:t>
      </w:r>
      <w:r>
        <w:rPr/>
        <w:t>schools and</w:t>
      </w:r>
      <w:r>
        <w:rPr>
          <w:spacing w:val="-22"/>
        </w:rPr>
        <w:t> </w:t>
      </w:r>
      <w:r>
        <w:rPr/>
        <w:t>UWS</w:t>
      </w:r>
      <w:r>
        <w:rPr>
          <w:spacing w:val="-22"/>
        </w:rPr>
        <w:t> </w:t>
      </w:r>
      <w:r>
        <w:rPr/>
        <w:t>and</w:t>
      </w:r>
      <w:r>
        <w:rPr>
          <w:spacing w:val="-22"/>
        </w:rPr>
        <w:t> </w:t>
      </w:r>
      <w:r>
        <w:rPr>
          <w:spacing w:val="-4"/>
        </w:rPr>
        <w:t>TAFE</w:t>
      </w:r>
      <w:r>
        <w:rPr>
          <w:spacing w:val="-22"/>
        </w:rPr>
        <w:t> </w:t>
      </w:r>
      <w:r>
        <w:rPr/>
        <w:t>students.</w:t>
      </w:r>
    </w:p>
    <w:p>
      <w:pPr>
        <w:pStyle w:val="BodyText"/>
        <w:spacing w:before="2"/>
        <w:rPr>
          <w:sz w:val="19"/>
        </w:rPr>
      </w:pPr>
    </w:p>
    <w:p>
      <w:pPr>
        <w:pStyle w:val="BodyText"/>
        <w:spacing w:line="254" w:lineRule="auto"/>
        <w:ind w:left="113" w:right="23"/>
      </w:pPr>
      <w:r>
        <w:rPr/>
        <w:t>The</w:t>
      </w:r>
      <w:r>
        <w:rPr>
          <w:spacing w:val="-23"/>
        </w:rPr>
        <w:t> </w:t>
      </w:r>
      <w:r>
        <w:rPr/>
        <w:t>Margaret</w:t>
      </w:r>
      <w:r>
        <w:rPr>
          <w:spacing w:val="-23"/>
        </w:rPr>
        <w:t> </w:t>
      </w:r>
      <w:r>
        <w:rPr/>
        <w:t>Whitlam</w:t>
      </w:r>
      <w:r>
        <w:rPr>
          <w:spacing w:val="-23"/>
        </w:rPr>
        <w:t> </w:t>
      </w:r>
      <w:r>
        <w:rPr/>
        <w:t>Galleries</w:t>
      </w:r>
      <w:r>
        <w:rPr>
          <w:spacing w:val="-23"/>
        </w:rPr>
        <w:t> </w:t>
      </w:r>
      <w:r>
        <w:rPr/>
        <w:t>in</w:t>
      </w:r>
      <w:r>
        <w:rPr>
          <w:spacing w:val="-23"/>
        </w:rPr>
        <w:t> </w:t>
      </w:r>
      <w:r>
        <w:rPr/>
        <w:t>the</w:t>
      </w:r>
      <w:r>
        <w:rPr>
          <w:spacing w:val="-23"/>
        </w:rPr>
        <w:t> </w:t>
      </w:r>
      <w:r>
        <w:rPr/>
        <w:t>Female</w:t>
      </w:r>
      <w:r>
        <w:rPr>
          <w:spacing w:val="-23"/>
        </w:rPr>
        <w:t> </w:t>
      </w:r>
      <w:r>
        <w:rPr/>
        <w:t>Orphan</w:t>
      </w:r>
      <w:r>
        <w:rPr>
          <w:spacing w:val="-23"/>
        </w:rPr>
        <w:t> </w:t>
      </w:r>
      <w:r>
        <w:rPr/>
        <w:t>School</w:t>
      </w:r>
      <w:r>
        <w:rPr>
          <w:spacing w:val="-23"/>
        </w:rPr>
        <w:t> </w:t>
      </w:r>
      <w:r>
        <w:rPr/>
        <w:t>at the</w:t>
      </w:r>
      <w:r>
        <w:rPr>
          <w:spacing w:val="-19"/>
        </w:rPr>
        <w:t> </w:t>
      </w:r>
      <w:r>
        <w:rPr/>
        <w:t>Parramatta</w:t>
      </w:r>
      <w:r>
        <w:rPr>
          <w:spacing w:val="-19"/>
        </w:rPr>
        <w:t> </w:t>
      </w:r>
      <w:r>
        <w:rPr/>
        <w:t>campus</w:t>
      </w:r>
      <w:r>
        <w:rPr>
          <w:spacing w:val="-19"/>
        </w:rPr>
        <w:t> </w:t>
      </w:r>
      <w:r>
        <w:rPr/>
        <w:t>is</w:t>
      </w:r>
      <w:r>
        <w:rPr>
          <w:spacing w:val="-19"/>
        </w:rPr>
        <w:t> </w:t>
      </w:r>
      <w:r>
        <w:rPr/>
        <w:t>predominantly</w:t>
      </w:r>
      <w:r>
        <w:rPr>
          <w:spacing w:val="-19"/>
        </w:rPr>
        <w:t> </w:t>
      </w:r>
      <w:r>
        <w:rPr/>
        <w:t>dedicated</w:t>
      </w:r>
      <w:r>
        <w:rPr>
          <w:spacing w:val="-19"/>
        </w:rPr>
        <w:t> </w:t>
      </w:r>
      <w:r>
        <w:rPr/>
        <w:t>to</w:t>
      </w:r>
      <w:r>
        <w:rPr>
          <w:spacing w:val="-19"/>
        </w:rPr>
        <w:t> </w:t>
      </w:r>
      <w:r>
        <w:rPr/>
        <w:t>exhibiting national touring exhibitions from major cultural institutions. In 2014,</w:t>
      </w:r>
      <w:r>
        <w:rPr>
          <w:spacing w:val="-20"/>
        </w:rPr>
        <w:t> </w:t>
      </w:r>
      <w:r>
        <w:rPr/>
        <w:t>the</w:t>
      </w:r>
      <w:r>
        <w:rPr>
          <w:spacing w:val="-20"/>
        </w:rPr>
        <w:t> </w:t>
      </w:r>
      <w:r>
        <w:rPr/>
        <w:t>gallery</w:t>
      </w:r>
      <w:r>
        <w:rPr>
          <w:spacing w:val="-20"/>
        </w:rPr>
        <w:t> </w:t>
      </w:r>
      <w:r>
        <w:rPr/>
        <w:t>hosted</w:t>
      </w:r>
      <w:r>
        <w:rPr>
          <w:spacing w:val="-20"/>
        </w:rPr>
        <w:t> </w:t>
      </w:r>
      <w:r>
        <w:rPr/>
        <w:t>eight</w:t>
      </w:r>
      <w:r>
        <w:rPr>
          <w:spacing w:val="-20"/>
        </w:rPr>
        <w:t> </w:t>
      </w:r>
      <w:r>
        <w:rPr/>
        <w:t>exhibitions:</w:t>
      </w:r>
    </w:p>
    <w:p>
      <w:pPr>
        <w:pStyle w:val="BodyText"/>
        <w:spacing w:before="6"/>
      </w:pPr>
    </w:p>
    <w:p>
      <w:pPr>
        <w:pStyle w:val="BodyText"/>
        <w:tabs>
          <w:tab w:pos="397" w:val="left" w:leader="none"/>
        </w:tabs>
        <w:spacing w:line="220" w:lineRule="exact"/>
        <w:ind w:left="397" w:right="298" w:hanging="284"/>
      </w:pPr>
      <w:r>
        <w:rPr>
          <w:rFonts w:ascii="Adobe Devanagari" w:hAnsi="Adobe Devanagari"/>
          <w:color w:val="878787"/>
        </w:rPr>
        <w:t>»</w:t>
        <w:tab/>
      </w:r>
      <w:r>
        <w:rPr/>
        <w:t>‘Uplifted</w:t>
      </w:r>
      <w:r>
        <w:rPr>
          <w:spacing w:val="-16"/>
        </w:rPr>
        <w:t> </w:t>
      </w:r>
      <w:r>
        <w:rPr/>
        <w:t>Horizons:</w:t>
      </w:r>
      <w:r>
        <w:rPr>
          <w:spacing w:val="-16"/>
        </w:rPr>
        <w:t> </w:t>
      </w:r>
      <w:r>
        <w:rPr/>
        <w:t>artists</w:t>
      </w:r>
      <w:r>
        <w:rPr>
          <w:spacing w:val="-16"/>
        </w:rPr>
        <w:t> </w:t>
      </w:r>
      <w:r>
        <w:rPr/>
        <w:t>of</w:t>
      </w:r>
      <w:r>
        <w:rPr>
          <w:spacing w:val="-16"/>
        </w:rPr>
        <w:t> </w:t>
      </w:r>
      <w:r>
        <w:rPr/>
        <w:t>the</w:t>
      </w:r>
      <w:r>
        <w:rPr>
          <w:spacing w:val="-16"/>
        </w:rPr>
        <w:t> </w:t>
      </w:r>
      <w:r>
        <w:rPr/>
        <w:t>Whitlam</w:t>
      </w:r>
      <w:r>
        <w:rPr>
          <w:spacing w:val="-16"/>
        </w:rPr>
        <w:t> </w:t>
      </w:r>
      <w:r>
        <w:rPr/>
        <w:t>Era’</w:t>
      </w:r>
      <w:r>
        <w:rPr>
          <w:spacing w:val="-16"/>
        </w:rPr>
        <w:t> </w:t>
      </w:r>
      <w:r>
        <w:rPr/>
        <w:t>and</w:t>
      </w:r>
      <w:r>
        <w:rPr>
          <w:spacing w:val="-16"/>
        </w:rPr>
        <w:t> </w:t>
      </w:r>
      <w:r>
        <w:rPr/>
        <w:t>‘Larger</w:t>
      </w:r>
      <w:r>
        <w:rPr>
          <w:w w:val="97"/>
        </w:rPr>
        <w:t> </w:t>
      </w:r>
      <w:r>
        <w:rPr/>
        <w:t>than</w:t>
      </w:r>
      <w:r>
        <w:rPr>
          <w:spacing w:val="-18"/>
        </w:rPr>
        <w:t> </w:t>
      </w:r>
      <w:r>
        <w:rPr/>
        <w:t>Life,</w:t>
      </w:r>
      <w:r>
        <w:rPr>
          <w:spacing w:val="-18"/>
        </w:rPr>
        <w:t> </w:t>
      </w:r>
      <w:r>
        <w:rPr/>
        <w:t>Gough</w:t>
      </w:r>
      <w:r>
        <w:rPr>
          <w:spacing w:val="-18"/>
        </w:rPr>
        <w:t> </w:t>
      </w:r>
      <w:r>
        <w:rPr/>
        <w:t>Whitlam</w:t>
      </w:r>
      <w:r>
        <w:rPr>
          <w:spacing w:val="-18"/>
        </w:rPr>
        <w:t> </w:t>
      </w:r>
      <w:r>
        <w:rPr/>
        <w:t>in</w:t>
      </w:r>
      <w:r>
        <w:rPr>
          <w:spacing w:val="-18"/>
        </w:rPr>
        <w:t> </w:t>
      </w:r>
      <w:r>
        <w:rPr/>
        <w:t>Cartoons’</w:t>
      </w:r>
    </w:p>
    <w:p>
      <w:pPr>
        <w:pStyle w:val="BodyText"/>
        <w:spacing w:before="1"/>
        <w:rPr>
          <w:sz w:val="19"/>
        </w:rPr>
      </w:pPr>
    </w:p>
    <w:p>
      <w:pPr>
        <w:pStyle w:val="BodyText"/>
        <w:tabs>
          <w:tab w:pos="397" w:val="left" w:leader="none"/>
        </w:tabs>
        <w:spacing w:line="220" w:lineRule="exact"/>
        <w:ind w:left="397" w:hanging="284"/>
      </w:pPr>
      <w:r>
        <w:rPr>
          <w:rFonts w:ascii="Adobe Devanagari" w:hAnsi="Adobe Devanagari"/>
          <w:color w:val="878787"/>
        </w:rPr>
        <w:t>»</w:t>
        <w:tab/>
      </w:r>
      <w:r>
        <w:rPr/>
        <w:t>‘Silver’</w:t>
      </w:r>
      <w:r>
        <w:rPr>
          <w:spacing w:val="-14"/>
        </w:rPr>
        <w:t> </w:t>
      </w:r>
      <w:r>
        <w:rPr/>
        <w:t>–</w:t>
      </w:r>
      <w:r>
        <w:rPr>
          <w:spacing w:val="-14"/>
        </w:rPr>
        <w:t> </w:t>
      </w:r>
      <w:r>
        <w:rPr/>
        <w:t>25</w:t>
      </w:r>
      <w:r>
        <w:rPr>
          <w:spacing w:val="-14"/>
        </w:rPr>
        <w:t> </w:t>
      </w:r>
      <w:r>
        <w:rPr/>
        <w:t>years</w:t>
      </w:r>
      <w:r>
        <w:rPr>
          <w:spacing w:val="-14"/>
        </w:rPr>
        <w:t> </w:t>
      </w:r>
      <w:r>
        <w:rPr/>
        <w:t>of</w:t>
      </w:r>
      <w:r>
        <w:rPr>
          <w:spacing w:val="-14"/>
        </w:rPr>
        <w:t> </w:t>
      </w:r>
      <w:r>
        <w:rPr/>
        <w:t>UWS</w:t>
      </w:r>
      <w:r>
        <w:rPr>
          <w:spacing w:val="-14"/>
        </w:rPr>
        <w:t> </w:t>
      </w:r>
      <w:r>
        <w:rPr/>
        <w:t>graduates’</w:t>
      </w:r>
      <w:r>
        <w:rPr>
          <w:spacing w:val="-14"/>
        </w:rPr>
        <w:t> </w:t>
      </w:r>
      <w:r>
        <w:rPr/>
        <w:t>works,</w:t>
      </w:r>
      <w:r>
        <w:rPr>
          <w:spacing w:val="-14"/>
        </w:rPr>
        <w:t> </w:t>
      </w:r>
      <w:r>
        <w:rPr/>
        <w:t>within</w:t>
      </w:r>
      <w:r>
        <w:rPr>
          <w:spacing w:val="-14"/>
        </w:rPr>
        <w:t> </w:t>
      </w:r>
      <w:r>
        <w:rPr/>
        <w:t>the</w:t>
      </w:r>
      <w:r>
        <w:rPr>
          <w:spacing w:val="-14"/>
        </w:rPr>
        <w:t> </w:t>
      </w:r>
      <w:r>
        <w:rPr/>
        <w:t>UWS</w:t>
      </w:r>
      <w:r>
        <w:rPr>
          <w:w w:val="95"/>
        </w:rPr>
        <w:t> </w:t>
      </w:r>
      <w:r>
        <w:rPr>
          <w:w w:val="95"/>
        </w:rPr>
        <w:t>Art</w:t>
      </w:r>
      <w:r>
        <w:rPr>
          <w:spacing w:val="20"/>
          <w:w w:val="95"/>
        </w:rPr>
        <w:t> </w:t>
      </w:r>
      <w:r>
        <w:rPr>
          <w:w w:val="95"/>
        </w:rPr>
        <w:t>Collection</w:t>
      </w:r>
    </w:p>
    <w:p>
      <w:pPr>
        <w:pStyle w:val="BodyText"/>
        <w:spacing w:before="1"/>
        <w:rPr>
          <w:sz w:val="19"/>
        </w:rPr>
      </w:pPr>
    </w:p>
    <w:p>
      <w:pPr>
        <w:pStyle w:val="BodyText"/>
        <w:tabs>
          <w:tab w:pos="397" w:val="left" w:leader="none"/>
        </w:tabs>
        <w:spacing w:line="220" w:lineRule="exact"/>
        <w:ind w:left="397" w:right="624" w:hanging="284"/>
      </w:pPr>
      <w:r>
        <w:rPr>
          <w:rFonts w:ascii="Adobe Devanagari" w:hAnsi="Adobe Devanagari"/>
          <w:color w:val="878787"/>
        </w:rPr>
        <w:t>»</w:t>
        <w:tab/>
      </w:r>
      <w:r>
        <w:rPr/>
        <w:t>‘Imaging</w:t>
      </w:r>
      <w:r>
        <w:rPr>
          <w:spacing w:val="-21"/>
        </w:rPr>
        <w:t> </w:t>
      </w:r>
      <w:r>
        <w:rPr/>
        <w:t>Australia</w:t>
      </w:r>
      <w:r>
        <w:rPr>
          <w:spacing w:val="-21"/>
        </w:rPr>
        <w:t> </w:t>
      </w:r>
      <w:r>
        <w:rPr/>
        <w:t>in</w:t>
      </w:r>
      <w:r>
        <w:rPr>
          <w:spacing w:val="-21"/>
        </w:rPr>
        <w:t> </w:t>
      </w:r>
      <w:r>
        <w:rPr/>
        <w:t>Black</w:t>
      </w:r>
      <w:r>
        <w:rPr>
          <w:spacing w:val="-21"/>
        </w:rPr>
        <w:t> </w:t>
      </w:r>
      <w:r>
        <w:rPr/>
        <w:t>and</w:t>
      </w:r>
      <w:r>
        <w:rPr>
          <w:spacing w:val="-21"/>
        </w:rPr>
        <w:t> </w:t>
      </w:r>
      <w:r>
        <w:rPr/>
        <w:t>White:</w:t>
      </w:r>
      <w:r>
        <w:rPr>
          <w:spacing w:val="-21"/>
        </w:rPr>
        <w:t> </w:t>
      </w:r>
      <w:r>
        <w:rPr/>
        <w:t>Newspaper</w:t>
      </w:r>
      <w:r>
        <w:rPr>
          <w:w w:val="97"/>
        </w:rPr>
        <w:t> </w:t>
      </w:r>
      <w:r>
        <w:rPr/>
        <w:t>Illustrations</w:t>
      </w:r>
      <w:r>
        <w:rPr>
          <w:spacing w:val="-21"/>
        </w:rPr>
        <w:t> </w:t>
      </w:r>
      <w:r>
        <w:rPr/>
        <w:t>1880–1940’,</w:t>
      </w:r>
      <w:r>
        <w:rPr>
          <w:spacing w:val="-21"/>
        </w:rPr>
        <w:t> </w:t>
      </w:r>
      <w:r>
        <w:rPr/>
        <w:t>curated</w:t>
      </w:r>
      <w:r>
        <w:rPr>
          <w:spacing w:val="-21"/>
        </w:rPr>
        <w:t> </w:t>
      </w:r>
      <w:r>
        <w:rPr/>
        <w:t>by</w:t>
      </w:r>
      <w:r>
        <w:rPr>
          <w:spacing w:val="-21"/>
        </w:rPr>
        <w:t> </w:t>
      </w:r>
      <w:r>
        <w:rPr/>
        <w:t>Dr</w:t>
      </w:r>
      <w:r>
        <w:rPr>
          <w:spacing w:val="-21"/>
        </w:rPr>
        <w:t> </w:t>
      </w:r>
      <w:r>
        <w:rPr/>
        <w:t>Janine</w:t>
      </w:r>
      <w:r>
        <w:rPr>
          <w:spacing w:val="-21"/>
        </w:rPr>
        <w:t> </w:t>
      </w:r>
      <w:r>
        <w:rPr/>
        <w:t>Sager</w:t>
      </w:r>
    </w:p>
    <w:p>
      <w:pPr>
        <w:pStyle w:val="BodyText"/>
        <w:spacing w:before="1"/>
        <w:rPr>
          <w:sz w:val="19"/>
        </w:rPr>
      </w:pPr>
    </w:p>
    <w:p>
      <w:pPr>
        <w:pStyle w:val="BodyText"/>
        <w:tabs>
          <w:tab w:pos="397" w:val="left" w:leader="none"/>
        </w:tabs>
        <w:spacing w:line="220" w:lineRule="exact"/>
        <w:ind w:left="397" w:right="147" w:hanging="284"/>
      </w:pPr>
      <w:r>
        <w:rPr>
          <w:rFonts w:ascii="Adobe Devanagari" w:hAnsi="Adobe Devanagari"/>
          <w:color w:val="878787"/>
        </w:rPr>
        <w:t>»</w:t>
        <w:tab/>
      </w:r>
      <w:r>
        <w:rPr/>
        <w:t>‘The</w:t>
      </w:r>
      <w:r>
        <w:rPr>
          <w:spacing w:val="-20"/>
        </w:rPr>
        <w:t> </w:t>
      </w:r>
      <w:r>
        <w:rPr/>
        <w:t>Presidents:</w:t>
      </w:r>
      <w:r>
        <w:rPr>
          <w:spacing w:val="-20"/>
        </w:rPr>
        <w:t> </w:t>
      </w:r>
      <w:r>
        <w:rPr/>
        <w:t>from</w:t>
      </w:r>
      <w:r>
        <w:rPr>
          <w:spacing w:val="-20"/>
        </w:rPr>
        <w:t> </w:t>
      </w:r>
      <w:r>
        <w:rPr/>
        <w:t>JFK</w:t>
      </w:r>
      <w:r>
        <w:rPr>
          <w:spacing w:val="-20"/>
        </w:rPr>
        <w:t> </w:t>
      </w:r>
      <w:r>
        <w:rPr/>
        <w:t>to</w:t>
      </w:r>
      <w:r>
        <w:rPr>
          <w:spacing w:val="-20"/>
        </w:rPr>
        <w:t> </w:t>
      </w:r>
      <w:r>
        <w:rPr/>
        <w:t>Obama’,</w:t>
      </w:r>
      <w:r>
        <w:rPr>
          <w:spacing w:val="-20"/>
        </w:rPr>
        <w:t> </w:t>
      </w:r>
      <w:r>
        <w:rPr/>
        <w:t>an</w:t>
      </w:r>
      <w:r>
        <w:rPr>
          <w:spacing w:val="-20"/>
        </w:rPr>
        <w:t> </w:t>
      </w:r>
      <w:r>
        <w:rPr/>
        <w:t>Australian</w:t>
      </w:r>
      <w:r>
        <w:rPr>
          <w:spacing w:val="-20"/>
        </w:rPr>
        <w:t> </w:t>
      </w:r>
      <w:r>
        <w:rPr/>
        <w:t>Centre</w:t>
      </w:r>
      <w:r>
        <w:rPr>
          <w:w w:val="93"/>
        </w:rPr>
        <w:t> </w:t>
      </w:r>
      <w:r>
        <w:rPr/>
        <w:t>for</w:t>
      </w:r>
      <w:r>
        <w:rPr>
          <w:spacing w:val="-32"/>
        </w:rPr>
        <w:t> </w:t>
      </w:r>
      <w:r>
        <w:rPr/>
        <w:t>Photography</w:t>
      </w:r>
      <w:r>
        <w:rPr>
          <w:spacing w:val="-32"/>
        </w:rPr>
        <w:t> </w:t>
      </w:r>
      <w:r>
        <w:rPr>
          <w:spacing w:val="-3"/>
        </w:rPr>
        <w:t>Touring</w:t>
      </w:r>
      <w:r>
        <w:rPr>
          <w:spacing w:val="-32"/>
        </w:rPr>
        <w:t> </w:t>
      </w:r>
      <w:r>
        <w:rPr/>
        <w:t>Exhibition</w:t>
      </w:r>
    </w:p>
    <w:p>
      <w:pPr>
        <w:pStyle w:val="BodyText"/>
        <w:spacing w:before="1"/>
        <w:rPr>
          <w:sz w:val="19"/>
        </w:rPr>
      </w:pPr>
    </w:p>
    <w:p>
      <w:pPr>
        <w:pStyle w:val="BodyText"/>
        <w:tabs>
          <w:tab w:pos="397" w:val="left" w:leader="none"/>
        </w:tabs>
        <w:spacing w:line="220" w:lineRule="exact"/>
        <w:ind w:left="397" w:right="351" w:hanging="284"/>
      </w:pPr>
      <w:r>
        <w:rPr>
          <w:rFonts w:ascii="Adobe Devanagari" w:hAnsi="Adobe Devanagari"/>
          <w:color w:val="878787"/>
        </w:rPr>
        <w:t>»</w:t>
        <w:tab/>
      </w:r>
      <w:r>
        <w:rPr/>
        <w:t>‘The</w:t>
      </w:r>
      <w:r>
        <w:rPr>
          <w:spacing w:val="-12"/>
        </w:rPr>
        <w:t> </w:t>
      </w:r>
      <w:r>
        <w:rPr/>
        <w:t>Lost</w:t>
      </w:r>
      <w:r>
        <w:rPr>
          <w:spacing w:val="-12"/>
        </w:rPr>
        <w:t> </w:t>
      </w:r>
      <w:r>
        <w:rPr/>
        <w:t>Blood</w:t>
      </w:r>
      <w:r>
        <w:rPr>
          <w:spacing w:val="-12"/>
        </w:rPr>
        <w:t> </w:t>
      </w:r>
      <w:r>
        <w:rPr/>
        <w:t>Meridian</w:t>
      </w:r>
      <w:r>
        <w:rPr>
          <w:spacing w:val="-12"/>
        </w:rPr>
        <w:t> </w:t>
      </w:r>
      <w:r>
        <w:rPr/>
        <w:t>Notebook’,</w:t>
      </w:r>
      <w:r>
        <w:rPr>
          <w:spacing w:val="-12"/>
        </w:rPr>
        <w:t> </w:t>
      </w:r>
      <w:r>
        <w:rPr/>
        <w:t>featuring</w:t>
      </w:r>
      <w:r>
        <w:rPr>
          <w:spacing w:val="-12"/>
        </w:rPr>
        <w:t> </w:t>
      </w:r>
      <w:r>
        <w:rPr/>
        <w:t>works</w:t>
      </w:r>
      <w:r>
        <w:rPr>
          <w:spacing w:val="-12"/>
        </w:rPr>
        <w:t> </w:t>
      </w:r>
      <w:r>
        <w:rPr/>
        <w:t>on</w:t>
      </w:r>
      <w:r>
        <w:rPr>
          <w:w w:val="98"/>
        </w:rPr>
        <w:t> </w:t>
      </w:r>
      <w:r>
        <w:rPr/>
        <w:t>paper</w:t>
      </w:r>
      <w:r>
        <w:rPr>
          <w:spacing w:val="-15"/>
        </w:rPr>
        <w:t> </w:t>
      </w:r>
      <w:r>
        <w:rPr/>
        <w:t>by</w:t>
      </w:r>
      <w:r>
        <w:rPr>
          <w:spacing w:val="-15"/>
        </w:rPr>
        <w:t> </w:t>
      </w:r>
      <w:r>
        <w:rPr/>
        <w:t>Peter</w:t>
      </w:r>
      <w:r>
        <w:rPr>
          <w:spacing w:val="-15"/>
        </w:rPr>
        <w:t> </w:t>
      </w:r>
      <w:r>
        <w:rPr/>
        <w:t>Josyph</w:t>
      </w:r>
    </w:p>
    <w:p>
      <w:pPr>
        <w:pStyle w:val="BodyText"/>
        <w:spacing w:before="8"/>
        <w:rPr>
          <w:sz w:val="19"/>
        </w:rPr>
      </w:pPr>
    </w:p>
    <w:p>
      <w:pPr>
        <w:pStyle w:val="BodyText"/>
        <w:tabs>
          <w:tab w:pos="397" w:val="left" w:leader="none"/>
        </w:tabs>
        <w:ind w:left="113" w:right="7"/>
      </w:pPr>
      <w:r>
        <w:rPr>
          <w:rFonts w:ascii="Adobe Devanagari" w:hAnsi="Adobe Devanagari"/>
          <w:color w:val="878787"/>
        </w:rPr>
        <w:t>»</w:t>
        <w:tab/>
      </w:r>
      <w:r>
        <w:rPr/>
        <w:t>‘ARTEXPRESS</w:t>
      </w:r>
      <w:r>
        <w:rPr>
          <w:spacing w:val="-23"/>
        </w:rPr>
        <w:t> </w:t>
      </w:r>
      <w:r>
        <w:rPr/>
        <w:t>2014’,</w:t>
      </w:r>
      <w:r>
        <w:rPr>
          <w:spacing w:val="-23"/>
        </w:rPr>
        <w:t> </w:t>
      </w:r>
      <w:r>
        <w:rPr/>
        <w:t>featuring</w:t>
      </w:r>
      <w:r>
        <w:rPr>
          <w:spacing w:val="-23"/>
        </w:rPr>
        <w:t> </w:t>
      </w:r>
      <w:r>
        <w:rPr/>
        <w:t>2013</w:t>
      </w:r>
      <w:r>
        <w:rPr>
          <w:spacing w:val="-23"/>
        </w:rPr>
        <w:t> </w:t>
      </w:r>
      <w:r>
        <w:rPr/>
        <w:t>HSC</w:t>
      </w:r>
      <w:r>
        <w:rPr>
          <w:spacing w:val="-23"/>
        </w:rPr>
        <w:t> </w:t>
      </w:r>
      <w:r>
        <w:rPr/>
        <w:t>student</w:t>
      </w:r>
      <w:r>
        <w:rPr>
          <w:spacing w:val="-23"/>
        </w:rPr>
        <w:t> </w:t>
      </w:r>
      <w:r>
        <w:rPr/>
        <w:t>works</w:t>
      </w:r>
    </w:p>
    <w:p>
      <w:pPr>
        <w:pStyle w:val="BodyText"/>
        <w:spacing w:line="220" w:lineRule="exact" w:before="73"/>
        <w:ind w:left="397" w:right="594" w:hanging="284"/>
        <w:jc w:val="both"/>
      </w:pPr>
      <w:r>
        <w:rPr/>
        <w:br w:type="column"/>
      </w:r>
      <w:r>
        <w:rPr>
          <w:rFonts w:ascii="Adobe Devanagari" w:hAnsi="Adobe Devanagari"/>
          <w:color w:val="878787"/>
        </w:rPr>
        <w:t>»</w:t>
      </w:r>
      <w:r>
        <w:rPr>
          <w:rFonts w:ascii="Adobe Devanagari" w:hAnsi="Adobe Devanagari"/>
          <w:color w:val="878787"/>
          <w:spacing w:val="27"/>
        </w:rPr>
        <w:t> </w:t>
      </w:r>
      <w:r>
        <w:rPr>
          <w:spacing w:val="-5"/>
        </w:rPr>
        <w:t>‘AT</w:t>
      </w:r>
      <w:r>
        <w:rPr>
          <w:spacing w:val="-17"/>
        </w:rPr>
        <w:t> </w:t>
      </w:r>
      <w:r>
        <w:rPr/>
        <w:t>WORK</w:t>
      </w:r>
      <w:r>
        <w:rPr>
          <w:spacing w:val="-17"/>
        </w:rPr>
        <w:t> </w:t>
      </w:r>
      <w:r>
        <w:rPr/>
        <w:t>–</w:t>
      </w:r>
      <w:r>
        <w:rPr>
          <w:spacing w:val="-17"/>
        </w:rPr>
        <w:t> </w:t>
      </w:r>
      <w:r>
        <w:rPr/>
        <w:t>Clyde</w:t>
      </w:r>
      <w:r>
        <w:rPr>
          <w:spacing w:val="-17"/>
        </w:rPr>
        <w:t> </w:t>
      </w:r>
      <w:r>
        <w:rPr/>
        <w:t>Refinery</w:t>
      </w:r>
      <w:r>
        <w:rPr>
          <w:spacing w:val="-17"/>
        </w:rPr>
        <w:t> </w:t>
      </w:r>
      <w:r>
        <w:rPr/>
        <w:t>(1928–2012),</w:t>
      </w:r>
      <w:r>
        <w:rPr>
          <w:spacing w:val="-17"/>
        </w:rPr>
        <w:t> </w:t>
      </w:r>
      <w:r>
        <w:rPr/>
        <w:t>Parramatta’, curated</w:t>
      </w:r>
      <w:r>
        <w:rPr>
          <w:spacing w:val="-12"/>
        </w:rPr>
        <w:t> </w:t>
      </w:r>
      <w:r>
        <w:rPr/>
        <w:t>by</w:t>
      </w:r>
      <w:r>
        <w:rPr>
          <w:spacing w:val="-12"/>
        </w:rPr>
        <w:t> </w:t>
      </w:r>
      <w:r>
        <w:rPr/>
        <w:t>UWS</w:t>
      </w:r>
      <w:r>
        <w:rPr>
          <w:spacing w:val="-12"/>
        </w:rPr>
        <w:t> </w:t>
      </w:r>
      <w:r>
        <w:rPr/>
        <w:t>Art</w:t>
      </w:r>
      <w:r>
        <w:rPr>
          <w:spacing w:val="-12"/>
        </w:rPr>
        <w:t> </w:t>
      </w:r>
      <w:r>
        <w:rPr/>
        <w:t>Curator</w:t>
      </w:r>
      <w:r>
        <w:rPr>
          <w:spacing w:val="-12"/>
        </w:rPr>
        <w:t> </w:t>
      </w:r>
      <w:r>
        <w:rPr/>
        <w:t>Monica</w:t>
      </w:r>
      <w:r>
        <w:rPr>
          <w:spacing w:val="-12"/>
        </w:rPr>
        <w:t> </w:t>
      </w:r>
      <w:r>
        <w:rPr/>
        <w:t>McMahon</w:t>
      </w:r>
      <w:r>
        <w:rPr>
          <w:spacing w:val="-12"/>
        </w:rPr>
        <w:t> </w:t>
      </w:r>
      <w:r>
        <w:rPr/>
        <w:t>and</w:t>
      </w:r>
      <w:r>
        <w:rPr>
          <w:spacing w:val="-12"/>
        </w:rPr>
        <w:t> </w:t>
      </w:r>
      <w:r>
        <w:rPr/>
        <w:t>Dr Janine</w:t>
      </w:r>
      <w:r>
        <w:rPr>
          <w:spacing w:val="-23"/>
        </w:rPr>
        <w:t> </w:t>
      </w:r>
      <w:r>
        <w:rPr>
          <w:spacing w:val="-3"/>
        </w:rPr>
        <w:t>Sager,</w:t>
      </w:r>
      <w:r>
        <w:rPr>
          <w:spacing w:val="-23"/>
        </w:rPr>
        <w:t> </w:t>
      </w:r>
      <w:r>
        <w:rPr/>
        <w:t>and</w:t>
      </w:r>
      <w:r>
        <w:rPr>
          <w:spacing w:val="-23"/>
        </w:rPr>
        <w:t> </w:t>
      </w:r>
      <w:r>
        <w:rPr/>
        <w:t>supported</w:t>
      </w:r>
      <w:r>
        <w:rPr>
          <w:spacing w:val="-23"/>
        </w:rPr>
        <w:t> </w:t>
      </w:r>
      <w:r>
        <w:rPr/>
        <w:t>by</w:t>
      </w:r>
      <w:r>
        <w:rPr>
          <w:spacing w:val="-23"/>
        </w:rPr>
        <w:t> </w:t>
      </w:r>
      <w:r>
        <w:rPr/>
        <w:t>Shell</w:t>
      </w:r>
      <w:r>
        <w:rPr>
          <w:spacing w:val="-23"/>
        </w:rPr>
        <w:t> </w:t>
      </w:r>
      <w:r>
        <w:rPr/>
        <w:t>Australia.</w:t>
      </w:r>
    </w:p>
    <w:p>
      <w:pPr>
        <w:pStyle w:val="BodyText"/>
        <w:spacing w:before="8"/>
        <w:rPr>
          <w:sz w:val="19"/>
        </w:rPr>
      </w:pPr>
    </w:p>
    <w:p>
      <w:pPr>
        <w:pStyle w:val="BodyText"/>
        <w:spacing w:line="254" w:lineRule="auto"/>
        <w:ind w:left="113" w:right="194"/>
      </w:pPr>
      <w:r>
        <w:rPr/>
        <w:t>All</w:t>
      </w:r>
      <w:r>
        <w:rPr>
          <w:spacing w:val="-13"/>
        </w:rPr>
        <w:t> </w:t>
      </w:r>
      <w:r>
        <w:rPr/>
        <w:t>the</w:t>
      </w:r>
      <w:r>
        <w:rPr>
          <w:spacing w:val="-13"/>
        </w:rPr>
        <w:t> </w:t>
      </w:r>
      <w:r>
        <w:rPr/>
        <w:t>above</w:t>
      </w:r>
      <w:r>
        <w:rPr>
          <w:spacing w:val="-13"/>
        </w:rPr>
        <w:t> </w:t>
      </w:r>
      <w:r>
        <w:rPr/>
        <w:t>projects</w:t>
      </w:r>
      <w:r>
        <w:rPr>
          <w:spacing w:val="-13"/>
        </w:rPr>
        <w:t> </w:t>
      </w:r>
      <w:r>
        <w:rPr/>
        <w:t>relate</w:t>
      </w:r>
      <w:r>
        <w:rPr>
          <w:spacing w:val="-13"/>
        </w:rPr>
        <w:t> </w:t>
      </w:r>
      <w:r>
        <w:rPr/>
        <w:t>to</w:t>
      </w:r>
      <w:r>
        <w:rPr>
          <w:spacing w:val="-13"/>
        </w:rPr>
        <w:t> </w:t>
      </w:r>
      <w:r>
        <w:rPr>
          <w:spacing w:val="-4"/>
        </w:rPr>
        <w:t>UWS’s</w:t>
      </w:r>
      <w:r>
        <w:rPr>
          <w:spacing w:val="-13"/>
        </w:rPr>
        <w:t> </w:t>
      </w:r>
      <w:r>
        <w:rPr/>
        <w:t>strategic</w:t>
      </w:r>
      <w:r>
        <w:rPr>
          <w:spacing w:val="-13"/>
        </w:rPr>
        <w:t> </w:t>
      </w:r>
      <w:r>
        <w:rPr/>
        <w:t>goal</w:t>
      </w:r>
      <w:r>
        <w:rPr>
          <w:spacing w:val="-13"/>
        </w:rPr>
        <w:t> </w:t>
      </w:r>
      <w:r>
        <w:rPr/>
        <w:t>to</w:t>
      </w:r>
      <w:r>
        <w:rPr>
          <w:spacing w:val="-13"/>
        </w:rPr>
        <w:t> </w:t>
      </w:r>
      <w:r>
        <w:rPr/>
        <w:t>excel</w:t>
      </w:r>
      <w:r>
        <w:rPr>
          <w:spacing w:val="-13"/>
        </w:rPr>
        <w:t> </w:t>
      </w:r>
      <w:r>
        <w:rPr/>
        <w:t>in the</w:t>
      </w:r>
      <w:r>
        <w:rPr>
          <w:spacing w:val="-18"/>
        </w:rPr>
        <w:t> </w:t>
      </w:r>
      <w:r>
        <w:rPr/>
        <w:t>development</w:t>
      </w:r>
      <w:r>
        <w:rPr>
          <w:spacing w:val="-18"/>
        </w:rPr>
        <w:t> </w:t>
      </w:r>
      <w:r>
        <w:rPr/>
        <w:t>and</w:t>
      </w:r>
      <w:r>
        <w:rPr>
          <w:spacing w:val="-18"/>
        </w:rPr>
        <w:t> </w:t>
      </w:r>
      <w:r>
        <w:rPr/>
        <w:t>application</w:t>
      </w:r>
      <w:r>
        <w:rPr>
          <w:spacing w:val="-18"/>
        </w:rPr>
        <w:t> </w:t>
      </w:r>
      <w:r>
        <w:rPr/>
        <w:t>of</w:t>
      </w:r>
      <w:r>
        <w:rPr>
          <w:spacing w:val="-18"/>
        </w:rPr>
        <w:t> </w:t>
      </w:r>
      <w:r>
        <w:rPr/>
        <w:t>scholarship</w:t>
      </w:r>
      <w:r>
        <w:rPr>
          <w:spacing w:val="-18"/>
        </w:rPr>
        <w:t> </w:t>
      </w:r>
      <w:r>
        <w:rPr/>
        <w:t>and</w:t>
      </w:r>
      <w:r>
        <w:rPr>
          <w:spacing w:val="-18"/>
        </w:rPr>
        <w:t> </w:t>
      </w:r>
      <w:r>
        <w:rPr/>
        <w:t>knowledge in regional and community contexts, and promote UWS as an </w:t>
      </w:r>
      <w:r>
        <w:rPr>
          <w:w w:val="95"/>
        </w:rPr>
        <w:t>engaged university within GWS, nationally and</w:t>
      </w:r>
      <w:r>
        <w:rPr>
          <w:spacing w:val="23"/>
          <w:w w:val="95"/>
        </w:rPr>
        <w:t> </w:t>
      </w:r>
      <w:r>
        <w:rPr>
          <w:w w:val="95"/>
        </w:rPr>
        <w:t>internationally.</w:t>
      </w:r>
    </w:p>
    <w:p>
      <w:pPr>
        <w:pStyle w:val="BodyText"/>
      </w:pPr>
    </w:p>
    <w:p>
      <w:pPr>
        <w:pStyle w:val="BodyText"/>
        <w:spacing w:before="1"/>
        <w:rPr>
          <w:sz w:val="17"/>
        </w:rPr>
      </w:pPr>
    </w:p>
    <w:p>
      <w:pPr>
        <w:pStyle w:val="Heading5"/>
        <w:ind w:right="55"/>
      </w:pPr>
      <w:bookmarkStart w:name="_TOC_250002" w:id="38"/>
      <w:bookmarkEnd w:id="38"/>
      <w:r>
        <w:rPr>
          <w:w w:val="95"/>
        </w:rPr>
        <w:t>CAMPUS SAFETY AND SECURITY</w:t>
      </w:r>
    </w:p>
    <w:p>
      <w:pPr>
        <w:pStyle w:val="BodyText"/>
        <w:spacing w:line="20" w:lineRule="exact"/>
        <w:ind w:left="108"/>
        <w:rPr>
          <w:sz w:val="2"/>
        </w:rPr>
      </w:pPr>
      <w:r>
        <w:rPr>
          <w:sz w:val="2"/>
        </w:rPr>
        <w:pict>
          <v:group style="width:249.95pt;height:.5pt;mso-position-horizontal-relative:char;mso-position-vertical-relative:line" coordorigin="0,0" coordsize="4999,10">
            <v:line style="position:absolute" from="5,5" to="4994,5" stroked="true" strokeweight=".5pt" strokecolor="#9d9d9c"/>
          </v:group>
        </w:pict>
      </w:r>
      <w:r>
        <w:rPr>
          <w:sz w:val="2"/>
        </w:rPr>
      </w:r>
    </w:p>
    <w:p>
      <w:pPr>
        <w:pStyle w:val="BodyText"/>
        <w:spacing w:before="9"/>
        <w:rPr>
          <w:sz w:val="17"/>
        </w:rPr>
      </w:pPr>
    </w:p>
    <w:p>
      <w:pPr>
        <w:pStyle w:val="BodyText"/>
        <w:spacing w:line="254" w:lineRule="auto"/>
        <w:ind w:left="113" w:right="159"/>
      </w:pPr>
      <w:r>
        <w:rPr/>
        <w:t>In 2014, Campus Safety and Security, with Capital Works and Facilities, and the Hawkesbury Institute of the Environment, established a UWS Fire Service. Five Campus Safety and Security staff members joined the UWS Fire Service and are committed to providing support to ensure UWS research and assets are protected from bush fires this season. In total, 15 staff</w:t>
      </w:r>
      <w:r>
        <w:rPr>
          <w:spacing w:val="-17"/>
        </w:rPr>
        <w:t> </w:t>
      </w:r>
      <w:r>
        <w:rPr/>
        <w:t>members</w:t>
      </w:r>
      <w:r>
        <w:rPr>
          <w:spacing w:val="-17"/>
        </w:rPr>
        <w:t> </w:t>
      </w:r>
      <w:r>
        <w:rPr/>
        <w:t>across</w:t>
      </w:r>
      <w:r>
        <w:rPr>
          <w:spacing w:val="-17"/>
        </w:rPr>
        <w:t> </w:t>
      </w:r>
      <w:r>
        <w:rPr/>
        <w:t>the</w:t>
      </w:r>
      <w:r>
        <w:rPr>
          <w:spacing w:val="-17"/>
        </w:rPr>
        <w:t> </w:t>
      </w:r>
      <w:r>
        <w:rPr/>
        <w:t>University</w:t>
      </w:r>
      <w:r>
        <w:rPr>
          <w:spacing w:val="-17"/>
        </w:rPr>
        <w:t> </w:t>
      </w:r>
      <w:r>
        <w:rPr/>
        <w:t>have</w:t>
      </w:r>
      <w:r>
        <w:rPr>
          <w:spacing w:val="-17"/>
        </w:rPr>
        <w:t> </w:t>
      </w:r>
      <w:r>
        <w:rPr/>
        <w:t>joined</w:t>
      </w:r>
      <w:r>
        <w:rPr>
          <w:spacing w:val="-17"/>
        </w:rPr>
        <w:t> </w:t>
      </w:r>
      <w:r>
        <w:rPr/>
        <w:t>the</w:t>
      </w:r>
      <w:r>
        <w:rPr>
          <w:spacing w:val="-17"/>
        </w:rPr>
        <w:t> </w:t>
      </w:r>
      <w:r>
        <w:rPr/>
        <w:t>UWS</w:t>
      </w:r>
      <w:r>
        <w:rPr>
          <w:spacing w:val="-17"/>
        </w:rPr>
        <w:t> </w:t>
      </w:r>
      <w:r>
        <w:rPr/>
        <w:t>Fire Service</w:t>
      </w:r>
      <w:r>
        <w:rPr>
          <w:spacing w:val="-25"/>
        </w:rPr>
        <w:t> </w:t>
      </w:r>
      <w:r>
        <w:rPr/>
        <w:t>and</w:t>
      </w:r>
      <w:r>
        <w:rPr>
          <w:spacing w:val="-25"/>
        </w:rPr>
        <w:t> </w:t>
      </w:r>
      <w:r>
        <w:rPr/>
        <w:t>have</w:t>
      </w:r>
      <w:r>
        <w:rPr>
          <w:spacing w:val="-25"/>
        </w:rPr>
        <w:t> </w:t>
      </w:r>
      <w:r>
        <w:rPr/>
        <w:t>undergone</w:t>
      </w:r>
      <w:r>
        <w:rPr>
          <w:spacing w:val="-25"/>
        </w:rPr>
        <w:t> </w:t>
      </w:r>
      <w:r>
        <w:rPr/>
        <w:t>training</w:t>
      </w:r>
      <w:r>
        <w:rPr>
          <w:spacing w:val="-25"/>
        </w:rPr>
        <w:t> </w:t>
      </w:r>
      <w:r>
        <w:rPr/>
        <w:t>with</w:t>
      </w:r>
      <w:r>
        <w:rPr>
          <w:spacing w:val="-25"/>
        </w:rPr>
        <w:t> </w:t>
      </w:r>
      <w:r>
        <w:rPr/>
        <w:t>the</w:t>
      </w:r>
      <w:r>
        <w:rPr>
          <w:spacing w:val="-25"/>
        </w:rPr>
        <w:t> </w:t>
      </w:r>
      <w:r>
        <w:rPr/>
        <w:t>Rural</w:t>
      </w:r>
      <w:r>
        <w:rPr>
          <w:spacing w:val="-25"/>
        </w:rPr>
        <w:t> </w:t>
      </w:r>
      <w:r>
        <w:rPr/>
        <w:t>Fire</w:t>
      </w:r>
      <w:r>
        <w:rPr>
          <w:spacing w:val="-25"/>
        </w:rPr>
        <w:t> </w:t>
      </w:r>
      <w:r>
        <w:rPr/>
        <w:t>Service.</w:t>
      </w:r>
    </w:p>
    <w:p>
      <w:pPr>
        <w:pStyle w:val="BodyText"/>
        <w:spacing w:before="2"/>
        <w:rPr>
          <w:sz w:val="19"/>
        </w:rPr>
      </w:pPr>
    </w:p>
    <w:p>
      <w:pPr>
        <w:pStyle w:val="BodyText"/>
        <w:spacing w:line="254" w:lineRule="auto"/>
        <w:ind w:left="113" w:right="267"/>
      </w:pPr>
      <w:r>
        <w:rPr/>
        <w:t>Campus</w:t>
      </w:r>
      <w:r>
        <w:rPr>
          <w:spacing w:val="-13"/>
        </w:rPr>
        <w:t> </w:t>
      </w:r>
      <w:r>
        <w:rPr/>
        <w:t>Safety</w:t>
      </w:r>
      <w:r>
        <w:rPr>
          <w:spacing w:val="-13"/>
        </w:rPr>
        <w:t> </w:t>
      </w:r>
      <w:r>
        <w:rPr/>
        <w:t>and</w:t>
      </w:r>
      <w:r>
        <w:rPr>
          <w:spacing w:val="-13"/>
        </w:rPr>
        <w:t> </w:t>
      </w:r>
      <w:r>
        <w:rPr/>
        <w:t>Security</w:t>
      </w:r>
      <w:r>
        <w:rPr>
          <w:spacing w:val="-13"/>
        </w:rPr>
        <w:t> </w:t>
      </w:r>
      <w:r>
        <w:rPr/>
        <w:t>continued</w:t>
      </w:r>
      <w:r>
        <w:rPr>
          <w:spacing w:val="-13"/>
        </w:rPr>
        <w:t> </w:t>
      </w:r>
      <w:r>
        <w:rPr/>
        <w:t>to</w:t>
      </w:r>
      <w:r>
        <w:rPr>
          <w:spacing w:val="-13"/>
        </w:rPr>
        <w:t> </w:t>
      </w:r>
      <w:r>
        <w:rPr/>
        <w:t>provide</w:t>
      </w:r>
      <w:r>
        <w:rPr>
          <w:spacing w:val="-13"/>
        </w:rPr>
        <w:t> </w:t>
      </w:r>
      <w:r>
        <w:rPr/>
        <w:t>a</w:t>
      </w:r>
      <w:r>
        <w:rPr>
          <w:spacing w:val="-13"/>
        </w:rPr>
        <w:t> </w:t>
      </w:r>
      <w:r>
        <w:rPr/>
        <w:t>safe</w:t>
      </w:r>
      <w:r>
        <w:rPr>
          <w:spacing w:val="-13"/>
        </w:rPr>
        <w:t> </w:t>
      </w:r>
      <w:r>
        <w:rPr/>
        <w:t>and secure</w:t>
      </w:r>
      <w:r>
        <w:rPr>
          <w:spacing w:val="-17"/>
        </w:rPr>
        <w:t> </w:t>
      </w:r>
      <w:r>
        <w:rPr/>
        <w:t>environment</w:t>
      </w:r>
      <w:r>
        <w:rPr>
          <w:spacing w:val="-17"/>
        </w:rPr>
        <w:t> </w:t>
      </w:r>
      <w:r>
        <w:rPr/>
        <w:t>for</w:t>
      </w:r>
      <w:r>
        <w:rPr>
          <w:spacing w:val="-17"/>
        </w:rPr>
        <w:t> </w:t>
      </w:r>
      <w:r>
        <w:rPr/>
        <w:t>our</w:t>
      </w:r>
      <w:r>
        <w:rPr>
          <w:spacing w:val="-17"/>
        </w:rPr>
        <w:t> </w:t>
      </w:r>
      <w:r>
        <w:rPr/>
        <w:t>students,</w:t>
      </w:r>
      <w:r>
        <w:rPr>
          <w:spacing w:val="-17"/>
        </w:rPr>
        <w:t> </w:t>
      </w:r>
      <w:r>
        <w:rPr/>
        <w:t>staff</w:t>
      </w:r>
      <w:r>
        <w:rPr>
          <w:spacing w:val="-17"/>
        </w:rPr>
        <w:t> </w:t>
      </w:r>
      <w:r>
        <w:rPr/>
        <w:t>and</w:t>
      </w:r>
      <w:r>
        <w:rPr>
          <w:spacing w:val="-17"/>
        </w:rPr>
        <w:t> </w:t>
      </w:r>
      <w:r>
        <w:rPr/>
        <w:t>visitors</w:t>
      </w:r>
      <w:r>
        <w:rPr>
          <w:spacing w:val="-17"/>
        </w:rPr>
        <w:t> </w:t>
      </w:r>
      <w:r>
        <w:rPr/>
        <w:t>in</w:t>
      </w:r>
      <w:r>
        <w:rPr>
          <w:spacing w:val="-17"/>
        </w:rPr>
        <w:t> </w:t>
      </w:r>
      <w:r>
        <w:rPr/>
        <w:t>2014. Bike</w:t>
      </w:r>
      <w:r>
        <w:rPr>
          <w:spacing w:val="-16"/>
        </w:rPr>
        <w:t> </w:t>
      </w:r>
      <w:r>
        <w:rPr/>
        <w:t>patrols</w:t>
      </w:r>
      <w:r>
        <w:rPr>
          <w:spacing w:val="-16"/>
        </w:rPr>
        <w:t> </w:t>
      </w:r>
      <w:r>
        <w:rPr/>
        <w:t>were</w:t>
      </w:r>
      <w:r>
        <w:rPr>
          <w:spacing w:val="-16"/>
        </w:rPr>
        <w:t> </w:t>
      </w:r>
      <w:r>
        <w:rPr/>
        <w:t>introduced</w:t>
      </w:r>
      <w:r>
        <w:rPr>
          <w:spacing w:val="-16"/>
        </w:rPr>
        <w:t> </w:t>
      </w:r>
      <w:r>
        <w:rPr/>
        <w:t>across</w:t>
      </w:r>
      <w:r>
        <w:rPr>
          <w:spacing w:val="-16"/>
        </w:rPr>
        <w:t> </w:t>
      </w:r>
      <w:r>
        <w:rPr/>
        <w:t>all</w:t>
      </w:r>
      <w:r>
        <w:rPr>
          <w:spacing w:val="-16"/>
        </w:rPr>
        <w:t> </w:t>
      </w:r>
      <w:r>
        <w:rPr/>
        <w:t>campuses</w:t>
      </w:r>
      <w:r>
        <w:rPr>
          <w:spacing w:val="-16"/>
        </w:rPr>
        <w:t> </w:t>
      </w:r>
      <w:r>
        <w:rPr/>
        <w:t>with</w:t>
      </w:r>
      <w:r>
        <w:rPr>
          <w:spacing w:val="-16"/>
        </w:rPr>
        <w:t> </w:t>
      </w:r>
      <w:r>
        <w:rPr/>
        <w:t>the</w:t>
      </w:r>
      <w:r>
        <w:rPr>
          <w:spacing w:val="-16"/>
        </w:rPr>
        <w:t> </w:t>
      </w:r>
      <w:r>
        <w:rPr/>
        <w:t>aim of</w:t>
      </w:r>
      <w:r>
        <w:rPr>
          <w:spacing w:val="-18"/>
        </w:rPr>
        <w:t> </w:t>
      </w:r>
      <w:r>
        <w:rPr/>
        <w:t>increasing</w:t>
      </w:r>
      <w:r>
        <w:rPr>
          <w:spacing w:val="-18"/>
        </w:rPr>
        <w:t> </w:t>
      </w:r>
      <w:r>
        <w:rPr/>
        <w:t>student</w:t>
      </w:r>
      <w:r>
        <w:rPr>
          <w:spacing w:val="-18"/>
        </w:rPr>
        <w:t> </w:t>
      </w:r>
      <w:r>
        <w:rPr/>
        <w:t>engagement</w:t>
      </w:r>
      <w:r>
        <w:rPr>
          <w:spacing w:val="-18"/>
        </w:rPr>
        <w:t> </w:t>
      </w:r>
      <w:r>
        <w:rPr/>
        <w:t>and</w:t>
      </w:r>
      <w:r>
        <w:rPr>
          <w:spacing w:val="-18"/>
        </w:rPr>
        <w:t> </w:t>
      </w:r>
      <w:r>
        <w:rPr/>
        <w:t>improve</w:t>
      </w:r>
      <w:r>
        <w:rPr>
          <w:spacing w:val="-18"/>
        </w:rPr>
        <w:t> </w:t>
      </w:r>
      <w:r>
        <w:rPr/>
        <w:t>the</w:t>
      </w:r>
      <w:r>
        <w:rPr>
          <w:spacing w:val="-18"/>
        </w:rPr>
        <w:t> </w:t>
      </w:r>
      <w:r>
        <w:rPr/>
        <w:t>visibility</w:t>
      </w:r>
      <w:r>
        <w:rPr>
          <w:spacing w:val="-18"/>
        </w:rPr>
        <w:t> </w:t>
      </w:r>
      <w:r>
        <w:rPr/>
        <w:t>of Campus</w:t>
      </w:r>
      <w:r>
        <w:rPr>
          <w:spacing w:val="-13"/>
        </w:rPr>
        <w:t> </w:t>
      </w:r>
      <w:r>
        <w:rPr/>
        <w:t>Safety</w:t>
      </w:r>
      <w:r>
        <w:rPr>
          <w:spacing w:val="-13"/>
        </w:rPr>
        <w:t> </w:t>
      </w:r>
      <w:r>
        <w:rPr/>
        <w:t>and</w:t>
      </w:r>
      <w:r>
        <w:rPr>
          <w:spacing w:val="-13"/>
        </w:rPr>
        <w:t> </w:t>
      </w:r>
      <w:r>
        <w:rPr/>
        <w:t>Security</w:t>
      </w:r>
      <w:r>
        <w:rPr>
          <w:spacing w:val="-13"/>
        </w:rPr>
        <w:t> </w:t>
      </w:r>
      <w:r>
        <w:rPr/>
        <w:t>to</w:t>
      </w:r>
      <w:r>
        <w:rPr>
          <w:spacing w:val="-13"/>
        </w:rPr>
        <w:t> </w:t>
      </w:r>
      <w:r>
        <w:rPr/>
        <w:t>students</w:t>
      </w:r>
      <w:r>
        <w:rPr>
          <w:spacing w:val="-13"/>
        </w:rPr>
        <w:t> </w:t>
      </w:r>
      <w:r>
        <w:rPr/>
        <w:t>and</w:t>
      </w:r>
      <w:r>
        <w:rPr>
          <w:spacing w:val="-13"/>
        </w:rPr>
        <w:t> </w:t>
      </w:r>
      <w:r>
        <w:rPr/>
        <w:t>staff</w:t>
      </w:r>
      <w:r>
        <w:rPr>
          <w:spacing w:val="-13"/>
        </w:rPr>
        <w:t> </w:t>
      </w:r>
      <w:r>
        <w:rPr/>
        <w:t>on</w:t>
      </w:r>
      <w:r>
        <w:rPr>
          <w:spacing w:val="-13"/>
        </w:rPr>
        <w:t> </w:t>
      </w:r>
      <w:r>
        <w:rPr/>
        <w:t>campus. This</w:t>
      </w:r>
      <w:r>
        <w:rPr>
          <w:spacing w:val="-20"/>
        </w:rPr>
        <w:t> </w:t>
      </w:r>
      <w:r>
        <w:rPr/>
        <w:t>initiative</w:t>
      </w:r>
      <w:r>
        <w:rPr>
          <w:spacing w:val="-20"/>
        </w:rPr>
        <w:t> </w:t>
      </w:r>
      <w:r>
        <w:rPr/>
        <w:t>was</w:t>
      </w:r>
      <w:r>
        <w:rPr>
          <w:spacing w:val="-20"/>
        </w:rPr>
        <w:t> </w:t>
      </w:r>
      <w:r>
        <w:rPr/>
        <w:t>awarded</w:t>
      </w:r>
      <w:r>
        <w:rPr>
          <w:spacing w:val="-20"/>
        </w:rPr>
        <w:t> </w:t>
      </w:r>
      <w:r>
        <w:rPr/>
        <w:t>the</w:t>
      </w:r>
      <w:r>
        <w:rPr>
          <w:spacing w:val="-20"/>
        </w:rPr>
        <w:t> </w:t>
      </w:r>
      <w:r>
        <w:rPr/>
        <w:t>UWS</w:t>
      </w:r>
      <w:r>
        <w:rPr>
          <w:spacing w:val="-20"/>
        </w:rPr>
        <w:t> </w:t>
      </w:r>
      <w:r>
        <w:rPr/>
        <w:t>Excellence</w:t>
      </w:r>
      <w:r>
        <w:rPr>
          <w:spacing w:val="-20"/>
        </w:rPr>
        <w:t> </w:t>
      </w:r>
      <w:r>
        <w:rPr/>
        <w:t>in</w:t>
      </w:r>
      <w:r>
        <w:rPr>
          <w:spacing w:val="-20"/>
        </w:rPr>
        <w:t> </w:t>
      </w:r>
      <w:r>
        <w:rPr/>
        <w:t>University Sustainability</w:t>
      </w:r>
      <w:r>
        <w:rPr>
          <w:spacing w:val="-28"/>
        </w:rPr>
        <w:t> </w:t>
      </w:r>
      <w:r>
        <w:rPr/>
        <w:t>Award</w:t>
      </w:r>
      <w:r>
        <w:rPr>
          <w:spacing w:val="-28"/>
        </w:rPr>
        <w:t> </w:t>
      </w:r>
      <w:r>
        <w:rPr/>
        <w:t>in</w:t>
      </w:r>
      <w:r>
        <w:rPr>
          <w:spacing w:val="-28"/>
        </w:rPr>
        <w:t> </w:t>
      </w:r>
      <w:r>
        <w:rPr/>
        <w:t>2014.</w:t>
      </w:r>
    </w:p>
    <w:p>
      <w:pPr>
        <w:pStyle w:val="BodyText"/>
        <w:spacing w:before="2"/>
        <w:rPr>
          <w:sz w:val="19"/>
        </w:rPr>
      </w:pPr>
    </w:p>
    <w:p>
      <w:pPr>
        <w:pStyle w:val="BodyText"/>
        <w:spacing w:line="254" w:lineRule="auto"/>
        <w:ind w:left="113" w:right="118"/>
      </w:pPr>
      <w:r>
        <w:rPr>
          <w:w w:val="95"/>
        </w:rPr>
        <w:t>Campus</w:t>
      </w:r>
      <w:r>
        <w:rPr>
          <w:spacing w:val="-6"/>
          <w:w w:val="95"/>
        </w:rPr>
        <w:t> </w:t>
      </w:r>
      <w:r>
        <w:rPr>
          <w:w w:val="95"/>
        </w:rPr>
        <w:t>Safety</w:t>
      </w:r>
      <w:r>
        <w:rPr>
          <w:spacing w:val="-6"/>
          <w:w w:val="95"/>
        </w:rPr>
        <w:t> </w:t>
      </w:r>
      <w:r>
        <w:rPr>
          <w:w w:val="95"/>
        </w:rPr>
        <w:t>and</w:t>
      </w:r>
      <w:r>
        <w:rPr>
          <w:spacing w:val="-6"/>
          <w:w w:val="95"/>
        </w:rPr>
        <w:t> </w:t>
      </w:r>
      <w:r>
        <w:rPr>
          <w:w w:val="95"/>
        </w:rPr>
        <w:t>Security</w:t>
      </w:r>
      <w:r>
        <w:rPr>
          <w:spacing w:val="-6"/>
          <w:w w:val="95"/>
        </w:rPr>
        <w:t> </w:t>
      </w:r>
      <w:r>
        <w:rPr>
          <w:w w:val="95"/>
        </w:rPr>
        <w:t>held</w:t>
      </w:r>
      <w:r>
        <w:rPr>
          <w:spacing w:val="-6"/>
          <w:w w:val="95"/>
        </w:rPr>
        <w:t> </w:t>
      </w:r>
      <w:r>
        <w:rPr>
          <w:w w:val="95"/>
        </w:rPr>
        <w:t>simulation</w:t>
      </w:r>
      <w:r>
        <w:rPr>
          <w:spacing w:val="-6"/>
          <w:w w:val="95"/>
        </w:rPr>
        <w:t> </w:t>
      </w:r>
      <w:r>
        <w:rPr>
          <w:w w:val="95"/>
        </w:rPr>
        <w:t>testing</w:t>
      </w:r>
      <w:r>
        <w:rPr>
          <w:spacing w:val="-6"/>
          <w:w w:val="95"/>
        </w:rPr>
        <w:t> </w:t>
      </w:r>
      <w:r>
        <w:rPr>
          <w:w w:val="95"/>
        </w:rPr>
        <w:t>for</w:t>
      </w:r>
      <w:r>
        <w:rPr>
          <w:spacing w:val="-6"/>
          <w:w w:val="95"/>
        </w:rPr>
        <w:t> </w:t>
      </w:r>
      <w:r>
        <w:rPr>
          <w:w w:val="95"/>
        </w:rPr>
        <w:t>University- </w:t>
      </w:r>
      <w:r>
        <w:rPr/>
        <w:t>wide</w:t>
      </w:r>
      <w:r>
        <w:rPr>
          <w:spacing w:val="-33"/>
        </w:rPr>
        <w:t> </w:t>
      </w:r>
      <w:r>
        <w:rPr/>
        <w:t>crisis</w:t>
      </w:r>
      <w:r>
        <w:rPr>
          <w:spacing w:val="-33"/>
        </w:rPr>
        <w:t> </w:t>
      </w:r>
      <w:r>
        <w:rPr/>
        <w:t>planning,</w:t>
      </w:r>
      <w:r>
        <w:rPr>
          <w:spacing w:val="-33"/>
        </w:rPr>
        <w:t> </w:t>
      </w:r>
      <w:r>
        <w:rPr/>
        <w:t>with</w:t>
      </w:r>
      <w:r>
        <w:rPr>
          <w:spacing w:val="-33"/>
        </w:rPr>
        <w:t> </w:t>
      </w:r>
      <w:r>
        <w:rPr/>
        <w:t>UWSCollege</w:t>
      </w:r>
      <w:r>
        <w:rPr>
          <w:spacing w:val="-33"/>
        </w:rPr>
        <w:t> </w:t>
      </w:r>
      <w:r>
        <w:rPr/>
        <w:t>and</w:t>
      </w:r>
      <w:r>
        <w:rPr>
          <w:spacing w:val="-33"/>
        </w:rPr>
        <w:t> </w:t>
      </w:r>
      <w:r>
        <w:rPr/>
        <w:t>the</w:t>
      </w:r>
      <w:r>
        <w:rPr>
          <w:spacing w:val="-33"/>
        </w:rPr>
        <w:t> </w:t>
      </w:r>
      <w:r>
        <w:rPr/>
        <w:t>Nirimba</w:t>
      </w:r>
      <w:r>
        <w:rPr>
          <w:spacing w:val="-33"/>
        </w:rPr>
        <w:t> </w:t>
      </w:r>
      <w:r>
        <w:rPr/>
        <w:t>Education </w:t>
      </w:r>
      <w:r>
        <w:rPr>
          <w:spacing w:val="-3"/>
        </w:rPr>
        <w:t>Precinct. </w:t>
      </w:r>
      <w:r>
        <w:rPr/>
        <w:t>The simulation </w:t>
      </w:r>
      <w:r>
        <w:rPr>
          <w:spacing w:val="-3"/>
        </w:rPr>
        <w:t>provided </w:t>
      </w:r>
      <w:r>
        <w:rPr/>
        <w:t>UWS with the opportunity to practise, </w:t>
      </w:r>
      <w:r>
        <w:rPr>
          <w:spacing w:val="-3"/>
        </w:rPr>
        <w:t>review </w:t>
      </w:r>
      <w:r>
        <w:rPr/>
        <w:t>and refine its </w:t>
      </w:r>
      <w:r>
        <w:rPr>
          <w:spacing w:val="-3"/>
        </w:rPr>
        <w:t>approach </w:t>
      </w:r>
      <w:r>
        <w:rPr/>
        <w:t>to crisis planning </w:t>
      </w:r>
      <w:r>
        <w:rPr>
          <w:spacing w:val="-2"/>
        </w:rPr>
        <w:t>and </w:t>
      </w:r>
      <w:r>
        <w:rPr/>
        <w:t>confirmed</w:t>
      </w:r>
      <w:r>
        <w:rPr>
          <w:spacing w:val="-21"/>
        </w:rPr>
        <w:t> </w:t>
      </w:r>
      <w:r>
        <w:rPr>
          <w:spacing w:val="-3"/>
        </w:rPr>
        <w:t>current</w:t>
      </w:r>
      <w:r>
        <w:rPr>
          <w:spacing w:val="-21"/>
        </w:rPr>
        <w:t> </w:t>
      </w:r>
      <w:r>
        <w:rPr/>
        <w:t>good</w:t>
      </w:r>
      <w:r>
        <w:rPr>
          <w:spacing w:val="-21"/>
        </w:rPr>
        <w:t> </w:t>
      </w:r>
      <w:r>
        <w:rPr/>
        <w:t>practice</w:t>
      </w:r>
      <w:r>
        <w:rPr>
          <w:spacing w:val="-21"/>
        </w:rPr>
        <w:t> </w:t>
      </w:r>
      <w:r>
        <w:rPr/>
        <w:t>in</w:t>
      </w:r>
      <w:r>
        <w:rPr>
          <w:spacing w:val="-21"/>
        </w:rPr>
        <w:t> </w:t>
      </w:r>
      <w:r>
        <w:rPr/>
        <w:t>this</w:t>
      </w:r>
      <w:r>
        <w:rPr>
          <w:spacing w:val="-21"/>
        </w:rPr>
        <w:t> </w:t>
      </w:r>
      <w:r>
        <w:rPr>
          <w:spacing w:val="-3"/>
        </w:rPr>
        <w:t>area.</w:t>
      </w:r>
      <w:r>
        <w:rPr>
          <w:spacing w:val="-21"/>
        </w:rPr>
        <w:t> </w:t>
      </w:r>
      <w:r>
        <w:rPr/>
        <w:t>Campus</w:t>
      </w:r>
      <w:r>
        <w:rPr>
          <w:spacing w:val="-21"/>
        </w:rPr>
        <w:t> </w:t>
      </w:r>
      <w:r>
        <w:rPr/>
        <w:t>Safety</w:t>
      </w:r>
      <w:r>
        <w:rPr>
          <w:spacing w:val="-21"/>
        </w:rPr>
        <w:t> </w:t>
      </w:r>
      <w:r>
        <w:rPr>
          <w:spacing w:val="-2"/>
        </w:rPr>
        <w:t>and </w:t>
      </w:r>
      <w:r>
        <w:rPr/>
        <w:t>Security</w:t>
      </w:r>
      <w:r>
        <w:rPr>
          <w:spacing w:val="-26"/>
        </w:rPr>
        <w:t> </w:t>
      </w:r>
      <w:r>
        <w:rPr/>
        <w:t>also</w:t>
      </w:r>
      <w:r>
        <w:rPr>
          <w:spacing w:val="-26"/>
        </w:rPr>
        <w:t> </w:t>
      </w:r>
      <w:r>
        <w:rPr/>
        <w:t>conducted</w:t>
      </w:r>
      <w:r>
        <w:rPr>
          <w:spacing w:val="-26"/>
        </w:rPr>
        <w:t> </w:t>
      </w:r>
      <w:r>
        <w:rPr/>
        <w:t>a</w:t>
      </w:r>
      <w:r>
        <w:rPr>
          <w:spacing w:val="-26"/>
        </w:rPr>
        <w:t> </w:t>
      </w:r>
      <w:r>
        <w:rPr>
          <w:spacing w:val="-3"/>
        </w:rPr>
        <w:t>review</w:t>
      </w:r>
      <w:r>
        <w:rPr>
          <w:spacing w:val="-26"/>
        </w:rPr>
        <w:t> </w:t>
      </w:r>
      <w:r>
        <w:rPr/>
        <w:t>of</w:t>
      </w:r>
      <w:r>
        <w:rPr>
          <w:spacing w:val="-26"/>
        </w:rPr>
        <w:t> </w:t>
      </w:r>
      <w:r>
        <w:rPr/>
        <w:t>business</w:t>
      </w:r>
      <w:r>
        <w:rPr>
          <w:spacing w:val="-26"/>
        </w:rPr>
        <w:t> </w:t>
      </w:r>
      <w:r>
        <w:rPr/>
        <w:t>continuity</w:t>
      </w:r>
      <w:r>
        <w:rPr>
          <w:spacing w:val="-26"/>
        </w:rPr>
        <w:t> </w:t>
      </w:r>
      <w:r>
        <w:rPr/>
        <w:t>planning </w:t>
      </w:r>
      <w:r>
        <w:rPr>
          <w:spacing w:val="-3"/>
        </w:rPr>
        <w:t>across </w:t>
      </w:r>
      <w:r>
        <w:rPr/>
        <w:t>the </w:t>
      </w:r>
      <w:r>
        <w:rPr>
          <w:spacing w:val="-4"/>
        </w:rPr>
        <w:t>University, </w:t>
      </w:r>
      <w:r>
        <w:rPr/>
        <w:t>with a focus on organisational </w:t>
      </w:r>
      <w:r>
        <w:rPr>
          <w:spacing w:val="-3"/>
        </w:rPr>
        <w:t>resilience, </w:t>
      </w:r>
      <w:r>
        <w:rPr/>
        <w:t>teaching</w:t>
      </w:r>
      <w:r>
        <w:rPr>
          <w:spacing w:val="-32"/>
        </w:rPr>
        <w:t> </w:t>
      </w:r>
      <w:r>
        <w:rPr/>
        <w:t>continuity</w:t>
      </w:r>
      <w:r>
        <w:rPr>
          <w:spacing w:val="-32"/>
        </w:rPr>
        <w:t> </w:t>
      </w:r>
      <w:r>
        <w:rPr/>
        <w:t>and</w:t>
      </w:r>
      <w:r>
        <w:rPr>
          <w:spacing w:val="-32"/>
        </w:rPr>
        <w:t> </w:t>
      </w:r>
      <w:r>
        <w:rPr>
          <w:spacing w:val="-3"/>
        </w:rPr>
        <w:t>research</w:t>
      </w:r>
      <w:r>
        <w:rPr>
          <w:spacing w:val="-32"/>
        </w:rPr>
        <w:t> </w:t>
      </w:r>
      <w:r>
        <w:rPr>
          <w:spacing w:val="-3"/>
        </w:rPr>
        <w:t>protection.</w:t>
      </w:r>
    </w:p>
    <w:p>
      <w:pPr>
        <w:pStyle w:val="BodyText"/>
        <w:spacing w:before="2"/>
        <w:rPr>
          <w:sz w:val="19"/>
        </w:rPr>
      </w:pPr>
    </w:p>
    <w:p>
      <w:pPr>
        <w:pStyle w:val="BodyText"/>
        <w:spacing w:line="254" w:lineRule="auto"/>
        <w:ind w:left="113" w:right="609"/>
      </w:pPr>
      <w:r>
        <w:rPr/>
        <w:t>In</w:t>
      </w:r>
      <w:r>
        <w:rPr>
          <w:spacing w:val="-15"/>
        </w:rPr>
        <w:t> </w:t>
      </w:r>
      <w:r>
        <w:rPr/>
        <w:t>2014,</w:t>
      </w:r>
      <w:r>
        <w:rPr>
          <w:spacing w:val="-15"/>
        </w:rPr>
        <w:t> </w:t>
      </w:r>
      <w:r>
        <w:rPr/>
        <w:t>the</w:t>
      </w:r>
      <w:r>
        <w:rPr>
          <w:spacing w:val="-15"/>
        </w:rPr>
        <w:t> </w:t>
      </w:r>
      <w:r>
        <w:rPr/>
        <w:t>Director</w:t>
      </w:r>
      <w:r>
        <w:rPr>
          <w:spacing w:val="-15"/>
        </w:rPr>
        <w:t> </w:t>
      </w:r>
      <w:r>
        <w:rPr/>
        <w:t>Campus</w:t>
      </w:r>
      <w:r>
        <w:rPr>
          <w:spacing w:val="-15"/>
        </w:rPr>
        <w:t> </w:t>
      </w:r>
      <w:r>
        <w:rPr/>
        <w:t>Safety</w:t>
      </w:r>
      <w:r>
        <w:rPr>
          <w:spacing w:val="-15"/>
        </w:rPr>
        <w:t> </w:t>
      </w:r>
      <w:r>
        <w:rPr/>
        <w:t>and</w:t>
      </w:r>
      <w:r>
        <w:rPr>
          <w:spacing w:val="-15"/>
        </w:rPr>
        <w:t> </w:t>
      </w:r>
      <w:r>
        <w:rPr/>
        <w:t>Security</w:t>
      </w:r>
      <w:r>
        <w:rPr>
          <w:spacing w:val="-15"/>
        </w:rPr>
        <w:t> </w:t>
      </w:r>
      <w:r>
        <w:rPr/>
        <w:t>and</w:t>
      </w:r>
      <w:r>
        <w:rPr>
          <w:spacing w:val="-15"/>
        </w:rPr>
        <w:t> </w:t>
      </w:r>
      <w:r>
        <w:rPr/>
        <w:t>the Mental Health Coordinator, Student Support Services – representing</w:t>
      </w:r>
      <w:r>
        <w:rPr>
          <w:spacing w:val="-26"/>
        </w:rPr>
        <w:t> </w:t>
      </w:r>
      <w:r>
        <w:rPr/>
        <w:t>the</w:t>
      </w:r>
      <w:r>
        <w:rPr>
          <w:spacing w:val="-26"/>
        </w:rPr>
        <w:t> </w:t>
      </w:r>
      <w:r>
        <w:rPr/>
        <w:t>UWS</w:t>
      </w:r>
      <w:r>
        <w:rPr>
          <w:spacing w:val="-26"/>
        </w:rPr>
        <w:t> </w:t>
      </w:r>
      <w:r>
        <w:rPr/>
        <w:t>Behaviour</w:t>
      </w:r>
      <w:r>
        <w:rPr>
          <w:spacing w:val="-26"/>
        </w:rPr>
        <w:t> </w:t>
      </w:r>
      <w:r>
        <w:rPr/>
        <w:t>Review</w:t>
      </w:r>
      <w:r>
        <w:rPr>
          <w:spacing w:val="-26"/>
        </w:rPr>
        <w:t> </w:t>
      </w:r>
      <w:r>
        <w:rPr/>
        <w:t>and</w:t>
      </w:r>
      <w:r>
        <w:rPr>
          <w:spacing w:val="-26"/>
        </w:rPr>
        <w:t> </w:t>
      </w:r>
      <w:r>
        <w:rPr/>
        <w:t>Risk</w:t>
      </w:r>
      <w:r>
        <w:rPr>
          <w:spacing w:val="-26"/>
        </w:rPr>
        <w:t> </w:t>
      </w:r>
      <w:r>
        <w:rPr/>
        <w:t>group</w:t>
      </w:r>
    </w:p>
    <w:p>
      <w:pPr>
        <w:pStyle w:val="BodyText"/>
        <w:spacing w:line="254" w:lineRule="auto" w:before="1"/>
        <w:ind w:left="113" w:right="204"/>
      </w:pPr>
      <w:r>
        <w:rPr/>
        <w:t>– presented two conference papers showcasing </w:t>
      </w:r>
      <w:r>
        <w:rPr>
          <w:spacing w:val="-4"/>
        </w:rPr>
        <w:t>UWS’s </w:t>
      </w:r>
      <w:r>
        <w:rPr/>
        <w:t>approaches to student and staff risk issues. These papers were</w:t>
      </w:r>
      <w:r>
        <w:rPr>
          <w:spacing w:val="-20"/>
        </w:rPr>
        <w:t> </w:t>
      </w:r>
      <w:r>
        <w:rPr/>
        <w:t>presented</w:t>
      </w:r>
      <w:r>
        <w:rPr>
          <w:spacing w:val="-20"/>
        </w:rPr>
        <w:t> </w:t>
      </w:r>
      <w:r>
        <w:rPr/>
        <w:t>at</w:t>
      </w:r>
      <w:r>
        <w:rPr>
          <w:spacing w:val="-20"/>
        </w:rPr>
        <w:t> </w:t>
      </w:r>
      <w:r>
        <w:rPr/>
        <w:t>the</w:t>
      </w:r>
      <w:r>
        <w:rPr>
          <w:spacing w:val="-20"/>
        </w:rPr>
        <w:t> </w:t>
      </w:r>
      <w:r>
        <w:rPr/>
        <w:t>Campus</w:t>
      </w:r>
      <w:r>
        <w:rPr>
          <w:spacing w:val="-20"/>
        </w:rPr>
        <w:t> </w:t>
      </w:r>
      <w:r>
        <w:rPr/>
        <w:t>Security</w:t>
      </w:r>
      <w:r>
        <w:rPr>
          <w:spacing w:val="-20"/>
        </w:rPr>
        <w:t> </w:t>
      </w:r>
      <w:r>
        <w:rPr/>
        <w:t>&amp;</w:t>
      </w:r>
      <w:r>
        <w:rPr>
          <w:spacing w:val="-20"/>
        </w:rPr>
        <w:t> </w:t>
      </w:r>
      <w:r>
        <w:rPr/>
        <w:t>Safety</w:t>
      </w:r>
      <w:r>
        <w:rPr>
          <w:spacing w:val="-20"/>
        </w:rPr>
        <w:t> </w:t>
      </w:r>
      <w:r>
        <w:rPr/>
        <w:t>Conference</w:t>
      </w:r>
      <w:r>
        <w:rPr>
          <w:spacing w:val="-20"/>
        </w:rPr>
        <w:t> </w:t>
      </w:r>
      <w:r>
        <w:rPr/>
        <w:t>in Melbourne,</w:t>
      </w:r>
      <w:r>
        <w:rPr>
          <w:spacing w:val="-19"/>
        </w:rPr>
        <w:t> </w:t>
      </w:r>
      <w:r>
        <w:rPr/>
        <w:t>and</w:t>
      </w:r>
      <w:r>
        <w:rPr>
          <w:spacing w:val="-19"/>
        </w:rPr>
        <w:t> </w:t>
      </w:r>
      <w:r>
        <w:rPr/>
        <w:t>the</w:t>
      </w:r>
      <w:r>
        <w:rPr>
          <w:spacing w:val="-19"/>
        </w:rPr>
        <w:t> </w:t>
      </w:r>
      <w:r>
        <w:rPr/>
        <w:t>2014</w:t>
      </w:r>
      <w:r>
        <w:rPr>
          <w:spacing w:val="-19"/>
        </w:rPr>
        <w:t> </w:t>
      </w:r>
      <w:r>
        <w:rPr/>
        <w:t>Australian</w:t>
      </w:r>
      <w:r>
        <w:rPr>
          <w:spacing w:val="-19"/>
        </w:rPr>
        <w:t> </w:t>
      </w:r>
      <w:r>
        <w:rPr/>
        <w:t>and</w:t>
      </w:r>
      <w:r>
        <w:rPr>
          <w:spacing w:val="-19"/>
        </w:rPr>
        <w:t> </w:t>
      </w:r>
      <w:r>
        <w:rPr/>
        <w:t>New</w:t>
      </w:r>
      <w:r>
        <w:rPr>
          <w:spacing w:val="-19"/>
        </w:rPr>
        <w:t> </w:t>
      </w:r>
      <w:r>
        <w:rPr/>
        <w:t>Zealand</w:t>
      </w:r>
      <w:r>
        <w:rPr>
          <w:spacing w:val="-19"/>
        </w:rPr>
        <w:t> </w:t>
      </w:r>
      <w:r>
        <w:rPr/>
        <w:t>Disaster and</w:t>
      </w:r>
      <w:r>
        <w:rPr>
          <w:spacing w:val="-21"/>
        </w:rPr>
        <w:t> </w:t>
      </w:r>
      <w:r>
        <w:rPr/>
        <w:t>Emergency</w:t>
      </w:r>
      <w:r>
        <w:rPr>
          <w:spacing w:val="-21"/>
        </w:rPr>
        <w:t> </w:t>
      </w:r>
      <w:r>
        <w:rPr/>
        <w:t>Management</w:t>
      </w:r>
      <w:r>
        <w:rPr>
          <w:spacing w:val="-21"/>
        </w:rPr>
        <w:t> </w:t>
      </w:r>
      <w:r>
        <w:rPr/>
        <w:t>Conference</w:t>
      </w:r>
      <w:r>
        <w:rPr>
          <w:spacing w:val="-21"/>
        </w:rPr>
        <w:t> </w:t>
      </w:r>
      <w:r>
        <w:rPr/>
        <w:t>on</w:t>
      </w:r>
      <w:r>
        <w:rPr>
          <w:spacing w:val="-21"/>
        </w:rPr>
        <w:t> </w:t>
      </w:r>
      <w:r>
        <w:rPr/>
        <w:t>the</w:t>
      </w:r>
      <w:r>
        <w:rPr>
          <w:spacing w:val="-21"/>
        </w:rPr>
        <w:t> </w:t>
      </w:r>
      <w:r>
        <w:rPr/>
        <w:t>Gold</w:t>
      </w:r>
      <w:r>
        <w:rPr>
          <w:spacing w:val="-21"/>
        </w:rPr>
        <w:t> </w:t>
      </w:r>
      <w:r>
        <w:rPr/>
        <w:t>Coast.</w:t>
      </w:r>
    </w:p>
    <w:p>
      <w:pPr>
        <w:spacing w:after="0" w:line="254" w:lineRule="auto"/>
        <w:sectPr>
          <w:type w:val="continuous"/>
          <w:pgSz w:w="11910" w:h="16840"/>
          <w:pgMar w:top="0" w:bottom="280" w:left="680" w:right="680"/>
          <w:cols w:num="2" w:equalWidth="0">
            <w:col w:w="5096" w:space="234"/>
            <w:col w:w="522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73"/>
      </w:pPr>
      <w:bookmarkStart w:name="_TOC_250001" w:id="39"/>
      <w:bookmarkEnd w:id="39"/>
      <w:r>
        <w:rPr>
          <w:w w:val="90"/>
        </w:rPr>
        <w:t>UWS INTERNATIONAL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spacing w:after="0"/>
        <w:rPr>
          <w:sz w:val="22"/>
        </w:rPr>
        <w:sectPr>
          <w:pgSz w:w="11910" w:h="16840"/>
          <w:pgMar w:header="773" w:footer="0" w:top="960" w:bottom="280" w:left="680" w:right="680"/>
        </w:sectPr>
      </w:pPr>
    </w:p>
    <w:p>
      <w:pPr>
        <w:pStyle w:val="BodyText"/>
        <w:spacing w:line="254" w:lineRule="auto" w:before="81"/>
        <w:ind w:left="113" w:right="161"/>
      </w:pPr>
      <w:r>
        <w:rPr/>
        <w:t>UWS</w:t>
      </w:r>
      <w:r>
        <w:rPr>
          <w:spacing w:val="-19"/>
        </w:rPr>
        <w:t> </w:t>
      </w:r>
      <w:r>
        <w:rPr/>
        <w:t>International</w:t>
      </w:r>
      <w:r>
        <w:rPr>
          <w:spacing w:val="-19"/>
        </w:rPr>
        <w:t> </w:t>
      </w:r>
      <w:r>
        <w:rPr/>
        <w:t>plays</w:t>
      </w:r>
      <w:r>
        <w:rPr>
          <w:spacing w:val="-19"/>
        </w:rPr>
        <w:t> </w:t>
      </w:r>
      <w:r>
        <w:rPr/>
        <w:t>a</w:t>
      </w:r>
      <w:r>
        <w:rPr>
          <w:spacing w:val="-19"/>
        </w:rPr>
        <w:t> </w:t>
      </w:r>
      <w:r>
        <w:rPr/>
        <w:t>crucial</w:t>
      </w:r>
      <w:r>
        <w:rPr>
          <w:spacing w:val="-19"/>
        </w:rPr>
        <w:t> </w:t>
      </w:r>
      <w:r>
        <w:rPr/>
        <w:t>role</w:t>
      </w:r>
      <w:r>
        <w:rPr>
          <w:spacing w:val="-19"/>
        </w:rPr>
        <w:t> </w:t>
      </w:r>
      <w:r>
        <w:rPr/>
        <w:t>in</w:t>
      </w:r>
      <w:r>
        <w:rPr>
          <w:spacing w:val="-19"/>
        </w:rPr>
        <w:t> </w:t>
      </w:r>
      <w:r>
        <w:rPr/>
        <w:t>building</w:t>
      </w:r>
      <w:r>
        <w:rPr>
          <w:spacing w:val="-19"/>
        </w:rPr>
        <w:t> </w:t>
      </w:r>
      <w:r>
        <w:rPr/>
        <w:t>the</w:t>
      </w:r>
      <w:r>
        <w:rPr>
          <w:spacing w:val="-19"/>
        </w:rPr>
        <w:t> </w:t>
      </w:r>
      <w:r>
        <w:rPr/>
        <w:t>financial strength</w:t>
      </w:r>
      <w:r>
        <w:rPr>
          <w:spacing w:val="-26"/>
        </w:rPr>
        <w:t> </w:t>
      </w:r>
      <w:r>
        <w:rPr/>
        <w:t>of</w:t>
      </w:r>
      <w:r>
        <w:rPr>
          <w:spacing w:val="-26"/>
        </w:rPr>
        <w:t> </w:t>
      </w:r>
      <w:r>
        <w:rPr/>
        <w:t>the</w:t>
      </w:r>
      <w:r>
        <w:rPr>
          <w:spacing w:val="-26"/>
        </w:rPr>
        <w:t> </w:t>
      </w:r>
      <w:r>
        <w:rPr/>
        <w:t>University</w:t>
      </w:r>
      <w:r>
        <w:rPr>
          <w:spacing w:val="-26"/>
        </w:rPr>
        <w:t> </w:t>
      </w:r>
      <w:r>
        <w:rPr/>
        <w:t>and</w:t>
      </w:r>
      <w:r>
        <w:rPr>
          <w:spacing w:val="-26"/>
        </w:rPr>
        <w:t> </w:t>
      </w:r>
      <w:r>
        <w:rPr/>
        <w:t>facilitating</w:t>
      </w:r>
      <w:r>
        <w:rPr>
          <w:spacing w:val="-26"/>
        </w:rPr>
        <w:t> </w:t>
      </w:r>
      <w:r>
        <w:rPr/>
        <w:t>strategic</w:t>
      </w:r>
      <w:r>
        <w:rPr>
          <w:spacing w:val="-26"/>
        </w:rPr>
        <w:t> </w:t>
      </w:r>
      <w:r>
        <w:rPr/>
        <w:t>international</w:t>
      </w:r>
      <w:r>
        <w:rPr>
          <w:w w:val="95"/>
        </w:rPr>
        <w:t> </w:t>
      </w:r>
      <w:r>
        <w:rPr/>
        <w:t>partnerships to support innovation, research and education priorities.</w:t>
      </w:r>
    </w:p>
    <w:p>
      <w:pPr>
        <w:pStyle w:val="BodyText"/>
        <w:spacing w:before="2"/>
        <w:rPr>
          <w:sz w:val="19"/>
        </w:rPr>
      </w:pPr>
    </w:p>
    <w:p>
      <w:pPr>
        <w:pStyle w:val="BodyText"/>
        <w:spacing w:line="254" w:lineRule="auto"/>
        <w:ind w:left="113" w:right="-14"/>
      </w:pPr>
      <w:r>
        <w:rPr/>
        <w:t>In 2014, UWS International’s success has seen significant increases</w:t>
      </w:r>
      <w:r>
        <w:rPr>
          <w:spacing w:val="-24"/>
        </w:rPr>
        <w:t> </w:t>
      </w:r>
      <w:r>
        <w:rPr/>
        <w:t>to</w:t>
      </w:r>
      <w:r>
        <w:rPr>
          <w:spacing w:val="-24"/>
        </w:rPr>
        <w:t> </w:t>
      </w:r>
      <w:r>
        <w:rPr/>
        <w:t>full-fee</w:t>
      </w:r>
      <w:r>
        <w:rPr>
          <w:spacing w:val="-24"/>
        </w:rPr>
        <w:t> </w:t>
      </w:r>
      <w:r>
        <w:rPr/>
        <w:t>international</w:t>
      </w:r>
      <w:r>
        <w:rPr>
          <w:spacing w:val="-24"/>
        </w:rPr>
        <w:t> </w:t>
      </w:r>
      <w:r>
        <w:rPr/>
        <w:t>student</w:t>
      </w:r>
      <w:r>
        <w:rPr>
          <w:spacing w:val="-24"/>
        </w:rPr>
        <w:t> </w:t>
      </w:r>
      <w:r>
        <w:rPr/>
        <w:t>enrolments</w:t>
      </w:r>
      <w:r>
        <w:rPr>
          <w:spacing w:val="-24"/>
        </w:rPr>
        <w:t> </w:t>
      </w:r>
      <w:r>
        <w:rPr/>
        <w:t>and</w:t>
      </w:r>
      <w:r>
        <w:rPr>
          <w:spacing w:val="-24"/>
        </w:rPr>
        <w:t> </w:t>
      </w:r>
      <w:r>
        <w:rPr/>
        <w:t>growth in the number of UWS students participating in outbound mobility experiences. In building the international profile of the University, UWS International has facilitated agreements for collaboration on world-leading research, joint degrees, study tours,</w:t>
      </w:r>
      <w:r>
        <w:rPr>
          <w:spacing w:val="-22"/>
        </w:rPr>
        <w:t> </w:t>
      </w:r>
      <w:r>
        <w:rPr/>
        <w:t>articulations</w:t>
      </w:r>
      <w:r>
        <w:rPr>
          <w:spacing w:val="-22"/>
        </w:rPr>
        <w:t> </w:t>
      </w:r>
      <w:r>
        <w:rPr/>
        <w:t>and</w:t>
      </w:r>
      <w:r>
        <w:rPr>
          <w:spacing w:val="-22"/>
        </w:rPr>
        <w:t> </w:t>
      </w:r>
      <w:r>
        <w:rPr/>
        <w:t>academic</w:t>
      </w:r>
      <w:r>
        <w:rPr>
          <w:spacing w:val="-22"/>
        </w:rPr>
        <w:t> </w:t>
      </w:r>
      <w:r>
        <w:rPr/>
        <w:t>pathways.</w:t>
      </w:r>
    </w:p>
    <w:p>
      <w:pPr>
        <w:pStyle w:val="BodyText"/>
        <w:spacing w:before="2"/>
        <w:rPr>
          <w:sz w:val="19"/>
        </w:rPr>
      </w:pPr>
    </w:p>
    <w:p>
      <w:pPr>
        <w:pStyle w:val="BodyText"/>
        <w:spacing w:line="254" w:lineRule="auto"/>
        <w:ind w:left="113" w:right="59"/>
      </w:pPr>
      <w:r>
        <w:rPr/>
        <w:t>UWS International also enhances the international student experience</w:t>
      </w:r>
      <w:r>
        <w:rPr>
          <w:spacing w:val="-20"/>
        </w:rPr>
        <w:t> </w:t>
      </w:r>
      <w:r>
        <w:rPr/>
        <w:t>through</w:t>
      </w:r>
      <w:r>
        <w:rPr>
          <w:spacing w:val="-20"/>
        </w:rPr>
        <w:t> </w:t>
      </w:r>
      <w:r>
        <w:rPr/>
        <w:t>a</w:t>
      </w:r>
      <w:r>
        <w:rPr>
          <w:spacing w:val="-20"/>
        </w:rPr>
        <w:t> </w:t>
      </w:r>
      <w:r>
        <w:rPr/>
        <w:t>range</w:t>
      </w:r>
      <w:r>
        <w:rPr>
          <w:spacing w:val="-20"/>
        </w:rPr>
        <w:t> </w:t>
      </w:r>
      <w:r>
        <w:rPr/>
        <w:t>of</w:t>
      </w:r>
      <w:r>
        <w:rPr>
          <w:spacing w:val="-20"/>
        </w:rPr>
        <w:t> </w:t>
      </w:r>
      <w:r>
        <w:rPr/>
        <w:t>successful</w:t>
      </w:r>
      <w:r>
        <w:rPr>
          <w:spacing w:val="-20"/>
        </w:rPr>
        <w:t> </w:t>
      </w:r>
      <w:r>
        <w:rPr/>
        <w:t>programs</w:t>
      </w:r>
      <w:r>
        <w:rPr>
          <w:spacing w:val="-20"/>
        </w:rPr>
        <w:t> </w:t>
      </w:r>
      <w:r>
        <w:rPr/>
        <w:t>and</w:t>
      </w:r>
      <w:r>
        <w:rPr>
          <w:spacing w:val="-20"/>
        </w:rPr>
        <w:t> </w:t>
      </w:r>
      <w:r>
        <w:rPr/>
        <w:t>events such as the Social Engagement and Leadership Program (SELP), which contribute to a positive experience of life and study</w:t>
      </w:r>
      <w:r>
        <w:rPr>
          <w:spacing w:val="-19"/>
        </w:rPr>
        <w:t> </w:t>
      </w:r>
      <w:r>
        <w:rPr/>
        <w:t>for</w:t>
      </w:r>
      <w:r>
        <w:rPr>
          <w:spacing w:val="-19"/>
        </w:rPr>
        <w:t> </w:t>
      </w:r>
      <w:r>
        <w:rPr/>
        <w:t>international</w:t>
      </w:r>
      <w:r>
        <w:rPr>
          <w:spacing w:val="-19"/>
        </w:rPr>
        <w:t> </w:t>
      </w:r>
      <w:r>
        <w:rPr/>
        <w:t>students</w:t>
      </w:r>
      <w:r>
        <w:rPr>
          <w:spacing w:val="-19"/>
        </w:rPr>
        <w:t> </w:t>
      </w:r>
      <w:r>
        <w:rPr/>
        <w:t>at</w:t>
      </w:r>
      <w:r>
        <w:rPr>
          <w:spacing w:val="-19"/>
        </w:rPr>
        <w:t> </w:t>
      </w:r>
      <w:r>
        <w:rPr/>
        <w:t>UWS.</w:t>
      </w:r>
    </w:p>
    <w:p>
      <w:pPr>
        <w:pStyle w:val="BodyText"/>
        <w:spacing w:before="2"/>
        <w:rPr>
          <w:sz w:val="19"/>
        </w:rPr>
      </w:pPr>
    </w:p>
    <w:p>
      <w:pPr>
        <w:pStyle w:val="BodyText"/>
        <w:spacing w:line="254" w:lineRule="auto"/>
        <w:ind w:left="113" w:right="208"/>
      </w:pPr>
      <w:r>
        <w:rPr>
          <w:w w:val="105"/>
        </w:rPr>
        <w:t>2014</w:t>
      </w:r>
      <w:r>
        <w:rPr>
          <w:spacing w:val="-17"/>
          <w:w w:val="105"/>
        </w:rPr>
        <w:t> </w:t>
      </w:r>
      <w:r>
        <w:rPr>
          <w:w w:val="105"/>
        </w:rPr>
        <w:t>NSW</w:t>
      </w:r>
      <w:r>
        <w:rPr>
          <w:spacing w:val="-17"/>
          <w:w w:val="105"/>
        </w:rPr>
        <w:t> </w:t>
      </w:r>
      <w:r>
        <w:rPr>
          <w:w w:val="105"/>
        </w:rPr>
        <w:t>Premier’s</w:t>
      </w:r>
      <w:r>
        <w:rPr>
          <w:spacing w:val="-17"/>
          <w:w w:val="105"/>
        </w:rPr>
        <w:t> </w:t>
      </w:r>
      <w:r>
        <w:rPr>
          <w:w w:val="105"/>
        </w:rPr>
        <w:t>Export</w:t>
      </w:r>
      <w:r>
        <w:rPr>
          <w:spacing w:val="-17"/>
          <w:w w:val="105"/>
        </w:rPr>
        <w:t> </w:t>
      </w:r>
      <w:r>
        <w:rPr>
          <w:w w:val="105"/>
        </w:rPr>
        <w:t>Awards</w:t>
      </w:r>
      <w:r>
        <w:rPr>
          <w:spacing w:val="-17"/>
          <w:w w:val="105"/>
        </w:rPr>
        <w:t> </w:t>
      </w:r>
      <w:r>
        <w:rPr>
          <w:w w:val="105"/>
        </w:rPr>
        <w:t>–</w:t>
      </w:r>
      <w:r>
        <w:rPr>
          <w:spacing w:val="-17"/>
          <w:w w:val="105"/>
        </w:rPr>
        <w:t> </w:t>
      </w:r>
      <w:r>
        <w:rPr>
          <w:w w:val="105"/>
        </w:rPr>
        <w:t>National</w:t>
      </w:r>
      <w:r>
        <w:rPr>
          <w:spacing w:val="-17"/>
          <w:w w:val="105"/>
        </w:rPr>
        <w:t> </w:t>
      </w:r>
      <w:r>
        <w:rPr>
          <w:w w:val="105"/>
        </w:rPr>
        <w:t>Education and </w:t>
      </w:r>
      <w:r>
        <w:rPr>
          <w:spacing w:val="-3"/>
          <w:w w:val="105"/>
        </w:rPr>
        <w:t>Training</w:t>
      </w:r>
      <w:r>
        <w:rPr>
          <w:spacing w:val="-7"/>
          <w:w w:val="105"/>
        </w:rPr>
        <w:t> </w:t>
      </w:r>
      <w:r>
        <w:rPr>
          <w:w w:val="105"/>
        </w:rPr>
        <w:t>category</w:t>
      </w:r>
    </w:p>
    <w:p>
      <w:pPr>
        <w:pStyle w:val="BodyText"/>
        <w:spacing w:before="2"/>
        <w:rPr>
          <w:sz w:val="19"/>
        </w:rPr>
      </w:pPr>
    </w:p>
    <w:p>
      <w:pPr>
        <w:pStyle w:val="BodyText"/>
        <w:spacing w:line="254" w:lineRule="auto"/>
        <w:ind w:left="113" w:right="306"/>
        <w:rPr>
          <w:i/>
        </w:rPr>
      </w:pPr>
      <w:r>
        <w:rPr/>
        <w:t>In 2014, the work of UWS International was recognised at the</w:t>
      </w:r>
      <w:r>
        <w:rPr>
          <w:spacing w:val="-13"/>
        </w:rPr>
        <w:t> </w:t>
      </w:r>
      <w:r>
        <w:rPr/>
        <w:t>2014</w:t>
      </w:r>
      <w:r>
        <w:rPr>
          <w:spacing w:val="-13"/>
        </w:rPr>
        <w:t> </w:t>
      </w:r>
      <w:r>
        <w:rPr/>
        <w:t>NSW</w:t>
      </w:r>
      <w:r>
        <w:rPr>
          <w:spacing w:val="-13"/>
        </w:rPr>
        <w:t> </w:t>
      </w:r>
      <w:r>
        <w:rPr>
          <w:spacing w:val="-3"/>
        </w:rPr>
        <w:t>Premier’s</w:t>
      </w:r>
      <w:r>
        <w:rPr>
          <w:spacing w:val="-13"/>
        </w:rPr>
        <w:t> </w:t>
      </w:r>
      <w:r>
        <w:rPr/>
        <w:t>Export</w:t>
      </w:r>
      <w:r>
        <w:rPr>
          <w:spacing w:val="-13"/>
        </w:rPr>
        <w:t> </w:t>
      </w:r>
      <w:r>
        <w:rPr/>
        <w:t>Awards,</w:t>
      </w:r>
      <w:r>
        <w:rPr>
          <w:spacing w:val="-13"/>
        </w:rPr>
        <w:t> </w:t>
      </w:r>
      <w:r>
        <w:rPr/>
        <w:t>with</w:t>
      </w:r>
      <w:r>
        <w:rPr>
          <w:spacing w:val="-13"/>
        </w:rPr>
        <w:t> </w:t>
      </w:r>
      <w:r>
        <w:rPr/>
        <w:t>UWS</w:t>
      </w:r>
      <w:r>
        <w:rPr>
          <w:spacing w:val="-13"/>
        </w:rPr>
        <w:t> </w:t>
      </w:r>
      <w:r>
        <w:rPr/>
        <w:t>named the</w:t>
      </w:r>
      <w:r>
        <w:rPr>
          <w:spacing w:val="-17"/>
        </w:rPr>
        <w:t> </w:t>
      </w:r>
      <w:r>
        <w:rPr/>
        <w:t>winner</w:t>
      </w:r>
      <w:r>
        <w:rPr>
          <w:spacing w:val="-17"/>
        </w:rPr>
        <w:t> </w:t>
      </w:r>
      <w:r>
        <w:rPr/>
        <w:t>of</w:t>
      </w:r>
      <w:r>
        <w:rPr>
          <w:spacing w:val="-17"/>
        </w:rPr>
        <w:t> </w:t>
      </w:r>
      <w:r>
        <w:rPr/>
        <w:t>the</w:t>
      </w:r>
      <w:r>
        <w:rPr>
          <w:spacing w:val="-17"/>
        </w:rPr>
        <w:t> </w:t>
      </w:r>
      <w:r>
        <w:rPr/>
        <w:t>National</w:t>
      </w:r>
      <w:r>
        <w:rPr>
          <w:spacing w:val="-17"/>
        </w:rPr>
        <w:t> </w:t>
      </w:r>
      <w:r>
        <w:rPr/>
        <w:t>Education</w:t>
      </w:r>
      <w:r>
        <w:rPr>
          <w:spacing w:val="-17"/>
        </w:rPr>
        <w:t> </w:t>
      </w:r>
      <w:r>
        <w:rPr/>
        <w:t>and</w:t>
      </w:r>
      <w:r>
        <w:rPr>
          <w:spacing w:val="-17"/>
        </w:rPr>
        <w:t> </w:t>
      </w:r>
      <w:r>
        <w:rPr>
          <w:spacing w:val="-3"/>
        </w:rPr>
        <w:t>Training</w:t>
      </w:r>
      <w:r>
        <w:rPr>
          <w:spacing w:val="-17"/>
        </w:rPr>
        <w:t> </w:t>
      </w:r>
      <w:r>
        <w:rPr/>
        <w:t>Award</w:t>
      </w:r>
      <w:r>
        <w:rPr>
          <w:spacing w:val="-17"/>
        </w:rPr>
        <w:t> </w:t>
      </w:r>
      <w:r>
        <w:rPr>
          <w:i/>
        </w:rPr>
        <w:t>‘for</w:t>
      </w:r>
    </w:p>
    <w:p>
      <w:pPr>
        <w:spacing w:line="254" w:lineRule="auto" w:before="1"/>
        <w:ind w:left="113" w:right="138" w:firstLine="0"/>
        <w:jc w:val="left"/>
        <w:rPr>
          <w:i/>
          <w:sz w:val="18"/>
        </w:rPr>
      </w:pPr>
      <w:r>
        <w:rPr>
          <w:i/>
          <w:sz w:val="18"/>
        </w:rPr>
        <w:t>outstanding</w:t>
      </w:r>
      <w:r>
        <w:rPr>
          <w:i/>
          <w:spacing w:val="-20"/>
          <w:sz w:val="18"/>
        </w:rPr>
        <w:t> </w:t>
      </w:r>
      <w:r>
        <w:rPr>
          <w:i/>
          <w:sz w:val="18"/>
        </w:rPr>
        <w:t>innovation</w:t>
      </w:r>
      <w:r>
        <w:rPr>
          <w:i/>
          <w:spacing w:val="-20"/>
          <w:sz w:val="18"/>
        </w:rPr>
        <w:t> </w:t>
      </w:r>
      <w:r>
        <w:rPr>
          <w:i/>
          <w:sz w:val="18"/>
        </w:rPr>
        <w:t>and</w:t>
      </w:r>
      <w:r>
        <w:rPr>
          <w:i/>
          <w:spacing w:val="-20"/>
          <w:sz w:val="18"/>
        </w:rPr>
        <w:t> </w:t>
      </w:r>
      <w:r>
        <w:rPr>
          <w:i/>
          <w:sz w:val="18"/>
        </w:rPr>
        <w:t>international</w:t>
      </w:r>
      <w:r>
        <w:rPr>
          <w:i/>
          <w:spacing w:val="-20"/>
          <w:sz w:val="18"/>
        </w:rPr>
        <w:t> </w:t>
      </w:r>
      <w:r>
        <w:rPr>
          <w:i/>
          <w:sz w:val="18"/>
        </w:rPr>
        <w:t>success</w:t>
      </w:r>
      <w:r>
        <w:rPr>
          <w:i/>
          <w:spacing w:val="-20"/>
          <w:sz w:val="18"/>
        </w:rPr>
        <w:t> </w:t>
      </w:r>
      <w:r>
        <w:rPr>
          <w:i/>
          <w:sz w:val="18"/>
        </w:rPr>
        <w:t>in</w:t>
      </w:r>
      <w:r>
        <w:rPr>
          <w:i/>
          <w:spacing w:val="-20"/>
          <w:sz w:val="18"/>
        </w:rPr>
        <w:t> </w:t>
      </w:r>
      <w:r>
        <w:rPr>
          <w:i/>
          <w:sz w:val="18"/>
        </w:rPr>
        <w:t>the</w:t>
      </w:r>
      <w:r>
        <w:rPr>
          <w:i/>
          <w:spacing w:val="-20"/>
          <w:sz w:val="18"/>
        </w:rPr>
        <w:t> </w:t>
      </w:r>
      <w:r>
        <w:rPr>
          <w:i/>
          <w:sz w:val="18"/>
        </w:rPr>
        <w:t>field</w:t>
      </w:r>
      <w:r>
        <w:rPr>
          <w:i/>
          <w:spacing w:val="-20"/>
          <w:sz w:val="18"/>
        </w:rPr>
        <w:t> </w:t>
      </w:r>
      <w:r>
        <w:rPr>
          <w:i/>
          <w:sz w:val="18"/>
        </w:rPr>
        <w:t>of </w:t>
      </w:r>
      <w:r>
        <w:rPr>
          <w:i/>
          <w:sz w:val="18"/>
        </w:rPr>
        <w:t>education</w:t>
      </w:r>
      <w:r>
        <w:rPr>
          <w:i/>
          <w:spacing w:val="-26"/>
          <w:sz w:val="18"/>
        </w:rPr>
        <w:t> </w:t>
      </w:r>
      <w:r>
        <w:rPr>
          <w:i/>
          <w:sz w:val="18"/>
        </w:rPr>
        <w:t>and</w:t>
      </w:r>
      <w:r>
        <w:rPr>
          <w:i/>
          <w:spacing w:val="-26"/>
          <w:sz w:val="18"/>
        </w:rPr>
        <w:t> </w:t>
      </w:r>
      <w:r>
        <w:rPr>
          <w:i/>
          <w:sz w:val="18"/>
        </w:rPr>
        <w:t>training</w:t>
      </w:r>
      <w:r>
        <w:rPr>
          <w:i/>
          <w:spacing w:val="-26"/>
          <w:sz w:val="18"/>
        </w:rPr>
        <w:t> </w:t>
      </w:r>
      <w:r>
        <w:rPr>
          <w:i/>
          <w:sz w:val="18"/>
        </w:rPr>
        <w:t>services</w:t>
      </w:r>
      <w:r>
        <w:rPr>
          <w:i/>
          <w:spacing w:val="-26"/>
          <w:sz w:val="18"/>
        </w:rPr>
        <w:t> </w:t>
      </w:r>
      <w:r>
        <w:rPr>
          <w:i/>
          <w:sz w:val="18"/>
        </w:rPr>
        <w:t>including</w:t>
      </w:r>
      <w:r>
        <w:rPr>
          <w:i/>
          <w:spacing w:val="-26"/>
          <w:sz w:val="18"/>
        </w:rPr>
        <w:t> </w:t>
      </w:r>
      <w:r>
        <w:rPr>
          <w:i/>
          <w:sz w:val="18"/>
        </w:rPr>
        <w:t>vocational</w:t>
      </w:r>
      <w:r>
        <w:rPr>
          <w:i/>
          <w:spacing w:val="-26"/>
          <w:sz w:val="18"/>
        </w:rPr>
        <w:t> </w:t>
      </w:r>
      <w:r>
        <w:rPr>
          <w:i/>
          <w:sz w:val="18"/>
        </w:rPr>
        <w:t>training’.</w:t>
      </w:r>
    </w:p>
    <w:p>
      <w:pPr>
        <w:pStyle w:val="BodyText"/>
        <w:spacing w:before="2"/>
        <w:rPr>
          <w:i/>
          <w:sz w:val="19"/>
        </w:rPr>
      </w:pPr>
    </w:p>
    <w:p>
      <w:pPr>
        <w:pStyle w:val="BodyText"/>
        <w:ind w:left="113" w:right="161"/>
      </w:pPr>
      <w:r>
        <w:rPr>
          <w:w w:val="105"/>
        </w:rPr>
        <w:t>Social Engagement and Leadership Program</w:t>
      </w:r>
    </w:p>
    <w:p>
      <w:pPr>
        <w:pStyle w:val="BodyText"/>
        <w:spacing w:before="2"/>
        <w:rPr>
          <w:sz w:val="20"/>
        </w:rPr>
      </w:pPr>
    </w:p>
    <w:p>
      <w:pPr>
        <w:pStyle w:val="BodyText"/>
        <w:spacing w:line="254" w:lineRule="auto" w:before="1"/>
        <w:ind w:left="113" w:right="207"/>
      </w:pPr>
      <w:r>
        <w:rPr/>
        <w:t>In</w:t>
      </w:r>
      <w:r>
        <w:rPr>
          <w:spacing w:val="-19"/>
        </w:rPr>
        <w:t> </w:t>
      </w:r>
      <w:r>
        <w:rPr/>
        <w:t>its</w:t>
      </w:r>
      <w:r>
        <w:rPr>
          <w:spacing w:val="-19"/>
        </w:rPr>
        <w:t> </w:t>
      </w:r>
      <w:r>
        <w:rPr/>
        <w:t>third</w:t>
      </w:r>
      <w:r>
        <w:rPr>
          <w:spacing w:val="-19"/>
        </w:rPr>
        <w:t> </w:t>
      </w:r>
      <w:r>
        <w:rPr>
          <w:spacing w:val="-4"/>
        </w:rPr>
        <w:t>year,</w:t>
      </w:r>
      <w:r>
        <w:rPr>
          <w:spacing w:val="-19"/>
        </w:rPr>
        <w:t> </w:t>
      </w:r>
      <w:r>
        <w:rPr/>
        <w:t>the</w:t>
      </w:r>
      <w:r>
        <w:rPr>
          <w:spacing w:val="-19"/>
        </w:rPr>
        <w:t> </w:t>
      </w:r>
      <w:r>
        <w:rPr/>
        <w:t>highly</w:t>
      </w:r>
      <w:r>
        <w:rPr>
          <w:spacing w:val="-19"/>
        </w:rPr>
        <w:t> </w:t>
      </w:r>
      <w:r>
        <w:rPr/>
        <w:t>successful</w:t>
      </w:r>
      <w:r>
        <w:rPr>
          <w:spacing w:val="-19"/>
        </w:rPr>
        <w:t> </w:t>
      </w:r>
      <w:r>
        <w:rPr/>
        <w:t>Social</w:t>
      </w:r>
      <w:r>
        <w:rPr>
          <w:spacing w:val="-19"/>
        </w:rPr>
        <w:t> </w:t>
      </w:r>
      <w:r>
        <w:rPr/>
        <w:t>Engagement</w:t>
      </w:r>
      <w:r>
        <w:rPr>
          <w:spacing w:val="-19"/>
        </w:rPr>
        <w:t> </w:t>
      </w:r>
      <w:r>
        <w:rPr/>
        <w:t>and Leadership</w:t>
      </w:r>
      <w:r>
        <w:rPr>
          <w:spacing w:val="-23"/>
        </w:rPr>
        <w:t> </w:t>
      </w:r>
      <w:r>
        <w:rPr/>
        <w:t>Program</w:t>
      </w:r>
      <w:r>
        <w:rPr>
          <w:spacing w:val="-23"/>
        </w:rPr>
        <w:t> </w:t>
      </w:r>
      <w:r>
        <w:rPr/>
        <w:t>(SELP)</w:t>
      </w:r>
      <w:r>
        <w:rPr>
          <w:spacing w:val="-23"/>
        </w:rPr>
        <w:t> </w:t>
      </w:r>
      <w:r>
        <w:rPr/>
        <w:t>was</w:t>
      </w:r>
      <w:r>
        <w:rPr>
          <w:spacing w:val="-23"/>
        </w:rPr>
        <w:t> </w:t>
      </w:r>
      <w:r>
        <w:rPr/>
        <w:t>held</w:t>
      </w:r>
      <w:r>
        <w:rPr>
          <w:spacing w:val="-23"/>
        </w:rPr>
        <w:t> </w:t>
      </w:r>
      <w:r>
        <w:rPr/>
        <w:t>for</w:t>
      </w:r>
      <w:r>
        <w:rPr>
          <w:spacing w:val="-23"/>
        </w:rPr>
        <w:t> </w:t>
      </w:r>
      <w:r>
        <w:rPr/>
        <w:t>six</w:t>
      </w:r>
      <w:r>
        <w:rPr>
          <w:spacing w:val="-23"/>
        </w:rPr>
        <w:t> </w:t>
      </w:r>
      <w:r>
        <w:rPr/>
        <w:t>weeks</w:t>
      </w:r>
      <w:r>
        <w:rPr>
          <w:spacing w:val="-23"/>
        </w:rPr>
        <w:t> </w:t>
      </w:r>
      <w:r>
        <w:rPr/>
        <w:t>from</w:t>
      </w:r>
      <w:r>
        <w:rPr>
          <w:spacing w:val="-23"/>
        </w:rPr>
        <w:t> </w:t>
      </w:r>
      <w:r>
        <w:rPr/>
        <w:t>April to June 2014. Seventy two international and local students participated in workshops which brought together students, industry and the wider community and gave students an opportunity to develop knowledge, skills and networks to enhance</w:t>
      </w:r>
      <w:r>
        <w:rPr>
          <w:spacing w:val="-27"/>
        </w:rPr>
        <w:t> </w:t>
      </w:r>
      <w:r>
        <w:rPr/>
        <w:t>their</w:t>
      </w:r>
      <w:r>
        <w:rPr>
          <w:spacing w:val="-27"/>
        </w:rPr>
        <w:t> </w:t>
      </w:r>
      <w:r>
        <w:rPr/>
        <w:t>learning</w:t>
      </w:r>
      <w:r>
        <w:rPr>
          <w:spacing w:val="-27"/>
        </w:rPr>
        <w:t> </w:t>
      </w:r>
      <w:r>
        <w:rPr/>
        <w:t>outcomes</w:t>
      </w:r>
      <w:r>
        <w:rPr>
          <w:spacing w:val="-27"/>
        </w:rPr>
        <w:t> </w:t>
      </w:r>
      <w:r>
        <w:rPr/>
        <w:t>and</w:t>
      </w:r>
      <w:r>
        <w:rPr>
          <w:spacing w:val="-27"/>
        </w:rPr>
        <w:t> </w:t>
      </w:r>
      <w:r>
        <w:rPr/>
        <w:t>career</w:t>
      </w:r>
      <w:r>
        <w:rPr>
          <w:spacing w:val="-27"/>
        </w:rPr>
        <w:t> </w:t>
      </w:r>
      <w:r>
        <w:rPr/>
        <w:t>readiness.</w:t>
      </w:r>
    </w:p>
    <w:p>
      <w:pPr>
        <w:pStyle w:val="BodyText"/>
        <w:spacing w:before="2"/>
        <w:rPr>
          <w:sz w:val="19"/>
        </w:rPr>
      </w:pPr>
    </w:p>
    <w:p>
      <w:pPr>
        <w:pStyle w:val="BodyText"/>
        <w:ind w:left="113" w:right="161"/>
      </w:pPr>
      <w:r>
        <w:rPr>
          <w:w w:val="105"/>
        </w:rPr>
        <w:t>International Partnerships</w:t>
      </w:r>
    </w:p>
    <w:p>
      <w:pPr>
        <w:pStyle w:val="BodyText"/>
        <w:spacing w:before="2"/>
        <w:rPr>
          <w:sz w:val="20"/>
        </w:rPr>
      </w:pPr>
    </w:p>
    <w:p>
      <w:pPr>
        <w:pStyle w:val="BodyText"/>
        <w:spacing w:line="254" w:lineRule="auto" w:before="1"/>
        <w:ind w:left="113" w:right="127"/>
      </w:pPr>
      <w:r>
        <w:rPr/>
        <w:t>The </w:t>
      </w:r>
      <w:r>
        <w:rPr>
          <w:spacing w:val="-3"/>
        </w:rPr>
        <w:t>number, </w:t>
      </w:r>
      <w:r>
        <w:rPr/>
        <w:t>range and diversity of new agreements signed with international partners more than doubled in 2014, from 18 in 2013 to 43 in 2014. The agreements support research collaboration, joint degrees, study tours, articulations and academic</w:t>
      </w:r>
      <w:r>
        <w:rPr>
          <w:spacing w:val="-23"/>
        </w:rPr>
        <w:t> </w:t>
      </w:r>
      <w:r>
        <w:rPr/>
        <w:t>pathways.</w:t>
      </w:r>
      <w:r>
        <w:rPr>
          <w:spacing w:val="-23"/>
        </w:rPr>
        <w:t> </w:t>
      </w:r>
      <w:r>
        <w:rPr/>
        <w:t>Agreements</w:t>
      </w:r>
      <w:r>
        <w:rPr>
          <w:spacing w:val="-23"/>
        </w:rPr>
        <w:t> </w:t>
      </w:r>
      <w:r>
        <w:rPr/>
        <w:t>were</w:t>
      </w:r>
      <w:r>
        <w:rPr>
          <w:spacing w:val="-23"/>
        </w:rPr>
        <w:t> </w:t>
      </w:r>
      <w:r>
        <w:rPr/>
        <w:t>signed</w:t>
      </w:r>
      <w:r>
        <w:rPr>
          <w:spacing w:val="-23"/>
        </w:rPr>
        <w:t> </w:t>
      </w:r>
      <w:r>
        <w:rPr/>
        <w:t>with</w:t>
      </w:r>
      <w:r>
        <w:rPr>
          <w:spacing w:val="-23"/>
        </w:rPr>
        <w:t> </w:t>
      </w:r>
      <w:r>
        <w:rPr/>
        <w:t>institutions from 19 countries across North and South America, Europe including</w:t>
      </w:r>
      <w:r>
        <w:rPr>
          <w:spacing w:val="-15"/>
        </w:rPr>
        <w:t> </w:t>
      </w:r>
      <w:r>
        <w:rPr/>
        <w:t>the</w:t>
      </w:r>
      <w:r>
        <w:rPr>
          <w:spacing w:val="-15"/>
        </w:rPr>
        <w:t> </w:t>
      </w:r>
      <w:r>
        <w:rPr/>
        <w:t>UK,</w:t>
      </w:r>
      <w:r>
        <w:rPr>
          <w:spacing w:val="-15"/>
        </w:rPr>
        <w:t> </w:t>
      </w:r>
      <w:r>
        <w:rPr/>
        <w:t>the</w:t>
      </w:r>
      <w:r>
        <w:rPr>
          <w:spacing w:val="-15"/>
        </w:rPr>
        <w:t> </w:t>
      </w:r>
      <w:r>
        <w:rPr/>
        <w:t>Middle</w:t>
      </w:r>
      <w:r>
        <w:rPr>
          <w:spacing w:val="-15"/>
        </w:rPr>
        <w:t> </w:t>
      </w:r>
      <w:r>
        <w:rPr/>
        <w:t>East,</w:t>
      </w:r>
      <w:r>
        <w:rPr>
          <w:spacing w:val="-15"/>
        </w:rPr>
        <w:t> </w:t>
      </w:r>
      <w:r>
        <w:rPr/>
        <w:t>East</w:t>
      </w:r>
      <w:r>
        <w:rPr>
          <w:spacing w:val="-15"/>
        </w:rPr>
        <w:t> </w:t>
      </w:r>
      <w:r>
        <w:rPr/>
        <w:t>Asia,</w:t>
      </w:r>
      <w:r>
        <w:rPr>
          <w:spacing w:val="-15"/>
        </w:rPr>
        <w:t> </w:t>
      </w:r>
      <w:r>
        <w:rPr/>
        <w:t>South</w:t>
      </w:r>
      <w:r>
        <w:rPr>
          <w:spacing w:val="-15"/>
        </w:rPr>
        <w:t> </w:t>
      </w:r>
      <w:r>
        <w:rPr/>
        <w:t>East</w:t>
      </w:r>
      <w:r>
        <w:rPr>
          <w:spacing w:val="-15"/>
        </w:rPr>
        <w:t> </w:t>
      </w:r>
      <w:r>
        <w:rPr/>
        <w:t>Asia and</w:t>
      </w:r>
      <w:r>
        <w:rPr>
          <w:spacing w:val="-23"/>
        </w:rPr>
        <w:t> </w:t>
      </w:r>
      <w:r>
        <w:rPr/>
        <w:t>the</w:t>
      </w:r>
      <w:r>
        <w:rPr>
          <w:spacing w:val="-23"/>
        </w:rPr>
        <w:t> </w:t>
      </w:r>
      <w:r>
        <w:rPr/>
        <w:t>Indian</w:t>
      </w:r>
      <w:r>
        <w:rPr>
          <w:spacing w:val="-23"/>
        </w:rPr>
        <w:t> </w:t>
      </w:r>
      <w:r>
        <w:rPr/>
        <w:t>Sub-Continent.</w:t>
      </w:r>
      <w:r>
        <w:rPr>
          <w:spacing w:val="-23"/>
        </w:rPr>
        <w:t> </w:t>
      </w:r>
      <w:r>
        <w:rPr/>
        <w:t>These</w:t>
      </w:r>
      <w:r>
        <w:rPr>
          <w:spacing w:val="-23"/>
        </w:rPr>
        <w:t> </w:t>
      </w:r>
      <w:r>
        <w:rPr/>
        <w:t>include:</w:t>
      </w:r>
    </w:p>
    <w:p>
      <w:pPr>
        <w:pStyle w:val="BodyText"/>
        <w:spacing w:before="6"/>
      </w:pPr>
    </w:p>
    <w:p>
      <w:pPr>
        <w:pStyle w:val="BodyText"/>
        <w:tabs>
          <w:tab w:pos="397" w:val="left" w:leader="none"/>
        </w:tabs>
        <w:spacing w:line="220" w:lineRule="exact"/>
        <w:ind w:left="397" w:right="110" w:hanging="284"/>
      </w:pPr>
      <w:r>
        <w:rPr>
          <w:rFonts w:ascii="Adobe Devanagari" w:hAnsi="Adobe Devanagari"/>
          <w:color w:val="878787"/>
        </w:rPr>
        <w:t>»</w:t>
        <w:tab/>
      </w:r>
      <w:r>
        <w:rPr/>
        <w:t>an</w:t>
      </w:r>
      <w:r>
        <w:rPr>
          <w:spacing w:val="-17"/>
        </w:rPr>
        <w:t> </w:t>
      </w:r>
      <w:r>
        <w:rPr/>
        <w:t>MoU</w:t>
      </w:r>
      <w:r>
        <w:rPr>
          <w:spacing w:val="-17"/>
        </w:rPr>
        <w:t> </w:t>
      </w:r>
      <w:r>
        <w:rPr/>
        <w:t>with</w:t>
      </w:r>
      <w:r>
        <w:rPr>
          <w:spacing w:val="-17"/>
        </w:rPr>
        <w:t> </w:t>
      </w:r>
      <w:r>
        <w:rPr/>
        <w:t>the</w:t>
      </w:r>
      <w:r>
        <w:rPr>
          <w:spacing w:val="-17"/>
        </w:rPr>
        <w:t> </w:t>
      </w:r>
      <w:r>
        <w:rPr/>
        <w:t>prestigious</w:t>
      </w:r>
      <w:r>
        <w:rPr>
          <w:spacing w:val="-17"/>
        </w:rPr>
        <w:t> </w:t>
      </w:r>
      <w:r>
        <w:rPr/>
        <w:t>Chinese</w:t>
      </w:r>
      <w:r>
        <w:rPr>
          <w:spacing w:val="-17"/>
        </w:rPr>
        <w:t> </w:t>
      </w:r>
      <w:r>
        <w:rPr/>
        <w:t>Academy</w:t>
      </w:r>
      <w:r>
        <w:rPr>
          <w:spacing w:val="-17"/>
        </w:rPr>
        <w:t> </w:t>
      </w:r>
      <w:r>
        <w:rPr/>
        <w:t>of</w:t>
      </w:r>
      <w:r>
        <w:rPr>
          <w:w w:val="97"/>
        </w:rPr>
        <w:t> </w:t>
      </w:r>
      <w:r>
        <w:rPr/>
        <w:t>Agricultural</w:t>
      </w:r>
      <w:r>
        <w:rPr>
          <w:spacing w:val="-24"/>
        </w:rPr>
        <w:t> </w:t>
      </w:r>
      <w:r>
        <w:rPr/>
        <w:t>Sciences,</w:t>
      </w:r>
      <w:r>
        <w:rPr>
          <w:spacing w:val="-24"/>
        </w:rPr>
        <w:t> </w:t>
      </w:r>
      <w:r>
        <w:rPr/>
        <w:t>Institute</w:t>
      </w:r>
      <w:r>
        <w:rPr>
          <w:spacing w:val="-24"/>
        </w:rPr>
        <w:t> </w:t>
      </w:r>
      <w:r>
        <w:rPr/>
        <w:t>for</w:t>
      </w:r>
      <w:r>
        <w:rPr>
          <w:spacing w:val="-24"/>
        </w:rPr>
        <w:t> </w:t>
      </w:r>
      <w:r>
        <w:rPr/>
        <w:t>Plant</w:t>
      </w:r>
      <w:r>
        <w:rPr>
          <w:spacing w:val="-24"/>
        </w:rPr>
        <w:t> </w:t>
      </w:r>
      <w:r>
        <w:rPr/>
        <w:t>Protection</w:t>
      </w:r>
      <w:r>
        <w:rPr>
          <w:spacing w:val="-24"/>
        </w:rPr>
        <w:t> </w:t>
      </w:r>
      <w:r>
        <w:rPr/>
        <w:t>national research</w:t>
      </w:r>
      <w:r>
        <w:rPr>
          <w:spacing w:val="-13"/>
        </w:rPr>
        <w:t> </w:t>
      </w:r>
      <w:r>
        <w:rPr/>
        <w:t>body</w:t>
      </w:r>
      <w:r>
        <w:rPr>
          <w:spacing w:val="-13"/>
        </w:rPr>
        <w:t> </w:t>
      </w:r>
      <w:r>
        <w:rPr/>
        <w:t>to</w:t>
      </w:r>
      <w:r>
        <w:rPr>
          <w:spacing w:val="-13"/>
        </w:rPr>
        <w:t> </w:t>
      </w:r>
      <w:r>
        <w:rPr/>
        <w:t>enable</w:t>
      </w:r>
      <w:r>
        <w:rPr>
          <w:spacing w:val="-13"/>
        </w:rPr>
        <w:t> </w:t>
      </w:r>
      <w:r>
        <w:rPr/>
        <w:t>the</w:t>
      </w:r>
      <w:r>
        <w:rPr>
          <w:spacing w:val="-13"/>
        </w:rPr>
        <w:t> </w:t>
      </w:r>
      <w:r>
        <w:rPr/>
        <w:t>opportunity</w:t>
      </w:r>
      <w:r>
        <w:rPr>
          <w:spacing w:val="-13"/>
        </w:rPr>
        <w:t> </w:t>
      </w:r>
      <w:r>
        <w:rPr/>
        <w:t>to</w:t>
      </w:r>
      <w:r>
        <w:rPr>
          <w:spacing w:val="-13"/>
        </w:rPr>
        <w:t> </w:t>
      </w:r>
      <w:r>
        <w:rPr/>
        <w:t>apply</w:t>
      </w:r>
      <w:r>
        <w:rPr>
          <w:spacing w:val="-13"/>
        </w:rPr>
        <w:t> </w:t>
      </w:r>
      <w:r>
        <w:rPr/>
        <w:t>for</w:t>
      </w:r>
      <w:r>
        <w:rPr>
          <w:spacing w:val="-13"/>
        </w:rPr>
        <w:t> </w:t>
      </w:r>
      <w:r>
        <w:rPr/>
        <w:t>grants to</w:t>
      </w:r>
      <w:r>
        <w:rPr>
          <w:spacing w:val="-20"/>
        </w:rPr>
        <w:t> </w:t>
      </w:r>
      <w:r>
        <w:rPr/>
        <w:t>pursue</w:t>
      </w:r>
      <w:r>
        <w:rPr>
          <w:spacing w:val="-20"/>
        </w:rPr>
        <w:t> </w:t>
      </w:r>
      <w:r>
        <w:rPr/>
        <w:t>joint</w:t>
      </w:r>
      <w:r>
        <w:rPr>
          <w:spacing w:val="-20"/>
        </w:rPr>
        <w:t> </w:t>
      </w:r>
      <w:r>
        <w:rPr/>
        <w:t>research</w:t>
      </w:r>
      <w:r>
        <w:rPr>
          <w:spacing w:val="-20"/>
        </w:rPr>
        <w:t> </w:t>
      </w:r>
      <w:r>
        <w:rPr/>
        <w:t>projects</w:t>
      </w:r>
    </w:p>
    <w:p>
      <w:pPr>
        <w:pStyle w:val="BodyText"/>
        <w:tabs>
          <w:tab w:pos="397" w:val="left" w:leader="none"/>
        </w:tabs>
        <w:spacing w:line="220" w:lineRule="exact" w:before="71"/>
        <w:ind w:left="397" w:right="389" w:hanging="284"/>
      </w:pPr>
      <w:r>
        <w:rPr/>
        <w:br w:type="column"/>
      </w:r>
      <w:r>
        <w:rPr>
          <w:rFonts w:ascii="Adobe Devanagari" w:hAnsi="Adobe Devanagari"/>
          <w:color w:val="878787"/>
        </w:rPr>
        <w:t>»</w:t>
        <w:tab/>
      </w:r>
      <w:r>
        <w:rPr/>
        <w:t>an</w:t>
      </w:r>
      <w:r>
        <w:rPr>
          <w:spacing w:val="-27"/>
        </w:rPr>
        <w:t> </w:t>
      </w:r>
      <w:r>
        <w:rPr/>
        <w:t>agreement</w:t>
      </w:r>
      <w:r>
        <w:rPr>
          <w:spacing w:val="-27"/>
        </w:rPr>
        <w:t> </w:t>
      </w:r>
      <w:r>
        <w:rPr/>
        <w:t>with</w:t>
      </w:r>
      <w:r>
        <w:rPr>
          <w:spacing w:val="-27"/>
        </w:rPr>
        <w:t> </w:t>
      </w:r>
      <w:r>
        <w:rPr/>
        <w:t>the</w:t>
      </w:r>
      <w:r>
        <w:rPr>
          <w:spacing w:val="-27"/>
        </w:rPr>
        <w:t> </w:t>
      </w:r>
      <w:r>
        <w:rPr/>
        <w:t>Vietnam</w:t>
      </w:r>
      <w:r>
        <w:rPr>
          <w:spacing w:val="-27"/>
        </w:rPr>
        <w:t> </w:t>
      </w:r>
      <w:r>
        <w:rPr/>
        <w:t>International</w:t>
      </w:r>
      <w:r>
        <w:rPr>
          <w:spacing w:val="-27"/>
        </w:rPr>
        <w:t> </w:t>
      </w:r>
      <w:r>
        <w:rPr/>
        <w:t>Education</w:t>
      </w:r>
      <w:r>
        <w:rPr>
          <w:w w:val="97"/>
        </w:rPr>
        <w:t> </w:t>
      </w:r>
      <w:r>
        <w:rPr/>
        <w:t>Development</w:t>
      </w:r>
      <w:r>
        <w:rPr>
          <w:spacing w:val="-19"/>
        </w:rPr>
        <w:t> </w:t>
      </w:r>
      <w:r>
        <w:rPr/>
        <w:t>in</w:t>
      </w:r>
      <w:r>
        <w:rPr>
          <w:spacing w:val="-19"/>
        </w:rPr>
        <w:t> </w:t>
      </w:r>
      <w:r>
        <w:rPr/>
        <w:t>Ministry</w:t>
      </w:r>
      <w:r>
        <w:rPr>
          <w:spacing w:val="-19"/>
        </w:rPr>
        <w:t> </w:t>
      </w:r>
      <w:r>
        <w:rPr/>
        <w:t>of</w:t>
      </w:r>
      <w:r>
        <w:rPr>
          <w:spacing w:val="-19"/>
        </w:rPr>
        <w:t> </w:t>
      </w:r>
      <w:r>
        <w:rPr/>
        <w:t>Education</w:t>
      </w:r>
      <w:r>
        <w:rPr>
          <w:spacing w:val="-19"/>
        </w:rPr>
        <w:t> </w:t>
      </w:r>
      <w:r>
        <w:rPr/>
        <w:t>and</w:t>
      </w:r>
      <w:r>
        <w:rPr>
          <w:spacing w:val="-19"/>
        </w:rPr>
        <w:t> </w:t>
      </w:r>
      <w:r>
        <w:rPr>
          <w:spacing w:val="-3"/>
        </w:rPr>
        <w:t>Training</w:t>
      </w:r>
      <w:r>
        <w:rPr>
          <w:spacing w:val="-19"/>
        </w:rPr>
        <w:t> </w:t>
      </w:r>
      <w:r>
        <w:rPr/>
        <w:t>to</w:t>
      </w:r>
      <w:r>
        <w:rPr>
          <w:spacing w:val="-19"/>
        </w:rPr>
        <w:t> </w:t>
      </w:r>
      <w:r>
        <w:rPr/>
        <w:t>joint sponsor</w:t>
      </w:r>
      <w:r>
        <w:rPr>
          <w:spacing w:val="-11"/>
        </w:rPr>
        <w:t> </w:t>
      </w:r>
      <w:r>
        <w:rPr/>
        <w:t>PhD</w:t>
      </w:r>
      <w:r>
        <w:rPr>
          <w:spacing w:val="-11"/>
        </w:rPr>
        <w:t> </w:t>
      </w:r>
      <w:r>
        <w:rPr/>
        <w:t>students</w:t>
      </w:r>
      <w:r>
        <w:rPr>
          <w:spacing w:val="-11"/>
        </w:rPr>
        <w:t> </w:t>
      </w:r>
      <w:r>
        <w:rPr/>
        <w:t>to</w:t>
      </w:r>
      <w:r>
        <w:rPr>
          <w:spacing w:val="-11"/>
        </w:rPr>
        <w:t> </w:t>
      </w:r>
      <w:r>
        <w:rPr/>
        <w:t>study</w:t>
      </w:r>
      <w:r>
        <w:rPr>
          <w:spacing w:val="-11"/>
        </w:rPr>
        <w:t> </w:t>
      </w:r>
      <w:r>
        <w:rPr/>
        <w:t>at</w:t>
      </w:r>
      <w:r>
        <w:rPr>
          <w:spacing w:val="-11"/>
        </w:rPr>
        <w:t> </w:t>
      </w:r>
      <w:r>
        <w:rPr/>
        <w:t>UWS</w:t>
      </w:r>
    </w:p>
    <w:p>
      <w:pPr>
        <w:pStyle w:val="BodyText"/>
        <w:spacing w:before="8"/>
        <w:rPr>
          <w:sz w:val="19"/>
        </w:rPr>
      </w:pPr>
    </w:p>
    <w:p>
      <w:pPr>
        <w:pStyle w:val="BodyText"/>
        <w:tabs>
          <w:tab w:pos="397" w:val="left" w:leader="none"/>
        </w:tabs>
        <w:spacing w:line="238" w:lineRule="exact"/>
        <w:ind w:left="113" w:right="274"/>
      </w:pPr>
      <w:r>
        <w:rPr>
          <w:rFonts w:ascii="Adobe Devanagari" w:hAnsi="Adobe Devanagari"/>
          <w:color w:val="878787"/>
        </w:rPr>
        <w:t>»</w:t>
        <w:tab/>
      </w:r>
      <w:r>
        <w:rPr/>
        <w:t>partnerships</w:t>
      </w:r>
      <w:r>
        <w:rPr>
          <w:spacing w:val="-30"/>
        </w:rPr>
        <w:t> </w:t>
      </w:r>
      <w:r>
        <w:rPr/>
        <w:t>with</w:t>
      </w:r>
      <w:r>
        <w:rPr>
          <w:spacing w:val="-30"/>
        </w:rPr>
        <w:t> </w:t>
      </w:r>
      <w:r>
        <w:rPr/>
        <w:t>prestigious</w:t>
      </w:r>
      <w:r>
        <w:rPr>
          <w:spacing w:val="-30"/>
        </w:rPr>
        <w:t> </w:t>
      </w:r>
      <w:r>
        <w:rPr/>
        <w:t>universities</w:t>
      </w:r>
      <w:r>
        <w:rPr>
          <w:spacing w:val="-30"/>
        </w:rPr>
        <w:t> </w:t>
      </w:r>
      <w:r>
        <w:rPr/>
        <w:t>in</w:t>
      </w:r>
      <w:r>
        <w:rPr>
          <w:spacing w:val="-30"/>
        </w:rPr>
        <w:t> </w:t>
      </w:r>
      <w:r>
        <w:rPr/>
        <w:t>India,</w:t>
      </w:r>
      <w:r>
        <w:rPr>
          <w:spacing w:val="-30"/>
        </w:rPr>
        <w:t> </w:t>
      </w:r>
      <w:r>
        <w:rPr/>
        <w:t>including</w:t>
      </w:r>
    </w:p>
    <w:p>
      <w:pPr>
        <w:pStyle w:val="BodyText"/>
        <w:spacing w:line="189" w:lineRule="exact"/>
        <w:ind w:left="397"/>
      </w:pPr>
      <w:r>
        <w:rPr>
          <w:w w:val="95"/>
        </w:rPr>
        <w:t>IIT-Madras (Chennai), St Xavier’s College (Mumbai), University</w:t>
      </w:r>
    </w:p>
    <w:p>
      <w:pPr>
        <w:pStyle w:val="BodyText"/>
        <w:spacing w:line="254" w:lineRule="auto" w:before="13"/>
        <w:ind w:left="397" w:right="154"/>
      </w:pPr>
      <w:r>
        <w:rPr/>
        <w:t>of Calcutta (Kolkata) and Panjab University (Chandigarh). Some research collaborations are already underway with research</w:t>
      </w:r>
      <w:r>
        <w:rPr>
          <w:spacing w:val="-19"/>
        </w:rPr>
        <w:t> </w:t>
      </w:r>
      <w:r>
        <w:rPr/>
        <w:t>workshops</w:t>
      </w:r>
      <w:r>
        <w:rPr>
          <w:spacing w:val="-19"/>
        </w:rPr>
        <w:t> </w:t>
      </w:r>
      <w:r>
        <w:rPr/>
        <w:t>with</w:t>
      </w:r>
      <w:r>
        <w:rPr>
          <w:spacing w:val="-19"/>
        </w:rPr>
        <w:t> </w:t>
      </w:r>
      <w:r>
        <w:rPr/>
        <w:t>partners</w:t>
      </w:r>
      <w:r>
        <w:rPr>
          <w:spacing w:val="-19"/>
        </w:rPr>
        <w:t> </w:t>
      </w:r>
      <w:r>
        <w:rPr/>
        <w:t>planned</w:t>
      </w:r>
      <w:r>
        <w:rPr>
          <w:spacing w:val="-19"/>
        </w:rPr>
        <w:t> </w:t>
      </w:r>
      <w:r>
        <w:rPr/>
        <w:t>for</w:t>
      </w:r>
      <w:r>
        <w:rPr>
          <w:spacing w:val="-19"/>
        </w:rPr>
        <w:t> </w:t>
      </w:r>
      <w:r>
        <w:rPr/>
        <w:t>January</w:t>
      </w:r>
      <w:r>
        <w:rPr>
          <w:spacing w:val="-19"/>
        </w:rPr>
        <w:t> </w:t>
      </w:r>
      <w:r>
        <w:rPr/>
        <w:t>2015</w:t>
      </w:r>
    </w:p>
    <w:p>
      <w:pPr>
        <w:pStyle w:val="BodyText"/>
        <w:spacing w:before="6"/>
      </w:pPr>
    </w:p>
    <w:p>
      <w:pPr>
        <w:pStyle w:val="BodyText"/>
        <w:tabs>
          <w:tab w:pos="397" w:val="left" w:leader="none"/>
        </w:tabs>
        <w:spacing w:line="220" w:lineRule="exact"/>
        <w:ind w:left="397" w:right="399" w:hanging="284"/>
      </w:pPr>
      <w:r>
        <w:rPr>
          <w:rFonts w:ascii="Adobe Devanagari" w:hAnsi="Adobe Devanagari"/>
          <w:color w:val="878787"/>
        </w:rPr>
        <w:t>»</w:t>
        <w:tab/>
      </w:r>
      <w:r>
        <w:rPr/>
        <w:t>collaboration</w:t>
      </w:r>
      <w:r>
        <w:rPr>
          <w:spacing w:val="-12"/>
        </w:rPr>
        <w:t> </w:t>
      </w:r>
      <w:r>
        <w:rPr/>
        <w:t>with</w:t>
      </w:r>
      <w:r>
        <w:rPr>
          <w:spacing w:val="-12"/>
        </w:rPr>
        <w:t> </w:t>
      </w:r>
      <w:r>
        <w:rPr/>
        <w:t>the</w:t>
      </w:r>
      <w:r>
        <w:rPr>
          <w:spacing w:val="-12"/>
        </w:rPr>
        <w:t> </w:t>
      </w:r>
      <w:r>
        <w:rPr/>
        <w:t>Prime</w:t>
      </w:r>
      <w:r>
        <w:rPr>
          <w:spacing w:val="-12"/>
        </w:rPr>
        <w:t> </w:t>
      </w:r>
      <w:r>
        <w:rPr/>
        <w:t>Minister’s</w:t>
      </w:r>
      <w:r>
        <w:rPr>
          <w:spacing w:val="-12"/>
        </w:rPr>
        <w:t> </w:t>
      </w:r>
      <w:r>
        <w:rPr/>
        <w:t>Office</w:t>
      </w:r>
      <w:r>
        <w:rPr>
          <w:spacing w:val="-12"/>
        </w:rPr>
        <w:t> </w:t>
      </w:r>
      <w:r>
        <w:rPr/>
        <w:t>of</w:t>
      </w:r>
      <w:r>
        <w:rPr>
          <w:spacing w:val="-12"/>
        </w:rPr>
        <w:t> </w:t>
      </w:r>
      <w:r>
        <w:rPr/>
        <w:t>the</w:t>
      </w:r>
      <w:r>
        <w:rPr>
          <w:spacing w:val="1"/>
          <w:w w:val="97"/>
        </w:rPr>
        <w:t> </w:t>
      </w:r>
      <w:r>
        <w:rPr/>
        <w:t>Mongolia</w:t>
      </w:r>
      <w:r>
        <w:rPr>
          <w:spacing w:val="-9"/>
        </w:rPr>
        <w:t> </w:t>
      </w:r>
      <w:r>
        <w:rPr/>
        <w:t>Government</w:t>
      </w:r>
      <w:r>
        <w:rPr>
          <w:spacing w:val="-9"/>
        </w:rPr>
        <w:t> </w:t>
      </w:r>
      <w:r>
        <w:rPr/>
        <w:t>to</w:t>
      </w:r>
      <w:r>
        <w:rPr>
          <w:spacing w:val="-9"/>
        </w:rPr>
        <w:t> </w:t>
      </w:r>
      <w:r>
        <w:rPr/>
        <w:t>establish</w:t>
      </w:r>
      <w:r>
        <w:rPr>
          <w:spacing w:val="-9"/>
        </w:rPr>
        <w:t> </w:t>
      </w:r>
      <w:r>
        <w:rPr/>
        <w:t>partnerships</w:t>
      </w:r>
      <w:r>
        <w:rPr>
          <w:spacing w:val="-9"/>
        </w:rPr>
        <w:t> </w:t>
      </w:r>
      <w:r>
        <w:rPr/>
        <w:t>with</w:t>
      </w:r>
      <w:r>
        <w:rPr>
          <w:spacing w:val="-9"/>
        </w:rPr>
        <w:t> </w:t>
      </w:r>
      <w:r>
        <w:rPr/>
        <w:t>the National University of Mongolia and Mongolian National University</w:t>
      </w:r>
      <w:r>
        <w:rPr>
          <w:spacing w:val="-22"/>
        </w:rPr>
        <w:t> </w:t>
      </w:r>
      <w:r>
        <w:rPr/>
        <w:t>of</w:t>
      </w:r>
      <w:r>
        <w:rPr>
          <w:spacing w:val="-22"/>
        </w:rPr>
        <w:t> </w:t>
      </w:r>
      <w:r>
        <w:rPr/>
        <w:t>Medical</w:t>
      </w:r>
      <w:r>
        <w:rPr>
          <w:spacing w:val="-22"/>
        </w:rPr>
        <w:t> </w:t>
      </w:r>
      <w:r>
        <w:rPr/>
        <w:t>Sciences</w:t>
      </w:r>
    </w:p>
    <w:p>
      <w:pPr>
        <w:pStyle w:val="BodyText"/>
        <w:spacing w:before="1"/>
        <w:rPr>
          <w:sz w:val="19"/>
        </w:rPr>
      </w:pPr>
    </w:p>
    <w:p>
      <w:pPr>
        <w:pStyle w:val="BodyText"/>
        <w:tabs>
          <w:tab w:pos="397" w:val="left" w:leader="none"/>
        </w:tabs>
        <w:spacing w:line="220" w:lineRule="exact"/>
        <w:ind w:left="397" w:right="144" w:hanging="284"/>
      </w:pPr>
      <w:r>
        <w:rPr>
          <w:rFonts w:ascii="Adobe Devanagari" w:hAnsi="Adobe Devanagari"/>
          <w:color w:val="878787"/>
        </w:rPr>
        <w:t>»</w:t>
        <w:tab/>
      </w:r>
      <w:r>
        <w:rPr/>
        <w:t>an</w:t>
      </w:r>
      <w:r>
        <w:rPr>
          <w:spacing w:val="-21"/>
        </w:rPr>
        <w:t> </w:t>
      </w:r>
      <w:r>
        <w:rPr/>
        <w:t>MoU</w:t>
      </w:r>
      <w:r>
        <w:rPr>
          <w:spacing w:val="-21"/>
        </w:rPr>
        <w:t> </w:t>
      </w:r>
      <w:r>
        <w:rPr/>
        <w:t>with</w:t>
      </w:r>
      <w:r>
        <w:rPr>
          <w:spacing w:val="-21"/>
        </w:rPr>
        <w:t> </w:t>
      </w:r>
      <w:r>
        <w:rPr/>
        <w:t>the</w:t>
      </w:r>
      <w:r>
        <w:rPr>
          <w:spacing w:val="-21"/>
        </w:rPr>
        <w:t> </w:t>
      </w:r>
      <w:r>
        <w:rPr/>
        <w:t>Malaysia</w:t>
      </w:r>
      <w:r>
        <w:rPr>
          <w:spacing w:val="-21"/>
        </w:rPr>
        <w:t> </w:t>
      </w:r>
      <w:r>
        <w:rPr/>
        <w:t>Bumiputra</w:t>
      </w:r>
      <w:r>
        <w:rPr>
          <w:spacing w:val="-21"/>
        </w:rPr>
        <w:t> </w:t>
      </w:r>
      <w:r>
        <w:rPr/>
        <w:t>Solar</w:t>
      </w:r>
      <w:r>
        <w:rPr>
          <w:spacing w:val="-21"/>
        </w:rPr>
        <w:t> </w:t>
      </w:r>
      <w:r>
        <w:rPr/>
        <w:t>Fabricators</w:t>
      </w:r>
      <w:r>
        <w:rPr>
          <w:w w:val="96"/>
        </w:rPr>
        <w:t> </w:t>
      </w:r>
      <w:r>
        <w:rPr/>
        <w:t>Association</w:t>
      </w:r>
      <w:r>
        <w:rPr>
          <w:spacing w:val="-25"/>
        </w:rPr>
        <w:t> </w:t>
      </w:r>
      <w:r>
        <w:rPr/>
        <w:t>to</w:t>
      </w:r>
      <w:r>
        <w:rPr>
          <w:spacing w:val="-25"/>
        </w:rPr>
        <w:t> </w:t>
      </w:r>
      <w:r>
        <w:rPr/>
        <w:t>undertake</w:t>
      </w:r>
      <w:r>
        <w:rPr>
          <w:spacing w:val="-25"/>
        </w:rPr>
        <w:t> </w:t>
      </w:r>
      <w:r>
        <w:rPr/>
        <w:t>joint</w:t>
      </w:r>
      <w:r>
        <w:rPr>
          <w:spacing w:val="-25"/>
        </w:rPr>
        <w:t> </w:t>
      </w:r>
      <w:r>
        <w:rPr/>
        <w:t>commercial</w:t>
      </w:r>
      <w:r>
        <w:rPr>
          <w:spacing w:val="-25"/>
        </w:rPr>
        <w:t> </w:t>
      </w:r>
      <w:r>
        <w:rPr/>
        <w:t>activities</w:t>
      </w:r>
      <w:r>
        <w:rPr>
          <w:spacing w:val="-25"/>
        </w:rPr>
        <w:t> </w:t>
      </w:r>
      <w:r>
        <w:rPr/>
        <w:t>including applied</w:t>
      </w:r>
      <w:r>
        <w:rPr>
          <w:spacing w:val="-21"/>
        </w:rPr>
        <w:t> </w:t>
      </w:r>
      <w:r>
        <w:rPr/>
        <w:t>research</w:t>
      </w:r>
      <w:r>
        <w:rPr>
          <w:spacing w:val="-21"/>
        </w:rPr>
        <w:t> </w:t>
      </w:r>
      <w:r>
        <w:rPr/>
        <w:t>in</w:t>
      </w:r>
      <w:r>
        <w:rPr>
          <w:spacing w:val="-21"/>
        </w:rPr>
        <w:t> </w:t>
      </w:r>
      <w:r>
        <w:rPr/>
        <w:t>the</w:t>
      </w:r>
      <w:r>
        <w:rPr>
          <w:spacing w:val="-21"/>
        </w:rPr>
        <w:t> </w:t>
      </w:r>
      <w:r>
        <w:rPr/>
        <w:t>development</w:t>
      </w:r>
      <w:r>
        <w:rPr>
          <w:spacing w:val="-21"/>
        </w:rPr>
        <w:t> </w:t>
      </w:r>
      <w:r>
        <w:rPr/>
        <w:t>of</w:t>
      </w:r>
      <w:r>
        <w:rPr>
          <w:spacing w:val="-21"/>
        </w:rPr>
        <w:t> </w:t>
      </w:r>
      <w:r>
        <w:rPr/>
        <w:t>solar</w:t>
      </w:r>
      <w:r>
        <w:rPr>
          <w:spacing w:val="-21"/>
        </w:rPr>
        <w:t> </w:t>
      </w:r>
      <w:r>
        <w:rPr/>
        <w:t>hydrogen</w:t>
      </w:r>
    </w:p>
    <w:p>
      <w:pPr>
        <w:pStyle w:val="BodyText"/>
        <w:spacing w:line="254" w:lineRule="auto" w:before="7"/>
        <w:ind w:left="397" w:right="659"/>
      </w:pPr>
      <w:r>
        <w:rPr/>
        <w:t>fuel</w:t>
      </w:r>
      <w:r>
        <w:rPr>
          <w:spacing w:val="-14"/>
        </w:rPr>
        <w:t> </w:t>
      </w:r>
      <w:r>
        <w:rPr/>
        <w:t>and</w:t>
      </w:r>
      <w:r>
        <w:rPr>
          <w:spacing w:val="-14"/>
        </w:rPr>
        <w:t> </w:t>
      </w:r>
      <w:r>
        <w:rPr/>
        <w:t>production</w:t>
      </w:r>
      <w:r>
        <w:rPr>
          <w:spacing w:val="-14"/>
        </w:rPr>
        <w:t> </w:t>
      </w:r>
      <w:r>
        <w:rPr/>
        <w:t>of</w:t>
      </w:r>
      <w:r>
        <w:rPr>
          <w:spacing w:val="-14"/>
        </w:rPr>
        <w:t> </w:t>
      </w:r>
      <w:r>
        <w:rPr/>
        <w:t>a</w:t>
      </w:r>
      <w:r>
        <w:rPr>
          <w:spacing w:val="-14"/>
        </w:rPr>
        <w:t> </w:t>
      </w:r>
      <w:r>
        <w:rPr/>
        <w:t>multi-disciplinary</w:t>
      </w:r>
      <w:r>
        <w:rPr>
          <w:spacing w:val="-14"/>
        </w:rPr>
        <w:t> </w:t>
      </w:r>
      <w:r>
        <w:rPr/>
        <w:t>textbook</w:t>
      </w:r>
      <w:r>
        <w:rPr>
          <w:spacing w:val="-14"/>
        </w:rPr>
        <w:t> </w:t>
      </w:r>
      <w:r>
        <w:rPr/>
        <w:t>on </w:t>
      </w:r>
      <w:r>
        <w:rPr>
          <w:w w:val="95"/>
        </w:rPr>
        <w:t>sustainable energy systems</w:t>
      </w:r>
      <w:r>
        <w:rPr>
          <w:spacing w:val="-10"/>
          <w:w w:val="95"/>
        </w:rPr>
        <w:t> </w:t>
      </w:r>
      <w:r>
        <w:rPr>
          <w:w w:val="95"/>
        </w:rPr>
        <w:t>(SES)</w:t>
      </w:r>
    </w:p>
    <w:p>
      <w:pPr>
        <w:pStyle w:val="BodyText"/>
        <w:spacing w:before="6"/>
      </w:pPr>
    </w:p>
    <w:p>
      <w:pPr>
        <w:pStyle w:val="BodyText"/>
        <w:tabs>
          <w:tab w:pos="397" w:val="left" w:leader="none"/>
        </w:tabs>
        <w:spacing w:line="220" w:lineRule="exact"/>
        <w:ind w:left="397" w:right="325" w:hanging="284"/>
      </w:pPr>
      <w:r>
        <w:rPr>
          <w:rFonts w:ascii="Adobe Devanagari" w:hAnsi="Adobe Devanagari"/>
          <w:color w:val="878787"/>
        </w:rPr>
        <w:t>»</w:t>
        <w:tab/>
      </w:r>
      <w:r>
        <w:rPr/>
        <w:t>an</w:t>
      </w:r>
      <w:r>
        <w:rPr>
          <w:spacing w:val="-22"/>
        </w:rPr>
        <w:t> </w:t>
      </w:r>
      <w:r>
        <w:rPr/>
        <w:t>agreement</w:t>
      </w:r>
      <w:r>
        <w:rPr>
          <w:spacing w:val="-22"/>
        </w:rPr>
        <w:t> </w:t>
      </w:r>
      <w:r>
        <w:rPr/>
        <w:t>signed</w:t>
      </w:r>
      <w:r>
        <w:rPr>
          <w:spacing w:val="-22"/>
        </w:rPr>
        <w:t> </w:t>
      </w:r>
      <w:r>
        <w:rPr/>
        <w:t>at</w:t>
      </w:r>
      <w:r>
        <w:rPr>
          <w:spacing w:val="-22"/>
        </w:rPr>
        <w:t> </w:t>
      </w:r>
      <w:r>
        <w:rPr/>
        <w:t>Parliament</w:t>
      </w:r>
      <w:r>
        <w:rPr>
          <w:spacing w:val="-22"/>
        </w:rPr>
        <w:t> </w:t>
      </w:r>
      <w:r>
        <w:rPr/>
        <w:t>House</w:t>
      </w:r>
      <w:r>
        <w:rPr>
          <w:spacing w:val="-22"/>
        </w:rPr>
        <w:t> </w:t>
      </w:r>
      <w:r>
        <w:rPr/>
        <w:t>Canberra</w:t>
      </w:r>
      <w:r>
        <w:rPr>
          <w:spacing w:val="-22"/>
        </w:rPr>
        <w:t> </w:t>
      </w:r>
      <w:r>
        <w:rPr/>
        <w:t>in</w:t>
      </w:r>
      <w:r>
        <w:rPr>
          <w:spacing w:val="-22"/>
        </w:rPr>
        <w:t> </w:t>
      </w:r>
      <w:r>
        <w:rPr/>
        <w:t>the</w:t>
      </w:r>
      <w:r>
        <w:rPr>
          <w:w w:val="97"/>
        </w:rPr>
        <w:t> </w:t>
      </w:r>
      <w:r>
        <w:rPr/>
        <w:t>presence</w:t>
      </w:r>
      <w:r>
        <w:rPr>
          <w:spacing w:val="-18"/>
        </w:rPr>
        <w:t> </w:t>
      </w:r>
      <w:r>
        <w:rPr/>
        <w:t>of</w:t>
      </w:r>
      <w:r>
        <w:rPr>
          <w:spacing w:val="-18"/>
        </w:rPr>
        <w:t> </w:t>
      </w:r>
      <w:r>
        <w:rPr/>
        <w:t>President</w:t>
      </w:r>
      <w:r>
        <w:rPr>
          <w:spacing w:val="-18"/>
        </w:rPr>
        <w:t> </w:t>
      </w:r>
      <w:r>
        <w:rPr/>
        <w:t>Xi</w:t>
      </w:r>
      <w:r>
        <w:rPr>
          <w:spacing w:val="-18"/>
        </w:rPr>
        <w:t> </w:t>
      </w:r>
      <w:r>
        <w:rPr/>
        <w:t>Jinping</w:t>
      </w:r>
      <w:r>
        <w:rPr>
          <w:spacing w:val="-18"/>
        </w:rPr>
        <w:t> </w:t>
      </w:r>
      <w:r>
        <w:rPr/>
        <w:t>and</w:t>
      </w:r>
      <w:r>
        <w:rPr>
          <w:spacing w:val="-18"/>
        </w:rPr>
        <w:t> </w:t>
      </w:r>
      <w:r>
        <w:rPr/>
        <w:t>Prime</w:t>
      </w:r>
      <w:r>
        <w:rPr>
          <w:spacing w:val="-18"/>
        </w:rPr>
        <w:t> </w:t>
      </w:r>
      <w:r>
        <w:rPr/>
        <w:t>Minister</w:t>
      </w:r>
      <w:r>
        <w:rPr>
          <w:spacing w:val="-18"/>
        </w:rPr>
        <w:t> </w:t>
      </w:r>
      <w:r>
        <w:rPr>
          <w:spacing w:val="-5"/>
        </w:rPr>
        <w:t>Tony </w:t>
      </w:r>
      <w:r>
        <w:rPr/>
        <w:t>Abbott</w:t>
      </w:r>
      <w:r>
        <w:rPr>
          <w:spacing w:val="-13"/>
        </w:rPr>
        <w:t> </w:t>
      </w:r>
      <w:r>
        <w:rPr/>
        <w:t>with</w:t>
      </w:r>
      <w:r>
        <w:rPr>
          <w:spacing w:val="-13"/>
        </w:rPr>
        <w:t> </w:t>
      </w:r>
      <w:r>
        <w:rPr/>
        <w:t>the</w:t>
      </w:r>
      <w:r>
        <w:rPr>
          <w:spacing w:val="-13"/>
        </w:rPr>
        <w:t> </w:t>
      </w:r>
      <w:r>
        <w:rPr/>
        <w:t>Beijing</w:t>
      </w:r>
      <w:r>
        <w:rPr>
          <w:spacing w:val="-13"/>
        </w:rPr>
        <w:t> </w:t>
      </w:r>
      <w:r>
        <w:rPr/>
        <w:t>University</w:t>
      </w:r>
      <w:r>
        <w:rPr>
          <w:spacing w:val="-13"/>
        </w:rPr>
        <w:t> </w:t>
      </w:r>
      <w:r>
        <w:rPr/>
        <w:t>of</w:t>
      </w:r>
      <w:r>
        <w:rPr>
          <w:spacing w:val="-13"/>
        </w:rPr>
        <w:t> </w:t>
      </w:r>
      <w:r>
        <w:rPr/>
        <w:t>Chinese</w:t>
      </w:r>
      <w:r>
        <w:rPr>
          <w:spacing w:val="-13"/>
        </w:rPr>
        <w:t> </w:t>
      </w:r>
      <w:r>
        <w:rPr/>
        <w:t>Medicine</w:t>
      </w:r>
      <w:r>
        <w:rPr>
          <w:spacing w:val="-13"/>
        </w:rPr>
        <w:t> </w:t>
      </w:r>
      <w:r>
        <w:rPr/>
        <w:t>to enable</w:t>
      </w:r>
      <w:r>
        <w:rPr>
          <w:spacing w:val="-25"/>
        </w:rPr>
        <w:t> </w:t>
      </w:r>
      <w:r>
        <w:rPr/>
        <w:t>student</w:t>
      </w:r>
      <w:r>
        <w:rPr>
          <w:spacing w:val="-25"/>
        </w:rPr>
        <w:t> </w:t>
      </w:r>
      <w:r>
        <w:rPr/>
        <w:t>clinical</w:t>
      </w:r>
      <w:r>
        <w:rPr>
          <w:spacing w:val="-25"/>
        </w:rPr>
        <w:t> </w:t>
      </w:r>
      <w:r>
        <w:rPr/>
        <w:t>placements</w:t>
      </w:r>
      <w:r>
        <w:rPr>
          <w:spacing w:val="-25"/>
        </w:rPr>
        <w:t> </w:t>
      </w:r>
      <w:r>
        <w:rPr/>
        <w:t>and</w:t>
      </w:r>
      <w:r>
        <w:rPr>
          <w:spacing w:val="-25"/>
        </w:rPr>
        <w:t> </w:t>
      </w:r>
      <w:r>
        <w:rPr/>
        <w:t>exchange</w:t>
      </w:r>
    </w:p>
    <w:p>
      <w:pPr>
        <w:pStyle w:val="BodyText"/>
        <w:spacing w:before="1"/>
        <w:rPr>
          <w:sz w:val="19"/>
        </w:rPr>
      </w:pPr>
    </w:p>
    <w:p>
      <w:pPr>
        <w:pStyle w:val="BodyText"/>
        <w:tabs>
          <w:tab w:pos="397" w:val="left" w:leader="none"/>
        </w:tabs>
        <w:spacing w:line="220" w:lineRule="exact"/>
        <w:ind w:left="397" w:right="142" w:hanging="284"/>
      </w:pPr>
      <w:r>
        <w:rPr>
          <w:rFonts w:ascii="Adobe Devanagari" w:hAnsi="Adobe Devanagari"/>
          <w:color w:val="878787"/>
        </w:rPr>
        <w:t>»</w:t>
        <w:tab/>
      </w:r>
      <w:r>
        <w:rPr/>
        <w:t>an</w:t>
      </w:r>
      <w:r>
        <w:rPr>
          <w:spacing w:val="-17"/>
        </w:rPr>
        <w:t> </w:t>
      </w:r>
      <w:r>
        <w:rPr/>
        <w:t>agreement</w:t>
      </w:r>
      <w:r>
        <w:rPr>
          <w:spacing w:val="-17"/>
        </w:rPr>
        <w:t> </w:t>
      </w:r>
      <w:r>
        <w:rPr/>
        <w:t>to</w:t>
      </w:r>
      <w:r>
        <w:rPr>
          <w:spacing w:val="-17"/>
        </w:rPr>
        <w:t> </w:t>
      </w:r>
      <w:r>
        <w:rPr/>
        <w:t>licence</w:t>
      </w:r>
      <w:r>
        <w:rPr>
          <w:spacing w:val="-17"/>
        </w:rPr>
        <w:t> </w:t>
      </w:r>
      <w:r>
        <w:rPr/>
        <w:t>the</w:t>
      </w:r>
      <w:r>
        <w:rPr>
          <w:spacing w:val="-17"/>
        </w:rPr>
        <w:t> </w:t>
      </w:r>
      <w:r>
        <w:rPr/>
        <w:t>Bombay</w:t>
      </w:r>
      <w:r>
        <w:rPr>
          <w:spacing w:val="-17"/>
        </w:rPr>
        <w:t> </w:t>
      </w:r>
      <w:r>
        <w:rPr/>
        <w:t>Stock</w:t>
      </w:r>
      <w:r>
        <w:rPr>
          <w:spacing w:val="-17"/>
        </w:rPr>
        <w:t> </w:t>
      </w:r>
      <w:r>
        <w:rPr/>
        <w:t>Exchange</w:t>
      </w:r>
      <w:r>
        <w:rPr>
          <w:w w:val="95"/>
        </w:rPr>
        <w:t> </w:t>
      </w:r>
      <w:r>
        <w:rPr/>
        <w:t>Institute</w:t>
      </w:r>
      <w:r>
        <w:rPr>
          <w:spacing w:val="-19"/>
        </w:rPr>
        <w:t> </w:t>
      </w:r>
      <w:r>
        <w:rPr/>
        <w:t>(BSEI)</w:t>
      </w:r>
      <w:r>
        <w:rPr>
          <w:spacing w:val="-19"/>
        </w:rPr>
        <w:t> </w:t>
      </w:r>
      <w:r>
        <w:rPr/>
        <w:t>to</w:t>
      </w:r>
      <w:r>
        <w:rPr>
          <w:spacing w:val="-19"/>
        </w:rPr>
        <w:t> </w:t>
      </w:r>
      <w:r>
        <w:rPr/>
        <w:t>teach</w:t>
      </w:r>
      <w:r>
        <w:rPr>
          <w:spacing w:val="-19"/>
        </w:rPr>
        <w:t> </w:t>
      </w:r>
      <w:r>
        <w:rPr/>
        <w:t>selected</w:t>
      </w:r>
      <w:r>
        <w:rPr>
          <w:spacing w:val="-19"/>
        </w:rPr>
        <w:t> </w:t>
      </w:r>
      <w:r>
        <w:rPr/>
        <w:t>units</w:t>
      </w:r>
      <w:r>
        <w:rPr>
          <w:spacing w:val="-19"/>
        </w:rPr>
        <w:t> </w:t>
      </w:r>
      <w:r>
        <w:rPr/>
        <w:t>from</w:t>
      </w:r>
      <w:r>
        <w:rPr>
          <w:spacing w:val="-19"/>
        </w:rPr>
        <w:t> </w:t>
      </w:r>
      <w:r>
        <w:rPr/>
        <w:t>the</w:t>
      </w:r>
      <w:r>
        <w:rPr>
          <w:spacing w:val="-19"/>
        </w:rPr>
        <w:t> </w:t>
      </w:r>
      <w:r>
        <w:rPr/>
        <w:t>UWS</w:t>
      </w:r>
      <w:r>
        <w:rPr>
          <w:spacing w:val="-19"/>
        </w:rPr>
        <w:t> </w:t>
      </w:r>
      <w:r>
        <w:rPr/>
        <w:t>Master of Applied Finance/Master of Business Administration program</w:t>
      </w:r>
      <w:r>
        <w:rPr>
          <w:spacing w:val="-19"/>
        </w:rPr>
        <w:t> </w:t>
      </w:r>
      <w:r>
        <w:rPr/>
        <w:t>in</w:t>
      </w:r>
      <w:r>
        <w:rPr>
          <w:spacing w:val="-19"/>
        </w:rPr>
        <w:t> </w:t>
      </w:r>
      <w:r>
        <w:rPr/>
        <w:t>Mumbai,</w:t>
      </w:r>
      <w:r>
        <w:rPr>
          <w:spacing w:val="-19"/>
        </w:rPr>
        <w:t> </w:t>
      </w:r>
      <w:r>
        <w:rPr/>
        <w:t>providing</w:t>
      </w:r>
      <w:r>
        <w:rPr>
          <w:spacing w:val="-19"/>
        </w:rPr>
        <w:t> </w:t>
      </w:r>
      <w:r>
        <w:rPr/>
        <w:t>a</w:t>
      </w:r>
      <w:r>
        <w:rPr>
          <w:spacing w:val="-19"/>
        </w:rPr>
        <w:t> </w:t>
      </w:r>
      <w:r>
        <w:rPr/>
        <w:t>student</w:t>
      </w:r>
      <w:r>
        <w:rPr>
          <w:spacing w:val="-19"/>
        </w:rPr>
        <w:t> </w:t>
      </w:r>
      <w:r>
        <w:rPr/>
        <w:t>recruitment</w:t>
      </w:r>
      <w:r>
        <w:rPr>
          <w:spacing w:val="-19"/>
        </w:rPr>
        <w:t> </w:t>
      </w:r>
      <w:r>
        <w:rPr/>
        <w:t>channel for</w:t>
      </w:r>
      <w:r>
        <w:rPr>
          <w:spacing w:val="-11"/>
        </w:rPr>
        <w:t> </w:t>
      </w:r>
      <w:r>
        <w:rPr/>
        <w:t>completion</w:t>
      </w:r>
      <w:r>
        <w:rPr>
          <w:spacing w:val="-11"/>
        </w:rPr>
        <w:t> </w:t>
      </w:r>
      <w:r>
        <w:rPr/>
        <w:t>of</w:t>
      </w:r>
      <w:r>
        <w:rPr>
          <w:spacing w:val="-11"/>
        </w:rPr>
        <w:t> </w:t>
      </w:r>
      <w:r>
        <w:rPr/>
        <w:t>the</w:t>
      </w:r>
      <w:r>
        <w:rPr>
          <w:spacing w:val="-11"/>
        </w:rPr>
        <w:t> </w:t>
      </w:r>
      <w:r>
        <w:rPr/>
        <w:t>combined</w:t>
      </w:r>
      <w:r>
        <w:rPr>
          <w:spacing w:val="-11"/>
        </w:rPr>
        <w:t> </w:t>
      </w:r>
      <w:r>
        <w:rPr/>
        <w:t>program</w:t>
      </w:r>
      <w:r>
        <w:rPr>
          <w:spacing w:val="-11"/>
        </w:rPr>
        <w:t> </w:t>
      </w:r>
      <w:r>
        <w:rPr/>
        <w:t>at</w:t>
      </w:r>
      <w:r>
        <w:rPr>
          <w:spacing w:val="-11"/>
        </w:rPr>
        <w:t> </w:t>
      </w:r>
      <w:r>
        <w:rPr/>
        <w:t>UWS.</w:t>
      </w:r>
    </w:p>
    <w:p>
      <w:pPr>
        <w:pStyle w:val="BodyText"/>
        <w:spacing w:before="8"/>
        <w:rPr>
          <w:sz w:val="19"/>
        </w:rPr>
      </w:pPr>
    </w:p>
    <w:p>
      <w:pPr>
        <w:pStyle w:val="BodyText"/>
        <w:ind w:left="113" w:right="274"/>
      </w:pPr>
      <w:r>
        <w:rPr>
          <w:w w:val="95"/>
        </w:rPr>
        <w:t>Existing agreements were further  strengthened:</w:t>
      </w:r>
    </w:p>
    <w:p>
      <w:pPr>
        <w:pStyle w:val="BodyText"/>
        <w:spacing w:before="7"/>
        <w:rPr>
          <w:sz w:val="19"/>
        </w:rPr>
      </w:pPr>
    </w:p>
    <w:p>
      <w:pPr>
        <w:pStyle w:val="BodyText"/>
        <w:tabs>
          <w:tab w:pos="397" w:val="left" w:leader="none"/>
        </w:tabs>
        <w:spacing w:line="220" w:lineRule="exact"/>
        <w:ind w:left="397" w:right="385" w:hanging="284"/>
      </w:pPr>
      <w:r>
        <w:rPr>
          <w:rFonts w:ascii="Adobe Devanagari" w:hAnsi="Adobe Devanagari"/>
          <w:color w:val="878787"/>
        </w:rPr>
        <w:t>»</w:t>
        <w:tab/>
      </w:r>
      <w:r>
        <w:rPr/>
        <w:t>a</w:t>
      </w:r>
      <w:r>
        <w:rPr>
          <w:spacing w:val="-18"/>
        </w:rPr>
        <w:t> </w:t>
      </w:r>
      <w:r>
        <w:rPr/>
        <w:t>landmark</w:t>
      </w:r>
      <w:r>
        <w:rPr>
          <w:spacing w:val="-18"/>
        </w:rPr>
        <w:t> </w:t>
      </w:r>
      <w:r>
        <w:rPr/>
        <w:t>agreement</w:t>
      </w:r>
      <w:r>
        <w:rPr>
          <w:spacing w:val="-18"/>
        </w:rPr>
        <w:t> </w:t>
      </w:r>
      <w:r>
        <w:rPr/>
        <w:t>operating</w:t>
      </w:r>
      <w:r>
        <w:rPr>
          <w:spacing w:val="-18"/>
        </w:rPr>
        <w:t> </w:t>
      </w:r>
      <w:r>
        <w:rPr/>
        <w:t>since</w:t>
      </w:r>
      <w:r>
        <w:rPr>
          <w:spacing w:val="-18"/>
        </w:rPr>
        <w:t> </w:t>
      </w:r>
      <w:r>
        <w:rPr/>
        <w:t>2008</w:t>
      </w:r>
      <w:r>
        <w:rPr>
          <w:spacing w:val="-18"/>
        </w:rPr>
        <w:t> </w:t>
      </w:r>
      <w:r>
        <w:rPr/>
        <w:t>between</w:t>
      </w:r>
      <w:r>
        <w:rPr>
          <w:spacing w:val="-18"/>
        </w:rPr>
        <w:t> </w:t>
      </w:r>
      <w:r>
        <w:rPr/>
        <w:t>the</w:t>
      </w:r>
      <w:r>
        <w:rPr>
          <w:w w:val="97"/>
        </w:rPr>
        <w:t> </w:t>
      </w:r>
      <w:r>
        <w:rPr/>
        <w:t>Ningbo</w:t>
      </w:r>
      <w:r>
        <w:rPr>
          <w:spacing w:val="-23"/>
        </w:rPr>
        <w:t> </w:t>
      </w:r>
      <w:r>
        <w:rPr/>
        <w:t>Municipal</w:t>
      </w:r>
      <w:r>
        <w:rPr>
          <w:spacing w:val="-23"/>
        </w:rPr>
        <w:t> </w:t>
      </w:r>
      <w:r>
        <w:rPr/>
        <w:t>Education</w:t>
      </w:r>
      <w:r>
        <w:rPr>
          <w:spacing w:val="-23"/>
        </w:rPr>
        <w:t> </w:t>
      </w:r>
      <w:r>
        <w:rPr/>
        <w:t>Bureau,</w:t>
      </w:r>
      <w:r>
        <w:rPr>
          <w:spacing w:val="-23"/>
        </w:rPr>
        <w:t> </w:t>
      </w:r>
      <w:r>
        <w:rPr/>
        <w:t>the</w:t>
      </w:r>
      <w:r>
        <w:rPr>
          <w:spacing w:val="-23"/>
        </w:rPr>
        <w:t> </w:t>
      </w:r>
      <w:r>
        <w:rPr/>
        <w:t>Western</w:t>
      </w:r>
      <w:r>
        <w:rPr>
          <w:spacing w:val="-23"/>
        </w:rPr>
        <w:t> </w:t>
      </w:r>
      <w:r>
        <w:rPr/>
        <w:t>Region of the NSW Department of Education and Communities and</w:t>
      </w:r>
      <w:r>
        <w:rPr>
          <w:spacing w:val="-14"/>
        </w:rPr>
        <w:t> </w:t>
      </w:r>
      <w:r>
        <w:rPr/>
        <w:t>UWS</w:t>
      </w:r>
      <w:r>
        <w:rPr>
          <w:spacing w:val="-14"/>
        </w:rPr>
        <w:t> </w:t>
      </w:r>
      <w:r>
        <w:rPr/>
        <w:t>was</w:t>
      </w:r>
      <w:r>
        <w:rPr>
          <w:spacing w:val="-14"/>
        </w:rPr>
        <w:t> </w:t>
      </w:r>
      <w:r>
        <w:rPr/>
        <w:t>expanded</w:t>
      </w:r>
      <w:r>
        <w:rPr>
          <w:spacing w:val="-14"/>
        </w:rPr>
        <w:t> </w:t>
      </w:r>
      <w:r>
        <w:rPr/>
        <w:t>to</w:t>
      </w:r>
      <w:r>
        <w:rPr>
          <w:spacing w:val="-14"/>
        </w:rPr>
        <w:t> </w:t>
      </w:r>
      <w:r>
        <w:rPr/>
        <w:t>allow</w:t>
      </w:r>
      <w:r>
        <w:rPr>
          <w:spacing w:val="-14"/>
        </w:rPr>
        <w:t> </w:t>
      </w:r>
      <w:r>
        <w:rPr/>
        <w:t>UWS</w:t>
      </w:r>
      <w:r>
        <w:rPr>
          <w:spacing w:val="-14"/>
        </w:rPr>
        <w:t> </w:t>
      </w:r>
      <w:r>
        <w:rPr/>
        <w:t>research</w:t>
      </w:r>
      <w:r>
        <w:rPr>
          <w:spacing w:val="-14"/>
        </w:rPr>
        <w:t> </w:t>
      </w:r>
      <w:r>
        <w:rPr/>
        <w:t>student volunteers to teach Mandarin in NSW schools beyond </w:t>
      </w:r>
      <w:r>
        <w:rPr>
          <w:w w:val="95"/>
        </w:rPr>
        <w:t>Western</w:t>
      </w:r>
      <w:r>
        <w:rPr>
          <w:spacing w:val="11"/>
          <w:w w:val="95"/>
        </w:rPr>
        <w:t> </w:t>
      </w:r>
      <w:r>
        <w:rPr>
          <w:w w:val="95"/>
        </w:rPr>
        <w:t>Sydney</w:t>
      </w:r>
    </w:p>
    <w:p>
      <w:pPr>
        <w:pStyle w:val="BodyText"/>
        <w:spacing w:before="1"/>
        <w:rPr>
          <w:sz w:val="19"/>
        </w:rPr>
      </w:pPr>
    </w:p>
    <w:p>
      <w:pPr>
        <w:pStyle w:val="BodyText"/>
        <w:tabs>
          <w:tab w:pos="397" w:val="left" w:leader="none"/>
        </w:tabs>
        <w:spacing w:line="220" w:lineRule="exact"/>
        <w:ind w:left="397" w:right="360" w:hanging="284"/>
      </w:pPr>
      <w:r>
        <w:rPr>
          <w:rFonts w:ascii="Adobe Devanagari" w:hAnsi="Adobe Devanagari"/>
          <w:color w:val="878787"/>
        </w:rPr>
        <w:t>»</w:t>
        <w:tab/>
      </w:r>
      <w:r>
        <w:rPr/>
        <w:t>building</w:t>
      </w:r>
      <w:r>
        <w:rPr>
          <w:spacing w:val="-23"/>
        </w:rPr>
        <w:t> </w:t>
      </w:r>
      <w:r>
        <w:rPr/>
        <w:t>on</w:t>
      </w:r>
      <w:r>
        <w:rPr>
          <w:spacing w:val="-23"/>
        </w:rPr>
        <w:t> </w:t>
      </w:r>
      <w:r>
        <w:rPr/>
        <w:t>the</w:t>
      </w:r>
      <w:r>
        <w:rPr>
          <w:spacing w:val="-23"/>
        </w:rPr>
        <w:t> </w:t>
      </w:r>
      <w:r>
        <w:rPr/>
        <w:t>existing</w:t>
      </w:r>
      <w:r>
        <w:rPr>
          <w:spacing w:val="-23"/>
        </w:rPr>
        <w:t> </w:t>
      </w:r>
      <w:r>
        <w:rPr/>
        <w:t>availability</w:t>
      </w:r>
      <w:r>
        <w:rPr>
          <w:spacing w:val="-23"/>
        </w:rPr>
        <w:t> </w:t>
      </w:r>
      <w:r>
        <w:rPr/>
        <w:t>of</w:t>
      </w:r>
      <w:r>
        <w:rPr>
          <w:spacing w:val="-23"/>
        </w:rPr>
        <w:t> </w:t>
      </w:r>
      <w:r>
        <w:rPr/>
        <w:t>UWS</w:t>
      </w:r>
      <w:r>
        <w:rPr>
          <w:spacing w:val="-23"/>
        </w:rPr>
        <w:t> </w:t>
      </w:r>
      <w:r>
        <w:rPr/>
        <w:t>postgraduate</w:t>
      </w:r>
      <w:r>
        <w:rPr>
          <w:w w:val="98"/>
        </w:rPr>
        <w:t> </w:t>
      </w:r>
      <w:r>
        <w:rPr/>
        <w:t>business</w:t>
      </w:r>
      <w:r>
        <w:rPr>
          <w:spacing w:val="-18"/>
        </w:rPr>
        <w:t> </w:t>
      </w:r>
      <w:r>
        <w:rPr/>
        <w:t>units</w:t>
      </w:r>
      <w:r>
        <w:rPr>
          <w:spacing w:val="-18"/>
        </w:rPr>
        <w:t> </w:t>
      </w:r>
      <w:r>
        <w:rPr/>
        <w:t>licensed</w:t>
      </w:r>
      <w:r>
        <w:rPr>
          <w:spacing w:val="-18"/>
        </w:rPr>
        <w:t> </w:t>
      </w:r>
      <w:r>
        <w:rPr/>
        <w:t>to</w:t>
      </w:r>
      <w:r>
        <w:rPr>
          <w:spacing w:val="-18"/>
        </w:rPr>
        <w:t> </w:t>
      </w:r>
      <w:r>
        <w:rPr/>
        <w:t>the</w:t>
      </w:r>
      <w:r>
        <w:rPr>
          <w:spacing w:val="-18"/>
        </w:rPr>
        <w:t> </w:t>
      </w:r>
      <w:r>
        <w:rPr/>
        <w:t>University</w:t>
      </w:r>
      <w:r>
        <w:rPr>
          <w:spacing w:val="-18"/>
        </w:rPr>
        <w:t> </w:t>
      </w:r>
      <w:r>
        <w:rPr/>
        <w:t>of</w:t>
      </w:r>
      <w:r>
        <w:rPr>
          <w:spacing w:val="-18"/>
        </w:rPr>
        <w:t> </w:t>
      </w:r>
      <w:r>
        <w:rPr/>
        <w:t>Economics</w:t>
      </w:r>
      <w:r>
        <w:rPr>
          <w:spacing w:val="-18"/>
        </w:rPr>
        <w:t> </w:t>
      </w:r>
      <w:r>
        <w:rPr/>
        <w:t>Ho Chi Minh City (UEH) to now provide an option for a fully offshore</w:t>
      </w:r>
      <w:r>
        <w:rPr>
          <w:spacing w:val="-30"/>
        </w:rPr>
        <w:t> </w:t>
      </w:r>
      <w:r>
        <w:rPr/>
        <w:t>UWS</w:t>
      </w:r>
      <w:r>
        <w:rPr>
          <w:spacing w:val="-30"/>
        </w:rPr>
        <w:t> </w:t>
      </w:r>
      <w:r>
        <w:rPr/>
        <w:t>MBA.</w:t>
      </w:r>
    </w:p>
    <w:p>
      <w:pPr>
        <w:pStyle w:val="BodyText"/>
        <w:spacing w:before="8"/>
        <w:rPr>
          <w:sz w:val="19"/>
        </w:rPr>
      </w:pPr>
    </w:p>
    <w:p>
      <w:pPr>
        <w:pStyle w:val="BodyText"/>
        <w:spacing w:line="254" w:lineRule="auto"/>
        <w:ind w:left="113" w:right="412"/>
      </w:pPr>
      <w:r>
        <w:rPr>
          <w:spacing w:val="-10"/>
        </w:rPr>
        <w:t>To </w:t>
      </w:r>
      <w:r>
        <w:rPr/>
        <w:t>support outbound student mobility, student exchange agreements</w:t>
      </w:r>
      <w:r>
        <w:rPr>
          <w:spacing w:val="-21"/>
        </w:rPr>
        <w:t> </w:t>
      </w:r>
      <w:r>
        <w:rPr/>
        <w:t>were</w:t>
      </w:r>
      <w:r>
        <w:rPr>
          <w:spacing w:val="-21"/>
        </w:rPr>
        <w:t> </w:t>
      </w:r>
      <w:r>
        <w:rPr/>
        <w:t>established</w:t>
      </w:r>
      <w:r>
        <w:rPr>
          <w:spacing w:val="-21"/>
        </w:rPr>
        <w:t> </w:t>
      </w:r>
      <w:r>
        <w:rPr/>
        <w:t>or</w:t>
      </w:r>
      <w:r>
        <w:rPr>
          <w:spacing w:val="-21"/>
        </w:rPr>
        <w:t> </w:t>
      </w:r>
      <w:r>
        <w:rPr/>
        <w:t>renewed</w:t>
      </w:r>
      <w:r>
        <w:rPr>
          <w:spacing w:val="-21"/>
        </w:rPr>
        <w:t> </w:t>
      </w:r>
      <w:r>
        <w:rPr/>
        <w:t>with</w:t>
      </w:r>
      <w:r>
        <w:rPr>
          <w:spacing w:val="-21"/>
        </w:rPr>
        <w:t> </w:t>
      </w:r>
      <w:r>
        <w:rPr/>
        <w:t>16</w:t>
      </w:r>
      <w:r>
        <w:rPr>
          <w:spacing w:val="-21"/>
        </w:rPr>
        <w:t> </w:t>
      </w:r>
      <w:r>
        <w:rPr/>
        <w:t>institutions including:</w:t>
      </w:r>
    </w:p>
    <w:p>
      <w:pPr>
        <w:pStyle w:val="BodyText"/>
        <w:spacing w:before="6"/>
      </w:pPr>
    </w:p>
    <w:p>
      <w:pPr>
        <w:pStyle w:val="BodyText"/>
        <w:tabs>
          <w:tab w:pos="397" w:val="left" w:leader="none"/>
        </w:tabs>
        <w:spacing w:line="220" w:lineRule="exact"/>
        <w:ind w:left="397" w:right="452" w:hanging="284"/>
      </w:pPr>
      <w:r>
        <w:rPr>
          <w:rFonts w:ascii="Adobe Devanagari" w:hAnsi="Adobe Devanagari"/>
          <w:color w:val="878787"/>
        </w:rPr>
        <w:t>»</w:t>
        <w:tab/>
      </w:r>
      <w:r>
        <w:rPr/>
        <w:t>new</w:t>
      </w:r>
      <w:r>
        <w:rPr>
          <w:spacing w:val="-29"/>
        </w:rPr>
        <w:t> </w:t>
      </w:r>
      <w:r>
        <w:rPr/>
        <w:t>agreements</w:t>
      </w:r>
      <w:r>
        <w:rPr>
          <w:spacing w:val="-29"/>
        </w:rPr>
        <w:t> </w:t>
      </w:r>
      <w:r>
        <w:rPr/>
        <w:t>in</w:t>
      </w:r>
      <w:r>
        <w:rPr>
          <w:spacing w:val="-29"/>
        </w:rPr>
        <w:t> </w:t>
      </w:r>
      <w:r>
        <w:rPr/>
        <w:t>China</w:t>
      </w:r>
      <w:r>
        <w:rPr>
          <w:spacing w:val="-29"/>
        </w:rPr>
        <w:t> </w:t>
      </w:r>
      <w:r>
        <w:rPr/>
        <w:t>and</w:t>
      </w:r>
      <w:r>
        <w:rPr>
          <w:spacing w:val="-29"/>
        </w:rPr>
        <w:t> </w:t>
      </w:r>
      <w:r>
        <w:rPr/>
        <w:t>India</w:t>
      </w:r>
      <w:r>
        <w:rPr>
          <w:spacing w:val="-29"/>
        </w:rPr>
        <w:t> </w:t>
      </w:r>
      <w:r>
        <w:rPr/>
        <w:t>leveraging</w:t>
      </w:r>
      <w:r>
        <w:rPr>
          <w:spacing w:val="-29"/>
        </w:rPr>
        <w:t> </w:t>
      </w:r>
      <w:r>
        <w:rPr/>
        <w:t>Australian</w:t>
      </w:r>
      <w:r>
        <w:rPr>
          <w:w w:val="94"/>
        </w:rPr>
        <w:t> </w:t>
      </w:r>
      <w:r>
        <w:rPr/>
        <w:t>government</w:t>
      </w:r>
      <w:r>
        <w:rPr>
          <w:spacing w:val="-15"/>
        </w:rPr>
        <w:t> </w:t>
      </w:r>
      <w:r>
        <w:rPr/>
        <w:t>initiatives</w:t>
      </w:r>
      <w:r>
        <w:rPr>
          <w:spacing w:val="-15"/>
        </w:rPr>
        <w:t> </w:t>
      </w:r>
      <w:r>
        <w:rPr/>
        <w:t>such</w:t>
      </w:r>
      <w:r>
        <w:rPr>
          <w:spacing w:val="-15"/>
        </w:rPr>
        <w:t> </w:t>
      </w:r>
      <w:r>
        <w:rPr/>
        <w:t>as</w:t>
      </w:r>
      <w:r>
        <w:rPr>
          <w:spacing w:val="-15"/>
        </w:rPr>
        <w:t> </w:t>
      </w:r>
      <w:r>
        <w:rPr/>
        <w:t>AsiaBound</w:t>
      </w:r>
      <w:r>
        <w:rPr>
          <w:spacing w:val="-15"/>
        </w:rPr>
        <w:t> </w:t>
      </w:r>
      <w:r>
        <w:rPr/>
        <w:t>and</w:t>
      </w:r>
      <w:r>
        <w:rPr>
          <w:spacing w:val="-15"/>
        </w:rPr>
        <w:t> </w:t>
      </w:r>
      <w:r>
        <w:rPr/>
        <w:t>the</w:t>
      </w:r>
      <w:r>
        <w:rPr>
          <w:spacing w:val="-15"/>
        </w:rPr>
        <w:t> </w:t>
      </w:r>
      <w:r>
        <w:rPr/>
        <w:t>New Colombo</w:t>
      </w:r>
      <w:r>
        <w:rPr>
          <w:spacing w:val="-31"/>
        </w:rPr>
        <w:t> </w:t>
      </w:r>
      <w:r>
        <w:rPr/>
        <w:t>Plan</w:t>
      </w:r>
    </w:p>
    <w:p>
      <w:pPr>
        <w:spacing w:after="0" w:line="220" w:lineRule="exact"/>
        <w:sectPr>
          <w:type w:val="continuous"/>
          <w:pgSz w:w="11910" w:h="16840"/>
          <w:pgMar w:top="0" w:bottom="280" w:left="680" w:right="680"/>
          <w:cols w:num="2" w:equalWidth="0">
            <w:col w:w="5065" w:space="264"/>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after="0"/>
        <w:rPr>
          <w:sz w:val="19"/>
        </w:rPr>
        <w:sectPr>
          <w:pgSz w:w="11910" w:h="16840"/>
          <w:pgMar w:header="772" w:footer="0" w:top="960" w:bottom="280" w:left="680" w:right="680"/>
        </w:sectPr>
      </w:pPr>
    </w:p>
    <w:p>
      <w:pPr>
        <w:pStyle w:val="BodyText"/>
        <w:tabs>
          <w:tab w:pos="397" w:val="left" w:leader="none"/>
        </w:tabs>
        <w:spacing w:line="220" w:lineRule="exact" w:before="102"/>
        <w:ind w:left="397" w:right="258" w:hanging="284"/>
      </w:pPr>
      <w:r>
        <w:rPr>
          <w:rFonts w:ascii="Adobe Devanagari" w:hAnsi="Adobe Devanagari"/>
          <w:color w:val="878787"/>
        </w:rPr>
        <w:t>»</w:t>
        <w:tab/>
      </w:r>
      <w:r>
        <w:rPr/>
        <w:t>An</w:t>
      </w:r>
      <w:r>
        <w:rPr>
          <w:spacing w:val="-15"/>
        </w:rPr>
        <w:t> </w:t>
      </w:r>
      <w:r>
        <w:rPr/>
        <w:t>MOU</w:t>
      </w:r>
      <w:r>
        <w:rPr>
          <w:spacing w:val="-15"/>
        </w:rPr>
        <w:t> </w:t>
      </w:r>
      <w:r>
        <w:rPr/>
        <w:t>with</w:t>
      </w:r>
      <w:r>
        <w:rPr>
          <w:spacing w:val="-15"/>
        </w:rPr>
        <w:t> </w:t>
      </w:r>
      <w:r>
        <w:rPr/>
        <w:t>the</w:t>
      </w:r>
      <w:r>
        <w:rPr>
          <w:spacing w:val="-15"/>
        </w:rPr>
        <w:t> </w:t>
      </w:r>
      <w:r>
        <w:rPr/>
        <w:t>University</w:t>
      </w:r>
      <w:r>
        <w:rPr>
          <w:spacing w:val="-15"/>
        </w:rPr>
        <w:t> </w:t>
      </w:r>
      <w:r>
        <w:rPr/>
        <w:t>of</w:t>
      </w:r>
      <w:r>
        <w:rPr>
          <w:spacing w:val="-15"/>
        </w:rPr>
        <w:t> </w:t>
      </w:r>
      <w:r>
        <w:rPr/>
        <w:t>Calcutta,</w:t>
      </w:r>
      <w:r>
        <w:rPr>
          <w:spacing w:val="-15"/>
        </w:rPr>
        <w:t> </w:t>
      </w:r>
      <w:r>
        <w:rPr/>
        <w:t>our</w:t>
      </w:r>
      <w:r>
        <w:rPr>
          <w:spacing w:val="-15"/>
        </w:rPr>
        <w:t> </w:t>
      </w:r>
      <w:r>
        <w:rPr/>
        <w:t>partner</w:t>
      </w:r>
      <w:r>
        <w:rPr>
          <w:spacing w:val="-15"/>
        </w:rPr>
        <w:t> </w:t>
      </w:r>
      <w:r>
        <w:rPr/>
        <w:t>in</w:t>
      </w:r>
      <w:r>
        <w:rPr>
          <w:spacing w:val="-15"/>
        </w:rPr>
        <w:t> </w:t>
      </w:r>
      <w:r>
        <w:rPr/>
        <w:t>the</w:t>
      </w:r>
      <w:r>
        <w:rPr>
          <w:w w:val="97"/>
        </w:rPr>
        <w:t> </w:t>
      </w:r>
      <w:r>
        <w:rPr/>
        <w:t>‘Connect</w:t>
      </w:r>
      <w:r>
        <w:rPr>
          <w:spacing w:val="-17"/>
        </w:rPr>
        <w:t> </w:t>
      </w:r>
      <w:r>
        <w:rPr/>
        <w:t>to</w:t>
      </w:r>
      <w:r>
        <w:rPr>
          <w:spacing w:val="-17"/>
        </w:rPr>
        <w:t> </w:t>
      </w:r>
      <w:r>
        <w:rPr/>
        <w:t>India’</w:t>
      </w:r>
      <w:r>
        <w:rPr>
          <w:spacing w:val="-17"/>
        </w:rPr>
        <w:t> </w:t>
      </w:r>
      <w:r>
        <w:rPr/>
        <w:t>student</w:t>
      </w:r>
      <w:r>
        <w:rPr>
          <w:spacing w:val="-17"/>
        </w:rPr>
        <w:t> </w:t>
      </w:r>
      <w:r>
        <w:rPr/>
        <w:t>mobility</w:t>
      </w:r>
      <w:r>
        <w:rPr>
          <w:spacing w:val="-17"/>
        </w:rPr>
        <w:t> </w:t>
      </w:r>
      <w:r>
        <w:rPr/>
        <w:t>initiative.</w:t>
      </w:r>
    </w:p>
    <w:p>
      <w:pPr>
        <w:pStyle w:val="BodyText"/>
        <w:spacing w:before="8"/>
        <w:rPr>
          <w:sz w:val="19"/>
        </w:rPr>
      </w:pPr>
    </w:p>
    <w:p>
      <w:pPr>
        <w:pStyle w:val="BodyText"/>
        <w:ind w:left="113" w:right="99"/>
      </w:pPr>
      <w:r>
        <w:rPr>
          <w:w w:val="105"/>
        </w:rPr>
        <w:t>International Delegations</w:t>
      </w:r>
    </w:p>
    <w:p>
      <w:pPr>
        <w:pStyle w:val="BodyText"/>
        <w:spacing w:before="2"/>
        <w:rPr>
          <w:sz w:val="20"/>
        </w:rPr>
      </w:pPr>
    </w:p>
    <w:p>
      <w:pPr>
        <w:pStyle w:val="BodyText"/>
        <w:spacing w:line="254" w:lineRule="auto" w:before="1"/>
        <w:ind w:left="113" w:right="7"/>
      </w:pPr>
      <w:r>
        <w:rPr/>
        <w:t>UWS International continues to build international linkages through hosting delegations by institutional partners, foreign government</w:t>
      </w:r>
      <w:r>
        <w:rPr>
          <w:spacing w:val="-22"/>
        </w:rPr>
        <w:t> </w:t>
      </w:r>
      <w:r>
        <w:rPr/>
        <w:t>organisations</w:t>
      </w:r>
      <w:r>
        <w:rPr>
          <w:spacing w:val="-22"/>
        </w:rPr>
        <w:t> </w:t>
      </w:r>
      <w:r>
        <w:rPr/>
        <w:t>and</w:t>
      </w:r>
      <w:r>
        <w:rPr>
          <w:spacing w:val="-22"/>
        </w:rPr>
        <w:t> </w:t>
      </w:r>
      <w:r>
        <w:rPr/>
        <w:t>foreign</w:t>
      </w:r>
      <w:r>
        <w:rPr>
          <w:spacing w:val="-22"/>
        </w:rPr>
        <w:t> </w:t>
      </w:r>
      <w:r>
        <w:rPr/>
        <w:t>diplomats.</w:t>
      </w:r>
      <w:r>
        <w:rPr>
          <w:spacing w:val="-22"/>
        </w:rPr>
        <w:t> </w:t>
      </w:r>
      <w:r>
        <w:rPr/>
        <w:t>In</w:t>
      </w:r>
      <w:r>
        <w:rPr>
          <w:spacing w:val="-22"/>
        </w:rPr>
        <w:t> </w:t>
      </w:r>
      <w:r>
        <w:rPr/>
        <w:t>2014,</w:t>
      </w:r>
      <w:r>
        <w:rPr>
          <w:spacing w:val="-22"/>
        </w:rPr>
        <w:t> </w:t>
      </w:r>
      <w:r>
        <w:rPr/>
        <w:t>UWSI supported</w:t>
      </w:r>
      <w:r>
        <w:rPr>
          <w:spacing w:val="-17"/>
        </w:rPr>
        <w:t> </w:t>
      </w:r>
      <w:r>
        <w:rPr/>
        <w:t>50</w:t>
      </w:r>
      <w:r>
        <w:rPr>
          <w:spacing w:val="-17"/>
        </w:rPr>
        <w:t> </w:t>
      </w:r>
      <w:r>
        <w:rPr/>
        <w:t>delegation</w:t>
      </w:r>
      <w:r>
        <w:rPr>
          <w:spacing w:val="-17"/>
        </w:rPr>
        <w:t> </w:t>
      </w:r>
      <w:r>
        <w:rPr/>
        <w:t>visits</w:t>
      </w:r>
      <w:r>
        <w:rPr>
          <w:spacing w:val="-17"/>
        </w:rPr>
        <w:t> </w:t>
      </w:r>
      <w:r>
        <w:rPr/>
        <w:t>from</w:t>
      </w:r>
      <w:r>
        <w:rPr>
          <w:spacing w:val="-17"/>
        </w:rPr>
        <w:t> </w:t>
      </w:r>
      <w:r>
        <w:rPr/>
        <w:t>16</w:t>
      </w:r>
      <w:r>
        <w:rPr>
          <w:spacing w:val="-17"/>
        </w:rPr>
        <w:t> </w:t>
      </w:r>
      <w:r>
        <w:rPr/>
        <w:t>countries</w:t>
      </w:r>
      <w:r>
        <w:rPr>
          <w:spacing w:val="-17"/>
        </w:rPr>
        <w:t> </w:t>
      </w:r>
      <w:r>
        <w:rPr/>
        <w:t>including:</w:t>
      </w:r>
    </w:p>
    <w:p>
      <w:pPr>
        <w:pStyle w:val="BodyText"/>
        <w:spacing w:before="6"/>
      </w:pPr>
    </w:p>
    <w:p>
      <w:pPr>
        <w:pStyle w:val="BodyText"/>
        <w:tabs>
          <w:tab w:pos="397" w:val="left" w:leader="none"/>
        </w:tabs>
        <w:spacing w:line="220" w:lineRule="exact"/>
        <w:ind w:left="397" w:right="180" w:hanging="284"/>
      </w:pPr>
      <w:r>
        <w:rPr>
          <w:rFonts w:ascii="Adobe Devanagari" w:hAnsi="Adobe Devanagari"/>
          <w:color w:val="878787"/>
        </w:rPr>
        <w:t>»</w:t>
        <w:tab/>
      </w:r>
      <w:r>
        <w:rPr/>
        <w:t>a</w:t>
      </w:r>
      <w:r>
        <w:rPr>
          <w:spacing w:val="-20"/>
        </w:rPr>
        <w:t> </w:t>
      </w:r>
      <w:r>
        <w:rPr/>
        <w:t>visit</w:t>
      </w:r>
      <w:r>
        <w:rPr>
          <w:spacing w:val="-20"/>
        </w:rPr>
        <w:t> </w:t>
      </w:r>
      <w:r>
        <w:rPr/>
        <w:t>by</w:t>
      </w:r>
      <w:r>
        <w:rPr>
          <w:spacing w:val="-20"/>
        </w:rPr>
        <w:t> </w:t>
      </w:r>
      <w:r>
        <w:rPr/>
        <w:t>the</w:t>
      </w:r>
      <w:r>
        <w:rPr>
          <w:spacing w:val="-20"/>
        </w:rPr>
        <w:t> </w:t>
      </w:r>
      <w:r>
        <w:rPr/>
        <w:t>Australian</w:t>
      </w:r>
      <w:r>
        <w:rPr>
          <w:spacing w:val="-20"/>
        </w:rPr>
        <w:t> </w:t>
      </w:r>
      <w:r>
        <w:rPr/>
        <w:t>Ambassador</w:t>
      </w:r>
      <w:r>
        <w:rPr>
          <w:spacing w:val="-20"/>
        </w:rPr>
        <w:t> </w:t>
      </w:r>
      <w:r>
        <w:rPr/>
        <w:t>to</w:t>
      </w:r>
      <w:r>
        <w:rPr>
          <w:spacing w:val="-20"/>
        </w:rPr>
        <w:t> </w:t>
      </w:r>
      <w:r>
        <w:rPr/>
        <w:t>Thailand,</w:t>
      </w:r>
      <w:r>
        <w:rPr>
          <w:spacing w:val="-20"/>
        </w:rPr>
        <w:t> </w:t>
      </w:r>
      <w:r>
        <w:rPr/>
        <w:t>James</w:t>
      </w:r>
      <w:r>
        <w:rPr>
          <w:w w:val="96"/>
        </w:rPr>
        <w:t> </w:t>
      </w:r>
      <w:r>
        <w:rPr/>
        <w:t>Wise, which led directly to an increase in interest from targeted Thai institutions, including visits and follow up proposals</w:t>
      </w:r>
      <w:r>
        <w:rPr>
          <w:spacing w:val="-21"/>
        </w:rPr>
        <w:t> </w:t>
      </w:r>
      <w:r>
        <w:rPr/>
        <w:t>with</w:t>
      </w:r>
      <w:r>
        <w:rPr>
          <w:spacing w:val="-21"/>
        </w:rPr>
        <w:t> </w:t>
      </w:r>
      <w:r>
        <w:rPr/>
        <w:t>Chiang</w:t>
      </w:r>
      <w:r>
        <w:rPr>
          <w:spacing w:val="-21"/>
        </w:rPr>
        <w:t> </w:t>
      </w:r>
      <w:r>
        <w:rPr/>
        <w:t>Mai</w:t>
      </w:r>
      <w:r>
        <w:rPr>
          <w:spacing w:val="-21"/>
        </w:rPr>
        <w:t> </w:t>
      </w:r>
      <w:r>
        <w:rPr/>
        <w:t>and</w:t>
      </w:r>
      <w:r>
        <w:rPr>
          <w:spacing w:val="-21"/>
        </w:rPr>
        <w:t> </w:t>
      </w:r>
      <w:r>
        <w:rPr/>
        <w:t>Silpakorn</w:t>
      </w:r>
      <w:r>
        <w:rPr>
          <w:spacing w:val="-21"/>
        </w:rPr>
        <w:t> </w:t>
      </w:r>
      <w:r>
        <w:rPr/>
        <w:t>Universities,</w:t>
      </w:r>
      <w:r>
        <w:rPr>
          <w:spacing w:val="-21"/>
        </w:rPr>
        <w:t> </w:t>
      </w:r>
      <w:r>
        <w:rPr/>
        <w:t>and a</w:t>
      </w:r>
      <w:r>
        <w:rPr>
          <w:spacing w:val="-24"/>
        </w:rPr>
        <w:t> </w:t>
      </w:r>
      <w:r>
        <w:rPr/>
        <w:t>delegation</w:t>
      </w:r>
      <w:r>
        <w:rPr>
          <w:spacing w:val="-24"/>
        </w:rPr>
        <w:t> </w:t>
      </w:r>
      <w:r>
        <w:rPr/>
        <w:t>of</w:t>
      </w:r>
      <w:r>
        <w:rPr>
          <w:spacing w:val="-24"/>
        </w:rPr>
        <w:t> </w:t>
      </w:r>
      <w:r>
        <w:rPr/>
        <w:t>five</w:t>
      </w:r>
      <w:r>
        <w:rPr>
          <w:spacing w:val="-24"/>
        </w:rPr>
        <w:t> </w:t>
      </w:r>
      <w:r>
        <w:rPr/>
        <w:t>top</w:t>
      </w:r>
      <w:r>
        <w:rPr>
          <w:spacing w:val="-24"/>
        </w:rPr>
        <w:t> </w:t>
      </w:r>
      <w:r>
        <w:rPr/>
        <w:t>research</w:t>
      </w:r>
      <w:r>
        <w:rPr>
          <w:spacing w:val="-24"/>
        </w:rPr>
        <w:t> </w:t>
      </w:r>
      <w:r>
        <w:rPr/>
        <w:t>group</w:t>
      </w:r>
      <w:r>
        <w:rPr>
          <w:spacing w:val="-24"/>
        </w:rPr>
        <w:t> </w:t>
      </w:r>
      <w:r>
        <w:rPr/>
        <w:t>national</w:t>
      </w:r>
      <w:r>
        <w:rPr>
          <w:spacing w:val="-24"/>
        </w:rPr>
        <w:t> </w:t>
      </w:r>
      <w:r>
        <w:rPr/>
        <w:t>universities </w:t>
      </w:r>
      <w:r>
        <w:rPr>
          <w:w w:val="95"/>
        </w:rPr>
        <w:t>from</w:t>
      </w:r>
      <w:r>
        <w:rPr>
          <w:spacing w:val="4"/>
          <w:w w:val="95"/>
        </w:rPr>
        <w:t> </w:t>
      </w:r>
      <w:r>
        <w:rPr>
          <w:w w:val="95"/>
        </w:rPr>
        <w:t>Thailand</w:t>
      </w:r>
    </w:p>
    <w:p>
      <w:pPr>
        <w:pStyle w:val="BodyText"/>
        <w:spacing w:before="1"/>
        <w:rPr>
          <w:sz w:val="19"/>
        </w:rPr>
      </w:pPr>
    </w:p>
    <w:p>
      <w:pPr>
        <w:pStyle w:val="BodyText"/>
        <w:tabs>
          <w:tab w:pos="397" w:val="left" w:leader="none"/>
        </w:tabs>
        <w:spacing w:line="220" w:lineRule="exact"/>
        <w:ind w:left="397" w:right="345" w:hanging="284"/>
      </w:pPr>
      <w:r>
        <w:rPr>
          <w:rFonts w:ascii="Adobe Devanagari" w:hAnsi="Adobe Devanagari"/>
          <w:color w:val="878787"/>
        </w:rPr>
        <w:t>»</w:t>
        <w:tab/>
      </w:r>
      <w:r>
        <w:rPr/>
        <w:t>a</w:t>
      </w:r>
      <w:r>
        <w:rPr>
          <w:spacing w:val="-20"/>
        </w:rPr>
        <w:t> </w:t>
      </w:r>
      <w:r>
        <w:rPr/>
        <w:t>visit</w:t>
      </w:r>
      <w:r>
        <w:rPr>
          <w:spacing w:val="-20"/>
        </w:rPr>
        <w:t> </w:t>
      </w:r>
      <w:r>
        <w:rPr/>
        <w:t>by</w:t>
      </w:r>
      <w:r>
        <w:rPr>
          <w:spacing w:val="-20"/>
        </w:rPr>
        <w:t> </w:t>
      </w:r>
      <w:r>
        <w:rPr/>
        <w:t>Deputy</w:t>
      </w:r>
      <w:r>
        <w:rPr>
          <w:spacing w:val="-20"/>
        </w:rPr>
        <w:t> </w:t>
      </w:r>
      <w:r>
        <w:rPr/>
        <w:t>Directors</w:t>
      </w:r>
      <w:r>
        <w:rPr>
          <w:spacing w:val="-20"/>
        </w:rPr>
        <w:t> </w:t>
      </w:r>
      <w:r>
        <w:rPr/>
        <w:t>and</w:t>
      </w:r>
      <w:r>
        <w:rPr>
          <w:spacing w:val="-20"/>
        </w:rPr>
        <w:t> </w:t>
      </w:r>
      <w:r>
        <w:rPr/>
        <w:t>Divisional</w:t>
      </w:r>
      <w:r>
        <w:rPr>
          <w:spacing w:val="-20"/>
        </w:rPr>
        <w:t> </w:t>
      </w:r>
      <w:r>
        <w:rPr/>
        <w:t>Chiefs</w:t>
      </w:r>
      <w:r>
        <w:rPr>
          <w:spacing w:val="-20"/>
        </w:rPr>
        <w:t> </w:t>
      </w:r>
      <w:r>
        <w:rPr/>
        <w:t>from</w:t>
      </w:r>
      <w:r>
        <w:rPr>
          <w:spacing w:val="-20"/>
        </w:rPr>
        <w:t> </w:t>
      </w:r>
      <w:r>
        <w:rPr/>
        <w:t>the</w:t>
      </w:r>
      <w:r>
        <w:rPr>
          <w:w w:val="97"/>
        </w:rPr>
        <w:t> </w:t>
      </w:r>
      <w:r>
        <w:rPr/>
        <w:t>General</w:t>
      </w:r>
      <w:r>
        <w:rPr>
          <w:spacing w:val="-26"/>
        </w:rPr>
        <w:t> </w:t>
      </w:r>
      <w:r>
        <w:rPr/>
        <w:t>Office,</w:t>
      </w:r>
      <w:r>
        <w:rPr>
          <w:spacing w:val="-26"/>
        </w:rPr>
        <w:t> </w:t>
      </w:r>
      <w:r>
        <w:rPr/>
        <w:t>Communist</w:t>
      </w:r>
      <w:r>
        <w:rPr>
          <w:spacing w:val="-26"/>
        </w:rPr>
        <w:t> </w:t>
      </w:r>
      <w:r>
        <w:rPr/>
        <w:t>Party</w:t>
      </w:r>
      <w:r>
        <w:rPr>
          <w:spacing w:val="-26"/>
        </w:rPr>
        <w:t> </w:t>
      </w:r>
      <w:r>
        <w:rPr/>
        <w:t>of</w:t>
      </w:r>
      <w:r>
        <w:rPr>
          <w:spacing w:val="-26"/>
        </w:rPr>
        <w:t> </w:t>
      </w:r>
      <w:r>
        <w:rPr/>
        <w:t>China</w:t>
      </w:r>
    </w:p>
    <w:p>
      <w:pPr>
        <w:pStyle w:val="BodyText"/>
        <w:spacing w:before="1"/>
        <w:rPr>
          <w:sz w:val="19"/>
        </w:rPr>
      </w:pPr>
    </w:p>
    <w:p>
      <w:pPr>
        <w:pStyle w:val="BodyText"/>
        <w:spacing w:line="220" w:lineRule="exact"/>
        <w:ind w:left="397" w:right="91" w:hanging="284"/>
        <w:jc w:val="both"/>
      </w:pPr>
      <w:r>
        <w:rPr>
          <w:rFonts w:ascii="Adobe Devanagari" w:hAnsi="Adobe Devanagari"/>
          <w:color w:val="878787"/>
        </w:rPr>
        <w:t>»</w:t>
      </w:r>
      <w:r>
        <w:rPr>
          <w:rFonts w:ascii="Adobe Devanagari" w:hAnsi="Adobe Devanagari"/>
          <w:color w:val="878787"/>
          <w:spacing w:val="4"/>
        </w:rPr>
        <w:t> </w:t>
      </w:r>
      <w:r>
        <w:rPr/>
        <w:t>visits</w:t>
      </w:r>
      <w:r>
        <w:rPr>
          <w:spacing w:val="-14"/>
        </w:rPr>
        <w:t> </w:t>
      </w:r>
      <w:r>
        <w:rPr/>
        <w:t>from</w:t>
      </w:r>
      <w:r>
        <w:rPr>
          <w:spacing w:val="-14"/>
        </w:rPr>
        <w:t> </w:t>
      </w:r>
      <w:r>
        <w:rPr/>
        <w:t>the</w:t>
      </w:r>
      <w:r>
        <w:rPr>
          <w:spacing w:val="-14"/>
        </w:rPr>
        <w:t> </w:t>
      </w:r>
      <w:r>
        <w:rPr/>
        <w:t>Directors</w:t>
      </w:r>
      <w:r>
        <w:rPr>
          <w:spacing w:val="-14"/>
        </w:rPr>
        <w:t> </w:t>
      </w:r>
      <w:r>
        <w:rPr/>
        <w:t>of</w:t>
      </w:r>
      <w:r>
        <w:rPr>
          <w:spacing w:val="-14"/>
        </w:rPr>
        <w:t> </w:t>
      </w:r>
      <w:r>
        <w:rPr/>
        <w:t>the</w:t>
      </w:r>
      <w:r>
        <w:rPr>
          <w:spacing w:val="-14"/>
        </w:rPr>
        <w:t> </w:t>
      </w:r>
      <w:r>
        <w:rPr/>
        <w:t>Indian</w:t>
      </w:r>
      <w:r>
        <w:rPr>
          <w:spacing w:val="-14"/>
        </w:rPr>
        <w:t> </w:t>
      </w:r>
      <w:r>
        <w:rPr/>
        <w:t>Institute</w:t>
      </w:r>
      <w:r>
        <w:rPr>
          <w:spacing w:val="-14"/>
        </w:rPr>
        <w:t> </w:t>
      </w:r>
      <w:r>
        <w:rPr/>
        <w:t>of</w:t>
      </w:r>
      <w:r>
        <w:rPr>
          <w:spacing w:val="-14"/>
        </w:rPr>
        <w:t> </w:t>
      </w:r>
      <w:r>
        <w:rPr/>
        <w:t>Technology (IIT)</w:t>
      </w:r>
      <w:r>
        <w:rPr>
          <w:spacing w:val="-30"/>
        </w:rPr>
        <w:t> </w:t>
      </w:r>
      <w:r>
        <w:rPr>
          <w:spacing w:val="-3"/>
        </w:rPr>
        <w:t>Kanpur,</w:t>
      </w:r>
      <w:r>
        <w:rPr>
          <w:spacing w:val="-30"/>
        </w:rPr>
        <w:t> </w:t>
      </w:r>
      <w:r>
        <w:rPr/>
        <w:t>IIT</w:t>
      </w:r>
      <w:r>
        <w:rPr>
          <w:spacing w:val="-30"/>
        </w:rPr>
        <w:t> </w:t>
      </w:r>
      <w:r>
        <w:rPr/>
        <w:t>Guwahati</w:t>
      </w:r>
      <w:r>
        <w:rPr>
          <w:spacing w:val="-30"/>
        </w:rPr>
        <w:t> </w:t>
      </w:r>
      <w:r>
        <w:rPr/>
        <w:t>and</w:t>
      </w:r>
      <w:r>
        <w:rPr>
          <w:spacing w:val="-30"/>
        </w:rPr>
        <w:t> </w:t>
      </w:r>
      <w:r>
        <w:rPr/>
        <w:t>IIT</w:t>
      </w:r>
      <w:r>
        <w:rPr>
          <w:spacing w:val="-30"/>
        </w:rPr>
        <w:t> </w:t>
      </w:r>
      <w:r>
        <w:rPr/>
        <w:t>Karagpur.</w:t>
      </w:r>
      <w:r>
        <w:rPr>
          <w:spacing w:val="-9"/>
        </w:rPr>
        <w:t> </w:t>
      </w:r>
      <w:r>
        <w:rPr/>
        <w:t>These</w:t>
      </w:r>
      <w:r>
        <w:rPr>
          <w:spacing w:val="-30"/>
        </w:rPr>
        <w:t> </w:t>
      </w:r>
      <w:r>
        <w:rPr/>
        <w:t>institutes</w:t>
      </w:r>
      <w:r>
        <w:rPr>
          <w:w w:val="96"/>
        </w:rPr>
        <w:t> </w:t>
      </w:r>
      <w:r>
        <w:rPr/>
        <w:t>are</w:t>
      </w:r>
      <w:r>
        <w:rPr>
          <w:spacing w:val="-13"/>
        </w:rPr>
        <w:t> </w:t>
      </w:r>
      <w:r>
        <w:rPr/>
        <w:t>part</w:t>
      </w:r>
      <w:r>
        <w:rPr>
          <w:spacing w:val="-13"/>
        </w:rPr>
        <w:t> </w:t>
      </w:r>
      <w:r>
        <w:rPr/>
        <w:t>of</w:t>
      </w:r>
      <w:r>
        <w:rPr>
          <w:spacing w:val="-13"/>
        </w:rPr>
        <w:t> </w:t>
      </w:r>
      <w:r>
        <w:rPr/>
        <w:t>the</w:t>
      </w:r>
      <w:r>
        <w:rPr>
          <w:spacing w:val="-13"/>
        </w:rPr>
        <w:t> </w:t>
      </w:r>
      <w:r>
        <w:rPr/>
        <w:t>network</w:t>
      </w:r>
      <w:r>
        <w:rPr>
          <w:spacing w:val="-13"/>
        </w:rPr>
        <w:t> </w:t>
      </w:r>
      <w:r>
        <w:rPr/>
        <w:t>of</w:t>
      </w:r>
      <w:r>
        <w:rPr>
          <w:spacing w:val="-13"/>
        </w:rPr>
        <w:t> </w:t>
      </w:r>
      <w:r>
        <w:rPr/>
        <w:t>the</w:t>
      </w:r>
      <w:r>
        <w:rPr>
          <w:spacing w:val="-13"/>
        </w:rPr>
        <w:t> </w:t>
      </w:r>
      <w:r>
        <w:rPr/>
        <w:t>16</w:t>
      </w:r>
      <w:r>
        <w:rPr>
          <w:spacing w:val="-13"/>
        </w:rPr>
        <w:t> </w:t>
      </w:r>
      <w:r>
        <w:rPr>
          <w:spacing w:val="-5"/>
        </w:rPr>
        <w:t>IITs</w:t>
      </w:r>
      <w:r>
        <w:rPr>
          <w:spacing w:val="-13"/>
        </w:rPr>
        <w:t> </w:t>
      </w:r>
      <w:r>
        <w:rPr/>
        <w:t>in</w:t>
      </w:r>
      <w:r>
        <w:rPr>
          <w:spacing w:val="-13"/>
        </w:rPr>
        <w:t> </w:t>
      </w:r>
      <w:r>
        <w:rPr/>
        <w:t>India,</w:t>
      </w:r>
      <w:r>
        <w:rPr>
          <w:spacing w:val="-13"/>
        </w:rPr>
        <w:t> </w:t>
      </w:r>
      <w:r>
        <w:rPr/>
        <w:t>renowned</w:t>
      </w:r>
    </w:p>
    <w:p>
      <w:pPr>
        <w:pStyle w:val="BodyText"/>
        <w:spacing w:line="254" w:lineRule="auto" w:before="7"/>
        <w:ind w:left="397" w:right="307"/>
      </w:pPr>
      <w:r>
        <w:rPr/>
        <w:t>for</w:t>
      </w:r>
      <w:r>
        <w:rPr>
          <w:spacing w:val="-21"/>
        </w:rPr>
        <w:t> </w:t>
      </w:r>
      <w:r>
        <w:rPr/>
        <w:t>their</w:t>
      </w:r>
      <w:r>
        <w:rPr>
          <w:spacing w:val="-21"/>
        </w:rPr>
        <w:t> </w:t>
      </w:r>
      <w:r>
        <w:rPr/>
        <w:t>teaching</w:t>
      </w:r>
      <w:r>
        <w:rPr>
          <w:spacing w:val="-21"/>
        </w:rPr>
        <w:t> </w:t>
      </w:r>
      <w:r>
        <w:rPr/>
        <w:t>and</w:t>
      </w:r>
      <w:r>
        <w:rPr>
          <w:spacing w:val="-21"/>
        </w:rPr>
        <w:t> </w:t>
      </w:r>
      <w:r>
        <w:rPr/>
        <w:t>research</w:t>
      </w:r>
      <w:r>
        <w:rPr>
          <w:spacing w:val="-21"/>
        </w:rPr>
        <w:t> </w:t>
      </w:r>
      <w:r>
        <w:rPr/>
        <w:t>excellence</w:t>
      </w:r>
      <w:r>
        <w:rPr>
          <w:spacing w:val="-21"/>
        </w:rPr>
        <w:t> </w:t>
      </w:r>
      <w:r>
        <w:rPr/>
        <w:t>in</w:t>
      </w:r>
      <w:r>
        <w:rPr>
          <w:spacing w:val="-21"/>
        </w:rPr>
        <w:t> </w:t>
      </w:r>
      <w:r>
        <w:rPr/>
        <w:t>the</w:t>
      </w:r>
      <w:r>
        <w:rPr>
          <w:spacing w:val="-21"/>
        </w:rPr>
        <w:t> </w:t>
      </w:r>
      <w:r>
        <w:rPr/>
        <w:t>science, </w:t>
      </w:r>
      <w:r>
        <w:rPr>
          <w:w w:val="95"/>
        </w:rPr>
        <w:t>technology, engineering and mathematics (STEM)</w:t>
      </w:r>
      <w:r>
        <w:rPr>
          <w:spacing w:val="22"/>
          <w:w w:val="95"/>
        </w:rPr>
        <w:t> </w:t>
      </w:r>
      <w:r>
        <w:rPr>
          <w:w w:val="95"/>
        </w:rPr>
        <w:t>fields</w:t>
      </w:r>
    </w:p>
    <w:p>
      <w:pPr>
        <w:pStyle w:val="BodyText"/>
        <w:spacing w:before="6"/>
      </w:pPr>
    </w:p>
    <w:p>
      <w:pPr>
        <w:pStyle w:val="BodyText"/>
        <w:tabs>
          <w:tab w:pos="397" w:val="left" w:leader="none"/>
        </w:tabs>
        <w:spacing w:line="220" w:lineRule="exact"/>
        <w:ind w:left="397" w:right="61" w:hanging="284"/>
      </w:pPr>
      <w:r>
        <w:rPr>
          <w:rFonts w:ascii="Adobe Devanagari" w:hAnsi="Adobe Devanagari"/>
          <w:color w:val="878787"/>
        </w:rPr>
        <w:t>»</w:t>
        <w:tab/>
      </w:r>
      <w:r>
        <w:rPr/>
        <w:t>a</w:t>
      </w:r>
      <w:r>
        <w:rPr>
          <w:spacing w:val="-24"/>
        </w:rPr>
        <w:t> </w:t>
      </w:r>
      <w:r>
        <w:rPr/>
        <w:t>high</w:t>
      </w:r>
      <w:r>
        <w:rPr>
          <w:spacing w:val="-24"/>
        </w:rPr>
        <w:t> </w:t>
      </w:r>
      <w:r>
        <w:rPr/>
        <w:t>level</w:t>
      </w:r>
      <w:r>
        <w:rPr>
          <w:spacing w:val="-24"/>
        </w:rPr>
        <w:t> </w:t>
      </w:r>
      <w:r>
        <w:rPr/>
        <w:t>delegation</w:t>
      </w:r>
      <w:r>
        <w:rPr>
          <w:spacing w:val="-24"/>
        </w:rPr>
        <w:t> </w:t>
      </w:r>
      <w:r>
        <w:rPr/>
        <w:t>of</w:t>
      </w:r>
      <w:r>
        <w:rPr>
          <w:spacing w:val="-24"/>
        </w:rPr>
        <w:t> </w:t>
      </w:r>
      <w:r>
        <w:rPr/>
        <w:t>Fujian</w:t>
      </w:r>
      <w:r>
        <w:rPr>
          <w:spacing w:val="-24"/>
        </w:rPr>
        <w:t> </w:t>
      </w:r>
      <w:r>
        <w:rPr/>
        <w:t>government,</w:t>
      </w:r>
      <w:r>
        <w:rPr>
          <w:spacing w:val="-24"/>
        </w:rPr>
        <w:t> </w:t>
      </w:r>
      <w:r>
        <w:rPr/>
        <w:t>business</w:t>
      </w:r>
      <w:r>
        <w:rPr>
          <w:spacing w:val="-24"/>
        </w:rPr>
        <w:t> </w:t>
      </w:r>
      <w:r>
        <w:rPr/>
        <w:t>and</w:t>
      </w:r>
      <w:r>
        <w:rPr>
          <w:w w:val="97"/>
        </w:rPr>
        <w:t> </w:t>
      </w:r>
      <w:r>
        <w:rPr/>
        <w:t>community</w:t>
      </w:r>
      <w:r>
        <w:rPr>
          <w:spacing w:val="-21"/>
        </w:rPr>
        <w:t> </w:t>
      </w:r>
      <w:r>
        <w:rPr/>
        <w:t>leaders</w:t>
      </w:r>
      <w:r>
        <w:rPr>
          <w:spacing w:val="-21"/>
        </w:rPr>
        <w:t> </w:t>
      </w:r>
      <w:r>
        <w:rPr/>
        <w:t>led</w:t>
      </w:r>
      <w:r>
        <w:rPr>
          <w:spacing w:val="-21"/>
        </w:rPr>
        <w:t> </w:t>
      </w:r>
      <w:r>
        <w:rPr/>
        <w:t>by</w:t>
      </w:r>
      <w:r>
        <w:rPr>
          <w:spacing w:val="-21"/>
        </w:rPr>
        <w:t> </w:t>
      </w:r>
      <w:r>
        <w:rPr/>
        <w:t>the</w:t>
      </w:r>
      <w:r>
        <w:rPr>
          <w:spacing w:val="-21"/>
        </w:rPr>
        <w:t> </w:t>
      </w:r>
      <w:r>
        <w:rPr/>
        <w:t>Party</w:t>
      </w:r>
      <w:r>
        <w:rPr>
          <w:spacing w:val="-21"/>
        </w:rPr>
        <w:t> </w:t>
      </w:r>
      <w:r>
        <w:rPr/>
        <w:t>Chief</w:t>
      </w:r>
      <w:r>
        <w:rPr>
          <w:spacing w:val="-21"/>
        </w:rPr>
        <w:t> </w:t>
      </w:r>
      <w:r>
        <w:rPr/>
        <w:t>of</w:t>
      </w:r>
      <w:r>
        <w:rPr>
          <w:spacing w:val="-21"/>
        </w:rPr>
        <w:t> </w:t>
      </w:r>
      <w:r>
        <w:rPr/>
        <w:t>Fujian</w:t>
      </w:r>
      <w:r>
        <w:rPr>
          <w:spacing w:val="-21"/>
        </w:rPr>
        <w:t> </w:t>
      </w:r>
      <w:r>
        <w:rPr/>
        <w:t>Province, China</w:t>
      </w:r>
    </w:p>
    <w:p>
      <w:pPr>
        <w:pStyle w:val="BodyText"/>
        <w:spacing w:before="1"/>
        <w:rPr>
          <w:sz w:val="19"/>
        </w:rPr>
      </w:pPr>
    </w:p>
    <w:p>
      <w:pPr>
        <w:pStyle w:val="BodyText"/>
        <w:spacing w:line="220" w:lineRule="exact"/>
        <w:ind w:left="397" w:right="650" w:hanging="284"/>
        <w:jc w:val="both"/>
      </w:pPr>
      <w:r>
        <w:rPr>
          <w:rFonts w:ascii="Adobe Devanagari" w:hAnsi="Adobe Devanagari"/>
          <w:color w:val="878787"/>
        </w:rPr>
        <w:t>»</w:t>
      </w:r>
      <w:r>
        <w:rPr>
          <w:rFonts w:ascii="Adobe Devanagari" w:hAnsi="Adobe Devanagari"/>
          <w:color w:val="878787"/>
          <w:spacing w:val="3"/>
        </w:rPr>
        <w:t> </w:t>
      </w:r>
      <w:r>
        <w:rPr/>
        <w:t>a visit by members of the Pakistan Higher Education Commission</w:t>
      </w:r>
      <w:r>
        <w:rPr>
          <w:spacing w:val="-21"/>
        </w:rPr>
        <w:t> </w:t>
      </w:r>
      <w:r>
        <w:rPr/>
        <w:t>and</w:t>
      </w:r>
      <w:r>
        <w:rPr>
          <w:spacing w:val="-21"/>
        </w:rPr>
        <w:t> </w:t>
      </w:r>
      <w:r>
        <w:rPr/>
        <w:t>Vice-Chancellors</w:t>
      </w:r>
      <w:r>
        <w:rPr>
          <w:spacing w:val="-21"/>
        </w:rPr>
        <w:t> </w:t>
      </w:r>
      <w:r>
        <w:rPr/>
        <w:t>from</w:t>
      </w:r>
      <w:r>
        <w:rPr>
          <w:spacing w:val="-21"/>
        </w:rPr>
        <w:t> </w:t>
      </w:r>
      <w:r>
        <w:rPr/>
        <w:t>a</w:t>
      </w:r>
      <w:r>
        <w:rPr>
          <w:spacing w:val="-21"/>
        </w:rPr>
        <w:t> </w:t>
      </w:r>
      <w:r>
        <w:rPr/>
        <w:t>number</w:t>
      </w:r>
      <w:r>
        <w:rPr>
          <w:spacing w:val="-21"/>
        </w:rPr>
        <w:t> </w:t>
      </w:r>
      <w:r>
        <w:rPr/>
        <w:t>of </w:t>
      </w:r>
      <w:r>
        <w:rPr>
          <w:w w:val="95"/>
        </w:rPr>
        <w:t>Pakistan universities.</w:t>
      </w:r>
    </w:p>
    <w:p>
      <w:pPr>
        <w:pStyle w:val="BodyText"/>
        <w:spacing w:before="8"/>
        <w:rPr>
          <w:sz w:val="19"/>
        </w:rPr>
      </w:pPr>
    </w:p>
    <w:p>
      <w:pPr>
        <w:pStyle w:val="BodyText"/>
        <w:ind w:left="113" w:right="99"/>
      </w:pPr>
      <w:r>
        <w:rPr>
          <w:w w:val="105"/>
        </w:rPr>
        <w:t>Alumni and local connections</w:t>
      </w:r>
    </w:p>
    <w:p>
      <w:pPr>
        <w:pStyle w:val="BodyText"/>
        <w:spacing w:before="2"/>
        <w:rPr>
          <w:sz w:val="20"/>
        </w:rPr>
      </w:pPr>
    </w:p>
    <w:p>
      <w:pPr>
        <w:pStyle w:val="BodyText"/>
        <w:spacing w:line="254" w:lineRule="auto" w:before="1"/>
        <w:ind w:left="113" w:right="235"/>
      </w:pPr>
      <w:r>
        <w:rPr>
          <w:spacing w:val="-10"/>
        </w:rPr>
        <w:t>To </w:t>
      </w:r>
      <w:r>
        <w:rPr/>
        <w:t>increase UWS international reach and reputation, UWS International</w:t>
      </w:r>
      <w:r>
        <w:rPr>
          <w:spacing w:val="-19"/>
        </w:rPr>
        <w:t> </w:t>
      </w:r>
      <w:r>
        <w:rPr/>
        <w:t>continues</w:t>
      </w:r>
      <w:r>
        <w:rPr>
          <w:spacing w:val="-19"/>
        </w:rPr>
        <w:t> </w:t>
      </w:r>
      <w:r>
        <w:rPr/>
        <w:t>to</w:t>
      </w:r>
      <w:r>
        <w:rPr>
          <w:spacing w:val="-19"/>
        </w:rPr>
        <w:t> </w:t>
      </w:r>
      <w:r>
        <w:rPr/>
        <w:t>work</w:t>
      </w:r>
      <w:r>
        <w:rPr>
          <w:spacing w:val="-19"/>
        </w:rPr>
        <w:t> </w:t>
      </w:r>
      <w:r>
        <w:rPr/>
        <w:t>with</w:t>
      </w:r>
      <w:r>
        <w:rPr>
          <w:spacing w:val="-19"/>
        </w:rPr>
        <w:t> </w:t>
      </w:r>
      <w:r>
        <w:rPr/>
        <w:t>alumni</w:t>
      </w:r>
      <w:r>
        <w:rPr>
          <w:spacing w:val="-19"/>
        </w:rPr>
        <w:t> </w:t>
      </w:r>
      <w:r>
        <w:rPr/>
        <w:t>and</w:t>
      </w:r>
      <w:r>
        <w:rPr>
          <w:spacing w:val="-19"/>
        </w:rPr>
        <w:t> </w:t>
      </w:r>
      <w:r>
        <w:rPr/>
        <w:t>local</w:t>
      </w:r>
      <w:r>
        <w:rPr>
          <w:spacing w:val="-19"/>
        </w:rPr>
        <w:t> </w:t>
      </w:r>
      <w:r>
        <w:rPr/>
        <w:t>Western </w:t>
      </w:r>
      <w:r>
        <w:rPr>
          <w:w w:val="95"/>
        </w:rPr>
        <w:t>Sydney</w:t>
      </w:r>
      <w:r>
        <w:rPr>
          <w:spacing w:val="21"/>
          <w:w w:val="95"/>
        </w:rPr>
        <w:t> </w:t>
      </w:r>
      <w:r>
        <w:rPr>
          <w:w w:val="95"/>
        </w:rPr>
        <w:t>organisations:</w:t>
      </w:r>
    </w:p>
    <w:p>
      <w:pPr>
        <w:pStyle w:val="BodyText"/>
        <w:spacing w:before="6"/>
      </w:pPr>
    </w:p>
    <w:p>
      <w:pPr>
        <w:pStyle w:val="BodyText"/>
        <w:tabs>
          <w:tab w:pos="397" w:val="left" w:leader="none"/>
        </w:tabs>
        <w:spacing w:line="220" w:lineRule="exact"/>
        <w:ind w:left="397" w:right="178" w:hanging="284"/>
      </w:pPr>
      <w:r>
        <w:rPr>
          <w:rFonts w:ascii="Adobe Devanagari" w:hAnsi="Adobe Devanagari"/>
          <w:color w:val="878787"/>
        </w:rPr>
        <w:t>»</w:t>
        <w:tab/>
      </w:r>
      <w:r>
        <w:rPr/>
        <w:t>hosting</w:t>
      </w:r>
      <w:r>
        <w:rPr>
          <w:spacing w:val="-17"/>
        </w:rPr>
        <w:t> </w:t>
      </w:r>
      <w:r>
        <w:rPr/>
        <w:t>alumni</w:t>
      </w:r>
      <w:r>
        <w:rPr>
          <w:spacing w:val="-17"/>
        </w:rPr>
        <w:t> </w:t>
      </w:r>
      <w:r>
        <w:rPr/>
        <w:t>network</w:t>
      </w:r>
      <w:r>
        <w:rPr>
          <w:spacing w:val="-17"/>
        </w:rPr>
        <w:t> </w:t>
      </w:r>
      <w:r>
        <w:rPr/>
        <w:t>functions</w:t>
      </w:r>
      <w:r>
        <w:rPr>
          <w:spacing w:val="-17"/>
        </w:rPr>
        <w:t> </w:t>
      </w:r>
      <w:r>
        <w:rPr/>
        <w:t>in-country</w:t>
      </w:r>
      <w:r>
        <w:rPr>
          <w:spacing w:val="-17"/>
        </w:rPr>
        <w:t> </w:t>
      </w:r>
      <w:r>
        <w:rPr/>
        <w:t>to</w:t>
      </w:r>
      <w:r>
        <w:rPr>
          <w:spacing w:val="-17"/>
        </w:rPr>
        <w:t> </w:t>
      </w:r>
      <w:r>
        <w:rPr/>
        <w:t>nurture</w:t>
      </w:r>
      <w:r>
        <w:rPr>
          <w:w w:val="93"/>
        </w:rPr>
        <w:t> </w:t>
      </w:r>
      <w:r>
        <w:rPr/>
        <w:t>relationships</w:t>
      </w:r>
      <w:r>
        <w:rPr>
          <w:spacing w:val="-27"/>
        </w:rPr>
        <w:t> </w:t>
      </w:r>
      <w:r>
        <w:rPr/>
        <w:t>and</w:t>
      </w:r>
      <w:r>
        <w:rPr>
          <w:spacing w:val="-27"/>
        </w:rPr>
        <w:t> </w:t>
      </w:r>
      <w:r>
        <w:rPr/>
        <w:t>business</w:t>
      </w:r>
      <w:r>
        <w:rPr>
          <w:spacing w:val="-27"/>
        </w:rPr>
        <w:t> </w:t>
      </w:r>
      <w:r>
        <w:rPr/>
        <w:t>development</w:t>
      </w:r>
      <w:r>
        <w:rPr>
          <w:spacing w:val="-27"/>
        </w:rPr>
        <w:t> </w:t>
      </w:r>
      <w:r>
        <w:rPr/>
        <w:t>opportunities</w:t>
      </w:r>
      <w:r>
        <w:rPr>
          <w:spacing w:val="-27"/>
        </w:rPr>
        <w:t> </w:t>
      </w:r>
      <w:r>
        <w:rPr/>
        <w:t>with UWS. </w:t>
      </w:r>
      <w:r>
        <w:rPr>
          <w:spacing w:val="-7"/>
        </w:rPr>
        <w:t>Ten </w:t>
      </w:r>
      <w:r>
        <w:rPr/>
        <w:t>events have been hosted in conjunction with national Australian alumni associations and with foreign Government Ministries of Education in China, India and Vietnam</w:t>
      </w:r>
    </w:p>
    <w:p>
      <w:pPr>
        <w:pStyle w:val="BodyText"/>
        <w:spacing w:before="1"/>
        <w:rPr>
          <w:sz w:val="19"/>
        </w:rPr>
      </w:pPr>
    </w:p>
    <w:p>
      <w:pPr>
        <w:pStyle w:val="BodyText"/>
        <w:tabs>
          <w:tab w:pos="397" w:val="left" w:leader="none"/>
        </w:tabs>
        <w:spacing w:line="220" w:lineRule="exact"/>
        <w:ind w:left="397" w:hanging="284"/>
      </w:pPr>
      <w:r>
        <w:rPr>
          <w:rFonts w:ascii="Adobe Devanagari" w:hAnsi="Adobe Devanagari"/>
          <w:color w:val="878787"/>
        </w:rPr>
        <w:t>»</w:t>
        <w:tab/>
      </w:r>
      <w:r>
        <w:rPr>
          <w:w w:val="95"/>
        </w:rPr>
        <w:t>leveraging relationships with Western</w:t>
      </w:r>
      <w:r>
        <w:rPr>
          <w:spacing w:val="35"/>
          <w:w w:val="95"/>
        </w:rPr>
        <w:t> </w:t>
      </w:r>
      <w:r>
        <w:rPr>
          <w:w w:val="95"/>
        </w:rPr>
        <w:t>Sydney</w:t>
      </w:r>
      <w:r>
        <w:rPr>
          <w:spacing w:val="8"/>
          <w:w w:val="95"/>
        </w:rPr>
        <w:t> </w:t>
      </w:r>
      <w:r>
        <w:rPr>
          <w:w w:val="95"/>
        </w:rPr>
        <w:t>organisations</w:t>
      </w:r>
      <w:r>
        <w:rPr>
          <w:w w:val="96"/>
        </w:rPr>
        <w:t> </w:t>
      </w:r>
      <w:r>
        <w:rPr/>
        <w:t>to</w:t>
      </w:r>
      <w:r>
        <w:rPr>
          <w:spacing w:val="-24"/>
        </w:rPr>
        <w:t> </w:t>
      </w:r>
      <w:r>
        <w:rPr/>
        <w:t>collaborate</w:t>
      </w:r>
      <w:r>
        <w:rPr>
          <w:spacing w:val="-24"/>
        </w:rPr>
        <w:t> </w:t>
      </w:r>
      <w:r>
        <w:rPr/>
        <w:t>on</w:t>
      </w:r>
      <w:r>
        <w:rPr>
          <w:spacing w:val="-24"/>
        </w:rPr>
        <w:t> </w:t>
      </w:r>
      <w:r>
        <w:rPr/>
        <w:t>international</w:t>
      </w:r>
      <w:r>
        <w:rPr>
          <w:spacing w:val="-24"/>
        </w:rPr>
        <w:t> </w:t>
      </w:r>
      <w:r>
        <w:rPr/>
        <w:t>initiatives</w:t>
      </w:r>
      <w:r>
        <w:rPr>
          <w:spacing w:val="-24"/>
        </w:rPr>
        <w:t> </w:t>
      </w:r>
      <w:r>
        <w:rPr/>
        <w:t>eg.</w:t>
      </w:r>
      <w:r>
        <w:rPr>
          <w:spacing w:val="-24"/>
        </w:rPr>
        <w:t> </w:t>
      </w:r>
      <w:r>
        <w:rPr/>
        <w:t>Participation</w:t>
      </w:r>
      <w:r>
        <w:rPr>
          <w:spacing w:val="-24"/>
        </w:rPr>
        <w:t> </w:t>
      </w:r>
      <w:r>
        <w:rPr/>
        <w:t>with</w:t>
      </w:r>
      <w:r>
        <w:rPr>
          <w:w w:val="98"/>
        </w:rPr>
        <w:t> </w:t>
      </w:r>
      <w:r>
        <w:rPr/>
        <w:t>Penrith</w:t>
      </w:r>
      <w:r>
        <w:rPr>
          <w:spacing w:val="-21"/>
        </w:rPr>
        <w:t> </w:t>
      </w:r>
      <w:r>
        <w:rPr/>
        <w:t>City</w:t>
      </w:r>
      <w:r>
        <w:rPr>
          <w:spacing w:val="-21"/>
        </w:rPr>
        <w:t> </w:t>
      </w:r>
      <w:r>
        <w:rPr/>
        <w:t>Council</w:t>
      </w:r>
      <w:r>
        <w:rPr>
          <w:spacing w:val="-21"/>
        </w:rPr>
        <w:t> </w:t>
      </w:r>
      <w:r>
        <w:rPr/>
        <w:t>in</w:t>
      </w:r>
      <w:r>
        <w:rPr>
          <w:spacing w:val="-21"/>
        </w:rPr>
        <w:t> </w:t>
      </w:r>
      <w:r>
        <w:rPr/>
        <w:t>the</w:t>
      </w:r>
      <w:r>
        <w:rPr>
          <w:spacing w:val="-21"/>
        </w:rPr>
        <w:t> </w:t>
      </w:r>
      <w:r>
        <w:rPr/>
        <w:t>Kunshan</w:t>
      </w:r>
      <w:r>
        <w:rPr>
          <w:spacing w:val="-21"/>
        </w:rPr>
        <w:t> </w:t>
      </w:r>
      <w:r>
        <w:rPr/>
        <w:t>Expo,</w:t>
      </w:r>
      <w:r>
        <w:rPr>
          <w:spacing w:val="-21"/>
        </w:rPr>
        <w:t> </w:t>
      </w:r>
      <w:r>
        <w:rPr/>
        <w:t>China.</w:t>
      </w:r>
    </w:p>
    <w:p>
      <w:pPr>
        <w:pStyle w:val="Heading5"/>
        <w:tabs>
          <w:tab w:pos="5102" w:val="left" w:leader="none"/>
        </w:tabs>
        <w:spacing w:before="74"/>
      </w:pPr>
      <w:bookmarkStart w:name="_TOC_250000" w:id="40"/>
      <w:r>
        <w:rPr/>
        <w:br w:type="column"/>
      </w:r>
      <w:r>
        <w:rPr>
          <w:w w:val="95"/>
          <w:u w:val="single" w:color="9D9D9C"/>
        </w:rPr>
        <w:t>STUDENT</w:t>
      </w:r>
      <w:r>
        <w:rPr>
          <w:spacing w:val="-21"/>
          <w:w w:val="95"/>
          <w:u w:val="single" w:color="9D9D9C"/>
        </w:rPr>
        <w:t> </w:t>
      </w:r>
      <w:r>
        <w:rPr>
          <w:w w:val="95"/>
          <w:u w:val="single" w:color="9D9D9C"/>
        </w:rPr>
        <w:t>MOBILITY</w:t>
      </w:r>
      <w:bookmarkEnd w:id="40"/>
      <w:r>
        <w:rPr>
          <w:u w:val="single" w:color="9D9D9C"/>
        </w:rPr>
        <w:tab/>
      </w:r>
    </w:p>
    <w:p>
      <w:pPr>
        <w:pStyle w:val="BodyText"/>
        <w:spacing w:before="6"/>
        <w:rPr>
          <w:sz w:val="19"/>
        </w:rPr>
      </w:pPr>
    </w:p>
    <w:p>
      <w:pPr>
        <w:pStyle w:val="BodyText"/>
        <w:spacing w:line="254" w:lineRule="auto"/>
        <w:ind w:left="113" w:right="128"/>
      </w:pPr>
      <w:r>
        <w:rPr/>
        <w:t>Awareness and access to outbound mobility opportunities for UWS</w:t>
      </w:r>
      <w:r>
        <w:rPr>
          <w:spacing w:val="-12"/>
        </w:rPr>
        <w:t> </w:t>
      </w:r>
      <w:r>
        <w:rPr/>
        <w:t>students</w:t>
      </w:r>
      <w:r>
        <w:rPr>
          <w:spacing w:val="-12"/>
        </w:rPr>
        <w:t> </w:t>
      </w:r>
      <w:r>
        <w:rPr/>
        <w:t>increased</w:t>
      </w:r>
      <w:r>
        <w:rPr>
          <w:spacing w:val="-12"/>
        </w:rPr>
        <w:t> </w:t>
      </w:r>
      <w:r>
        <w:rPr/>
        <w:t>by</w:t>
      </w:r>
      <w:r>
        <w:rPr>
          <w:spacing w:val="-12"/>
        </w:rPr>
        <w:t> </w:t>
      </w:r>
      <w:r>
        <w:rPr/>
        <w:t>20%</w:t>
      </w:r>
      <w:r>
        <w:rPr>
          <w:spacing w:val="-12"/>
        </w:rPr>
        <w:t> </w:t>
      </w:r>
      <w:r>
        <w:rPr/>
        <w:t>with</w:t>
      </w:r>
      <w:r>
        <w:rPr>
          <w:spacing w:val="-12"/>
        </w:rPr>
        <w:t> </w:t>
      </w:r>
      <w:r>
        <w:rPr/>
        <w:t>the</w:t>
      </w:r>
      <w:r>
        <w:rPr>
          <w:spacing w:val="-12"/>
        </w:rPr>
        <w:t> </w:t>
      </w:r>
      <w:r>
        <w:rPr/>
        <w:t>support</w:t>
      </w:r>
      <w:r>
        <w:rPr>
          <w:spacing w:val="-12"/>
        </w:rPr>
        <w:t> </w:t>
      </w:r>
      <w:r>
        <w:rPr/>
        <w:t>of</w:t>
      </w:r>
      <w:r>
        <w:rPr>
          <w:spacing w:val="-12"/>
        </w:rPr>
        <w:t> </w:t>
      </w:r>
      <w:r>
        <w:rPr/>
        <w:t>Australian Government initiatives and financial support, and UWS co- contributions to encourage students to travel overseas as part of</w:t>
      </w:r>
      <w:r>
        <w:rPr>
          <w:spacing w:val="-19"/>
        </w:rPr>
        <w:t> </w:t>
      </w:r>
      <w:r>
        <w:rPr/>
        <w:t>their</w:t>
      </w:r>
      <w:r>
        <w:rPr>
          <w:spacing w:val="-19"/>
        </w:rPr>
        <w:t> </w:t>
      </w:r>
      <w:r>
        <w:rPr/>
        <w:t>studies.</w:t>
      </w:r>
      <w:r>
        <w:rPr>
          <w:spacing w:val="-19"/>
        </w:rPr>
        <w:t> </w:t>
      </w:r>
      <w:r>
        <w:rPr/>
        <w:t>Overseas</w:t>
      </w:r>
      <w:r>
        <w:rPr>
          <w:spacing w:val="-19"/>
        </w:rPr>
        <w:t> </w:t>
      </w:r>
      <w:r>
        <w:rPr/>
        <w:t>study</w:t>
      </w:r>
      <w:r>
        <w:rPr>
          <w:spacing w:val="-19"/>
        </w:rPr>
        <w:t> </w:t>
      </w:r>
      <w:r>
        <w:rPr/>
        <w:t>opportunities</w:t>
      </w:r>
      <w:r>
        <w:rPr>
          <w:spacing w:val="-19"/>
        </w:rPr>
        <w:t> </w:t>
      </w:r>
      <w:r>
        <w:rPr/>
        <w:t>include</w:t>
      </w:r>
      <w:r>
        <w:rPr>
          <w:spacing w:val="-19"/>
        </w:rPr>
        <w:t> </w:t>
      </w:r>
      <w:r>
        <w:rPr/>
        <w:t>short-term </w:t>
      </w:r>
      <w:r>
        <w:rPr>
          <w:spacing w:val="-3"/>
        </w:rPr>
        <w:t>study, </w:t>
      </w:r>
      <w:r>
        <w:rPr/>
        <w:t>volunteer placement, clinical placement, internship and semester</w:t>
      </w:r>
      <w:r>
        <w:rPr>
          <w:spacing w:val="-22"/>
        </w:rPr>
        <w:t> </w:t>
      </w:r>
      <w:r>
        <w:rPr/>
        <w:t>based</w:t>
      </w:r>
      <w:r>
        <w:rPr>
          <w:spacing w:val="-22"/>
        </w:rPr>
        <w:t> </w:t>
      </w:r>
      <w:r>
        <w:rPr>
          <w:spacing w:val="-3"/>
        </w:rPr>
        <w:t>study.</w:t>
      </w:r>
    </w:p>
    <w:p>
      <w:pPr>
        <w:pStyle w:val="BodyText"/>
        <w:spacing w:before="2"/>
        <w:rPr>
          <w:sz w:val="19"/>
        </w:rPr>
      </w:pPr>
    </w:p>
    <w:p>
      <w:pPr>
        <w:pStyle w:val="BodyText"/>
        <w:ind w:left="113" w:right="274"/>
      </w:pPr>
      <w:r>
        <w:rPr>
          <w:w w:val="105"/>
        </w:rPr>
        <w:t>New Colombo Plan (NCP)</w:t>
      </w:r>
    </w:p>
    <w:p>
      <w:pPr>
        <w:pStyle w:val="BodyText"/>
        <w:spacing w:before="2"/>
        <w:rPr>
          <w:sz w:val="20"/>
        </w:rPr>
      </w:pPr>
    </w:p>
    <w:p>
      <w:pPr>
        <w:pStyle w:val="BodyText"/>
        <w:spacing w:line="254" w:lineRule="auto" w:before="1"/>
        <w:ind w:left="113" w:right="658"/>
      </w:pPr>
      <w:r>
        <w:rPr/>
        <w:t>The</w:t>
      </w:r>
      <w:r>
        <w:rPr>
          <w:spacing w:val="-26"/>
        </w:rPr>
        <w:t> </w:t>
      </w:r>
      <w:r>
        <w:rPr/>
        <w:t>New</w:t>
      </w:r>
      <w:r>
        <w:rPr>
          <w:spacing w:val="-26"/>
        </w:rPr>
        <w:t> </w:t>
      </w:r>
      <w:r>
        <w:rPr/>
        <w:t>Colombo</w:t>
      </w:r>
      <w:r>
        <w:rPr>
          <w:spacing w:val="-26"/>
        </w:rPr>
        <w:t> </w:t>
      </w:r>
      <w:r>
        <w:rPr/>
        <w:t>Plan</w:t>
      </w:r>
      <w:r>
        <w:rPr>
          <w:spacing w:val="-26"/>
        </w:rPr>
        <w:t> </w:t>
      </w:r>
      <w:r>
        <w:rPr/>
        <w:t>(NCP)</w:t>
      </w:r>
      <w:r>
        <w:rPr>
          <w:spacing w:val="-26"/>
        </w:rPr>
        <w:t> </w:t>
      </w:r>
      <w:r>
        <w:rPr/>
        <w:t>program</w:t>
      </w:r>
      <w:r>
        <w:rPr>
          <w:spacing w:val="-26"/>
        </w:rPr>
        <w:t> </w:t>
      </w:r>
      <w:r>
        <w:rPr/>
        <w:t>provides</w:t>
      </w:r>
      <w:r>
        <w:rPr>
          <w:spacing w:val="-26"/>
        </w:rPr>
        <w:t> </w:t>
      </w:r>
      <w:r>
        <w:rPr/>
        <w:t>financial support for Australian students to participate in a study </w:t>
      </w:r>
      <w:r>
        <w:rPr>
          <w:w w:val="95"/>
        </w:rPr>
        <w:t>experience in</w:t>
      </w:r>
      <w:r>
        <w:rPr>
          <w:spacing w:val="5"/>
          <w:w w:val="95"/>
        </w:rPr>
        <w:t> </w:t>
      </w:r>
      <w:r>
        <w:rPr>
          <w:w w:val="95"/>
        </w:rPr>
        <w:t>Asia.</w:t>
      </w:r>
    </w:p>
    <w:p>
      <w:pPr>
        <w:pStyle w:val="BodyText"/>
        <w:spacing w:before="2"/>
        <w:rPr>
          <w:sz w:val="19"/>
        </w:rPr>
      </w:pPr>
    </w:p>
    <w:p>
      <w:pPr>
        <w:pStyle w:val="BodyText"/>
        <w:spacing w:line="254" w:lineRule="auto"/>
        <w:ind w:left="113" w:right="136"/>
      </w:pPr>
      <w:r>
        <w:rPr/>
        <w:t>In</w:t>
      </w:r>
      <w:r>
        <w:rPr>
          <w:spacing w:val="-23"/>
        </w:rPr>
        <w:t> </w:t>
      </w:r>
      <w:r>
        <w:rPr/>
        <w:t>2014,</w:t>
      </w:r>
      <w:r>
        <w:rPr>
          <w:spacing w:val="-23"/>
        </w:rPr>
        <w:t> </w:t>
      </w:r>
      <w:r>
        <w:rPr/>
        <w:t>the</w:t>
      </w:r>
      <w:r>
        <w:rPr>
          <w:spacing w:val="-23"/>
        </w:rPr>
        <w:t> </w:t>
      </w:r>
      <w:r>
        <w:rPr/>
        <w:t>Australian</w:t>
      </w:r>
      <w:r>
        <w:rPr>
          <w:spacing w:val="-23"/>
        </w:rPr>
        <w:t> </w:t>
      </w:r>
      <w:r>
        <w:rPr/>
        <w:t>Government</w:t>
      </w:r>
      <w:r>
        <w:rPr>
          <w:spacing w:val="-23"/>
        </w:rPr>
        <w:t> </w:t>
      </w:r>
      <w:r>
        <w:rPr/>
        <w:t>awarded</w:t>
      </w:r>
      <w:r>
        <w:rPr>
          <w:spacing w:val="-23"/>
        </w:rPr>
        <w:t> </w:t>
      </w:r>
      <w:r>
        <w:rPr/>
        <w:t>NCP</w:t>
      </w:r>
      <w:r>
        <w:rPr>
          <w:spacing w:val="-23"/>
        </w:rPr>
        <w:t> </w:t>
      </w:r>
      <w:r>
        <w:rPr/>
        <w:t>scholarships, each worth up to $67,000, to undergraduate students to gain study and work experience in Asia, and foster intercultural connections. Six UWS students were successful in receiving </w:t>
      </w:r>
      <w:r>
        <w:rPr>
          <w:w w:val="95"/>
        </w:rPr>
        <w:t>prestigious NCP</w:t>
      </w:r>
      <w:r>
        <w:rPr>
          <w:spacing w:val="41"/>
          <w:w w:val="95"/>
        </w:rPr>
        <w:t> </w:t>
      </w:r>
      <w:r>
        <w:rPr>
          <w:w w:val="95"/>
        </w:rPr>
        <w:t>scholarships:</w:t>
      </w:r>
    </w:p>
    <w:p>
      <w:pPr>
        <w:pStyle w:val="BodyText"/>
        <w:spacing w:before="6"/>
      </w:pPr>
    </w:p>
    <w:p>
      <w:pPr>
        <w:pStyle w:val="BodyText"/>
        <w:tabs>
          <w:tab w:pos="397" w:val="left" w:leader="none"/>
        </w:tabs>
        <w:spacing w:line="220" w:lineRule="exact"/>
        <w:ind w:left="397" w:right="1142" w:hanging="284"/>
      </w:pPr>
      <w:r>
        <w:rPr>
          <w:rFonts w:ascii="Adobe Devanagari" w:hAnsi="Adobe Devanagari"/>
          <w:color w:val="878787"/>
        </w:rPr>
        <w:t>»</w:t>
        <w:tab/>
      </w:r>
      <w:r>
        <w:rPr/>
        <w:t>Jasmin</w:t>
      </w:r>
      <w:r>
        <w:rPr>
          <w:spacing w:val="-22"/>
        </w:rPr>
        <w:t> </w:t>
      </w:r>
      <w:r>
        <w:rPr/>
        <w:t>Hammond,</w:t>
      </w:r>
      <w:r>
        <w:rPr>
          <w:spacing w:val="-22"/>
        </w:rPr>
        <w:t> </w:t>
      </w:r>
      <w:r>
        <w:rPr/>
        <w:t>Bachelor</w:t>
      </w:r>
      <w:r>
        <w:rPr>
          <w:spacing w:val="-22"/>
        </w:rPr>
        <w:t> </w:t>
      </w:r>
      <w:r>
        <w:rPr/>
        <w:t>of</w:t>
      </w:r>
      <w:r>
        <w:rPr>
          <w:spacing w:val="-22"/>
        </w:rPr>
        <w:t> </w:t>
      </w:r>
      <w:r>
        <w:rPr/>
        <w:t>Natural</w:t>
      </w:r>
      <w:r>
        <w:rPr>
          <w:spacing w:val="-22"/>
        </w:rPr>
        <w:t> </w:t>
      </w:r>
      <w:r>
        <w:rPr/>
        <w:t>Science</w:t>
      </w:r>
      <w:r>
        <w:rPr>
          <w:w w:val="96"/>
        </w:rPr>
        <w:t> </w:t>
      </w:r>
      <w:r>
        <w:rPr/>
        <w:t>(Hong</w:t>
      </w:r>
      <w:r>
        <w:rPr>
          <w:spacing w:val="-24"/>
        </w:rPr>
        <w:t> </w:t>
      </w:r>
      <w:r>
        <w:rPr/>
        <w:t>Kong</w:t>
      </w:r>
      <w:r>
        <w:rPr>
          <w:spacing w:val="-24"/>
        </w:rPr>
        <w:t> </w:t>
      </w:r>
      <w:r>
        <w:rPr/>
        <w:t>2014)</w:t>
      </w:r>
    </w:p>
    <w:p>
      <w:pPr>
        <w:pStyle w:val="BodyText"/>
        <w:spacing w:before="8"/>
        <w:rPr>
          <w:sz w:val="19"/>
        </w:rPr>
      </w:pPr>
    </w:p>
    <w:p>
      <w:pPr>
        <w:pStyle w:val="BodyText"/>
        <w:tabs>
          <w:tab w:pos="397" w:val="left" w:leader="none"/>
        </w:tabs>
        <w:ind w:left="113" w:right="274"/>
      </w:pPr>
      <w:r>
        <w:rPr>
          <w:rFonts w:ascii="Adobe Devanagari" w:hAnsi="Adobe Devanagari"/>
          <w:color w:val="878787"/>
        </w:rPr>
        <w:t>»</w:t>
        <w:tab/>
      </w:r>
      <w:r>
        <w:rPr/>
        <w:t>Tim</w:t>
      </w:r>
      <w:r>
        <w:rPr>
          <w:spacing w:val="-21"/>
        </w:rPr>
        <w:t> </w:t>
      </w:r>
      <w:r>
        <w:rPr/>
        <w:t>Mann,</w:t>
      </w:r>
      <w:r>
        <w:rPr>
          <w:spacing w:val="-21"/>
        </w:rPr>
        <w:t> </w:t>
      </w:r>
      <w:r>
        <w:rPr/>
        <w:t>Bachelor</w:t>
      </w:r>
      <w:r>
        <w:rPr>
          <w:spacing w:val="-21"/>
        </w:rPr>
        <w:t> </w:t>
      </w:r>
      <w:r>
        <w:rPr/>
        <w:t>of</w:t>
      </w:r>
      <w:r>
        <w:rPr>
          <w:spacing w:val="-21"/>
        </w:rPr>
        <w:t> </w:t>
      </w:r>
      <w:r>
        <w:rPr/>
        <w:t>Advanced</w:t>
      </w:r>
      <w:r>
        <w:rPr>
          <w:spacing w:val="-21"/>
        </w:rPr>
        <w:t> </w:t>
      </w:r>
      <w:r>
        <w:rPr/>
        <w:t>Science</w:t>
      </w:r>
      <w:r>
        <w:rPr>
          <w:spacing w:val="-21"/>
        </w:rPr>
        <w:t> </w:t>
      </w:r>
      <w:r>
        <w:rPr/>
        <w:t>(Japan</w:t>
      </w:r>
      <w:r>
        <w:rPr>
          <w:spacing w:val="-21"/>
        </w:rPr>
        <w:t> </w:t>
      </w:r>
      <w:r>
        <w:rPr/>
        <w:t>2014)</w:t>
      </w:r>
    </w:p>
    <w:p>
      <w:pPr>
        <w:pStyle w:val="BodyText"/>
        <w:spacing w:before="4"/>
        <w:rPr>
          <w:sz w:val="15"/>
        </w:rPr>
      </w:pPr>
    </w:p>
    <w:p>
      <w:pPr>
        <w:pStyle w:val="BodyText"/>
        <w:tabs>
          <w:tab w:pos="397" w:val="left" w:leader="none"/>
        </w:tabs>
        <w:spacing w:line="220" w:lineRule="exact"/>
        <w:ind w:left="397" w:right="1292" w:hanging="284"/>
      </w:pPr>
      <w:r>
        <w:rPr>
          <w:rFonts w:ascii="Adobe Devanagari" w:hAnsi="Adobe Devanagari"/>
          <w:color w:val="878787"/>
        </w:rPr>
        <w:t>»</w:t>
        <w:tab/>
      </w:r>
      <w:r>
        <w:rPr/>
        <w:t>Candice</w:t>
      </w:r>
      <w:r>
        <w:rPr>
          <w:spacing w:val="-24"/>
        </w:rPr>
        <w:t> </w:t>
      </w:r>
      <w:r>
        <w:rPr/>
        <w:t>Skelton,</w:t>
      </w:r>
      <w:r>
        <w:rPr>
          <w:spacing w:val="-24"/>
        </w:rPr>
        <w:t> </w:t>
      </w:r>
      <w:r>
        <w:rPr/>
        <w:t>Bachelor</w:t>
      </w:r>
      <w:r>
        <w:rPr>
          <w:spacing w:val="-24"/>
        </w:rPr>
        <w:t> </w:t>
      </w:r>
      <w:r>
        <w:rPr/>
        <w:t>of</w:t>
      </w:r>
      <w:r>
        <w:rPr>
          <w:spacing w:val="-24"/>
        </w:rPr>
        <w:t> </w:t>
      </w:r>
      <w:r>
        <w:rPr/>
        <w:t>Natural</w:t>
      </w:r>
      <w:r>
        <w:rPr>
          <w:spacing w:val="-24"/>
        </w:rPr>
        <w:t> </w:t>
      </w:r>
      <w:r>
        <w:rPr/>
        <w:t>Science</w:t>
      </w:r>
      <w:r>
        <w:rPr>
          <w:w w:val="96"/>
        </w:rPr>
        <w:t> </w:t>
      </w:r>
      <w:r>
        <w:rPr/>
        <w:t>(Hong</w:t>
      </w:r>
      <w:r>
        <w:rPr>
          <w:spacing w:val="-24"/>
        </w:rPr>
        <w:t> </w:t>
      </w:r>
      <w:r>
        <w:rPr/>
        <w:t>Kong</w:t>
      </w:r>
      <w:r>
        <w:rPr>
          <w:spacing w:val="-24"/>
        </w:rPr>
        <w:t> </w:t>
      </w:r>
      <w:r>
        <w:rPr/>
        <w:t>2014)</w:t>
      </w:r>
    </w:p>
    <w:p>
      <w:pPr>
        <w:pStyle w:val="BodyText"/>
        <w:spacing w:before="1"/>
        <w:rPr>
          <w:sz w:val="19"/>
        </w:rPr>
      </w:pPr>
    </w:p>
    <w:p>
      <w:pPr>
        <w:pStyle w:val="BodyText"/>
        <w:spacing w:line="220" w:lineRule="exact"/>
        <w:ind w:left="397" w:right="889" w:hanging="284"/>
        <w:jc w:val="both"/>
      </w:pPr>
      <w:r>
        <w:rPr>
          <w:rFonts w:ascii="Adobe Devanagari" w:hAnsi="Adobe Devanagari"/>
          <w:color w:val="878787"/>
        </w:rPr>
        <w:t>» </w:t>
      </w:r>
      <w:r>
        <w:rPr/>
        <w:t>Patrick Gan, Bachelor of Business and Commerce </w:t>
      </w:r>
      <w:r>
        <w:rPr>
          <w:w w:val="95"/>
        </w:rPr>
        <w:t>(Advanced Business Leadership)/Bachelor of Laws (Japan 2014)</w:t>
      </w:r>
    </w:p>
    <w:p>
      <w:pPr>
        <w:pStyle w:val="BodyText"/>
        <w:spacing w:before="1"/>
        <w:rPr>
          <w:sz w:val="19"/>
        </w:rPr>
      </w:pPr>
    </w:p>
    <w:p>
      <w:pPr>
        <w:pStyle w:val="BodyText"/>
        <w:tabs>
          <w:tab w:pos="397" w:val="left" w:leader="none"/>
        </w:tabs>
        <w:spacing w:line="220" w:lineRule="exact"/>
        <w:ind w:left="397" w:right="1502" w:hanging="284"/>
      </w:pPr>
      <w:r>
        <w:rPr>
          <w:rFonts w:ascii="Adobe Devanagari" w:hAnsi="Adobe Devanagari"/>
          <w:color w:val="878787"/>
        </w:rPr>
        <w:t>»</w:t>
        <w:tab/>
      </w:r>
      <w:r>
        <w:rPr/>
        <w:t>Charlee</w:t>
      </w:r>
      <w:r>
        <w:rPr>
          <w:spacing w:val="-24"/>
        </w:rPr>
        <w:t> </w:t>
      </w:r>
      <w:r>
        <w:rPr>
          <w:spacing w:val="-3"/>
        </w:rPr>
        <w:t>Law,</w:t>
      </w:r>
      <w:r>
        <w:rPr>
          <w:spacing w:val="-24"/>
        </w:rPr>
        <w:t> </w:t>
      </w:r>
      <w:r>
        <w:rPr/>
        <w:t>Bachelor</w:t>
      </w:r>
      <w:r>
        <w:rPr>
          <w:spacing w:val="-24"/>
        </w:rPr>
        <w:t> </w:t>
      </w:r>
      <w:r>
        <w:rPr/>
        <w:t>of</w:t>
      </w:r>
      <w:r>
        <w:rPr>
          <w:spacing w:val="-24"/>
        </w:rPr>
        <w:t> </w:t>
      </w:r>
      <w:r>
        <w:rPr/>
        <w:t>Natural</w:t>
      </w:r>
      <w:r>
        <w:rPr>
          <w:spacing w:val="-24"/>
        </w:rPr>
        <w:t> </w:t>
      </w:r>
      <w:r>
        <w:rPr/>
        <w:t>Science</w:t>
      </w:r>
      <w:r>
        <w:rPr>
          <w:w w:val="96"/>
        </w:rPr>
        <w:t> </w:t>
      </w:r>
      <w:r>
        <w:rPr>
          <w:w w:val="95"/>
        </w:rPr>
        <w:t>(Environment and Health) (Singapore</w:t>
      </w:r>
      <w:r>
        <w:rPr>
          <w:spacing w:val="-5"/>
          <w:w w:val="95"/>
        </w:rPr>
        <w:t> </w:t>
      </w:r>
      <w:r>
        <w:rPr>
          <w:w w:val="95"/>
        </w:rPr>
        <w:t>2015)</w:t>
      </w:r>
    </w:p>
    <w:p>
      <w:pPr>
        <w:pStyle w:val="BodyText"/>
        <w:spacing w:before="1"/>
        <w:rPr>
          <w:sz w:val="19"/>
        </w:rPr>
      </w:pPr>
    </w:p>
    <w:p>
      <w:pPr>
        <w:pStyle w:val="BodyText"/>
        <w:tabs>
          <w:tab w:pos="397" w:val="left" w:leader="none"/>
        </w:tabs>
        <w:spacing w:line="220" w:lineRule="exact"/>
        <w:ind w:left="397" w:right="456" w:hanging="284"/>
      </w:pPr>
      <w:r>
        <w:rPr>
          <w:rFonts w:ascii="Adobe Devanagari" w:hAnsi="Adobe Devanagari"/>
          <w:color w:val="878787"/>
        </w:rPr>
        <w:t>»</w:t>
        <w:tab/>
      </w:r>
      <w:r>
        <w:rPr/>
        <w:t>Lakshmi</w:t>
      </w:r>
      <w:r>
        <w:rPr>
          <w:spacing w:val="-29"/>
        </w:rPr>
        <w:t> </w:t>
      </w:r>
      <w:r>
        <w:rPr/>
        <w:t>Logathassan,</w:t>
      </w:r>
      <w:r>
        <w:rPr>
          <w:spacing w:val="-29"/>
        </w:rPr>
        <w:t> </w:t>
      </w:r>
      <w:r>
        <w:rPr/>
        <w:t>Bachelor</w:t>
      </w:r>
      <w:r>
        <w:rPr>
          <w:spacing w:val="-29"/>
        </w:rPr>
        <w:t> </w:t>
      </w:r>
      <w:r>
        <w:rPr/>
        <w:t>of</w:t>
      </w:r>
      <w:r>
        <w:rPr>
          <w:spacing w:val="-29"/>
        </w:rPr>
        <w:t> </w:t>
      </w:r>
      <w:r>
        <w:rPr/>
        <w:t>International</w:t>
      </w:r>
      <w:r>
        <w:rPr>
          <w:spacing w:val="-29"/>
        </w:rPr>
        <w:t> </w:t>
      </w:r>
      <w:r>
        <w:rPr/>
        <w:t>Studies/</w:t>
      </w:r>
      <w:r>
        <w:rPr>
          <w:w w:val="98"/>
        </w:rPr>
        <w:t> </w:t>
      </w:r>
      <w:r>
        <w:rPr/>
        <w:t>Bachelor</w:t>
      </w:r>
      <w:r>
        <w:rPr>
          <w:spacing w:val="-27"/>
        </w:rPr>
        <w:t> </w:t>
      </w:r>
      <w:r>
        <w:rPr/>
        <w:t>of</w:t>
      </w:r>
      <w:r>
        <w:rPr>
          <w:spacing w:val="-27"/>
        </w:rPr>
        <w:t> </w:t>
      </w:r>
      <w:r>
        <w:rPr/>
        <w:t>Laws</w:t>
      </w:r>
      <w:r>
        <w:rPr>
          <w:spacing w:val="-27"/>
        </w:rPr>
        <w:t> </w:t>
      </w:r>
      <w:r>
        <w:rPr/>
        <w:t>(Singapore</w:t>
      </w:r>
      <w:r>
        <w:rPr>
          <w:spacing w:val="-27"/>
        </w:rPr>
        <w:t> </w:t>
      </w:r>
      <w:r>
        <w:rPr/>
        <w:t>2015)</w:t>
      </w:r>
    </w:p>
    <w:p>
      <w:pPr>
        <w:pStyle w:val="BodyText"/>
        <w:spacing w:before="8"/>
        <w:rPr>
          <w:sz w:val="19"/>
        </w:rPr>
      </w:pPr>
    </w:p>
    <w:p>
      <w:pPr>
        <w:pStyle w:val="BodyText"/>
        <w:spacing w:line="254" w:lineRule="auto"/>
        <w:ind w:left="113" w:right="161"/>
      </w:pPr>
      <w:r>
        <w:rPr/>
        <w:t>UWS was also awarded $171,500 in mobility grants for seven projects to support forty-nine students to study in Hong Kong and</w:t>
      </w:r>
      <w:r>
        <w:rPr>
          <w:spacing w:val="-13"/>
        </w:rPr>
        <w:t> </w:t>
      </w:r>
      <w:r>
        <w:rPr/>
        <w:t>Singapore</w:t>
      </w:r>
      <w:r>
        <w:rPr>
          <w:spacing w:val="-13"/>
        </w:rPr>
        <w:t> </w:t>
      </w:r>
      <w:r>
        <w:rPr/>
        <w:t>facilitated</w:t>
      </w:r>
      <w:r>
        <w:rPr>
          <w:spacing w:val="-13"/>
        </w:rPr>
        <w:t> </w:t>
      </w:r>
      <w:r>
        <w:rPr/>
        <w:t>by</w:t>
      </w:r>
      <w:r>
        <w:rPr>
          <w:spacing w:val="-13"/>
        </w:rPr>
        <w:t> </w:t>
      </w:r>
      <w:r>
        <w:rPr/>
        <w:t>the</w:t>
      </w:r>
      <w:r>
        <w:rPr>
          <w:spacing w:val="-13"/>
        </w:rPr>
        <w:t> </w:t>
      </w:r>
      <w:r>
        <w:rPr/>
        <w:t>School</w:t>
      </w:r>
      <w:r>
        <w:rPr>
          <w:spacing w:val="-13"/>
        </w:rPr>
        <w:t> </w:t>
      </w:r>
      <w:r>
        <w:rPr/>
        <w:t>of</w:t>
      </w:r>
      <w:r>
        <w:rPr>
          <w:spacing w:val="-13"/>
        </w:rPr>
        <w:t> </w:t>
      </w:r>
      <w:r>
        <w:rPr/>
        <w:t>Business,</w:t>
      </w:r>
      <w:r>
        <w:rPr>
          <w:spacing w:val="-13"/>
        </w:rPr>
        <w:t> </w:t>
      </w:r>
      <w:r>
        <w:rPr/>
        <w:t>School</w:t>
      </w:r>
      <w:r>
        <w:rPr>
          <w:spacing w:val="-13"/>
        </w:rPr>
        <w:t> </w:t>
      </w:r>
      <w:r>
        <w:rPr/>
        <w:t>of Humanities and Communication Arts, School of Science and Health</w:t>
      </w:r>
      <w:r>
        <w:rPr>
          <w:spacing w:val="-21"/>
        </w:rPr>
        <w:t> </w:t>
      </w:r>
      <w:r>
        <w:rPr/>
        <w:t>and</w:t>
      </w:r>
      <w:r>
        <w:rPr>
          <w:spacing w:val="-21"/>
        </w:rPr>
        <w:t> </w:t>
      </w:r>
      <w:r>
        <w:rPr/>
        <w:t>School</w:t>
      </w:r>
      <w:r>
        <w:rPr>
          <w:spacing w:val="-21"/>
        </w:rPr>
        <w:t> </w:t>
      </w:r>
      <w:r>
        <w:rPr/>
        <w:t>of</w:t>
      </w:r>
      <w:r>
        <w:rPr>
          <w:spacing w:val="-21"/>
        </w:rPr>
        <w:t> </w:t>
      </w:r>
      <w:r>
        <w:rPr/>
        <w:t>Computing,</w:t>
      </w:r>
      <w:r>
        <w:rPr>
          <w:spacing w:val="-21"/>
        </w:rPr>
        <w:t> </w:t>
      </w:r>
      <w:r>
        <w:rPr/>
        <w:t>Engineering</w:t>
      </w:r>
      <w:r>
        <w:rPr>
          <w:spacing w:val="-21"/>
        </w:rPr>
        <w:t> </w:t>
      </w:r>
      <w:r>
        <w:rPr/>
        <w:t>and</w:t>
      </w:r>
      <w:r>
        <w:rPr>
          <w:spacing w:val="-21"/>
        </w:rPr>
        <w:t> </w:t>
      </w:r>
      <w:r>
        <w:rPr/>
        <w:t>Mathematics</w:t>
      </w:r>
    </w:p>
    <w:p>
      <w:pPr>
        <w:pStyle w:val="BodyText"/>
        <w:spacing w:before="2"/>
        <w:rPr>
          <w:sz w:val="19"/>
        </w:rPr>
      </w:pPr>
    </w:p>
    <w:p>
      <w:pPr>
        <w:pStyle w:val="BodyText"/>
        <w:spacing w:line="254" w:lineRule="auto"/>
        <w:ind w:left="113" w:right="214"/>
      </w:pPr>
      <w:r>
        <w:rPr/>
        <w:t>Students participating in the New Colombo Plan program will deepen</w:t>
      </w:r>
      <w:r>
        <w:rPr>
          <w:spacing w:val="-20"/>
        </w:rPr>
        <w:t> </w:t>
      </w:r>
      <w:r>
        <w:rPr/>
        <w:t>relationships</w:t>
      </w:r>
      <w:r>
        <w:rPr>
          <w:spacing w:val="-20"/>
        </w:rPr>
        <w:t> </w:t>
      </w:r>
      <w:r>
        <w:rPr/>
        <w:t>with</w:t>
      </w:r>
      <w:r>
        <w:rPr>
          <w:spacing w:val="-20"/>
        </w:rPr>
        <w:t> </w:t>
      </w:r>
      <w:r>
        <w:rPr/>
        <w:t>the</w:t>
      </w:r>
      <w:r>
        <w:rPr>
          <w:spacing w:val="-20"/>
        </w:rPr>
        <w:t> </w:t>
      </w:r>
      <w:r>
        <w:rPr/>
        <w:t>region,</w:t>
      </w:r>
      <w:r>
        <w:rPr>
          <w:spacing w:val="-20"/>
        </w:rPr>
        <w:t> </w:t>
      </w:r>
      <w:r>
        <w:rPr/>
        <w:t>both</w:t>
      </w:r>
      <w:r>
        <w:rPr>
          <w:spacing w:val="-20"/>
        </w:rPr>
        <w:t> </w:t>
      </w:r>
      <w:r>
        <w:rPr/>
        <w:t>at</w:t>
      </w:r>
      <w:r>
        <w:rPr>
          <w:spacing w:val="-20"/>
        </w:rPr>
        <w:t> </w:t>
      </w:r>
      <w:r>
        <w:rPr/>
        <w:t>the</w:t>
      </w:r>
      <w:r>
        <w:rPr>
          <w:spacing w:val="-20"/>
        </w:rPr>
        <w:t> </w:t>
      </w:r>
      <w:r>
        <w:rPr/>
        <w:t>individual</w:t>
      </w:r>
      <w:r>
        <w:rPr>
          <w:spacing w:val="-20"/>
        </w:rPr>
        <w:t> </w:t>
      </w:r>
      <w:r>
        <w:rPr/>
        <w:t>level and</w:t>
      </w:r>
      <w:r>
        <w:rPr>
          <w:spacing w:val="-25"/>
        </w:rPr>
        <w:t> </w:t>
      </w:r>
      <w:r>
        <w:rPr/>
        <w:t>through</w:t>
      </w:r>
      <w:r>
        <w:rPr>
          <w:spacing w:val="-25"/>
        </w:rPr>
        <w:t> </w:t>
      </w:r>
      <w:r>
        <w:rPr/>
        <w:t>expanding</w:t>
      </w:r>
      <w:r>
        <w:rPr>
          <w:spacing w:val="-25"/>
        </w:rPr>
        <w:t> </w:t>
      </w:r>
      <w:r>
        <w:rPr/>
        <w:t>university,</w:t>
      </w:r>
      <w:r>
        <w:rPr>
          <w:spacing w:val="-25"/>
        </w:rPr>
        <w:t> </w:t>
      </w:r>
      <w:r>
        <w:rPr/>
        <w:t>business</w:t>
      </w:r>
      <w:r>
        <w:rPr>
          <w:spacing w:val="-25"/>
        </w:rPr>
        <w:t> </w:t>
      </w:r>
      <w:r>
        <w:rPr/>
        <w:t>and</w:t>
      </w:r>
      <w:r>
        <w:rPr>
          <w:spacing w:val="-25"/>
        </w:rPr>
        <w:t> </w:t>
      </w:r>
      <w:r>
        <w:rPr/>
        <w:t>local</w:t>
      </w:r>
      <w:r>
        <w:rPr>
          <w:spacing w:val="-25"/>
        </w:rPr>
        <w:t> </w:t>
      </w:r>
      <w:r>
        <w:rPr/>
        <w:t>institution linkages.</w:t>
      </w:r>
      <w:r>
        <w:rPr>
          <w:spacing w:val="27"/>
        </w:rPr>
        <w:t> </w:t>
      </w:r>
      <w:r>
        <w:rPr/>
        <w:t>UWS</w:t>
      </w:r>
      <w:r>
        <w:rPr>
          <w:spacing w:val="-12"/>
        </w:rPr>
        <w:t> </w:t>
      </w:r>
      <w:r>
        <w:rPr/>
        <w:t>also</w:t>
      </w:r>
      <w:r>
        <w:rPr>
          <w:spacing w:val="-12"/>
        </w:rPr>
        <w:t> </w:t>
      </w:r>
      <w:r>
        <w:rPr/>
        <w:t>made</w:t>
      </w:r>
      <w:r>
        <w:rPr>
          <w:spacing w:val="-12"/>
        </w:rPr>
        <w:t> </w:t>
      </w:r>
      <w:r>
        <w:rPr/>
        <w:t>a</w:t>
      </w:r>
      <w:r>
        <w:rPr>
          <w:spacing w:val="-12"/>
        </w:rPr>
        <w:t> </w:t>
      </w:r>
      <w:r>
        <w:rPr/>
        <w:t>co-contribution</w:t>
      </w:r>
      <w:r>
        <w:rPr>
          <w:spacing w:val="-12"/>
        </w:rPr>
        <w:t> </w:t>
      </w:r>
      <w:r>
        <w:rPr/>
        <w:t>of</w:t>
      </w:r>
      <w:r>
        <w:rPr>
          <w:spacing w:val="-12"/>
        </w:rPr>
        <w:t> </w:t>
      </w:r>
      <w:r>
        <w:rPr/>
        <w:t>$171,500</w:t>
      </w:r>
      <w:r>
        <w:rPr>
          <w:spacing w:val="-12"/>
        </w:rPr>
        <w:t> </w:t>
      </w:r>
      <w:r>
        <w:rPr/>
        <w:t>for</w:t>
      </w:r>
    </w:p>
    <w:p>
      <w:pPr>
        <w:pStyle w:val="BodyText"/>
        <w:spacing w:line="254" w:lineRule="auto" w:before="1"/>
        <w:ind w:left="113" w:right="167"/>
      </w:pPr>
      <w:r>
        <w:rPr/>
        <w:t>a further 6 projects to support a further fifty two students to undertake</w:t>
      </w:r>
      <w:r>
        <w:rPr>
          <w:spacing w:val="-18"/>
        </w:rPr>
        <w:t> </w:t>
      </w:r>
      <w:r>
        <w:rPr/>
        <w:t>short-term</w:t>
      </w:r>
      <w:r>
        <w:rPr>
          <w:spacing w:val="-18"/>
        </w:rPr>
        <w:t> </w:t>
      </w:r>
      <w:r>
        <w:rPr>
          <w:spacing w:val="-3"/>
        </w:rPr>
        <w:t>study,</w:t>
      </w:r>
      <w:r>
        <w:rPr>
          <w:spacing w:val="-18"/>
        </w:rPr>
        <w:t> </w:t>
      </w:r>
      <w:r>
        <w:rPr/>
        <w:t>internship,</w:t>
      </w:r>
      <w:r>
        <w:rPr>
          <w:spacing w:val="-18"/>
        </w:rPr>
        <w:t> </w:t>
      </w:r>
      <w:r>
        <w:rPr/>
        <w:t>short-term</w:t>
      </w:r>
      <w:r>
        <w:rPr>
          <w:spacing w:val="-18"/>
        </w:rPr>
        <w:t> </w:t>
      </w:r>
      <w:r>
        <w:rPr/>
        <w:t>research</w:t>
      </w:r>
      <w:r>
        <w:rPr>
          <w:spacing w:val="-18"/>
        </w:rPr>
        <w:t> </w:t>
      </w:r>
      <w:r>
        <w:rPr/>
        <w:t>and semester-based</w:t>
      </w:r>
      <w:r>
        <w:rPr>
          <w:spacing w:val="-22"/>
        </w:rPr>
        <w:t> </w:t>
      </w:r>
      <w:r>
        <w:rPr/>
        <w:t>exchange</w:t>
      </w:r>
      <w:r>
        <w:rPr>
          <w:spacing w:val="-22"/>
        </w:rPr>
        <w:t> </w:t>
      </w:r>
      <w:r>
        <w:rPr/>
        <w:t>in</w:t>
      </w:r>
      <w:r>
        <w:rPr>
          <w:spacing w:val="-22"/>
        </w:rPr>
        <w:t> </w:t>
      </w:r>
      <w:r>
        <w:rPr/>
        <w:t>Hong</w:t>
      </w:r>
      <w:r>
        <w:rPr>
          <w:spacing w:val="-22"/>
        </w:rPr>
        <w:t> </w:t>
      </w:r>
      <w:r>
        <w:rPr/>
        <w:t>Kong,</w:t>
      </w:r>
      <w:r>
        <w:rPr>
          <w:spacing w:val="-22"/>
        </w:rPr>
        <w:t> </w:t>
      </w:r>
      <w:r>
        <w:rPr/>
        <w:t>Japan</w:t>
      </w:r>
      <w:r>
        <w:rPr>
          <w:spacing w:val="-22"/>
        </w:rPr>
        <w:t> </w:t>
      </w:r>
      <w:r>
        <w:rPr/>
        <w:t>and</w:t>
      </w:r>
      <w:r>
        <w:rPr>
          <w:spacing w:val="-22"/>
        </w:rPr>
        <w:t> </w:t>
      </w:r>
      <w:r>
        <w:rPr/>
        <w:t>Indonesia.</w:t>
      </w:r>
    </w:p>
    <w:p>
      <w:pPr>
        <w:spacing w:after="0" w:line="254" w:lineRule="auto"/>
        <w:sectPr>
          <w:type w:val="continuous"/>
          <w:pgSz w:w="11910" w:h="16840"/>
          <w:pgMar w:top="0" w:bottom="280" w:left="680" w:right="680"/>
          <w:cols w:num="2" w:equalWidth="0">
            <w:col w:w="5099" w:space="230"/>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pgSz w:w="11910" w:h="16840"/>
          <w:pgMar w:header="773" w:footer="0" w:top="960" w:bottom="280" w:left="680" w:right="680"/>
        </w:sectPr>
      </w:pPr>
    </w:p>
    <w:p>
      <w:pPr>
        <w:pStyle w:val="BodyText"/>
        <w:spacing w:line="254" w:lineRule="auto" w:before="78"/>
        <w:ind w:left="113" w:right="120"/>
      </w:pPr>
      <w:r>
        <w:rPr/>
        <w:t>UWS was awarded $324,500 in mobility grants for seven projects to support over 100 students to study in India, Thailand, </w:t>
      </w:r>
      <w:r>
        <w:rPr>
          <w:spacing w:val="-4"/>
        </w:rPr>
        <w:t>Taiwan </w:t>
      </w:r>
      <w:r>
        <w:rPr/>
        <w:t>and Vietnam in 2015 to be facilitated by the School</w:t>
      </w:r>
      <w:r>
        <w:rPr>
          <w:spacing w:val="-20"/>
        </w:rPr>
        <w:t> </w:t>
      </w:r>
      <w:r>
        <w:rPr/>
        <w:t>of</w:t>
      </w:r>
      <w:r>
        <w:rPr>
          <w:spacing w:val="-20"/>
        </w:rPr>
        <w:t> </w:t>
      </w:r>
      <w:r>
        <w:rPr/>
        <w:t>Business,</w:t>
      </w:r>
      <w:r>
        <w:rPr>
          <w:spacing w:val="-20"/>
        </w:rPr>
        <w:t> </w:t>
      </w:r>
      <w:r>
        <w:rPr/>
        <w:t>School</w:t>
      </w:r>
      <w:r>
        <w:rPr>
          <w:spacing w:val="-20"/>
        </w:rPr>
        <w:t> </w:t>
      </w:r>
      <w:r>
        <w:rPr/>
        <w:t>of</w:t>
      </w:r>
      <w:r>
        <w:rPr>
          <w:spacing w:val="-20"/>
        </w:rPr>
        <w:t> </w:t>
      </w:r>
      <w:r>
        <w:rPr/>
        <w:t>Humanities</w:t>
      </w:r>
      <w:r>
        <w:rPr>
          <w:spacing w:val="-20"/>
        </w:rPr>
        <w:t> </w:t>
      </w:r>
      <w:r>
        <w:rPr/>
        <w:t>and</w:t>
      </w:r>
      <w:r>
        <w:rPr>
          <w:spacing w:val="-20"/>
        </w:rPr>
        <w:t> </w:t>
      </w:r>
      <w:r>
        <w:rPr/>
        <w:t>Communication Arts, School of Social Sciences and Psychology, School of Nursing</w:t>
      </w:r>
      <w:r>
        <w:rPr>
          <w:spacing w:val="-21"/>
        </w:rPr>
        <w:t> </w:t>
      </w:r>
      <w:r>
        <w:rPr/>
        <w:t>and</w:t>
      </w:r>
      <w:r>
        <w:rPr>
          <w:spacing w:val="-21"/>
        </w:rPr>
        <w:t> </w:t>
      </w:r>
      <w:r>
        <w:rPr/>
        <w:t>Midwifery,</w:t>
      </w:r>
      <w:r>
        <w:rPr>
          <w:spacing w:val="-21"/>
        </w:rPr>
        <w:t> </w:t>
      </w:r>
      <w:r>
        <w:rPr/>
        <w:t>School</w:t>
      </w:r>
      <w:r>
        <w:rPr>
          <w:spacing w:val="-21"/>
        </w:rPr>
        <w:t> </w:t>
      </w:r>
      <w:r>
        <w:rPr/>
        <w:t>of</w:t>
      </w:r>
      <w:r>
        <w:rPr>
          <w:spacing w:val="-21"/>
        </w:rPr>
        <w:t> </w:t>
      </w:r>
      <w:r>
        <w:rPr/>
        <w:t>Computing,</w:t>
      </w:r>
      <w:r>
        <w:rPr>
          <w:spacing w:val="-21"/>
        </w:rPr>
        <w:t> </w:t>
      </w:r>
      <w:r>
        <w:rPr/>
        <w:t>Engineering</w:t>
      </w:r>
      <w:r>
        <w:rPr>
          <w:spacing w:val="-21"/>
        </w:rPr>
        <w:t> </w:t>
      </w:r>
      <w:r>
        <w:rPr/>
        <w:t>and Mathematics</w:t>
      </w:r>
      <w:r>
        <w:rPr>
          <w:spacing w:val="-30"/>
        </w:rPr>
        <w:t> </w:t>
      </w:r>
      <w:r>
        <w:rPr/>
        <w:t>and</w:t>
      </w:r>
      <w:r>
        <w:rPr>
          <w:spacing w:val="-30"/>
        </w:rPr>
        <w:t> </w:t>
      </w:r>
      <w:r>
        <w:rPr/>
        <w:t>UWS</w:t>
      </w:r>
      <w:r>
        <w:rPr>
          <w:spacing w:val="-30"/>
        </w:rPr>
        <w:t> </w:t>
      </w:r>
      <w:r>
        <w:rPr/>
        <w:t>Careers.</w:t>
      </w:r>
    </w:p>
    <w:p>
      <w:pPr>
        <w:pStyle w:val="BodyText"/>
        <w:spacing w:before="2"/>
        <w:rPr>
          <w:sz w:val="19"/>
        </w:rPr>
      </w:pPr>
    </w:p>
    <w:p>
      <w:pPr>
        <w:pStyle w:val="BodyText"/>
        <w:ind w:left="113" w:right="99"/>
      </w:pPr>
      <w:r>
        <w:rPr>
          <w:w w:val="105"/>
        </w:rPr>
        <w:t>AsiaBound Mobility</w:t>
      </w:r>
    </w:p>
    <w:p>
      <w:pPr>
        <w:pStyle w:val="BodyText"/>
        <w:spacing w:before="2"/>
        <w:rPr>
          <w:sz w:val="20"/>
        </w:rPr>
      </w:pPr>
    </w:p>
    <w:p>
      <w:pPr>
        <w:pStyle w:val="BodyText"/>
        <w:spacing w:line="254" w:lineRule="auto" w:before="1"/>
        <w:ind w:left="113" w:right="-12"/>
      </w:pPr>
      <w:r>
        <w:rPr/>
        <w:t>The</w:t>
      </w:r>
      <w:r>
        <w:rPr>
          <w:spacing w:val="-25"/>
        </w:rPr>
        <w:t> </w:t>
      </w:r>
      <w:r>
        <w:rPr/>
        <w:t>AsiaBound</w:t>
      </w:r>
      <w:r>
        <w:rPr>
          <w:spacing w:val="-25"/>
        </w:rPr>
        <w:t> </w:t>
      </w:r>
      <w:r>
        <w:rPr/>
        <w:t>program</w:t>
      </w:r>
      <w:r>
        <w:rPr>
          <w:spacing w:val="-25"/>
        </w:rPr>
        <w:t> </w:t>
      </w:r>
      <w:r>
        <w:rPr/>
        <w:t>provides</w:t>
      </w:r>
      <w:r>
        <w:rPr>
          <w:spacing w:val="-25"/>
        </w:rPr>
        <w:t> </w:t>
      </w:r>
      <w:r>
        <w:rPr/>
        <w:t>financial</w:t>
      </w:r>
      <w:r>
        <w:rPr>
          <w:spacing w:val="-25"/>
        </w:rPr>
        <w:t> </w:t>
      </w:r>
      <w:r>
        <w:rPr/>
        <w:t>support</w:t>
      </w:r>
      <w:r>
        <w:rPr>
          <w:spacing w:val="-25"/>
        </w:rPr>
        <w:t> </w:t>
      </w:r>
      <w:r>
        <w:rPr/>
        <w:t>for</w:t>
      </w:r>
      <w:r>
        <w:rPr>
          <w:spacing w:val="-25"/>
        </w:rPr>
        <w:t> </w:t>
      </w:r>
      <w:r>
        <w:rPr/>
        <w:t>Australian students to participate in a study experience in Asia and gain insight into the diverse cultures of the region.  In 2014, more than 100 UWS students were supported through $310,000 AsiaBound</w:t>
      </w:r>
      <w:r>
        <w:rPr>
          <w:spacing w:val="-15"/>
        </w:rPr>
        <w:t> </w:t>
      </w:r>
      <w:r>
        <w:rPr/>
        <w:t>funding</w:t>
      </w:r>
      <w:r>
        <w:rPr>
          <w:spacing w:val="-15"/>
        </w:rPr>
        <w:t> </w:t>
      </w:r>
      <w:r>
        <w:rPr/>
        <w:t>(awarded</w:t>
      </w:r>
      <w:r>
        <w:rPr>
          <w:spacing w:val="-15"/>
        </w:rPr>
        <w:t> </w:t>
      </w:r>
      <w:r>
        <w:rPr/>
        <w:t>in</w:t>
      </w:r>
      <w:r>
        <w:rPr>
          <w:spacing w:val="-15"/>
        </w:rPr>
        <w:t> </w:t>
      </w:r>
      <w:r>
        <w:rPr/>
        <w:t>2013)</w:t>
      </w:r>
      <w:r>
        <w:rPr>
          <w:spacing w:val="-15"/>
        </w:rPr>
        <w:t> </w:t>
      </w:r>
      <w:r>
        <w:rPr/>
        <w:t>for</w:t>
      </w:r>
      <w:r>
        <w:rPr>
          <w:spacing w:val="-15"/>
        </w:rPr>
        <w:t> </w:t>
      </w:r>
      <w:r>
        <w:rPr/>
        <w:t>10</w:t>
      </w:r>
      <w:r>
        <w:rPr>
          <w:spacing w:val="-15"/>
        </w:rPr>
        <w:t> </w:t>
      </w:r>
      <w:r>
        <w:rPr/>
        <w:t>projects</w:t>
      </w:r>
      <w:r>
        <w:rPr>
          <w:spacing w:val="-15"/>
        </w:rPr>
        <w:t> </w:t>
      </w:r>
      <w:r>
        <w:rPr/>
        <w:t>to</w:t>
      </w:r>
      <w:r>
        <w:rPr>
          <w:spacing w:val="-15"/>
        </w:rPr>
        <w:t> </w:t>
      </w:r>
      <w:r>
        <w:rPr/>
        <w:t>study</w:t>
      </w:r>
    </w:p>
    <w:p>
      <w:pPr>
        <w:pStyle w:val="BodyText"/>
        <w:spacing w:line="254" w:lineRule="auto" w:before="1"/>
        <w:ind w:left="113" w:right="8"/>
      </w:pPr>
      <w:r>
        <w:rPr/>
        <w:t>in</w:t>
      </w:r>
      <w:r>
        <w:rPr>
          <w:spacing w:val="-17"/>
        </w:rPr>
        <w:t> </w:t>
      </w:r>
      <w:r>
        <w:rPr/>
        <w:t>Japan,</w:t>
      </w:r>
      <w:r>
        <w:rPr>
          <w:spacing w:val="-17"/>
        </w:rPr>
        <w:t> </w:t>
      </w:r>
      <w:r>
        <w:rPr/>
        <w:t>China,</w:t>
      </w:r>
      <w:r>
        <w:rPr>
          <w:spacing w:val="-17"/>
        </w:rPr>
        <w:t> </w:t>
      </w:r>
      <w:r>
        <w:rPr/>
        <w:t>Thailand</w:t>
      </w:r>
      <w:r>
        <w:rPr>
          <w:spacing w:val="-17"/>
        </w:rPr>
        <w:t> </w:t>
      </w:r>
      <w:r>
        <w:rPr/>
        <w:t>and</w:t>
      </w:r>
      <w:r>
        <w:rPr>
          <w:spacing w:val="-17"/>
        </w:rPr>
        <w:t> </w:t>
      </w:r>
      <w:r>
        <w:rPr/>
        <w:t>Vietnam</w:t>
      </w:r>
      <w:r>
        <w:rPr>
          <w:spacing w:val="-17"/>
        </w:rPr>
        <w:t> </w:t>
      </w:r>
      <w:r>
        <w:rPr/>
        <w:t>facilitated</w:t>
      </w:r>
      <w:r>
        <w:rPr>
          <w:spacing w:val="-17"/>
        </w:rPr>
        <w:t> </w:t>
      </w:r>
      <w:r>
        <w:rPr/>
        <w:t>by</w:t>
      </w:r>
      <w:r>
        <w:rPr>
          <w:spacing w:val="-17"/>
        </w:rPr>
        <w:t> </w:t>
      </w:r>
      <w:r>
        <w:rPr/>
        <w:t>the</w:t>
      </w:r>
      <w:r>
        <w:rPr>
          <w:spacing w:val="-17"/>
        </w:rPr>
        <w:t> </w:t>
      </w:r>
      <w:r>
        <w:rPr/>
        <w:t>School of</w:t>
      </w:r>
      <w:r>
        <w:rPr>
          <w:spacing w:val="-14"/>
        </w:rPr>
        <w:t> </w:t>
      </w:r>
      <w:r>
        <w:rPr/>
        <w:t>Business,</w:t>
      </w:r>
      <w:r>
        <w:rPr>
          <w:spacing w:val="-14"/>
        </w:rPr>
        <w:t> </w:t>
      </w:r>
      <w:r>
        <w:rPr/>
        <w:t>the</w:t>
      </w:r>
      <w:r>
        <w:rPr>
          <w:spacing w:val="-14"/>
        </w:rPr>
        <w:t> </w:t>
      </w:r>
      <w:r>
        <w:rPr/>
        <w:t>School</w:t>
      </w:r>
      <w:r>
        <w:rPr>
          <w:spacing w:val="-14"/>
        </w:rPr>
        <w:t> </w:t>
      </w:r>
      <w:r>
        <w:rPr/>
        <w:t>of</w:t>
      </w:r>
      <w:r>
        <w:rPr>
          <w:spacing w:val="-14"/>
        </w:rPr>
        <w:t> </w:t>
      </w:r>
      <w:r>
        <w:rPr/>
        <w:t>Education,</w:t>
      </w:r>
      <w:r>
        <w:rPr>
          <w:spacing w:val="-14"/>
        </w:rPr>
        <w:t> </w:t>
      </w:r>
      <w:r>
        <w:rPr/>
        <w:t>the</w:t>
      </w:r>
      <w:r>
        <w:rPr>
          <w:spacing w:val="-14"/>
        </w:rPr>
        <w:t> </w:t>
      </w:r>
      <w:r>
        <w:rPr/>
        <w:t>School</w:t>
      </w:r>
      <w:r>
        <w:rPr>
          <w:spacing w:val="-14"/>
        </w:rPr>
        <w:t> </w:t>
      </w:r>
      <w:r>
        <w:rPr/>
        <w:t>of</w:t>
      </w:r>
      <w:r>
        <w:rPr>
          <w:spacing w:val="-14"/>
        </w:rPr>
        <w:t> </w:t>
      </w:r>
      <w:r>
        <w:rPr/>
        <w:t>Humanities and</w:t>
      </w:r>
      <w:r>
        <w:rPr>
          <w:spacing w:val="-15"/>
        </w:rPr>
        <w:t> </w:t>
      </w:r>
      <w:r>
        <w:rPr/>
        <w:t>Communication</w:t>
      </w:r>
      <w:r>
        <w:rPr>
          <w:spacing w:val="-15"/>
        </w:rPr>
        <w:t> </w:t>
      </w:r>
      <w:r>
        <w:rPr/>
        <w:t>Arts</w:t>
      </w:r>
      <w:r>
        <w:rPr>
          <w:spacing w:val="-15"/>
        </w:rPr>
        <w:t> </w:t>
      </w:r>
      <w:r>
        <w:rPr/>
        <w:t>and</w:t>
      </w:r>
      <w:r>
        <w:rPr>
          <w:spacing w:val="-15"/>
        </w:rPr>
        <w:t> </w:t>
      </w:r>
      <w:r>
        <w:rPr/>
        <w:t>the</w:t>
      </w:r>
      <w:r>
        <w:rPr>
          <w:spacing w:val="-15"/>
        </w:rPr>
        <w:t> </w:t>
      </w:r>
      <w:r>
        <w:rPr/>
        <w:t>School</w:t>
      </w:r>
      <w:r>
        <w:rPr>
          <w:spacing w:val="-15"/>
        </w:rPr>
        <w:t> </w:t>
      </w:r>
      <w:r>
        <w:rPr/>
        <w:t>of</w:t>
      </w:r>
      <w:r>
        <w:rPr>
          <w:spacing w:val="-15"/>
        </w:rPr>
        <w:t> </w:t>
      </w:r>
      <w:r>
        <w:rPr/>
        <w:t>Social</w:t>
      </w:r>
      <w:r>
        <w:rPr>
          <w:spacing w:val="-15"/>
        </w:rPr>
        <w:t> </w:t>
      </w:r>
      <w:r>
        <w:rPr/>
        <w:t>Sciences</w:t>
      </w:r>
      <w:r>
        <w:rPr>
          <w:spacing w:val="-15"/>
        </w:rPr>
        <w:t> </w:t>
      </w:r>
      <w:r>
        <w:rPr/>
        <w:t>and Psychology. Students were also able to undertake semester based</w:t>
      </w:r>
      <w:r>
        <w:rPr>
          <w:spacing w:val="-18"/>
        </w:rPr>
        <w:t> </w:t>
      </w:r>
      <w:r>
        <w:rPr/>
        <w:t>study</w:t>
      </w:r>
      <w:r>
        <w:rPr>
          <w:spacing w:val="-18"/>
        </w:rPr>
        <w:t> </w:t>
      </w:r>
      <w:r>
        <w:rPr/>
        <w:t>experiences</w:t>
      </w:r>
      <w:r>
        <w:rPr>
          <w:spacing w:val="-18"/>
        </w:rPr>
        <w:t> </w:t>
      </w:r>
      <w:r>
        <w:rPr/>
        <w:t>with</w:t>
      </w:r>
      <w:r>
        <w:rPr>
          <w:spacing w:val="-18"/>
        </w:rPr>
        <w:t> </w:t>
      </w:r>
      <w:r>
        <w:rPr/>
        <w:t>exchange</w:t>
      </w:r>
      <w:r>
        <w:rPr>
          <w:spacing w:val="-18"/>
        </w:rPr>
        <w:t> </w:t>
      </w:r>
      <w:r>
        <w:rPr/>
        <w:t>partners</w:t>
      </w:r>
      <w:r>
        <w:rPr>
          <w:spacing w:val="-18"/>
        </w:rPr>
        <w:t> </w:t>
      </w:r>
      <w:r>
        <w:rPr/>
        <w:t>in</w:t>
      </w:r>
      <w:r>
        <w:rPr>
          <w:spacing w:val="-18"/>
        </w:rPr>
        <w:t> </w:t>
      </w:r>
      <w:r>
        <w:rPr/>
        <w:t>Hong</w:t>
      </w:r>
    </w:p>
    <w:p>
      <w:pPr>
        <w:pStyle w:val="BodyText"/>
        <w:spacing w:line="254" w:lineRule="auto" w:before="1"/>
        <w:ind w:left="113" w:right="220"/>
      </w:pPr>
      <w:r>
        <w:rPr/>
        <w:t>Kong</w:t>
      </w:r>
      <w:r>
        <w:rPr>
          <w:spacing w:val="-12"/>
        </w:rPr>
        <w:t> </w:t>
      </w:r>
      <w:r>
        <w:rPr/>
        <w:t>and</w:t>
      </w:r>
      <w:r>
        <w:rPr>
          <w:spacing w:val="-12"/>
        </w:rPr>
        <w:t> </w:t>
      </w:r>
      <w:r>
        <w:rPr/>
        <w:t>Japan,</w:t>
      </w:r>
      <w:r>
        <w:rPr>
          <w:spacing w:val="-12"/>
        </w:rPr>
        <w:t> </w:t>
      </w:r>
      <w:r>
        <w:rPr/>
        <w:t>supported</w:t>
      </w:r>
      <w:r>
        <w:rPr>
          <w:spacing w:val="-12"/>
        </w:rPr>
        <w:t> </w:t>
      </w:r>
      <w:r>
        <w:rPr/>
        <w:t>by</w:t>
      </w:r>
      <w:r>
        <w:rPr>
          <w:spacing w:val="-12"/>
        </w:rPr>
        <w:t> </w:t>
      </w:r>
      <w:r>
        <w:rPr/>
        <w:t>the</w:t>
      </w:r>
      <w:r>
        <w:rPr>
          <w:spacing w:val="-12"/>
        </w:rPr>
        <w:t> </w:t>
      </w:r>
      <w:r>
        <w:rPr/>
        <w:t>School</w:t>
      </w:r>
      <w:r>
        <w:rPr>
          <w:spacing w:val="-12"/>
        </w:rPr>
        <w:t> </w:t>
      </w:r>
      <w:r>
        <w:rPr/>
        <w:t>of</w:t>
      </w:r>
      <w:r>
        <w:rPr>
          <w:spacing w:val="-12"/>
        </w:rPr>
        <w:t> </w:t>
      </w:r>
      <w:r>
        <w:rPr/>
        <w:t>Humanities</w:t>
      </w:r>
      <w:r>
        <w:rPr>
          <w:spacing w:val="-12"/>
        </w:rPr>
        <w:t> </w:t>
      </w:r>
      <w:r>
        <w:rPr/>
        <w:t>and </w:t>
      </w:r>
      <w:r>
        <w:rPr>
          <w:w w:val="95"/>
        </w:rPr>
        <w:t>Communication</w:t>
      </w:r>
      <w:r>
        <w:rPr>
          <w:spacing w:val="46"/>
          <w:w w:val="95"/>
        </w:rPr>
        <w:t> </w:t>
      </w:r>
      <w:r>
        <w:rPr>
          <w:w w:val="95"/>
        </w:rPr>
        <w:t>Arts.</w:t>
      </w:r>
    </w:p>
    <w:p>
      <w:pPr>
        <w:pStyle w:val="BodyText"/>
        <w:spacing w:before="2"/>
        <w:rPr>
          <w:sz w:val="19"/>
        </w:rPr>
      </w:pPr>
    </w:p>
    <w:p>
      <w:pPr>
        <w:pStyle w:val="BodyText"/>
        <w:spacing w:line="254" w:lineRule="auto"/>
        <w:ind w:left="113" w:right="7"/>
      </w:pPr>
      <w:r>
        <w:rPr/>
        <w:t>In 2014, UWS was awarded a further $104,500 to fund four projects that will support more than 40 UWS students to study short-term study experiences in 2015. Students will study in Hong Kong, Indonesia and Japan facilitated by the School of Business,</w:t>
      </w:r>
      <w:r>
        <w:rPr>
          <w:spacing w:val="-20"/>
        </w:rPr>
        <w:t> </w:t>
      </w:r>
      <w:r>
        <w:rPr/>
        <w:t>School</w:t>
      </w:r>
      <w:r>
        <w:rPr>
          <w:spacing w:val="-20"/>
        </w:rPr>
        <w:t> </w:t>
      </w:r>
      <w:r>
        <w:rPr/>
        <w:t>of</w:t>
      </w:r>
      <w:r>
        <w:rPr>
          <w:spacing w:val="-20"/>
        </w:rPr>
        <w:t> </w:t>
      </w:r>
      <w:r>
        <w:rPr/>
        <w:t>Computing,</w:t>
      </w:r>
      <w:r>
        <w:rPr>
          <w:spacing w:val="-20"/>
        </w:rPr>
        <w:t> </w:t>
      </w:r>
      <w:r>
        <w:rPr/>
        <w:t>Engineering</w:t>
      </w:r>
      <w:r>
        <w:rPr>
          <w:spacing w:val="-20"/>
        </w:rPr>
        <w:t> </w:t>
      </w:r>
      <w:r>
        <w:rPr/>
        <w:t>and</w:t>
      </w:r>
      <w:r>
        <w:rPr>
          <w:spacing w:val="-20"/>
        </w:rPr>
        <w:t> </w:t>
      </w:r>
      <w:r>
        <w:rPr/>
        <w:t>Maths,</w:t>
      </w:r>
      <w:r>
        <w:rPr>
          <w:spacing w:val="-20"/>
        </w:rPr>
        <w:t> </w:t>
      </w:r>
      <w:r>
        <w:rPr/>
        <w:t>School of</w:t>
      </w:r>
      <w:r>
        <w:rPr>
          <w:spacing w:val="-16"/>
        </w:rPr>
        <w:t> </w:t>
      </w:r>
      <w:r>
        <w:rPr/>
        <w:t>Humanities</w:t>
      </w:r>
      <w:r>
        <w:rPr>
          <w:spacing w:val="-16"/>
        </w:rPr>
        <w:t> </w:t>
      </w:r>
      <w:r>
        <w:rPr/>
        <w:t>and</w:t>
      </w:r>
      <w:r>
        <w:rPr>
          <w:spacing w:val="-16"/>
        </w:rPr>
        <w:t> </w:t>
      </w:r>
      <w:r>
        <w:rPr/>
        <w:t>Communication</w:t>
      </w:r>
      <w:r>
        <w:rPr>
          <w:spacing w:val="-16"/>
        </w:rPr>
        <w:t> </w:t>
      </w:r>
      <w:r>
        <w:rPr/>
        <w:t>Arts</w:t>
      </w:r>
      <w:r>
        <w:rPr>
          <w:spacing w:val="-16"/>
        </w:rPr>
        <w:t> </w:t>
      </w:r>
      <w:r>
        <w:rPr/>
        <w:t>and</w:t>
      </w:r>
      <w:r>
        <w:rPr>
          <w:spacing w:val="-16"/>
        </w:rPr>
        <w:t> </w:t>
      </w:r>
      <w:r>
        <w:rPr/>
        <w:t>the</w:t>
      </w:r>
      <w:r>
        <w:rPr>
          <w:spacing w:val="-16"/>
        </w:rPr>
        <w:t> </w:t>
      </w:r>
      <w:r>
        <w:rPr/>
        <w:t>School</w:t>
      </w:r>
      <w:r>
        <w:rPr>
          <w:spacing w:val="-16"/>
        </w:rPr>
        <w:t> </w:t>
      </w:r>
      <w:r>
        <w:rPr/>
        <w:t>of</w:t>
      </w:r>
      <w:r>
        <w:rPr>
          <w:spacing w:val="-16"/>
        </w:rPr>
        <w:t> </w:t>
      </w:r>
      <w:r>
        <w:rPr/>
        <w:t>Social </w:t>
      </w:r>
      <w:r>
        <w:rPr>
          <w:w w:val="95"/>
        </w:rPr>
        <w:t>Sciences and</w:t>
      </w:r>
      <w:r>
        <w:rPr>
          <w:spacing w:val="24"/>
          <w:w w:val="95"/>
        </w:rPr>
        <w:t> </w:t>
      </w:r>
      <w:r>
        <w:rPr>
          <w:w w:val="95"/>
        </w:rPr>
        <w:t>Psychology.</w:t>
      </w:r>
    </w:p>
    <w:p>
      <w:pPr>
        <w:pStyle w:val="BodyText"/>
        <w:spacing w:before="2"/>
        <w:rPr>
          <w:sz w:val="19"/>
        </w:rPr>
      </w:pPr>
    </w:p>
    <w:p>
      <w:pPr>
        <w:pStyle w:val="BodyText"/>
        <w:ind w:left="113" w:right="99"/>
      </w:pPr>
      <w:r>
        <w:rPr>
          <w:w w:val="105"/>
        </w:rPr>
        <w:t>Short Term and ISEP Mobility Grant Programs</w:t>
      </w:r>
    </w:p>
    <w:p>
      <w:pPr>
        <w:pStyle w:val="BodyText"/>
        <w:spacing w:before="2"/>
        <w:rPr>
          <w:sz w:val="20"/>
        </w:rPr>
      </w:pPr>
    </w:p>
    <w:p>
      <w:pPr>
        <w:pStyle w:val="BodyText"/>
        <w:spacing w:line="254" w:lineRule="auto" w:before="1"/>
        <w:ind w:left="113" w:right="-3"/>
      </w:pPr>
      <w:r>
        <w:rPr/>
        <w:t>The Department of Education </w:t>
      </w:r>
      <w:r>
        <w:rPr>
          <w:spacing w:val="-3"/>
        </w:rPr>
        <w:t>provided </w:t>
      </w:r>
      <w:r>
        <w:rPr/>
        <w:t>a short-term mobility grant to fund 10 students </w:t>
      </w:r>
      <w:r>
        <w:rPr>
          <w:spacing w:val="-3"/>
        </w:rPr>
        <w:t>from </w:t>
      </w:r>
      <w:r>
        <w:rPr/>
        <w:t>the School of Humanities </w:t>
      </w:r>
      <w:r>
        <w:rPr>
          <w:spacing w:val="-2"/>
        </w:rPr>
        <w:t>and </w:t>
      </w:r>
      <w:r>
        <w:rPr/>
        <w:t>Communication Arts to undertake a short internship with local NGOs combined with a study experience in Mumbai India. An </w:t>
      </w:r>
      <w:r>
        <w:rPr>
          <w:w w:val="95"/>
        </w:rPr>
        <w:t>International</w:t>
      </w:r>
      <w:r>
        <w:rPr>
          <w:spacing w:val="-11"/>
          <w:w w:val="95"/>
        </w:rPr>
        <w:t> </w:t>
      </w:r>
      <w:r>
        <w:rPr>
          <w:w w:val="95"/>
        </w:rPr>
        <w:t>Student</w:t>
      </w:r>
      <w:r>
        <w:rPr>
          <w:spacing w:val="-11"/>
          <w:w w:val="95"/>
        </w:rPr>
        <w:t> </w:t>
      </w:r>
      <w:r>
        <w:rPr>
          <w:w w:val="95"/>
        </w:rPr>
        <w:t>Exchange</w:t>
      </w:r>
      <w:r>
        <w:rPr>
          <w:spacing w:val="-11"/>
          <w:w w:val="95"/>
        </w:rPr>
        <w:t> </w:t>
      </w:r>
      <w:r>
        <w:rPr>
          <w:spacing w:val="-3"/>
          <w:w w:val="95"/>
        </w:rPr>
        <w:t>Program</w:t>
      </w:r>
      <w:r>
        <w:rPr>
          <w:spacing w:val="-11"/>
          <w:w w:val="95"/>
        </w:rPr>
        <w:t> </w:t>
      </w:r>
      <w:r>
        <w:rPr>
          <w:w w:val="95"/>
        </w:rPr>
        <w:t>(ISEP)</w:t>
      </w:r>
      <w:r>
        <w:rPr>
          <w:spacing w:val="-11"/>
          <w:w w:val="95"/>
        </w:rPr>
        <w:t> </w:t>
      </w:r>
      <w:r>
        <w:rPr>
          <w:w w:val="95"/>
        </w:rPr>
        <w:t>mobility</w:t>
      </w:r>
      <w:r>
        <w:rPr>
          <w:spacing w:val="-11"/>
          <w:w w:val="95"/>
        </w:rPr>
        <w:t> </w:t>
      </w:r>
      <w:r>
        <w:rPr>
          <w:w w:val="95"/>
        </w:rPr>
        <w:t>grant</w:t>
      </w:r>
      <w:r>
        <w:rPr>
          <w:spacing w:val="-11"/>
          <w:w w:val="95"/>
        </w:rPr>
        <w:t> </w:t>
      </w:r>
      <w:r>
        <w:rPr>
          <w:w w:val="95"/>
        </w:rPr>
        <w:t>also </w:t>
      </w:r>
      <w:r>
        <w:rPr/>
        <w:t>funded</w:t>
      </w:r>
      <w:r>
        <w:rPr>
          <w:spacing w:val="-20"/>
        </w:rPr>
        <w:t> </w:t>
      </w:r>
      <w:r>
        <w:rPr/>
        <w:t>10</w:t>
      </w:r>
      <w:r>
        <w:rPr>
          <w:spacing w:val="-20"/>
        </w:rPr>
        <w:t> </w:t>
      </w:r>
      <w:r>
        <w:rPr/>
        <w:t>students</w:t>
      </w:r>
      <w:r>
        <w:rPr>
          <w:spacing w:val="-20"/>
        </w:rPr>
        <w:t> </w:t>
      </w:r>
      <w:r>
        <w:rPr>
          <w:spacing w:val="-3"/>
        </w:rPr>
        <w:t>across</w:t>
      </w:r>
      <w:r>
        <w:rPr>
          <w:spacing w:val="-20"/>
        </w:rPr>
        <w:t> </w:t>
      </w:r>
      <w:r>
        <w:rPr/>
        <w:t>UWS</w:t>
      </w:r>
      <w:r>
        <w:rPr>
          <w:spacing w:val="-20"/>
        </w:rPr>
        <w:t> </w:t>
      </w:r>
      <w:r>
        <w:rPr/>
        <w:t>Schools</w:t>
      </w:r>
      <w:r>
        <w:rPr>
          <w:spacing w:val="-20"/>
        </w:rPr>
        <w:t> </w:t>
      </w:r>
      <w:r>
        <w:rPr/>
        <w:t>to</w:t>
      </w:r>
      <w:r>
        <w:rPr>
          <w:spacing w:val="-20"/>
        </w:rPr>
        <w:t> </w:t>
      </w:r>
      <w:r>
        <w:rPr/>
        <w:t>study</w:t>
      </w:r>
      <w:r>
        <w:rPr>
          <w:spacing w:val="-20"/>
        </w:rPr>
        <w:t> </w:t>
      </w:r>
      <w:r>
        <w:rPr/>
        <w:t>on</w:t>
      </w:r>
      <w:r>
        <w:rPr>
          <w:spacing w:val="-20"/>
        </w:rPr>
        <w:t> </w:t>
      </w:r>
      <w:r>
        <w:rPr/>
        <w:t>a</w:t>
      </w:r>
      <w:r>
        <w:rPr>
          <w:spacing w:val="-20"/>
        </w:rPr>
        <w:t> </w:t>
      </w:r>
      <w:r>
        <w:rPr/>
        <w:t>semester based</w:t>
      </w:r>
      <w:r>
        <w:rPr>
          <w:spacing w:val="-33"/>
        </w:rPr>
        <w:t> </w:t>
      </w:r>
      <w:r>
        <w:rPr/>
        <w:t>exchange</w:t>
      </w:r>
      <w:r>
        <w:rPr>
          <w:spacing w:val="-33"/>
        </w:rPr>
        <w:t> </w:t>
      </w:r>
      <w:r>
        <w:rPr/>
        <w:t>with</w:t>
      </w:r>
      <w:r>
        <w:rPr>
          <w:spacing w:val="-33"/>
        </w:rPr>
        <w:t> </w:t>
      </w:r>
      <w:r>
        <w:rPr/>
        <w:t>UWS</w:t>
      </w:r>
      <w:r>
        <w:rPr>
          <w:spacing w:val="-33"/>
        </w:rPr>
        <w:t> </w:t>
      </w:r>
      <w:r>
        <w:rPr/>
        <w:t>partner</w:t>
      </w:r>
      <w:r>
        <w:rPr>
          <w:spacing w:val="-33"/>
        </w:rPr>
        <w:t> </w:t>
      </w:r>
      <w:r>
        <w:rPr/>
        <w:t>universities</w:t>
      </w:r>
      <w:r>
        <w:rPr>
          <w:spacing w:val="-33"/>
        </w:rPr>
        <w:t> </w:t>
      </w:r>
      <w:r>
        <w:rPr/>
        <w:t>in</w:t>
      </w:r>
      <w:r>
        <w:rPr>
          <w:spacing w:val="-33"/>
        </w:rPr>
        <w:t> </w:t>
      </w:r>
      <w:r>
        <w:rPr/>
        <w:t>the</w:t>
      </w:r>
      <w:r>
        <w:rPr>
          <w:spacing w:val="-33"/>
        </w:rPr>
        <w:t> </w:t>
      </w:r>
      <w:r>
        <w:rPr>
          <w:spacing w:val="-2"/>
        </w:rPr>
        <w:t>UK.</w:t>
      </w:r>
    </w:p>
    <w:p>
      <w:pPr>
        <w:pStyle w:val="BodyText"/>
        <w:spacing w:before="2"/>
        <w:rPr>
          <w:sz w:val="19"/>
        </w:rPr>
      </w:pPr>
    </w:p>
    <w:p>
      <w:pPr>
        <w:pStyle w:val="BodyText"/>
        <w:spacing w:line="254" w:lineRule="auto"/>
        <w:ind w:left="113" w:right="319"/>
      </w:pPr>
      <w:r>
        <w:rPr/>
        <w:t>The</w:t>
      </w:r>
      <w:r>
        <w:rPr>
          <w:spacing w:val="-18"/>
        </w:rPr>
        <w:t> </w:t>
      </w:r>
      <w:r>
        <w:rPr/>
        <w:t>Department</w:t>
      </w:r>
      <w:r>
        <w:rPr>
          <w:spacing w:val="-18"/>
        </w:rPr>
        <w:t> </w:t>
      </w:r>
      <w:r>
        <w:rPr/>
        <w:t>of</w:t>
      </w:r>
      <w:r>
        <w:rPr>
          <w:spacing w:val="-18"/>
        </w:rPr>
        <w:t> </w:t>
      </w:r>
      <w:r>
        <w:rPr/>
        <w:t>Education</w:t>
      </w:r>
      <w:r>
        <w:rPr>
          <w:spacing w:val="-18"/>
        </w:rPr>
        <w:t> </w:t>
      </w:r>
      <w:r>
        <w:rPr/>
        <w:t>provided</w:t>
      </w:r>
      <w:r>
        <w:rPr>
          <w:spacing w:val="-18"/>
        </w:rPr>
        <w:t> </w:t>
      </w:r>
      <w:r>
        <w:rPr/>
        <w:t>a</w:t>
      </w:r>
      <w:r>
        <w:rPr>
          <w:spacing w:val="-18"/>
        </w:rPr>
        <w:t> </w:t>
      </w:r>
      <w:r>
        <w:rPr/>
        <w:t>short-term</w:t>
      </w:r>
      <w:r>
        <w:rPr>
          <w:spacing w:val="-18"/>
        </w:rPr>
        <w:t> </w:t>
      </w:r>
      <w:r>
        <w:rPr/>
        <w:t>mobility grant</w:t>
      </w:r>
      <w:r>
        <w:rPr>
          <w:spacing w:val="-10"/>
        </w:rPr>
        <w:t> </w:t>
      </w:r>
      <w:r>
        <w:rPr/>
        <w:t>to</w:t>
      </w:r>
      <w:r>
        <w:rPr>
          <w:spacing w:val="-10"/>
        </w:rPr>
        <w:t> </w:t>
      </w:r>
      <w:r>
        <w:rPr/>
        <w:t>fund</w:t>
      </w:r>
      <w:r>
        <w:rPr>
          <w:spacing w:val="-10"/>
        </w:rPr>
        <w:t> </w:t>
      </w:r>
      <w:r>
        <w:rPr/>
        <w:t>10</w:t>
      </w:r>
      <w:r>
        <w:rPr>
          <w:spacing w:val="-10"/>
        </w:rPr>
        <w:t> </w:t>
      </w:r>
      <w:r>
        <w:rPr/>
        <w:t>students</w:t>
      </w:r>
      <w:r>
        <w:rPr>
          <w:spacing w:val="-10"/>
        </w:rPr>
        <w:t> </w:t>
      </w:r>
      <w:r>
        <w:rPr/>
        <w:t>from</w:t>
      </w:r>
      <w:r>
        <w:rPr>
          <w:spacing w:val="-10"/>
        </w:rPr>
        <w:t> </w:t>
      </w:r>
      <w:r>
        <w:rPr/>
        <w:t>the</w:t>
      </w:r>
      <w:r>
        <w:rPr>
          <w:spacing w:val="-10"/>
        </w:rPr>
        <w:t> </w:t>
      </w:r>
      <w:r>
        <w:rPr/>
        <w:t>Academy</w:t>
      </w:r>
      <w:r>
        <w:rPr>
          <w:spacing w:val="-10"/>
        </w:rPr>
        <w:t> </w:t>
      </w:r>
      <w:r>
        <w:rPr/>
        <w:t>to</w:t>
      </w:r>
      <w:r>
        <w:rPr>
          <w:spacing w:val="-10"/>
        </w:rPr>
        <w:t> </w:t>
      </w:r>
      <w:r>
        <w:rPr/>
        <w:t>undertake</w:t>
      </w:r>
    </w:p>
    <w:p>
      <w:pPr>
        <w:pStyle w:val="BodyText"/>
        <w:spacing w:line="254" w:lineRule="auto" w:before="1"/>
        <w:ind w:left="113" w:right="129"/>
      </w:pPr>
      <w:r>
        <w:rPr/>
        <w:t>a short study experience in Canada in 2015. International Student</w:t>
      </w:r>
      <w:r>
        <w:rPr>
          <w:spacing w:val="-23"/>
        </w:rPr>
        <w:t> </w:t>
      </w:r>
      <w:r>
        <w:rPr/>
        <w:t>Exchange</w:t>
      </w:r>
      <w:r>
        <w:rPr>
          <w:spacing w:val="-23"/>
        </w:rPr>
        <w:t> </w:t>
      </w:r>
      <w:r>
        <w:rPr/>
        <w:t>Program</w:t>
      </w:r>
      <w:r>
        <w:rPr>
          <w:spacing w:val="-23"/>
        </w:rPr>
        <w:t> </w:t>
      </w:r>
      <w:r>
        <w:rPr/>
        <w:t>(ISEP)</w:t>
      </w:r>
      <w:r>
        <w:rPr>
          <w:spacing w:val="-23"/>
        </w:rPr>
        <w:t> </w:t>
      </w:r>
      <w:r>
        <w:rPr/>
        <w:t>mobility</w:t>
      </w:r>
      <w:r>
        <w:rPr>
          <w:spacing w:val="-23"/>
        </w:rPr>
        <w:t> </w:t>
      </w:r>
      <w:r>
        <w:rPr/>
        <w:t>grants</w:t>
      </w:r>
      <w:r>
        <w:rPr>
          <w:spacing w:val="-23"/>
        </w:rPr>
        <w:t> </w:t>
      </w:r>
      <w:r>
        <w:rPr/>
        <w:t>for</w:t>
      </w:r>
      <w:r>
        <w:rPr>
          <w:spacing w:val="-23"/>
        </w:rPr>
        <w:t> </w:t>
      </w:r>
      <w:r>
        <w:rPr/>
        <w:t>2015</w:t>
      </w:r>
      <w:r>
        <w:rPr>
          <w:spacing w:val="-23"/>
        </w:rPr>
        <w:t> </w:t>
      </w:r>
      <w:r>
        <w:rPr/>
        <w:t>will fund</w:t>
      </w:r>
      <w:r>
        <w:rPr>
          <w:spacing w:val="-8"/>
        </w:rPr>
        <w:t> </w:t>
      </w:r>
      <w:r>
        <w:rPr/>
        <w:t>a</w:t>
      </w:r>
      <w:r>
        <w:rPr>
          <w:spacing w:val="-8"/>
        </w:rPr>
        <w:t> </w:t>
      </w:r>
      <w:r>
        <w:rPr/>
        <w:t>total</w:t>
      </w:r>
      <w:r>
        <w:rPr>
          <w:spacing w:val="-8"/>
        </w:rPr>
        <w:t> </w:t>
      </w:r>
      <w:r>
        <w:rPr/>
        <w:t>of</w:t>
      </w:r>
      <w:r>
        <w:rPr>
          <w:spacing w:val="-8"/>
        </w:rPr>
        <w:t> </w:t>
      </w:r>
      <w:r>
        <w:rPr/>
        <w:t>25</w:t>
      </w:r>
      <w:r>
        <w:rPr>
          <w:spacing w:val="-8"/>
        </w:rPr>
        <w:t> </w:t>
      </w:r>
      <w:r>
        <w:rPr/>
        <w:t>students</w:t>
      </w:r>
      <w:r>
        <w:rPr>
          <w:spacing w:val="-8"/>
        </w:rPr>
        <w:t> </w:t>
      </w:r>
      <w:r>
        <w:rPr/>
        <w:t>across</w:t>
      </w:r>
      <w:r>
        <w:rPr>
          <w:spacing w:val="-8"/>
        </w:rPr>
        <w:t> </w:t>
      </w:r>
      <w:r>
        <w:rPr/>
        <w:t>UWS</w:t>
      </w:r>
      <w:r>
        <w:rPr>
          <w:spacing w:val="-8"/>
        </w:rPr>
        <w:t> </w:t>
      </w:r>
      <w:r>
        <w:rPr/>
        <w:t>Schools</w:t>
      </w:r>
      <w:r>
        <w:rPr>
          <w:spacing w:val="-8"/>
        </w:rPr>
        <w:t> </w:t>
      </w:r>
      <w:r>
        <w:rPr/>
        <w:t>to</w:t>
      </w:r>
      <w:r>
        <w:rPr>
          <w:spacing w:val="-8"/>
        </w:rPr>
        <w:t> </w:t>
      </w:r>
      <w:r>
        <w:rPr/>
        <w:t>study</w:t>
      </w:r>
      <w:r>
        <w:rPr>
          <w:spacing w:val="-8"/>
        </w:rPr>
        <w:t> </w:t>
      </w:r>
      <w:r>
        <w:rPr/>
        <w:t>on</w:t>
      </w:r>
      <w:r>
        <w:rPr>
          <w:spacing w:val="-8"/>
        </w:rPr>
        <w:t> </w:t>
      </w:r>
      <w:r>
        <w:rPr/>
        <w:t>a semester</w:t>
      </w:r>
      <w:r>
        <w:rPr>
          <w:spacing w:val="-22"/>
        </w:rPr>
        <w:t> </w:t>
      </w:r>
      <w:r>
        <w:rPr/>
        <w:t>based</w:t>
      </w:r>
      <w:r>
        <w:rPr>
          <w:spacing w:val="-22"/>
        </w:rPr>
        <w:t> </w:t>
      </w:r>
      <w:r>
        <w:rPr/>
        <w:t>exchange</w:t>
      </w:r>
      <w:r>
        <w:rPr>
          <w:spacing w:val="-22"/>
        </w:rPr>
        <w:t> </w:t>
      </w:r>
      <w:r>
        <w:rPr/>
        <w:t>with</w:t>
      </w:r>
      <w:r>
        <w:rPr>
          <w:spacing w:val="-22"/>
        </w:rPr>
        <w:t> </w:t>
      </w:r>
      <w:r>
        <w:rPr/>
        <w:t>UWS</w:t>
      </w:r>
      <w:r>
        <w:rPr>
          <w:spacing w:val="-22"/>
        </w:rPr>
        <w:t> </w:t>
      </w:r>
      <w:r>
        <w:rPr/>
        <w:t>partner</w:t>
      </w:r>
      <w:r>
        <w:rPr>
          <w:spacing w:val="-22"/>
        </w:rPr>
        <w:t> </w:t>
      </w:r>
      <w:r>
        <w:rPr/>
        <w:t>universities</w:t>
      </w:r>
      <w:r>
        <w:rPr>
          <w:spacing w:val="-22"/>
        </w:rPr>
        <w:t> </w:t>
      </w:r>
      <w:r>
        <w:rPr/>
        <w:t>in</w:t>
      </w:r>
      <w:r>
        <w:rPr>
          <w:spacing w:val="-22"/>
        </w:rPr>
        <w:t> </w:t>
      </w:r>
      <w:r>
        <w:rPr/>
        <w:t>the Sweden,</w:t>
      </w:r>
      <w:r>
        <w:rPr>
          <w:spacing w:val="-22"/>
        </w:rPr>
        <w:t> </w:t>
      </w:r>
      <w:r>
        <w:rPr/>
        <w:t>USA</w:t>
      </w:r>
      <w:r>
        <w:rPr>
          <w:spacing w:val="-22"/>
        </w:rPr>
        <w:t> </w:t>
      </w:r>
      <w:r>
        <w:rPr/>
        <w:t>and</w:t>
      </w:r>
      <w:r>
        <w:rPr>
          <w:spacing w:val="-22"/>
        </w:rPr>
        <w:t> </w:t>
      </w:r>
      <w:r>
        <w:rPr/>
        <w:t>Spain.</w:t>
      </w:r>
    </w:p>
    <w:p>
      <w:pPr>
        <w:pStyle w:val="BodyText"/>
        <w:spacing w:before="2"/>
        <w:rPr>
          <w:sz w:val="19"/>
        </w:rPr>
      </w:pPr>
    </w:p>
    <w:p>
      <w:pPr>
        <w:pStyle w:val="BodyText"/>
        <w:ind w:left="113" w:right="99"/>
      </w:pPr>
      <w:r>
        <w:rPr>
          <w:w w:val="105"/>
        </w:rPr>
        <w:t>Endeavour Cheung Kong Student Exchange Program</w:t>
      </w:r>
    </w:p>
    <w:p>
      <w:pPr>
        <w:pStyle w:val="BodyText"/>
        <w:spacing w:before="2"/>
        <w:rPr>
          <w:sz w:val="20"/>
        </w:rPr>
      </w:pPr>
    </w:p>
    <w:p>
      <w:pPr>
        <w:pStyle w:val="BodyText"/>
        <w:spacing w:line="254" w:lineRule="auto" w:before="1"/>
        <w:ind w:left="113" w:right="5"/>
      </w:pPr>
      <w:r>
        <w:rPr/>
        <w:t>UWS</w:t>
      </w:r>
      <w:r>
        <w:rPr>
          <w:spacing w:val="-19"/>
        </w:rPr>
        <w:t> </w:t>
      </w:r>
      <w:r>
        <w:rPr/>
        <w:t>was</w:t>
      </w:r>
      <w:r>
        <w:rPr>
          <w:spacing w:val="-19"/>
        </w:rPr>
        <w:t> </w:t>
      </w:r>
      <w:r>
        <w:rPr>
          <w:spacing w:val="-3"/>
        </w:rPr>
        <w:t>awarded</w:t>
      </w:r>
      <w:r>
        <w:rPr>
          <w:spacing w:val="-19"/>
        </w:rPr>
        <w:t> </w:t>
      </w:r>
      <w:r>
        <w:rPr/>
        <w:t>$50,000</w:t>
      </w:r>
      <w:r>
        <w:rPr>
          <w:spacing w:val="-19"/>
        </w:rPr>
        <w:t> </w:t>
      </w:r>
      <w:r>
        <w:rPr/>
        <w:t>for</w:t>
      </w:r>
      <w:r>
        <w:rPr>
          <w:spacing w:val="-19"/>
        </w:rPr>
        <w:t> </w:t>
      </w:r>
      <w:r>
        <w:rPr/>
        <w:t>a</w:t>
      </w:r>
      <w:r>
        <w:rPr>
          <w:spacing w:val="-19"/>
        </w:rPr>
        <w:t> </w:t>
      </w:r>
      <w:r>
        <w:rPr/>
        <w:t>mobility</w:t>
      </w:r>
      <w:r>
        <w:rPr>
          <w:spacing w:val="-19"/>
        </w:rPr>
        <w:t> </w:t>
      </w:r>
      <w:r>
        <w:rPr>
          <w:spacing w:val="-3"/>
        </w:rPr>
        <w:t>project</w:t>
      </w:r>
      <w:r>
        <w:rPr>
          <w:spacing w:val="-19"/>
        </w:rPr>
        <w:t> </w:t>
      </w:r>
      <w:r>
        <w:rPr/>
        <w:t>that</w:t>
      </w:r>
      <w:r>
        <w:rPr>
          <w:spacing w:val="-19"/>
        </w:rPr>
        <w:t> </w:t>
      </w:r>
      <w:r>
        <w:rPr/>
        <w:t>will</w:t>
      </w:r>
      <w:r>
        <w:rPr>
          <w:spacing w:val="-19"/>
        </w:rPr>
        <w:t> </w:t>
      </w:r>
      <w:r>
        <w:rPr/>
        <w:t>support five</w:t>
      </w:r>
      <w:r>
        <w:rPr>
          <w:spacing w:val="-22"/>
        </w:rPr>
        <w:t> </w:t>
      </w:r>
      <w:r>
        <w:rPr/>
        <w:t>UWS</w:t>
      </w:r>
      <w:r>
        <w:rPr>
          <w:spacing w:val="-22"/>
        </w:rPr>
        <w:t> </w:t>
      </w:r>
      <w:r>
        <w:rPr/>
        <w:t>students</w:t>
      </w:r>
      <w:r>
        <w:rPr>
          <w:spacing w:val="-22"/>
        </w:rPr>
        <w:t> </w:t>
      </w:r>
      <w:r>
        <w:rPr/>
        <w:t>to</w:t>
      </w:r>
      <w:r>
        <w:rPr>
          <w:spacing w:val="-22"/>
        </w:rPr>
        <w:t> </w:t>
      </w:r>
      <w:r>
        <w:rPr/>
        <w:t>study</w:t>
      </w:r>
      <w:r>
        <w:rPr>
          <w:spacing w:val="-22"/>
        </w:rPr>
        <w:t> </w:t>
      </w:r>
      <w:r>
        <w:rPr>
          <w:spacing w:val="-3"/>
        </w:rPr>
        <w:t>across</w:t>
      </w:r>
      <w:r>
        <w:rPr>
          <w:spacing w:val="-22"/>
        </w:rPr>
        <w:t> </w:t>
      </w:r>
      <w:r>
        <w:rPr/>
        <w:t>UWS</w:t>
      </w:r>
      <w:r>
        <w:rPr>
          <w:spacing w:val="-22"/>
        </w:rPr>
        <w:t> </w:t>
      </w:r>
      <w:r>
        <w:rPr/>
        <w:t>Schools</w:t>
      </w:r>
      <w:r>
        <w:rPr>
          <w:spacing w:val="-22"/>
        </w:rPr>
        <w:t> </w:t>
      </w:r>
      <w:r>
        <w:rPr/>
        <w:t>to</w:t>
      </w:r>
      <w:r>
        <w:rPr>
          <w:spacing w:val="-22"/>
        </w:rPr>
        <w:t> </w:t>
      </w:r>
      <w:r>
        <w:rPr/>
        <w:t>study</w:t>
      </w:r>
      <w:r>
        <w:rPr>
          <w:spacing w:val="-22"/>
        </w:rPr>
        <w:t> </w:t>
      </w:r>
      <w:r>
        <w:rPr/>
        <w:t>on</w:t>
      </w:r>
    </w:p>
    <w:p>
      <w:pPr>
        <w:pStyle w:val="BodyText"/>
        <w:spacing w:line="254" w:lineRule="auto" w:before="78"/>
        <w:ind w:left="113" w:right="237"/>
      </w:pPr>
      <w:r>
        <w:rPr/>
        <w:br w:type="column"/>
      </w:r>
      <w:r>
        <w:rPr/>
        <w:t>a</w:t>
      </w:r>
      <w:r>
        <w:rPr>
          <w:spacing w:val="-23"/>
        </w:rPr>
        <w:t> </w:t>
      </w:r>
      <w:r>
        <w:rPr/>
        <w:t>semester</w:t>
      </w:r>
      <w:r>
        <w:rPr>
          <w:spacing w:val="-23"/>
        </w:rPr>
        <w:t> </w:t>
      </w:r>
      <w:r>
        <w:rPr/>
        <w:t>based</w:t>
      </w:r>
      <w:r>
        <w:rPr>
          <w:spacing w:val="-23"/>
        </w:rPr>
        <w:t> </w:t>
      </w:r>
      <w:r>
        <w:rPr/>
        <w:t>exchange</w:t>
      </w:r>
      <w:r>
        <w:rPr>
          <w:spacing w:val="-23"/>
        </w:rPr>
        <w:t> </w:t>
      </w:r>
      <w:r>
        <w:rPr/>
        <w:t>with</w:t>
      </w:r>
      <w:r>
        <w:rPr>
          <w:spacing w:val="-23"/>
        </w:rPr>
        <w:t> </w:t>
      </w:r>
      <w:r>
        <w:rPr/>
        <w:t>UWS</w:t>
      </w:r>
      <w:r>
        <w:rPr>
          <w:spacing w:val="-23"/>
        </w:rPr>
        <w:t> </w:t>
      </w:r>
      <w:r>
        <w:rPr/>
        <w:t>partner</w:t>
      </w:r>
      <w:r>
        <w:rPr>
          <w:spacing w:val="-23"/>
        </w:rPr>
        <w:t> </w:t>
      </w:r>
      <w:r>
        <w:rPr/>
        <w:t>universities</w:t>
      </w:r>
      <w:r>
        <w:rPr>
          <w:spacing w:val="-23"/>
        </w:rPr>
        <w:t> </w:t>
      </w:r>
      <w:r>
        <w:rPr/>
        <w:t>in Japan</w:t>
      </w:r>
      <w:r>
        <w:rPr>
          <w:spacing w:val="-24"/>
        </w:rPr>
        <w:t> </w:t>
      </w:r>
      <w:r>
        <w:rPr/>
        <w:t>in</w:t>
      </w:r>
      <w:r>
        <w:rPr>
          <w:spacing w:val="-24"/>
        </w:rPr>
        <w:t> </w:t>
      </w:r>
      <w:r>
        <w:rPr/>
        <w:t>2015.</w:t>
      </w:r>
      <w:r>
        <w:rPr>
          <w:spacing w:val="-24"/>
        </w:rPr>
        <w:t> </w:t>
      </w:r>
      <w:r>
        <w:rPr/>
        <w:t>In</w:t>
      </w:r>
      <w:r>
        <w:rPr>
          <w:spacing w:val="-24"/>
        </w:rPr>
        <w:t> </w:t>
      </w:r>
      <w:r>
        <w:rPr/>
        <w:t>addition,</w:t>
      </w:r>
      <w:r>
        <w:rPr>
          <w:spacing w:val="-24"/>
        </w:rPr>
        <w:t> </w:t>
      </w:r>
      <w:r>
        <w:rPr/>
        <w:t>it</w:t>
      </w:r>
      <w:r>
        <w:rPr>
          <w:spacing w:val="-24"/>
        </w:rPr>
        <w:t> </w:t>
      </w:r>
      <w:r>
        <w:rPr/>
        <w:t>will</w:t>
      </w:r>
      <w:r>
        <w:rPr>
          <w:spacing w:val="-24"/>
        </w:rPr>
        <w:t> </w:t>
      </w:r>
      <w:r>
        <w:rPr/>
        <w:t>support</w:t>
      </w:r>
      <w:r>
        <w:rPr>
          <w:spacing w:val="-24"/>
        </w:rPr>
        <w:t> </w:t>
      </w:r>
      <w:r>
        <w:rPr/>
        <w:t>five</w:t>
      </w:r>
      <w:r>
        <w:rPr>
          <w:spacing w:val="-24"/>
        </w:rPr>
        <w:t> </w:t>
      </w:r>
      <w:r>
        <w:rPr/>
        <w:t>inbound</w:t>
      </w:r>
      <w:r>
        <w:rPr>
          <w:spacing w:val="-24"/>
        </w:rPr>
        <w:t> </w:t>
      </w:r>
      <w:r>
        <w:rPr/>
        <w:t>exchange students</w:t>
      </w:r>
      <w:r>
        <w:rPr>
          <w:spacing w:val="-27"/>
        </w:rPr>
        <w:t> </w:t>
      </w:r>
      <w:r>
        <w:rPr>
          <w:spacing w:val="-3"/>
        </w:rPr>
        <w:t>from</w:t>
      </w:r>
      <w:r>
        <w:rPr>
          <w:spacing w:val="-27"/>
        </w:rPr>
        <w:t> </w:t>
      </w:r>
      <w:r>
        <w:rPr>
          <w:spacing w:val="-3"/>
        </w:rPr>
        <w:t>across</w:t>
      </w:r>
      <w:r>
        <w:rPr>
          <w:spacing w:val="-27"/>
        </w:rPr>
        <w:t> </w:t>
      </w:r>
      <w:r>
        <w:rPr/>
        <w:t>UWS</w:t>
      </w:r>
      <w:r>
        <w:rPr>
          <w:spacing w:val="-27"/>
        </w:rPr>
        <w:t> </w:t>
      </w:r>
      <w:r>
        <w:rPr/>
        <w:t>partner</w:t>
      </w:r>
      <w:r>
        <w:rPr>
          <w:spacing w:val="-27"/>
        </w:rPr>
        <w:t> </w:t>
      </w:r>
      <w:r>
        <w:rPr/>
        <w:t>universities</w:t>
      </w:r>
      <w:r>
        <w:rPr>
          <w:spacing w:val="-27"/>
        </w:rPr>
        <w:t> </w:t>
      </w:r>
      <w:r>
        <w:rPr/>
        <w:t>in</w:t>
      </w:r>
      <w:r>
        <w:rPr>
          <w:spacing w:val="-27"/>
        </w:rPr>
        <w:t> </w:t>
      </w:r>
      <w:r>
        <w:rPr/>
        <w:t>Japan</w:t>
      </w:r>
      <w:r>
        <w:rPr>
          <w:spacing w:val="-27"/>
        </w:rPr>
        <w:t> </w:t>
      </w:r>
      <w:r>
        <w:rPr/>
        <w:t>to</w:t>
      </w:r>
      <w:r>
        <w:rPr>
          <w:spacing w:val="-27"/>
        </w:rPr>
        <w:t> </w:t>
      </w:r>
      <w:r>
        <w:rPr/>
        <w:t>study at</w:t>
      </w:r>
      <w:r>
        <w:rPr>
          <w:spacing w:val="-29"/>
        </w:rPr>
        <w:t> </w:t>
      </w:r>
      <w:r>
        <w:rPr/>
        <w:t>UWS</w:t>
      </w:r>
      <w:r>
        <w:rPr>
          <w:spacing w:val="-29"/>
        </w:rPr>
        <w:t> </w:t>
      </w:r>
      <w:r>
        <w:rPr/>
        <w:t>on</w:t>
      </w:r>
      <w:r>
        <w:rPr>
          <w:spacing w:val="-29"/>
        </w:rPr>
        <w:t> </w:t>
      </w:r>
      <w:r>
        <w:rPr/>
        <w:t>a</w:t>
      </w:r>
      <w:r>
        <w:rPr>
          <w:spacing w:val="-29"/>
        </w:rPr>
        <w:t> </w:t>
      </w:r>
      <w:r>
        <w:rPr/>
        <w:t>semester</w:t>
      </w:r>
      <w:r>
        <w:rPr>
          <w:spacing w:val="-29"/>
        </w:rPr>
        <w:t> </w:t>
      </w:r>
      <w:r>
        <w:rPr/>
        <w:t>based</w:t>
      </w:r>
      <w:r>
        <w:rPr>
          <w:spacing w:val="-29"/>
        </w:rPr>
        <w:t> </w:t>
      </w:r>
      <w:r>
        <w:rPr/>
        <w:t>exchange.</w:t>
      </w:r>
    </w:p>
    <w:p>
      <w:pPr>
        <w:pStyle w:val="BodyText"/>
        <w:spacing w:before="2"/>
        <w:rPr>
          <w:sz w:val="19"/>
        </w:rPr>
      </w:pPr>
    </w:p>
    <w:p>
      <w:pPr>
        <w:pStyle w:val="BodyText"/>
        <w:ind w:left="113" w:right="55"/>
      </w:pPr>
      <w:r>
        <w:rPr>
          <w:w w:val="105"/>
        </w:rPr>
        <w:t>Private Donor Funding for Mobility Programs</w:t>
      </w:r>
    </w:p>
    <w:p>
      <w:pPr>
        <w:pStyle w:val="BodyText"/>
        <w:spacing w:before="2"/>
        <w:rPr>
          <w:sz w:val="20"/>
        </w:rPr>
      </w:pPr>
    </w:p>
    <w:p>
      <w:pPr>
        <w:pStyle w:val="BodyText"/>
        <w:spacing w:line="254" w:lineRule="auto" w:before="1"/>
        <w:ind w:left="113" w:right="519"/>
      </w:pPr>
      <w:r>
        <w:rPr/>
        <w:t>The</w:t>
      </w:r>
      <w:r>
        <w:rPr>
          <w:spacing w:val="-15"/>
        </w:rPr>
        <w:t> </w:t>
      </w:r>
      <w:r>
        <w:rPr/>
        <w:t>following</w:t>
      </w:r>
      <w:r>
        <w:rPr>
          <w:spacing w:val="-15"/>
        </w:rPr>
        <w:t> </w:t>
      </w:r>
      <w:r>
        <w:rPr/>
        <w:t>private</w:t>
      </w:r>
      <w:r>
        <w:rPr>
          <w:spacing w:val="-15"/>
        </w:rPr>
        <w:t> </w:t>
      </w:r>
      <w:r>
        <w:rPr/>
        <w:t>donors</w:t>
      </w:r>
      <w:r>
        <w:rPr>
          <w:spacing w:val="-15"/>
        </w:rPr>
        <w:t> </w:t>
      </w:r>
      <w:r>
        <w:rPr/>
        <w:t>provided</w:t>
      </w:r>
      <w:r>
        <w:rPr>
          <w:spacing w:val="-15"/>
        </w:rPr>
        <w:t> </w:t>
      </w:r>
      <w:r>
        <w:rPr/>
        <w:t>donations</w:t>
      </w:r>
      <w:r>
        <w:rPr>
          <w:spacing w:val="-15"/>
        </w:rPr>
        <w:t> </w:t>
      </w:r>
      <w:r>
        <w:rPr/>
        <w:t>to</w:t>
      </w:r>
      <w:r>
        <w:rPr>
          <w:spacing w:val="-15"/>
        </w:rPr>
        <w:t> </w:t>
      </w:r>
      <w:r>
        <w:rPr/>
        <w:t>support student</w:t>
      </w:r>
      <w:r>
        <w:rPr>
          <w:spacing w:val="-17"/>
        </w:rPr>
        <w:t> </w:t>
      </w:r>
      <w:r>
        <w:rPr/>
        <w:t>mobility</w:t>
      </w:r>
      <w:r>
        <w:rPr>
          <w:spacing w:val="-17"/>
        </w:rPr>
        <w:t> </w:t>
      </w:r>
      <w:r>
        <w:rPr/>
        <w:t>experiences</w:t>
      </w:r>
      <w:r>
        <w:rPr>
          <w:spacing w:val="-17"/>
        </w:rPr>
        <w:t> </w:t>
      </w:r>
      <w:r>
        <w:rPr/>
        <w:t>in</w:t>
      </w:r>
      <w:r>
        <w:rPr>
          <w:spacing w:val="-17"/>
        </w:rPr>
        <w:t> </w:t>
      </w:r>
      <w:r>
        <w:rPr/>
        <w:t>2014</w:t>
      </w:r>
      <w:r>
        <w:rPr>
          <w:spacing w:val="-17"/>
        </w:rPr>
        <w:t> </w:t>
      </w:r>
      <w:r>
        <w:rPr/>
        <w:t>to</w:t>
      </w:r>
      <w:r>
        <w:rPr>
          <w:spacing w:val="-17"/>
        </w:rPr>
        <w:t> </w:t>
      </w:r>
      <w:r>
        <w:rPr/>
        <w:t>China:</w:t>
      </w:r>
    </w:p>
    <w:p>
      <w:pPr>
        <w:pStyle w:val="BodyText"/>
        <w:spacing w:before="6"/>
      </w:pPr>
    </w:p>
    <w:p>
      <w:pPr>
        <w:pStyle w:val="BodyText"/>
        <w:tabs>
          <w:tab w:pos="397" w:val="left" w:leader="none"/>
        </w:tabs>
        <w:spacing w:line="220" w:lineRule="exact"/>
        <w:ind w:left="397" w:right="269" w:hanging="284"/>
      </w:pPr>
      <w:r>
        <w:rPr>
          <w:rFonts w:ascii="Adobe Devanagari" w:hAnsi="Adobe Devanagari"/>
          <w:color w:val="878787"/>
        </w:rPr>
        <w:t>»</w:t>
        <w:tab/>
      </w:r>
      <w:r>
        <w:rPr>
          <w:color w:val="878787"/>
        </w:rPr>
        <w:t>Dr William Chiu: </w:t>
      </w:r>
      <w:r>
        <w:rPr/>
        <w:t>for long-term semester</w:t>
      </w:r>
      <w:r>
        <w:rPr>
          <w:spacing w:val="-36"/>
        </w:rPr>
        <w:t> </w:t>
      </w:r>
      <w:r>
        <w:rPr/>
        <w:t>based</w:t>
      </w:r>
      <w:r>
        <w:rPr>
          <w:spacing w:val="-6"/>
        </w:rPr>
        <w:t> </w:t>
      </w:r>
      <w:r>
        <w:rPr/>
        <w:t>mobility</w:t>
      </w:r>
      <w:r>
        <w:rPr>
          <w:w w:val="96"/>
        </w:rPr>
        <w:t> </w:t>
      </w:r>
      <w:r>
        <w:rPr/>
        <w:t>experiences for UWS students studying in the School of Humanities and Communication Arts, School of Science and</w:t>
      </w:r>
      <w:r>
        <w:rPr>
          <w:spacing w:val="-13"/>
        </w:rPr>
        <w:t> </w:t>
      </w:r>
      <w:r>
        <w:rPr/>
        <w:t>Health</w:t>
      </w:r>
      <w:r>
        <w:rPr>
          <w:spacing w:val="-13"/>
        </w:rPr>
        <w:t> </w:t>
      </w:r>
      <w:r>
        <w:rPr/>
        <w:t>and</w:t>
      </w:r>
      <w:r>
        <w:rPr>
          <w:spacing w:val="-13"/>
        </w:rPr>
        <w:t> </w:t>
      </w:r>
      <w:r>
        <w:rPr/>
        <w:t>School</w:t>
      </w:r>
      <w:r>
        <w:rPr>
          <w:spacing w:val="-13"/>
        </w:rPr>
        <w:t> </w:t>
      </w:r>
      <w:r>
        <w:rPr/>
        <w:t>of</w:t>
      </w:r>
      <w:r>
        <w:rPr>
          <w:spacing w:val="-13"/>
        </w:rPr>
        <w:t> </w:t>
      </w:r>
      <w:r>
        <w:rPr/>
        <w:t>Business</w:t>
      </w:r>
      <w:r>
        <w:rPr>
          <w:spacing w:val="-13"/>
        </w:rPr>
        <w:t> </w:t>
      </w:r>
      <w:r>
        <w:rPr/>
        <w:t>to</w:t>
      </w:r>
      <w:r>
        <w:rPr>
          <w:spacing w:val="-13"/>
        </w:rPr>
        <w:t> </w:t>
      </w:r>
      <w:r>
        <w:rPr/>
        <w:t>study</w:t>
      </w:r>
      <w:r>
        <w:rPr>
          <w:spacing w:val="-13"/>
        </w:rPr>
        <w:t> </w:t>
      </w:r>
      <w:r>
        <w:rPr/>
        <w:t>on</w:t>
      </w:r>
      <w:r>
        <w:rPr>
          <w:spacing w:val="-13"/>
        </w:rPr>
        <w:t> </w:t>
      </w:r>
      <w:r>
        <w:rPr/>
        <w:t>a</w:t>
      </w:r>
      <w:r>
        <w:rPr>
          <w:spacing w:val="-13"/>
        </w:rPr>
        <w:t> </w:t>
      </w:r>
      <w:r>
        <w:rPr/>
        <w:t>semester based exchange with UWS partner universities in China; and</w:t>
      </w:r>
      <w:r>
        <w:rPr>
          <w:spacing w:val="-11"/>
        </w:rPr>
        <w:t> </w:t>
      </w:r>
      <w:r>
        <w:rPr/>
        <w:t>to</w:t>
      </w:r>
      <w:r>
        <w:rPr>
          <w:spacing w:val="-11"/>
        </w:rPr>
        <w:t> </w:t>
      </w:r>
      <w:r>
        <w:rPr/>
        <w:t>support</w:t>
      </w:r>
      <w:r>
        <w:rPr>
          <w:spacing w:val="-11"/>
        </w:rPr>
        <w:t> </w:t>
      </w:r>
      <w:r>
        <w:rPr/>
        <w:t>School</w:t>
      </w:r>
      <w:r>
        <w:rPr>
          <w:spacing w:val="-11"/>
        </w:rPr>
        <w:t> </w:t>
      </w:r>
      <w:r>
        <w:rPr/>
        <w:t>of</w:t>
      </w:r>
      <w:r>
        <w:rPr>
          <w:spacing w:val="-11"/>
        </w:rPr>
        <w:t> </w:t>
      </w:r>
      <w:r>
        <w:rPr/>
        <w:t>Humanities</w:t>
      </w:r>
      <w:r>
        <w:rPr>
          <w:spacing w:val="-11"/>
        </w:rPr>
        <w:t> </w:t>
      </w:r>
      <w:r>
        <w:rPr/>
        <w:t>and</w:t>
      </w:r>
      <w:r>
        <w:rPr>
          <w:spacing w:val="-11"/>
        </w:rPr>
        <w:t> </w:t>
      </w:r>
      <w:r>
        <w:rPr/>
        <w:t>Communication Arts students and School of Science and Health students undertaking</w:t>
      </w:r>
      <w:r>
        <w:rPr>
          <w:spacing w:val="-17"/>
        </w:rPr>
        <w:t> </w:t>
      </w:r>
      <w:r>
        <w:rPr/>
        <w:t>short-term</w:t>
      </w:r>
      <w:r>
        <w:rPr>
          <w:spacing w:val="-17"/>
        </w:rPr>
        <w:t> </w:t>
      </w:r>
      <w:r>
        <w:rPr/>
        <w:t>study</w:t>
      </w:r>
      <w:r>
        <w:rPr>
          <w:spacing w:val="-17"/>
        </w:rPr>
        <w:t> </w:t>
      </w:r>
      <w:r>
        <w:rPr/>
        <w:t>tours</w:t>
      </w:r>
      <w:r>
        <w:rPr>
          <w:spacing w:val="-17"/>
        </w:rPr>
        <w:t> </w:t>
      </w:r>
      <w:r>
        <w:rPr/>
        <w:t>in</w:t>
      </w:r>
      <w:r>
        <w:rPr>
          <w:spacing w:val="-17"/>
        </w:rPr>
        <w:t> </w:t>
      </w:r>
      <w:r>
        <w:rPr/>
        <w:t>China</w:t>
      </w:r>
    </w:p>
    <w:p>
      <w:pPr>
        <w:pStyle w:val="BodyText"/>
        <w:spacing w:before="1"/>
        <w:rPr>
          <w:sz w:val="19"/>
        </w:rPr>
      </w:pPr>
    </w:p>
    <w:p>
      <w:pPr>
        <w:pStyle w:val="BodyText"/>
        <w:tabs>
          <w:tab w:pos="397" w:val="left" w:leader="none"/>
        </w:tabs>
        <w:spacing w:line="220" w:lineRule="exact"/>
        <w:ind w:left="397" w:right="151" w:hanging="284"/>
      </w:pPr>
      <w:r>
        <w:rPr>
          <w:rFonts w:ascii="Adobe Devanagari" w:hAnsi="Adobe Devanagari"/>
          <w:color w:val="878787"/>
        </w:rPr>
        <w:t>»</w:t>
        <w:tab/>
      </w:r>
      <w:r>
        <w:rPr>
          <w:color w:val="878787"/>
        </w:rPr>
        <w:t>Josephine</w:t>
      </w:r>
      <w:r>
        <w:rPr>
          <w:color w:val="878787"/>
          <w:spacing w:val="-22"/>
        </w:rPr>
        <w:t> </w:t>
      </w:r>
      <w:r>
        <w:rPr>
          <w:color w:val="878787"/>
        </w:rPr>
        <w:t>Lam:</w:t>
      </w:r>
      <w:r>
        <w:rPr>
          <w:color w:val="878787"/>
          <w:spacing w:val="-22"/>
        </w:rPr>
        <w:t> </w:t>
      </w:r>
      <w:r>
        <w:rPr/>
        <w:t>to</w:t>
      </w:r>
      <w:r>
        <w:rPr>
          <w:spacing w:val="-22"/>
        </w:rPr>
        <w:t> </w:t>
      </w:r>
      <w:r>
        <w:rPr/>
        <w:t>facilitate</w:t>
      </w:r>
      <w:r>
        <w:rPr>
          <w:spacing w:val="-22"/>
        </w:rPr>
        <w:t> </w:t>
      </w:r>
      <w:r>
        <w:rPr/>
        <w:t>UWS</w:t>
      </w:r>
      <w:r>
        <w:rPr>
          <w:spacing w:val="-22"/>
        </w:rPr>
        <w:t> </w:t>
      </w:r>
      <w:r>
        <w:rPr/>
        <w:t>School</w:t>
      </w:r>
      <w:r>
        <w:rPr>
          <w:spacing w:val="-22"/>
        </w:rPr>
        <w:t> </w:t>
      </w:r>
      <w:r>
        <w:rPr/>
        <w:t>of</w:t>
      </w:r>
      <w:r>
        <w:rPr>
          <w:spacing w:val="-22"/>
        </w:rPr>
        <w:t> </w:t>
      </w:r>
      <w:r>
        <w:rPr/>
        <w:t>Business</w:t>
      </w:r>
      <w:r>
        <w:rPr>
          <w:spacing w:val="-2"/>
          <w:w w:val="95"/>
        </w:rPr>
        <w:t> </w:t>
      </w:r>
      <w:r>
        <w:rPr/>
        <w:t>students to undertake the </w:t>
      </w:r>
      <w:r>
        <w:rPr>
          <w:i/>
        </w:rPr>
        <w:t>Bridging Cultures: Business in </w:t>
      </w:r>
      <w:r>
        <w:rPr>
          <w:i/>
        </w:rPr>
        <w:t>China</w:t>
      </w:r>
      <w:r>
        <w:rPr>
          <w:i/>
          <w:spacing w:val="-29"/>
        </w:rPr>
        <w:t> </w:t>
      </w:r>
      <w:r>
        <w:rPr>
          <w:spacing w:val="-3"/>
        </w:rPr>
        <w:t>program</w:t>
      </w:r>
      <w:r>
        <w:rPr>
          <w:spacing w:val="-29"/>
        </w:rPr>
        <w:t> </w:t>
      </w:r>
      <w:r>
        <w:rPr/>
        <w:t>over</w:t>
      </w:r>
      <w:r>
        <w:rPr>
          <w:spacing w:val="-29"/>
        </w:rPr>
        <w:t> </w:t>
      </w:r>
      <w:r>
        <w:rPr/>
        <w:t>two</w:t>
      </w:r>
      <w:r>
        <w:rPr>
          <w:spacing w:val="-29"/>
        </w:rPr>
        <w:t> </w:t>
      </w:r>
      <w:r>
        <w:rPr/>
        <w:t>weeks.</w:t>
      </w:r>
      <w:r>
        <w:rPr>
          <w:spacing w:val="-29"/>
        </w:rPr>
        <w:t> </w:t>
      </w:r>
      <w:r>
        <w:rPr/>
        <w:t>The</w:t>
      </w:r>
      <w:r>
        <w:rPr>
          <w:spacing w:val="-29"/>
        </w:rPr>
        <w:t> </w:t>
      </w:r>
      <w:r>
        <w:rPr/>
        <w:t>course</w:t>
      </w:r>
      <w:r>
        <w:rPr>
          <w:spacing w:val="-29"/>
        </w:rPr>
        <w:t> </w:t>
      </w:r>
      <w:r>
        <w:rPr/>
        <w:t>included</w:t>
      </w:r>
      <w:r>
        <w:rPr>
          <w:spacing w:val="-29"/>
        </w:rPr>
        <w:t> </w:t>
      </w:r>
      <w:r>
        <w:rPr/>
        <w:t>Chinese business management, business manners and visits to </w:t>
      </w:r>
      <w:r>
        <w:rPr>
          <w:w w:val="95"/>
        </w:rPr>
        <w:t>Chinese</w:t>
      </w:r>
      <w:r>
        <w:rPr>
          <w:spacing w:val="-11"/>
          <w:w w:val="95"/>
        </w:rPr>
        <w:t> </w:t>
      </w:r>
      <w:r>
        <w:rPr>
          <w:w w:val="95"/>
        </w:rPr>
        <w:t>organisations,</w:t>
      </w:r>
      <w:r>
        <w:rPr>
          <w:spacing w:val="-11"/>
          <w:w w:val="95"/>
        </w:rPr>
        <w:t> </w:t>
      </w:r>
      <w:r>
        <w:rPr>
          <w:w w:val="95"/>
        </w:rPr>
        <w:t>as</w:t>
      </w:r>
      <w:r>
        <w:rPr>
          <w:spacing w:val="-11"/>
          <w:w w:val="95"/>
        </w:rPr>
        <w:t> </w:t>
      </w:r>
      <w:r>
        <w:rPr>
          <w:w w:val="95"/>
        </w:rPr>
        <w:t>well</w:t>
      </w:r>
      <w:r>
        <w:rPr>
          <w:spacing w:val="-11"/>
          <w:w w:val="95"/>
        </w:rPr>
        <w:t> </w:t>
      </w:r>
      <w:r>
        <w:rPr>
          <w:w w:val="95"/>
        </w:rPr>
        <w:t>as</w:t>
      </w:r>
      <w:r>
        <w:rPr>
          <w:spacing w:val="-11"/>
          <w:w w:val="95"/>
        </w:rPr>
        <w:t> </w:t>
      </w:r>
      <w:r>
        <w:rPr>
          <w:w w:val="95"/>
        </w:rPr>
        <w:t>cultural</w:t>
      </w:r>
      <w:r>
        <w:rPr>
          <w:spacing w:val="-11"/>
          <w:w w:val="95"/>
        </w:rPr>
        <w:t> </w:t>
      </w:r>
      <w:r>
        <w:rPr>
          <w:w w:val="95"/>
        </w:rPr>
        <w:t>exchange</w:t>
      </w:r>
      <w:r>
        <w:rPr>
          <w:spacing w:val="-11"/>
          <w:w w:val="95"/>
        </w:rPr>
        <w:t> </w:t>
      </w:r>
      <w:r>
        <w:rPr>
          <w:w w:val="95"/>
        </w:rPr>
        <w:t>activities.</w:t>
      </w:r>
    </w:p>
    <w:p>
      <w:pPr>
        <w:pStyle w:val="BodyText"/>
        <w:spacing w:before="8"/>
        <w:rPr>
          <w:sz w:val="19"/>
        </w:rPr>
      </w:pPr>
    </w:p>
    <w:p>
      <w:pPr>
        <w:pStyle w:val="BodyText"/>
        <w:ind w:left="113" w:right="55"/>
      </w:pPr>
      <w:r>
        <w:rPr>
          <w:w w:val="105"/>
        </w:rPr>
        <w:t>OS-Help Loan Funding</w:t>
      </w:r>
    </w:p>
    <w:p>
      <w:pPr>
        <w:pStyle w:val="BodyText"/>
        <w:spacing w:before="2"/>
        <w:rPr>
          <w:sz w:val="20"/>
        </w:rPr>
      </w:pPr>
    </w:p>
    <w:p>
      <w:pPr>
        <w:pStyle w:val="BodyText"/>
        <w:spacing w:line="254" w:lineRule="auto" w:before="1"/>
        <w:ind w:left="113" w:right="534"/>
      </w:pPr>
      <w:r>
        <w:rPr/>
        <w:t>The</w:t>
      </w:r>
      <w:r>
        <w:rPr>
          <w:spacing w:val="-14"/>
        </w:rPr>
        <w:t> </w:t>
      </w:r>
      <w:r>
        <w:rPr/>
        <w:t>growth</w:t>
      </w:r>
      <w:r>
        <w:rPr>
          <w:spacing w:val="-14"/>
        </w:rPr>
        <w:t> </w:t>
      </w:r>
      <w:r>
        <w:rPr/>
        <w:t>of</w:t>
      </w:r>
      <w:r>
        <w:rPr>
          <w:spacing w:val="-14"/>
        </w:rPr>
        <w:t> </w:t>
      </w:r>
      <w:r>
        <w:rPr/>
        <w:t>outbound</w:t>
      </w:r>
      <w:r>
        <w:rPr>
          <w:spacing w:val="-14"/>
        </w:rPr>
        <w:t> </w:t>
      </w:r>
      <w:r>
        <w:rPr/>
        <w:t>mobility</w:t>
      </w:r>
      <w:r>
        <w:rPr>
          <w:spacing w:val="-14"/>
        </w:rPr>
        <w:t> </w:t>
      </w:r>
      <w:r>
        <w:rPr/>
        <w:t>has</w:t>
      </w:r>
      <w:r>
        <w:rPr>
          <w:spacing w:val="-14"/>
        </w:rPr>
        <w:t> </w:t>
      </w:r>
      <w:r>
        <w:rPr/>
        <w:t>also</w:t>
      </w:r>
      <w:r>
        <w:rPr>
          <w:spacing w:val="-14"/>
        </w:rPr>
        <w:t> </w:t>
      </w:r>
      <w:r>
        <w:rPr/>
        <w:t>been</w:t>
      </w:r>
      <w:r>
        <w:rPr>
          <w:spacing w:val="-14"/>
        </w:rPr>
        <w:t> </w:t>
      </w:r>
      <w:r>
        <w:rPr/>
        <w:t>reflected</w:t>
      </w:r>
      <w:r>
        <w:rPr>
          <w:spacing w:val="-14"/>
        </w:rPr>
        <w:t> </w:t>
      </w:r>
      <w:r>
        <w:rPr/>
        <w:t>in a</w:t>
      </w:r>
      <w:r>
        <w:rPr>
          <w:spacing w:val="-13"/>
        </w:rPr>
        <w:t> </w:t>
      </w:r>
      <w:r>
        <w:rPr/>
        <w:t>34%</w:t>
      </w:r>
      <w:r>
        <w:rPr>
          <w:spacing w:val="-13"/>
        </w:rPr>
        <w:t> </w:t>
      </w:r>
      <w:r>
        <w:rPr/>
        <w:t>increase</w:t>
      </w:r>
      <w:r>
        <w:rPr>
          <w:spacing w:val="-13"/>
        </w:rPr>
        <w:t> </w:t>
      </w:r>
      <w:r>
        <w:rPr/>
        <w:t>of</w:t>
      </w:r>
      <w:r>
        <w:rPr>
          <w:spacing w:val="-13"/>
        </w:rPr>
        <w:t> </w:t>
      </w:r>
      <w:r>
        <w:rPr/>
        <w:t>the</w:t>
      </w:r>
      <w:r>
        <w:rPr>
          <w:spacing w:val="-13"/>
        </w:rPr>
        <w:t> </w:t>
      </w:r>
      <w:r>
        <w:rPr/>
        <w:t>number</w:t>
      </w:r>
      <w:r>
        <w:rPr>
          <w:spacing w:val="-13"/>
        </w:rPr>
        <w:t> </w:t>
      </w:r>
      <w:r>
        <w:rPr/>
        <w:t>of</w:t>
      </w:r>
      <w:r>
        <w:rPr>
          <w:spacing w:val="-13"/>
        </w:rPr>
        <w:t> </w:t>
      </w:r>
      <w:r>
        <w:rPr/>
        <w:t>OS-Help</w:t>
      </w:r>
      <w:r>
        <w:rPr>
          <w:spacing w:val="-13"/>
        </w:rPr>
        <w:t> </w:t>
      </w:r>
      <w:r>
        <w:rPr/>
        <w:t>loans</w:t>
      </w:r>
      <w:r>
        <w:rPr>
          <w:spacing w:val="-13"/>
        </w:rPr>
        <w:t> </w:t>
      </w:r>
      <w:r>
        <w:rPr/>
        <w:t>granted</w:t>
      </w:r>
      <w:r>
        <w:rPr>
          <w:spacing w:val="-13"/>
        </w:rPr>
        <w:t> </w:t>
      </w:r>
      <w:r>
        <w:rPr/>
        <w:t>to</w:t>
      </w:r>
    </w:p>
    <w:p>
      <w:pPr>
        <w:pStyle w:val="BodyText"/>
        <w:spacing w:line="254" w:lineRule="auto" w:before="1"/>
        <w:ind w:left="113" w:right="326"/>
      </w:pPr>
      <w:r>
        <w:rPr/>
        <w:t>UWS</w:t>
      </w:r>
      <w:r>
        <w:rPr>
          <w:spacing w:val="-19"/>
        </w:rPr>
        <w:t> </w:t>
      </w:r>
      <w:r>
        <w:rPr/>
        <w:t>students</w:t>
      </w:r>
      <w:r>
        <w:rPr>
          <w:spacing w:val="-19"/>
        </w:rPr>
        <w:t> </w:t>
      </w:r>
      <w:r>
        <w:rPr/>
        <w:t>to</w:t>
      </w:r>
      <w:r>
        <w:rPr>
          <w:spacing w:val="-19"/>
        </w:rPr>
        <w:t> </w:t>
      </w:r>
      <w:r>
        <w:rPr/>
        <w:t>participate</w:t>
      </w:r>
      <w:r>
        <w:rPr>
          <w:spacing w:val="-19"/>
        </w:rPr>
        <w:t> </w:t>
      </w:r>
      <w:r>
        <w:rPr/>
        <w:t>in</w:t>
      </w:r>
      <w:r>
        <w:rPr>
          <w:spacing w:val="-19"/>
        </w:rPr>
        <w:t> </w:t>
      </w:r>
      <w:r>
        <w:rPr/>
        <w:t>an</w:t>
      </w:r>
      <w:r>
        <w:rPr>
          <w:spacing w:val="-19"/>
        </w:rPr>
        <w:t> </w:t>
      </w:r>
      <w:r>
        <w:rPr/>
        <w:t>overseas</w:t>
      </w:r>
      <w:r>
        <w:rPr>
          <w:spacing w:val="-19"/>
        </w:rPr>
        <w:t> </w:t>
      </w:r>
      <w:r>
        <w:rPr/>
        <w:t>study</w:t>
      </w:r>
      <w:r>
        <w:rPr>
          <w:spacing w:val="-19"/>
        </w:rPr>
        <w:t> </w:t>
      </w:r>
      <w:r>
        <w:rPr/>
        <w:t>experience. In 2014, OS-Help loans were granted to 127 students to a combined</w:t>
      </w:r>
      <w:r>
        <w:rPr>
          <w:spacing w:val="-14"/>
        </w:rPr>
        <w:t> </w:t>
      </w:r>
      <w:r>
        <w:rPr/>
        <w:t>value</w:t>
      </w:r>
      <w:r>
        <w:rPr>
          <w:spacing w:val="-14"/>
        </w:rPr>
        <w:t> </w:t>
      </w:r>
      <w:r>
        <w:rPr/>
        <w:t>of</w:t>
      </w:r>
      <w:r>
        <w:rPr>
          <w:spacing w:val="-14"/>
        </w:rPr>
        <w:t> </w:t>
      </w:r>
      <w:r>
        <w:rPr/>
        <w:t>$883,000.</w:t>
      </w:r>
    </w:p>
    <w:p>
      <w:pPr>
        <w:pStyle w:val="BodyText"/>
      </w:pPr>
    </w:p>
    <w:p>
      <w:pPr>
        <w:pStyle w:val="BodyText"/>
        <w:spacing w:before="2"/>
        <w:rPr>
          <w:sz w:val="17"/>
        </w:rPr>
      </w:pPr>
    </w:p>
    <w:p>
      <w:pPr>
        <w:pStyle w:val="Heading5"/>
        <w:tabs>
          <w:tab w:pos="5102" w:val="left" w:leader="none"/>
        </w:tabs>
        <w:ind w:right="55"/>
      </w:pPr>
      <w:r>
        <w:rPr>
          <w:w w:val="90"/>
          <w:u w:val="single" w:color="9D9D9C"/>
        </w:rPr>
        <w:t>INTERNATIONAL  STUDENT </w:t>
      </w:r>
      <w:r>
        <w:rPr>
          <w:spacing w:val="17"/>
          <w:w w:val="90"/>
          <w:u w:val="single" w:color="9D9D9C"/>
        </w:rPr>
        <w:t> </w:t>
      </w:r>
      <w:r>
        <w:rPr>
          <w:w w:val="90"/>
          <w:u w:val="single" w:color="9D9D9C"/>
        </w:rPr>
        <w:t>RECRUITMENT</w:t>
      </w:r>
      <w:r>
        <w:rPr>
          <w:u w:val="single" w:color="9D9D9C"/>
        </w:rPr>
        <w:tab/>
      </w:r>
    </w:p>
    <w:p>
      <w:pPr>
        <w:pStyle w:val="BodyText"/>
        <w:spacing w:before="6"/>
        <w:rPr>
          <w:sz w:val="19"/>
        </w:rPr>
      </w:pPr>
    </w:p>
    <w:p>
      <w:pPr>
        <w:pStyle w:val="BodyText"/>
        <w:spacing w:line="254" w:lineRule="auto"/>
        <w:ind w:left="113" w:right="223"/>
      </w:pPr>
      <w:r>
        <w:rPr/>
        <w:t>In 2014, UWS experienced significant international student growth with a 16.3% increase (as at 16 December 2014) in onshore</w:t>
      </w:r>
      <w:r>
        <w:rPr>
          <w:spacing w:val="-26"/>
        </w:rPr>
        <w:t> </w:t>
      </w:r>
      <w:r>
        <w:rPr/>
        <w:t>international</w:t>
      </w:r>
      <w:r>
        <w:rPr>
          <w:spacing w:val="-26"/>
        </w:rPr>
        <w:t> </w:t>
      </w:r>
      <w:r>
        <w:rPr/>
        <w:t>student</w:t>
      </w:r>
      <w:r>
        <w:rPr>
          <w:spacing w:val="-26"/>
        </w:rPr>
        <w:t> </w:t>
      </w:r>
      <w:r>
        <w:rPr/>
        <w:t>undergraduate</w:t>
      </w:r>
      <w:r>
        <w:rPr>
          <w:spacing w:val="-26"/>
        </w:rPr>
        <w:t> </w:t>
      </w:r>
      <w:r>
        <w:rPr/>
        <w:t>and</w:t>
      </w:r>
      <w:r>
        <w:rPr>
          <w:spacing w:val="-26"/>
        </w:rPr>
        <w:t> </w:t>
      </w:r>
      <w:r>
        <w:rPr/>
        <w:t>postgraduate coursework</w:t>
      </w:r>
      <w:r>
        <w:rPr>
          <w:spacing w:val="-20"/>
        </w:rPr>
        <w:t> </w:t>
      </w:r>
      <w:r>
        <w:rPr/>
        <w:t>enrolments</w:t>
      </w:r>
      <w:r>
        <w:rPr>
          <w:spacing w:val="-20"/>
        </w:rPr>
        <w:t> </w:t>
      </w:r>
      <w:r>
        <w:rPr/>
        <w:t>from</w:t>
      </w:r>
      <w:r>
        <w:rPr>
          <w:spacing w:val="-20"/>
        </w:rPr>
        <w:t> </w:t>
      </w:r>
      <w:r>
        <w:rPr/>
        <w:t>2013.</w:t>
      </w:r>
    </w:p>
    <w:p>
      <w:pPr>
        <w:pStyle w:val="BodyText"/>
        <w:spacing w:before="2"/>
        <w:rPr>
          <w:sz w:val="19"/>
        </w:rPr>
      </w:pPr>
    </w:p>
    <w:p>
      <w:pPr>
        <w:pStyle w:val="BodyText"/>
        <w:spacing w:line="254" w:lineRule="auto"/>
        <w:ind w:left="113" w:right="183"/>
      </w:pPr>
      <w:r>
        <w:rPr/>
        <w:t>As a result, UWS International significantly contributed to the financial</w:t>
      </w:r>
      <w:r>
        <w:rPr>
          <w:spacing w:val="-23"/>
        </w:rPr>
        <w:t> </w:t>
      </w:r>
      <w:r>
        <w:rPr/>
        <w:t>sustainability</w:t>
      </w:r>
      <w:r>
        <w:rPr>
          <w:spacing w:val="-23"/>
        </w:rPr>
        <w:t> </w:t>
      </w:r>
      <w:r>
        <w:rPr/>
        <w:t>of</w:t>
      </w:r>
      <w:r>
        <w:rPr>
          <w:spacing w:val="-23"/>
        </w:rPr>
        <w:t> </w:t>
      </w:r>
      <w:r>
        <w:rPr/>
        <w:t>the</w:t>
      </w:r>
      <w:r>
        <w:rPr>
          <w:spacing w:val="-23"/>
        </w:rPr>
        <w:t> </w:t>
      </w:r>
      <w:r>
        <w:rPr/>
        <w:t>University,</w:t>
      </w:r>
      <w:r>
        <w:rPr>
          <w:spacing w:val="-23"/>
        </w:rPr>
        <w:t> </w:t>
      </w:r>
      <w:r>
        <w:rPr/>
        <w:t>with</w:t>
      </w:r>
      <w:r>
        <w:rPr>
          <w:spacing w:val="-23"/>
        </w:rPr>
        <w:t> </w:t>
      </w:r>
      <w:r>
        <w:rPr/>
        <w:t>an</w:t>
      </w:r>
      <w:r>
        <w:rPr>
          <w:spacing w:val="-23"/>
        </w:rPr>
        <w:t> </w:t>
      </w:r>
      <w:r>
        <w:rPr/>
        <w:t>18%</w:t>
      </w:r>
      <w:r>
        <w:rPr>
          <w:spacing w:val="-23"/>
        </w:rPr>
        <w:t> </w:t>
      </w:r>
      <w:r>
        <w:rPr/>
        <w:t>increase</w:t>
      </w:r>
      <w:r>
        <w:rPr>
          <w:spacing w:val="-23"/>
        </w:rPr>
        <w:t> </w:t>
      </w:r>
      <w:r>
        <w:rPr/>
        <w:t>in 2014</w:t>
      </w:r>
      <w:r>
        <w:rPr>
          <w:spacing w:val="-10"/>
        </w:rPr>
        <w:t> </w:t>
      </w:r>
      <w:r>
        <w:rPr/>
        <w:t>in</w:t>
      </w:r>
      <w:r>
        <w:rPr>
          <w:spacing w:val="-10"/>
        </w:rPr>
        <w:t> </w:t>
      </w:r>
      <w:r>
        <w:rPr/>
        <w:t>international</w:t>
      </w:r>
      <w:r>
        <w:rPr>
          <w:spacing w:val="-10"/>
        </w:rPr>
        <w:t> </w:t>
      </w:r>
      <w:r>
        <w:rPr/>
        <w:t>student</w:t>
      </w:r>
      <w:r>
        <w:rPr>
          <w:spacing w:val="-10"/>
        </w:rPr>
        <w:t> </w:t>
      </w:r>
      <w:r>
        <w:rPr/>
        <w:t>income</w:t>
      </w:r>
      <w:r>
        <w:rPr>
          <w:spacing w:val="-10"/>
        </w:rPr>
        <w:t> </w:t>
      </w:r>
      <w:r>
        <w:rPr/>
        <w:t>-</w:t>
      </w:r>
      <w:r>
        <w:rPr>
          <w:spacing w:val="-10"/>
        </w:rPr>
        <w:t> </w:t>
      </w:r>
      <w:r>
        <w:rPr/>
        <w:t>$68M</w:t>
      </w:r>
      <w:r>
        <w:rPr>
          <w:spacing w:val="-10"/>
        </w:rPr>
        <w:t> </w:t>
      </w:r>
      <w:r>
        <w:rPr/>
        <w:t>in</w:t>
      </w:r>
      <w:r>
        <w:rPr>
          <w:spacing w:val="-10"/>
        </w:rPr>
        <w:t> </w:t>
      </w:r>
      <w:r>
        <w:rPr/>
        <w:t>2014</w:t>
      </w:r>
      <w:r>
        <w:rPr>
          <w:spacing w:val="-10"/>
        </w:rPr>
        <w:t> </w:t>
      </w:r>
      <w:r>
        <w:rPr/>
        <w:t>compared to $57.1M in</w:t>
      </w:r>
      <w:r>
        <w:rPr>
          <w:spacing w:val="-8"/>
        </w:rPr>
        <w:t> </w:t>
      </w:r>
      <w:r>
        <w:rPr/>
        <w:t>2013.</w:t>
      </w:r>
    </w:p>
    <w:p>
      <w:pPr>
        <w:pStyle w:val="BodyText"/>
        <w:spacing w:before="2"/>
        <w:rPr>
          <w:sz w:val="19"/>
        </w:rPr>
      </w:pPr>
    </w:p>
    <w:p>
      <w:pPr>
        <w:pStyle w:val="BodyText"/>
        <w:spacing w:line="254" w:lineRule="auto"/>
        <w:ind w:left="113" w:right="103"/>
      </w:pPr>
      <w:r>
        <w:rPr>
          <w:spacing w:val="-7"/>
        </w:rPr>
        <w:t>Top </w:t>
      </w:r>
      <w:r>
        <w:rPr/>
        <w:t>source countries for commencing international onshore enrolment in the past year were India, China, Vietnam, Nepal, Philippines and Bangladesh. Country-specific marketing strategies to transform low performing markets resulted in substantial</w:t>
      </w:r>
      <w:r>
        <w:rPr>
          <w:spacing w:val="-27"/>
        </w:rPr>
        <w:t> </w:t>
      </w:r>
      <w:r>
        <w:rPr/>
        <w:t>student</w:t>
      </w:r>
      <w:r>
        <w:rPr>
          <w:spacing w:val="-27"/>
        </w:rPr>
        <w:t> </w:t>
      </w:r>
      <w:r>
        <w:rPr/>
        <w:t>enrolment</w:t>
      </w:r>
      <w:r>
        <w:rPr>
          <w:spacing w:val="-27"/>
        </w:rPr>
        <w:t> </w:t>
      </w:r>
      <w:r>
        <w:rPr/>
        <w:t>increases</w:t>
      </w:r>
      <w:r>
        <w:rPr>
          <w:spacing w:val="-27"/>
        </w:rPr>
        <w:t> </w:t>
      </w:r>
      <w:r>
        <w:rPr/>
        <w:t>from</w:t>
      </w:r>
      <w:r>
        <w:rPr>
          <w:spacing w:val="-27"/>
        </w:rPr>
        <w:t> </w:t>
      </w:r>
      <w:r>
        <w:rPr/>
        <w:t>Vietnam</w:t>
      </w:r>
      <w:r>
        <w:rPr>
          <w:spacing w:val="-27"/>
        </w:rPr>
        <w:t> </w:t>
      </w:r>
      <w:r>
        <w:rPr/>
        <w:t>(47%)</w:t>
      </w:r>
      <w:r>
        <w:rPr>
          <w:spacing w:val="-27"/>
        </w:rPr>
        <w:t> </w:t>
      </w:r>
      <w:r>
        <w:rPr/>
        <w:t>and </w:t>
      </w:r>
      <w:r>
        <w:rPr>
          <w:w w:val="95"/>
        </w:rPr>
        <w:t>Bangladesh</w:t>
      </w:r>
      <w:r>
        <w:rPr>
          <w:spacing w:val="9"/>
          <w:w w:val="95"/>
        </w:rPr>
        <w:t> </w:t>
      </w:r>
      <w:r>
        <w:rPr>
          <w:w w:val="95"/>
        </w:rPr>
        <w:t>(34%).</w:t>
      </w:r>
    </w:p>
    <w:p>
      <w:pPr>
        <w:spacing w:after="0" w:line="254" w:lineRule="auto"/>
        <w:sectPr>
          <w:type w:val="continuous"/>
          <w:pgSz w:w="11910" w:h="16840"/>
          <w:pgMar w:top="0" w:bottom="280" w:left="680" w:right="680"/>
          <w:cols w:num="2" w:equalWidth="0">
            <w:col w:w="5099" w:space="231"/>
            <w:col w:w="5220"/>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480" w:lineRule="exact" w:before="192"/>
        <w:ind w:left="5442" w:right="0"/>
      </w:pPr>
      <w:r>
        <w:rPr>
          <w:w w:val="90"/>
        </w:rPr>
        <w:t>STUDENT SUPPORT </w:t>
      </w:r>
      <w:r>
        <w:rPr/>
        <w:t>SERVICES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after="0"/>
        <w:sectPr>
          <w:pgSz w:w="11910" w:h="16840"/>
          <w:pgMar w:header="772" w:footer="0" w:top="960" w:bottom="280" w:left="680" w:right="680"/>
        </w:sectPr>
      </w:pPr>
    </w:p>
    <w:p>
      <w:pPr>
        <w:pStyle w:val="BodyText"/>
        <w:spacing w:line="254" w:lineRule="auto" w:before="112"/>
        <w:ind w:left="113" w:right="-7"/>
      </w:pPr>
      <w:r>
        <w:rPr/>
        <w:t>UWS also engaged in the Sub-Saharan Africa market for the first time, visiting schools in Kenya and participating in three education exhibitions in Mombasa and Nairobi. Extensive recruitment</w:t>
      </w:r>
      <w:r>
        <w:rPr>
          <w:spacing w:val="-23"/>
        </w:rPr>
        <w:t> </w:t>
      </w:r>
      <w:r>
        <w:rPr/>
        <w:t>efforts</w:t>
      </w:r>
      <w:r>
        <w:rPr>
          <w:spacing w:val="-23"/>
        </w:rPr>
        <w:t> </w:t>
      </w:r>
      <w:r>
        <w:rPr/>
        <w:t>in</w:t>
      </w:r>
      <w:r>
        <w:rPr>
          <w:spacing w:val="-23"/>
        </w:rPr>
        <w:t> </w:t>
      </w:r>
      <w:r>
        <w:rPr/>
        <w:t>India</w:t>
      </w:r>
      <w:r>
        <w:rPr>
          <w:spacing w:val="-23"/>
        </w:rPr>
        <w:t> </w:t>
      </w:r>
      <w:r>
        <w:rPr/>
        <w:t>concentrated</w:t>
      </w:r>
      <w:r>
        <w:rPr>
          <w:spacing w:val="-23"/>
        </w:rPr>
        <w:t> </w:t>
      </w:r>
      <w:r>
        <w:rPr/>
        <w:t>on</w:t>
      </w:r>
      <w:r>
        <w:rPr>
          <w:spacing w:val="-23"/>
        </w:rPr>
        <w:t> </w:t>
      </w:r>
      <w:r>
        <w:rPr/>
        <w:t>drawing</w:t>
      </w:r>
      <w:r>
        <w:rPr>
          <w:spacing w:val="-23"/>
        </w:rPr>
        <w:t> </w:t>
      </w:r>
      <w:r>
        <w:rPr/>
        <w:t>international students from a wider range of cities with focus on high quality engineering and information technology graduates in the southern</w:t>
      </w:r>
      <w:r>
        <w:rPr>
          <w:spacing w:val="-14"/>
        </w:rPr>
        <w:t> </w:t>
      </w:r>
      <w:r>
        <w:rPr/>
        <w:t>states</w:t>
      </w:r>
      <w:r>
        <w:rPr>
          <w:spacing w:val="-14"/>
        </w:rPr>
        <w:t> </w:t>
      </w:r>
      <w:r>
        <w:rPr/>
        <w:t>of</w:t>
      </w:r>
      <w:r>
        <w:rPr>
          <w:spacing w:val="-14"/>
        </w:rPr>
        <w:t> </w:t>
      </w:r>
      <w:r>
        <w:rPr/>
        <w:t>India</w:t>
      </w:r>
      <w:r>
        <w:rPr>
          <w:spacing w:val="-14"/>
        </w:rPr>
        <w:t> </w:t>
      </w:r>
      <w:r>
        <w:rPr/>
        <w:t>such</w:t>
      </w:r>
      <w:r>
        <w:rPr>
          <w:spacing w:val="-14"/>
        </w:rPr>
        <w:t> </w:t>
      </w:r>
      <w:r>
        <w:rPr/>
        <w:t>as</w:t>
      </w:r>
      <w:r>
        <w:rPr>
          <w:spacing w:val="-14"/>
        </w:rPr>
        <w:t> </w:t>
      </w:r>
      <w:r>
        <w:rPr>
          <w:spacing w:val="-4"/>
        </w:rPr>
        <w:t>Tamil</w:t>
      </w:r>
      <w:r>
        <w:rPr>
          <w:spacing w:val="-14"/>
        </w:rPr>
        <w:t> </w:t>
      </w:r>
      <w:r>
        <w:rPr/>
        <w:t>Naidu,</w:t>
      </w:r>
      <w:r>
        <w:rPr>
          <w:spacing w:val="-14"/>
        </w:rPr>
        <w:t> </w:t>
      </w:r>
      <w:r>
        <w:rPr/>
        <w:t>Andhra</w:t>
      </w:r>
      <w:r>
        <w:rPr>
          <w:spacing w:val="-14"/>
        </w:rPr>
        <w:t> </w:t>
      </w:r>
      <w:r>
        <w:rPr/>
        <w:t>Pradesh, </w:t>
      </w:r>
      <w:r>
        <w:rPr>
          <w:spacing w:val="-3"/>
          <w:w w:val="95"/>
        </w:rPr>
        <w:t>Telangana </w:t>
      </w:r>
      <w:r>
        <w:rPr>
          <w:w w:val="95"/>
        </w:rPr>
        <w:t>and</w:t>
      </w:r>
      <w:r>
        <w:rPr>
          <w:spacing w:val="28"/>
          <w:w w:val="95"/>
        </w:rPr>
        <w:t> </w:t>
      </w:r>
      <w:r>
        <w:rPr>
          <w:w w:val="95"/>
        </w:rPr>
        <w:t>Maharasthra.</w:t>
      </w:r>
    </w:p>
    <w:p>
      <w:pPr>
        <w:pStyle w:val="BodyText"/>
        <w:spacing w:before="2"/>
        <w:rPr>
          <w:sz w:val="19"/>
        </w:rPr>
      </w:pPr>
    </w:p>
    <w:p>
      <w:pPr>
        <w:pStyle w:val="BodyText"/>
        <w:spacing w:line="254" w:lineRule="auto"/>
        <w:ind w:left="113" w:right="-18"/>
      </w:pPr>
      <w:r>
        <w:rPr>
          <w:spacing w:val="-10"/>
        </w:rPr>
        <w:t>To </w:t>
      </w:r>
      <w:r>
        <w:rPr/>
        <w:t>further enhance UWS International’s agent relationship strategy and grow international onshore student enrolments, UWS hosted a week-long agent familiarisation </w:t>
      </w:r>
      <w:r>
        <w:rPr>
          <w:spacing w:val="-4"/>
        </w:rPr>
        <w:t>tour, </w:t>
      </w:r>
      <w:r>
        <w:rPr/>
        <w:t>UWS International Agent Week, for 50 off-shore agents from key source recruitment markets in November 2014. Through experiencing UWS and its environment, the program directly benefited agent counsellors by growing their confidence and enthusiasm</w:t>
      </w:r>
      <w:r>
        <w:rPr>
          <w:spacing w:val="-20"/>
        </w:rPr>
        <w:t> </w:t>
      </w:r>
      <w:r>
        <w:rPr/>
        <w:t>in</w:t>
      </w:r>
      <w:r>
        <w:rPr>
          <w:spacing w:val="-20"/>
        </w:rPr>
        <w:t> </w:t>
      </w:r>
      <w:r>
        <w:rPr/>
        <w:t>promoting</w:t>
      </w:r>
      <w:r>
        <w:rPr>
          <w:spacing w:val="-20"/>
        </w:rPr>
        <w:t> </w:t>
      </w:r>
      <w:r>
        <w:rPr/>
        <w:t>UWS</w:t>
      </w:r>
      <w:r>
        <w:rPr>
          <w:spacing w:val="-20"/>
        </w:rPr>
        <w:t> </w:t>
      </w:r>
      <w:r>
        <w:rPr/>
        <w:t>as</w:t>
      </w:r>
      <w:r>
        <w:rPr>
          <w:spacing w:val="-20"/>
        </w:rPr>
        <w:t> </w:t>
      </w:r>
      <w:r>
        <w:rPr/>
        <w:t>a</w:t>
      </w:r>
      <w:r>
        <w:rPr>
          <w:spacing w:val="-20"/>
        </w:rPr>
        <w:t> </w:t>
      </w:r>
      <w:r>
        <w:rPr/>
        <w:t>quality</w:t>
      </w:r>
      <w:r>
        <w:rPr>
          <w:spacing w:val="-20"/>
        </w:rPr>
        <w:t> </w:t>
      </w:r>
      <w:r>
        <w:rPr/>
        <w:t>education</w:t>
      </w:r>
      <w:r>
        <w:rPr>
          <w:spacing w:val="-20"/>
        </w:rPr>
        <w:t> </w:t>
      </w:r>
      <w:r>
        <w:rPr/>
        <w:t>destination</w:t>
      </w:r>
      <w:r>
        <w:rPr>
          <w:w w:val="96"/>
        </w:rPr>
        <w:t> </w:t>
      </w:r>
      <w:r>
        <w:rPr/>
        <w:t>to</w:t>
      </w:r>
      <w:r>
        <w:rPr>
          <w:spacing w:val="-26"/>
        </w:rPr>
        <w:t> </w:t>
      </w:r>
      <w:r>
        <w:rPr/>
        <w:t>prospective</w:t>
      </w:r>
      <w:r>
        <w:rPr>
          <w:spacing w:val="-26"/>
        </w:rPr>
        <w:t> </w:t>
      </w:r>
      <w:r>
        <w:rPr/>
        <w:t>international</w:t>
      </w:r>
      <w:r>
        <w:rPr>
          <w:spacing w:val="-26"/>
        </w:rPr>
        <w:t> </w:t>
      </w:r>
      <w:r>
        <w:rPr/>
        <w:t>students.</w:t>
      </w:r>
    </w:p>
    <w:p>
      <w:pPr>
        <w:pStyle w:val="BodyText"/>
        <w:spacing w:before="2"/>
        <w:rPr>
          <w:sz w:val="19"/>
        </w:rPr>
      </w:pPr>
    </w:p>
    <w:p>
      <w:pPr>
        <w:pStyle w:val="BodyText"/>
        <w:spacing w:line="254" w:lineRule="auto"/>
        <w:ind w:left="113" w:right="293"/>
      </w:pPr>
      <w:r>
        <w:rPr/>
        <w:t>UWS</w:t>
      </w:r>
      <w:r>
        <w:rPr>
          <w:spacing w:val="-23"/>
        </w:rPr>
        <w:t> </w:t>
      </w:r>
      <w:r>
        <w:rPr/>
        <w:t>continues</w:t>
      </w:r>
      <w:r>
        <w:rPr>
          <w:spacing w:val="-23"/>
        </w:rPr>
        <w:t> </w:t>
      </w:r>
      <w:r>
        <w:rPr/>
        <w:t>to</w:t>
      </w:r>
      <w:r>
        <w:rPr>
          <w:spacing w:val="-23"/>
        </w:rPr>
        <w:t> </w:t>
      </w:r>
      <w:r>
        <w:rPr/>
        <w:t>participate</w:t>
      </w:r>
      <w:r>
        <w:rPr>
          <w:spacing w:val="-23"/>
        </w:rPr>
        <w:t> </w:t>
      </w:r>
      <w:r>
        <w:rPr/>
        <w:t>in</w:t>
      </w:r>
      <w:r>
        <w:rPr>
          <w:spacing w:val="-23"/>
        </w:rPr>
        <w:t> </w:t>
      </w:r>
      <w:r>
        <w:rPr/>
        <w:t>the</w:t>
      </w:r>
      <w:r>
        <w:rPr>
          <w:spacing w:val="-23"/>
        </w:rPr>
        <w:t> </w:t>
      </w:r>
      <w:r>
        <w:rPr/>
        <w:t>Australian</w:t>
      </w:r>
      <w:r>
        <w:rPr>
          <w:spacing w:val="-23"/>
        </w:rPr>
        <w:t> </w:t>
      </w:r>
      <w:r>
        <w:rPr/>
        <w:t>Government’s </w:t>
      </w:r>
      <w:r>
        <w:rPr>
          <w:w w:val="95"/>
        </w:rPr>
        <w:t>Streamlined Visa Processing (SVP)</w:t>
      </w:r>
      <w:r>
        <w:rPr>
          <w:spacing w:val="-6"/>
          <w:w w:val="95"/>
        </w:rPr>
        <w:t> </w:t>
      </w:r>
      <w:r>
        <w:rPr>
          <w:w w:val="95"/>
        </w:rPr>
        <w:t>arrangements.</w:t>
      </w:r>
    </w:p>
    <w:p>
      <w:pPr>
        <w:pStyle w:val="Heading5"/>
        <w:tabs>
          <w:tab w:pos="5102" w:val="left" w:leader="none"/>
        </w:tabs>
        <w:spacing w:before="74"/>
      </w:pPr>
      <w:r>
        <w:rPr/>
        <w:br w:type="column"/>
      </w:r>
      <w:r>
        <w:rPr>
          <w:w w:val="90"/>
          <w:u w:val="single" w:color="9D9D9C"/>
        </w:rPr>
        <w:t>STUDENT  SUPPORT</w:t>
      </w:r>
      <w:r>
        <w:rPr>
          <w:spacing w:val="30"/>
          <w:w w:val="90"/>
          <w:u w:val="single" w:color="9D9D9C"/>
        </w:rPr>
        <w:t> </w:t>
      </w:r>
      <w:r>
        <w:rPr>
          <w:w w:val="90"/>
          <w:u w:val="single" w:color="9D9D9C"/>
        </w:rPr>
        <w:t>SERVICES</w:t>
      </w:r>
      <w:r>
        <w:rPr>
          <w:u w:val="single" w:color="9D9D9C"/>
        </w:rPr>
        <w:tab/>
      </w:r>
    </w:p>
    <w:p>
      <w:pPr>
        <w:pStyle w:val="BodyText"/>
        <w:spacing w:before="6"/>
        <w:rPr>
          <w:sz w:val="19"/>
        </w:rPr>
      </w:pPr>
    </w:p>
    <w:p>
      <w:pPr>
        <w:pStyle w:val="BodyText"/>
        <w:spacing w:line="254" w:lineRule="auto"/>
        <w:ind w:left="113" w:right="150"/>
      </w:pPr>
      <w:r>
        <w:rPr/>
        <w:t>The</w:t>
      </w:r>
      <w:r>
        <w:rPr>
          <w:spacing w:val="-18"/>
        </w:rPr>
        <w:t> </w:t>
      </w:r>
      <w:r>
        <w:rPr/>
        <w:t>aim</w:t>
      </w:r>
      <w:r>
        <w:rPr>
          <w:spacing w:val="-18"/>
        </w:rPr>
        <w:t> </w:t>
      </w:r>
      <w:r>
        <w:rPr/>
        <w:t>of</w:t>
      </w:r>
      <w:r>
        <w:rPr>
          <w:spacing w:val="-18"/>
        </w:rPr>
        <w:t> </w:t>
      </w:r>
      <w:r>
        <w:rPr/>
        <w:t>Student</w:t>
      </w:r>
      <w:r>
        <w:rPr>
          <w:spacing w:val="-18"/>
        </w:rPr>
        <w:t> </w:t>
      </w:r>
      <w:r>
        <w:rPr/>
        <w:t>Support</w:t>
      </w:r>
      <w:r>
        <w:rPr>
          <w:spacing w:val="-18"/>
        </w:rPr>
        <w:t> </w:t>
      </w:r>
      <w:r>
        <w:rPr/>
        <w:t>Services</w:t>
      </w:r>
      <w:r>
        <w:rPr>
          <w:spacing w:val="-18"/>
        </w:rPr>
        <w:t> </w:t>
      </w:r>
      <w:r>
        <w:rPr/>
        <w:t>is</w:t>
      </w:r>
      <w:r>
        <w:rPr>
          <w:spacing w:val="-18"/>
        </w:rPr>
        <w:t> </w:t>
      </w:r>
      <w:r>
        <w:rPr/>
        <w:t>to</w:t>
      </w:r>
      <w:r>
        <w:rPr>
          <w:spacing w:val="-18"/>
        </w:rPr>
        <w:t> </w:t>
      </w:r>
      <w:r>
        <w:rPr/>
        <w:t>contribute</w:t>
      </w:r>
      <w:r>
        <w:rPr>
          <w:spacing w:val="-18"/>
        </w:rPr>
        <w:t> </w:t>
      </w:r>
      <w:r>
        <w:rPr/>
        <w:t>to</w:t>
      </w:r>
      <w:r>
        <w:rPr>
          <w:spacing w:val="-18"/>
        </w:rPr>
        <w:t> </w:t>
      </w:r>
      <w:r>
        <w:rPr/>
        <w:t>student engagement, learning and </w:t>
      </w:r>
      <w:r>
        <w:rPr>
          <w:spacing w:val="-3"/>
        </w:rPr>
        <w:t>retention </w:t>
      </w:r>
      <w:r>
        <w:rPr/>
        <w:t>by building strategic partnerships and </w:t>
      </w:r>
      <w:r>
        <w:rPr>
          <w:spacing w:val="-3"/>
        </w:rPr>
        <w:t>providing </w:t>
      </w:r>
      <w:r>
        <w:rPr/>
        <w:t>targeted, </w:t>
      </w:r>
      <w:r>
        <w:rPr>
          <w:spacing w:val="-3"/>
        </w:rPr>
        <w:t>student-centred programs </w:t>
      </w:r>
      <w:r>
        <w:rPr/>
        <w:t>and</w:t>
      </w:r>
      <w:r>
        <w:rPr>
          <w:spacing w:val="-29"/>
        </w:rPr>
        <w:t> </w:t>
      </w:r>
      <w:r>
        <w:rPr/>
        <w:t>services.</w:t>
      </w:r>
      <w:r>
        <w:rPr>
          <w:spacing w:val="-29"/>
        </w:rPr>
        <w:t> </w:t>
      </w:r>
      <w:r>
        <w:rPr/>
        <w:t>This</w:t>
      </w:r>
      <w:r>
        <w:rPr>
          <w:spacing w:val="-29"/>
        </w:rPr>
        <w:t> </w:t>
      </w:r>
      <w:r>
        <w:rPr/>
        <w:t>is</w:t>
      </w:r>
      <w:r>
        <w:rPr>
          <w:spacing w:val="-29"/>
        </w:rPr>
        <w:t> </w:t>
      </w:r>
      <w:r>
        <w:rPr/>
        <w:t>achieved</w:t>
      </w:r>
      <w:r>
        <w:rPr>
          <w:spacing w:val="-29"/>
        </w:rPr>
        <w:t> </w:t>
      </w:r>
      <w:r>
        <w:rPr/>
        <w:t>by</w:t>
      </w:r>
      <w:r>
        <w:rPr>
          <w:spacing w:val="-29"/>
        </w:rPr>
        <w:t> </w:t>
      </w:r>
      <w:r>
        <w:rPr>
          <w:spacing w:val="-3"/>
        </w:rPr>
        <w:t>providing</w:t>
      </w:r>
      <w:r>
        <w:rPr>
          <w:spacing w:val="-29"/>
        </w:rPr>
        <w:t> </w:t>
      </w:r>
      <w:r>
        <w:rPr>
          <w:spacing w:val="-3"/>
        </w:rPr>
        <w:t>direct</w:t>
      </w:r>
      <w:r>
        <w:rPr>
          <w:spacing w:val="-29"/>
        </w:rPr>
        <w:t> </w:t>
      </w:r>
      <w:r>
        <w:rPr/>
        <w:t>services,</w:t>
      </w:r>
      <w:r>
        <w:rPr>
          <w:spacing w:val="-29"/>
        </w:rPr>
        <w:t> </w:t>
      </w:r>
      <w:r>
        <w:rPr/>
        <w:t>as</w:t>
      </w:r>
      <w:r>
        <w:rPr>
          <w:spacing w:val="-29"/>
        </w:rPr>
        <w:t> </w:t>
      </w:r>
      <w:r>
        <w:rPr/>
        <w:t>well </w:t>
      </w:r>
      <w:r>
        <w:rPr>
          <w:w w:val="95"/>
        </w:rPr>
        <w:t>as </w:t>
      </w:r>
      <w:r>
        <w:rPr>
          <w:spacing w:val="-3"/>
          <w:w w:val="95"/>
        </w:rPr>
        <w:t>through </w:t>
      </w:r>
      <w:r>
        <w:rPr>
          <w:w w:val="95"/>
        </w:rPr>
        <w:t>involvement in key University and campus</w:t>
      </w:r>
      <w:r>
        <w:rPr>
          <w:spacing w:val="-24"/>
          <w:w w:val="95"/>
        </w:rPr>
        <w:t> </w:t>
      </w:r>
      <w:r>
        <w:rPr>
          <w:spacing w:val="-2"/>
          <w:w w:val="95"/>
        </w:rPr>
        <w:t>initiatives.</w:t>
      </w:r>
    </w:p>
    <w:p>
      <w:pPr>
        <w:pStyle w:val="BodyText"/>
        <w:spacing w:before="2"/>
        <w:rPr>
          <w:sz w:val="19"/>
        </w:rPr>
      </w:pPr>
    </w:p>
    <w:p>
      <w:pPr>
        <w:pStyle w:val="BodyText"/>
        <w:ind w:left="113" w:right="274"/>
      </w:pPr>
      <w:r>
        <w:rPr>
          <w:w w:val="105"/>
        </w:rPr>
        <w:t>Demand for Services</w:t>
      </w:r>
    </w:p>
    <w:p>
      <w:pPr>
        <w:pStyle w:val="BodyText"/>
        <w:spacing w:before="2"/>
        <w:rPr>
          <w:sz w:val="20"/>
        </w:rPr>
      </w:pPr>
    </w:p>
    <w:p>
      <w:pPr>
        <w:pStyle w:val="BodyText"/>
        <w:spacing w:line="254" w:lineRule="auto" w:before="1"/>
        <w:ind w:left="113" w:right="265"/>
      </w:pPr>
      <w:r>
        <w:rPr/>
        <w:t>The trend of a disproportionate increase in the number of students</w:t>
      </w:r>
      <w:r>
        <w:rPr>
          <w:spacing w:val="-13"/>
        </w:rPr>
        <w:t> </w:t>
      </w:r>
      <w:r>
        <w:rPr/>
        <w:t>accessing</w:t>
      </w:r>
      <w:r>
        <w:rPr>
          <w:spacing w:val="-13"/>
        </w:rPr>
        <w:t> </w:t>
      </w:r>
      <w:r>
        <w:rPr/>
        <w:t>Student</w:t>
      </w:r>
      <w:r>
        <w:rPr>
          <w:spacing w:val="-13"/>
        </w:rPr>
        <w:t> </w:t>
      </w:r>
      <w:r>
        <w:rPr/>
        <w:t>Support</w:t>
      </w:r>
      <w:r>
        <w:rPr>
          <w:spacing w:val="-13"/>
        </w:rPr>
        <w:t> </w:t>
      </w:r>
      <w:r>
        <w:rPr/>
        <w:t>Services</w:t>
      </w:r>
      <w:r>
        <w:rPr>
          <w:spacing w:val="-13"/>
        </w:rPr>
        <w:t> </w:t>
      </w:r>
      <w:r>
        <w:rPr/>
        <w:t>for</w:t>
      </w:r>
      <w:r>
        <w:rPr>
          <w:spacing w:val="-13"/>
        </w:rPr>
        <w:t> </w:t>
      </w:r>
      <w:r>
        <w:rPr/>
        <w:t>direct</w:t>
      </w:r>
      <w:r>
        <w:rPr>
          <w:spacing w:val="-13"/>
        </w:rPr>
        <w:t> </w:t>
      </w:r>
      <w:r>
        <w:rPr/>
        <w:t>client services</w:t>
      </w:r>
      <w:r>
        <w:rPr>
          <w:spacing w:val="-12"/>
        </w:rPr>
        <w:t> </w:t>
      </w:r>
      <w:r>
        <w:rPr/>
        <w:t>in</w:t>
      </w:r>
      <w:r>
        <w:rPr>
          <w:spacing w:val="-12"/>
        </w:rPr>
        <w:t> </w:t>
      </w:r>
      <w:r>
        <w:rPr/>
        <w:t>comparison</w:t>
      </w:r>
      <w:r>
        <w:rPr>
          <w:spacing w:val="-12"/>
        </w:rPr>
        <w:t> </w:t>
      </w:r>
      <w:r>
        <w:rPr/>
        <w:t>to</w:t>
      </w:r>
      <w:r>
        <w:rPr>
          <w:spacing w:val="-12"/>
        </w:rPr>
        <w:t> </w:t>
      </w:r>
      <w:r>
        <w:rPr/>
        <w:t>the</w:t>
      </w:r>
      <w:r>
        <w:rPr>
          <w:spacing w:val="-12"/>
        </w:rPr>
        <w:t> </w:t>
      </w:r>
      <w:r>
        <w:rPr/>
        <w:t>overall</w:t>
      </w:r>
      <w:r>
        <w:rPr>
          <w:spacing w:val="-12"/>
        </w:rPr>
        <w:t> </w:t>
      </w:r>
      <w:r>
        <w:rPr/>
        <w:t>growth</w:t>
      </w:r>
      <w:r>
        <w:rPr>
          <w:spacing w:val="-12"/>
        </w:rPr>
        <w:t> </w:t>
      </w:r>
      <w:r>
        <w:rPr/>
        <w:t>in</w:t>
      </w:r>
      <w:r>
        <w:rPr>
          <w:spacing w:val="-12"/>
        </w:rPr>
        <w:t> </w:t>
      </w:r>
      <w:r>
        <w:rPr/>
        <w:t>the</w:t>
      </w:r>
      <w:r>
        <w:rPr>
          <w:spacing w:val="-12"/>
        </w:rPr>
        <w:t> </w:t>
      </w:r>
      <w:r>
        <w:rPr/>
        <w:t>number</w:t>
      </w:r>
      <w:r>
        <w:rPr>
          <w:spacing w:val="-12"/>
        </w:rPr>
        <w:t> </w:t>
      </w:r>
      <w:r>
        <w:rPr/>
        <w:t>of students</w:t>
      </w:r>
      <w:r>
        <w:rPr>
          <w:spacing w:val="-14"/>
        </w:rPr>
        <w:t> </w:t>
      </w:r>
      <w:r>
        <w:rPr/>
        <w:t>enrolled</w:t>
      </w:r>
      <w:r>
        <w:rPr>
          <w:spacing w:val="-14"/>
        </w:rPr>
        <w:t> </w:t>
      </w:r>
      <w:r>
        <w:rPr/>
        <w:t>at</w:t>
      </w:r>
      <w:r>
        <w:rPr>
          <w:spacing w:val="-14"/>
        </w:rPr>
        <w:t> </w:t>
      </w:r>
      <w:r>
        <w:rPr/>
        <w:t>UWS</w:t>
      </w:r>
      <w:r>
        <w:rPr>
          <w:spacing w:val="-14"/>
        </w:rPr>
        <w:t> </w:t>
      </w:r>
      <w:r>
        <w:rPr/>
        <w:t>continues.</w:t>
      </w:r>
      <w:r>
        <w:rPr>
          <w:spacing w:val="-14"/>
        </w:rPr>
        <w:t> </w:t>
      </w:r>
      <w:r>
        <w:rPr/>
        <w:t>While</w:t>
      </w:r>
      <w:r>
        <w:rPr>
          <w:spacing w:val="-14"/>
        </w:rPr>
        <w:t> </w:t>
      </w:r>
      <w:r>
        <w:rPr/>
        <w:t>2014</w:t>
      </w:r>
      <w:r>
        <w:rPr>
          <w:spacing w:val="-14"/>
        </w:rPr>
        <w:t> </w:t>
      </w:r>
      <w:r>
        <w:rPr/>
        <w:t>saw</w:t>
      </w:r>
      <w:r>
        <w:rPr>
          <w:spacing w:val="-14"/>
        </w:rPr>
        <w:t> </w:t>
      </w:r>
      <w:r>
        <w:rPr/>
        <w:t>3.89</w:t>
      </w:r>
      <w:r>
        <w:rPr>
          <w:spacing w:val="-14"/>
        </w:rPr>
        <w:t> </w:t>
      </w:r>
      <w:r>
        <w:rPr/>
        <w:t>per cent more students attending UWS compared to 2013, the number of students assisted by Student Support Services in direct</w:t>
      </w:r>
      <w:r>
        <w:rPr>
          <w:spacing w:val="-13"/>
        </w:rPr>
        <w:t> </w:t>
      </w:r>
      <w:r>
        <w:rPr/>
        <w:t>client</w:t>
      </w:r>
      <w:r>
        <w:rPr>
          <w:spacing w:val="-13"/>
        </w:rPr>
        <w:t> </w:t>
      </w:r>
      <w:r>
        <w:rPr/>
        <w:t>services</w:t>
      </w:r>
      <w:r>
        <w:rPr>
          <w:spacing w:val="-13"/>
        </w:rPr>
        <w:t> </w:t>
      </w:r>
      <w:r>
        <w:rPr/>
        <w:t>grew</w:t>
      </w:r>
      <w:r>
        <w:rPr>
          <w:spacing w:val="-13"/>
        </w:rPr>
        <w:t> </w:t>
      </w:r>
      <w:r>
        <w:rPr/>
        <w:t>12</w:t>
      </w:r>
      <w:r>
        <w:rPr>
          <w:spacing w:val="-13"/>
        </w:rPr>
        <w:t> </w:t>
      </w:r>
      <w:r>
        <w:rPr/>
        <w:t>per</w:t>
      </w:r>
      <w:r>
        <w:rPr>
          <w:spacing w:val="-13"/>
        </w:rPr>
        <w:t> </w:t>
      </w:r>
      <w:r>
        <w:rPr/>
        <w:t>cent</w:t>
      </w:r>
      <w:r>
        <w:rPr>
          <w:spacing w:val="-13"/>
        </w:rPr>
        <w:t> </w:t>
      </w:r>
      <w:r>
        <w:rPr/>
        <w:t>during</w:t>
      </w:r>
      <w:r>
        <w:rPr>
          <w:spacing w:val="-13"/>
        </w:rPr>
        <w:t> </w:t>
      </w:r>
      <w:r>
        <w:rPr/>
        <w:t>the</w:t>
      </w:r>
      <w:r>
        <w:rPr>
          <w:spacing w:val="-13"/>
        </w:rPr>
        <w:t> </w:t>
      </w:r>
      <w:r>
        <w:rPr/>
        <w:t>same</w:t>
      </w:r>
      <w:r>
        <w:rPr>
          <w:spacing w:val="-13"/>
        </w:rPr>
        <w:t> </w:t>
      </w:r>
      <w:r>
        <w:rPr/>
        <w:t>period.</w:t>
      </w:r>
    </w:p>
    <w:p>
      <w:pPr>
        <w:pStyle w:val="BodyText"/>
        <w:spacing w:before="2"/>
        <w:rPr>
          <w:sz w:val="19"/>
        </w:rPr>
      </w:pPr>
    </w:p>
    <w:p>
      <w:pPr>
        <w:pStyle w:val="BodyText"/>
        <w:spacing w:line="254" w:lineRule="auto"/>
        <w:ind w:left="113" w:right="191"/>
      </w:pPr>
      <w:r>
        <w:rPr/>
        <w:t>As at the end October 2014, the number of Academic Integration</w:t>
      </w:r>
      <w:r>
        <w:rPr>
          <w:spacing w:val="-20"/>
        </w:rPr>
        <w:t> </w:t>
      </w:r>
      <w:r>
        <w:rPr/>
        <w:t>Plans</w:t>
      </w:r>
      <w:r>
        <w:rPr>
          <w:spacing w:val="-20"/>
        </w:rPr>
        <w:t> </w:t>
      </w:r>
      <w:r>
        <w:rPr/>
        <w:t>(AIPs)</w:t>
      </w:r>
      <w:r>
        <w:rPr>
          <w:spacing w:val="-20"/>
        </w:rPr>
        <w:t> </w:t>
      </w:r>
      <w:r>
        <w:rPr/>
        <w:t>for</w:t>
      </w:r>
      <w:r>
        <w:rPr>
          <w:spacing w:val="-20"/>
        </w:rPr>
        <w:t> </w:t>
      </w:r>
      <w:r>
        <w:rPr/>
        <w:t>students</w:t>
      </w:r>
      <w:r>
        <w:rPr>
          <w:spacing w:val="-20"/>
        </w:rPr>
        <w:t> </w:t>
      </w:r>
      <w:r>
        <w:rPr/>
        <w:t>with</w:t>
      </w:r>
      <w:r>
        <w:rPr>
          <w:spacing w:val="-20"/>
        </w:rPr>
        <w:t> </w:t>
      </w:r>
      <w:r>
        <w:rPr/>
        <w:t>a</w:t>
      </w:r>
      <w:r>
        <w:rPr>
          <w:spacing w:val="-20"/>
        </w:rPr>
        <w:t> </w:t>
      </w:r>
      <w:r>
        <w:rPr/>
        <w:t>disability</w:t>
      </w:r>
      <w:r>
        <w:rPr>
          <w:spacing w:val="-20"/>
        </w:rPr>
        <w:t> </w:t>
      </w:r>
      <w:r>
        <w:rPr/>
        <w:t>increased by</w:t>
      </w:r>
      <w:r>
        <w:rPr>
          <w:spacing w:val="-9"/>
        </w:rPr>
        <w:t> </w:t>
      </w:r>
      <w:r>
        <w:rPr/>
        <w:t>8.24</w:t>
      </w:r>
      <w:r>
        <w:rPr>
          <w:spacing w:val="-9"/>
        </w:rPr>
        <w:t> </w:t>
      </w:r>
      <w:r>
        <w:rPr/>
        <w:t>per</w:t>
      </w:r>
      <w:r>
        <w:rPr>
          <w:spacing w:val="-9"/>
        </w:rPr>
        <w:t> </w:t>
      </w:r>
      <w:r>
        <w:rPr/>
        <w:t>cent</w:t>
      </w:r>
      <w:r>
        <w:rPr>
          <w:spacing w:val="-9"/>
        </w:rPr>
        <w:t> </w:t>
      </w:r>
      <w:r>
        <w:rPr/>
        <w:t>over</w:t>
      </w:r>
      <w:r>
        <w:rPr>
          <w:spacing w:val="-9"/>
        </w:rPr>
        <w:t> </w:t>
      </w:r>
      <w:r>
        <w:rPr/>
        <w:t>that</w:t>
      </w:r>
      <w:r>
        <w:rPr>
          <w:spacing w:val="-9"/>
        </w:rPr>
        <w:t> </w:t>
      </w:r>
      <w:r>
        <w:rPr/>
        <w:t>of</w:t>
      </w:r>
      <w:r>
        <w:rPr>
          <w:spacing w:val="-9"/>
        </w:rPr>
        <w:t> </w:t>
      </w:r>
      <w:r>
        <w:rPr/>
        <w:t>the</w:t>
      </w:r>
      <w:r>
        <w:rPr>
          <w:spacing w:val="-9"/>
        </w:rPr>
        <w:t> </w:t>
      </w:r>
      <w:r>
        <w:rPr/>
        <w:t>full</w:t>
      </w:r>
      <w:r>
        <w:rPr>
          <w:spacing w:val="-9"/>
        </w:rPr>
        <w:t> </w:t>
      </w:r>
      <w:r>
        <w:rPr/>
        <w:t>2013</w:t>
      </w:r>
      <w:r>
        <w:rPr>
          <w:spacing w:val="-9"/>
        </w:rPr>
        <w:t> </w:t>
      </w:r>
      <w:r>
        <w:rPr>
          <w:spacing w:val="-4"/>
        </w:rPr>
        <w:t>year,</w:t>
      </w:r>
      <w:r>
        <w:rPr>
          <w:spacing w:val="-9"/>
        </w:rPr>
        <w:t> </w:t>
      </w:r>
      <w:r>
        <w:rPr/>
        <w:t>and</w:t>
      </w:r>
      <w:r>
        <w:rPr>
          <w:spacing w:val="-9"/>
        </w:rPr>
        <w:t> </w:t>
      </w:r>
      <w:r>
        <w:rPr/>
        <w:t>the</w:t>
      </w:r>
      <w:r>
        <w:rPr>
          <w:spacing w:val="-9"/>
        </w:rPr>
        <w:t> </w:t>
      </w:r>
      <w:r>
        <w:rPr/>
        <w:t>number of</w:t>
      </w:r>
      <w:r>
        <w:rPr>
          <w:spacing w:val="-11"/>
        </w:rPr>
        <w:t> </w:t>
      </w:r>
      <w:r>
        <w:rPr/>
        <w:t>new</w:t>
      </w:r>
      <w:r>
        <w:rPr>
          <w:spacing w:val="-11"/>
        </w:rPr>
        <w:t> </w:t>
      </w:r>
      <w:r>
        <w:rPr/>
        <w:t>AIPs</w:t>
      </w:r>
      <w:r>
        <w:rPr>
          <w:spacing w:val="-11"/>
        </w:rPr>
        <w:t> </w:t>
      </w:r>
      <w:r>
        <w:rPr/>
        <w:t>opened</w:t>
      </w:r>
      <w:r>
        <w:rPr>
          <w:spacing w:val="-11"/>
        </w:rPr>
        <w:t> </w:t>
      </w:r>
      <w:r>
        <w:rPr/>
        <w:t>in</w:t>
      </w:r>
      <w:r>
        <w:rPr>
          <w:spacing w:val="-11"/>
        </w:rPr>
        <w:t> </w:t>
      </w:r>
      <w:r>
        <w:rPr/>
        <w:t>2014</w:t>
      </w:r>
      <w:r>
        <w:rPr>
          <w:spacing w:val="-11"/>
        </w:rPr>
        <w:t> </w:t>
      </w:r>
      <w:r>
        <w:rPr/>
        <w:t>increased</w:t>
      </w:r>
      <w:r>
        <w:rPr>
          <w:spacing w:val="-11"/>
        </w:rPr>
        <w:t> </w:t>
      </w:r>
      <w:r>
        <w:rPr/>
        <w:t>by</w:t>
      </w:r>
      <w:r>
        <w:rPr>
          <w:spacing w:val="-11"/>
        </w:rPr>
        <w:t> </w:t>
      </w:r>
      <w:r>
        <w:rPr/>
        <w:t>7.31</w:t>
      </w:r>
      <w:r>
        <w:rPr>
          <w:spacing w:val="-11"/>
        </w:rPr>
        <w:t> </w:t>
      </w:r>
      <w:r>
        <w:rPr/>
        <w:t>per</w:t>
      </w:r>
      <w:r>
        <w:rPr>
          <w:spacing w:val="-11"/>
        </w:rPr>
        <w:t> </w:t>
      </w:r>
      <w:r>
        <w:rPr/>
        <w:t>cent.</w:t>
      </w:r>
    </w:p>
    <w:p>
      <w:pPr>
        <w:pStyle w:val="BodyText"/>
        <w:spacing w:line="254" w:lineRule="auto" w:before="1"/>
        <w:ind w:left="113" w:right="380"/>
      </w:pPr>
      <w:r>
        <w:rPr/>
        <w:t>Physical</w:t>
      </w:r>
      <w:r>
        <w:rPr>
          <w:spacing w:val="-25"/>
        </w:rPr>
        <w:t> </w:t>
      </w:r>
      <w:r>
        <w:rPr/>
        <w:t>mobility</w:t>
      </w:r>
      <w:r>
        <w:rPr>
          <w:spacing w:val="-25"/>
        </w:rPr>
        <w:t> </w:t>
      </w:r>
      <w:r>
        <w:rPr/>
        <w:t>and</w:t>
      </w:r>
      <w:r>
        <w:rPr>
          <w:spacing w:val="-25"/>
        </w:rPr>
        <w:t> </w:t>
      </w:r>
      <w:r>
        <w:rPr/>
        <w:t>mental</w:t>
      </w:r>
      <w:r>
        <w:rPr>
          <w:spacing w:val="-25"/>
        </w:rPr>
        <w:t> </w:t>
      </w:r>
      <w:r>
        <w:rPr/>
        <w:t>health</w:t>
      </w:r>
      <w:r>
        <w:rPr>
          <w:spacing w:val="-25"/>
        </w:rPr>
        <w:t> </w:t>
      </w:r>
      <w:r>
        <w:rPr/>
        <w:t>issues</w:t>
      </w:r>
      <w:r>
        <w:rPr>
          <w:spacing w:val="-25"/>
        </w:rPr>
        <w:t> </w:t>
      </w:r>
      <w:r>
        <w:rPr/>
        <w:t>represented</w:t>
      </w:r>
      <w:r>
        <w:rPr>
          <w:spacing w:val="-25"/>
        </w:rPr>
        <w:t> </w:t>
      </w:r>
      <w:r>
        <w:rPr/>
        <w:t>25.41 per cent and 40.88 per cent (respectively) of all new AIPs created in 2014, compared to 33.99 per cent and 39.53 per cent in</w:t>
      </w:r>
      <w:r>
        <w:rPr>
          <w:spacing w:val="-14"/>
        </w:rPr>
        <w:t> </w:t>
      </w:r>
      <w:r>
        <w:rPr/>
        <w:t>2013.</w:t>
      </w:r>
    </w:p>
    <w:p>
      <w:pPr>
        <w:pStyle w:val="BodyText"/>
        <w:spacing w:before="2"/>
        <w:rPr>
          <w:sz w:val="19"/>
        </w:rPr>
      </w:pPr>
    </w:p>
    <w:p>
      <w:pPr>
        <w:pStyle w:val="BodyText"/>
        <w:spacing w:line="254" w:lineRule="auto"/>
        <w:ind w:left="113" w:right="412"/>
      </w:pPr>
      <w:r>
        <w:rPr/>
        <w:t>End</w:t>
      </w:r>
      <w:r>
        <w:rPr>
          <w:spacing w:val="-24"/>
        </w:rPr>
        <w:t> </w:t>
      </w:r>
      <w:r>
        <w:rPr/>
        <w:t>of</w:t>
      </w:r>
      <w:r>
        <w:rPr>
          <w:spacing w:val="-24"/>
        </w:rPr>
        <w:t> </w:t>
      </w:r>
      <w:r>
        <w:rPr/>
        <w:t>October</w:t>
      </w:r>
      <w:r>
        <w:rPr>
          <w:spacing w:val="-24"/>
        </w:rPr>
        <w:t> </w:t>
      </w:r>
      <w:r>
        <w:rPr/>
        <w:t>figures</w:t>
      </w:r>
      <w:r>
        <w:rPr>
          <w:spacing w:val="-24"/>
        </w:rPr>
        <w:t> </w:t>
      </w:r>
      <w:r>
        <w:rPr/>
        <w:t>also</w:t>
      </w:r>
      <w:r>
        <w:rPr>
          <w:spacing w:val="-24"/>
        </w:rPr>
        <w:t> </w:t>
      </w:r>
      <w:r>
        <w:rPr/>
        <w:t>indicated</w:t>
      </w:r>
      <w:r>
        <w:rPr>
          <w:spacing w:val="-24"/>
        </w:rPr>
        <w:t> </w:t>
      </w:r>
      <w:r>
        <w:rPr/>
        <w:t>a</w:t>
      </w:r>
      <w:r>
        <w:rPr>
          <w:spacing w:val="-24"/>
        </w:rPr>
        <w:t> </w:t>
      </w:r>
      <w:r>
        <w:rPr/>
        <w:t>31.6</w:t>
      </w:r>
      <w:r>
        <w:rPr>
          <w:spacing w:val="-24"/>
        </w:rPr>
        <w:t> </w:t>
      </w:r>
      <w:r>
        <w:rPr/>
        <w:t>per</w:t>
      </w:r>
      <w:r>
        <w:rPr>
          <w:spacing w:val="-24"/>
        </w:rPr>
        <w:t> </w:t>
      </w:r>
      <w:r>
        <w:rPr/>
        <w:t>cent</w:t>
      </w:r>
      <w:r>
        <w:rPr>
          <w:spacing w:val="-24"/>
        </w:rPr>
        <w:t> </w:t>
      </w:r>
      <w:r>
        <w:rPr>
          <w:spacing w:val="-3"/>
        </w:rPr>
        <w:t>increase </w:t>
      </w:r>
      <w:r>
        <w:rPr/>
        <w:t>in</w:t>
      </w:r>
      <w:r>
        <w:rPr>
          <w:spacing w:val="-24"/>
        </w:rPr>
        <w:t> </w:t>
      </w:r>
      <w:r>
        <w:rPr/>
        <w:t>the</w:t>
      </w:r>
      <w:r>
        <w:rPr>
          <w:spacing w:val="-24"/>
        </w:rPr>
        <w:t> </w:t>
      </w:r>
      <w:r>
        <w:rPr/>
        <w:t>number</w:t>
      </w:r>
      <w:r>
        <w:rPr>
          <w:spacing w:val="-24"/>
        </w:rPr>
        <w:t> </w:t>
      </w:r>
      <w:r>
        <w:rPr/>
        <w:t>of</w:t>
      </w:r>
      <w:r>
        <w:rPr>
          <w:spacing w:val="-24"/>
        </w:rPr>
        <w:t> </w:t>
      </w:r>
      <w:r>
        <w:rPr/>
        <w:t>students</w:t>
      </w:r>
      <w:r>
        <w:rPr>
          <w:spacing w:val="-24"/>
        </w:rPr>
        <w:t> </w:t>
      </w:r>
      <w:r>
        <w:rPr/>
        <w:t>using</w:t>
      </w:r>
      <w:r>
        <w:rPr>
          <w:spacing w:val="-24"/>
        </w:rPr>
        <w:t> </w:t>
      </w:r>
      <w:r>
        <w:rPr/>
        <w:t>the</w:t>
      </w:r>
      <w:r>
        <w:rPr>
          <w:spacing w:val="-24"/>
        </w:rPr>
        <w:t> </w:t>
      </w:r>
      <w:r>
        <w:rPr/>
        <w:t>Student</w:t>
      </w:r>
      <w:r>
        <w:rPr>
          <w:spacing w:val="-24"/>
        </w:rPr>
        <w:t> </w:t>
      </w:r>
      <w:r>
        <w:rPr>
          <w:spacing w:val="-3"/>
        </w:rPr>
        <w:t>Welfare</w:t>
      </w:r>
      <w:r>
        <w:rPr>
          <w:spacing w:val="-24"/>
        </w:rPr>
        <w:t> </w:t>
      </w:r>
      <w:r>
        <w:rPr/>
        <w:t>Service, a</w:t>
      </w:r>
      <w:r>
        <w:rPr>
          <w:spacing w:val="-22"/>
        </w:rPr>
        <w:t> </w:t>
      </w:r>
      <w:r>
        <w:rPr/>
        <w:t>107</w:t>
      </w:r>
      <w:r>
        <w:rPr>
          <w:spacing w:val="-22"/>
        </w:rPr>
        <w:t> </w:t>
      </w:r>
      <w:r>
        <w:rPr/>
        <w:t>per</w:t>
      </w:r>
      <w:r>
        <w:rPr>
          <w:spacing w:val="-22"/>
        </w:rPr>
        <w:t> </w:t>
      </w:r>
      <w:r>
        <w:rPr/>
        <w:t>cent</w:t>
      </w:r>
      <w:r>
        <w:rPr>
          <w:spacing w:val="-22"/>
        </w:rPr>
        <w:t> </w:t>
      </w:r>
      <w:r>
        <w:rPr>
          <w:spacing w:val="-3"/>
        </w:rPr>
        <w:t>increase</w:t>
      </w:r>
      <w:r>
        <w:rPr>
          <w:spacing w:val="-22"/>
        </w:rPr>
        <w:t> </w:t>
      </w:r>
      <w:r>
        <w:rPr/>
        <w:t>in</w:t>
      </w:r>
      <w:r>
        <w:rPr>
          <w:spacing w:val="-22"/>
        </w:rPr>
        <w:t> </w:t>
      </w:r>
      <w:r>
        <w:rPr/>
        <w:t>students</w:t>
      </w:r>
      <w:r>
        <w:rPr>
          <w:spacing w:val="-22"/>
        </w:rPr>
        <w:t> </w:t>
      </w:r>
      <w:r>
        <w:rPr/>
        <w:t>engaged</w:t>
      </w:r>
      <w:r>
        <w:rPr>
          <w:spacing w:val="-22"/>
        </w:rPr>
        <w:t> </w:t>
      </w:r>
      <w:r>
        <w:rPr/>
        <w:t>with</w:t>
      </w:r>
      <w:r>
        <w:rPr>
          <w:spacing w:val="-22"/>
        </w:rPr>
        <w:t> </w:t>
      </w:r>
      <w:r>
        <w:rPr/>
        <w:t>the</w:t>
      </w:r>
      <w:r>
        <w:rPr>
          <w:spacing w:val="-22"/>
        </w:rPr>
        <w:t> </w:t>
      </w:r>
      <w:r>
        <w:rPr/>
        <w:t>Student</w:t>
      </w:r>
    </w:p>
    <w:p>
      <w:pPr>
        <w:pStyle w:val="BodyText"/>
        <w:spacing w:line="254" w:lineRule="auto" w:before="1"/>
        <w:ind w:left="113" w:right="218"/>
      </w:pPr>
      <w:r>
        <w:rPr/>
        <w:t>Advocate,</w:t>
      </w:r>
      <w:r>
        <w:rPr>
          <w:spacing w:val="-20"/>
        </w:rPr>
        <w:t> </w:t>
      </w:r>
      <w:r>
        <w:rPr/>
        <w:t>and</w:t>
      </w:r>
      <w:r>
        <w:rPr>
          <w:spacing w:val="-20"/>
        </w:rPr>
        <w:t> </w:t>
      </w:r>
      <w:r>
        <w:rPr/>
        <w:t>a</w:t>
      </w:r>
      <w:r>
        <w:rPr>
          <w:spacing w:val="-20"/>
        </w:rPr>
        <w:t> </w:t>
      </w:r>
      <w:r>
        <w:rPr/>
        <w:t>9.7</w:t>
      </w:r>
      <w:r>
        <w:rPr>
          <w:spacing w:val="-20"/>
        </w:rPr>
        <w:t> </w:t>
      </w:r>
      <w:r>
        <w:rPr/>
        <w:t>per</w:t>
      </w:r>
      <w:r>
        <w:rPr>
          <w:spacing w:val="-20"/>
        </w:rPr>
        <w:t> </w:t>
      </w:r>
      <w:r>
        <w:rPr/>
        <w:t>cent</w:t>
      </w:r>
      <w:r>
        <w:rPr>
          <w:spacing w:val="-20"/>
        </w:rPr>
        <w:t> </w:t>
      </w:r>
      <w:r>
        <w:rPr>
          <w:spacing w:val="-3"/>
        </w:rPr>
        <w:t>increase</w:t>
      </w:r>
      <w:r>
        <w:rPr>
          <w:spacing w:val="-20"/>
        </w:rPr>
        <w:t> </w:t>
      </w:r>
      <w:r>
        <w:rPr/>
        <w:t>in</w:t>
      </w:r>
      <w:r>
        <w:rPr>
          <w:spacing w:val="-20"/>
        </w:rPr>
        <w:t> </w:t>
      </w:r>
      <w:r>
        <w:rPr/>
        <w:t>the</w:t>
      </w:r>
      <w:r>
        <w:rPr>
          <w:spacing w:val="-20"/>
        </w:rPr>
        <w:t> </w:t>
      </w:r>
      <w:r>
        <w:rPr/>
        <w:t>number</w:t>
      </w:r>
      <w:r>
        <w:rPr>
          <w:spacing w:val="-20"/>
        </w:rPr>
        <w:t> </w:t>
      </w:r>
      <w:r>
        <w:rPr/>
        <w:t>of</w:t>
      </w:r>
      <w:r>
        <w:rPr>
          <w:spacing w:val="-20"/>
        </w:rPr>
        <w:t> </w:t>
      </w:r>
      <w:r>
        <w:rPr/>
        <w:t>students accessing</w:t>
      </w:r>
      <w:r>
        <w:rPr>
          <w:spacing w:val="-34"/>
        </w:rPr>
        <w:t> </w:t>
      </w:r>
      <w:r>
        <w:rPr/>
        <w:t>the</w:t>
      </w:r>
      <w:r>
        <w:rPr>
          <w:spacing w:val="-34"/>
        </w:rPr>
        <w:t> </w:t>
      </w:r>
      <w:r>
        <w:rPr/>
        <w:t>counselling</w:t>
      </w:r>
      <w:r>
        <w:rPr>
          <w:spacing w:val="-34"/>
        </w:rPr>
        <w:t> </w:t>
      </w:r>
      <w:r>
        <w:rPr/>
        <w:t>service</w:t>
      </w:r>
      <w:r>
        <w:rPr>
          <w:spacing w:val="-34"/>
        </w:rPr>
        <w:t> </w:t>
      </w:r>
      <w:r>
        <w:rPr/>
        <w:t>in</w:t>
      </w:r>
      <w:r>
        <w:rPr>
          <w:spacing w:val="-34"/>
        </w:rPr>
        <w:t> </w:t>
      </w:r>
      <w:r>
        <w:rPr/>
        <w:t>comparison</w:t>
      </w:r>
      <w:r>
        <w:rPr>
          <w:spacing w:val="-34"/>
        </w:rPr>
        <w:t> </w:t>
      </w:r>
      <w:r>
        <w:rPr/>
        <w:t>to</w:t>
      </w:r>
      <w:r>
        <w:rPr>
          <w:spacing w:val="-34"/>
        </w:rPr>
        <w:t> </w:t>
      </w:r>
      <w:r>
        <w:rPr/>
        <w:t>2013.</w:t>
      </w:r>
    </w:p>
    <w:p>
      <w:pPr>
        <w:pStyle w:val="BodyText"/>
        <w:spacing w:line="254" w:lineRule="auto" w:before="1"/>
        <w:ind w:left="113"/>
      </w:pPr>
      <w:r>
        <w:rPr/>
        <w:t>Given</w:t>
      </w:r>
      <w:r>
        <w:rPr>
          <w:spacing w:val="-22"/>
        </w:rPr>
        <w:t> </w:t>
      </w:r>
      <w:r>
        <w:rPr/>
        <w:t>the</w:t>
      </w:r>
      <w:r>
        <w:rPr>
          <w:spacing w:val="-22"/>
        </w:rPr>
        <w:t> </w:t>
      </w:r>
      <w:r>
        <w:rPr/>
        <w:t>continued</w:t>
      </w:r>
      <w:r>
        <w:rPr>
          <w:spacing w:val="-22"/>
        </w:rPr>
        <w:t> </w:t>
      </w:r>
      <w:r>
        <w:rPr>
          <w:spacing w:val="-3"/>
        </w:rPr>
        <w:t>increase</w:t>
      </w:r>
      <w:r>
        <w:rPr>
          <w:spacing w:val="-22"/>
        </w:rPr>
        <w:t> </w:t>
      </w:r>
      <w:r>
        <w:rPr/>
        <w:t>in</w:t>
      </w:r>
      <w:r>
        <w:rPr>
          <w:spacing w:val="-22"/>
        </w:rPr>
        <w:t> </w:t>
      </w:r>
      <w:r>
        <w:rPr/>
        <w:t>demand</w:t>
      </w:r>
      <w:r>
        <w:rPr>
          <w:spacing w:val="-22"/>
        </w:rPr>
        <w:t> </w:t>
      </w:r>
      <w:r>
        <w:rPr/>
        <w:t>for</w:t>
      </w:r>
      <w:r>
        <w:rPr>
          <w:spacing w:val="-22"/>
        </w:rPr>
        <w:t> </w:t>
      </w:r>
      <w:r>
        <w:rPr/>
        <w:t>all</w:t>
      </w:r>
      <w:r>
        <w:rPr>
          <w:spacing w:val="-22"/>
        </w:rPr>
        <w:t> </w:t>
      </w:r>
      <w:r>
        <w:rPr/>
        <w:t>services,</w:t>
      </w:r>
      <w:r>
        <w:rPr>
          <w:spacing w:val="-22"/>
        </w:rPr>
        <w:t> </w:t>
      </w:r>
      <w:r>
        <w:rPr/>
        <w:t>it</w:t>
      </w:r>
      <w:r>
        <w:rPr>
          <w:spacing w:val="-22"/>
        </w:rPr>
        <w:t> </w:t>
      </w:r>
      <w:r>
        <w:rPr/>
        <w:t>is</w:t>
      </w:r>
      <w:r>
        <w:rPr>
          <w:spacing w:val="-22"/>
        </w:rPr>
        <w:t> </w:t>
      </w:r>
      <w:r>
        <w:rPr>
          <w:spacing w:val="-2"/>
        </w:rPr>
        <w:t>not </w:t>
      </w:r>
      <w:r>
        <w:rPr/>
        <w:t>surprising</w:t>
      </w:r>
      <w:r>
        <w:rPr>
          <w:spacing w:val="-21"/>
        </w:rPr>
        <w:t> </w:t>
      </w:r>
      <w:r>
        <w:rPr/>
        <w:t>that</w:t>
      </w:r>
      <w:r>
        <w:rPr>
          <w:spacing w:val="-21"/>
        </w:rPr>
        <w:t> </w:t>
      </w:r>
      <w:r>
        <w:rPr/>
        <w:t>the</w:t>
      </w:r>
      <w:r>
        <w:rPr>
          <w:spacing w:val="-21"/>
        </w:rPr>
        <w:t> </w:t>
      </w:r>
      <w:r>
        <w:rPr/>
        <w:t>average</w:t>
      </w:r>
      <w:r>
        <w:rPr>
          <w:spacing w:val="-21"/>
        </w:rPr>
        <w:t> </w:t>
      </w:r>
      <w:r>
        <w:rPr/>
        <w:t>number</w:t>
      </w:r>
      <w:r>
        <w:rPr>
          <w:spacing w:val="-21"/>
        </w:rPr>
        <w:t> </w:t>
      </w:r>
      <w:r>
        <w:rPr/>
        <w:t>of</w:t>
      </w:r>
      <w:r>
        <w:rPr>
          <w:spacing w:val="-21"/>
        </w:rPr>
        <w:t> </w:t>
      </w:r>
      <w:r>
        <w:rPr/>
        <w:t>occasions</w:t>
      </w:r>
      <w:r>
        <w:rPr>
          <w:spacing w:val="-21"/>
        </w:rPr>
        <w:t> </w:t>
      </w:r>
      <w:r>
        <w:rPr/>
        <w:t>of</w:t>
      </w:r>
      <w:r>
        <w:rPr>
          <w:spacing w:val="-21"/>
        </w:rPr>
        <w:t> </w:t>
      </w:r>
      <w:r>
        <w:rPr/>
        <w:t>service</w:t>
      </w:r>
      <w:r>
        <w:rPr>
          <w:spacing w:val="-21"/>
        </w:rPr>
        <w:t> </w:t>
      </w:r>
      <w:r>
        <w:rPr>
          <w:spacing w:val="-2"/>
        </w:rPr>
        <w:t>per </w:t>
      </w:r>
      <w:r>
        <w:rPr/>
        <w:t>client</w:t>
      </w:r>
      <w:r>
        <w:rPr>
          <w:spacing w:val="-32"/>
        </w:rPr>
        <w:t> </w:t>
      </w:r>
      <w:r>
        <w:rPr>
          <w:spacing w:val="-3"/>
        </w:rPr>
        <w:t>across</w:t>
      </w:r>
      <w:r>
        <w:rPr>
          <w:spacing w:val="-32"/>
        </w:rPr>
        <w:t> </w:t>
      </w:r>
      <w:r>
        <w:rPr/>
        <w:t>all</w:t>
      </w:r>
      <w:r>
        <w:rPr>
          <w:spacing w:val="-32"/>
        </w:rPr>
        <w:t> </w:t>
      </w:r>
      <w:r>
        <w:rPr/>
        <w:t>services</w:t>
      </w:r>
      <w:r>
        <w:rPr>
          <w:spacing w:val="-32"/>
        </w:rPr>
        <w:t> </w:t>
      </w:r>
      <w:r>
        <w:rPr>
          <w:spacing w:val="-3"/>
        </w:rPr>
        <w:t>decreased</w:t>
      </w:r>
      <w:r>
        <w:rPr>
          <w:spacing w:val="-32"/>
        </w:rPr>
        <w:t> </w:t>
      </w:r>
      <w:r>
        <w:rPr/>
        <w:t>slightly</w:t>
      </w:r>
      <w:r>
        <w:rPr>
          <w:spacing w:val="-32"/>
        </w:rPr>
        <w:t> </w:t>
      </w:r>
      <w:r>
        <w:rPr/>
        <w:t>over</w:t>
      </w:r>
      <w:r>
        <w:rPr>
          <w:spacing w:val="-32"/>
        </w:rPr>
        <w:t> </w:t>
      </w:r>
      <w:r>
        <w:rPr/>
        <w:t>the</w:t>
      </w:r>
      <w:r>
        <w:rPr>
          <w:spacing w:val="-32"/>
        </w:rPr>
        <w:t> </w:t>
      </w:r>
      <w:r>
        <w:rPr/>
        <w:t>same</w:t>
      </w:r>
      <w:r>
        <w:rPr>
          <w:spacing w:val="-32"/>
        </w:rPr>
        <w:t> </w:t>
      </w:r>
      <w:r>
        <w:rPr/>
        <w:t>period.</w:t>
      </w:r>
    </w:p>
    <w:p>
      <w:pPr>
        <w:pStyle w:val="BodyText"/>
        <w:spacing w:before="2"/>
        <w:rPr>
          <w:sz w:val="19"/>
        </w:rPr>
      </w:pPr>
    </w:p>
    <w:p>
      <w:pPr>
        <w:pStyle w:val="BodyText"/>
        <w:spacing w:line="254" w:lineRule="auto"/>
        <w:ind w:left="113" w:right="334"/>
      </w:pPr>
      <w:r>
        <w:rPr/>
        <w:t>The</w:t>
      </w:r>
      <w:r>
        <w:rPr>
          <w:spacing w:val="-19"/>
        </w:rPr>
        <w:t> </w:t>
      </w:r>
      <w:r>
        <w:rPr/>
        <w:t>Peer</w:t>
      </w:r>
      <w:r>
        <w:rPr>
          <w:spacing w:val="-19"/>
        </w:rPr>
        <w:t> </w:t>
      </w:r>
      <w:r>
        <w:rPr/>
        <w:t>Assisted</w:t>
      </w:r>
      <w:r>
        <w:rPr>
          <w:spacing w:val="-19"/>
        </w:rPr>
        <w:t> </w:t>
      </w:r>
      <w:r>
        <w:rPr/>
        <w:t>Study</w:t>
      </w:r>
      <w:r>
        <w:rPr>
          <w:spacing w:val="-19"/>
        </w:rPr>
        <w:t> </w:t>
      </w:r>
      <w:r>
        <w:rPr/>
        <w:t>Sessions</w:t>
      </w:r>
      <w:r>
        <w:rPr>
          <w:spacing w:val="-19"/>
        </w:rPr>
        <w:t> </w:t>
      </w:r>
      <w:r>
        <w:rPr>
          <w:spacing w:val="-3"/>
        </w:rPr>
        <w:t>(PASS)</w:t>
      </w:r>
      <w:r>
        <w:rPr>
          <w:spacing w:val="-19"/>
        </w:rPr>
        <w:t> </w:t>
      </w:r>
      <w:r>
        <w:rPr/>
        <w:t>program</w:t>
      </w:r>
      <w:r>
        <w:rPr>
          <w:spacing w:val="-19"/>
        </w:rPr>
        <w:t> </w:t>
      </w:r>
      <w:r>
        <w:rPr/>
        <w:t>saw</w:t>
      </w:r>
      <w:r>
        <w:rPr>
          <w:spacing w:val="-19"/>
        </w:rPr>
        <w:t> </w:t>
      </w:r>
      <w:r>
        <w:rPr/>
        <w:t>a</w:t>
      </w:r>
      <w:r>
        <w:rPr>
          <w:spacing w:val="-19"/>
        </w:rPr>
        <w:t> </w:t>
      </w:r>
      <w:r>
        <w:rPr/>
        <w:t>50 per</w:t>
      </w:r>
      <w:r>
        <w:rPr>
          <w:spacing w:val="-13"/>
        </w:rPr>
        <w:t> </w:t>
      </w:r>
      <w:r>
        <w:rPr/>
        <w:t>cent</w:t>
      </w:r>
      <w:r>
        <w:rPr>
          <w:spacing w:val="-13"/>
        </w:rPr>
        <w:t> </w:t>
      </w:r>
      <w:r>
        <w:rPr/>
        <w:t>increase</w:t>
      </w:r>
      <w:r>
        <w:rPr>
          <w:spacing w:val="-13"/>
        </w:rPr>
        <w:t> </w:t>
      </w:r>
      <w:r>
        <w:rPr/>
        <w:t>in</w:t>
      </w:r>
      <w:r>
        <w:rPr>
          <w:spacing w:val="-13"/>
        </w:rPr>
        <w:t> </w:t>
      </w:r>
      <w:r>
        <w:rPr/>
        <w:t>the</w:t>
      </w:r>
      <w:r>
        <w:rPr>
          <w:spacing w:val="-13"/>
        </w:rPr>
        <w:t> </w:t>
      </w:r>
      <w:r>
        <w:rPr/>
        <w:t>number</w:t>
      </w:r>
      <w:r>
        <w:rPr>
          <w:spacing w:val="-13"/>
        </w:rPr>
        <w:t> </w:t>
      </w:r>
      <w:r>
        <w:rPr/>
        <w:t>of</w:t>
      </w:r>
      <w:r>
        <w:rPr>
          <w:spacing w:val="-13"/>
        </w:rPr>
        <w:t> </w:t>
      </w:r>
      <w:r>
        <w:rPr/>
        <w:t>students</w:t>
      </w:r>
      <w:r>
        <w:rPr>
          <w:spacing w:val="-13"/>
        </w:rPr>
        <w:t> </w:t>
      </w:r>
      <w:r>
        <w:rPr/>
        <w:t>engaged</w:t>
      </w:r>
      <w:r>
        <w:rPr>
          <w:spacing w:val="-13"/>
        </w:rPr>
        <w:t> </w:t>
      </w:r>
      <w:r>
        <w:rPr/>
        <w:t>with</w:t>
      </w:r>
      <w:r>
        <w:rPr>
          <w:spacing w:val="-13"/>
        </w:rPr>
        <w:t> </w:t>
      </w:r>
      <w:r>
        <w:rPr/>
        <w:t>the program from Autumn session 2013 to Autumn session 2014.</w:t>
      </w:r>
      <w:r>
        <w:rPr>
          <w:spacing w:val="-12"/>
        </w:rPr>
        <w:t> </w:t>
      </w:r>
      <w:r>
        <w:rPr/>
        <w:t>The</w:t>
      </w:r>
      <w:r>
        <w:rPr>
          <w:spacing w:val="-12"/>
        </w:rPr>
        <w:t> </w:t>
      </w:r>
      <w:r>
        <w:rPr/>
        <w:t>average</w:t>
      </w:r>
      <w:r>
        <w:rPr>
          <w:spacing w:val="-12"/>
        </w:rPr>
        <w:t> </w:t>
      </w:r>
      <w:r>
        <w:rPr/>
        <w:t>number</w:t>
      </w:r>
      <w:r>
        <w:rPr>
          <w:spacing w:val="-12"/>
        </w:rPr>
        <w:t> </w:t>
      </w:r>
      <w:r>
        <w:rPr/>
        <w:t>of</w:t>
      </w:r>
      <w:r>
        <w:rPr>
          <w:spacing w:val="-12"/>
        </w:rPr>
        <w:t> </w:t>
      </w:r>
      <w:r>
        <w:rPr/>
        <w:t>contact</w:t>
      </w:r>
      <w:r>
        <w:rPr>
          <w:spacing w:val="-12"/>
        </w:rPr>
        <w:t> </w:t>
      </w:r>
      <w:r>
        <w:rPr/>
        <w:t>hours</w:t>
      </w:r>
      <w:r>
        <w:rPr>
          <w:spacing w:val="-12"/>
        </w:rPr>
        <w:t> </w:t>
      </w:r>
      <w:r>
        <w:rPr/>
        <w:t>per</w:t>
      </w:r>
      <w:r>
        <w:rPr>
          <w:spacing w:val="-12"/>
        </w:rPr>
        <w:t> </w:t>
      </w:r>
      <w:r>
        <w:rPr/>
        <w:t>student</w:t>
      </w:r>
      <w:r>
        <w:rPr>
          <w:spacing w:val="-12"/>
        </w:rPr>
        <w:t> </w:t>
      </w:r>
      <w:r>
        <w:rPr/>
        <w:t>also </w:t>
      </w:r>
      <w:r>
        <w:rPr>
          <w:spacing w:val="-3"/>
        </w:rPr>
        <w:t>grew,</w:t>
      </w:r>
      <w:r>
        <w:rPr>
          <w:spacing w:val="-12"/>
        </w:rPr>
        <w:t> </w:t>
      </w:r>
      <w:r>
        <w:rPr/>
        <w:t>with</w:t>
      </w:r>
      <w:r>
        <w:rPr>
          <w:spacing w:val="-12"/>
        </w:rPr>
        <w:t> </w:t>
      </w:r>
      <w:r>
        <w:rPr/>
        <w:t>a</w:t>
      </w:r>
      <w:r>
        <w:rPr>
          <w:spacing w:val="-12"/>
        </w:rPr>
        <w:t> </w:t>
      </w:r>
      <w:r>
        <w:rPr/>
        <w:t>70</w:t>
      </w:r>
      <w:r>
        <w:rPr>
          <w:spacing w:val="-12"/>
        </w:rPr>
        <w:t> </w:t>
      </w:r>
      <w:r>
        <w:rPr/>
        <w:t>per</w:t>
      </w:r>
      <w:r>
        <w:rPr>
          <w:spacing w:val="-12"/>
        </w:rPr>
        <w:t> </w:t>
      </w:r>
      <w:r>
        <w:rPr/>
        <w:t>cent</w:t>
      </w:r>
      <w:r>
        <w:rPr>
          <w:spacing w:val="-12"/>
        </w:rPr>
        <w:t> </w:t>
      </w:r>
      <w:r>
        <w:rPr/>
        <w:t>increase</w:t>
      </w:r>
      <w:r>
        <w:rPr>
          <w:spacing w:val="-12"/>
        </w:rPr>
        <w:t> </w:t>
      </w:r>
      <w:r>
        <w:rPr/>
        <w:t>in</w:t>
      </w:r>
      <w:r>
        <w:rPr>
          <w:spacing w:val="-12"/>
        </w:rPr>
        <w:t> </w:t>
      </w:r>
      <w:r>
        <w:rPr/>
        <w:t>the</w:t>
      </w:r>
      <w:r>
        <w:rPr>
          <w:spacing w:val="-12"/>
        </w:rPr>
        <w:t> </w:t>
      </w:r>
      <w:r>
        <w:rPr/>
        <w:t>overall</w:t>
      </w:r>
      <w:r>
        <w:rPr>
          <w:spacing w:val="-12"/>
        </w:rPr>
        <w:t> </w:t>
      </w:r>
      <w:r>
        <w:rPr/>
        <w:t>contact</w:t>
      </w:r>
      <w:r>
        <w:rPr>
          <w:spacing w:val="-12"/>
        </w:rPr>
        <w:t> </w:t>
      </w:r>
      <w:r>
        <w:rPr/>
        <w:t>hours.</w:t>
      </w:r>
    </w:p>
    <w:p>
      <w:pPr>
        <w:pStyle w:val="BodyText"/>
        <w:spacing w:line="254" w:lineRule="auto" w:before="1"/>
        <w:ind w:left="113" w:right="74"/>
      </w:pPr>
      <w:r>
        <w:rPr/>
        <w:t>Similarly, commencing student participation in the Mentoring </w:t>
      </w:r>
      <w:r>
        <w:rPr>
          <w:w w:val="95"/>
        </w:rPr>
        <w:t>and Transition Equals Success at UWS (MATES@UWS) program </w:t>
      </w:r>
      <w:r>
        <w:rPr/>
        <w:t>increased by 0.25 per cent.</w:t>
      </w:r>
    </w:p>
    <w:p>
      <w:pPr>
        <w:spacing w:after="0" w:line="254" w:lineRule="auto"/>
        <w:sectPr>
          <w:type w:val="continuous"/>
          <w:pgSz w:w="11910" w:h="16840"/>
          <w:pgMar w:top="0" w:bottom="280" w:left="680" w:right="680"/>
          <w:cols w:num="2" w:equalWidth="0">
            <w:col w:w="5098" w:space="231"/>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after="0"/>
        <w:rPr>
          <w:sz w:val="19"/>
        </w:rPr>
        <w:sectPr>
          <w:pgSz w:w="11910" w:h="16840"/>
          <w:pgMar w:header="773" w:footer="0" w:top="960" w:bottom="280" w:left="680" w:right="680"/>
        </w:sectPr>
      </w:pPr>
    </w:p>
    <w:p>
      <w:pPr>
        <w:pStyle w:val="Heading5"/>
        <w:tabs>
          <w:tab w:pos="5102" w:val="left" w:leader="none"/>
        </w:tabs>
        <w:spacing w:before="74"/>
      </w:pPr>
      <w:r>
        <w:rPr>
          <w:w w:val="95"/>
          <w:u w:val="single" w:color="9D9D9C"/>
        </w:rPr>
        <w:t>ACHIEVEMENTS</w:t>
      </w:r>
      <w:r>
        <w:rPr>
          <w:spacing w:val="-36"/>
          <w:w w:val="95"/>
          <w:u w:val="single" w:color="9D9D9C"/>
        </w:rPr>
        <w:t> </w:t>
      </w:r>
      <w:r>
        <w:rPr>
          <w:w w:val="95"/>
          <w:u w:val="single" w:color="9D9D9C"/>
        </w:rPr>
        <w:t>AND</w:t>
      </w:r>
      <w:r>
        <w:rPr>
          <w:spacing w:val="-36"/>
          <w:w w:val="95"/>
          <w:u w:val="single" w:color="9D9D9C"/>
        </w:rPr>
        <w:t> </w:t>
      </w:r>
      <w:r>
        <w:rPr>
          <w:spacing w:val="2"/>
          <w:w w:val="95"/>
          <w:u w:val="single" w:color="9D9D9C"/>
        </w:rPr>
        <w:t>KEY</w:t>
      </w:r>
      <w:r>
        <w:rPr>
          <w:spacing w:val="-36"/>
          <w:w w:val="95"/>
          <w:u w:val="single" w:color="9D9D9C"/>
        </w:rPr>
        <w:t> </w:t>
      </w:r>
      <w:r>
        <w:rPr>
          <w:w w:val="95"/>
          <w:u w:val="single" w:color="9D9D9C"/>
        </w:rPr>
        <w:t>ACTIVITIES</w:t>
      </w:r>
      <w:r>
        <w:rPr>
          <w:u w:val="single" w:color="9D9D9C"/>
        </w:rPr>
        <w:tab/>
      </w:r>
    </w:p>
    <w:p>
      <w:pPr>
        <w:pStyle w:val="BodyText"/>
        <w:spacing w:before="6"/>
        <w:rPr>
          <w:sz w:val="19"/>
        </w:rPr>
      </w:pPr>
    </w:p>
    <w:p>
      <w:pPr>
        <w:pStyle w:val="BodyText"/>
        <w:ind w:left="113"/>
      </w:pPr>
      <w:r>
        <w:rPr>
          <w:w w:val="105"/>
        </w:rPr>
        <w:t>Resource and Online Developments</w:t>
      </w:r>
    </w:p>
    <w:p>
      <w:pPr>
        <w:pStyle w:val="BodyText"/>
        <w:spacing w:before="2"/>
        <w:rPr>
          <w:sz w:val="20"/>
        </w:rPr>
      </w:pPr>
    </w:p>
    <w:p>
      <w:pPr>
        <w:pStyle w:val="BodyText"/>
        <w:spacing w:line="254" w:lineRule="auto" w:before="1"/>
        <w:ind w:left="113" w:right="60"/>
      </w:pPr>
      <w:r>
        <w:rPr/>
        <w:t>With the support of Information Technology Services (ITS), Student Support Services introduced a tailored client relationship</w:t>
      </w:r>
      <w:r>
        <w:rPr>
          <w:spacing w:val="-24"/>
        </w:rPr>
        <w:t> </w:t>
      </w:r>
      <w:r>
        <w:rPr/>
        <w:t>management</w:t>
      </w:r>
      <w:r>
        <w:rPr>
          <w:spacing w:val="-24"/>
        </w:rPr>
        <w:t> </w:t>
      </w:r>
      <w:r>
        <w:rPr/>
        <w:t>(CRM)</w:t>
      </w:r>
      <w:r>
        <w:rPr>
          <w:spacing w:val="-24"/>
        </w:rPr>
        <w:t> </w:t>
      </w:r>
      <w:r>
        <w:rPr/>
        <w:t>system</w:t>
      </w:r>
      <w:r>
        <w:rPr>
          <w:spacing w:val="-24"/>
        </w:rPr>
        <w:t> </w:t>
      </w:r>
      <w:r>
        <w:rPr/>
        <w:t>in</w:t>
      </w:r>
      <w:r>
        <w:rPr>
          <w:spacing w:val="-24"/>
        </w:rPr>
        <w:t> </w:t>
      </w:r>
      <w:r>
        <w:rPr/>
        <w:t>2014.</w:t>
      </w:r>
      <w:r>
        <w:rPr>
          <w:spacing w:val="-24"/>
        </w:rPr>
        <w:t> </w:t>
      </w:r>
      <w:r>
        <w:rPr/>
        <w:t>The</w:t>
      </w:r>
      <w:r>
        <w:rPr>
          <w:spacing w:val="-24"/>
        </w:rPr>
        <w:t> </w:t>
      </w:r>
      <w:r>
        <w:rPr/>
        <w:t>CRM</w:t>
      </w:r>
      <w:r>
        <w:rPr>
          <w:spacing w:val="-24"/>
        </w:rPr>
        <w:t> </w:t>
      </w:r>
      <w:r>
        <w:rPr/>
        <w:t>was introduced to streamline processes and improve the student experience. The Student Support Services CRM has been customised to ensure confidentiality based on legislative and </w:t>
      </w:r>
      <w:r>
        <w:rPr>
          <w:w w:val="95"/>
        </w:rPr>
        <w:t>professional body</w:t>
      </w:r>
      <w:r>
        <w:rPr>
          <w:spacing w:val="38"/>
          <w:w w:val="95"/>
        </w:rPr>
        <w:t> </w:t>
      </w:r>
      <w:r>
        <w:rPr>
          <w:w w:val="95"/>
        </w:rPr>
        <w:t>requirements.</w:t>
      </w:r>
    </w:p>
    <w:p>
      <w:pPr>
        <w:pStyle w:val="BodyText"/>
        <w:spacing w:before="2"/>
        <w:rPr>
          <w:sz w:val="19"/>
        </w:rPr>
      </w:pPr>
    </w:p>
    <w:p>
      <w:pPr>
        <w:pStyle w:val="BodyText"/>
        <w:spacing w:line="254" w:lineRule="auto"/>
        <w:ind w:left="113" w:right="7"/>
      </w:pPr>
      <w:r>
        <w:rPr/>
        <w:t>After a successful pilot of IBM </w:t>
      </w:r>
      <w:r>
        <w:rPr>
          <w:spacing w:val="-4"/>
        </w:rPr>
        <w:t>CATI </w:t>
      </w:r>
      <w:r>
        <w:rPr/>
        <w:t>(Computer Assisted </w:t>
      </w:r>
      <w:r>
        <w:rPr>
          <w:spacing w:val="-3"/>
        </w:rPr>
        <w:t>Telephone</w:t>
      </w:r>
      <w:r>
        <w:rPr>
          <w:spacing w:val="-17"/>
        </w:rPr>
        <w:t> </w:t>
      </w:r>
      <w:r>
        <w:rPr/>
        <w:t>Interviewing)</w:t>
      </w:r>
      <w:r>
        <w:rPr>
          <w:spacing w:val="-17"/>
        </w:rPr>
        <w:t> </w:t>
      </w:r>
      <w:r>
        <w:rPr/>
        <w:t>in</w:t>
      </w:r>
      <w:r>
        <w:rPr>
          <w:spacing w:val="-17"/>
        </w:rPr>
        <w:t> </w:t>
      </w:r>
      <w:r>
        <w:rPr/>
        <w:t>spring</w:t>
      </w:r>
      <w:r>
        <w:rPr>
          <w:spacing w:val="-17"/>
        </w:rPr>
        <w:t> </w:t>
      </w:r>
      <w:r>
        <w:rPr/>
        <w:t>2013,</w:t>
      </w:r>
      <w:r>
        <w:rPr>
          <w:spacing w:val="-17"/>
        </w:rPr>
        <w:t> </w:t>
      </w:r>
      <w:r>
        <w:rPr/>
        <w:t>this</w:t>
      </w:r>
      <w:r>
        <w:rPr>
          <w:spacing w:val="-17"/>
        </w:rPr>
        <w:t> </w:t>
      </w:r>
      <w:r>
        <w:rPr/>
        <w:t>interface</w:t>
      </w:r>
      <w:r>
        <w:rPr>
          <w:spacing w:val="-17"/>
        </w:rPr>
        <w:t> </w:t>
      </w:r>
      <w:r>
        <w:rPr/>
        <w:t>was</w:t>
      </w:r>
      <w:r>
        <w:rPr>
          <w:spacing w:val="-17"/>
        </w:rPr>
        <w:t> </w:t>
      </w:r>
      <w:r>
        <w:rPr/>
        <w:t>used for all outbound Transition Success (TS@UWS) campaigns conducted</w:t>
      </w:r>
      <w:r>
        <w:rPr>
          <w:spacing w:val="-9"/>
        </w:rPr>
        <w:t> </w:t>
      </w:r>
      <w:r>
        <w:rPr/>
        <w:t>in</w:t>
      </w:r>
      <w:r>
        <w:rPr>
          <w:spacing w:val="-9"/>
        </w:rPr>
        <w:t> </w:t>
      </w:r>
      <w:r>
        <w:rPr/>
        <w:t>2014.</w:t>
      </w:r>
      <w:r>
        <w:rPr>
          <w:spacing w:val="-9"/>
        </w:rPr>
        <w:t> </w:t>
      </w:r>
      <w:r>
        <w:rPr/>
        <w:t>The</w:t>
      </w:r>
      <w:r>
        <w:rPr>
          <w:spacing w:val="-9"/>
        </w:rPr>
        <w:t> </w:t>
      </w:r>
      <w:r>
        <w:rPr/>
        <w:t>framework</w:t>
      </w:r>
      <w:r>
        <w:rPr>
          <w:spacing w:val="-9"/>
        </w:rPr>
        <w:t> </w:t>
      </w:r>
      <w:r>
        <w:rPr/>
        <w:t>was</w:t>
      </w:r>
      <w:r>
        <w:rPr>
          <w:spacing w:val="-9"/>
        </w:rPr>
        <w:t> </w:t>
      </w:r>
      <w:r>
        <w:rPr/>
        <w:t>designed</w:t>
      </w:r>
      <w:r>
        <w:rPr>
          <w:spacing w:val="-9"/>
        </w:rPr>
        <w:t> </w:t>
      </w:r>
      <w:r>
        <w:rPr/>
        <w:t>to</w:t>
      </w:r>
      <w:r>
        <w:rPr>
          <w:spacing w:val="-9"/>
        </w:rPr>
        <w:t> </w:t>
      </w:r>
      <w:r>
        <w:rPr/>
        <w:t>run</w:t>
      </w:r>
      <w:r>
        <w:rPr>
          <w:spacing w:val="-9"/>
        </w:rPr>
        <w:t> </w:t>
      </w:r>
      <w:r>
        <w:rPr/>
        <w:t>‘actual’ and ‘virtual’ call centres. As a result, there was an increase in productivity,</w:t>
      </w:r>
      <w:r>
        <w:rPr>
          <w:spacing w:val="-15"/>
        </w:rPr>
        <w:t> </w:t>
      </w:r>
      <w:r>
        <w:rPr/>
        <w:t>which</w:t>
      </w:r>
      <w:r>
        <w:rPr>
          <w:spacing w:val="-15"/>
        </w:rPr>
        <w:t> </w:t>
      </w:r>
      <w:r>
        <w:rPr/>
        <w:t>can</w:t>
      </w:r>
      <w:r>
        <w:rPr>
          <w:spacing w:val="-15"/>
        </w:rPr>
        <w:t> </w:t>
      </w:r>
      <w:r>
        <w:rPr/>
        <w:t>be</w:t>
      </w:r>
      <w:r>
        <w:rPr>
          <w:spacing w:val="-15"/>
        </w:rPr>
        <w:t> </w:t>
      </w:r>
      <w:r>
        <w:rPr/>
        <w:t>seen</w:t>
      </w:r>
      <w:r>
        <w:rPr>
          <w:spacing w:val="-15"/>
        </w:rPr>
        <w:t> </w:t>
      </w:r>
      <w:r>
        <w:rPr/>
        <w:t>in</w:t>
      </w:r>
      <w:r>
        <w:rPr>
          <w:spacing w:val="-15"/>
        </w:rPr>
        <w:t> </w:t>
      </w:r>
      <w:r>
        <w:rPr/>
        <w:t>the</w:t>
      </w:r>
      <w:r>
        <w:rPr>
          <w:spacing w:val="-15"/>
        </w:rPr>
        <w:t> </w:t>
      </w:r>
      <w:r>
        <w:rPr/>
        <w:t>improved</w:t>
      </w:r>
      <w:r>
        <w:rPr>
          <w:spacing w:val="-15"/>
        </w:rPr>
        <w:t> </w:t>
      </w:r>
      <w:r>
        <w:rPr/>
        <w:t>response</w:t>
      </w:r>
      <w:r>
        <w:rPr>
          <w:spacing w:val="-15"/>
        </w:rPr>
        <w:t> </w:t>
      </w:r>
      <w:r>
        <w:rPr/>
        <w:t>rates and</w:t>
      </w:r>
      <w:r>
        <w:rPr>
          <w:spacing w:val="-30"/>
        </w:rPr>
        <w:t> </w:t>
      </w:r>
      <w:r>
        <w:rPr/>
        <w:t>increased</w:t>
      </w:r>
      <w:r>
        <w:rPr>
          <w:spacing w:val="-30"/>
        </w:rPr>
        <w:t> </w:t>
      </w:r>
      <w:r>
        <w:rPr/>
        <w:t>scale</w:t>
      </w:r>
      <w:r>
        <w:rPr>
          <w:spacing w:val="-30"/>
        </w:rPr>
        <w:t> </w:t>
      </w:r>
      <w:r>
        <w:rPr/>
        <w:t>(see</w:t>
      </w:r>
      <w:r>
        <w:rPr>
          <w:spacing w:val="-30"/>
        </w:rPr>
        <w:t> </w:t>
      </w:r>
      <w:r>
        <w:rPr/>
        <w:t>below).</w:t>
      </w:r>
    </w:p>
    <w:p>
      <w:pPr>
        <w:pStyle w:val="BodyText"/>
        <w:spacing w:before="2"/>
        <w:rPr>
          <w:sz w:val="19"/>
        </w:rPr>
      </w:pPr>
    </w:p>
    <w:p>
      <w:pPr>
        <w:pStyle w:val="BodyText"/>
        <w:spacing w:line="254" w:lineRule="auto"/>
        <w:ind w:left="113" w:right="67"/>
      </w:pPr>
      <w:r>
        <w:rPr/>
        <w:t>The ‘Getting Started @ UWS’ website was developed throughout 2014 and will be ready for 2015. This website will provide</w:t>
      </w:r>
      <w:r>
        <w:rPr>
          <w:spacing w:val="-20"/>
        </w:rPr>
        <w:t> </w:t>
      </w:r>
      <w:r>
        <w:rPr/>
        <w:t>information</w:t>
      </w:r>
      <w:r>
        <w:rPr>
          <w:spacing w:val="-20"/>
        </w:rPr>
        <w:t> </w:t>
      </w:r>
      <w:r>
        <w:rPr/>
        <w:t>and</w:t>
      </w:r>
      <w:r>
        <w:rPr>
          <w:spacing w:val="-20"/>
        </w:rPr>
        <w:t> </w:t>
      </w:r>
      <w:r>
        <w:rPr/>
        <w:t>resources</w:t>
      </w:r>
      <w:r>
        <w:rPr>
          <w:spacing w:val="-20"/>
        </w:rPr>
        <w:t> </w:t>
      </w:r>
      <w:r>
        <w:rPr/>
        <w:t>on</w:t>
      </w:r>
      <w:r>
        <w:rPr>
          <w:spacing w:val="-20"/>
        </w:rPr>
        <w:t> </w:t>
      </w:r>
      <w:r>
        <w:rPr/>
        <w:t>all</w:t>
      </w:r>
      <w:r>
        <w:rPr>
          <w:spacing w:val="-20"/>
        </w:rPr>
        <w:t> </w:t>
      </w:r>
      <w:r>
        <w:rPr/>
        <w:t>‘the</w:t>
      </w:r>
      <w:r>
        <w:rPr>
          <w:spacing w:val="-20"/>
        </w:rPr>
        <w:t> </w:t>
      </w:r>
      <w:r>
        <w:rPr/>
        <w:t>firsts’</w:t>
      </w:r>
      <w:r>
        <w:rPr>
          <w:spacing w:val="-20"/>
        </w:rPr>
        <w:t> </w:t>
      </w:r>
      <w:r>
        <w:rPr/>
        <w:t>at</w:t>
      </w:r>
      <w:r>
        <w:rPr>
          <w:spacing w:val="-20"/>
        </w:rPr>
        <w:t> </w:t>
      </w:r>
      <w:r>
        <w:rPr/>
        <w:t>university, for</w:t>
      </w:r>
      <w:r>
        <w:rPr>
          <w:spacing w:val="-13"/>
        </w:rPr>
        <w:t> </w:t>
      </w:r>
      <w:r>
        <w:rPr/>
        <w:t>students,</w:t>
      </w:r>
      <w:r>
        <w:rPr>
          <w:spacing w:val="-13"/>
        </w:rPr>
        <w:t> </w:t>
      </w:r>
      <w:r>
        <w:rPr/>
        <w:t>parents,</w:t>
      </w:r>
      <w:r>
        <w:rPr>
          <w:spacing w:val="-13"/>
        </w:rPr>
        <w:t> </w:t>
      </w:r>
      <w:r>
        <w:rPr/>
        <w:t>carers</w:t>
      </w:r>
      <w:r>
        <w:rPr>
          <w:spacing w:val="-13"/>
        </w:rPr>
        <w:t> </w:t>
      </w:r>
      <w:r>
        <w:rPr/>
        <w:t>and</w:t>
      </w:r>
      <w:r>
        <w:rPr>
          <w:spacing w:val="-13"/>
        </w:rPr>
        <w:t> </w:t>
      </w:r>
      <w:r>
        <w:rPr/>
        <w:t>partners</w:t>
      </w:r>
      <w:r>
        <w:rPr>
          <w:spacing w:val="-13"/>
        </w:rPr>
        <w:t> </w:t>
      </w:r>
      <w:r>
        <w:rPr/>
        <w:t>as</w:t>
      </w:r>
      <w:r>
        <w:rPr>
          <w:spacing w:val="-13"/>
        </w:rPr>
        <w:t> </w:t>
      </w:r>
      <w:r>
        <w:rPr/>
        <w:t>well</w:t>
      </w:r>
      <w:r>
        <w:rPr>
          <w:spacing w:val="-13"/>
        </w:rPr>
        <w:t> </w:t>
      </w:r>
      <w:r>
        <w:rPr/>
        <w:t>as</w:t>
      </w:r>
      <w:r>
        <w:rPr>
          <w:spacing w:val="-13"/>
        </w:rPr>
        <w:t> </w:t>
      </w:r>
      <w:r>
        <w:rPr/>
        <w:t>staff.</w:t>
      </w:r>
      <w:r>
        <w:rPr>
          <w:spacing w:val="-13"/>
        </w:rPr>
        <w:t> </w:t>
      </w:r>
      <w:r>
        <w:rPr/>
        <w:t>The site</w:t>
      </w:r>
      <w:r>
        <w:rPr>
          <w:spacing w:val="-18"/>
        </w:rPr>
        <w:t> </w:t>
      </w:r>
      <w:r>
        <w:rPr/>
        <w:t>will</w:t>
      </w:r>
      <w:r>
        <w:rPr>
          <w:spacing w:val="-18"/>
        </w:rPr>
        <w:t> </w:t>
      </w:r>
      <w:r>
        <w:rPr/>
        <w:t>incorporate</w:t>
      </w:r>
      <w:r>
        <w:rPr>
          <w:spacing w:val="-18"/>
        </w:rPr>
        <w:t> </w:t>
      </w:r>
      <w:r>
        <w:rPr/>
        <w:t>a</w:t>
      </w:r>
      <w:r>
        <w:rPr>
          <w:spacing w:val="-18"/>
        </w:rPr>
        <w:t> </w:t>
      </w:r>
      <w:r>
        <w:rPr/>
        <w:t>newly</w:t>
      </w:r>
      <w:r>
        <w:rPr>
          <w:spacing w:val="-18"/>
        </w:rPr>
        <w:t> </w:t>
      </w:r>
      <w:r>
        <w:rPr/>
        <w:t>developed</w:t>
      </w:r>
      <w:r>
        <w:rPr>
          <w:spacing w:val="-18"/>
        </w:rPr>
        <w:t> </w:t>
      </w:r>
      <w:r>
        <w:rPr/>
        <w:t>self-assessment</w:t>
      </w:r>
      <w:r>
        <w:rPr>
          <w:spacing w:val="-18"/>
        </w:rPr>
        <w:t> </w:t>
      </w:r>
      <w:r>
        <w:rPr/>
        <w:t>tool</w:t>
      </w:r>
      <w:r>
        <w:rPr>
          <w:spacing w:val="-18"/>
        </w:rPr>
        <w:t> </w:t>
      </w:r>
      <w:r>
        <w:rPr/>
        <w:t>for students,</w:t>
      </w:r>
      <w:r>
        <w:rPr>
          <w:spacing w:val="-20"/>
        </w:rPr>
        <w:t> </w:t>
      </w:r>
      <w:r>
        <w:rPr/>
        <w:t>which</w:t>
      </w:r>
      <w:r>
        <w:rPr>
          <w:spacing w:val="-20"/>
        </w:rPr>
        <w:t> </w:t>
      </w:r>
      <w:r>
        <w:rPr/>
        <w:t>gauges</w:t>
      </w:r>
      <w:r>
        <w:rPr>
          <w:spacing w:val="-20"/>
        </w:rPr>
        <w:t> </w:t>
      </w:r>
      <w:r>
        <w:rPr/>
        <w:t>their</w:t>
      </w:r>
      <w:r>
        <w:rPr>
          <w:spacing w:val="-20"/>
        </w:rPr>
        <w:t> </w:t>
      </w:r>
      <w:r>
        <w:rPr/>
        <w:t>preparedness</w:t>
      </w:r>
      <w:r>
        <w:rPr>
          <w:spacing w:val="-20"/>
        </w:rPr>
        <w:t> </w:t>
      </w:r>
      <w:r>
        <w:rPr/>
        <w:t>for</w:t>
      </w:r>
      <w:r>
        <w:rPr>
          <w:spacing w:val="-20"/>
        </w:rPr>
        <w:t> </w:t>
      </w:r>
      <w:r>
        <w:rPr/>
        <w:t>university</w:t>
      </w:r>
      <w:r>
        <w:rPr>
          <w:spacing w:val="-20"/>
        </w:rPr>
        <w:t> </w:t>
      </w:r>
      <w:r>
        <w:rPr>
          <w:spacing w:val="-3"/>
        </w:rPr>
        <w:t>study. </w:t>
      </w:r>
      <w:r>
        <w:rPr/>
        <w:t>The tool covers academic, study and technology skills and tools,</w:t>
      </w:r>
      <w:r>
        <w:rPr>
          <w:spacing w:val="-20"/>
        </w:rPr>
        <w:t> </w:t>
      </w:r>
      <w:r>
        <w:rPr/>
        <w:t>time</w:t>
      </w:r>
      <w:r>
        <w:rPr>
          <w:spacing w:val="-20"/>
        </w:rPr>
        <w:t> </w:t>
      </w:r>
      <w:r>
        <w:rPr/>
        <w:t>management</w:t>
      </w:r>
      <w:r>
        <w:rPr>
          <w:spacing w:val="-20"/>
        </w:rPr>
        <w:t> </w:t>
      </w:r>
      <w:r>
        <w:rPr/>
        <w:t>and</w:t>
      </w:r>
      <w:r>
        <w:rPr>
          <w:spacing w:val="-20"/>
        </w:rPr>
        <w:t> </w:t>
      </w:r>
      <w:r>
        <w:rPr/>
        <w:t>personal</w:t>
      </w:r>
      <w:r>
        <w:rPr>
          <w:spacing w:val="-20"/>
        </w:rPr>
        <w:t> </w:t>
      </w:r>
      <w:r>
        <w:rPr/>
        <w:t>readiness.</w:t>
      </w:r>
      <w:r>
        <w:rPr>
          <w:spacing w:val="-20"/>
        </w:rPr>
        <w:t> </w:t>
      </w:r>
      <w:r>
        <w:rPr/>
        <w:t>Student</w:t>
      </w:r>
      <w:r>
        <w:rPr>
          <w:spacing w:val="-20"/>
        </w:rPr>
        <w:t> </w:t>
      </w:r>
      <w:r>
        <w:rPr/>
        <w:t>focus groups</w:t>
      </w:r>
      <w:r>
        <w:rPr>
          <w:spacing w:val="-17"/>
        </w:rPr>
        <w:t> </w:t>
      </w:r>
      <w:r>
        <w:rPr/>
        <w:t>have</w:t>
      </w:r>
      <w:r>
        <w:rPr>
          <w:spacing w:val="-17"/>
        </w:rPr>
        <w:t> </w:t>
      </w:r>
      <w:r>
        <w:rPr/>
        <w:t>informed</w:t>
      </w:r>
      <w:r>
        <w:rPr>
          <w:spacing w:val="-17"/>
        </w:rPr>
        <w:t> </w:t>
      </w:r>
      <w:r>
        <w:rPr/>
        <w:t>the</w:t>
      </w:r>
      <w:r>
        <w:rPr>
          <w:spacing w:val="-17"/>
        </w:rPr>
        <w:t> </w:t>
      </w:r>
      <w:r>
        <w:rPr/>
        <w:t>development</w:t>
      </w:r>
      <w:r>
        <w:rPr>
          <w:spacing w:val="-17"/>
        </w:rPr>
        <w:t> </w:t>
      </w:r>
      <w:r>
        <w:rPr/>
        <w:t>of</w:t>
      </w:r>
      <w:r>
        <w:rPr>
          <w:spacing w:val="-17"/>
        </w:rPr>
        <w:t> </w:t>
      </w:r>
      <w:r>
        <w:rPr/>
        <w:t>the</w:t>
      </w:r>
      <w:r>
        <w:rPr>
          <w:spacing w:val="-17"/>
        </w:rPr>
        <w:t> </w:t>
      </w:r>
      <w:r>
        <w:rPr/>
        <w:t>Getting</w:t>
      </w:r>
      <w:r>
        <w:rPr>
          <w:spacing w:val="-17"/>
        </w:rPr>
        <w:t> </w:t>
      </w:r>
      <w:r>
        <w:rPr/>
        <w:t>Started</w:t>
      </w:r>
    </w:p>
    <w:p>
      <w:pPr>
        <w:pStyle w:val="BodyText"/>
        <w:spacing w:line="254" w:lineRule="auto" w:before="1"/>
        <w:ind w:left="113" w:right="18"/>
      </w:pPr>
      <w:r>
        <w:rPr/>
        <w:t>@</w:t>
      </w:r>
      <w:r>
        <w:rPr>
          <w:spacing w:val="-19"/>
        </w:rPr>
        <w:t> </w:t>
      </w:r>
      <w:r>
        <w:rPr/>
        <w:t>UWS</w:t>
      </w:r>
      <w:r>
        <w:rPr>
          <w:spacing w:val="-19"/>
        </w:rPr>
        <w:t> </w:t>
      </w:r>
      <w:r>
        <w:rPr/>
        <w:t>website</w:t>
      </w:r>
      <w:r>
        <w:rPr>
          <w:spacing w:val="-19"/>
        </w:rPr>
        <w:t> </w:t>
      </w:r>
      <w:r>
        <w:rPr/>
        <w:t>and</w:t>
      </w:r>
      <w:r>
        <w:rPr>
          <w:spacing w:val="-19"/>
        </w:rPr>
        <w:t> </w:t>
      </w:r>
      <w:r>
        <w:rPr/>
        <w:t>self-assessment</w:t>
      </w:r>
      <w:r>
        <w:rPr>
          <w:spacing w:val="-19"/>
        </w:rPr>
        <w:t> </w:t>
      </w:r>
      <w:r>
        <w:rPr/>
        <w:t>tool,</w:t>
      </w:r>
      <w:r>
        <w:rPr>
          <w:spacing w:val="-19"/>
        </w:rPr>
        <w:t> </w:t>
      </w:r>
      <w:r>
        <w:rPr/>
        <w:t>as</w:t>
      </w:r>
      <w:r>
        <w:rPr>
          <w:spacing w:val="-19"/>
        </w:rPr>
        <w:t> </w:t>
      </w:r>
      <w:r>
        <w:rPr/>
        <w:t>well</w:t>
      </w:r>
      <w:r>
        <w:rPr>
          <w:spacing w:val="-19"/>
        </w:rPr>
        <w:t> </w:t>
      </w:r>
      <w:r>
        <w:rPr/>
        <w:t>as</w:t>
      </w:r>
      <w:r>
        <w:rPr>
          <w:spacing w:val="-19"/>
        </w:rPr>
        <w:t> </w:t>
      </w:r>
      <w:r>
        <w:rPr/>
        <w:t>the</w:t>
      </w:r>
      <w:r>
        <w:rPr>
          <w:spacing w:val="-19"/>
        </w:rPr>
        <w:t> </w:t>
      </w:r>
      <w:r>
        <w:rPr/>
        <w:t>Mental Health</w:t>
      </w:r>
      <w:r>
        <w:rPr>
          <w:spacing w:val="-26"/>
        </w:rPr>
        <w:t> </w:t>
      </w:r>
      <w:r>
        <w:rPr/>
        <w:t>and</w:t>
      </w:r>
      <w:r>
        <w:rPr>
          <w:spacing w:val="-26"/>
        </w:rPr>
        <w:t> </w:t>
      </w:r>
      <w:r>
        <w:rPr/>
        <w:t>Wellbeing</w:t>
      </w:r>
      <w:r>
        <w:rPr>
          <w:spacing w:val="-26"/>
        </w:rPr>
        <w:t> </w:t>
      </w:r>
      <w:r>
        <w:rPr/>
        <w:t>policy</w:t>
      </w:r>
      <w:r>
        <w:rPr>
          <w:spacing w:val="-26"/>
        </w:rPr>
        <w:t> </w:t>
      </w:r>
      <w:r>
        <w:rPr/>
        <w:t>and</w:t>
      </w:r>
      <w:r>
        <w:rPr>
          <w:spacing w:val="-26"/>
        </w:rPr>
        <w:t> </w:t>
      </w:r>
      <w:r>
        <w:rPr/>
        <w:t>international</w:t>
      </w:r>
      <w:r>
        <w:rPr>
          <w:spacing w:val="-26"/>
        </w:rPr>
        <w:t> </w:t>
      </w:r>
      <w:r>
        <w:rPr/>
        <w:t>student</w:t>
      </w:r>
      <w:r>
        <w:rPr>
          <w:spacing w:val="-26"/>
        </w:rPr>
        <w:t> </w:t>
      </w:r>
      <w:r>
        <w:rPr/>
        <w:t>resources.</w:t>
      </w:r>
    </w:p>
    <w:p>
      <w:pPr>
        <w:pStyle w:val="BodyText"/>
        <w:spacing w:before="2"/>
        <w:rPr>
          <w:sz w:val="19"/>
        </w:rPr>
      </w:pPr>
    </w:p>
    <w:p>
      <w:pPr>
        <w:pStyle w:val="BodyText"/>
        <w:spacing w:line="254" w:lineRule="auto"/>
        <w:ind w:left="113" w:right="196"/>
        <w:rPr>
          <w:i/>
        </w:rPr>
      </w:pPr>
      <w:r>
        <w:rPr/>
        <w:t>The Student Welfare </w:t>
      </w:r>
      <w:r>
        <w:rPr>
          <w:spacing w:val="-3"/>
        </w:rPr>
        <w:t>Service’s </w:t>
      </w:r>
      <w:r>
        <w:rPr/>
        <w:t>incorporation of international student support in 2013 provided an opportunity for the introduction of a number of initiatives, including post-study </w:t>
      </w:r>
      <w:r>
        <w:rPr>
          <w:w w:val="95"/>
        </w:rPr>
        <w:t>work visa/careers information sessions, Australian job-seeking </w:t>
      </w:r>
      <w:r>
        <w:rPr/>
        <w:t>workshops, an ‘English conversation group’ to provide opportunities</w:t>
      </w:r>
      <w:r>
        <w:rPr>
          <w:spacing w:val="-19"/>
        </w:rPr>
        <w:t> </w:t>
      </w:r>
      <w:r>
        <w:rPr/>
        <w:t>for</w:t>
      </w:r>
      <w:r>
        <w:rPr>
          <w:spacing w:val="-19"/>
        </w:rPr>
        <w:t> </w:t>
      </w:r>
      <w:r>
        <w:rPr/>
        <w:t>practicing</w:t>
      </w:r>
      <w:r>
        <w:rPr>
          <w:spacing w:val="-19"/>
        </w:rPr>
        <w:t> </w:t>
      </w:r>
      <w:r>
        <w:rPr/>
        <w:t>conversational</w:t>
      </w:r>
      <w:r>
        <w:rPr>
          <w:spacing w:val="-19"/>
        </w:rPr>
        <w:t> </w:t>
      </w:r>
      <w:r>
        <w:rPr/>
        <w:t>English,</w:t>
      </w:r>
      <w:r>
        <w:rPr>
          <w:spacing w:val="-19"/>
        </w:rPr>
        <w:t> </w:t>
      </w:r>
      <w:r>
        <w:rPr/>
        <w:t>and</w:t>
      </w:r>
      <w:r>
        <w:rPr>
          <w:spacing w:val="-19"/>
        </w:rPr>
        <w:t> </w:t>
      </w:r>
      <w:r>
        <w:rPr/>
        <w:t>a</w:t>
      </w:r>
      <w:r>
        <w:rPr>
          <w:spacing w:val="-19"/>
        </w:rPr>
        <w:t> </w:t>
      </w:r>
      <w:r>
        <w:rPr/>
        <w:t>new international-student landing page on the web: uws.edu.au/internationalstudentsupport</w:t>
      </w:r>
      <w:r>
        <w:rPr>
          <w:i/>
        </w:rPr>
        <w:t>.</w:t>
      </w:r>
    </w:p>
    <w:p>
      <w:pPr>
        <w:pStyle w:val="BodyText"/>
        <w:spacing w:before="2"/>
        <w:rPr>
          <w:i/>
          <w:sz w:val="19"/>
        </w:rPr>
      </w:pPr>
    </w:p>
    <w:p>
      <w:pPr>
        <w:pStyle w:val="BodyText"/>
        <w:spacing w:line="254" w:lineRule="auto"/>
        <w:ind w:left="113"/>
      </w:pPr>
      <w:r>
        <w:rPr/>
        <w:t>Student Support Services continued to </w:t>
      </w:r>
      <w:r>
        <w:rPr>
          <w:spacing w:val="-3"/>
        </w:rPr>
        <w:t>explore </w:t>
      </w:r>
      <w:r>
        <w:rPr/>
        <w:t>and </w:t>
      </w:r>
      <w:r>
        <w:rPr>
          <w:spacing w:val="-2"/>
        </w:rPr>
        <w:t>expand </w:t>
      </w:r>
      <w:r>
        <w:rPr>
          <w:spacing w:val="-3"/>
        </w:rPr>
        <w:t>offerings</w:t>
      </w:r>
      <w:r>
        <w:rPr>
          <w:spacing w:val="-20"/>
        </w:rPr>
        <w:t> </w:t>
      </w:r>
      <w:r>
        <w:rPr/>
        <w:t>for</w:t>
      </w:r>
      <w:r>
        <w:rPr>
          <w:spacing w:val="-20"/>
        </w:rPr>
        <w:t> </w:t>
      </w:r>
      <w:r>
        <w:rPr/>
        <w:t>all</w:t>
      </w:r>
      <w:r>
        <w:rPr>
          <w:spacing w:val="-20"/>
        </w:rPr>
        <w:t> </w:t>
      </w:r>
      <w:r>
        <w:rPr/>
        <w:t>services</w:t>
      </w:r>
      <w:r>
        <w:rPr>
          <w:spacing w:val="-20"/>
        </w:rPr>
        <w:t> </w:t>
      </w:r>
      <w:r>
        <w:rPr/>
        <w:t>to</w:t>
      </w:r>
      <w:r>
        <w:rPr>
          <w:spacing w:val="-20"/>
        </w:rPr>
        <w:t> </w:t>
      </w:r>
      <w:r>
        <w:rPr/>
        <w:t>support</w:t>
      </w:r>
      <w:r>
        <w:rPr>
          <w:spacing w:val="-20"/>
        </w:rPr>
        <w:t> </w:t>
      </w:r>
      <w:r>
        <w:rPr/>
        <w:t>face-to-face,</w:t>
      </w:r>
      <w:r>
        <w:rPr>
          <w:spacing w:val="-20"/>
        </w:rPr>
        <w:t> </w:t>
      </w:r>
      <w:r>
        <w:rPr/>
        <w:t>blended</w:t>
      </w:r>
      <w:r>
        <w:rPr>
          <w:spacing w:val="-20"/>
        </w:rPr>
        <w:t> </w:t>
      </w:r>
      <w:r>
        <w:rPr>
          <w:spacing w:val="-2"/>
        </w:rPr>
        <w:t>and </w:t>
      </w:r>
      <w:r>
        <w:rPr/>
        <w:t>online</w:t>
      </w:r>
      <w:r>
        <w:rPr>
          <w:spacing w:val="-25"/>
        </w:rPr>
        <w:t> </w:t>
      </w:r>
      <w:r>
        <w:rPr/>
        <w:t>students.</w:t>
      </w:r>
      <w:r>
        <w:rPr>
          <w:spacing w:val="-25"/>
        </w:rPr>
        <w:t> </w:t>
      </w:r>
      <w:r>
        <w:rPr>
          <w:spacing w:val="-4"/>
        </w:rPr>
        <w:t>Telephone</w:t>
      </w:r>
      <w:r>
        <w:rPr>
          <w:spacing w:val="-25"/>
        </w:rPr>
        <w:t> </w:t>
      </w:r>
      <w:r>
        <w:rPr/>
        <w:t>consultations</w:t>
      </w:r>
      <w:r>
        <w:rPr>
          <w:spacing w:val="-25"/>
        </w:rPr>
        <w:t> </w:t>
      </w:r>
      <w:r>
        <w:rPr>
          <w:spacing w:val="-3"/>
        </w:rPr>
        <w:t>are</w:t>
      </w:r>
      <w:r>
        <w:rPr>
          <w:spacing w:val="-25"/>
        </w:rPr>
        <w:t> </w:t>
      </w:r>
      <w:r>
        <w:rPr/>
        <w:t>becoming</w:t>
      </w:r>
      <w:r>
        <w:rPr>
          <w:spacing w:val="-25"/>
        </w:rPr>
        <w:t> </w:t>
      </w:r>
      <w:r>
        <w:rPr>
          <w:spacing w:val="-3"/>
        </w:rPr>
        <w:t>more </w:t>
      </w:r>
      <w:r>
        <w:rPr/>
        <w:t>common,</w:t>
      </w:r>
      <w:r>
        <w:rPr>
          <w:spacing w:val="-29"/>
        </w:rPr>
        <w:t> </w:t>
      </w:r>
      <w:r>
        <w:rPr/>
        <w:t>while</w:t>
      </w:r>
      <w:r>
        <w:rPr>
          <w:spacing w:val="-29"/>
        </w:rPr>
        <w:t> </w:t>
      </w:r>
      <w:r>
        <w:rPr/>
        <w:t>online</w:t>
      </w:r>
      <w:r>
        <w:rPr>
          <w:spacing w:val="-29"/>
        </w:rPr>
        <w:t> </w:t>
      </w:r>
      <w:r>
        <w:rPr/>
        <w:t>support</w:t>
      </w:r>
      <w:r>
        <w:rPr>
          <w:spacing w:val="-29"/>
        </w:rPr>
        <w:t> </w:t>
      </w:r>
      <w:r>
        <w:rPr>
          <w:spacing w:val="-3"/>
        </w:rPr>
        <w:t>through</w:t>
      </w:r>
      <w:r>
        <w:rPr>
          <w:spacing w:val="-29"/>
        </w:rPr>
        <w:t> </w:t>
      </w:r>
      <w:r>
        <w:rPr/>
        <w:t>e-counselling</w:t>
      </w:r>
      <w:r>
        <w:rPr>
          <w:spacing w:val="-29"/>
        </w:rPr>
        <w:t> </w:t>
      </w:r>
      <w:r>
        <w:rPr/>
        <w:t>and</w:t>
      </w:r>
      <w:r>
        <w:rPr>
          <w:spacing w:val="-29"/>
        </w:rPr>
        <w:t> </w:t>
      </w:r>
      <w:r>
        <w:rPr/>
        <w:t>‘Ask-</w:t>
      </w:r>
    </w:p>
    <w:p>
      <w:pPr>
        <w:pStyle w:val="BodyText"/>
        <w:spacing w:before="1"/>
        <w:ind w:left="113" w:right="-3"/>
      </w:pPr>
      <w:r>
        <w:rPr/>
        <w:t>Welfare’ is being increasingly used by students. In addition, an</w:t>
      </w:r>
    </w:p>
    <w:p>
      <w:pPr>
        <w:pStyle w:val="BodyText"/>
        <w:spacing w:line="254" w:lineRule="auto" w:before="13"/>
        <w:ind w:left="113" w:right="57"/>
      </w:pPr>
      <w:r>
        <w:rPr/>
        <w:t>‘e-voucher’</w:t>
      </w:r>
      <w:r>
        <w:rPr>
          <w:spacing w:val="-20"/>
        </w:rPr>
        <w:t> </w:t>
      </w:r>
      <w:r>
        <w:rPr/>
        <w:t>scheme</w:t>
      </w:r>
      <w:r>
        <w:rPr>
          <w:spacing w:val="-20"/>
        </w:rPr>
        <w:t> </w:t>
      </w:r>
      <w:r>
        <w:rPr/>
        <w:t>for</w:t>
      </w:r>
      <w:r>
        <w:rPr>
          <w:spacing w:val="-20"/>
        </w:rPr>
        <w:t> </w:t>
      </w:r>
      <w:r>
        <w:rPr/>
        <w:t>textbooks</w:t>
      </w:r>
      <w:r>
        <w:rPr>
          <w:spacing w:val="-20"/>
        </w:rPr>
        <w:t> </w:t>
      </w:r>
      <w:r>
        <w:rPr/>
        <w:t>was</w:t>
      </w:r>
      <w:r>
        <w:rPr>
          <w:spacing w:val="-20"/>
        </w:rPr>
        <w:t> </w:t>
      </w:r>
      <w:r>
        <w:rPr>
          <w:spacing w:val="-3"/>
        </w:rPr>
        <w:t>introduced</w:t>
      </w:r>
      <w:r>
        <w:rPr>
          <w:spacing w:val="-20"/>
        </w:rPr>
        <w:t> </w:t>
      </w:r>
      <w:r>
        <w:rPr/>
        <w:t>in</w:t>
      </w:r>
      <w:r>
        <w:rPr>
          <w:spacing w:val="-20"/>
        </w:rPr>
        <w:t> </w:t>
      </w:r>
      <w:r>
        <w:rPr/>
        <w:t>2014,</w:t>
      </w:r>
      <w:r>
        <w:rPr>
          <w:spacing w:val="-20"/>
        </w:rPr>
        <w:t> </w:t>
      </w:r>
      <w:r>
        <w:rPr/>
        <w:t>which had</w:t>
      </w:r>
      <w:r>
        <w:rPr>
          <w:spacing w:val="-26"/>
        </w:rPr>
        <w:t> </w:t>
      </w:r>
      <w:r>
        <w:rPr/>
        <w:t>a</w:t>
      </w:r>
      <w:r>
        <w:rPr>
          <w:spacing w:val="-26"/>
        </w:rPr>
        <w:t> </w:t>
      </w:r>
      <w:r>
        <w:rPr/>
        <w:t>turn-around</w:t>
      </w:r>
      <w:r>
        <w:rPr>
          <w:spacing w:val="-26"/>
        </w:rPr>
        <w:t> </w:t>
      </w:r>
      <w:r>
        <w:rPr/>
        <w:t>time</w:t>
      </w:r>
      <w:r>
        <w:rPr>
          <w:spacing w:val="-26"/>
        </w:rPr>
        <w:t> </w:t>
      </w:r>
      <w:r>
        <w:rPr/>
        <w:t>of</w:t>
      </w:r>
      <w:r>
        <w:rPr>
          <w:spacing w:val="-26"/>
        </w:rPr>
        <w:t> </w:t>
      </w:r>
      <w:r>
        <w:rPr/>
        <w:t>only</w:t>
      </w:r>
      <w:r>
        <w:rPr>
          <w:spacing w:val="-26"/>
        </w:rPr>
        <w:t> </w:t>
      </w:r>
      <w:r>
        <w:rPr/>
        <w:t>48</w:t>
      </w:r>
      <w:r>
        <w:rPr>
          <w:spacing w:val="-26"/>
        </w:rPr>
        <w:t> </w:t>
      </w:r>
      <w:r>
        <w:rPr/>
        <w:t>hours</w:t>
      </w:r>
      <w:r>
        <w:rPr>
          <w:spacing w:val="-26"/>
        </w:rPr>
        <w:t> </w:t>
      </w:r>
      <w:r>
        <w:rPr/>
        <w:t>for</w:t>
      </w:r>
      <w:r>
        <w:rPr>
          <w:spacing w:val="-26"/>
        </w:rPr>
        <w:t> </w:t>
      </w:r>
      <w:r>
        <w:rPr/>
        <w:t>eligible</w:t>
      </w:r>
      <w:r>
        <w:rPr>
          <w:spacing w:val="-26"/>
        </w:rPr>
        <w:t> </w:t>
      </w:r>
      <w:r>
        <w:rPr/>
        <w:t>students.</w:t>
      </w:r>
    </w:p>
    <w:p>
      <w:pPr>
        <w:pStyle w:val="BodyText"/>
        <w:spacing w:line="254" w:lineRule="auto" w:before="1"/>
        <w:ind w:left="113" w:right="27"/>
      </w:pPr>
      <w:r>
        <w:rPr/>
        <w:t>The</w:t>
      </w:r>
      <w:r>
        <w:rPr>
          <w:spacing w:val="-21"/>
        </w:rPr>
        <w:t> </w:t>
      </w:r>
      <w:r>
        <w:rPr/>
        <w:t>‘e-voucher’</w:t>
      </w:r>
      <w:r>
        <w:rPr>
          <w:spacing w:val="-21"/>
        </w:rPr>
        <w:t> </w:t>
      </w:r>
      <w:r>
        <w:rPr/>
        <w:t>scheme</w:t>
      </w:r>
      <w:r>
        <w:rPr>
          <w:spacing w:val="-21"/>
        </w:rPr>
        <w:t> </w:t>
      </w:r>
      <w:r>
        <w:rPr/>
        <w:t>involves</w:t>
      </w:r>
      <w:r>
        <w:rPr>
          <w:spacing w:val="-21"/>
        </w:rPr>
        <w:t> </w:t>
      </w:r>
      <w:r>
        <w:rPr/>
        <w:t>a</w:t>
      </w:r>
      <w:r>
        <w:rPr>
          <w:spacing w:val="-21"/>
        </w:rPr>
        <w:t> </w:t>
      </w:r>
      <w:r>
        <w:rPr/>
        <w:t>voucher</w:t>
      </w:r>
      <w:r>
        <w:rPr>
          <w:spacing w:val="-21"/>
        </w:rPr>
        <w:t> </w:t>
      </w:r>
      <w:r>
        <w:rPr/>
        <w:t>being</w:t>
      </w:r>
      <w:r>
        <w:rPr>
          <w:spacing w:val="-21"/>
        </w:rPr>
        <w:t> </w:t>
      </w:r>
      <w:r>
        <w:rPr/>
        <w:t>emailed</w:t>
      </w:r>
      <w:r>
        <w:rPr>
          <w:spacing w:val="-21"/>
        </w:rPr>
        <w:t> </w:t>
      </w:r>
      <w:r>
        <w:rPr/>
        <w:t>to</w:t>
      </w:r>
      <w:r>
        <w:rPr>
          <w:spacing w:val="-21"/>
        </w:rPr>
        <w:t> </w:t>
      </w:r>
      <w:r>
        <w:rPr/>
        <w:t>a student,</w:t>
      </w:r>
      <w:r>
        <w:rPr>
          <w:spacing w:val="-29"/>
        </w:rPr>
        <w:t> </w:t>
      </w:r>
      <w:r>
        <w:rPr/>
        <w:t>rather</w:t>
      </w:r>
      <w:r>
        <w:rPr>
          <w:spacing w:val="-29"/>
        </w:rPr>
        <w:t> </w:t>
      </w:r>
      <w:r>
        <w:rPr/>
        <w:t>than</w:t>
      </w:r>
      <w:r>
        <w:rPr>
          <w:spacing w:val="-29"/>
        </w:rPr>
        <w:t> </w:t>
      </w:r>
      <w:r>
        <w:rPr/>
        <w:t>the</w:t>
      </w:r>
      <w:r>
        <w:rPr>
          <w:spacing w:val="-29"/>
        </w:rPr>
        <w:t> </w:t>
      </w:r>
      <w:r>
        <w:rPr/>
        <w:t>student</w:t>
      </w:r>
      <w:r>
        <w:rPr>
          <w:spacing w:val="-29"/>
        </w:rPr>
        <w:t> </w:t>
      </w:r>
      <w:r>
        <w:rPr/>
        <w:t>having</w:t>
      </w:r>
      <w:r>
        <w:rPr>
          <w:spacing w:val="-29"/>
        </w:rPr>
        <w:t> </w:t>
      </w:r>
      <w:r>
        <w:rPr/>
        <w:t>to</w:t>
      </w:r>
      <w:r>
        <w:rPr>
          <w:spacing w:val="-29"/>
        </w:rPr>
        <w:t> </w:t>
      </w:r>
      <w:r>
        <w:rPr/>
        <w:t>physically</w:t>
      </w:r>
      <w:r>
        <w:rPr>
          <w:spacing w:val="-29"/>
        </w:rPr>
        <w:t> </w:t>
      </w:r>
      <w:r>
        <w:rPr/>
        <w:t>visit</w:t>
      </w:r>
      <w:r>
        <w:rPr>
          <w:spacing w:val="-29"/>
        </w:rPr>
        <w:t> </w:t>
      </w:r>
      <w:r>
        <w:rPr/>
        <w:t>a</w:t>
      </w:r>
      <w:r>
        <w:rPr>
          <w:spacing w:val="-29"/>
        </w:rPr>
        <w:t> </w:t>
      </w:r>
      <w:r>
        <w:rPr>
          <w:spacing w:val="-3"/>
        </w:rPr>
        <w:t>welfare </w:t>
      </w:r>
      <w:r>
        <w:rPr/>
        <w:t>office</w:t>
      </w:r>
      <w:r>
        <w:rPr>
          <w:spacing w:val="-30"/>
        </w:rPr>
        <w:t> </w:t>
      </w:r>
      <w:r>
        <w:rPr/>
        <w:t>on</w:t>
      </w:r>
      <w:r>
        <w:rPr>
          <w:spacing w:val="-30"/>
        </w:rPr>
        <w:t> </w:t>
      </w:r>
      <w:r>
        <w:rPr/>
        <w:t>campus.</w:t>
      </w:r>
    </w:p>
    <w:p>
      <w:pPr>
        <w:pStyle w:val="BodyText"/>
        <w:spacing w:line="254" w:lineRule="auto" w:before="110"/>
        <w:ind w:left="113" w:right="284"/>
      </w:pPr>
      <w:r>
        <w:rPr/>
        <w:br w:type="column"/>
      </w:r>
      <w:r>
        <w:rPr/>
        <w:t>Student</w:t>
      </w:r>
      <w:r>
        <w:rPr>
          <w:spacing w:val="-15"/>
        </w:rPr>
        <w:t> </w:t>
      </w:r>
      <w:r>
        <w:rPr/>
        <w:t>Support</w:t>
      </w:r>
      <w:r>
        <w:rPr>
          <w:spacing w:val="-15"/>
        </w:rPr>
        <w:t> </w:t>
      </w:r>
      <w:r>
        <w:rPr/>
        <w:t>Services</w:t>
      </w:r>
      <w:r>
        <w:rPr>
          <w:spacing w:val="-15"/>
        </w:rPr>
        <w:t> </w:t>
      </w:r>
      <w:r>
        <w:rPr/>
        <w:t>is</w:t>
      </w:r>
      <w:r>
        <w:rPr>
          <w:spacing w:val="-15"/>
        </w:rPr>
        <w:t> </w:t>
      </w:r>
      <w:r>
        <w:rPr/>
        <w:t>developing</w:t>
      </w:r>
      <w:r>
        <w:rPr>
          <w:spacing w:val="-15"/>
        </w:rPr>
        <w:t> </w:t>
      </w:r>
      <w:r>
        <w:rPr/>
        <w:t>a</w:t>
      </w:r>
      <w:r>
        <w:rPr>
          <w:spacing w:val="-15"/>
        </w:rPr>
        <w:t> </w:t>
      </w:r>
      <w:r>
        <w:rPr/>
        <w:t>set</w:t>
      </w:r>
      <w:r>
        <w:rPr>
          <w:spacing w:val="-15"/>
        </w:rPr>
        <w:t> </w:t>
      </w:r>
      <w:r>
        <w:rPr/>
        <w:t>of</w:t>
      </w:r>
      <w:r>
        <w:rPr>
          <w:spacing w:val="-15"/>
        </w:rPr>
        <w:t> </w:t>
      </w:r>
      <w:r>
        <w:rPr/>
        <w:t>procedures</w:t>
      </w:r>
      <w:r>
        <w:rPr>
          <w:spacing w:val="-15"/>
        </w:rPr>
        <w:t> </w:t>
      </w:r>
      <w:r>
        <w:rPr/>
        <w:t>to support the introduction of Skype consultation sessions, and staff</w:t>
      </w:r>
      <w:r>
        <w:rPr>
          <w:spacing w:val="-17"/>
        </w:rPr>
        <w:t> </w:t>
      </w:r>
      <w:r>
        <w:rPr/>
        <w:t>have</w:t>
      </w:r>
      <w:r>
        <w:rPr>
          <w:spacing w:val="-17"/>
        </w:rPr>
        <w:t> </w:t>
      </w:r>
      <w:r>
        <w:rPr/>
        <w:t>received</w:t>
      </w:r>
      <w:r>
        <w:rPr>
          <w:spacing w:val="-17"/>
        </w:rPr>
        <w:t> </w:t>
      </w:r>
      <w:r>
        <w:rPr/>
        <w:t>specialist</w:t>
      </w:r>
      <w:r>
        <w:rPr>
          <w:spacing w:val="-17"/>
        </w:rPr>
        <w:t> </w:t>
      </w:r>
      <w:r>
        <w:rPr/>
        <w:t>training</w:t>
      </w:r>
      <w:r>
        <w:rPr>
          <w:spacing w:val="-17"/>
        </w:rPr>
        <w:t> </w:t>
      </w:r>
      <w:r>
        <w:rPr/>
        <w:t>on</w:t>
      </w:r>
      <w:r>
        <w:rPr>
          <w:spacing w:val="-17"/>
        </w:rPr>
        <w:t> </w:t>
      </w:r>
      <w:r>
        <w:rPr/>
        <w:t>the</w:t>
      </w:r>
      <w:r>
        <w:rPr>
          <w:spacing w:val="-17"/>
        </w:rPr>
        <w:t> </w:t>
      </w:r>
      <w:r>
        <w:rPr/>
        <w:t>use</w:t>
      </w:r>
      <w:r>
        <w:rPr>
          <w:spacing w:val="-17"/>
        </w:rPr>
        <w:t> </w:t>
      </w:r>
      <w:r>
        <w:rPr/>
        <w:t>of</w:t>
      </w:r>
      <w:r>
        <w:rPr>
          <w:spacing w:val="-17"/>
        </w:rPr>
        <w:t> </w:t>
      </w:r>
      <w:r>
        <w:rPr/>
        <w:t>Skype</w:t>
      </w:r>
      <w:r>
        <w:rPr>
          <w:spacing w:val="-17"/>
        </w:rPr>
        <w:t> </w:t>
      </w:r>
      <w:r>
        <w:rPr/>
        <w:t>and phone consultation. The number of ‘e’-Peer Assisted Study Sessions</w:t>
      </w:r>
      <w:r>
        <w:rPr>
          <w:spacing w:val="-21"/>
        </w:rPr>
        <w:t> </w:t>
      </w:r>
      <w:r>
        <w:rPr/>
        <w:t>(e-PASS),</w:t>
      </w:r>
      <w:r>
        <w:rPr>
          <w:spacing w:val="-21"/>
        </w:rPr>
        <w:t> </w:t>
      </w:r>
      <w:r>
        <w:rPr/>
        <w:t>using</w:t>
      </w:r>
      <w:r>
        <w:rPr>
          <w:spacing w:val="-21"/>
        </w:rPr>
        <w:t> </w:t>
      </w:r>
      <w:r>
        <w:rPr/>
        <w:t>the</w:t>
      </w:r>
      <w:r>
        <w:rPr>
          <w:spacing w:val="-21"/>
        </w:rPr>
        <w:t> </w:t>
      </w:r>
      <w:r>
        <w:rPr/>
        <w:t>software</w:t>
      </w:r>
      <w:r>
        <w:rPr>
          <w:spacing w:val="-21"/>
        </w:rPr>
        <w:t> </w:t>
      </w:r>
      <w:r>
        <w:rPr/>
        <w:t>platform</w:t>
      </w:r>
      <w:r>
        <w:rPr>
          <w:spacing w:val="-21"/>
        </w:rPr>
        <w:t> </w:t>
      </w:r>
      <w:r>
        <w:rPr>
          <w:i/>
        </w:rPr>
        <w:t>Collaborate</w:t>
      </w:r>
      <w:r>
        <w:rPr/>
        <w:t>, expanded by 25 per cent, and all programs – Educational Support</w:t>
      </w:r>
      <w:r>
        <w:rPr>
          <w:spacing w:val="-33"/>
        </w:rPr>
        <w:t> </w:t>
      </w:r>
      <w:r>
        <w:rPr/>
        <w:t>Services,</w:t>
      </w:r>
      <w:r>
        <w:rPr>
          <w:spacing w:val="-33"/>
        </w:rPr>
        <w:t> </w:t>
      </w:r>
      <w:r>
        <w:rPr/>
        <w:t>the</w:t>
      </w:r>
      <w:r>
        <w:rPr>
          <w:spacing w:val="-33"/>
        </w:rPr>
        <w:t> </w:t>
      </w:r>
      <w:r>
        <w:rPr>
          <w:spacing w:val="-4"/>
        </w:rPr>
        <w:t>PASS</w:t>
      </w:r>
      <w:r>
        <w:rPr>
          <w:spacing w:val="-33"/>
        </w:rPr>
        <w:t> </w:t>
      </w:r>
      <w:r>
        <w:rPr/>
        <w:t>program,</w:t>
      </w:r>
      <w:r>
        <w:rPr>
          <w:spacing w:val="-33"/>
        </w:rPr>
        <w:t> </w:t>
      </w:r>
      <w:r>
        <w:rPr/>
        <w:t>MATES@UWS,</w:t>
      </w:r>
      <w:r>
        <w:rPr>
          <w:spacing w:val="-33"/>
        </w:rPr>
        <w:t> </w:t>
      </w:r>
      <w:r>
        <w:rPr/>
        <w:t>Student Representation</w:t>
      </w:r>
      <w:r>
        <w:rPr>
          <w:spacing w:val="-27"/>
        </w:rPr>
        <w:t> </w:t>
      </w:r>
      <w:r>
        <w:rPr/>
        <w:t>&amp;</w:t>
      </w:r>
      <w:r>
        <w:rPr>
          <w:spacing w:val="-27"/>
        </w:rPr>
        <w:t> </w:t>
      </w:r>
      <w:r>
        <w:rPr/>
        <w:t>Participation,</w:t>
      </w:r>
      <w:r>
        <w:rPr>
          <w:spacing w:val="-27"/>
        </w:rPr>
        <w:t> </w:t>
      </w:r>
      <w:r>
        <w:rPr/>
        <w:t>and</w:t>
      </w:r>
      <w:r>
        <w:rPr>
          <w:spacing w:val="-27"/>
        </w:rPr>
        <w:t> </w:t>
      </w:r>
      <w:r>
        <w:rPr/>
        <w:t>Transition</w:t>
      </w:r>
      <w:r>
        <w:rPr>
          <w:spacing w:val="-27"/>
        </w:rPr>
        <w:t> </w:t>
      </w:r>
      <w:r>
        <w:rPr/>
        <w:t>Success</w:t>
      </w:r>
      <w:r>
        <w:rPr>
          <w:spacing w:val="-27"/>
        </w:rPr>
        <w:t> </w:t>
      </w:r>
      <w:r>
        <w:rPr/>
        <w:t>–</w:t>
      </w:r>
      <w:r>
        <w:rPr>
          <w:spacing w:val="-27"/>
        </w:rPr>
        <w:t> </w:t>
      </w:r>
      <w:r>
        <w:rPr/>
        <w:t>used </w:t>
      </w:r>
      <w:r>
        <w:rPr>
          <w:i/>
        </w:rPr>
        <w:t>Collaborate </w:t>
      </w:r>
      <w:r>
        <w:rPr/>
        <w:t>and UWS e-learning system </w:t>
      </w:r>
      <w:r>
        <w:rPr>
          <w:i/>
        </w:rPr>
        <w:t>vUWS </w:t>
      </w:r>
      <w:r>
        <w:rPr/>
        <w:t>for student groups</w:t>
      </w:r>
      <w:r>
        <w:rPr>
          <w:spacing w:val="-23"/>
        </w:rPr>
        <w:t> </w:t>
      </w:r>
      <w:r>
        <w:rPr/>
        <w:t>and</w:t>
      </w:r>
      <w:r>
        <w:rPr>
          <w:spacing w:val="-23"/>
        </w:rPr>
        <w:t> </w:t>
      </w:r>
      <w:r>
        <w:rPr/>
        <w:t>training.</w:t>
      </w:r>
    </w:p>
    <w:p>
      <w:pPr>
        <w:pStyle w:val="BodyText"/>
        <w:spacing w:before="2"/>
        <w:rPr>
          <w:sz w:val="19"/>
        </w:rPr>
      </w:pPr>
    </w:p>
    <w:p>
      <w:pPr>
        <w:pStyle w:val="BodyText"/>
        <w:spacing w:line="254" w:lineRule="auto"/>
        <w:ind w:left="113" w:right="133"/>
      </w:pPr>
      <w:r>
        <w:rPr/>
        <w:t>In 2014, Student Support Services worked collaboratively with other areas of the University in preparation for the introduction of </w:t>
      </w:r>
      <w:r>
        <w:rPr>
          <w:i/>
        </w:rPr>
        <w:t>UWSOnline </w:t>
      </w:r>
      <w:r>
        <w:rPr/>
        <w:t>in 2015. A model of support has been developed, which encompasses four elements: peer support, online information and resources, self-directed learning and self-help (including the knowledge base and </w:t>
      </w:r>
      <w:r>
        <w:rPr>
          <w:i/>
        </w:rPr>
        <w:t>vUWS</w:t>
      </w:r>
      <w:r>
        <w:rPr/>
        <w:t>), and personalised support.</w:t>
      </w:r>
    </w:p>
    <w:p>
      <w:pPr>
        <w:pStyle w:val="BodyText"/>
        <w:spacing w:before="2"/>
        <w:rPr>
          <w:sz w:val="19"/>
        </w:rPr>
      </w:pPr>
    </w:p>
    <w:p>
      <w:pPr>
        <w:spacing w:line="254" w:lineRule="auto" w:before="0"/>
        <w:ind w:left="113" w:right="123" w:firstLine="0"/>
        <w:jc w:val="left"/>
        <w:rPr>
          <w:sz w:val="18"/>
        </w:rPr>
      </w:pPr>
      <w:r>
        <w:rPr>
          <w:sz w:val="18"/>
        </w:rPr>
        <w:t>The</w:t>
      </w:r>
      <w:r>
        <w:rPr>
          <w:spacing w:val="-17"/>
          <w:sz w:val="18"/>
        </w:rPr>
        <w:t> </w:t>
      </w:r>
      <w:r>
        <w:rPr>
          <w:sz w:val="18"/>
        </w:rPr>
        <w:t>iBook</w:t>
      </w:r>
      <w:r>
        <w:rPr>
          <w:spacing w:val="-17"/>
          <w:sz w:val="18"/>
        </w:rPr>
        <w:t> </w:t>
      </w:r>
      <w:r>
        <w:rPr>
          <w:sz w:val="18"/>
        </w:rPr>
        <w:t>development</w:t>
      </w:r>
      <w:r>
        <w:rPr>
          <w:spacing w:val="-17"/>
          <w:sz w:val="18"/>
        </w:rPr>
        <w:t> </w:t>
      </w:r>
      <w:r>
        <w:rPr>
          <w:sz w:val="18"/>
        </w:rPr>
        <w:t>program</w:t>
      </w:r>
      <w:r>
        <w:rPr>
          <w:spacing w:val="-17"/>
          <w:sz w:val="18"/>
        </w:rPr>
        <w:t> </w:t>
      </w:r>
      <w:r>
        <w:rPr>
          <w:sz w:val="18"/>
        </w:rPr>
        <w:t>(which</w:t>
      </w:r>
      <w:r>
        <w:rPr>
          <w:spacing w:val="-17"/>
          <w:sz w:val="18"/>
        </w:rPr>
        <w:t> </w:t>
      </w:r>
      <w:r>
        <w:rPr>
          <w:sz w:val="18"/>
        </w:rPr>
        <w:t>commenced</w:t>
      </w:r>
      <w:r>
        <w:rPr>
          <w:spacing w:val="-17"/>
          <w:sz w:val="18"/>
        </w:rPr>
        <w:t> </w:t>
      </w:r>
      <w:r>
        <w:rPr>
          <w:sz w:val="18"/>
        </w:rPr>
        <w:t>in</w:t>
      </w:r>
      <w:r>
        <w:rPr>
          <w:spacing w:val="-17"/>
          <w:sz w:val="18"/>
        </w:rPr>
        <w:t> </w:t>
      </w:r>
      <w:r>
        <w:rPr>
          <w:sz w:val="18"/>
        </w:rPr>
        <w:t>2013)</w:t>
      </w:r>
      <w:r>
        <w:rPr>
          <w:spacing w:val="-17"/>
          <w:sz w:val="18"/>
        </w:rPr>
        <w:t> </w:t>
      </w:r>
      <w:r>
        <w:rPr>
          <w:sz w:val="18"/>
        </w:rPr>
        <w:t>is drawing</w:t>
      </w:r>
      <w:r>
        <w:rPr>
          <w:spacing w:val="-15"/>
          <w:sz w:val="18"/>
        </w:rPr>
        <w:t> </w:t>
      </w:r>
      <w:r>
        <w:rPr>
          <w:sz w:val="18"/>
        </w:rPr>
        <w:t>to</w:t>
      </w:r>
      <w:r>
        <w:rPr>
          <w:spacing w:val="-15"/>
          <w:sz w:val="18"/>
        </w:rPr>
        <w:t> </w:t>
      </w:r>
      <w:r>
        <w:rPr>
          <w:sz w:val="18"/>
        </w:rPr>
        <w:t>a</w:t>
      </w:r>
      <w:r>
        <w:rPr>
          <w:spacing w:val="-15"/>
          <w:sz w:val="18"/>
        </w:rPr>
        <w:t> </w:t>
      </w:r>
      <w:r>
        <w:rPr>
          <w:sz w:val="18"/>
        </w:rPr>
        <w:t>close</w:t>
      </w:r>
      <w:r>
        <w:rPr>
          <w:spacing w:val="-15"/>
          <w:sz w:val="18"/>
        </w:rPr>
        <w:t> </w:t>
      </w:r>
      <w:r>
        <w:rPr>
          <w:sz w:val="18"/>
        </w:rPr>
        <w:t>with</w:t>
      </w:r>
      <w:r>
        <w:rPr>
          <w:spacing w:val="-15"/>
          <w:sz w:val="18"/>
        </w:rPr>
        <w:t> </w:t>
      </w:r>
      <w:r>
        <w:rPr>
          <w:sz w:val="18"/>
        </w:rPr>
        <w:t>seven</w:t>
      </w:r>
      <w:r>
        <w:rPr>
          <w:spacing w:val="-15"/>
          <w:sz w:val="18"/>
        </w:rPr>
        <w:t> </w:t>
      </w:r>
      <w:r>
        <w:rPr>
          <w:spacing w:val="-3"/>
          <w:sz w:val="18"/>
        </w:rPr>
        <w:t>iBook’s</w:t>
      </w:r>
      <w:r>
        <w:rPr>
          <w:spacing w:val="-15"/>
          <w:sz w:val="18"/>
        </w:rPr>
        <w:t> </w:t>
      </w:r>
      <w:r>
        <w:rPr>
          <w:sz w:val="18"/>
        </w:rPr>
        <w:t>being</w:t>
      </w:r>
      <w:r>
        <w:rPr>
          <w:spacing w:val="-15"/>
          <w:sz w:val="18"/>
        </w:rPr>
        <w:t> </w:t>
      </w:r>
      <w:r>
        <w:rPr>
          <w:sz w:val="18"/>
        </w:rPr>
        <w:t>finalised</w:t>
      </w:r>
      <w:r>
        <w:rPr>
          <w:spacing w:val="-15"/>
          <w:sz w:val="18"/>
        </w:rPr>
        <w:t> </w:t>
      </w:r>
      <w:r>
        <w:rPr>
          <w:sz w:val="18"/>
        </w:rPr>
        <w:t>(</w:t>
      </w:r>
      <w:r>
        <w:rPr>
          <w:i/>
          <w:sz w:val="18"/>
        </w:rPr>
        <w:t>Disability </w:t>
      </w:r>
      <w:r>
        <w:rPr>
          <w:i/>
          <w:sz w:val="18"/>
        </w:rPr>
        <w:t>Handbook, Hints and Tips for Students with a Disability, Hints and</w:t>
      </w:r>
      <w:r>
        <w:rPr>
          <w:i/>
          <w:spacing w:val="-10"/>
          <w:sz w:val="18"/>
        </w:rPr>
        <w:t> </w:t>
      </w:r>
      <w:r>
        <w:rPr>
          <w:i/>
          <w:sz w:val="18"/>
        </w:rPr>
        <w:t>Tips</w:t>
      </w:r>
      <w:r>
        <w:rPr>
          <w:i/>
          <w:spacing w:val="-10"/>
          <w:sz w:val="18"/>
        </w:rPr>
        <w:t> </w:t>
      </w:r>
      <w:r>
        <w:rPr>
          <w:i/>
          <w:sz w:val="18"/>
        </w:rPr>
        <w:t>for</w:t>
      </w:r>
      <w:r>
        <w:rPr>
          <w:i/>
          <w:spacing w:val="-10"/>
          <w:sz w:val="18"/>
        </w:rPr>
        <w:t> </w:t>
      </w:r>
      <w:r>
        <w:rPr>
          <w:i/>
          <w:sz w:val="18"/>
        </w:rPr>
        <w:t>Students</w:t>
      </w:r>
      <w:r>
        <w:rPr>
          <w:i/>
          <w:spacing w:val="-10"/>
          <w:sz w:val="18"/>
        </w:rPr>
        <w:t> </w:t>
      </w:r>
      <w:r>
        <w:rPr>
          <w:i/>
          <w:sz w:val="18"/>
        </w:rPr>
        <w:t>Studying</w:t>
      </w:r>
      <w:r>
        <w:rPr>
          <w:i/>
          <w:spacing w:val="-10"/>
          <w:sz w:val="18"/>
        </w:rPr>
        <w:t> </w:t>
      </w:r>
      <w:r>
        <w:rPr>
          <w:i/>
          <w:sz w:val="18"/>
        </w:rPr>
        <w:t>on</w:t>
      </w:r>
      <w:r>
        <w:rPr>
          <w:i/>
          <w:spacing w:val="-10"/>
          <w:sz w:val="18"/>
        </w:rPr>
        <w:t> </w:t>
      </w:r>
      <w:r>
        <w:rPr>
          <w:i/>
          <w:sz w:val="18"/>
        </w:rPr>
        <w:t>a</w:t>
      </w:r>
      <w:r>
        <w:rPr>
          <w:i/>
          <w:spacing w:val="-10"/>
          <w:sz w:val="18"/>
        </w:rPr>
        <w:t> </w:t>
      </w:r>
      <w:r>
        <w:rPr>
          <w:i/>
          <w:sz w:val="18"/>
        </w:rPr>
        <w:t>Budget,</w:t>
      </w:r>
      <w:r>
        <w:rPr>
          <w:i/>
          <w:spacing w:val="-10"/>
          <w:sz w:val="18"/>
        </w:rPr>
        <w:t> </w:t>
      </w:r>
      <w:r>
        <w:rPr>
          <w:i/>
          <w:sz w:val="18"/>
        </w:rPr>
        <w:t>Hints</w:t>
      </w:r>
      <w:r>
        <w:rPr>
          <w:i/>
          <w:spacing w:val="-10"/>
          <w:sz w:val="18"/>
        </w:rPr>
        <w:t> </w:t>
      </w:r>
      <w:r>
        <w:rPr>
          <w:i/>
          <w:sz w:val="18"/>
        </w:rPr>
        <w:t>and</w:t>
      </w:r>
      <w:r>
        <w:rPr>
          <w:i/>
          <w:spacing w:val="-10"/>
          <w:sz w:val="18"/>
        </w:rPr>
        <w:t> </w:t>
      </w:r>
      <w:r>
        <w:rPr>
          <w:i/>
          <w:sz w:val="18"/>
        </w:rPr>
        <w:t>Tips</w:t>
      </w:r>
      <w:r>
        <w:rPr>
          <w:i/>
          <w:spacing w:val="-10"/>
          <w:sz w:val="18"/>
        </w:rPr>
        <w:t> </w:t>
      </w:r>
      <w:r>
        <w:rPr>
          <w:i/>
          <w:sz w:val="18"/>
        </w:rPr>
        <w:t>for Mature Age Students, Hints and Tips for Starting Out @ UWS, Hints</w:t>
      </w:r>
      <w:r>
        <w:rPr>
          <w:i/>
          <w:spacing w:val="-16"/>
          <w:sz w:val="18"/>
        </w:rPr>
        <w:t> </w:t>
      </w:r>
      <w:r>
        <w:rPr>
          <w:i/>
          <w:sz w:val="18"/>
        </w:rPr>
        <w:t>and</w:t>
      </w:r>
      <w:r>
        <w:rPr>
          <w:i/>
          <w:spacing w:val="-16"/>
          <w:sz w:val="18"/>
        </w:rPr>
        <w:t> </w:t>
      </w:r>
      <w:r>
        <w:rPr>
          <w:i/>
          <w:sz w:val="18"/>
        </w:rPr>
        <w:t>Tips</w:t>
      </w:r>
      <w:r>
        <w:rPr>
          <w:i/>
          <w:spacing w:val="-16"/>
          <w:sz w:val="18"/>
        </w:rPr>
        <w:t> </w:t>
      </w:r>
      <w:r>
        <w:rPr>
          <w:i/>
          <w:sz w:val="18"/>
        </w:rPr>
        <w:t>for</w:t>
      </w:r>
      <w:r>
        <w:rPr>
          <w:i/>
          <w:spacing w:val="-16"/>
          <w:sz w:val="18"/>
        </w:rPr>
        <w:t> </w:t>
      </w:r>
      <w:r>
        <w:rPr>
          <w:i/>
          <w:sz w:val="18"/>
        </w:rPr>
        <w:t>First</w:t>
      </w:r>
      <w:r>
        <w:rPr>
          <w:i/>
          <w:spacing w:val="-16"/>
          <w:sz w:val="18"/>
        </w:rPr>
        <w:t> </w:t>
      </w:r>
      <w:r>
        <w:rPr>
          <w:i/>
          <w:sz w:val="18"/>
        </w:rPr>
        <w:t>in</w:t>
      </w:r>
      <w:r>
        <w:rPr>
          <w:i/>
          <w:spacing w:val="-16"/>
          <w:sz w:val="18"/>
        </w:rPr>
        <w:t> </w:t>
      </w:r>
      <w:r>
        <w:rPr>
          <w:i/>
          <w:sz w:val="18"/>
        </w:rPr>
        <w:t>Family</w:t>
      </w:r>
      <w:r>
        <w:rPr>
          <w:i/>
          <w:spacing w:val="-16"/>
          <w:sz w:val="18"/>
        </w:rPr>
        <w:t> </w:t>
      </w:r>
      <w:r>
        <w:rPr>
          <w:i/>
          <w:sz w:val="18"/>
        </w:rPr>
        <w:t>and</w:t>
      </w:r>
      <w:r>
        <w:rPr>
          <w:i/>
          <w:spacing w:val="-16"/>
          <w:sz w:val="18"/>
        </w:rPr>
        <w:t> </w:t>
      </w:r>
      <w:r>
        <w:rPr>
          <w:i/>
          <w:sz w:val="18"/>
        </w:rPr>
        <w:t>Hints</w:t>
      </w:r>
      <w:r>
        <w:rPr>
          <w:i/>
          <w:spacing w:val="-16"/>
          <w:sz w:val="18"/>
        </w:rPr>
        <w:t> </w:t>
      </w:r>
      <w:r>
        <w:rPr>
          <w:i/>
          <w:sz w:val="18"/>
        </w:rPr>
        <w:t>and</w:t>
      </w:r>
      <w:r>
        <w:rPr>
          <w:i/>
          <w:spacing w:val="-16"/>
          <w:sz w:val="18"/>
        </w:rPr>
        <w:t> </w:t>
      </w:r>
      <w:r>
        <w:rPr>
          <w:i/>
          <w:sz w:val="18"/>
        </w:rPr>
        <w:t>Tips</w:t>
      </w:r>
      <w:r>
        <w:rPr>
          <w:i/>
          <w:spacing w:val="-16"/>
          <w:sz w:val="18"/>
        </w:rPr>
        <w:t> </w:t>
      </w:r>
      <w:r>
        <w:rPr>
          <w:i/>
          <w:sz w:val="18"/>
        </w:rPr>
        <w:t>for</w:t>
      </w:r>
      <w:r>
        <w:rPr>
          <w:i/>
          <w:spacing w:val="-16"/>
          <w:sz w:val="18"/>
        </w:rPr>
        <w:t> </w:t>
      </w:r>
      <w:r>
        <w:rPr>
          <w:i/>
          <w:sz w:val="18"/>
        </w:rPr>
        <w:t>Students from Culturally and Linguistically Diverse Backgrounds</w:t>
      </w:r>
      <w:r>
        <w:rPr>
          <w:sz w:val="18"/>
        </w:rPr>
        <w:t>. The content</w:t>
      </w:r>
      <w:r>
        <w:rPr>
          <w:spacing w:val="-10"/>
          <w:sz w:val="18"/>
        </w:rPr>
        <w:t> </w:t>
      </w:r>
      <w:r>
        <w:rPr>
          <w:sz w:val="18"/>
        </w:rPr>
        <w:t>of</w:t>
      </w:r>
      <w:r>
        <w:rPr>
          <w:spacing w:val="-10"/>
          <w:sz w:val="18"/>
        </w:rPr>
        <w:t> </w:t>
      </w:r>
      <w:r>
        <w:rPr>
          <w:sz w:val="18"/>
        </w:rPr>
        <w:t>these</w:t>
      </w:r>
      <w:r>
        <w:rPr>
          <w:spacing w:val="-10"/>
          <w:sz w:val="18"/>
        </w:rPr>
        <w:t> </w:t>
      </w:r>
      <w:r>
        <w:rPr>
          <w:sz w:val="18"/>
        </w:rPr>
        <w:t>iBooks</w:t>
      </w:r>
      <w:r>
        <w:rPr>
          <w:spacing w:val="-10"/>
          <w:sz w:val="18"/>
        </w:rPr>
        <w:t> </w:t>
      </w:r>
      <w:r>
        <w:rPr>
          <w:sz w:val="18"/>
        </w:rPr>
        <w:t>is</w:t>
      </w:r>
      <w:r>
        <w:rPr>
          <w:spacing w:val="-10"/>
          <w:sz w:val="18"/>
        </w:rPr>
        <w:t> </w:t>
      </w:r>
      <w:r>
        <w:rPr>
          <w:sz w:val="18"/>
        </w:rPr>
        <w:t>written</w:t>
      </w:r>
      <w:r>
        <w:rPr>
          <w:spacing w:val="-10"/>
          <w:sz w:val="18"/>
        </w:rPr>
        <w:t> </w:t>
      </w:r>
      <w:r>
        <w:rPr>
          <w:sz w:val="18"/>
        </w:rPr>
        <w:t>by</w:t>
      </w:r>
      <w:r>
        <w:rPr>
          <w:spacing w:val="-10"/>
          <w:sz w:val="18"/>
        </w:rPr>
        <w:t> </w:t>
      </w:r>
      <w:r>
        <w:rPr>
          <w:sz w:val="18"/>
        </w:rPr>
        <w:t>students,</w:t>
      </w:r>
      <w:r>
        <w:rPr>
          <w:spacing w:val="-10"/>
          <w:sz w:val="18"/>
        </w:rPr>
        <w:t> </w:t>
      </w:r>
      <w:r>
        <w:rPr>
          <w:sz w:val="18"/>
        </w:rPr>
        <w:t>for</w:t>
      </w:r>
      <w:r>
        <w:rPr>
          <w:spacing w:val="-10"/>
          <w:sz w:val="18"/>
        </w:rPr>
        <w:t> </w:t>
      </w:r>
      <w:r>
        <w:rPr>
          <w:sz w:val="18"/>
        </w:rPr>
        <w:t>students.</w:t>
      </w:r>
    </w:p>
    <w:p>
      <w:pPr>
        <w:pStyle w:val="BodyText"/>
        <w:spacing w:before="2"/>
        <w:rPr>
          <w:sz w:val="19"/>
        </w:rPr>
      </w:pPr>
    </w:p>
    <w:p>
      <w:pPr>
        <w:pStyle w:val="BodyText"/>
        <w:spacing w:line="254" w:lineRule="auto"/>
        <w:ind w:left="113" w:right="264"/>
      </w:pPr>
      <w:r>
        <w:rPr/>
        <w:t>Recommendations</w:t>
      </w:r>
      <w:r>
        <w:rPr>
          <w:spacing w:val="-15"/>
        </w:rPr>
        <w:t> </w:t>
      </w:r>
      <w:r>
        <w:rPr/>
        <w:t>from</w:t>
      </w:r>
      <w:r>
        <w:rPr>
          <w:spacing w:val="-15"/>
        </w:rPr>
        <w:t> </w:t>
      </w:r>
      <w:r>
        <w:rPr/>
        <w:t>the</w:t>
      </w:r>
      <w:r>
        <w:rPr>
          <w:spacing w:val="-15"/>
        </w:rPr>
        <w:t> </w:t>
      </w:r>
      <w:r>
        <w:rPr/>
        <w:t>2013</w:t>
      </w:r>
      <w:r>
        <w:rPr>
          <w:spacing w:val="-15"/>
        </w:rPr>
        <w:t> </w:t>
      </w:r>
      <w:r>
        <w:rPr/>
        <w:t>Cultural</w:t>
      </w:r>
      <w:r>
        <w:rPr>
          <w:spacing w:val="-15"/>
        </w:rPr>
        <w:t> </w:t>
      </w:r>
      <w:r>
        <w:rPr/>
        <w:t>Competency</w:t>
      </w:r>
      <w:r>
        <w:rPr>
          <w:spacing w:val="-15"/>
        </w:rPr>
        <w:t> </w:t>
      </w:r>
      <w:r>
        <w:rPr/>
        <w:t>Audit were implemented throughout 2014, including a focus on cultural</w:t>
      </w:r>
      <w:r>
        <w:rPr>
          <w:spacing w:val="-17"/>
        </w:rPr>
        <w:t> </w:t>
      </w:r>
      <w:r>
        <w:rPr/>
        <w:t>competency</w:t>
      </w:r>
      <w:r>
        <w:rPr>
          <w:spacing w:val="-17"/>
        </w:rPr>
        <w:t> </w:t>
      </w:r>
      <w:r>
        <w:rPr/>
        <w:t>in</w:t>
      </w:r>
      <w:r>
        <w:rPr>
          <w:spacing w:val="-17"/>
        </w:rPr>
        <w:t> </w:t>
      </w:r>
      <w:r>
        <w:rPr/>
        <w:t>the</w:t>
      </w:r>
      <w:r>
        <w:rPr>
          <w:spacing w:val="-17"/>
        </w:rPr>
        <w:t> </w:t>
      </w:r>
      <w:r>
        <w:rPr/>
        <w:t>Student</w:t>
      </w:r>
      <w:r>
        <w:rPr>
          <w:spacing w:val="-17"/>
        </w:rPr>
        <w:t> </w:t>
      </w:r>
      <w:r>
        <w:rPr/>
        <w:t>Support</w:t>
      </w:r>
      <w:r>
        <w:rPr>
          <w:spacing w:val="-17"/>
        </w:rPr>
        <w:t> </w:t>
      </w:r>
      <w:r>
        <w:rPr/>
        <w:t>Services</w:t>
      </w:r>
      <w:r>
        <w:rPr>
          <w:spacing w:val="-17"/>
        </w:rPr>
        <w:t> </w:t>
      </w:r>
      <w:r>
        <w:rPr/>
        <w:t>Strategic Plan</w:t>
      </w:r>
      <w:r>
        <w:rPr>
          <w:spacing w:val="-18"/>
        </w:rPr>
        <w:t> </w:t>
      </w:r>
      <w:r>
        <w:rPr/>
        <w:t>and</w:t>
      </w:r>
      <w:r>
        <w:rPr>
          <w:spacing w:val="-18"/>
        </w:rPr>
        <w:t> </w:t>
      </w:r>
      <w:r>
        <w:rPr/>
        <w:t>associated</w:t>
      </w:r>
      <w:r>
        <w:rPr>
          <w:spacing w:val="-18"/>
        </w:rPr>
        <w:t> </w:t>
      </w:r>
      <w:r>
        <w:rPr/>
        <w:t>unit</w:t>
      </w:r>
      <w:r>
        <w:rPr>
          <w:spacing w:val="-18"/>
        </w:rPr>
        <w:t> </w:t>
      </w:r>
      <w:r>
        <w:rPr/>
        <w:t>work</w:t>
      </w:r>
      <w:r>
        <w:rPr>
          <w:spacing w:val="-18"/>
        </w:rPr>
        <w:t> </w:t>
      </w:r>
      <w:r>
        <w:rPr/>
        <w:t>plans;</w:t>
      </w:r>
      <w:r>
        <w:rPr>
          <w:spacing w:val="-18"/>
        </w:rPr>
        <w:t> </w:t>
      </w:r>
      <w:r>
        <w:rPr/>
        <w:t>policy</w:t>
      </w:r>
      <w:r>
        <w:rPr>
          <w:spacing w:val="-18"/>
        </w:rPr>
        <w:t> </w:t>
      </w:r>
      <w:r>
        <w:rPr/>
        <w:t>development;</w:t>
      </w:r>
    </w:p>
    <w:p>
      <w:pPr>
        <w:pStyle w:val="BodyText"/>
        <w:spacing w:line="254" w:lineRule="auto" w:before="1"/>
        <w:ind w:left="113" w:right="381"/>
      </w:pPr>
      <w:r>
        <w:rPr/>
        <w:t>and the introduction of cultural awareness specifications to all position descriptions. </w:t>
      </w:r>
      <w:r>
        <w:rPr>
          <w:spacing w:val="-3"/>
        </w:rPr>
        <w:t>Further, </w:t>
      </w:r>
      <w:r>
        <w:rPr/>
        <w:t>Student Support Services identified</w:t>
      </w:r>
      <w:r>
        <w:rPr>
          <w:spacing w:val="-21"/>
        </w:rPr>
        <w:t> </w:t>
      </w:r>
      <w:r>
        <w:rPr/>
        <w:t>its</w:t>
      </w:r>
      <w:r>
        <w:rPr>
          <w:spacing w:val="-21"/>
        </w:rPr>
        <w:t> </w:t>
      </w:r>
      <w:r>
        <w:rPr/>
        <w:t>cultural</w:t>
      </w:r>
      <w:r>
        <w:rPr>
          <w:spacing w:val="-21"/>
        </w:rPr>
        <w:t> </w:t>
      </w:r>
      <w:r>
        <w:rPr/>
        <w:t>competency</w:t>
      </w:r>
      <w:r>
        <w:rPr>
          <w:spacing w:val="-21"/>
        </w:rPr>
        <w:t> </w:t>
      </w:r>
      <w:r>
        <w:rPr/>
        <w:t>champions</w:t>
      </w:r>
      <w:r>
        <w:rPr>
          <w:spacing w:val="-21"/>
        </w:rPr>
        <w:t> </w:t>
      </w:r>
      <w:r>
        <w:rPr/>
        <w:t>and</w:t>
      </w:r>
      <w:r>
        <w:rPr>
          <w:spacing w:val="-21"/>
        </w:rPr>
        <w:t> </w:t>
      </w:r>
      <w:r>
        <w:rPr/>
        <w:t>established a</w:t>
      </w:r>
      <w:r>
        <w:rPr>
          <w:spacing w:val="-19"/>
        </w:rPr>
        <w:t> </w:t>
      </w:r>
      <w:r>
        <w:rPr/>
        <w:t>Transcultural</w:t>
      </w:r>
      <w:r>
        <w:rPr>
          <w:spacing w:val="-19"/>
        </w:rPr>
        <w:t> </w:t>
      </w:r>
      <w:r>
        <w:rPr/>
        <w:t>Working</w:t>
      </w:r>
      <w:r>
        <w:rPr>
          <w:spacing w:val="-19"/>
        </w:rPr>
        <w:t> </w:t>
      </w:r>
      <w:r>
        <w:rPr/>
        <w:t>Group</w:t>
      </w:r>
      <w:r>
        <w:rPr>
          <w:spacing w:val="-19"/>
        </w:rPr>
        <w:t> </w:t>
      </w:r>
      <w:r>
        <w:rPr/>
        <w:t>(as</w:t>
      </w:r>
      <w:r>
        <w:rPr>
          <w:spacing w:val="-19"/>
        </w:rPr>
        <w:t> </w:t>
      </w:r>
      <w:r>
        <w:rPr/>
        <w:t>a</w:t>
      </w:r>
      <w:r>
        <w:rPr>
          <w:spacing w:val="-19"/>
        </w:rPr>
        <w:t> </w:t>
      </w:r>
      <w:r>
        <w:rPr/>
        <w:t>sub-group</w:t>
      </w:r>
      <w:r>
        <w:rPr>
          <w:spacing w:val="-19"/>
        </w:rPr>
        <w:t> </w:t>
      </w:r>
      <w:r>
        <w:rPr/>
        <w:t>of</w:t>
      </w:r>
      <w:r>
        <w:rPr>
          <w:spacing w:val="-19"/>
        </w:rPr>
        <w:t> </w:t>
      </w:r>
      <w:r>
        <w:rPr/>
        <w:t>the</w:t>
      </w:r>
      <w:r>
        <w:rPr>
          <w:spacing w:val="-19"/>
        </w:rPr>
        <w:t> </w:t>
      </w:r>
      <w:r>
        <w:rPr/>
        <w:t>Mental </w:t>
      </w:r>
      <w:r>
        <w:rPr>
          <w:w w:val="95"/>
        </w:rPr>
        <w:t>Health and Wellbeing</w:t>
      </w:r>
      <w:r>
        <w:rPr>
          <w:spacing w:val="12"/>
          <w:w w:val="95"/>
        </w:rPr>
        <w:t> </w:t>
      </w:r>
      <w:r>
        <w:rPr>
          <w:w w:val="95"/>
        </w:rPr>
        <w:t>Strategy).</w:t>
      </w:r>
    </w:p>
    <w:p>
      <w:pPr>
        <w:pStyle w:val="BodyText"/>
        <w:spacing w:before="2"/>
        <w:rPr>
          <w:sz w:val="19"/>
        </w:rPr>
      </w:pPr>
    </w:p>
    <w:p>
      <w:pPr>
        <w:pStyle w:val="BodyText"/>
        <w:ind w:left="113" w:right="274"/>
      </w:pPr>
      <w:r>
        <w:rPr>
          <w:w w:val="105"/>
        </w:rPr>
        <w:t>Research and Evaluation</w:t>
      </w:r>
    </w:p>
    <w:p>
      <w:pPr>
        <w:pStyle w:val="BodyText"/>
        <w:spacing w:before="2"/>
        <w:rPr>
          <w:sz w:val="20"/>
        </w:rPr>
      </w:pPr>
    </w:p>
    <w:p>
      <w:pPr>
        <w:pStyle w:val="BodyText"/>
        <w:spacing w:line="254" w:lineRule="auto" w:before="1"/>
        <w:ind w:left="113" w:right="137"/>
      </w:pPr>
      <w:r>
        <w:rPr/>
        <w:t>As a result of Student Support Services’ 2014 Planning </w:t>
      </w:r>
      <w:r>
        <w:rPr>
          <w:spacing w:val="-5"/>
        </w:rPr>
        <w:t>Day, </w:t>
      </w:r>
      <w:r>
        <w:rPr/>
        <w:t>it established</w:t>
      </w:r>
      <w:r>
        <w:rPr>
          <w:spacing w:val="-18"/>
        </w:rPr>
        <w:t> </w:t>
      </w:r>
      <w:r>
        <w:rPr/>
        <w:t>a</w:t>
      </w:r>
      <w:r>
        <w:rPr>
          <w:spacing w:val="-18"/>
        </w:rPr>
        <w:t> </w:t>
      </w:r>
      <w:r>
        <w:rPr/>
        <w:t>research</w:t>
      </w:r>
      <w:r>
        <w:rPr>
          <w:spacing w:val="-18"/>
        </w:rPr>
        <w:t> </w:t>
      </w:r>
      <w:r>
        <w:rPr/>
        <w:t>group,</w:t>
      </w:r>
      <w:r>
        <w:rPr>
          <w:spacing w:val="-18"/>
        </w:rPr>
        <w:t> </w:t>
      </w:r>
      <w:r>
        <w:rPr/>
        <w:t>with</w:t>
      </w:r>
      <w:r>
        <w:rPr>
          <w:spacing w:val="-18"/>
        </w:rPr>
        <w:t> </w:t>
      </w:r>
      <w:r>
        <w:rPr/>
        <w:t>a</w:t>
      </w:r>
      <w:r>
        <w:rPr>
          <w:spacing w:val="-18"/>
        </w:rPr>
        <w:t> </w:t>
      </w:r>
      <w:r>
        <w:rPr/>
        <w:t>long-term</w:t>
      </w:r>
      <w:r>
        <w:rPr>
          <w:spacing w:val="-18"/>
        </w:rPr>
        <w:t> </w:t>
      </w:r>
      <w:r>
        <w:rPr/>
        <w:t>aim</w:t>
      </w:r>
      <w:r>
        <w:rPr>
          <w:spacing w:val="-18"/>
        </w:rPr>
        <w:t> </w:t>
      </w:r>
      <w:r>
        <w:rPr/>
        <w:t>of</w:t>
      </w:r>
      <w:r>
        <w:rPr>
          <w:spacing w:val="-18"/>
        </w:rPr>
        <w:t> </w:t>
      </w:r>
      <w:r>
        <w:rPr/>
        <w:t>increasing staff</w:t>
      </w:r>
      <w:r>
        <w:rPr>
          <w:spacing w:val="-17"/>
        </w:rPr>
        <w:t> </w:t>
      </w:r>
      <w:r>
        <w:rPr/>
        <w:t>involvement</w:t>
      </w:r>
      <w:r>
        <w:rPr>
          <w:spacing w:val="-17"/>
        </w:rPr>
        <w:t> </w:t>
      </w:r>
      <w:r>
        <w:rPr/>
        <w:t>in</w:t>
      </w:r>
      <w:r>
        <w:rPr>
          <w:spacing w:val="-17"/>
        </w:rPr>
        <w:t> </w:t>
      </w:r>
      <w:r>
        <w:rPr/>
        <w:t>research</w:t>
      </w:r>
      <w:r>
        <w:rPr>
          <w:spacing w:val="-17"/>
        </w:rPr>
        <w:t> </w:t>
      </w:r>
      <w:r>
        <w:rPr/>
        <w:t>activities,</w:t>
      </w:r>
      <w:r>
        <w:rPr>
          <w:spacing w:val="-17"/>
        </w:rPr>
        <w:t> </w:t>
      </w:r>
      <w:r>
        <w:rPr/>
        <w:t>to</w:t>
      </w:r>
      <w:r>
        <w:rPr>
          <w:spacing w:val="-17"/>
        </w:rPr>
        <w:t> </w:t>
      </w:r>
      <w:r>
        <w:rPr/>
        <w:t>better</w:t>
      </w:r>
      <w:r>
        <w:rPr>
          <w:spacing w:val="-17"/>
        </w:rPr>
        <w:t> </w:t>
      </w:r>
      <w:r>
        <w:rPr/>
        <w:t>inform</w:t>
      </w:r>
      <w:r>
        <w:rPr>
          <w:spacing w:val="-17"/>
        </w:rPr>
        <w:t> </w:t>
      </w:r>
      <w:r>
        <w:rPr/>
        <w:t>service delivery and expand partnerships with academic staff in its </w:t>
      </w:r>
      <w:r>
        <w:rPr>
          <w:w w:val="95"/>
        </w:rPr>
        <w:t>research focus areas. The </w:t>
      </w:r>
      <w:r>
        <w:rPr>
          <w:spacing w:val="-4"/>
          <w:w w:val="95"/>
        </w:rPr>
        <w:t>PASS </w:t>
      </w:r>
      <w:r>
        <w:rPr>
          <w:w w:val="95"/>
        </w:rPr>
        <w:t>program,</w:t>
      </w:r>
      <w:r>
        <w:rPr>
          <w:spacing w:val="-3"/>
          <w:w w:val="95"/>
        </w:rPr>
        <w:t> </w:t>
      </w:r>
      <w:r>
        <w:rPr>
          <w:w w:val="95"/>
        </w:rPr>
        <w:t>MATES@UWS,</w:t>
      </w:r>
    </w:p>
    <w:p>
      <w:pPr>
        <w:pStyle w:val="BodyText"/>
        <w:spacing w:line="254" w:lineRule="auto" w:before="1"/>
        <w:ind w:left="113" w:right="243"/>
      </w:pPr>
      <w:r>
        <w:rPr/>
        <w:t>the Behaviour Review and Risk Group (BRRG), Transition Programs,</w:t>
      </w:r>
      <w:r>
        <w:rPr>
          <w:spacing w:val="-26"/>
        </w:rPr>
        <w:t> </w:t>
      </w:r>
      <w:r>
        <w:rPr/>
        <w:t>and</w:t>
      </w:r>
      <w:r>
        <w:rPr>
          <w:spacing w:val="-26"/>
        </w:rPr>
        <w:t> </w:t>
      </w:r>
      <w:r>
        <w:rPr/>
        <w:t>Mental</w:t>
      </w:r>
      <w:r>
        <w:rPr>
          <w:spacing w:val="-26"/>
        </w:rPr>
        <w:t> </w:t>
      </w:r>
      <w:r>
        <w:rPr/>
        <w:t>Health</w:t>
      </w:r>
      <w:r>
        <w:rPr>
          <w:spacing w:val="-26"/>
        </w:rPr>
        <w:t> </w:t>
      </w:r>
      <w:r>
        <w:rPr/>
        <w:t>and</w:t>
      </w:r>
      <w:r>
        <w:rPr>
          <w:spacing w:val="-26"/>
        </w:rPr>
        <w:t> </w:t>
      </w:r>
      <w:r>
        <w:rPr/>
        <w:t>Wellbeing</w:t>
      </w:r>
      <w:r>
        <w:rPr>
          <w:spacing w:val="-26"/>
        </w:rPr>
        <w:t> </w:t>
      </w:r>
      <w:r>
        <w:rPr/>
        <w:t>are</w:t>
      </w:r>
      <w:r>
        <w:rPr>
          <w:spacing w:val="-26"/>
        </w:rPr>
        <w:t> </w:t>
      </w:r>
      <w:r>
        <w:rPr/>
        <w:t>already</w:t>
      </w:r>
      <w:r>
        <w:rPr>
          <w:spacing w:val="-26"/>
        </w:rPr>
        <w:t> </w:t>
      </w:r>
      <w:r>
        <w:rPr/>
        <w:t>active, and</w:t>
      </w:r>
      <w:r>
        <w:rPr>
          <w:spacing w:val="-18"/>
        </w:rPr>
        <w:t> </w:t>
      </w:r>
      <w:r>
        <w:rPr/>
        <w:t>presented</w:t>
      </w:r>
      <w:r>
        <w:rPr>
          <w:spacing w:val="-18"/>
        </w:rPr>
        <w:t> </w:t>
      </w:r>
      <w:r>
        <w:rPr/>
        <w:t>a</w:t>
      </w:r>
      <w:r>
        <w:rPr>
          <w:spacing w:val="-18"/>
        </w:rPr>
        <w:t> </w:t>
      </w:r>
      <w:r>
        <w:rPr/>
        <w:t>number</w:t>
      </w:r>
      <w:r>
        <w:rPr>
          <w:spacing w:val="-18"/>
        </w:rPr>
        <w:t> </w:t>
      </w:r>
      <w:r>
        <w:rPr/>
        <w:t>of</w:t>
      </w:r>
      <w:r>
        <w:rPr>
          <w:spacing w:val="-18"/>
        </w:rPr>
        <w:t> </w:t>
      </w:r>
      <w:r>
        <w:rPr/>
        <w:t>papers</w:t>
      </w:r>
      <w:r>
        <w:rPr>
          <w:spacing w:val="-18"/>
        </w:rPr>
        <w:t> </w:t>
      </w:r>
      <w:r>
        <w:rPr/>
        <w:t>at</w:t>
      </w:r>
      <w:r>
        <w:rPr>
          <w:spacing w:val="-18"/>
        </w:rPr>
        <w:t> </w:t>
      </w:r>
      <w:r>
        <w:rPr/>
        <w:t>various</w:t>
      </w:r>
      <w:r>
        <w:rPr>
          <w:spacing w:val="-18"/>
        </w:rPr>
        <w:t> </w:t>
      </w:r>
      <w:r>
        <w:rPr/>
        <w:t>conferences.</w:t>
      </w:r>
    </w:p>
    <w:p>
      <w:pPr>
        <w:pStyle w:val="BodyText"/>
        <w:spacing w:line="254" w:lineRule="auto" w:before="1"/>
        <w:ind w:left="113"/>
      </w:pPr>
      <w:r>
        <w:rPr/>
        <w:t>These included the Australia New Zealand Student Services Association Conference (December 2014), UWS Professional </w:t>
      </w:r>
      <w:r>
        <w:rPr>
          <w:w w:val="95"/>
        </w:rPr>
        <w:t>Staff Conference (June 2014), Pathways Conference (November </w:t>
      </w:r>
      <w:r>
        <w:rPr/>
        <w:t>2014), Campus and Student Security Conference (July</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2" w:footer="0" w:top="960" w:bottom="280" w:left="680" w:right="680"/>
        </w:sectPr>
      </w:pPr>
    </w:p>
    <w:p>
      <w:pPr>
        <w:pStyle w:val="BodyText"/>
        <w:spacing w:line="254" w:lineRule="auto" w:before="79"/>
        <w:ind w:left="113" w:right="-14"/>
      </w:pPr>
      <w:r>
        <w:rPr/>
        <w:t>2014), Australian &amp; New Zealand Disaster and Emergency Management</w:t>
      </w:r>
      <w:r>
        <w:rPr>
          <w:spacing w:val="-29"/>
        </w:rPr>
        <w:t> </w:t>
      </w:r>
      <w:r>
        <w:rPr/>
        <w:t>Conference</w:t>
      </w:r>
      <w:r>
        <w:rPr>
          <w:spacing w:val="-29"/>
        </w:rPr>
        <w:t> </w:t>
      </w:r>
      <w:r>
        <w:rPr/>
        <w:t>(May</w:t>
      </w:r>
      <w:r>
        <w:rPr>
          <w:spacing w:val="-29"/>
        </w:rPr>
        <w:t> </w:t>
      </w:r>
      <w:r>
        <w:rPr/>
        <w:t>2014),</w:t>
      </w:r>
      <w:r>
        <w:rPr>
          <w:spacing w:val="-29"/>
        </w:rPr>
        <w:t> </w:t>
      </w:r>
      <w:r>
        <w:rPr/>
        <w:t>and</w:t>
      </w:r>
      <w:r>
        <w:rPr>
          <w:spacing w:val="-29"/>
        </w:rPr>
        <w:t> </w:t>
      </w:r>
      <w:r>
        <w:rPr/>
        <w:t>National</w:t>
      </w:r>
      <w:r>
        <w:rPr>
          <w:spacing w:val="-29"/>
        </w:rPr>
        <w:t> </w:t>
      </w:r>
      <w:r>
        <w:rPr>
          <w:spacing w:val="-4"/>
        </w:rPr>
        <w:t>PASS</w:t>
      </w:r>
      <w:r>
        <w:rPr>
          <w:spacing w:val="-29"/>
        </w:rPr>
        <w:t> </w:t>
      </w:r>
      <w:r>
        <w:rPr/>
        <w:t>Forum </w:t>
      </w:r>
      <w:r>
        <w:rPr>
          <w:w w:val="95"/>
        </w:rPr>
        <w:t>(October</w:t>
      </w:r>
      <w:r>
        <w:rPr>
          <w:spacing w:val="23"/>
          <w:w w:val="95"/>
        </w:rPr>
        <w:t> </w:t>
      </w:r>
      <w:r>
        <w:rPr>
          <w:w w:val="95"/>
        </w:rPr>
        <w:t>2014).</w:t>
      </w:r>
    </w:p>
    <w:p>
      <w:pPr>
        <w:pStyle w:val="BodyText"/>
        <w:spacing w:before="2"/>
        <w:rPr>
          <w:sz w:val="19"/>
        </w:rPr>
      </w:pPr>
    </w:p>
    <w:p>
      <w:pPr>
        <w:pStyle w:val="BodyText"/>
        <w:spacing w:line="254" w:lineRule="auto"/>
        <w:ind w:left="113" w:right="-2"/>
      </w:pPr>
      <w:r>
        <w:rPr/>
        <w:t>The </w:t>
      </w:r>
      <w:r>
        <w:rPr>
          <w:spacing w:val="-4"/>
        </w:rPr>
        <w:t>PASS </w:t>
      </w:r>
      <w:r>
        <w:rPr/>
        <w:t>program in particular has been very active internationally, working with the University of Otago, New Zealand</w:t>
      </w:r>
      <w:r>
        <w:rPr>
          <w:spacing w:val="-23"/>
        </w:rPr>
        <w:t> </w:t>
      </w:r>
      <w:r>
        <w:rPr/>
        <w:t>to</w:t>
      </w:r>
      <w:r>
        <w:rPr>
          <w:spacing w:val="-23"/>
        </w:rPr>
        <w:t> </w:t>
      </w:r>
      <w:r>
        <w:rPr/>
        <w:t>explore</w:t>
      </w:r>
      <w:r>
        <w:rPr>
          <w:spacing w:val="-23"/>
        </w:rPr>
        <w:t> </w:t>
      </w:r>
      <w:r>
        <w:rPr/>
        <w:t>the</w:t>
      </w:r>
      <w:r>
        <w:rPr>
          <w:spacing w:val="-23"/>
        </w:rPr>
        <w:t> </w:t>
      </w:r>
      <w:r>
        <w:rPr/>
        <w:t>impact</w:t>
      </w:r>
      <w:r>
        <w:rPr>
          <w:spacing w:val="-23"/>
        </w:rPr>
        <w:t> </w:t>
      </w:r>
      <w:r>
        <w:rPr/>
        <w:t>of</w:t>
      </w:r>
      <w:r>
        <w:rPr>
          <w:spacing w:val="-23"/>
        </w:rPr>
        <w:t> </w:t>
      </w:r>
      <w:r>
        <w:rPr/>
        <w:t>Supplemental</w:t>
      </w:r>
      <w:r>
        <w:rPr>
          <w:spacing w:val="-23"/>
        </w:rPr>
        <w:t> </w:t>
      </w:r>
      <w:r>
        <w:rPr/>
        <w:t>Instruction/PASS on student academic outcomes, with a focus on investigating and</w:t>
      </w:r>
      <w:r>
        <w:rPr>
          <w:spacing w:val="-17"/>
        </w:rPr>
        <w:t> </w:t>
      </w:r>
      <w:r>
        <w:rPr/>
        <w:t>maximising</w:t>
      </w:r>
      <w:r>
        <w:rPr>
          <w:spacing w:val="-17"/>
        </w:rPr>
        <w:t> </w:t>
      </w:r>
      <w:r>
        <w:rPr/>
        <w:t>the</w:t>
      </w:r>
      <w:r>
        <w:rPr>
          <w:spacing w:val="-17"/>
        </w:rPr>
        <w:t> </w:t>
      </w:r>
      <w:r>
        <w:rPr/>
        <w:t>attendance</w:t>
      </w:r>
      <w:r>
        <w:rPr>
          <w:spacing w:val="-17"/>
        </w:rPr>
        <w:t> </w:t>
      </w:r>
      <w:r>
        <w:rPr/>
        <w:t>of</w:t>
      </w:r>
      <w:r>
        <w:rPr>
          <w:spacing w:val="-17"/>
        </w:rPr>
        <w:t> </w:t>
      </w:r>
      <w:r>
        <w:rPr/>
        <w:t>minority</w:t>
      </w:r>
      <w:r>
        <w:rPr>
          <w:spacing w:val="-17"/>
        </w:rPr>
        <w:t> </w:t>
      </w:r>
      <w:r>
        <w:rPr/>
        <w:t>groups</w:t>
      </w:r>
      <w:r>
        <w:rPr>
          <w:spacing w:val="-17"/>
        </w:rPr>
        <w:t> </w:t>
      </w:r>
      <w:r>
        <w:rPr/>
        <w:t>such</w:t>
      </w:r>
    </w:p>
    <w:p>
      <w:pPr>
        <w:pStyle w:val="BodyText"/>
        <w:spacing w:line="254" w:lineRule="auto" w:before="1"/>
        <w:ind w:left="113" w:right="67"/>
      </w:pPr>
      <w:r>
        <w:rPr/>
        <w:t>as Maori, Pasifika and Aboriginal and </w:t>
      </w:r>
      <w:r>
        <w:rPr>
          <w:spacing w:val="-4"/>
        </w:rPr>
        <w:t>Torres </w:t>
      </w:r>
      <w:r>
        <w:rPr/>
        <w:t>Strait Islander students. </w:t>
      </w:r>
      <w:r>
        <w:rPr>
          <w:spacing w:val="-3"/>
        </w:rPr>
        <w:t>Further, </w:t>
      </w:r>
      <w:r>
        <w:rPr/>
        <w:t>the </w:t>
      </w:r>
      <w:r>
        <w:rPr>
          <w:spacing w:val="-4"/>
        </w:rPr>
        <w:t>PASS </w:t>
      </w:r>
      <w:r>
        <w:rPr/>
        <w:t>program is collaborating with the University of </w:t>
      </w:r>
      <w:r>
        <w:rPr>
          <w:spacing w:val="-4"/>
        </w:rPr>
        <w:t>Texas </w:t>
      </w:r>
      <w:r>
        <w:rPr/>
        <w:t>at Arlington to further develop </w:t>
      </w:r>
      <w:r>
        <w:rPr>
          <w:spacing w:val="-3"/>
        </w:rPr>
        <w:t>e-PASS </w:t>
      </w:r>
      <w:r>
        <w:rPr/>
        <w:t>at UWS.</w:t>
      </w:r>
      <w:r>
        <w:rPr>
          <w:spacing w:val="-21"/>
        </w:rPr>
        <w:t> </w:t>
      </w:r>
      <w:r>
        <w:rPr/>
        <w:t>The</w:t>
      </w:r>
      <w:r>
        <w:rPr>
          <w:spacing w:val="-21"/>
        </w:rPr>
        <w:t> </w:t>
      </w:r>
      <w:r>
        <w:rPr/>
        <w:t>University</w:t>
      </w:r>
      <w:r>
        <w:rPr>
          <w:spacing w:val="-21"/>
        </w:rPr>
        <w:t> </w:t>
      </w:r>
      <w:r>
        <w:rPr/>
        <w:t>of</w:t>
      </w:r>
      <w:r>
        <w:rPr>
          <w:spacing w:val="-21"/>
        </w:rPr>
        <w:t> </w:t>
      </w:r>
      <w:r>
        <w:rPr>
          <w:spacing w:val="-4"/>
        </w:rPr>
        <w:t>Texas</w:t>
      </w:r>
      <w:r>
        <w:rPr>
          <w:spacing w:val="-21"/>
        </w:rPr>
        <w:t> </w:t>
      </w:r>
      <w:r>
        <w:rPr/>
        <w:t>at</w:t>
      </w:r>
      <w:r>
        <w:rPr>
          <w:spacing w:val="-21"/>
        </w:rPr>
        <w:t> </w:t>
      </w:r>
      <w:r>
        <w:rPr/>
        <w:t>Arlington</w:t>
      </w:r>
      <w:r>
        <w:rPr>
          <w:spacing w:val="-21"/>
        </w:rPr>
        <w:t> </w:t>
      </w:r>
      <w:r>
        <w:rPr/>
        <w:t>has</w:t>
      </w:r>
      <w:r>
        <w:rPr>
          <w:spacing w:val="-21"/>
        </w:rPr>
        <w:t> </w:t>
      </w:r>
      <w:r>
        <w:rPr/>
        <w:t>a</w:t>
      </w:r>
      <w:r>
        <w:rPr>
          <w:spacing w:val="-21"/>
        </w:rPr>
        <w:t> </w:t>
      </w:r>
      <w:r>
        <w:rPr/>
        <w:t>solid</w:t>
      </w:r>
      <w:r>
        <w:rPr>
          <w:spacing w:val="-21"/>
        </w:rPr>
        <w:t> </w:t>
      </w:r>
      <w:r>
        <w:rPr/>
        <w:t>reputation for</w:t>
      </w:r>
      <w:r>
        <w:rPr>
          <w:spacing w:val="-31"/>
        </w:rPr>
        <w:t> </w:t>
      </w:r>
      <w:r>
        <w:rPr/>
        <w:t>best-practice</w:t>
      </w:r>
      <w:r>
        <w:rPr>
          <w:spacing w:val="-31"/>
        </w:rPr>
        <w:t> </w:t>
      </w:r>
      <w:r>
        <w:rPr/>
        <w:t>online</w:t>
      </w:r>
      <w:r>
        <w:rPr>
          <w:spacing w:val="-31"/>
        </w:rPr>
        <w:t> </w:t>
      </w:r>
      <w:r>
        <w:rPr>
          <w:spacing w:val="-4"/>
        </w:rPr>
        <w:t>PASS</w:t>
      </w:r>
      <w:r>
        <w:rPr>
          <w:spacing w:val="-31"/>
        </w:rPr>
        <w:t> </w:t>
      </w:r>
      <w:r>
        <w:rPr/>
        <w:t>delivery.</w:t>
      </w:r>
    </w:p>
    <w:p>
      <w:pPr>
        <w:pStyle w:val="BodyText"/>
        <w:spacing w:before="2"/>
        <w:rPr>
          <w:sz w:val="19"/>
        </w:rPr>
      </w:pPr>
    </w:p>
    <w:p>
      <w:pPr>
        <w:pStyle w:val="BodyText"/>
        <w:spacing w:line="254" w:lineRule="auto"/>
        <w:ind w:left="113" w:right="208"/>
      </w:pPr>
      <w:r>
        <w:rPr/>
        <w:t>In 2014, Student Support Services continued its research collaborations</w:t>
      </w:r>
      <w:r>
        <w:rPr>
          <w:spacing w:val="-15"/>
        </w:rPr>
        <w:t> </w:t>
      </w:r>
      <w:r>
        <w:rPr/>
        <w:t>with</w:t>
      </w:r>
      <w:r>
        <w:rPr>
          <w:spacing w:val="-15"/>
        </w:rPr>
        <w:t> </w:t>
      </w:r>
      <w:r>
        <w:rPr/>
        <w:t>the</w:t>
      </w:r>
      <w:r>
        <w:rPr>
          <w:spacing w:val="-15"/>
        </w:rPr>
        <w:t> </w:t>
      </w:r>
      <w:r>
        <w:rPr/>
        <w:t>School</w:t>
      </w:r>
      <w:r>
        <w:rPr>
          <w:spacing w:val="-15"/>
        </w:rPr>
        <w:t> </w:t>
      </w:r>
      <w:r>
        <w:rPr/>
        <w:t>of</w:t>
      </w:r>
      <w:r>
        <w:rPr>
          <w:spacing w:val="-15"/>
        </w:rPr>
        <w:t> </w:t>
      </w:r>
      <w:r>
        <w:rPr/>
        <w:t>Nursing</w:t>
      </w:r>
      <w:r>
        <w:rPr>
          <w:spacing w:val="-15"/>
        </w:rPr>
        <w:t> </w:t>
      </w:r>
      <w:r>
        <w:rPr/>
        <w:t>and</w:t>
      </w:r>
      <w:r>
        <w:rPr>
          <w:spacing w:val="-15"/>
        </w:rPr>
        <w:t> </w:t>
      </w:r>
      <w:r>
        <w:rPr/>
        <w:t>Midwifery,</w:t>
      </w:r>
      <w:r>
        <w:rPr>
          <w:spacing w:val="-15"/>
        </w:rPr>
        <w:t> </w:t>
      </w:r>
      <w:r>
        <w:rPr/>
        <w:t>with a</w:t>
      </w:r>
      <w:r>
        <w:rPr>
          <w:spacing w:val="-19"/>
        </w:rPr>
        <w:t> </w:t>
      </w:r>
      <w:r>
        <w:rPr/>
        <w:t>focus</w:t>
      </w:r>
      <w:r>
        <w:rPr>
          <w:spacing w:val="-19"/>
        </w:rPr>
        <w:t> </w:t>
      </w:r>
      <w:r>
        <w:rPr/>
        <w:t>on</w:t>
      </w:r>
      <w:r>
        <w:rPr>
          <w:spacing w:val="-19"/>
        </w:rPr>
        <w:t> </w:t>
      </w:r>
      <w:r>
        <w:rPr/>
        <w:t>the</w:t>
      </w:r>
      <w:r>
        <w:rPr>
          <w:spacing w:val="-19"/>
        </w:rPr>
        <w:t> </w:t>
      </w:r>
      <w:r>
        <w:rPr/>
        <w:t>inherent</w:t>
      </w:r>
      <w:r>
        <w:rPr>
          <w:spacing w:val="-19"/>
        </w:rPr>
        <w:t> </w:t>
      </w:r>
      <w:r>
        <w:rPr/>
        <w:t>requirements</w:t>
      </w:r>
      <w:r>
        <w:rPr>
          <w:spacing w:val="-19"/>
        </w:rPr>
        <w:t> </w:t>
      </w:r>
      <w:r>
        <w:rPr/>
        <w:t>of</w:t>
      </w:r>
      <w:r>
        <w:rPr>
          <w:spacing w:val="-19"/>
        </w:rPr>
        <w:t> </w:t>
      </w:r>
      <w:r>
        <w:rPr/>
        <w:t>nursing</w:t>
      </w:r>
      <w:r>
        <w:rPr>
          <w:spacing w:val="-19"/>
        </w:rPr>
        <w:t> </w:t>
      </w:r>
      <w:r>
        <w:rPr/>
        <w:t>and</w:t>
      </w:r>
      <w:r>
        <w:rPr>
          <w:spacing w:val="-19"/>
        </w:rPr>
        <w:t> </w:t>
      </w:r>
      <w:r>
        <w:rPr/>
        <w:t>midwifery</w:t>
      </w:r>
    </w:p>
    <w:p>
      <w:pPr>
        <w:pStyle w:val="BodyText"/>
        <w:spacing w:line="254" w:lineRule="auto" w:before="1"/>
        <w:ind w:left="113" w:right="13"/>
        <w:jc w:val="both"/>
      </w:pPr>
      <w:r>
        <w:rPr/>
        <w:t>courses,</w:t>
      </w:r>
      <w:r>
        <w:rPr>
          <w:spacing w:val="-12"/>
        </w:rPr>
        <w:t> </w:t>
      </w:r>
      <w:r>
        <w:rPr/>
        <w:t>with</w:t>
      </w:r>
      <w:r>
        <w:rPr>
          <w:spacing w:val="-12"/>
        </w:rPr>
        <w:t> </w:t>
      </w:r>
      <w:r>
        <w:rPr/>
        <w:t>the</w:t>
      </w:r>
      <w:r>
        <w:rPr>
          <w:spacing w:val="-12"/>
        </w:rPr>
        <w:t> </w:t>
      </w:r>
      <w:r>
        <w:rPr/>
        <w:t>School</w:t>
      </w:r>
      <w:r>
        <w:rPr>
          <w:spacing w:val="-12"/>
        </w:rPr>
        <w:t> </w:t>
      </w:r>
      <w:r>
        <w:rPr/>
        <w:t>of</w:t>
      </w:r>
      <w:r>
        <w:rPr>
          <w:spacing w:val="-12"/>
        </w:rPr>
        <w:t> </w:t>
      </w:r>
      <w:r>
        <w:rPr/>
        <w:t>Education,</w:t>
      </w:r>
      <w:r>
        <w:rPr>
          <w:spacing w:val="-12"/>
        </w:rPr>
        <w:t> </w:t>
      </w:r>
      <w:r>
        <w:rPr/>
        <w:t>with</w:t>
      </w:r>
      <w:r>
        <w:rPr>
          <w:spacing w:val="-12"/>
        </w:rPr>
        <w:t> </w:t>
      </w:r>
      <w:r>
        <w:rPr/>
        <w:t>a</w:t>
      </w:r>
      <w:r>
        <w:rPr>
          <w:spacing w:val="-12"/>
        </w:rPr>
        <w:t> </w:t>
      </w:r>
      <w:r>
        <w:rPr/>
        <w:t>focus</w:t>
      </w:r>
      <w:r>
        <w:rPr>
          <w:spacing w:val="-12"/>
        </w:rPr>
        <w:t> </w:t>
      </w:r>
      <w:r>
        <w:rPr/>
        <w:t>on</w:t>
      </w:r>
      <w:r>
        <w:rPr>
          <w:spacing w:val="-12"/>
        </w:rPr>
        <w:t> </w:t>
      </w:r>
      <w:r>
        <w:rPr/>
        <w:t>culturally and</w:t>
      </w:r>
      <w:r>
        <w:rPr>
          <w:spacing w:val="-27"/>
        </w:rPr>
        <w:t> </w:t>
      </w:r>
      <w:r>
        <w:rPr/>
        <w:t>linguistically</w:t>
      </w:r>
      <w:r>
        <w:rPr>
          <w:spacing w:val="-27"/>
        </w:rPr>
        <w:t> </w:t>
      </w:r>
      <w:r>
        <w:rPr/>
        <w:t>diverse</w:t>
      </w:r>
      <w:r>
        <w:rPr>
          <w:spacing w:val="-27"/>
        </w:rPr>
        <w:t> </w:t>
      </w:r>
      <w:r>
        <w:rPr/>
        <w:t>student</w:t>
      </w:r>
      <w:r>
        <w:rPr>
          <w:spacing w:val="-27"/>
        </w:rPr>
        <w:t> </w:t>
      </w:r>
      <w:r>
        <w:rPr/>
        <w:t>experiences</w:t>
      </w:r>
      <w:r>
        <w:rPr>
          <w:spacing w:val="-27"/>
        </w:rPr>
        <w:t> </w:t>
      </w:r>
      <w:r>
        <w:rPr/>
        <w:t>of</w:t>
      </w:r>
      <w:r>
        <w:rPr>
          <w:spacing w:val="-27"/>
        </w:rPr>
        <w:t> </w:t>
      </w:r>
      <w:r>
        <w:rPr/>
        <w:t>transitioning</w:t>
      </w:r>
      <w:r>
        <w:rPr>
          <w:spacing w:val="-27"/>
        </w:rPr>
        <w:t> </w:t>
      </w:r>
      <w:r>
        <w:rPr/>
        <w:t>into</w:t>
      </w:r>
      <w:r>
        <w:rPr>
          <w:w w:val="97"/>
        </w:rPr>
        <w:t> </w:t>
      </w:r>
      <w:r>
        <w:rPr>
          <w:w w:val="95"/>
        </w:rPr>
        <w:t>higher</w:t>
      </w:r>
      <w:r>
        <w:rPr>
          <w:spacing w:val="28"/>
          <w:w w:val="95"/>
        </w:rPr>
        <w:t> </w:t>
      </w:r>
      <w:r>
        <w:rPr>
          <w:w w:val="95"/>
        </w:rPr>
        <w:t>education.</w:t>
      </w:r>
    </w:p>
    <w:p>
      <w:pPr>
        <w:pStyle w:val="BodyText"/>
        <w:spacing w:before="2"/>
        <w:rPr>
          <w:sz w:val="19"/>
        </w:rPr>
      </w:pPr>
    </w:p>
    <w:p>
      <w:pPr>
        <w:pStyle w:val="BodyText"/>
        <w:spacing w:line="254" w:lineRule="auto"/>
        <w:ind w:left="113" w:right="24"/>
      </w:pPr>
      <w:r>
        <w:rPr/>
        <w:t>Student</w:t>
      </w:r>
      <w:r>
        <w:rPr>
          <w:spacing w:val="-31"/>
        </w:rPr>
        <w:t> </w:t>
      </w:r>
      <w:r>
        <w:rPr/>
        <w:t>Support</w:t>
      </w:r>
      <w:r>
        <w:rPr>
          <w:spacing w:val="-31"/>
        </w:rPr>
        <w:t> </w:t>
      </w:r>
      <w:r>
        <w:rPr/>
        <w:t>Services</w:t>
      </w:r>
      <w:r>
        <w:rPr>
          <w:spacing w:val="-31"/>
        </w:rPr>
        <w:t> </w:t>
      </w:r>
      <w:r>
        <w:rPr/>
        <w:t>has</w:t>
      </w:r>
      <w:r>
        <w:rPr>
          <w:spacing w:val="-31"/>
        </w:rPr>
        <w:t> </w:t>
      </w:r>
      <w:r>
        <w:rPr/>
        <w:t>established</w:t>
      </w:r>
      <w:r>
        <w:rPr>
          <w:spacing w:val="-31"/>
        </w:rPr>
        <w:t> </w:t>
      </w:r>
      <w:r>
        <w:rPr/>
        <w:t>an</w:t>
      </w:r>
      <w:r>
        <w:rPr>
          <w:spacing w:val="-31"/>
        </w:rPr>
        <w:t> </w:t>
      </w:r>
      <w:r>
        <w:rPr/>
        <w:t>Evaluation</w:t>
      </w:r>
      <w:r>
        <w:rPr>
          <w:spacing w:val="-31"/>
        </w:rPr>
        <w:t> </w:t>
      </w:r>
      <w:r>
        <w:rPr>
          <w:spacing w:val="-2"/>
        </w:rPr>
        <w:t>Review </w:t>
      </w:r>
      <w:r>
        <w:rPr>
          <w:spacing w:val="-3"/>
        </w:rPr>
        <w:t>Group </w:t>
      </w:r>
      <w:r>
        <w:rPr/>
        <w:t>for its </w:t>
      </w:r>
      <w:r>
        <w:rPr>
          <w:spacing w:val="-3"/>
        </w:rPr>
        <w:t>programs. </w:t>
      </w:r>
      <w:r>
        <w:rPr/>
        <w:t>Its aim is to develop a framework to evaluate the outcomes and impact of the </w:t>
      </w:r>
      <w:r>
        <w:rPr>
          <w:spacing w:val="-3"/>
        </w:rPr>
        <w:t>programs, </w:t>
      </w:r>
      <w:r>
        <w:rPr/>
        <w:t>to </w:t>
      </w:r>
      <w:r>
        <w:rPr>
          <w:spacing w:val="-3"/>
        </w:rPr>
        <w:t>ensure </w:t>
      </w:r>
      <w:r>
        <w:rPr/>
        <w:t>that</w:t>
      </w:r>
      <w:r>
        <w:rPr>
          <w:spacing w:val="-19"/>
        </w:rPr>
        <w:t> </w:t>
      </w:r>
      <w:r>
        <w:rPr/>
        <w:t>they</w:t>
      </w:r>
      <w:r>
        <w:rPr>
          <w:spacing w:val="-19"/>
        </w:rPr>
        <w:t> </w:t>
      </w:r>
      <w:r>
        <w:rPr/>
        <w:t>make</w:t>
      </w:r>
      <w:r>
        <w:rPr>
          <w:spacing w:val="-19"/>
        </w:rPr>
        <w:t> </w:t>
      </w:r>
      <w:r>
        <w:rPr/>
        <w:t>a</w:t>
      </w:r>
      <w:r>
        <w:rPr>
          <w:spacing w:val="-19"/>
        </w:rPr>
        <w:t> </w:t>
      </w:r>
      <w:r>
        <w:rPr>
          <w:spacing w:val="-3"/>
        </w:rPr>
        <w:t>difference</w:t>
      </w:r>
      <w:r>
        <w:rPr>
          <w:spacing w:val="-19"/>
        </w:rPr>
        <w:t> </w:t>
      </w:r>
      <w:r>
        <w:rPr/>
        <w:t>to</w:t>
      </w:r>
      <w:r>
        <w:rPr>
          <w:spacing w:val="-19"/>
        </w:rPr>
        <w:t> </w:t>
      </w:r>
      <w:r>
        <w:rPr/>
        <w:t>student</w:t>
      </w:r>
      <w:r>
        <w:rPr>
          <w:spacing w:val="-19"/>
        </w:rPr>
        <w:t> </w:t>
      </w:r>
      <w:r>
        <w:rPr/>
        <w:t>experience</w:t>
      </w:r>
      <w:r>
        <w:rPr>
          <w:spacing w:val="-19"/>
        </w:rPr>
        <w:t> </w:t>
      </w:r>
      <w:r>
        <w:rPr/>
        <w:t>and</w:t>
      </w:r>
      <w:r>
        <w:rPr>
          <w:spacing w:val="-19"/>
        </w:rPr>
        <w:t> </w:t>
      </w:r>
      <w:r>
        <w:rPr>
          <w:spacing w:val="-3"/>
        </w:rPr>
        <w:t>retention. </w:t>
      </w:r>
      <w:r>
        <w:rPr/>
        <w:t>The biennial Student Support Services Evaluation Outcomes Based Survey was run in November 2014. The </w:t>
      </w:r>
      <w:r>
        <w:rPr>
          <w:spacing w:val="-3"/>
        </w:rPr>
        <w:t>results </w:t>
      </w:r>
      <w:r>
        <w:rPr/>
        <w:t>of this survey</w:t>
      </w:r>
      <w:r>
        <w:rPr>
          <w:spacing w:val="-22"/>
        </w:rPr>
        <w:t> </w:t>
      </w:r>
      <w:r>
        <w:rPr/>
        <w:t>will</w:t>
      </w:r>
      <w:r>
        <w:rPr>
          <w:spacing w:val="-22"/>
        </w:rPr>
        <w:t> </w:t>
      </w:r>
      <w:r>
        <w:rPr/>
        <w:t>be</w:t>
      </w:r>
      <w:r>
        <w:rPr>
          <w:spacing w:val="-22"/>
        </w:rPr>
        <w:t> </w:t>
      </w:r>
      <w:r>
        <w:rPr/>
        <w:t>used</w:t>
      </w:r>
      <w:r>
        <w:rPr>
          <w:spacing w:val="-22"/>
        </w:rPr>
        <w:t> </w:t>
      </w:r>
      <w:r>
        <w:rPr/>
        <w:t>to</w:t>
      </w:r>
      <w:r>
        <w:rPr>
          <w:spacing w:val="-22"/>
        </w:rPr>
        <w:t> </w:t>
      </w:r>
      <w:r>
        <w:rPr/>
        <w:t>inform</w:t>
      </w:r>
      <w:r>
        <w:rPr>
          <w:spacing w:val="-22"/>
        </w:rPr>
        <w:t> </w:t>
      </w:r>
      <w:r>
        <w:rPr/>
        <w:t>practice,</w:t>
      </w:r>
      <w:r>
        <w:rPr>
          <w:spacing w:val="-22"/>
        </w:rPr>
        <w:t> </w:t>
      </w:r>
      <w:r>
        <w:rPr>
          <w:spacing w:val="-3"/>
        </w:rPr>
        <w:t>through</w:t>
      </w:r>
      <w:r>
        <w:rPr>
          <w:spacing w:val="-22"/>
        </w:rPr>
        <w:t> </w:t>
      </w:r>
      <w:r>
        <w:rPr/>
        <w:t>evaluation</w:t>
      </w:r>
      <w:r>
        <w:rPr>
          <w:spacing w:val="-22"/>
        </w:rPr>
        <w:t> </w:t>
      </w:r>
      <w:r>
        <w:rPr/>
        <w:t>of</w:t>
      </w:r>
      <w:r>
        <w:rPr>
          <w:spacing w:val="-22"/>
        </w:rPr>
        <w:t> </w:t>
      </w:r>
      <w:r>
        <w:rPr/>
        <w:t>both student</w:t>
      </w:r>
      <w:r>
        <w:rPr>
          <w:spacing w:val="-25"/>
        </w:rPr>
        <w:t> </w:t>
      </w:r>
      <w:r>
        <w:rPr/>
        <w:t>satisfaction</w:t>
      </w:r>
      <w:r>
        <w:rPr>
          <w:spacing w:val="-25"/>
        </w:rPr>
        <w:t> </w:t>
      </w:r>
      <w:r>
        <w:rPr/>
        <w:t>and</w:t>
      </w:r>
      <w:r>
        <w:rPr>
          <w:spacing w:val="-25"/>
        </w:rPr>
        <w:t> </w:t>
      </w:r>
      <w:r>
        <w:rPr/>
        <w:t>outcomes</w:t>
      </w:r>
      <w:r>
        <w:rPr>
          <w:spacing w:val="-25"/>
        </w:rPr>
        <w:t> </w:t>
      </w:r>
      <w:r>
        <w:rPr/>
        <w:t>following</w:t>
      </w:r>
      <w:r>
        <w:rPr>
          <w:spacing w:val="-25"/>
        </w:rPr>
        <w:t> </w:t>
      </w:r>
      <w:r>
        <w:rPr/>
        <w:t>student</w:t>
      </w:r>
      <w:r>
        <w:rPr>
          <w:spacing w:val="-25"/>
        </w:rPr>
        <w:t> </w:t>
      </w:r>
      <w:r>
        <w:rPr/>
        <w:t>interaction with</w:t>
      </w:r>
      <w:r>
        <w:rPr>
          <w:spacing w:val="-27"/>
        </w:rPr>
        <w:t> </w:t>
      </w:r>
      <w:r>
        <w:rPr/>
        <w:t>services.</w:t>
      </w:r>
      <w:r>
        <w:rPr>
          <w:spacing w:val="-27"/>
        </w:rPr>
        <w:t> </w:t>
      </w:r>
      <w:r>
        <w:rPr/>
        <w:t>The</w:t>
      </w:r>
      <w:r>
        <w:rPr>
          <w:spacing w:val="-27"/>
        </w:rPr>
        <w:t> </w:t>
      </w:r>
      <w:r>
        <w:rPr/>
        <w:t>survey</w:t>
      </w:r>
      <w:r>
        <w:rPr>
          <w:spacing w:val="-27"/>
        </w:rPr>
        <w:t> </w:t>
      </w:r>
      <w:r>
        <w:rPr/>
        <w:t>is</w:t>
      </w:r>
      <w:r>
        <w:rPr>
          <w:spacing w:val="-27"/>
        </w:rPr>
        <w:t> </w:t>
      </w:r>
      <w:r>
        <w:rPr/>
        <w:t>scheduled</w:t>
      </w:r>
      <w:r>
        <w:rPr>
          <w:spacing w:val="-27"/>
        </w:rPr>
        <w:t> </w:t>
      </w:r>
      <w:r>
        <w:rPr/>
        <w:t>to</w:t>
      </w:r>
      <w:r>
        <w:rPr>
          <w:spacing w:val="-27"/>
        </w:rPr>
        <w:t> </w:t>
      </w:r>
      <w:r>
        <w:rPr/>
        <w:t>run</w:t>
      </w:r>
      <w:r>
        <w:rPr>
          <w:spacing w:val="-27"/>
        </w:rPr>
        <w:t> </w:t>
      </w:r>
      <w:r>
        <w:rPr/>
        <w:t>again</w:t>
      </w:r>
      <w:r>
        <w:rPr>
          <w:spacing w:val="-27"/>
        </w:rPr>
        <w:t> </w:t>
      </w:r>
      <w:r>
        <w:rPr/>
        <w:t>in</w:t>
      </w:r>
      <w:r>
        <w:rPr>
          <w:spacing w:val="-27"/>
        </w:rPr>
        <w:t> </w:t>
      </w:r>
      <w:r>
        <w:rPr/>
        <w:t>2016,</w:t>
      </w:r>
      <w:r>
        <w:rPr>
          <w:spacing w:val="-27"/>
        </w:rPr>
        <w:t> </w:t>
      </w:r>
      <w:r>
        <w:rPr/>
        <w:t>when an</w:t>
      </w:r>
      <w:r>
        <w:rPr>
          <w:spacing w:val="-24"/>
        </w:rPr>
        <w:t> </w:t>
      </w:r>
      <w:r>
        <w:rPr/>
        <w:t>analysis</w:t>
      </w:r>
      <w:r>
        <w:rPr>
          <w:spacing w:val="-24"/>
        </w:rPr>
        <w:t> </w:t>
      </w:r>
      <w:r>
        <w:rPr/>
        <w:t>of</w:t>
      </w:r>
      <w:r>
        <w:rPr>
          <w:spacing w:val="-24"/>
        </w:rPr>
        <w:t> </w:t>
      </w:r>
      <w:r>
        <w:rPr>
          <w:spacing w:val="-3"/>
        </w:rPr>
        <w:t>trends</w:t>
      </w:r>
      <w:r>
        <w:rPr>
          <w:spacing w:val="-24"/>
        </w:rPr>
        <w:t> </w:t>
      </w:r>
      <w:r>
        <w:rPr/>
        <w:t>will</w:t>
      </w:r>
      <w:r>
        <w:rPr>
          <w:spacing w:val="-24"/>
        </w:rPr>
        <w:t> </w:t>
      </w:r>
      <w:r>
        <w:rPr/>
        <w:t>be</w:t>
      </w:r>
      <w:r>
        <w:rPr>
          <w:spacing w:val="-24"/>
        </w:rPr>
        <w:t> </w:t>
      </w:r>
      <w:r>
        <w:rPr/>
        <w:t>available</w:t>
      </w:r>
      <w:r>
        <w:rPr>
          <w:spacing w:val="-24"/>
        </w:rPr>
        <w:t> </w:t>
      </w:r>
      <w:r>
        <w:rPr>
          <w:spacing w:val="-3"/>
        </w:rPr>
        <w:t>from</w:t>
      </w:r>
      <w:r>
        <w:rPr>
          <w:spacing w:val="-24"/>
        </w:rPr>
        <w:t> </w:t>
      </w:r>
      <w:r>
        <w:rPr/>
        <w:t>2012,</w:t>
      </w:r>
      <w:r>
        <w:rPr>
          <w:spacing w:val="-24"/>
        </w:rPr>
        <w:t> </w:t>
      </w:r>
      <w:r>
        <w:rPr/>
        <w:t>2014</w:t>
      </w:r>
      <w:r>
        <w:rPr>
          <w:spacing w:val="-24"/>
        </w:rPr>
        <w:t> </w:t>
      </w:r>
      <w:r>
        <w:rPr/>
        <w:t>and</w:t>
      </w:r>
      <w:r>
        <w:rPr>
          <w:spacing w:val="-24"/>
        </w:rPr>
        <w:t> </w:t>
      </w:r>
      <w:r>
        <w:rPr/>
        <w:t>2016.</w:t>
      </w:r>
    </w:p>
    <w:p>
      <w:pPr>
        <w:pStyle w:val="BodyText"/>
        <w:spacing w:before="2"/>
        <w:rPr>
          <w:sz w:val="19"/>
        </w:rPr>
      </w:pPr>
    </w:p>
    <w:p>
      <w:pPr>
        <w:pStyle w:val="BodyText"/>
        <w:ind w:left="113"/>
      </w:pPr>
      <w:r>
        <w:rPr>
          <w:w w:val="105"/>
        </w:rPr>
        <w:t>Mental Health and Wellbeing</w:t>
      </w:r>
    </w:p>
    <w:p>
      <w:pPr>
        <w:pStyle w:val="BodyText"/>
        <w:spacing w:before="2"/>
        <w:rPr>
          <w:sz w:val="20"/>
        </w:rPr>
      </w:pPr>
    </w:p>
    <w:p>
      <w:pPr>
        <w:pStyle w:val="BodyText"/>
        <w:spacing w:line="254" w:lineRule="auto" w:before="1"/>
        <w:ind w:left="113" w:right="-2"/>
      </w:pPr>
      <w:r>
        <w:rPr/>
        <w:t>Mental</w:t>
      </w:r>
      <w:r>
        <w:rPr>
          <w:spacing w:val="-19"/>
        </w:rPr>
        <w:t> </w:t>
      </w:r>
      <w:r>
        <w:rPr/>
        <w:t>Health</w:t>
      </w:r>
      <w:r>
        <w:rPr>
          <w:spacing w:val="-19"/>
        </w:rPr>
        <w:t> </w:t>
      </w:r>
      <w:r>
        <w:rPr/>
        <w:t>and</w:t>
      </w:r>
      <w:r>
        <w:rPr>
          <w:spacing w:val="-19"/>
        </w:rPr>
        <w:t> </w:t>
      </w:r>
      <w:r>
        <w:rPr/>
        <w:t>Wellbeing</w:t>
      </w:r>
      <w:r>
        <w:rPr>
          <w:spacing w:val="-19"/>
        </w:rPr>
        <w:t> </w:t>
      </w:r>
      <w:r>
        <w:rPr/>
        <w:t>(MHWB)</w:t>
      </w:r>
      <w:r>
        <w:rPr>
          <w:spacing w:val="-19"/>
        </w:rPr>
        <w:t> </w:t>
      </w:r>
      <w:r>
        <w:rPr/>
        <w:t>has</w:t>
      </w:r>
      <w:r>
        <w:rPr>
          <w:spacing w:val="-19"/>
        </w:rPr>
        <w:t> </w:t>
      </w:r>
      <w:r>
        <w:rPr/>
        <w:t>continued</w:t>
      </w:r>
      <w:r>
        <w:rPr>
          <w:spacing w:val="-19"/>
        </w:rPr>
        <w:t> </w:t>
      </w:r>
      <w:r>
        <w:rPr/>
        <w:t>to</w:t>
      </w:r>
      <w:r>
        <w:rPr>
          <w:spacing w:val="-19"/>
        </w:rPr>
        <w:t> </w:t>
      </w:r>
      <w:r>
        <w:rPr/>
        <w:t>focus</w:t>
      </w:r>
      <w:r>
        <w:rPr>
          <w:spacing w:val="-19"/>
        </w:rPr>
        <w:t> </w:t>
      </w:r>
      <w:r>
        <w:rPr/>
        <w:t>on developing</w:t>
      </w:r>
      <w:r>
        <w:rPr>
          <w:spacing w:val="-14"/>
        </w:rPr>
        <w:t> </w:t>
      </w:r>
      <w:r>
        <w:rPr/>
        <w:t>online</w:t>
      </w:r>
      <w:r>
        <w:rPr>
          <w:spacing w:val="-14"/>
        </w:rPr>
        <w:t> </w:t>
      </w:r>
      <w:r>
        <w:rPr/>
        <w:t>resources</w:t>
      </w:r>
      <w:r>
        <w:rPr>
          <w:spacing w:val="-14"/>
        </w:rPr>
        <w:t> </w:t>
      </w:r>
      <w:r>
        <w:rPr/>
        <w:t>for</w:t>
      </w:r>
      <w:r>
        <w:rPr>
          <w:spacing w:val="-14"/>
        </w:rPr>
        <w:t> </w:t>
      </w:r>
      <w:r>
        <w:rPr/>
        <w:t>students</w:t>
      </w:r>
      <w:r>
        <w:rPr>
          <w:spacing w:val="-14"/>
        </w:rPr>
        <w:t> </w:t>
      </w:r>
      <w:r>
        <w:rPr/>
        <w:t>and</w:t>
      </w:r>
      <w:r>
        <w:rPr>
          <w:spacing w:val="-14"/>
        </w:rPr>
        <w:t> </w:t>
      </w:r>
      <w:r>
        <w:rPr/>
        <w:t>staff.</w:t>
      </w:r>
      <w:r>
        <w:rPr>
          <w:spacing w:val="-14"/>
        </w:rPr>
        <w:t> </w:t>
      </w:r>
      <w:r>
        <w:rPr/>
        <w:t>In</w:t>
      </w:r>
      <w:r>
        <w:rPr>
          <w:spacing w:val="-14"/>
        </w:rPr>
        <w:t> </w:t>
      </w:r>
      <w:r>
        <w:rPr/>
        <w:t>2014,</w:t>
      </w:r>
      <w:r>
        <w:rPr>
          <w:spacing w:val="-14"/>
        </w:rPr>
        <w:t> </w:t>
      </w:r>
      <w:r>
        <w:rPr/>
        <w:t>the ‘Wellbeing’</w:t>
      </w:r>
      <w:r>
        <w:rPr>
          <w:spacing w:val="-19"/>
        </w:rPr>
        <w:t> </w:t>
      </w:r>
      <w:r>
        <w:rPr/>
        <w:t>app</w:t>
      </w:r>
      <w:r>
        <w:rPr>
          <w:spacing w:val="-19"/>
        </w:rPr>
        <w:t> </w:t>
      </w:r>
      <w:r>
        <w:rPr/>
        <w:t>was</w:t>
      </w:r>
      <w:r>
        <w:rPr>
          <w:spacing w:val="-19"/>
        </w:rPr>
        <w:t> </w:t>
      </w:r>
      <w:r>
        <w:rPr/>
        <w:t>developed</w:t>
      </w:r>
      <w:r>
        <w:rPr>
          <w:spacing w:val="-19"/>
        </w:rPr>
        <w:t> </w:t>
      </w:r>
      <w:r>
        <w:rPr/>
        <w:t>and</w:t>
      </w:r>
      <w:r>
        <w:rPr>
          <w:spacing w:val="-19"/>
        </w:rPr>
        <w:t> </w:t>
      </w:r>
      <w:r>
        <w:rPr/>
        <w:t>made</w:t>
      </w:r>
      <w:r>
        <w:rPr>
          <w:spacing w:val="-19"/>
        </w:rPr>
        <w:t> </w:t>
      </w:r>
      <w:r>
        <w:rPr/>
        <w:t>available</w:t>
      </w:r>
      <w:r>
        <w:rPr>
          <w:spacing w:val="-19"/>
        </w:rPr>
        <w:t> </w:t>
      </w:r>
      <w:r>
        <w:rPr/>
        <w:t>via</w:t>
      </w:r>
      <w:r>
        <w:rPr>
          <w:spacing w:val="-19"/>
        </w:rPr>
        <w:t> </w:t>
      </w:r>
      <w:r>
        <w:rPr/>
        <w:t>the</w:t>
      </w:r>
      <w:r>
        <w:rPr>
          <w:spacing w:val="-19"/>
        </w:rPr>
        <w:t> </w:t>
      </w:r>
      <w:r>
        <w:rPr/>
        <w:t>UWS app. The Wellbeing app provides links to information on areas such as 24-hour support; mental health resources; health and fitness; alcohol, drugs and tobacco; relationships and sexual health; culture and general welfare. The MHWB website has been expanded to include information and resources available to all students and staff about mental health, wellbeing and physical health. Aspects of this website were developed in partnership</w:t>
      </w:r>
      <w:r>
        <w:rPr>
          <w:spacing w:val="-15"/>
        </w:rPr>
        <w:t> </w:t>
      </w:r>
      <w:r>
        <w:rPr/>
        <w:t>with</w:t>
      </w:r>
      <w:r>
        <w:rPr>
          <w:spacing w:val="-15"/>
        </w:rPr>
        <w:t> </w:t>
      </w:r>
      <w:r>
        <w:rPr/>
        <w:t>NSW</w:t>
      </w:r>
      <w:r>
        <w:rPr>
          <w:spacing w:val="-15"/>
        </w:rPr>
        <w:t> </w:t>
      </w:r>
      <w:r>
        <w:rPr/>
        <w:t>Population</w:t>
      </w:r>
      <w:r>
        <w:rPr>
          <w:spacing w:val="-15"/>
        </w:rPr>
        <w:t> </w:t>
      </w:r>
      <w:r>
        <w:rPr/>
        <w:t>Health,</w:t>
      </w:r>
      <w:r>
        <w:rPr>
          <w:spacing w:val="-15"/>
        </w:rPr>
        <w:t> </w:t>
      </w:r>
      <w:r>
        <w:rPr/>
        <w:t>and</w:t>
      </w:r>
      <w:r>
        <w:rPr>
          <w:spacing w:val="-15"/>
        </w:rPr>
        <w:t> </w:t>
      </w:r>
      <w:r>
        <w:rPr/>
        <w:t>the</w:t>
      </w:r>
      <w:r>
        <w:rPr>
          <w:spacing w:val="-15"/>
        </w:rPr>
        <w:t> </w:t>
      </w:r>
      <w:r>
        <w:rPr/>
        <w:t>Nepean</w:t>
      </w:r>
      <w:r>
        <w:rPr>
          <w:spacing w:val="-15"/>
        </w:rPr>
        <w:t> </w:t>
      </w:r>
      <w:r>
        <w:rPr/>
        <w:t>Blue Mountains</w:t>
      </w:r>
      <w:r>
        <w:rPr>
          <w:spacing w:val="-23"/>
        </w:rPr>
        <w:t> </w:t>
      </w:r>
      <w:r>
        <w:rPr/>
        <w:t>and</w:t>
      </w:r>
      <w:r>
        <w:rPr>
          <w:spacing w:val="-23"/>
        </w:rPr>
        <w:t> </w:t>
      </w:r>
      <w:r>
        <w:rPr/>
        <w:t>Western</w:t>
      </w:r>
      <w:r>
        <w:rPr>
          <w:spacing w:val="-23"/>
        </w:rPr>
        <w:t> </w:t>
      </w:r>
      <w:r>
        <w:rPr/>
        <w:t>Sydney</w:t>
      </w:r>
      <w:r>
        <w:rPr>
          <w:spacing w:val="-23"/>
        </w:rPr>
        <w:t> </w:t>
      </w:r>
      <w:r>
        <w:rPr/>
        <w:t>local</w:t>
      </w:r>
      <w:r>
        <w:rPr>
          <w:spacing w:val="-23"/>
        </w:rPr>
        <w:t> </w:t>
      </w:r>
      <w:r>
        <w:rPr/>
        <w:t>health</w:t>
      </w:r>
      <w:r>
        <w:rPr>
          <w:spacing w:val="-23"/>
        </w:rPr>
        <w:t> </w:t>
      </w:r>
      <w:r>
        <w:rPr/>
        <w:t>districts.</w:t>
      </w:r>
    </w:p>
    <w:p>
      <w:pPr>
        <w:pStyle w:val="BodyText"/>
        <w:spacing w:before="2"/>
        <w:rPr>
          <w:sz w:val="19"/>
        </w:rPr>
      </w:pPr>
    </w:p>
    <w:p>
      <w:pPr>
        <w:pStyle w:val="BodyText"/>
        <w:spacing w:line="254" w:lineRule="auto"/>
        <w:ind w:left="113" w:right="379"/>
      </w:pPr>
      <w:r>
        <w:rPr/>
        <w:t>MHWB</w:t>
      </w:r>
      <w:r>
        <w:rPr>
          <w:spacing w:val="-19"/>
        </w:rPr>
        <w:t> </w:t>
      </w:r>
      <w:r>
        <w:rPr/>
        <w:t>is</w:t>
      </w:r>
      <w:r>
        <w:rPr>
          <w:spacing w:val="-19"/>
        </w:rPr>
        <w:t> </w:t>
      </w:r>
      <w:r>
        <w:rPr/>
        <w:t>developing</w:t>
      </w:r>
      <w:r>
        <w:rPr>
          <w:spacing w:val="-19"/>
        </w:rPr>
        <w:t> </w:t>
      </w:r>
      <w:r>
        <w:rPr/>
        <w:t>a</w:t>
      </w:r>
      <w:r>
        <w:rPr>
          <w:spacing w:val="-19"/>
        </w:rPr>
        <w:t> </w:t>
      </w:r>
      <w:r>
        <w:rPr/>
        <w:t>Mental</w:t>
      </w:r>
      <w:r>
        <w:rPr>
          <w:spacing w:val="-19"/>
        </w:rPr>
        <w:t> </w:t>
      </w:r>
      <w:r>
        <w:rPr/>
        <w:t>Health</w:t>
      </w:r>
      <w:r>
        <w:rPr>
          <w:spacing w:val="-19"/>
        </w:rPr>
        <w:t> </w:t>
      </w:r>
      <w:r>
        <w:rPr/>
        <w:t>and</w:t>
      </w:r>
      <w:r>
        <w:rPr>
          <w:spacing w:val="-19"/>
        </w:rPr>
        <w:t> </w:t>
      </w:r>
      <w:r>
        <w:rPr/>
        <w:t>Wellbeing</w:t>
      </w:r>
      <w:r>
        <w:rPr>
          <w:spacing w:val="-19"/>
        </w:rPr>
        <w:t> </w:t>
      </w:r>
      <w:r>
        <w:rPr/>
        <w:t>Policy in</w:t>
      </w:r>
      <w:r>
        <w:rPr>
          <w:spacing w:val="-27"/>
        </w:rPr>
        <w:t> </w:t>
      </w:r>
      <w:r>
        <w:rPr/>
        <w:t>collaboration</w:t>
      </w:r>
      <w:r>
        <w:rPr>
          <w:spacing w:val="-27"/>
        </w:rPr>
        <w:t> </w:t>
      </w:r>
      <w:r>
        <w:rPr/>
        <w:t>with</w:t>
      </w:r>
      <w:r>
        <w:rPr>
          <w:spacing w:val="-27"/>
        </w:rPr>
        <w:t> </w:t>
      </w:r>
      <w:r>
        <w:rPr/>
        <w:t>relevant</w:t>
      </w:r>
      <w:r>
        <w:rPr>
          <w:spacing w:val="-27"/>
        </w:rPr>
        <w:t> </w:t>
      </w:r>
      <w:r>
        <w:rPr/>
        <w:t>community</w:t>
      </w:r>
      <w:r>
        <w:rPr>
          <w:spacing w:val="-27"/>
        </w:rPr>
        <w:t> </w:t>
      </w:r>
      <w:r>
        <w:rPr/>
        <w:t>organisations,</w:t>
      </w:r>
      <w:r>
        <w:rPr>
          <w:spacing w:val="-27"/>
        </w:rPr>
        <w:t> </w:t>
      </w:r>
      <w:r>
        <w:rPr/>
        <w:t>staff</w:t>
      </w:r>
    </w:p>
    <w:p>
      <w:pPr>
        <w:pStyle w:val="BodyText"/>
        <w:spacing w:before="1"/>
        <w:ind w:left="113"/>
      </w:pPr>
      <w:r>
        <w:rPr/>
        <w:t>and student groups, which will be benchmarked against best</w:t>
      </w:r>
    </w:p>
    <w:p>
      <w:pPr>
        <w:pStyle w:val="BodyText"/>
        <w:spacing w:line="254" w:lineRule="auto" w:before="81"/>
        <w:ind w:left="113" w:right="149"/>
        <w:jc w:val="both"/>
      </w:pPr>
      <w:r>
        <w:rPr/>
        <w:br w:type="column"/>
      </w:r>
      <w:r>
        <w:rPr/>
        <w:t>practice</w:t>
      </w:r>
      <w:r>
        <w:rPr>
          <w:spacing w:val="-16"/>
        </w:rPr>
        <w:t> </w:t>
      </w:r>
      <w:r>
        <w:rPr/>
        <w:t>principles.</w:t>
      </w:r>
      <w:r>
        <w:rPr>
          <w:spacing w:val="-16"/>
        </w:rPr>
        <w:t> </w:t>
      </w:r>
      <w:r>
        <w:rPr/>
        <w:t>The</w:t>
      </w:r>
      <w:r>
        <w:rPr>
          <w:spacing w:val="-16"/>
        </w:rPr>
        <w:t> </w:t>
      </w:r>
      <w:r>
        <w:rPr/>
        <w:t>aim</w:t>
      </w:r>
      <w:r>
        <w:rPr>
          <w:spacing w:val="-16"/>
        </w:rPr>
        <w:t> </w:t>
      </w:r>
      <w:r>
        <w:rPr/>
        <w:t>of</w:t>
      </w:r>
      <w:r>
        <w:rPr>
          <w:spacing w:val="-16"/>
        </w:rPr>
        <w:t> </w:t>
      </w:r>
      <w:r>
        <w:rPr/>
        <w:t>the</w:t>
      </w:r>
      <w:r>
        <w:rPr>
          <w:spacing w:val="-16"/>
        </w:rPr>
        <w:t> </w:t>
      </w:r>
      <w:r>
        <w:rPr/>
        <w:t>policy</w:t>
      </w:r>
      <w:r>
        <w:rPr>
          <w:spacing w:val="-16"/>
        </w:rPr>
        <w:t> </w:t>
      </w:r>
      <w:r>
        <w:rPr/>
        <w:t>is</w:t>
      </w:r>
      <w:r>
        <w:rPr>
          <w:spacing w:val="-16"/>
        </w:rPr>
        <w:t> </w:t>
      </w:r>
      <w:r>
        <w:rPr/>
        <w:t>to</w:t>
      </w:r>
      <w:r>
        <w:rPr>
          <w:spacing w:val="-16"/>
        </w:rPr>
        <w:t> </w:t>
      </w:r>
      <w:r>
        <w:rPr/>
        <w:t>create</w:t>
      </w:r>
      <w:r>
        <w:rPr>
          <w:spacing w:val="-16"/>
        </w:rPr>
        <w:t> </w:t>
      </w:r>
      <w:r>
        <w:rPr/>
        <w:t>an</w:t>
      </w:r>
      <w:r>
        <w:rPr>
          <w:spacing w:val="-16"/>
        </w:rPr>
        <w:t> </w:t>
      </w:r>
      <w:r>
        <w:rPr/>
        <w:t>inclusive ethos</w:t>
      </w:r>
      <w:r>
        <w:rPr>
          <w:spacing w:val="-13"/>
        </w:rPr>
        <w:t> </w:t>
      </w:r>
      <w:r>
        <w:rPr/>
        <w:t>that</w:t>
      </w:r>
      <w:r>
        <w:rPr>
          <w:spacing w:val="-13"/>
        </w:rPr>
        <w:t> </w:t>
      </w:r>
      <w:r>
        <w:rPr/>
        <w:t>supports</w:t>
      </w:r>
      <w:r>
        <w:rPr>
          <w:spacing w:val="-13"/>
        </w:rPr>
        <w:t> </w:t>
      </w:r>
      <w:r>
        <w:rPr/>
        <w:t>the</w:t>
      </w:r>
      <w:r>
        <w:rPr>
          <w:spacing w:val="-13"/>
        </w:rPr>
        <w:t> </w:t>
      </w:r>
      <w:r>
        <w:rPr/>
        <w:t>mental</w:t>
      </w:r>
      <w:r>
        <w:rPr>
          <w:spacing w:val="-13"/>
        </w:rPr>
        <w:t> </w:t>
      </w:r>
      <w:r>
        <w:rPr/>
        <w:t>health</w:t>
      </w:r>
      <w:r>
        <w:rPr>
          <w:spacing w:val="-13"/>
        </w:rPr>
        <w:t> </w:t>
      </w:r>
      <w:r>
        <w:rPr/>
        <w:t>and</w:t>
      </w:r>
      <w:r>
        <w:rPr>
          <w:spacing w:val="-13"/>
        </w:rPr>
        <w:t> </w:t>
      </w:r>
      <w:r>
        <w:rPr/>
        <w:t>wellbeing</w:t>
      </w:r>
      <w:r>
        <w:rPr>
          <w:spacing w:val="-13"/>
        </w:rPr>
        <w:t> </w:t>
      </w:r>
      <w:r>
        <w:rPr/>
        <w:t>of</w:t>
      </w:r>
      <w:r>
        <w:rPr>
          <w:spacing w:val="-13"/>
        </w:rPr>
        <w:t> </w:t>
      </w:r>
      <w:r>
        <w:rPr/>
        <w:t>students and</w:t>
      </w:r>
      <w:r>
        <w:rPr>
          <w:spacing w:val="-25"/>
        </w:rPr>
        <w:t> </w:t>
      </w:r>
      <w:r>
        <w:rPr/>
        <w:t>staff.</w:t>
      </w:r>
    </w:p>
    <w:p>
      <w:pPr>
        <w:pStyle w:val="BodyText"/>
        <w:spacing w:before="2"/>
        <w:rPr>
          <w:sz w:val="19"/>
        </w:rPr>
      </w:pPr>
    </w:p>
    <w:p>
      <w:pPr>
        <w:pStyle w:val="BodyText"/>
        <w:ind w:left="113" w:right="274"/>
      </w:pPr>
      <w:r>
        <w:rPr>
          <w:w w:val="105"/>
        </w:rPr>
        <w:t>Financial Assistance Packages</w:t>
      </w:r>
    </w:p>
    <w:p>
      <w:pPr>
        <w:pStyle w:val="BodyText"/>
        <w:spacing w:before="2"/>
        <w:rPr>
          <w:sz w:val="20"/>
        </w:rPr>
      </w:pPr>
    </w:p>
    <w:p>
      <w:pPr>
        <w:pStyle w:val="BodyText"/>
        <w:spacing w:line="254" w:lineRule="auto" w:before="1"/>
        <w:ind w:left="113" w:right="163"/>
      </w:pPr>
      <w:r>
        <w:rPr/>
        <w:t>Recent</w:t>
      </w:r>
      <w:r>
        <w:rPr>
          <w:spacing w:val="-25"/>
        </w:rPr>
        <w:t> </w:t>
      </w:r>
      <w:r>
        <w:rPr/>
        <w:t>survey</w:t>
      </w:r>
      <w:r>
        <w:rPr>
          <w:spacing w:val="-25"/>
        </w:rPr>
        <w:t> </w:t>
      </w:r>
      <w:r>
        <w:rPr/>
        <w:t>information</w:t>
      </w:r>
      <w:r>
        <w:rPr>
          <w:spacing w:val="-25"/>
        </w:rPr>
        <w:t> </w:t>
      </w:r>
      <w:r>
        <w:rPr/>
        <w:t>identifies</w:t>
      </w:r>
      <w:r>
        <w:rPr>
          <w:spacing w:val="-25"/>
        </w:rPr>
        <w:t> </w:t>
      </w:r>
      <w:r>
        <w:rPr/>
        <w:t>a</w:t>
      </w:r>
      <w:r>
        <w:rPr>
          <w:spacing w:val="-25"/>
        </w:rPr>
        <w:t> </w:t>
      </w:r>
      <w:r>
        <w:rPr>
          <w:spacing w:val="-3"/>
        </w:rPr>
        <w:t>retention</w:t>
      </w:r>
      <w:r>
        <w:rPr>
          <w:spacing w:val="-25"/>
        </w:rPr>
        <w:t> </w:t>
      </w:r>
      <w:r>
        <w:rPr/>
        <w:t>rate</w:t>
      </w:r>
      <w:r>
        <w:rPr>
          <w:spacing w:val="-25"/>
        </w:rPr>
        <w:t> </w:t>
      </w:r>
      <w:r>
        <w:rPr/>
        <w:t>of</w:t>
      </w:r>
      <w:r>
        <w:rPr>
          <w:spacing w:val="-25"/>
        </w:rPr>
        <w:t> </w:t>
      </w:r>
      <w:r>
        <w:rPr/>
        <w:t>89.91</w:t>
      </w:r>
      <w:r>
        <w:rPr>
          <w:spacing w:val="-25"/>
        </w:rPr>
        <w:t> </w:t>
      </w:r>
      <w:r>
        <w:rPr>
          <w:spacing w:val="-2"/>
        </w:rPr>
        <w:t>per </w:t>
      </w:r>
      <w:r>
        <w:rPr/>
        <w:t>cent</w:t>
      </w:r>
      <w:r>
        <w:rPr>
          <w:spacing w:val="-23"/>
        </w:rPr>
        <w:t> </w:t>
      </w:r>
      <w:r>
        <w:rPr/>
        <w:t>for</w:t>
      </w:r>
      <w:r>
        <w:rPr>
          <w:spacing w:val="-23"/>
        </w:rPr>
        <w:t> </w:t>
      </w:r>
      <w:r>
        <w:rPr/>
        <w:t>students</w:t>
      </w:r>
      <w:r>
        <w:rPr>
          <w:spacing w:val="-23"/>
        </w:rPr>
        <w:t> </w:t>
      </w:r>
      <w:r>
        <w:rPr/>
        <w:t>who</w:t>
      </w:r>
      <w:r>
        <w:rPr>
          <w:spacing w:val="-23"/>
        </w:rPr>
        <w:t> </w:t>
      </w:r>
      <w:r>
        <w:rPr>
          <w:spacing w:val="-3"/>
        </w:rPr>
        <w:t>were</w:t>
      </w:r>
      <w:r>
        <w:rPr>
          <w:spacing w:val="-23"/>
        </w:rPr>
        <w:t> </w:t>
      </w:r>
      <w:r>
        <w:rPr>
          <w:spacing w:val="-3"/>
        </w:rPr>
        <w:t>provided</w:t>
      </w:r>
      <w:r>
        <w:rPr>
          <w:spacing w:val="-23"/>
        </w:rPr>
        <w:t> </w:t>
      </w:r>
      <w:r>
        <w:rPr/>
        <w:t>financial</w:t>
      </w:r>
      <w:r>
        <w:rPr>
          <w:spacing w:val="-23"/>
        </w:rPr>
        <w:t> </w:t>
      </w:r>
      <w:r>
        <w:rPr/>
        <w:t>assistance</w:t>
      </w:r>
      <w:r>
        <w:rPr>
          <w:spacing w:val="-23"/>
        </w:rPr>
        <w:t> </w:t>
      </w:r>
      <w:r>
        <w:rPr/>
        <w:t>in</w:t>
      </w:r>
      <w:r>
        <w:rPr>
          <w:spacing w:val="-23"/>
        </w:rPr>
        <w:t> </w:t>
      </w:r>
      <w:r>
        <w:rPr/>
        <w:t>2013 and</w:t>
      </w:r>
      <w:r>
        <w:rPr>
          <w:spacing w:val="-25"/>
        </w:rPr>
        <w:t> </w:t>
      </w:r>
      <w:r>
        <w:rPr/>
        <w:t>who</w:t>
      </w:r>
      <w:r>
        <w:rPr>
          <w:spacing w:val="-25"/>
        </w:rPr>
        <w:t> </w:t>
      </w:r>
      <w:r>
        <w:rPr>
          <w:spacing w:val="-3"/>
        </w:rPr>
        <w:t>remained</w:t>
      </w:r>
      <w:r>
        <w:rPr>
          <w:spacing w:val="-25"/>
        </w:rPr>
        <w:t> </w:t>
      </w:r>
      <w:r>
        <w:rPr>
          <w:spacing w:val="-3"/>
        </w:rPr>
        <w:t>enrolled</w:t>
      </w:r>
      <w:r>
        <w:rPr>
          <w:spacing w:val="-25"/>
        </w:rPr>
        <w:t> </w:t>
      </w:r>
      <w:r>
        <w:rPr/>
        <w:t>(or</w:t>
      </w:r>
      <w:r>
        <w:rPr>
          <w:spacing w:val="-25"/>
        </w:rPr>
        <w:t> </w:t>
      </w:r>
      <w:r>
        <w:rPr/>
        <w:t>had</w:t>
      </w:r>
      <w:r>
        <w:rPr>
          <w:spacing w:val="-25"/>
        </w:rPr>
        <w:t> </w:t>
      </w:r>
      <w:r>
        <w:rPr>
          <w:spacing w:val="-3"/>
        </w:rPr>
        <w:t>recently</w:t>
      </w:r>
      <w:r>
        <w:rPr>
          <w:spacing w:val="-25"/>
        </w:rPr>
        <w:t> </w:t>
      </w:r>
      <w:r>
        <w:rPr/>
        <w:t>graduated)</w:t>
      </w:r>
      <w:r>
        <w:rPr>
          <w:spacing w:val="-25"/>
        </w:rPr>
        <w:t> </w:t>
      </w:r>
      <w:r>
        <w:rPr/>
        <w:t>in</w:t>
      </w:r>
      <w:r>
        <w:rPr>
          <w:spacing w:val="-25"/>
        </w:rPr>
        <w:t> </w:t>
      </w:r>
      <w:r>
        <w:rPr>
          <w:spacing w:val="-2"/>
        </w:rPr>
        <w:t>autumn </w:t>
      </w:r>
      <w:r>
        <w:rPr/>
        <w:t>2014.</w:t>
      </w:r>
      <w:r>
        <w:rPr>
          <w:spacing w:val="-22"/>
        </w:rPr>
        <w:t> </w:t>
      </w:r>
      <w:r>
        <w:rPr/>
        <w:t>Ninety-six</w:t>
      </w:r>
      <w:r>
        <w:rPr>
          <w:spacing w:val="-22"/>
        </w:rPr>
        <w:t> </w:t>
      </w:r>
      <w:r>
        <w:rPr/>
        <w:t>per</w:t>
      </w:r>
      <w:r>
        <w:rPr>
          <w:spacing w:val="-22"/>
        </w:rPr>
        <w:t> </w:t>
      </w:r>
      <w:r>
        <w:rPr/>
        <w:t>cent</w:t>
      </w:r>
      <w:r>
        <w:rPr>
          <w:spacing w:val="-22"/>
        </w:rPr>
        <w:t> </w:t>
      </w:r>
      <w:r>
        <w:rPr/>
        <w:t>of</w:t>
      </w:r>
      <w:r>
        <w:rPr>
          <w:spacing w:val="-22"/>
        </w:rPr>
        <w:t> </w:t>
      </w:r>
      <w:r>
        <w:rPr>
          <w:spacing w:val="-3"/>
        </w:rPr>
        <w:t>respondents</w:t>
      </w:r>
      <w:r>
        <w:rPr>
          <w:spacing w:val="-22"/>
        </w:rPr>
        <w:t> </w:t>
      </w:r>
      <w:r>
        <w:rPr/>
        <w:t>stated</w:t>
      </w:r>
      <w:r>
        <w:rPr>
          <w:spacing w:val="-22"/>
        </w:rPr>
        <w:t> </w:t>
      </w:r>
      <w:r>
        <w:rPr/>
        <w:t>that</w:t>
      </w:r>
      <w:r>
        <w:rPr>
          <w:spacing w:val="-22"/>
        </w:rPr>
        <w:t> </w:t>
      </w:r>
      <w:r>
        <w:rPr/>
        <w:t>the</w:t>
      </w:r>
      <w:r>
        <w:rPr>
          <w:spacing w:val="-22"/>
        </w:rPr>
        <w:t> </w:t>
      </w:r>
      <w:r>
        <w:rPr/>
        <w:t>financial assistance</w:t>
      </w:r>
      <w:r>
        <w:rPr>
          <w:spacing w:val="-24"/>
        </w:rPr>
        <w:t> </w:t>
      </w:r>
      <w:r>
        <w:rPr/>
        <w:t>they</w:t>
      </w:r>
      <w:r>
        <w:rPr>
          <w:spacing w:val="-24"/>
        </w:rPr>
        <w:t> </w:t>
      </w:r>
      <w:r>
        <w:rPr>
          <w:spacing w:val="-3"/>
        </w:rPr>
        <w:t>received</w:t>
      </w:r>
      <w:r>
        <w:rPr>
          <w:spacing w:val="-24"/>
        </w:rPr>
        <w:t> </w:t>
      </w:r>
      <w:r>
        <w:rPr/>
        <w:t>was</w:t>
      </w:r>
      <w:r>
        <w:rPr>
          <w:spacing w:val="-24"/>
        </w:rPr>
        <w:t> </w:t>
      </w:r>
      <w:r>
        <w:rPr/>
        <w:t>an</w:t>
      </w:r>
      <w:r>
        <w:rPr>
          <w:spacing w:val="-24"/>
        </w:rPr>
        <w:t> </w:t>
      </w:r>
      <w:r>
        <w:rPr/>
        <w:t>important</w:t>
      </w:r>
      <w:r>
        <w:rPr>
          <w:spacing w:val="-24"/>
        </w:rPr>
        <w:t> </w:t>
      </w:r>
      <w:r>
        <w:rPr/>
        <w:t>factor</w:t>
      </w:r>
      <w:r>
        <w:rPr>
          <w:spacing w:val="-24"/>
        </w:rPr>
        <w:t> </w:t>
      </w:r>
      <w:r>
        <w:rPr/>
        <w:t>in</w:t>
      </w:r>
      <w:r>
        <w:rPr>
          <w:spacing w:val="-24"/>
        </w:rPr>
        <w:t> </w:t>
      </w:r>
      <w:r>
        <w:rPr/>
        <w:t>being</w:t>
      </w:r>
      <w:r>
        <w:rPr>
          <w:spacing w:val="-24"/>
        </w:rPr>
        <w:t> </w:t>
      </w:r>
      <w:r>
        <w:rPr/>
        <w:t>able</w:t>
      </w:r>
      <w:r>
        <w:rPr>
          <w:spacing w:val="-24"/>
        </w:rPr>
        <w:t> </w:t>
      </w:r>
      <w:r>
        <w:rPr/>
        <w:t>to continue</w:t>
      </w:r>
      <w:r>
        <w:rPr>
          <w:spacing w:val="-19"/>
        </w:rPr>
        <w:t> </w:t>
      </w:r>
      <w:r>
        <w:rPr/>
        <w:t>their</w:t>
      </w:r>
      <w:r>
        <w:rPr>
          <w:spacing w:val="-19"/>
        </w:rPr>
        <w:t> </w:t>
      </w:r>
      <w:r>
        <w:rPr/>
        <w:t>studies.</w:t>
      </w:r>
      <w:r>
        <w:rPr>
          <w:spacing w:val="-19"/>
        </w:rPr>
        <w:t> </w:t>
      </w:r>
      <w:r>
        <w:rPr>
          <w:spacing w:val="-11"/>
        </w:rPr>
        <w:t>To</w:t>
      </w:r>
      <w:r>
        <w:rPr>
          <w:spacing w:val="-19"/>
        </w:rPr>
        <w:t> </w:t>
      </w:r>
      <w:r>
        <w:rPr/>
        <w:t>21</w:t>
      </w:r>
      <w:r>
        <w:rPr>
          <w:spacing w:val="-19"/>
        </w:rPr>
        <w:t> </w:t>
      </w:r>
      <w:r>
        <w:rPr/>
        <w:t>November</w:t>
      </w:r>
      <w:r>
        <w:rPr>
          <w:spacing w:val="-19"/>
        </w:rPr>
        <w:t> </w:t>
      </w:r>
      <w:r>
        <w:rPr/>
        <w:t>2014,</w:t>
      </w:r>
      <w:r>
        <w:rPr>
          <w:spacing w:val="-19"/>
        </w:rPr>
        <w:t> </w:t>
      </w:r>
      <w:r>
        <w:rPr>
          <w:spacing w:val="-3"/>
        </w:rPr>
        <w:t>there</w:t>
      </w:r>
      <w:r>
        <w:rPr>
          <w:spacing w:val="-19"/>
        </w:rPr>
        <w:t> </w:t>
      </w:r>
      <w:r>
        <w:rPr>
          <w:spacing w:val="-3"/>
        </w:rPr>
        <w:t>were</w:t>
      </w:r>
      <w:r>
        <w:rPr>
          <w:spacing w:val="-19"/>
        </w:rPr>
        <w:t> </w:t>
      </w:r>
      <w:r>
        <w:rPr/>
        <w:t>1,796 instances</w:t>
      </w:r>
      <w:r>
        <w:rPr>
          <w:spacing w:val="-30"/>
        </w:rPr>
        <w:t> </w:t>
      </w:r>
      <w:r>
        <w:rPr/>
        <w:t>of</w:t>
      </w:r>
      <w:r>
        <w:rPr>
          <w:spacing w:val="-30"/>
        </w:rPr>
        <w:t> </w:t>
      </w:r>
      <w:r>
        <w:rPr/>
        <w:t>financial</w:t>
      </w:r>
      <w:r>
        <w:rPr>
          <w:spacing w:val="-30"/>
        </w:rPr>
        <w:t> </w:t>
      </w:r>
      <w:r>
        <w:rPr/>
        <w:t>assistance</w:t>
      </w:r>
      <w:r>
        <w:rPr>
          <w:spacing w:val="-30"/>
        </w:rPr>
        <w:t> </w:t>
      </w:r>
      <w:r>
        <w:rPr>
          <w:spacing w:val="-3"/>
        </w:rPr>
        <w:t>provided</w:t>
      </w:r>
      <w:r>
        <w:rPr>
          <w:spacing w:val="-30"/>
        </w:rPr>
        <w:t> </w:t>
      </w:r>
      <w:r>
        <w:rPr/>
        <w:t>by</w:t>
      </w:r>
      <w:r>
        <w:rPr>
          <w:spacing w:val="-30"/>
        </w:rPr>
        <w:t> </w:t>
      </w:r>
      <w:r>
        <w:rPr/>
        <w:t>the</w:t>
      </w:r>
      <w:r>
        <w:rPr>
          <w:spacing w:val="-30"/>
        </w:rPr>
        <w:t> </w:t>
      </w:r>
      <w:r>
        <w:rPr/>
        <w:t>Student</w:t>
      </w:r>
      <w:r>
        <w:rPr>
          <w:spacing w:val="-30"/>
        </w:rPr>
        <w:t> </w:t>
      </w:r>
      <w:r>
        <w:rPr>
          <w:spacing w:val="-3"/>
        </w:rPr>
        <w:t>Welfare </w:t>
      </w:r>
      <w:r>
        <w:rPr/>
        <w:t>Service;</w:t>
      </w:r>
      <w:r>
        <w:rPr>
          <w:spacing w:val="-21"/>
        </w:rPr>
        <w:t> </w:t>
      </w:r>
      <w:r>
        <w:rPr/>
        <w:t>an</w:t>
      </w:r>
      <w:r>
        <w:rPr>
          <w:spacing w:val="-21"/>
        </w:rPr>
        <w:t> </w:t>
      </w:r>
      <w:r>
        <w:rPr>
          <w:spacing w:val="-3"/>
        </w:rPr>
        <w:t>increase</w:t>
      </w:r>
      <w:r>
        <w:rPr>
          <w:spacing w:val="-21"/>
        </w:rPr>
        <w:t> </w:t>
      </w:r>
      <w:r>
        <w:rPr/>
        <w:t>of</w:t>
      </w:r>
      <w:r>
        <w:rPr>
          <w:spacing w:val="-21"/>
        </w:rPr>
        <w:t> </w:t>
      </w:r>
      <w:r>
        <w:rPr/>
        <w:t>57.68</w:t>
      </w:r>
      <w:r>
        <w:rPr>
          <w:spacing w:val="-21"/>
        </w:rPr>
        <w:t> </w:t>
      </w:r>
      <w:r>
        <w:rPr/>
        <w:t>per</w:t>
      </w:r>
      <w:r>
        <w:rPr>
          <w:spacing w:val="-21"/>
        </w:rPr>
        <w:t> </w:t>
      </w:r>
      <w:r>
        <w:rPr/>
        <w:t>cent</w:t>
      </w:r>
      <w:r>
        <w:rPr>
          <w:spacing w:val="-21"/>
        </w:rPr>
        <w:t> </w:t>
      </w:r>
      <w:r>
        <w:rPr/>
        <w:t>on</w:t>
      </w:r>
      <w:r>
        <w:rPr>
          <w:spacing w:val="-21"/>
        </w:rPr>
        <w:t> </w:t>
      </w:r>
      <w:r>
        <w:rPr/>
        <w:t>2013.</w:t>
      </w:r>
    </w:p>
    <w:p>
      <w:pPr>
        <w:pStyle w:val="BodyText"/>
        <w:spacing w:before="2"/>
        <w:rPr>
          <w:sz w:val="19"/>
        </w:rPr>
      </w:pPr>
    </w:p>
    <w:p>
      <w:pPr>
        <w:pStyle w:val="BodyText"/>
        <w:ind w:left="113" w:right="274"/>
      </w:pPr>
      <w:r>
        <w:rPr>
          <w:w w:val="105"/>
        </w:rPr>
        <w:t>Orientation and Transition</w:t>
      </w:r>
    </w:p>
    <w:p>
      <w:pPr>
        <w:pStyle w:val="BodyText"/>
        <w:spacing w:before="2"/>
        <w:rPr>
          <w:sz w:val="20"/>
        </w:rPr>
      </w:pPr>
    </w:p>
    <w:p>
      <w:pPr>
        <w:pStyle w:val="BodyText"/>
        <w:spacing w:line="254" w:lineRule="auto" w:before="1"/>
        <w:ind w:left="113" w:right="204"/>
      </w:pPr>
      <w:r>
        <w:rPr/>
        <w:t>The Transition Success @ UWS (TS@UWS) Program continued supporting commencing students throughout 2014.</w:t>
      </w:r>
    </w:p>
    <w:p>
      <w:pPr>
        <w:pStyle w:val="BodyText"/>
        <w:spacing w:line="254" w:lineRule="auto" w:before="1"/>
        <w:ind w:left="113" w:right="125"/>
      </w:pPr>
      <w:r>
        <w:rPr/>
        <w:t>Approximately 21,500 outbound TS@UWS phone calls were made</w:t>
      </w:r>
      <w:r>
        <w:rPr>
          <w:spacing w:val="-9"/>
        </w:rPr>
        <w:t> </w:t>
      </w:r>
      <w:r>
        <w:rPr/>
        <w:t>prior</w:t>
      </w:r>
      <w:r>
        <w:rPr>
          <w:spacing w:val="-9"/>
        </w:rPr>
        <w:t> </w:t>
      </w:r>
      <w:r>
        <w:rPr/>
        <w:t>to</w:t>
      </w:r>
      <w:r>
        <w:rPr>
          <w:spacing w:val="-9"/>
        </w:rPr>
        <w:t> </w:t>
      </w:r>
      <w:r>
        <w:rPr/>
        <w:t>the</w:t>
      </w:r>
      <w:r>
        <w:rPr>
          <w:spacing w:val="-9"/>
        </w:rPr>
        <w:t> </w:t>
      </w:r>
      <w:r>
        <w:rPr/>
        <w:t>31</w:t>
      </w:r>
      <w:r>
        <w:rPr>
          <w:spacing w:val="-9"/>
        </w:rPr>
        <w:t> </w:t>
      </w:r>
      <w:r>
        <w:rPr/>
        <w:t>March</w:t>
      </w:r>
      <w:r>
        <w:rPr>
          <w:spacing w:val="-9"/>
        </w:rPr>
        <w:t> </w:t>
      </w:r>
      <w:r>
        <w:rPr/>
        <w:t>census</w:t>
      </w:r>
      <w:r>
        <w:rPr>
          <w:spacing w:val="-9"/>
        </w:rPr>
        <w:t> </w:t>
      </w:r>
      <w:r>
        <w:rPr/>
        <w:t>date</w:t>
      </w:r>
      <w:r>
        <w:rPr>
          <w:spacing w:val="-9"/>
        </w:rPr>
        <w:t> </w:t>
      </w:r>
      <w:r>
        <w:rPr/>
        <w:t>in</w:t>
      </w:r>
      <w:r>
        <w:rPr>
          <w:spacing w:val="-9"/>
        </w:rPr>
        <w:t> </w:t>
      </w:r>
      <w:r>
        <w:rPr/>
        <w:t>2014,</w:t>
      </w:r>
      <w:r>
        <w:rPr>
          <w:spacing w:val="-9"/>
        </w:rPr>
        <w:t> </w:t>
      </w:r>
      <w:r>
        <w:rPr/>
        <w:t>and</w:t>
      </w:r>
      <w:r>
        <w:rPr>
          <w:spacing w:val="-9"/>
        </w:rPr>
        <w:t> </w:t>
      </w:r>
      <w:r>
        <w:rPr/>
        <w:t>achieved a 71–75 per cent successful contact rate. This was almost double</w:t>
      </w:r>
      <w:r>
        <w:rPr>
          <w:spacing w:val="-8"/>
        </w:rPr>
        <w:t> </w:t>
      </w:r>
      <w:r>
        <w:rPr/>
        <w:t>the</w:t>
      </w:r>
      <w:r>
        <w:rPr>
          <w:spacing w:val="-8"/>
        </w:rPr>
        <w:t> </w:t>
      </w:r>
      <w:r>
        <w:rPr/>
        <w:t>number</w:t>
      </w:r>
      <w:r>
        <w:rPr>
          <w:spacing w:val="-8"/>
        </w:rPr>
        <w:t> </w:t>
      </w:r>
      <w:r>
        <w:rPr/>
        <w:t>of</w:t>
      </w:r>
      <w:r>
        <w:rPr>
          <w:spacing w:val="-8"/>
        </w:rPr>
        <w:t> </w:t>
      </w:r>
      <w:r>
        <w:rPr/>
        <w:t>calls</w:t>
      </w:r>
      <w:r>
        <w:rPr>
          <w:spacing w:val="-8"/>
        </w:rPr>
        <w:t> </w:t>
      </w:r>
      <w:r>
        <w:rPr/>
        <w:t>attempted</w:t>
      </w:r>
      <w:r>
        <w:rPr>
          <w:spacing w:val="-8"/>
        </w:rPr>
        <w:t> </w:t>
      </w:r>
      <w:r>
        <w:rPr/>
        <w:t>in</w:t>
      </w:r>
      <w:r>
        <w:rPr>
          <w:spacing w:val="-8"/>
        </w:rPr>
        <w:t> </w:t>
      </w:r>
      <w:r>
        <w:rPr/>
        <w:t>2013</w:t>
      </w:r>
      <w:r>
        <w:rPr>
          <w:spacing w:val="-8"/>
        </w:rPr>
        <w:t> </w:t>
      </w:r>
      <w:r>
        <w:rPr/>
        <w:t>and</w:t>
      </w:r>
      <w:r>
        <w:rPr>
          <w:spacing w:val="-8"/>
        </w:rPr>
        <w:t> </w:t>
      </w:r>
      <w:r>
        <w:rPr/>
        <w:t>a</w:t>
      </w:r>
      <w:r>
        <w:rPr>
          <w:spacing w:val="-8"/>
        </w:rPr>
        <w:t> </w:t>
      </w:r>
      <w:r>
        <w:rPr/>
        <w:t>10</w:t>
      </w:r>
      <w:r>
        <w:rPr>
          <w:spacing w:val="-8"/>
        </w:rPr>
        <w:t> </w:t>
      </w:r>
      <w:r>
        <w:rPr/>
        <w:t>per</w:t>
      </w:r>
      <w:r>
        <w:rPr>
          <w:spacing w:val="-8"/>
        </w:rPr>
        <w:t> </w:t>
      </w:r>
      <w:r>
        <w:rPr/>
        <w:t>cent increase</w:t>
      </w:r>
      <w:r>
        <w:rPr>
          <w:spacing w:val="-17"/>
        </w:rPr>
        <w:t> </w:t>
      </w:r>
      <w:r>
        <w:rPr/>
        <w:t>in</w:t>
      </w:r>
      <w:r>
        <w:rPr>
          <w:spacing w:val="-17"/>
        </w:rPr>
        <w:t> </w:t>
      </w:r>
      <w:r>
        <w:rPr/>
        <w:t>successful</w:t>
      </w:r>
      <w:r>
        <w:rPr>
          <w:spacing w:val="-17"/>
        </w:rPr>
        <w:t> </w:t>
      </w:r>
      <w:r>
        <w:rPr/>
        <w:t>contacts.</w:t>
      </w:r>
      <w:r>
        <w:rPr>
          <w:spacing w:val="-17"/>
        </w:rPr>
        <w:t> </w:t>
      </w:r>
      <w:r>
        <w:rPr/>
        <w:t>Given</w:t>
      </w:r>
      <w:r>
        <w:rPr>
          <w:spacing w:val="-17"/>
        </w:rPr>
        <w:t> </w:t>
      </w:r>
      <w:r>
        <w:rPr/>
        <w:t>the</w:t>
      </w:r>
      <w:r>
        <w:rPr>
          <w:spacing w:val="-17"/>
        </w:rPr>
        <w:t> </w:t>
      </w:r>
      <w:r>
        <w:rPr/>
        <w:t>industry</w:t>
      </w:r>
      <w:r>
        <w:rPr>
          <w:spacing w:val="-17"/>
        </w:rPr>
        <w:t> </w:t>
      </w:r>
      <w:r>
        <w:rPr/>
        <w:t>standard</w:t>
      </w:r>
      <w:r>
        <w:rPr>
          <w:spacing w:val="-17"/>
        </w:rPr>
        <w:t> </w:t>
      </w:r>
      <w:r>
        <w:rPr/>
        <w:t>for cold calling is between 23 and 40 per cent this is a remarkable achievement.</w:t>
      </w:r>
      <w:r>
        <w:rPr>
          <w:spacing w:val="-17"/>
        </w:rPr>
        <w:t> </w:t>
      </w:r>
      <w:r>
        <w:rPr/>
        <w:t>Of</w:t>
      </w:r>
      <w:r>
        <w:rPr>
          <w:spacing w:val="-17"/>
        </w:rPr>
        <w:t> </w:t>
      </w:r>
      <w:r>
        <w:rPr/>
        <w:t>the</w:t>
      </w:r>
      <w:r>
        <w:rPr>
          <w:spacing w:val="-17"/>
        </w:rPr>
        <w:t> </w:t>
      </w:r>
      <w:r>
        <w:rPr/>
        <w:t>students</w:t>
      </w:r>
      <w:r>
        <w:rPr>
          <w:spacing w:val="-17"/>
        </w:rPr>
        <w:t> </w:t>
      </w:r>
      <w:r>
        <w:rPr/>
        <w:t>successfully</w:t>
      </w:r>
      <w:r>
        <w:rPr>
          <w:spacing w:val="-17"/>
        </w:rPr>
        <w:t> </w:t>
      </w:r>
      <w:r>
        <w:rPr/>
        <w:t>contacted</w:t>
      </w:r>
      <w:r>
        <w:rPr>
          <w:spacing w:val="-17"/>
        </w:rPr>
        <w:t> </w:t>
      </w:r>
      <w:r>
        <w:rPr/>
        <w:t>in</w:t>
      </w:r>
      <w:r>
        <w:rPr>
          <w:spacing w:val="-17"/>
        </w:rPr>
        <w:t> </w:t>
      </w:r>
      <w:r>
        <w:rPr/>
        <w:t>2013,</w:t>
      </w:r>
    </w:p>
    <w:p>
      <w:pPr>
        <w:pStyle w:val="BodyText"/>
        <w:spacing w:line="254" w:lineRule="auto" w:before="1"/>
        <w:ind w:left="113" w:right="264"/>
      </w:pPr>
      <w:r>
        <w:rPr/>
        <w:t>79.4 per cent have successfully progressed, which is 6 per cent higher than the commencing cohort who could not be contacted</w:t>
      </w:r>
      <w:r>
        <w:rPr>
          <w:spacing w:val="-10"/>
        </w:rPr>
        <w:t> </w:t>
      </w:r>
      <w:r>
        <w:rPr/>
        <w:t>(73.4</w:t>
      </w:r>
      <w:r>
        <w:rPr>
          <w:spacing w:val="-10"/>
        </w:rPr>
        <w:t> </w:t>
      </w:r>
      <w:r>
        <w:rPr/>
        <w:t>per</w:t>
      </w:r>
      <w:r>
        <w:rPr>
          <w:spacing w:val="-10"/>
        </w:rPr>
        <w:t> </w:t>
      </w:r>
      <w:r>
        <w:rPr/>
        <w:t>cent)</w:t>
      </w:r>
      <w:r>
        <w:rPr>
          <w:spacing w:val="-10"/>
        </w:rPr>
        <w:t> </w:t>
      </w:r>
      <w:r>
        <w:rPr/>
        <w:t>and</w:t>
      </w:r>
      <w:r>
        <w:rPr>
          <w:spacing w:val="-10"/>
        </w:rPr>
        <w:t> </w:t>
      </w:r>
      <w:r>
        <w:rPr/>
        <w:t>2</w:t>
      </w:r>
      <w:r>
        <w:rPr>
          <w:spacing w:val="-10"/>
        </w:rPr>
        <w:t> </w:t>
      </w:r>
      <w:r>
        <w:rPr/>
        <w:t>per</w:t>
      </w:r>
      <w:r>
        <w:rPr>
          <w:spacing w:val="-10"/>
        </w:rPr>
        <w:t> </w:t>
      </w:r>
      <w:r>
        <w:rPr/>
        <w:t>cent</w:t>
      </w:r>
      <w:r>
        <w:rPr>
          <w:spacing w:val="-10"/>
        </w:rPr>
        <w:t> </w:t>
      </w:r>
      <w:r>
        <w:rPr/>
        <w:t>higher</w:t>
      </w:r>
      <w:r>
        <w:rPr>
          <w:spacing w:val="-10"/>
        </w:rPr>
        <w:t> </w:t>
      </w:r>
      <w:r>
        <w:rPr/>
        <w:t>than</w:t>
      </w:r>
      <w:r>
        <w:rPr>
          <w:spacing w:val="-10"/>
        </w:rPr>
        <w:t> </w:t>
      </w:r>
      <w:r>
        <w:rPr/>
        <w:t>the</w:t>
      </w:r>
      <w:r>
        <w:rPr>
          <w:spacing w:val="-10"/>
        </w:rPr>
        <w:t> </w:t>
      </w:r>
      <w:r>
        <w:rPr/>
        <w:t>wider UWS</w:t>
      </w:r>
      <w:r>
        <w:rPr>
          <w:spacing w:val="-22"/>
        </w:rPr>
        <w:t> </w:t>
      </w:r>
      <w:r>
        <w:rPr/>
        <w:t>commencing</w:t>
      </w:r>
      <w:r>
        <w:rPr>
          <w:spacing w:val="-22"/>
        </w:rPr>
        <w:t> </w:t>
      </w:r>
      <w:r>
        <w:rPr/>
        <w:t>undergraduate</w:t>
      </w:r>
      <w:r>
        <w:rPr>
          <w:spacing w:val="-22"/>
        </w:rPr>
        <w:t> </w:t>
      </w:r>
      <w:r>
        <w:rPr/>
        <w:t>population</w:t>
      </w:r>
      <w:r>
        <w:rPr>
          <w:spacing w:val="-22"/>
        </w:rPr>
        <w:t> </w:t>
      </w:r>
      <w:r>
        <w:rPr/>
        <w:t>(77.3</w:t>
      </w:r>
      <w:r>
        <w:rPr>
          <w:spacing w:val="-22"/>
        </w:rPr>
        <w:t> </w:t>
      </w:r>
      <w:r>
        <w:rPr/>
        <w:t>per</w:t>
      </w:r>
      <w:r>
        <w:rPr>
          <w:spacing w:val="-22"/>
        </w:rPr>
        <w:t> </w:t>
      </w:r>
      <w:r>
        <w:rPr/>
        <w:t>cent).</w:t>
      </w:r>
    </w:p>
    <w:p>
      <w:pPr>
        <w:pStyle w:val="BodyText"/>
        <w:spacing w:line="254" w:lineRule="auto" w:before="1"/>
        <w:ind w:left="113" w:right="102"/>
      </w:pPr>
      <w:r>
        <w:rPr/>
        <w:t>This trend was also reflected in the 2014 indicative provisional progress</w:t>
      </w:r>
      <w:r>
        <w:rPr>
          <w:spacing w:val="-13"/>
        </w:rPr>
        <w:t> </w:t>
      </w:r>
      <w:r>
        <w:rPr/>
        <w:t>rate</w:t>
      </w:r>
      <w:r>
        <w:rPr>
          <w:spacing w:val="-13"/>
        </w:rPr>
        <w:t> </w:t>
      </w:r>
      <w:r>
        <w:rPr/>
        <w:t>of</w:t>
      </w:r>
      <w:r>
        <w:rPr>
          <w:spacing w:val="-13"/>
        </w:rPr>
        <w:t> </w:t>
      </w:r>
      <w:r>
        <w:rPr/>
        <w:t>84</w:t>
      </w:r>
      <w:r>
        <w:rPr>
          <w:spacing w:val="-13"/>
        </w:rPr>
        <w:t> </w:t>
      </w:r>
      <w:r>
        <w:rPr/>
        <w:t>per</w:t>
      </w:r>
      <w:r>
        <w:rPr>
          <w:spacing w:val="-13"/>
        </w:rPr>
        <w:t> </w:t>
      </w:r>
      <w:r>
        <w:rPr/>
        <w:t>cent</w:t>
      </w:r>
      <w:r>
        <w:rPr>
          <w:spacing w:val="-13"/>
        </w:rPr>
        <w:t> </w:t>
      </w:r>
      <w:r>
        <w:rPr/>
        <w:t>for</w:t>
      </w:r>
      <w:r>
        <w:rPr>
          <w:spacing w:val="-13"/>
        </w:rPr>
        <w:t> </w:t>
      </w:r>
      <w:r>
        <w:rPr/>
        <w:t>students</w:t>
      </w:r>
      <w:r>
        <w:rPr>
          <w:spacing w:val="-13"/>
        </w:rPr>
        <w:t> </w:t>
      </w:r>
      <w:r>
        <w:rPr/>
        <w:t>successfully</w:t>
      </w:r>
      <w:r>
        <w:rPr>
          <w:spacing w:val="-13"/>
        </w:rPr>
        <w:t> </w:t>
      </w:r>
      <w:r>
        <w:rPr/>
        <w:t>contacted. [Data</w:t>
      </w:r>
      <w:r>
        <w:rPr>
          <w:spacing w:val="-18"/>
        </w:rPr>
        <w:t> </w:t>
      </w:r>
      <w:r>
        <w:rPr/>
        <w:t>source:</w:t>
      </w:r>
      <w:r>
        <w:rPr>
          <w:spacing w:val="-18"/>
        </w:rPr>
        <w:t> </w:t>
      </w:r>
      <w:r>
        <w:rPr/>
        <w:t>Office</w:t>
      </w:r>
      <w:r>
        <w:rPr>
          <w:spacing w:val="-18"/>
        </w:rPr>
        <w:t> </w:t>
      </w:r>
      <w:r>
        <w:rPr/>
        <w:t>of</w:t>
      </w:r>
      <w:r>
        <w:rPr>
          <w:spacing w:val="-18"/>
        </w:rPr>
        <w:t> </w:t>
      </w:r>
      <w:r>
        <w:rPr/>
        <w:t>Strategy</w:t>
      </w:r>
      <w:r>
        <w:rPr>
          <w:spacing w:val="-18"/>
        </w:rPr>
        <w:t> </w:t>
      </w:r>
      <w:r>
        <w:rPr/>
        <w:t>and</w:t>
      </w:r>
      <w:r>
        <w:rPr>
          <w:spacing w:val="-18"/>
        </w:rPr>
        <w:t> </w:t>
      </w:r>
      <w:r>
        <w:rPr/>
        <w:t>Engagement,</w:t>
      </w:r>
      <w:r>
        <w:rPr>
          <w:spacing w:val="-18"/>
        </w:rPr>
        <w:t> </w:t>
      </w:r>
      <w:r>
        <w:rPr/>
        <w:t>22/09/2014]</w:t>
      </w:r>
    </w:p>
    <w:p>
      <w:pPr>
        <w:pStyle w:val="BodyText"/>
        <w:spacing w:before="2"/>
        <w:rPr>
          <w:sz w:val="19"/>
        </w:rPr>
      </w:pPr>
    </w:p>
    <w:p>
      <w:pPr>
        <w:pStyle w:val="BodyText"/>
        <w:spacing w:line="254" w:lineRule="auto"/>
        <w:ind w:left="113" w:right="155"/>
      </w:pPr>
      <w:r>
        <w:rPr/>
        <w:t>Of</w:t>
      </w:r>
      <w:r>
        <w:rPr>
          <w:spacing w:val="-8"/>
        </w:rPr>
        <w:t> </w:t>
      </w:r>
      <w:r>
        <w:rPr/>
        <w:t>those</w:t>
      </w:r>
      <w:r>
        <w:rPr>
          <w:spacing w:val="-8"/>
        </w:rPr>
        <w:t> </w:t>
      </w:r>
      <w:r>
        <w:rPr/>
        <w:t>contacted,</w:t>
      </w:r>
      <w:r>
        <w:rPr>
          <w:spacing w:val="-8"/>
        </w:rPr>
        <w:t> </w:t>
      </w:r>
      <w:r>
        <w:rPr/>
        <w:t>1637</w:t>
      </w:r>
      <w:r>
        <w:rPr>
          <w:spacing w:val="-8"/>
        </w:rPr>
        <w:t> </w:t>
      </w:r>
      <w:r>
        <w:rPr/>
        <w:t>students</w:t>
      </w:r>
      <w:r>
        <w:rPr>
          <w:spacing w:val="-8"/>
        </w:rPr>
        <w:t> </w:t>
      </w:r>
      <w:r>
        <w:rPr/>
        <w:t>were</w:t>
      </w:r>
      <w:r>
        <w:rPr>
          <w:spacing w:val="-8"/>
        </w:rPr>
        <w:t> </w:t>
      </w:r>
      <w:r>
        <w:rPr/>
        <w:t>selected</w:t>
      </w:r>
      <w:r>
        <w:rPr>
          <w:spacing w:val="-8"/>
        </w:rPr>
        <w:t> </w:t>
      </w:r>
      <w:r>
        <w:rPr/>
        <w:t>at</w:t>
      </w:r>
      <w:r>
        <w:rPr>
          <w:spacing w:val="-8"/>
        </w:rPr>
        <w:t> </w:t>
      </w:r>
      <w:r>
        <w:rPr/>
        <w:t>random</w:t>
      </w:r>
      <w:r>
        <w:rPr>
          <w:spacing w:val="-8"/>
        </w:rPr>
        <w:t> </w:t>
      </w:r>
      <w:r>
        <w:rPr/>
        <w:t>to participate in a survey to gauge the interaction and efficacy of the TS@UWS contact in the first few weeks of session. Forty- one per cent of students (654) participated in the </w:t>
      </w:r>
      <w:r>
        <w:rPr>
          <w:spacing w:val="-3"/>
        </w:rPr>
        <w:t>survey. </w:t>
      </w:r>
      <w:r>
        <w:rPr/>
        <w:t>Of those,</w:t>
      </w:r>
      <w:r>
        <w:rPr>
          <w:spacing w:val="-11"/>
        </w:rPr>
        <w:t> </w:t>
      </w:r>
      <w:r>
        <w:rPr/>
        <w:t>99.1</w:t>
      </w:r>
      <w:r>
        <w:rPr>
          <w:spacing w:val="-11"/>
        </w:rPr>
        <w:t> </w:t>
      </w:r>
      <w:r>
        <w:rPr/>
        <w:t>per</w:t>
      </w:r>
      <w:r>
        <w:rPr>
          <w:spacing w:val="-11"/>
        </w:rPr>
        <w:t> </w:t>
      </w:r>
      <w:r>
        <w:rPr/>
        <w:t>cent</w:t>
      </w:r>
      <w:r>
        <w:rPr>
          <w:spacing w:val="-11"/>
        </w:rPr>
        <w:t> </w:t>
      </w:r>
      <w:r>
        <w:rPr/>
        <w:t>thought</w:t>
      </w:r>
      <w:r>
        <w:rPr>
          <w:spacing w:val="-11"/>
        </w:rPr>
        <w:t> </w:t>
      </w:r>
      <w:r>
        <w:rPr/>
        <w:t>it</w:t>
      </w:r>
      <w:r>
        <w:rPr>
          <w:spacing w:val="-11"/>
        </w:rPr>
        <w:t> </w:t>
      </w:r>
      <w:r>
        <w:rPr/>
        <w:t>was</w:t>
      </w:r>
      <w:r>
        <w:rPr>
          <w:spacing w:val="-11"/>
        </w:rPr>
        <w:t> </w:t>
      </w:r>
      <w:r>
        <w:rPr/>
        <w:t>important</w:t>
      </w:r>
      <w:r>
        <w:rPr>
          <w:spacing w:val="-11"/>
        </w:rPr>
        <w:t> </w:t>
      </w:r>
      <w:r>
        <w:rPr/>
        <w:t>that</w:t>
      </w:r>
      <w:r>
        <w:rPr>
          <w:spacing w:val="-11"/>
        </w:rPr>
        <w:t> </w:t>
      </w:r>
      <w:r>
        <w:rPr/>
        <w:t>the</w:t>
      </w:r>
      <w:r>
        <w:rPr>
          <w:spacing w:val="-11"/>
        </w:rPr>
        <w:t> </w:t>
      </w:r>
      <w:r>
        <w:rPr/>
        <w:t>University made</w:t>
      </w:r>
      <w:r>
        <w:rPr>
          <w:spacing w:val="-15"/>
        </w:rPr>
        <w:t> </w:t>
      </w:r>
      <w:r>
        <w:rPr/>
        <w:t>contact</w:t>
      </w:r>
      <w:r>
        <w:rPr>
          <w:spacing w:val="-15"/>
        </w:rPr>
        <w:t> </w:t>
      </w:r>
      <w:r>
        <w:rPr/>
        <w:t>with</w:t>
      </w:r>
      <w:r>
        <w:rPr>
          <w:spacing w:val="-15"/>
        </w:rPr>
        <w:t> </w:t>
      </w:r>
      <w:r>
        <w:rPr/>
        <w:t>first-year</w:t>
      </w:r>
      <w:r>
        <w:rPr>
          <w:spacing w:val="-15"/>
        </w:rPr>
        <w:t> </w:t>
      </w:r>
      <w:r>
        <w:rPr/>
        <w:t>students</w:t>
      </w:r>
      <w:r>
        <w:rPr>
          <w:spacing w:val="-15"/>
        </w:rPr>
        <w:t> </w:t>
      </w:r>
      <w:r>
        <w:rPr/>
        <w:t>to</w:t>
      </w:r>
      <w:r>
        <w:rPr>
          <w:spacing w:val="-15"/>
        </w:rPr>
        <w:t> </w:t>
      </w:r>
      <w:r>
        <w:rPr/>
        <w:t>offer</w:t>
      </w:r>
      <w:r>
        <w:rPr>
          <w:spacing w:val="-15"/>
        </w:rPr>
        <w:t> </w:t>
      </w:r>
      <w:r>
        <w:rPr/>
        <w:t>assistance</w:t>
      </w:r>
      <w:r>
        <w:rPr>
          <w:spacing w:val="-15"/>
        </w:rPr>
        <w:t> </w:t>
      </w:r>
      <w:r>
        <w:rPr/>
        <w:t>in</w:t>
      </w:r>
    </w:p>
    <w:p>
      <w:pPr>
        <w:pStyle w:val="BodyText"/>
        <w:spacing w:line="254" w:lineRule="auto" w:before="1"/>
        <w:ind w:left="113" w:right="115"/>
      </w:pPr>
      <w:r>
        <w:rPr/>
        <w:t>the first few of weeks of session. </w:t>
      </w:r>
      <w:r>
        <w:rPr>
          <w:spacing w:val="-3"/>
        </w:rPr>
        <w:t>Further, </w:t>
      </w:r>
      <w:r>
        <w:rPr/>
        <w:t>96.3 per cent of the students who responded thought it was important that this contact</w:t>
      </w:r>
      <w:r>
        <w:rPr>
          <w:spacing w:val="-10"/>
        </w:rPr>
        <w:t> </w:t>
      </w:r>
      <w:r>
        <w:rPr/>
        <w:t>was</w:t>
      </w:r>
      <w:r>
        <w:rPr>
          <w:spacing w:val="-10"/>
        </w:rPr>
        <w:t> </w:t>
      </w:r>
      <w:r>
        <w:rPr/>
        <w:t>made</w:t>
      </w:r>
      <w:r>
        <w:rPr>
          <w:spacing w:val="-10"/>
        </w:rPr>
        <w:t> </w:t>
      </w:r>
      <w:r>
        <w:rPr/>
        <w:t>by</w:t>
      </w:r>
      <w:r>
        <w:rPr>
          <w:spacing w:val="-10"/>
        </w:rPr>
        <w:t> </w:t>
      </w:r>
      <w:r>
        <w:rPr/>
        <w:t>a</w:t>
      </w:r>
      <w:r>
        <w:rPr>
          <w:spacing w:val="-10"/>
        </w:rPr>
        <w:t> </w:t>
      </w:r>
      <w:r>
        <w:rPr/>
        <w:t>fellow</w:t>
      </w:r>
      <w:r>
        <w:rPr>
          <w:spacing w:val="-10"/>
        </w:rPr>
        <w:t> </w:t>
      </w:r>
      <w:r>
        <w:rPr/>
        <w:t>student.</w:t>
      </w:r>
      <w:r>
        <w:rPr>
          <w:spacing w:val="-10"/>
        </w:rPr>
        <w:t> </w:t>
      </w:r>
      <w:r>
        <w:rPr/>
        <w:t>Of</w:t>
      </w:r>
      <w:r>
        <w:rPr>
          <w:spacing w:val="-10"/>
        </w:rPr>
        <w:t> </w:t>
      </w:r>
      <w:r>
        <w:rPr/>
        <w:t>the</w:t>
      </w:r>
      <w:r>
        <w:rPr>
          <w:spacing w:val="-10"/>
        </w:rPr>
        <w:t> </w:t>
      </w:r>
      <w:r>
        <w:rPr/>
        <w:t>respondents,</w:t>
      </w:r>
      <w:r>
        <w:rPr>
          <w:spacing w:val="-10"/>
        </w:rPr>
        <w:t> </w:t>
      </w:r>
      <w:r>
        <w:rPr/>
        <w:t>63.4 per cent agreed that their interaction with the TS@UWS team made</w:t>
      </w:r>
      <w:r>
        <w:rPr>
          <w:spacing w:val="-16"/>
        </w:rPr>
        <w:t> </w:t>
      </w:r>
      <w:r>
        <w:rPr/>
        <w:t>a</w:t>
      </w:r>
      <w:r>
        <w:rPr>
          <w:spacing w:val="-16"/>
        </w:rPr>
        <w:t> </w:t>
      </w:r>
      <w:r>
        <w:rPr/>
        <w:t>positive</w:t>
      </w:r>
      <w:r>
        <w:rPr>
          <w:spacing w:val="-16"/>
        </w:rPr>
        <w:t> </w:t>
      </w:r>
      <w:r>
        <w:rPr/>
        <w:t>difference</w:t>
      </w:r>
      <w:r>
        <w:rPr>
          <w:spacing w:val="-16"/>
        </w:rPr>
        <w:t> </w:t>
      </w:r>
      <w:r>
        <w:rPr/>
        <w:t>to</w:t>
      </w:r>
      <w:r>
        <w:rPr>
          <w:spacing w:val="-16"/>
        </w:rPr>
        <w:t> </w:t>
      </w:r>
      <w:r>
        <w:rPr/>
        <w:t>them</w:t>
      </w:r>
      <w:r>
        <w:rPr>
          <w:spacing w:val="-16"/>
        </w:rPr>
        <w:t> </w:t>
      </w:r>
      <w:r>
        <w:rPr/>
        <w:t>and</w:t>
      </w:r>
      <w:r>
        <w:rPr>
          <w:spacing w:val="-16"/>
        </w:rPr>
        <w:t> </w:t>
      </w:r>
      <w:r>
        <w:rPr/>
        <w:t>their</w:t>
      </w:r>
      <w:r>
        <w:rPr>
          <w:spacing w:val="-16"/>
        </w:rPr>
        <w:t> </w:t>
      </w:r>
      <w:r>
        <w:rPr/>
        <w:t>studies.</w:t>
      </w:r>
    </w:p>
    <w:p>
      <w:pPr>
        <w:pStyle w:val="BodyText"/>
        <w:spacing w:before="2"/>
        <w:rPr>
          <w:sz w:val="19"/>
        </w:rPr>
      </w:pPr>
    </w:p>
    <w:p>
      <w:pPr>
        <w:pStyle w:val="BodyText"/>
        <w:spacing w:line="254" w:lineRule="auto"/>
        <w:ind w:left="113" w:right="333"/>
      </w:pPr>
      <w:r>
        <w:rPr/>
        <w:t>In Autumn session, the TS@UWS team conducted various intervention campaigns for six of the nine Schools at UWS. The</w:t>
      </w:r>
      <w:r>
        <w:rPr>
          <w:spacing w:val="-16"/>
        </w:rPr>
        <w:t> </w:t>
      </w:r>
      <w:r>
        <w:rPr/>
        <w:t>team</w:t>
      </w:r>
      <w:r>
        <w:rPr>
          <w:spacing w:val="-16"/>
        </w:rPr>
        <w:t> </w:t>
      </w:r>
      <w:r>
        <w:rPr/>
        <w:t>developed</w:t>
      </w:r>
      <w:r>
        <w:rPr>
          <w:spacing w:val="-16"/>
        </w:rPr>
        <w:t> </w:t>
      </w:r>
      <w:r>
        <w:rPr/>
        <w:t>customised</w:t>
      </w:r>
      <w:r>
        <w:rPr>
          <w:spacing w:val="-16"/>
        </w:rPr>
        <w:t> </w:t>
      </w:r>
      <w:r>
        <w:rPr/>
        <w:t>scripts</w:t>
      </w:r>
      <w:r>
        <w:rPr>
          <w:spacing w:val="-16"/>
        </w:rPr>
        <w:t> </w:t>
      </w:r>
      <w:r>
        <w:rPr/>
        <w:t>to</w:t>
      </w:r>
      <w:r>
        <w:rPr>
          <w:spacing w:val="-16"/>
        </w:rPr>
        <w:t> </w:t>
      </w:r>
      <w:r>
        <w:rPr/>
        <w:t>cater</w:t>
      </w:r>
      <w:r>
        <w:rPr>
          <w:spacing w:val="-16"/>
        </w:rPr>
        <w:t> </w:t>
      </w:r>
      <w:r>
        <w:rPr/>
        <w:t>for</w:t>
      </w:r>
      <w:r>
        <w:rPr>
          <w:spacing w:val="-16"/>
        </w:rPr>
        <w:t> </w:t>
      </w:r>
      <w:r>
        <w:rPr/>
        <w:t>individual Schools,</w:t>
      </w:r>
      <w:r>
        <w:rPr>
          <w:spacing w:val="-15"/>
        </w:rPr>
        <w:t> </w:t>
      </w:r>
      <w:r>
        <w:rPr/>
        <w:t>and</w:t>
      </w:r>
      <w:r>
        <w:rPr>
          <w:spacing w:val="-15"/>
        </w:rPr>
        <w:t> </w:t>
      </w:r>
      <w:r>
        <w:rPr/>
        <w:t>with</w:t>
      </w:r>
      <w:r>
        <w:rPr>
          <w:spacing w:val="-15"/>
        </w:rPr>
        <w:t> </w:t>
      </w:r>
      <w:r>
        <w:rPr/>
        <w:t>the</w:t>
      </w:r>
      <w:r>
        <w:rPr>
          <w:spacing w:val="-15"/>
        </w:rPr>
        <w:t> </w:t>
      </w:r>
      <w:r>
        <w:rPr/>
        <w:t>assistance</w:t>
      </w:r>
      <w:r>
        <w:rPr>
          <w:spacing w:val="-15"/>
        </w:rPr>
        <w:t> </w:t>
      </w:r>
      <w:r>
        <w:rPr/>
        <w:t>of</w:t>
      </w:r>
      <w:r>
        <w:rPr>
          <w:spacing w:val="-15"/>
        </w:rPr>
        <w:t> </w:t>
      </w:r>
      <w:r>
        <w:rPr/>
        <w:t>the</w:t>
      </w:r>
      <w:r>
        <w:rPr>
          <w:spacing w:val="-15"/>
        </w:rPr>
        <w:t> </w:t>
      </w:r>
      <w:r>
        <w:rPr/>
        <w:t>Survey</w:t>
      </w:r>
      <w:r>
        <w:rPr>
          <w:spacing w:val="-15"/>
        </w:rPr>
        <w:t> </w:t>
      </w:r>
      <w:r>
        <w:rPr/>
        <w:t>team,</w:t>
      </w:r>
      <w:r>
        <w:rPr>
          <w:spacing w:val="-15"/>
        </w:rPr>
        <w:t> </w:t>
      </w:r>
      <w:r>
        <w:rPr/>
        <w:t>tailored each</w:t>
      </w:r>
      <w:r>
        <w:rPr>
          <w:spacing w:val="-14"/>
        </w:rPr>
        <w:t> </w:t>
      </w:r>
      <w:r>
        <w:rPr/>
        <w:t>campaign</w:t>
      </w:r>
      <w:r>
        <w:rPr>
          <w:spacing w:val="-14"/>
        </w:rPr>
        <w:t> </w:t>
      </w:r>
      <w:r>
        <w:rPr/>
        <w:t>to</w:t>
      </w:r>
      <w:r>
        <w:rPr>
          <w:spacing w:val="-14"/>
        </w:rPr>
        <w:t> </w:t>
      </w:r>
      <w:r>
        <w:rPr/>
        <w:t>the</w:t>
      </w:r>
      <w:r>
        <w:rPr>
          <w:spacing w:val="-14"/>
        </w:rPr>
        <w:t> </w:t>
      </w:r>
      <w:r>
        <w:rPr>
          <w:spacing w:val="-3"/>
        </w:rPr>
        <w:t>School’s</w:t>
      </w:r>
      <w:r>
        <w:rPr>
          <w:spacing w:val="-14"/>
        </w:rPr>
        <w:t> </w:t>
      </w:r>
      <w:r>
        <w:rPr/>
        <w:t>business</w:t>
      </w:r>
      <w:r>
        <w:rPr>
          <w:spacing w:val="-14"/>
        </w:rPr>
        <w:t> </w:t>
      </w:r>
      <w:r>
        <w:rPr/>
        <w:t>needs.</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3" w:footer="0" w:top="960" w:bottom="280" w:left="680" w:right="680"/>
        </w:sectPr>
      </w:pPr>
    </w:p>
    <w:p>
      <w:pPr>
        <w:pStyle w:val="BodyText"/>
        <w:spacing w:line="254" w:lineRule="auto" w:before="80"/>
        <w:ind w:left="113" w:right="373"/>
      </w:pPr>
      <w:r>
        <w:rPr>
          <w:spacing w:val="-4"/>
        </w:rPr>
        <w:t>MATES@UWS </w:t>
      </w:r>
      <w:r>
        <w:rPr>
          <w:spacing w:val="-3"/>
        </w:rPr>
        <w:t>provides </w:t>
      </w:r>
      <w:r>
        <w:rPr/>
        <w:t>commencing students with an opportunity</w:t>
      </w:r>
      <w:r>
        <w:rPr>
          <w:spacing w:val="-22"/>
        </w:rPr>
        <w:t> </w:t>
      </w:r>
      <w:r>
        <w:rPr/>
        <w:t>to</w:t>
      </w:r>
      <w:r>
        <w:rPr>
          <w:spacing w:val="-22"/>
        </w:rPr>
        <w:t> </w:t>
      </w:r>
      <w:r>
        <w:rPr/>
        <w:t>connect</w:t>
      </w:r>
      <w:r>
        <w:rPr>
          <w:spacing w:val="-22"/>
        </w:rPr>
        <w:t> </w:t>
      </w:r>
      <w:r>
        <w:rPr/>
        <w:t>with</w:t>
      </w:r>
      <w:r>
        <w:rPr>
          <w:spacing w:val="-22"/>
        </w:rPr>
        <w:t> </w:t>
      </w:r>
      <w:r>
        <w:rPr/>
        <w:t>other</w:t>
      </w:r>
      <w:r>
        <w:rPr>
          <w:spacing w:val="-22"/>
        </w:rPr>
        <w:t> </w:t>
      </w:r>
      <w:r>
        <w:rPr/>
        <w:t>new</w:t>
      </w:r>
      <w:r>
        <w:rPr>
          <w:spacing w:val="-22"/>
        </w:rPr>
        <w:t> </w:t>
      </w:r>
      <w:r>
        <w:rPr/>
        <w:t>students</w:t>
      </w:r>
      <w:r>
        <w:rPr>
          <w:spacing w:val="-22"/>
        </w:rPr>
        <w:t> </w:t>
      </w:r>
      <w:r>
        <w:rPr/>
        <w:t>and</w:t>
      </w:r>
      <w:r>
        <w:rPr>
          <w:spacing w:val="-22"/>
        </w:rPr>
        <w:t> </w:t>
      </w:r>
      <w:r>
        <w:rPr/>
        <w:t>mentors in later years of </w:t>
      </w:r>
      <w:r>
        <w:rPr>
          <w:spacing w:val="-5"/>
        </w:rPr>
        <w:t>study, </w:t>
      </w:r>
      <w:r>
        <w:rPr>
          <w:spacing w:val="-3"/>
        </w:rPr>
        <w:t>reduce </w:t>
      </w:r>
      <w:r>
        <w:rPr/>
        <w:t>social isolation, engage with other students and </w:t>
      </w:r>
      <w:r>
        <w:rPr>
          <w:spacing w:val="-3"/>
        </w:rPr>
        <w:t>increase </w:t>
      </w:r>
      <w:r>
        <w:rPr/>
        <w:t>their knowledge of UWS. </w:t>
      </w:r>
      <w:r>
        <w:rPr>
          <w:spacing w:val="-2"/>
        </w:rPr>
        <w:t>The </w:t>
      </w:r>
      <w:r>
        <w:rPr>
          <w:spacing w:val="-3"/>
        </w:rPr>
        <w:t>program</w:t>
      </w:r>
      <w:r>
        <w:rPr>
          <w:spacing w:val="-25"/>
        </w:rPr>
        <w:t> </w:t>
      </w:r>
      <w:r>
        <w:rPr/>
        <w:t>runs</w:t>
      </w:r>
      <w:r>
        <w:rPr>
          <w:spacing w:val="-25"/>
        </w:rPr>
        <w:t> </w:t>
      </w:r>
      <w:r>
        <w:rPr/>
        <w:t>for</w:t>
      </w:r>
      <w:r>
        <w:rPr>
          <w:spacing w:val="-25"/>
        </w:rPr>
        <w:t> </w:t>
      </w:r>
      <w:r>
        <w:rPr/>
        <w:t>the</w:t>
      </w:r>
      <w:r>
        <w:rPr>
          <w:spacing w:val="-25"/>
        </w:rPr>
        <w:t> </w:t>
      </w:r>
      <w:r>
        <w:rPr/>
        <w:t>first</w:t>
      </w:r>
      <w:r>
        <w:rPr>
          <w:spacing w:val="-25"/>
        </w:rPr>
        <w:t> </w:t>
      </w:r>
      <w:r>
        <w:rPr/>
        <w:t>six</w:t>
      </w:r>
      <w:r>
        <w:rPr>
          <w:spacing w:val="-25"/>
        </w:rPr>
        <w:t> </w:t>
      </w:r>
      <w:r>
        <w:rPr/>
        <w:t>weeks</w:t>
      </w:r>
      <w:r>
        <w:rPr>
          <w:spacing w:val="-25"/>
        </w:rPr>
        <w:t> </w:t>
      </w:r>
      <w:r>
        <w:rPr/>
        <w:t>of</w:t>
      </w:r>
      <w:r>
        <w:rPr>
          <w:spacing w:val="-25"/>
        </w:rPr>
        <w:t> </w:t>
      </w:r>
      <w:r>
        <w:rPr/>
        <w:t>each</w:t>
      </w:r>
      <w:r>
        <w:rPr>
          <w:spacing w:val="-25"/>
        </w:rPr>
        <w:t> </w:t>
      </w:r>
      <w:r>
        <w:rPr/>
        <w:t>teaching</w:t>
      </w:r>
      <w:r>
        <w:rPr>
          <w:spacing w:val="-25"/>
        </w:rPr>
        <w:t> </w:t>
      </w:r>
      <w:r>
        <w:rPr/>
        <w:t>session</w:t>
      </w:r>
    </w:p>
    <w:p>
      <w:pPr>
        <w:pStyle w:val="BodyText"/>
        <w:spacing w:line="254" w:lineRule="auto" w:before="1"/>
        <w:ind w:left="113"/>
      </w:pPr>
      <w:r>
        <w:rPr/>
        <w:t>(including</w:t>
      </w:r>
      <w:r>
        <w:rPr>
          <w:spacing w:val="-27"/>
        </w:rPr>
        <w:t> </w:t>
      </w:r>
      <w:r>
        <w:rPr/>
        <w:t>Summer).</w:t>
      </w:r>
      <w:r>
        <w:rPr>
          <w:spacing w:val="-27"/>
        </w:rPr>
        <w:t> </w:t>
      </w:r>
      <w:r>
        <w:rPr/>
        <w:t>Of</w:t>
      </w:r>
      <w:r>
        <w:rPr>
          <w:spacing w:val="-27"/>
        </w:rPr>
        <w:t> </w:t>
      </w:r>
      <w:r>
        <w:rPr/>
        <w:t>students</w:t>
      </w:r>
      <w:r>
        <w:rPr>
          <w:spacing w:val="-27"/>
        </w:rPr>
        <w:t> </w:t>
      </w:r>
      <w:r>
        <w:rPr/>
        <w:t>participating</w:t>
      </w:r>
      <w:r>
        <w:rPr>
          <w:spacing w:val="-27"/>
        </w:rPr>
        <w:t> </w:t>
      </w:r>
      <w:r>
        <w:rPr/>
        <w:t>in</w:t>
      </w:r>
      <w:r>
        <w:rPr>
          <w:spacing w:val="-27"/>
        </w:rPr>
        <w:t> </w:t>
      </w:r>
      <w:r>
        <w:rPr/>
        <w:t>the</w:t>
      </w:r>
      <w:r>
        <w:rPr>
          <w:spacing w:val="-27"/>
        </w:rPr>
        <w:t> </w:t>
      </w:r>
      <w:r>
        <w:rPr>
          <w:spacing w:val="-3"/>
        </w:rPr>
        <w:t>program</w:t>
      </w:r>
      <w:r>
        <w:rPr>
          <w:spacing w:val="-27"/>
        </w:rPr>
        <w:t> </w:t>
      </w:r>
      <w:r>
        <w:rPr>
          <w:spacing w:val="-2"/>
        </w:rPr>
        <w:t>who </w:t>
      </w:r>
      <w:r>
        <w:rPr/>
        <w:t>completed</w:t>
      </w:r>
      <w:r>
        <w:rPr>
          <w:spacing w:val="-21"/>
        </w:rPr>
        <w:t> </w:t>
      </w:r>
      <w:r>
        <w:rPr/>
        <w:t>a</w:t>
      </w:r>
      <w:r>
        <w:rPr>
          <w:spacing w:val="-21"/>
        </w:rPr>
        <w:t> </w:t>
      </w:r>
      <w:r>
        <w:rPr>
          <w:spacing w:val="-5"/>
        </w:rPr>
        <w:t>survey,</w:t>
      </w:r>
      <w:r>
        <w:rPr>
          <w:spacing w:val="-21"/>
        </w:rPr>
        <w:t> </w:t>
      </w:r>
      <w:r>
        <w:rPr/>
        <w:t>50</w:t>
      </w:r>
      <w:r>
        <w:rPr>
          <w:spacing w:val="-21"/>
        </w:rPr>
        <w:t> </w:t>
      </w:r>
      <w:r>
        <w:rPr/>
        <w:t>per</w:t>
      </w:r>
      <w:r>
        <w:rPr>
          <w:spacing w:val="-21"/>
        </w:rPr>
        <w:t> </w:t>
      </w:r>
      <w:r>
        <w:rPr/>
        <w:t>cent</w:t>
      </w:r>
      <w:r>
        <w:rPr>
          <w:spacing w:val="-21"/>
        </w:rPr>
        <w:t> </w:t>
      </w:r>
      <w:r>
        <w:rPr>
          <w:spacing w:val="-3"/>
        </w:rPr>
        <w:t>agreed</w:t>
      </w:r>
      <w:r>
        <w:rPr>
          <w:spacing w:val="-21"/>
        </w:rPr>
        <w:t> </w:t>
      </w:r>
      <w:r>
        <w:rPr/>
        <w:t>that</w:t>
      </w:r>
      <w:r>
        <w:rPr>
          <w:spacing w:val="-21"/>
        </w:rPr>
        <w:t> </w:t>
      </w:r>
      <w:r>
        <w:rPr/>
        <w:t>the</w:t>
      </w:r>
      <w:r>
        <w:rPr>
          <w:spacing w:val="-21"/>
        </w:rPr>
        <w:t> </w:t>
      </w:r>
      <w:r>
        <w:rPr>
          <w:spacing w:val="-3"/>
        </w:rPr>
        <w:t>program</w:t>
      </w:r>
      <w:r>
        <w:rPr>
          <w:spacing w:val="-21"/>
        </w:rPr>
        <w:t> </w:t>
      </w:r>
      <w:r>
        <w:rPr/>
        <w:t>assisted them</w:t>
      </w:r>
      <w:r>
        <w:rPr>
          <w:spacing w:val="-15"/>
        </w:rPr>
        <w:t> </w:t>
      </w:r>
      <w:r>
        <w:rPr/>
        <w:t>to</w:t>
      </w:r>
      <w:r>
        <w:rPr>
          <w:spacing w:val="-15"/>
        </w:rPr>
        <w:t> </w:t>
      </w:r>
      <w:r>
        <w:rPr/>
        <w:t>meet</w:t>
      </w:r>
      <w:r>
        <w:rPr>
          <w:spacing w:val="-15"/>
        </w:rPr>
        <w:t> </w:t>
      </w:r>
      <w:r>
        <w:rPr/>
        <w:t>other</w:t>
      </w:r>
      <w:r>
        <w:rPr>
          <w:spacing w:val="-15"/>
        </w:rPr>
        <w:t> </w:t>
      </w:r>
      <w:r>
        <w:rPr/>
        <w:t>students,</w:t>
      </w:r>
      <w:r>
        <w:rPr>
          <w:spacing w:val="-15"/>
        </w:rPr>
        <w:t> </w:t>
      </w:r>
      <w:r>
        <w:rPr/>
        <w:t>and</w:t>
      </w:r>
      <w:r>
        <w:rPr>
          <w:spacing w:val="-15"/>
        </w:rPr>
        <w:t> </w:t>
      </w:r>
      <w:r>
        <w:rPr/>
        <w:t>73</w:t>
      </w:r>
      <w:r>
        <w:rPr>
          <w:spacing w:val="-15"/>
        </w:rPr>
        <w:t> </w:t>
      </w:r>
      <w:r>
        <w:rPr/>
        <w:t>per</w:t>
      </w:r>
      <w:r>
        <w:rPr>
          <w:spacing w:val="-15"/>
        </w:rPr>
        <w:t> </w:t>
      </w:r>
      <w:r>
        <w:rPr/>
        <w:t>cent</w:t>
      </w:r>
      <w:r>
        <w:rPr>
          <w:spacing w:val="-15"/>
        </w:rPr>
        <w:t> </w:t>
      </w:r>
      <w:r>
        <w:rPr>
          <w:spacing w:val="-3"/>
        </w:rPr>
        <w:t>responded</w:t>
      </w:r>
      <w:r>
        <w:rPr>
          <w:spacing w:val="-15"/>
        </w:rPr>
        <w:t> </w:t>
      </w:r>
      <w:r>
        <w:rPr/>
        <w:t>that</w:t>
      </w:r>
      <w:r>
        <w:rPr>
          <w:spacing w:val="-15"/>
        </w:rPr>
        <w:t> </w:t>
      </w:r>
      <w:r>
        <w:rPr>
          <w:spacing w:val="-2"/>
        </w:rPr>
        <w:t>the </w:t>
      </w:r>
      <w:r>
        <w:rPr>
          <w:spacing w:val="-3"/>
        </w:rPr>
        <w:t>program</w:t>
      </w:r>
      <w:r>
        <w:rPr>
          <w:spacing w:val="-27"/>
        </w:rPr>
        <w:t> </w:t>
      </w:r>
      <w:r>
        <w:rPr/>
        <w:t>helped</w:t>
      </w:r>
      <w:r>
        <w:rPr>
          <w:spacing w:val="-27"/>
        </w:rPr>
        <w:t> </w:t>
      </w:r>
      <w:r>
        <w:rPr/>
        <w:t>them</w:t>
      </w:r>
      <w:r>
        <w:rPr>
          <w:spacing w:val="-27"/>
        </w:rPr>
        <w:t> </w:t>
      </w:r>
      <w:r>
        <w:rPr/>
        <w:t>gain</w:t>
      </w:r>
      <w:r>
        <w:rPr>
          <w:spacing w:val="-27"/>
        </w:rPr>
        <w:t> </w:t>
      </w:r>
      <w:r>
        <w:rPr/>
        <w:t>knowledge</w:t>
      </w:r>
      <w:r>
        <w:rPr>
          <w:spacing w:val="-27"/>
        </w:rPr>
        <w:t> </w:t>
      </w:r>
      <w:r>
        <w:rPr/>
        <w:t>of</w:t>
      </w:r>
      <w:r>
        <w:rPr>
          <w:spacing w:val="-27"/>
        </w:rPr>
        <w:t> </w:t>
      </w:r>
      <w:r>
        <w:rPr/>
        <w:t>UWS.</w:t>
      </w:r>
    </w:p>
    <w:p>
      <w:pPr>
        <w:pStyle w:val="BodyText"/>
        <w:spacing w:before="2"/>
        <w:rPr>
          <w:sz w:val="19"/>
        </w:rPr>
      </w:pPr>
    </w:p>
    <w:p>
      <w:pPr>
        <w:pStyle w:val="BodyText"/>
        <w:ind w:left="113"/>
      </w:pPr>
      <w:r>
        <w:rPr>
          <w:w w:val="105"/>
        </w:rPr>
        <w:t>Student Volunteering and Employment</w:t>
      </w:r>
    </w:p>
    <w:p>
      <w:pPr>
        <w:pStyle w:val="BodyText"/>
        <w:spacing w:before="2"/>
        <w:rPr>
          <w:sz w:val="20"/>
        </w:rPr>
      </w:pPr>
    </w:p>
    <w:p>
      <w:pPr>
        <w:pStyle w:val="BodyText"/>
        <w:spacing w:line="254" w:lineRule="auto" w:before="1"/>
        <w:ind w:left="113" w:right="86"/>
      </w:pPr>
      <w:r>
        <w:rPr/>
        <w:t>Student</w:t>
      </w:r>
      <w:r>
        <w:rPr>
          <w:spacing w:val="-20"/>
        </w:rPr>
        <w:t> </w:t>
      </w:r>
      <w:r>
        <w:rPr/>
        <w:t>Support</w:t>
      </w:r>
      <w:r>
        <w:rPr>
          <w:spacing w:val="-20"/>
        </w:rPr>
        <w:t> </w:t>
      </w:r>
      <w:r>
        <w:rPr/>
        <w:t>Services</w:t>
      </w:r>
      <w:r>
        <w:rPr>
          <w:spacing w:val="-20"/>
        </w:rPr>
        <w:t> </w:t>
      </w:r>
      <w:r>
        <w:rPr/>
        <w:t>engages</w:t>
      </w:r>
      <w:r>
        <w:rPr>
          <w:spacing w:val="-20"/>
        </w:rPr>
        <w:t> </w:t>
      </w:r>
      <w:r>
        <w:rPr/>
        <w:t>students</w:t>
      </w:r>
      <w:r>
        <w:rPr>
          <w:spacing w:val="-20"/>
        </w:rPr>
        <w:t> </w:t>
      </w:r>
      <w:r>
        <w:rPr/>
        <w:t>as</w:t>
      </w:r>
      <w:r>
        <w:rPr>
          <w:spacing w:val="-20"/>
        </w:rPr>
        <w:t> </w:t>
      </w:r>
      <w:r>
        <w:rPr/>
        <w:t>employees</w:t>
      </w:r>
      <w:r>
        <w:rPr>
          <w:spacing w:val="-20"/>
        </w:rPr>
        <w:t> </w:t>
      </w:r>
      <w:r>
        <w:rPr/>
        <w:t>and volunteers</w:t>
      </w:r>
      <w:r>
        <w:rPr>
          <w:spacing w:val="-14"/>
        </w:rPr>
        <w:t> </w:t>
      </w:r>
      <w:r>
        <w:rPr/>
        <w:t>in</w:t>
      </w:r>
      <w:r>
        <w:rPr>
          <w:spacing w:val="-14"/>
        </w:rPr>
        <w:t> </w:t>
      </w:r>
      <w:r>
        <w:rPr/>
        <w:t>a</w:t>
      </w:r>
      <w:r>
        <w:rPr>
          <w:spacing w:val="-14"/>
        </w:rPr>
        <w:t> </w:t>
      </w:r>
      <w:r>
        <w:rPr/>
        <w:t>number</w:t>
      </w:r>
      <w:r>
        <w:rPr>
          <w:spacing w:val="-14"/>
        </w:rPr>
        <w:t> </w:t>
      </w:r>
      <w:r>
        <w:rPr/>
        <w:t>of</w:t>
      </w:r>
      <w:r>
        <w:rPr>
          <w:spacing w:val="-14"/>
        </w:rPr>
        <w:t> </w:t>
      </w:r>
      <w:r>
        <w:rPr/>
        <w:t>areas.</w:t>
      </w:r>
      <w:r>
        <w:rPr>
          <w:spacing w:val="-14"/>
        </w:rPr>
        <w:t> </w:t>
      </w:r>
      <w:r>
        <w:rPr/>
        <w:t>Over</w:t>
      </w:r>
      <w:r>
        <w:rPr>
          <w:spacing w:val="-14"/>
        </w:rPr>
        <w:t> </w:t>
      </w:r>
      <w:r>
        <w:rPr/>
        <w:t>the</w:t>
      </w:r>
      <w:r>
        <w:rPr>
          <w:spacing w:val="-14"/>
        </w:rPr>
        <w:t> </w:t>
      </w:r>
      <w:r>
        <w:rPr/>
        <w:t>Autumn</w:t>
      </w:r>
      <w:r>
        <w:rPr>
          <w:spacing w:val="-14"/>
        </w:rPr>
        <w:t> </w:t>
      </w:r>
      <w:r>
        <w:rPr/>
        <w:t>and</w:t>
      </w:r>
      <w:r>
        <w:rPr>
          <w:spacing w:val="-14"/>
        </w:rPr>
        <w:t> </w:t>
      </w:r>
      <w:r>
        <w:rPr/>
        <w:t>Spring sessions,</w:t>
      </w:r>
      <w:r>
        <w:rPr>
          <w:spacing w:val="-20"/>
        </w:rPr>
        <w:t> </w:t>
      </w:r>
      <w:r>
        <w:rPr/>
        <w:t>the</w:t>
      </w:r>
      <w:r>
        <w:rPr>
          <w:spacing w:val="-20"/>
        </w:rPr>
        <w:t> </w:t>
      </w:r>
      <w:r>
        <w:rPr>
          <w:spacing w:val="-4"/>
        </w:rPr>
        <w:t>PASS</w:t>
      </w:r>
      <w:r>
        <w:rPr>
          <w:spacing w:val="-20"/>
        </w:rPr>
        <w:t> </w:t>
      </w:r>
      <w:r>
        <w:rPr/>
        <w:t>program</w:t>
      </w:r>
      <w:r>
        <w:rPr>
          <w:spacing w:val="-20"/>
        </w:rPr>
        <w:t> </w:t>
      </w:r>
      <w:r>
        <w:rPr/>
        <w:t>employed</w:t>
      </w:r>
      <w:r>
        <w:rPr>
          <w:spacing w:val="-20"/>
        </w:rPr>
        <w:t> </w:t>
      </w:r>
      <w:r>
        <w:rPr/>
        <w:t>180</w:t>
      </w:r>
      <w:r>
        <w:rPr>
          <w:spacing w:val="-20"/>
        </w:rPr>
        <w:t> </w:t>
      </w:r>
      <w:r>
        <w:rPr/>
        <w:t>student</w:t>
      </w:r>
      <w:r>
        <w:rPr>
          <w:spacing w:val="-20"/>
        </w:rPr>
        <w:t> </w:t>
      </w:r>
      <w:r>
        <w:rPr/>
        <w:t>facilitators, with</w:t>
      </w:r>
      <w:r>
        <w:rPr>
          <w:spacing w:val="-16"/>
        </w:rPr>
        <w:t> </w:t>
      </w:r>
      <w:r>
        <w:rPr/>
        <w:t>another</w:t>
      </w:r>
      <w:r>
        <w:rPr>
          <w:spacing w:val="-16"/>
        </w:rPr>
        <w:t> </w:t>
      </w:r>
      <w:r>
        <w:rPr/>
        <w:t>24</w:t>
      </w:r>
      <w:r>
        <w:rPr>
          <w:spacing w:val="-16"/>
        </w:rPr>
        <w:t> </w:t>
      </w:r>
      <w:r>
        <w:rPr/>
        <w:t>employed</w:t>
      </w:r>
      <w:r>
        <w:rPr>
          <w:spacing w:val="-16"/>
        </w:rPr>
        <w:t> </w:t>
      </w:r>
      <w:r>
        <w:rPr/>
        <w:t>over</w:t>
      </w:r>
      <w:r>
        <w:rPr>
          <w:spacing w:val="-16"/>
        </w:rPr>
        <w:t> </w:t>
      </w:r>
      <w:r>
        <w:rPr/>
        <w:t>Summer</w:t>
      </w:r>
      <w:r>
        <w:rPr>
          <w:spacing w:val="-16"/>
        </w:rPr>
        <w:t> </w:t>
      </w:r>
      <w:r>
        <w:rPr/>
        <w:t>2014–15.</w:t>
      </w:r>
    </w:p>
    <w:p>
      <w:pPr>
        <w:pStyle w:val="BodyText"/>
        <w:spacing w:before="2"/>
        <w:rPr>
          <w:sz w:val="19"/>
        </w:rPr>
      </w:pPr>
    </w:p>
    <w:p>
      <w:pPr>
        <w:pStyle w:val="BodyText"/>
        <w:spacing w:line="254" w:lineRule="auto"/>
        <w:ind w:left="113" w:right="-13"/>
      </w:pPr>
      <w:r>
        <w:rPr/>
        <w:t>The Orientation program employed 76 students to provide advice</w:t>
      </w:r>
      <w:r>
        <w:rPr>
          <w:spacing w:val="-14"/>
        </w:rPr>
        <w:t> </w:t>
      </w:r>
      <w:r>
        <w:rPr/>
        <w:t>to</w:t>
      </w:r>
      <w:r>
        <w:rPr>
          <w:spacing w:val="-14"/>
        </w:rPr>
        <w:t> </w:t>
      </w:r>
      <w:r>
        <w:rPr/>
        <w:t>commencing</w:t>
      </w:r>
      <w:r>
        <w:rPr>
          <w:spacing w:val="-14"/>
        </w:rPr>
        <w:t> </w:t>
      </w:r>
      <w:r>
        <w:rPr/>
        <w:t>students</w:t>
      </w:r>
      <w:r>
        <w:rPr>
          <w:spacing w:val="-14"/>
        </w:rPr>
        <w:t> </w:t>
      </w:r>
      <w:r>
        <w:rPr/>
        <w:t>from</w:t>
      </w:r>
      <w:r>
        <w:rPr>
          <w:spacing w:val="-14"/>
        </w:rPr>
        <w:t> </w:t>
      </w:r>
      <w:r>
        <w:rPr/>
        <w:t>orientation</w:t>
      </w:r>
      <w:r>
        <w:rPr>
          <w:spacing w:val="-14"/>
        </w:rPr>
        <w:t> </w:t>
      </w:r>
      <w:r>
        <w:rPr/>
        <w:t>to</w:t>
      </w:r>
      <w:r>
        <w:rPr>
          <w:spacing w:val="-14"/>
        </w:rPr>
        <w:t> </w:t>
      </w:r>
      <w:r>
        <w:rPr/>
        <w:t>census</w:t>
      </w:r>
      <w:r>
        <w:rPr>
          <w:spacing w:val="-14"/>
        </w:rPr>
        <w:t> </w:t>
      </w:r>
      <w:r>
        <w:rPr/>
        <w:t>date, in</w:t>
      </w:r>
      <w:r>
        <w:rPr>
          <w:spacing w:val="-20"/>
        </w:rPr>
        <w:t> </w:t>
      </w:r>
      <w:r>
        <w:rPr/>
        <w:t>both</w:t>
      </w:r>
      <w:r>
        <w:rPr>
          <w:spacing w:val="-20"/>
        </w:rPr>
        <w:t> </w:t>
      </w:r>
      <w:r>
        <w:rPr/>
        <w:t>the</w:t>
      </w:r>
      <w:r>
        <w:rPr>
          <w:spacing w:val="-20"/>
        </w:rPr>
        <w:t> </w:t>
      </w:r>
      <w:r>
        <w:rPr/>
        <w:t>Autumn</w:t>
      </w:r>
      <w:r>
        <w:rPr>
          <w:spacing w:val="-20"/>
        </w:rPr>
        <w:t> </w:t>
      </w:r>
      <w:r>
        <w:rPr/>
        <w:t>and</w:t>
      </w:r>
      <w:r>
        <w:rPr>
          <w:spacing w:val="-20"/>
        </w:rPr>
        <w:t> </w:t>
      </w:r>
      <w:r>
        <w:rPr/>
        <w:t>Spring</w:t>
      </w:r>
      <w:r>
        <w:rPr>
          <w:spacing w:val="-20"/>
        </w:rPr>
        <w:t> </w:t>
      </w:r>
      <w:r>
        <w:rPr/>
        <w:t>sessions.</w:t>
      </w:r>
      <w:r>
        <w:rPr>
          <w:spacing w:val="-20"/>
        </w:rPr>
        <w:t> </w:t>
      </w:r>
      <w:r>
        <w:rPr/>
        <w:t>The</w:t>
      </w:r>
      <w:r>
        <w:rPr>
          <w:spacing w:val="-20"/>
        </w:rPr>
        <w:t> </w:t>
      </w:r>
      <w:r>
        <w:rPr/>
        <w:t>Transition</w:t>
      </w:r>
      <w:r>
        <w:rPr>
          <w:spacing w:val="-20"/>
        </w:rPr>
        <w:t> </w:t>
      </w:r>
      <w:r>
        <w:rPr/>
        <w:t>Success program employed 35 students, who made 21,500 outbound calls prior to the 31 March census, with a 70 per cent contact rate.</w:t>
      </w:r>
      <w:r>
        <w:rPr>
          <w:spacing w:val="-11"/>
        </w:rPr>
        <w:t> </w:t>
      </w:r>
      <w:r>
        <w:rPr/>
        <w:t>The</w:t>
      </w:r>
      <w:r>
        <w:rPr>
          <w:spacing w:val="-11"/>
        </w:rPr>
        <w:t> </w:t>
      </w:r>
      <w:r>
        <w:rPr/>
        <w:t>contact</w:t>
      </w:r>
      <w:r>
        <w:rPr>
          <w:spacing w:val="-11"/>
        </w:rPr>
        <w:t> </w:t>
      </w:r>
      <w:r>
        <w:rPr/>
        <w:t>rate</w:t>
      </w:r>
      <w:r>
        <w:rPr>
          <w:spacing w:val="-11"/>
        </w:rPr>
        <w:t> </w:t>
      </w:r>
      <w:r>
        <w:rPr/>
        <w:t>for</w:t>
      </w:r>
      <w:r>
        <w:rPr>
          <w:spacing w:val="-11"/>
        </w:rPr>
        <w:t> </w:t>
      </w:r>
      <w:r>
        <w:rPr/>
        <w:t>the</w:t>
      </w:r>
      <w:r>
        <w:rPr>
          <w:spacing w:val="-11"/>
        </w:rPr>
        <w:t> </w:t>
      </w:r>
      <w:r>
        <w:rPr/>
        <w:t>Spring</w:t>
      </w:r>
      <w:r>
        <w:rPr>
          <w:spacing w:val="-11"/>
        </w:rPr>
        <w:t> </w:t>
      </w:r>
      <w:r>
        <w:rPr/>
        <w:t>session</w:t>
      </w:r>
      <w:r>
        <w:rPr>
          <w:spacing w:val="-11"/>
        </w:rPr>
        <w:t> </w:t>
      </w:r>
      <w:r>
        <w:rPr/>
        <w:t>was</w:t>
      </w:r>
      <w:r>
        <w:rPr>
          <w:spacing w:val="-11"/>
        </w:rPr>
        <w:t> </w:t>
      </w:r>
      <w:r>
        <w:rPr/>
        <w:t>80</w:t>
      </w:r>
      <w:r>
        <w:rPr>
          <w:spacing w:val="-11"/>
        </w:rPr>
        <w:t> </w:t>
      </w:r>
      <w:r>
        <w:rPr/>
        <w:t>per</w:t>
      </w:r>
      <w:r>
        <w:rPr>
          <w:spacing w:val="-11"/>
        </w:rPr>
        <w:t> </w:t>
      </w:r>
      <w:r>
        <w:rPr/>
        <w:t>cent.</w:t>
      </w:r>
    </w:p>
    <w:p>
      <w:pPr>
        <w:pStyle w:val="BodyText"/>
        <w:spacing w:before="2"/>
        <w:rPr>
          <w:sz w:val="19"/>
        </w:rPr>
      </w:pPr>
    </w:p>
    <w:p>
      <w:pPr>
        <w:pStyle w:val="BodyText"/>
        <w:spacing w:line="254" w:lineRule="auto"/>
        <w:ind w:left="113" w:right="10"/>
      </w:pPr>
      <w:r>
        <w:rPr/>
        <w:t>The</w:t>
      </w:r>
      <w:r>
        <w:rPr>
          <w:spacing w:val="-19"/>
        </w:rPr>
        <w:t> </w:t>
      </w:r>
      <w:r>
        <w:rPr/>
        <w:t>Disability</w:t>
      </w:r>
      <w:r>
        <w:rPr>
          <w:spacing w:val="-19"/>
        </w:rPr>
        <w:t> </w:t>
      </w:r>
      <w:r>
        <w:rPr/>
        <w:t>Service</w:t>
      </w:r>
      <w:r>
        <w:rPr>
          <w:spacing w:val="-19"/>
        </w:rPr>
        <w:t> </w:t>
      </w:r>
      <w:r>
        <w:rPr/>
        <w:t>employed</w:t>
      </w:r>
      <w:r>
        <w:rPr>
          <w:spacing w:val="-19"/>
        </w:rPr>
        <w:t> </w:t>
      </w:r>
      <w:r>
        <w:rPr/>
        <w:t>119</w:t>
      </w:r>
      <w:r>
        <w:rPr>
          <w:spacing w:val="-19"/>
        </w:rPr>
        <w:t> </w:t>
      </w:r>
      <w:r>
        <w:rPr/>
        <w:t>Educational</w:t>
      </w:r>
      <w:r>
        <w:rPr>
          <w:spacing w:val="-19"/>
        </w:rPr>
        <w:t> </w:t>
      </w:r>
      <w:r>
        <w:rPr/>
        <w:t>Support</w:t>
      </w:r>
      <w:r>
        <w:rPr>
          <w:spacing w:val="-19"/>
        </w:rPr>
        <w:t> </w:t>
      </w:r>
      <w:r>
        <w:rPr/>
        <w:t>staff, of</w:t>
      </w:r>
      <w:r>
        <w:rPr>
          <w:spacing w:val="-13"/>
        </w:rPr>
        <w:t> </w:t>
      </w:r>
      <w:r>
        <w:rPr/>
        <w:t>which</w:t>
      </w:r>
      <w:r>
        <w:rPr>
          <w:spacing w:val="-13"/>
        </w:rPr>
        <w:t> </w:t>
      </w:r>
      <w:r>
        <w:rPr/>
        <w:t>46</w:t>
      </w:r>
      <w:r>
        <w:rPr>
          <w:spacing w:val="-13"/>
        </w:rPr>
        <w:t> </w:t>
      </w:r>
      <w:r>
        <w:rPr/>
        <w:t>were</w:t>
      </w:r>
      <w:r>
        <w:rPr>
          <w:spacing w:val="-13"/>
        </w:rPr>
        <w:t> </w:t>
      </w:r>
      <w:r>
        <w:rPr/>
        <w:t>students.</w:t>
      </w:r>
      <w:r>
        <w:rPr>
          <w:spacing w:val="24"/>
        </w:rPr>
        <w:t> </w:t>
      </w:r>
      <w:r>
        <w:rPr/>
        <w:t>These</w:t>
      </w:r>
      <w:r>
        <w:rPr>
          <w:spacing w:val="-13"/>
        </w:rPr>
        <w:t> </w:t>
      </w:r>
      <w:r>
        <w:rPr/>
        <w:t>staff</w:t>
      </w:r>
      <w:r>
        <w:rPr>
          <w:spacing w:val="-13"/>
        </w:rPr>
        <w:t> </w:t>
      </w:r>
      <w:r>
        <w:rPr/>
        <w:t>are</w:t>
      </w:r>
      <w:r>
        <w:rPr>
          <w:spacing w:val="-13"/>
        </w:rPr>
        <w:t> </w:t>
      </w:r>
      <w:r>
        <w:rPr/>
        <w:t>employed</w:t>
      </w:r>
      <w:r>
        <w:rPr>
          <w:spacing w:val="-13"/>
        </w:rPr>
        <w:t> </w:t>
      </w:r>
      <w:r>
        <w:rPr/>
        <w:t>to</w:t>
      </w:r>
      <w:r>
        <w:rPr>
          <w:spacing w:val="-13"/>
        </w:rPr>
        <w:t> </w:t>
      </w:r>
      <w:r>
        <w:rPr/>
        <w:t>provide support</w:t>
      </w:r>
      <w:r>
        <w:rPr>
          <w:spacing w:val="-10"/>
        </w:rPr>
        <w:t> </w:t>
      </w:r>
      <w:r>
        <w:rPr/>
        <w:t>to</w:t>
      </w:r>
      <w:r>
        <w:rPr>
          <w:spacing w:val="-10"/>
        </w:rPr>
        <w:t> </w:t>
      </w:r>
      <w:r>
        <w:rPr/>
        <w:t>over</w:t>
      </w:r>
      <w:r>
        <w:rPr>
          <w:spacing w:val="-10"/>
        </w:rPr>
        <w:t> </w:t>
      </w:r>
      <w:r>
        <w:rPr/>
        <w:t>300</w:t>
      </w:r>
      <w:r>
        <w:rPr>
          <w:spacing w:val="-10"/>
        </w:rPr>
        <w:t> </w:t>
      </w:r>
      <w:r>
        <w:rPr/>
        <w:t>students</w:t>
      </w:r>
      <w:r>
        <w:rPr>
          <w:spacing w:val="-10"/>
        </w:rPr>
        <w:t> </w:t>
      </w:r>
      <w:r>
        <w:rPr/>
        <w:t>who</w:t>
      </w:r>
      <w:r>
        <w:rPr>
          <w:spacing w:val="-10"/>
        </w:rPr>
        <w:t> </w:t>
      </w:r>
      <w:r>
        <w:rPr/>
        <w:t>require</w:t>
      </w:r>
      <w:r>
        <w:rPr>
          <w:spacing w:val="-10"/>
        </w:rPr>
        <w:t> </w:t>
      </w:r>
      <w:r>
        <w:rPr/>
        <w:t>note</w:t>
      </w:r>
      <w:r>
        <w:rPr>
          <w:spacing w:val="-10"/>
        </w:rPr>
        <w:t> </w:t>
      </w:r>
      <w:r>
        <w:rPr/>
        <w:t>takers,</w:t>
      </w:r>
      <w:r>
        <w:rPr>
          <w:spacing w:val="-10"/>
        </w:rPr>
        <w:t> </w:t>
      </w:r>
      <w:r>
        <w:rPr/>
        <w:t>practical assistance</w:t>
      </w:r>
      <w:r>
        <w:rPr>
          <w:spacing w:val="-24"/>
        </w:rPr>
        <w:t> </w:t>
      </w:r>
      <w:r>
        <w:rPr/>
        <w:t>in</w:t>
      </w:r>
      <w:r>
        <w:rPr>
          <w:spacing w:val="-24"/>
        </w:rPr>
        <w:t> </w:t>
      </w:r>
      <w:r>
        <w:rPr/>
        <w:t>class,</w:t>
      </w:r>
      <w:r>
        <w:rPr>
          <w:spacing w:val="-24"/>
        </w:rPr>
        <w:t> </w:t>
      </w:r>
      <w:r>
        <w:rPr/>
        <w:t>field-trip</w:t>
      </w:r>
      <w:r>
        <w:rPr>
          <w:spacing w:val="-24"/>
        </w:rPr>
        <w:t> </w:t>
      </w:r>
      <w:r>
        <w:rPr/>
        <w:t>assistance</w:t>
      </w:r>
      <w:r>
        <w:rPr>
          <w:spacing w:val="-24"/>
        </w:rPr>
        <w:t> </w:t>
      </w:r>
      <w:r>
        <w:rPr/>
        <w:t>and</w:t>
      </w:r>
      <w:r>
        <w:rPr>
          <w:spacing w:val="-24"/>
        </w:rPr>
        <w:t> </w:t>
      </w:r>
      <w:r>
        <w:rPr/>
        <w:t>lab</w:t>
      </w:r>
      <w:r>
        <w:rPr>
          <w:spacing w:val="-24"/>
        </w:rPr>
        <w:t> </w:t>
      </w:r>
      <w:r>
        <w:rPr/>
        <w:t>assistance.</w:t>
      </w:r>
    </w:p>
    <w:p>
      <w:pPr>
        <w:pStyle w:val="BodyText"/>
        <w:spacing w:before="2"/>
        <w:rPr>
          <w:sz w:val="19"/>
        </w:rPr>
      </w:pPr>
    </w:p>
    <w:p>
      <w:pPr>
        <w:pStyle w:val="BodyText"/>
        <w:spacing w:line="254" w:lineRule="auto"/>
        <w:ind w:left="113" w:right="121"/>
      </w:pPr>
      <w:r>
        <w:rPr/>
        <w:t>The</w:t>
      </w:r>
      <w:r>
        <w:rPr>
          <w:spacing w:val="-31"/>
        </w:rPr>
        <w:t> </w:t>
      </w:r>
      <w:r>
        <w:rPr/>
        <w:t>MATES@UWS</w:t>
      </w:r>
      <w:r>
        <w:rPr>
          <w:spacing w:val="-31"/>
        </w:rPr>
        <w:t> </w:t>
      </w:r>
      <w:r>
        <w:rPr/>
        <w:t>program</w:t>
      </w:r>
      <w:r>
        <w:rPr>
          <w:spacing w:val="-31"/>
        </w:rPr>
        <w:t> </w:t>
      </w:r>
      <w:r>
        <w:rPr/>
        <w:t>engaged</w:t>
      </w:r>
      <w:r>
        <w:rPr>
          <w:spacing w:val="-31"/>
        </w:rPr>
        <w:t> </w:t>
      </w:r>
      <w:r>
        <w:rPr/>
        <w:t>94</w:t>
      </w:r>
      <w:r>
        <w:rPr>
          <w:spacing w:val="-31"/>
        </w:rPr>
        <w:t> </w:t>
      </w:r>
      <w:r>
        <w:rPr/>
        <w:t>student</w:t>
      </w:r>
      <w:r>
        <w:rPr>
          <w:spacing w:val="-31"/>
        </w:rPr>
        <w:t> </w:t>
      </w:r>
      <w:r>
        <w:rPr/>
        <w:t>volunteers</w:t>
      </w:r>
      <w:r>
        <w:rPr>
          <w:spacing w:val="-31"/>
        </w:rPr>
        <w:t> </w:t>
      </w:r>
      <w:r>
        <w:rPr/>
        <w:t>as</w:t>
      </w:r>
      <w:r>
        <w:rPr>
          <w:w w:val="94"/>
        </w:rPr>
        <w:t> </w:t>
      </w:r>
      <w:r>
        <w:rPr/>
        <w:t>student</w:t>
      </w:r>
      <w:r>
        <w:rPr>
          <w:spacing w:val="-21"/>
        </w:rPr>
        <w:t> </w:t>
      </w:r>
      <w:r>
        <w:rPr/>
        <w:t>mentors.</w:t>
      </w:r>
    </w:p>
    <w:p>
      <w:pPr>
        <w:pStyle w:val="BodyText"/>
        <w:spacing w:before="2"/>
        <w:rPr>
          <w:sz w:val="19"/>
        </w:rPr>
      </w:pPr>
    </w:p>
    <w:p>
      <w:pPr>
        <w:pStyle w:val="BodyText"/>
        <w:spacing w:line="254" w:lineRule="auto"/>
        <w:ind w:left="113" w:right="-9"/>
      </w:pPr>
      <w:r>
        <w:rPr/>
        <w:t>The </w:t>
      </w:r>
      <w:r>
        <w:rPr>
          <w:spacing w:val="-7"/>
        </w:rPr>
        <w:t>Tax </w:t>
      </w:r>
      <w:r>
        <w:rPr/>
        <w:t>Help program, an initiative developed in collaboration with</w:t>
      </w:r>
      <w:r>
        <w:rPr>
          <w:spacing w:val="-20"/>
        </w:rPr>
        <w:t> </w:t>
      </w:r>
      <w:r>
        <w:rPr/>
        <w:t>the</w:t>
      </w:r>
      <w:r>
        <w:rPr>
          <w:spacing w:val="-20"/>
        </w:rPr>
        <w:t> </w:t>
      </w:r>
      <w:r>
        <w:rPr/>
        <w:t>Australian</w:t>
      </w:r>
      <w:r>
        <w:rPr>
          <w:spacing w:val="-20"/>
        </w:rPr>
        <w:t> </w:t>
      </w:r>
      <w:r>
        <w:rPr>
          <w:spacing w:val="-3"/>
        </w:rPr>
        <w:t>Taxation</w:t>
      </w:r>
      <w:r>
        <w:rPr>
          <w:spacing w:val="-20"/>
        </w:rPr>
        <w:t> </w:t>
      </w:r>
      <w:r>
        <w:rPr/>
        <w:t>Office,</w:t>
      </w:r>
      <w:r>
        <w:rPr>
          <w:spacing w:val="-20"/>
        </w:rPr>
        <w:t> </w:t>
      </w:r>
      <w:r>
        <w:rPr/>
        <w:t>was</w:t>
      </w:r>
      <w:r>
        <w:rPr>
          <w:spacing w:val="-20"/>
        </w:rPr>
        <w:t> </w:t>
      </w:r>
      <w:r>
        <w:rPr/>
        <w:t>again</w:t>
      </w:r>
      <w:r>
        <w:rPr>
          <w:spacing w:val="-20"/>
        </w:rPr>
        <w:t> </w:t>
      </w:r>
      <w:r>
        <w:rPr/>
        <w:t>offered</w:t>
      </w:r>
      <w:r>
        <w:rPr>
          <w:spacing w:val="-20"/>
        </w:rPr>
        <w:t> </w:t>
      </w:r>
      <w:r>
        <w:rPr/>
        <w:t>to</w:t>
      </w:r>
      <w:r>
        <w:rPr>
          <w:spacing w:val="-20"/>
        </w:rPr>
        <w:t> </w:t>
      </w:r>
      <w:r>
        <w:rPr/>
        <w:t>students</w:t>
      </w:r>
      <w:r>
        <w:rPr>
          <w:w w:val="98"/>
        </w:rPr>
        <w:t> </w:t>
      </w:r>
      <w:r>
        <w:rPr/>
        <w:t>and staff in 2014. Eight student volunteers supported 100 students</w:t>
      </w:r>
      <w:r>
        <w:rPr>
          <w:spacing w:val="-12"/>
        </w:rPr>
        <w:t> </w:t>
      </w:r>
      <w:r>
        <w:rPr/>
        <w:t>and</w:t>
      </w:r>
      <w:r>
        <w:rPr>
          <w:spacing w:val="-12"/>
        </w:rPr>
        <w:t> </w:t>
      </w:r>
      <w:r>
        <w:rPr/>
        <w:t>staff</w:t>
      </w:r>
      <w:r>
        <w:rPr>
          <w:spacing w:val="-12"/>
        </w:rPr>
        <w:t> </w:t>
      </w:r>
      <w:r>
        <w:rPr/>
        <w:t>to</w:t>
      </w:r>
      <w:r>
        <w:rPr>
          <w:spacing w:val="-12"/>
        </w:rPr>
        <w:t> </w:t>
      </w:r>
      <w:r>
        <w:rPr/>
        <w:t>complete</w:t>
      </w:r>
      <w:r>
        <w:rPr>
          <w:spacing w:val="-12"/>
        </w:rPr>
        <w:t> </w:t>
      </w:r>
      <w:r>
        <w:rPr/>
        <w:t>tax</w:t>
      </w:r>
      <w:r>
        <w:rPr>
          <w:spacing w:val="-12"/>
        </w:rPr>
        <w:t> </w:t>
      </w:r>
      <w:r>
        <w:rPr/>
        <w:t>returns.</w:t>
      </w:r>
    </w:p>
    <w:p>
      <w:pPr>
        <w:pStyle w:val="BodyText"/>
        <w:spacing w:before="2"/>
        <w:rPr>
          <w:sz w:val="19"/>
        </w:rPr>
      </w:pPr>
    </w:p>
    <w:p>
      <w:pPr>
        <w:pStyle w:val="BodyText"/>
        <w:spacing w:line="254" w:lineRule="auto"/>
        <w:ind w:left="113" w:right="13"/>
      </w:pPr>
      <w:r>
        <w:rPr/>
        <w:t>All students who volunteer or are employed through Student Support</w:t>
      </w:r>
      <w:r>
        <w:rPr>
          <w:spacing w:val="-22"/>
        </w:rPr>
        <w:t> </w:t>
      </w:r>
      <w:r>
        <w:rPr/>
        <w:t>Services</w:t>
      </w:r>
      <w:r>
        <w:rPr>
          <w:spacing w:val="-22"/>
        </w:rPr>
        <w:t> </w:t>
      </w:r>
      <w:r>
        <w:rPr/>
        <w:t>programs</w:t>
      </w:r>
      <w:r>
        <w:rPr>
          <w:spacing w:val="-22"/>
        </w:rPr>
        <w:t> </w:t>
      </w:r>
      <w:r>
        <w:rPr/>
        <w:t>are</w:t>
      </w:r>
      <w:r>
        <w:rPr>
          <w:spacing w:val="-22"/>
        </w:rPr>
        <w:t> </w:t>
      </w:r>
      <w:r>
        <w:rPr/>
        <w:t>offered</w:t>
      </w:r>
      <w:r>
        <w:rPr>
          <w:spacing w:val="-22"/>
        </w:rPr>
        <w:t> </w:t>
      </w:r>
      <w:r>
        <w:rPr/>
        <w:t>a</w:t>
      </w:r>
      <w:r>
        <w:rPr>
          <w:spacing w:val="-22"/>
        </w:rPr>
        <w:t> </w:t>
      </w:r>
      <w:r>
        <w:rPr/>
        <w:t>number</w:t>
      </w:r>
      <w:r>
        <w:rPr>
          <w:spacing w:val="-22"/>
        </w:rPr>
        <w:t> </w:t>
      </w:r>
      <w:r>
        <w:rPr/>
        <w:t>of</w:t>
      </w:r>
      <w:r>
        <w:rPr>
          <w:spacing w:val="-22"/>
        </w:rPr>
        <w:t> </w:t>
      </w:r>
      <w:r>
        <w:rPr/>
        <w:t>professional development activities designed to support face-to-face, blended</w:t>
      </w:r>
      <w:r>
        <w:rPr>
          <w:spacing w:val="-20"/>
        </w:rPr>
        <w:t> </w:t>
      </w:r>
      <w:r>
        <w:rPr/>
        <w:t>and</w:t>
      </w:r>
      <w:r>
        <w:rPr>
          <w:spacing w:val="-20"/>
        </w:rPr>
        <w:t> </w:t>
      </w:r>
      <w:r>
        <w:rPr/>
        <w:t>online</w:t>
      </w:r>
      <w:r>
        <w:rPr>
          <w:spacing w:val="-20"/>
        </w:rPr>
        <w:t> </w:t>
      </w:r>
      <w:r>
        <w:rPr/>
        <w:t>students.</w:t>
      </w:r>
    </w:p>
    <w:p>
      <w:pPr>
        <w:pStyle w:val="BodyText"/>
        <w:spacing w:before="2"/>
        <w:rPr>
          <w:sz w:val="19"/>
        </w:rPr>
      </w:pPr>
    </w:p>
    <w:p>
      <w:pPr>
        <w:pStyle w:val="BodyText"/>
        <w:ind w:left="113"/>
      </w:pPr>
      <w:r>
        <w:rPr>
          <w:w w:val="105"/>
        </w:rPr>
        <w:t>Student Representation &amp; Participation</w:t>
      </w:r>
    </w:p>
    <w:p>
      <w:pPr>
        <w:pStyle w:val="BodyText"/>
        <w:spacing w:before="2"/>
        <w:rPr>
          <w:sz w:val="20"/>
        </w:rPr>
      </w:pPr>
    </w:p>
    <w:p>
      <w:pPr>
        <w:pStyle w:val="BodyText"/>
        <w:spacing w:line="254" w:lineRule="auto" w:before="1"/>
        <w:ind w:left="113" w:right="59"/>
      </w:pPr>
      <w:r>
        <w:rPr/>
        <w:t>Staff within Student Representation &amp; Participation (SR&amp;P) supported the student newspaper, </w:t>
      </w:r>
      <w:r>
        <w:rPr>
          <w:i/>
        </w:rPr>
        <w:t>CrUWSible</w:t>
      </w:r>
      <w:r>
        <w:rPr/>
        <w:t>, throughout 2014. </w:t>
      </w:r>
      <w:r>
        <w:rPr>
          <w:i/>
        </w:rPr>
        <w:t>CrUWSible </w:t>
      </w:r>
      <w:r>
        <w:rPr/>
        <w:t>is available in print and online and is a completely student-driven initiative. Elected student editors provide</w:t>
      </w:r>
      <w:r>
        <w:rPr>
          <w:spacing w:val="-18"/>
        </w:rPr>
        <w:t> </w:t>
      </w:r>
      <w:r>
        <w:rPr/>
        <w:t>editorial</w:t>
      </w:r>
      <w:r>
        <w:rPr>
          <w:spacing w:val="-18"/>
        </w:rPr>
        <w:t> </w:t>
      </w:r>
      <w:r>
        <w:rPr/>
        <w:t>control</w:t>
      </w:r>
      <w:r>
        <w:rPr>
          <w:spacing w:val="-18"/>
        </w:rPr>
        <w:t> </w:t>
      </w:r>
      <w:r>
        <w:rPr/>
        <w:t>and</w:t>
      </w:r>
      <w:r>
        <w:rPr>
          <w:spacing w:val="-18"/>
        </w:rPr>
        <w:t> </w:t>
      </w:r>
      <w:r>
        <w:rPr/>
        <w:t>assist</w:t>
      </w:r>
      <w:r>
        <w:rPr>
          <w:spacing w:val="-18"/>
        </w:rPr>
        <w:t> </w:t>
      </w:r>
      <w:r>
        <w:rPr/>
        <w:t>staff</w:t>
      </w:r>
      <w:r>
        <w:rPr>
          <w:spacing w:val="-18"/>
        </w:rPr>
        <w:t> </w:t>
      </w:r>
      <w:r>
        <w:rPr/>
        <w:t>with</w:t>
      </w:r>
      <w:r>
        <w:rPr>
          <w:spacing w:val="-18"/>
        </w:rPr>
        <w:t> </w:t>
      </w:r>
      <w:r>
        <w:rPr/>
        <w:t>facilitation</w:t>
      </w:r>
      <w:r>
        <w:rPr>
          <w:spacing w:val="-18"/>
        </w:rPr>
        <w:t> </w:t>
      </w:r>
      <w:r>
        <w:rPr/>
        <w:t>and</w:t>
      </w:r>
      <w:r>
        <w:rPr>
          <w:spacing w:val="-18"/>
        </w:rPr>
        <w:t> </w:t>
      </w:r>
      <w:r>
        <w:rPr/>
        <w:t>day- to-day</w:t>
      </w:r>
      <w:r>
        <w:rPr>
          <w:spacing w:val="-11"/>
        </w:rPr>
        <w:t> </w:t>
      </w:r>
      <w:r>
        <w:rPr/>
        <w:t>tasks.</w:t>
      </w:r>
    </w:p>
    <w:p>
      <w:pPr>
        <w:pStyle w:val="BodyText"/>
        <w:spacing w:line="254" w:lineRule="auto" w:before="78"/>
        <w:ind w:left="113" w:right="373"/>
      </w:pPr>
      <w:r>
        <w:rPr/>
        <w:br w:type="column"/>
      </w:r>
      <w:r>
        <w:rPr/>
        <w:t>SR&amp;P</w:t>
      </w:r>
      <w:r>
        <w:rPr>
          <w:spacing w:val="-22"/>
        </w:rPr>
        <w:t> </w:t>
      </w:r>
      <w:r>
        <w:rPr/>
        <w:t>was</w:t>
      </w:r>
      <w:r>
        <w:rPr>
          <w:spacing w:val="-22"/>
        </w:rPr>
        <w:t> </w:t>
      </w:r>
      <w:r>
        <w:rPr/>
        <w:t>heavily</w:t>
      </w:r>
      <w:r>
        <w:rPr>
          <w:spacing w:val="-22"/>
        </w:rPr>
        <w:t> </w:t>
      </w:r>
      <w:r>
        <w:rPr/>
        <w:t>involved</w:t>
      </w:r>
      <w:r>
        <w:rPr>
          <w:spacing w:val="-22"/>
        </w:rPr>
        <w:t> </w:t>
      </w:r>
      <w:r>
        <w:rPr/>
        <w:t>in</w:t>
      </w:r>
      <w:r>
        <w:rPr>
          <w:spacing w:val="-22"/>
        </w:rPr>
        <w:t> </w:t>
      </w:r>
      <w:r>
        <w:rPr/>
        <w:t>the</w:t>
      </w:r>
      <w:r>
        <w:rPr>
          <w:spacing w:val="-22"/>
        </w:rPr>
        <w:t> </w:t>
      </w:r>
      <w:r>
        <w:rPr/>
        <w:t>UWS</w:t>
      </w:r>
      <w:r>
        <w:rPr>
          <w:spacing w:val="-22"/>
        </w:rPr>
        <w:t> </w:t>
      </w:r>
      <w:r>
        <w:rPr>
          <w:spacing w:val="-3"/>
        </w:rPr>
        <w:t>25-Year</w:t>
      </w:r>
      <w:r>
        <w:rPr>
          <w:spacing w:val="-22"/>
        </w:rPr>
        <w:t> </w:t>
      </w:r>
      <w:r>
        <w:rPr/>
        <w:t>Anniversary celebrations, coordinating events across all campuses. It also</w:t>
      </w:r>
      <w:r>
        <w:rPr>
          <w:spacing w:val="-24"/>
        </w:rPr>
        <w:t> </w:t>
      </w:r>
      <w:r>
        <w:rPr/>
        <w:t>managed</w:t>
      </w:r>
      <w:r>
        <w:rPr>
          <w:spacing w:val="-24"/>
        </w:rPr>
        <w:t> </w:t>
      </w:r>
      <w:r>
        <w:rPr/>
        <w:t>and</w:t>
      </w:r>
      <w:r>
        <w:rPr>
          <w:spacing w:val="-24"/>
        </w:rPr>
        <w:t> </w:t>
      </w:r>
      <w:r>
        <w:rPr/>
        <w:t>coordinated</w:t>
      </w:r>
      <w:r>
        <w:rPr>
          <w:spacing w:val="-24"/>
        </w:rPr>
        <w:t> </w:t>
      </w:r>
      <w:r>
        <w:rPr/>
        <w:t>Diversity</w:t>
      </w:r>
      <w:r>
        <w:rPr>
          <w:spacing w:val="-24"/>
        </w:rPr>
        <w:t> </w:t>
      </w:r>
      <w:r>
        <w:rPr/>
        <w:t>Week</w:t>
      </w:r>
      <w:r>
        <w:rPr>
          <w:spacing w:val="-24"/>
        </w:rPr>
        <w:t> </w:t>
      </w:r>
      <w:r>
        <w:rPr/>
        <w:t>events</w:t>
      </w:r>
      <w:r>
        <w:rPr>
          <w:spacing w:val="-24"/>
        </w:rPr>
        <w:t> </w:t>
      </w:r>
      <w:r>
        <w:rPr/>
        <w:t>across </w:t>
      </w:r>
      <w:r>
        <w:rPr>
          <w:w w:val="95"/>
        </w:rPr>
        <w:t>all campuses (including UWSCollege campuses), </w:t>
      </w:r>
      <w:r>
        <w:rPr>
          <w:spacing w:val="1"/>
          <w:w w:val="95"/>
        </w:rPr>
        <w:t> </w:t>
      </w:r>
      <w:r>
        <w:rPr>
          <w:w w:val="95"/>
        </w:rPr>
        <w:t>involving</w:t>
      </w:r>
    </w:p>
    <w:p>
      <w:pPr>
        <w:pStyle w:val="BodyText"/>
        <w:spacing w:line="254" w:lineRule="auto" w:before="1"/>
        <w:ind w:left="113" w:right="210"/>
      </w:pPr>
      <w:r>
        <w:rPr/>
        <w:t>external</w:t>
      </w:r>
      <w:r>
        <w:rPr>
          <w:spacing w:val="-22"/>
        </w:rPr>
        <w:t> </w:t>
      </w:r>
      <w:r>
        <w:rPr/>
        <w:t>organisations</w:t>
      </w:r>
      <w:r>
        <w:rPr>
          <w:spacing w:val="-22"/>
        </w:rPr>
        <w:t> </w:t>
      </w:r>
      <w:r>
        <w:rPr/>
        <w:t>as</w:t>
      </w:r>
      <w:r>
        <w:rPr>
          <w:spacing w:val="-22"/>
        </w:rPr>
        <w:t> </w:t>
      </w:r>
      <w:r>
        <w:rPr/>
        <w:t>well</w:t>
      </w:r>
      <w:r>
        <w:rPr>
          <w:spacing w:val="-22"/>
        </w:rPr>
        <w:t> </w:t>
      </w:r>
      <w:r>
        <w:rPr/>
        <w:t>as</w:t>
      </w:r>
      <w:r>
        <w:rPr>
          <w:spacing w:val="-22"/>
        </w:rPr>
        <w:t> </w:t>
      </w:r>
      <w:r>
        <w:rPr/>
        <w:t>students</w:t>
      </w:r>
      <w:r>
        <w:rPr>
          <w:spacing w:val="-22"/>
        </w:rPr>
        <w:t> </w:t>
      </w:r>
      <w:r>
        <w:rPr/>
        <w:t>and</w:t>
      </w:r>
      <w:r>
        <w:rPr>
          <w:spacing w:val="-22"/>
        </w:rPr>
        <w:t> </w:t>
      </w:r>
      <w:r>
        <w:rPr/>
        <w:t>professional</w:t>
      </w:r>
      <w:r>
        <w:rPr>
          <w:spacing w:val="-22"/>
        </w:rPr>
        <w:t> </w:t>
      </w:r>
      <w:r>
        <w:rPr/>
        <w:t>and </w:t>
      </w:r>
      <w:r>
        <w:rPr>
          <w:w w:val="95"/>
        </w:rPr>
        <w:t>academic</w:t>
      </w:r>
      <w:r>
        <w:rPr>
          <w:spacing w:val="26"/>
          <w:w w:val="95"/>
        </w:rPr>
        <w:t> </w:t>
      </w:r>
      <w:r>
        <w:rPr>
          <w:w w:val="95"/>
        </w:rPr>
        <w:t>staff.</w:t>
      </w:r>
    </w:p>
    <w:p>
      <w:pPr>
        <w:pStyle w:val="BodyText"/>
        <w:spacing w:before="2"/>
        <w:rPr>
          <w:sz w:val="19"/>
        </w:rPr>
      </w:pPr>
    </w:p>
    <w:p>
      <w:pPr>
        <w:pStyle w:val="BodyText"/>
        <w:spacing w:line="254" w:lineRule="auto"/>
        <w:ind w:left="113" w:right="449"/>
      </w:pPr>
      <w:r>
        <w:rPr/>
        <w:t>SR&amp;P supported approximately 50 elected student representatives</w:t>
      </w:r>
      <w:r>
        <w:rPr>
          <w:spacing w:val="-19"/>
        </w:rPr>
        <w:t> </w:t>
      </w:r>
      <w:r>
        <w:rPr/>
        <w:t>across</w:t>
      </w:r>
      <w:r>
        <w:rPr>
          <w:spacing w:val="-19"/>
        </w:rPr>
        <w:t> </w:t>
      </w:r>
      <w:r>
        <w:rPr/>
        <w:t>all</w:t>
      </w:r>
      <w:r>
        <w:rPr>
          <w:spacing w:val="-19"/>
        </w:rPr>
        <w:t> </w:t>
      </w:r>
      <w:r>
        <w:rPr/>
        <w:t>UWS</w:t>
      </w:r>
      <w:r>
        <w:rPr>
          <w:spacing w:val="-19"/>
        </w:rPr>
        <w:t> </w:t>
      </w:r>
      <w:r>
        <w:rPr/>
        <w:t>campuses</w:t>
      </w:r>
      <w:r>
        <w:rPr>
          <w:spacing w:val="-19"/>
        </w:rPr>
        <w:t> </w:t>
      </w:r>
      <w:r>
        <w:rPr/>
        <w:t>in</w:t>
      </w:r>
      <w:r>
        <w:rPr>
          <w:spacing w:val="-19"/>
        </w:rPr>
        <w:t> </w:t>
      </w:r>
      <w:r>
        <w:rPr/>
        <w:t>2014.</w:t>
      </w:r>
      <w:r>
        <w:rPr>
          <w:spacing w:val="-19"/>
        </w:rPr>
        <w:t> </w:t>
      </w:r>
      <w:r>
        <w:rPr/>
        <w:t>Support included providing induction and ongoing training, peer mentoring,</w:t>
      </w:r>
      <w:r>
        <w:rPr>
          <w:spacing w:val="-16"/>
        </w:rPr>
        <w:t> </w:t>
      </w:r>
      <w:r>
        <w:rPr/>
        <w:t>and</w:t>
      </w:r>
      <w:r>
        <w:rPr>
          <w:spacing w:val="-16"/>
        </w:rPr>
        <w:t> </w:t>
      </w:r>
      <w:r>
        <w:rPr/>
        <w:t>office</w:t>
      </w:r>
      <w:r>
        <w:rPr>
          <w:spacing w:val="-16"/>
        </w:rPr>
        <w:t> </w:t>
      </w:r>
      <w:r>
        <w:rPr/>
        <w:t>resources</w:t>
      </w:r>
      <w:r>
        <w:rPr>
          <w:spacing w:val="-16"/>
        </w:rPr>
        <w:t> </w:t>
      </w:r>
      <w:r>
        <w:rPr/>
        <w:t>on</w:t>
      </w:r>
      <w:r>
        <w:rPr>
          <w:spacing w:val="-16"/>
        </w:rPr>
        <w:t> </w:t>
      </w:r>
      <w:r>
        <w:rPr/>
        <w:t>each</w:t>
      </w:r>
      <w:r>
        <w:rPr>
          <w:spacing w:val="-16"/>
        </w:rPr>
        <w:t> </w:t>
      </w:r>
      <w:r>
        <w:rPr/>
        <w:t>campus,</w:t>
      </w:r>
      <w:r>
        <w:rPr>
          <w:spacing w:val="-16"/>
        </w:rPr>
        <w:t> </w:t>
      </w:r>
      <w:r>
        <w:rPr/>
        <w:t>as</w:t>
      </w:r>
      <w:r>
        <w:rPr>
          <w:spacing w:val="-16"/>
        </w:rPr>
        <w:t> </w:t>
      </w:r>
      <w:r>
        <w:rPr/>
        <w:t>well</w:t>
      </w:r>
      <w:r>
        <w:rPr>
          <w:spacing w:val="-16"/>
        </w:rPr>
        <w:t> </w:t>
      </w:r>
      <w:r>
        <w:rPr/>
        <w:t>as attending and supporting meetings. </w:t>
      </w:r>
      <w:r>
        <w:rPr>
          <w:spacing w:val="-7"/>
        </w:rPr>
        <w:t>Two </w:t>
      </w:r>
      <w:r>
        <w:rPr/>
        <w:t>rounds of student elections were held in 2014 (a by-election in April and the election</w:t>
      </w:r>
      <w:r>
        <w:rPr>
          <w:spacing w:val="-22"/>
        </w:rPr>
        <w:t> </w:t>
      </w:r>
      <w:r>
        <w:rPr/>
        <w:t>of</w:t>
      </w:r>
      <w:r>
        <w:rPr>
          <w:spacing w:val="-22"/>
        </w:rPr>
        <w:t> </w:t>
      </w:r>
      <w:r>
        <w:rPr/>
        <w:t>2015</w:t>
      </w:r>
      <w:r>
        <w:rPr>
          <w:spacing w:val="-22"/>
        </w:rPr>
        <w:t> </w:t>
      </w:r>
      <w:r>
        <w:rPr/>
        <w:t>student</w:t>
      </w:r>
      <w:r>
        <w:rPr>
          <w:spacing w:val="-22"/>
        </w:rPr>
        <w:t> </w:t>
      </w:r>
      <w:r>
        <w:rPr/>
        <w:t>representatives</w:t>
      </w:r>
      <w:r>
        <w:rPr>
          <w:spacing w:val="-22"/>
        </w:rPr>
        <w:t> </w:t>
      </w:r>
      <w:r>
        <w:rPr/>
        <w:t>in</w:t>
      </w:r>
      <w:r>
        <w:rPr>
          <w:spacing w:val="-22"/>
        </w:rPr>
        <w:t> </w:t>
      </w:r>
      <w:r>
        <w:rPr/>
        <w:t>October).</w:t>
      </w:r>
    </w:p>
    <w:p>
      <w:pPr>
        <w:pStyle w:val="BodyText"/>
        <w:spacing w:before="2"/>
        <w:rPr>
          <w:sz w:val="19"/>
        </w:rPr>
      </w:pPr>
    </w:p>
    <w:p>
      <w:pPr>
        <w:pStyle w:val="BodyText"/>
        <w:spacing w:line="254" w:lineRule="auto"/>
        <w:ind w:left="113" w:right="199"/>
      </w:pPr>
      <w:r>
        <w:rPr/>
        <w:t>The Student Advocate supported 57 students in relation to a diverse</w:t>
      </w:r>
      <w:r>
        <w:rPr>
          <w:spacing w:val="-16"/>
        </w:rPr>
        <w:t> </w:t>
      </w:r>
      <w:r>
        <w:rPr/>
        <w:t>range</w:t>
      </w:r>
      <w:r>
        <w:rPr>
          <w:spacing w:val="-16"/>
        </w:rPr>
        <w:t> </w:t>
      </w:r>
      <w:r>
        <w:rPr/>
        <w:t>of</w:t>
      </w:r>
      <w:r>
        <w:rPr>
          <w:spacing w:val="-16"/>
        </w:rPr>
        <w:t> </w:t>
      </w:r>
      <w:r>
        <w:rPr/>
        <w:t>issues,</w:t>
      </w:r>
      <w:r>
        <w:rPr>
          <w:spacing w:val="-16"/>
        </w:rPr>
        <w:t> </w:t>
      </w:r>
      <w:r>
        <w:rPr/>
        <w:t>from</w:t>
      </w:r>
      <w:r>
        <w:rPr>
          <w:spacing w:val="-16"/>
        </w:rPr>
        <w:t> </w:t>
      </w:r>
      <w:r>
        <w:rPr/>
        <w:t>student</w:t>
      </w:r>
      <w:r>
        <w:rPr>
          <w:spacing w:val="-16"/>
        </w:rPr>
        <w:t> </w:t>
      </w:r>
      <w:r>
        <w:rPr/>
        <w:t>misconduct</w:t>
      </w:r>
      <w:r>
        <w:rPr>
          <w:spacing w:val="-16"/>
        </w:rPr>
        <w:t> </w:t>
      </w:r>
      <w:r>
        <w:rPr/>
        <w:t>and</w:t>
      </w:r>
      <w:r>
        <w:rPr>
          <w:spacing w:val="-16"/>
        </w:rPr>
        <w:t> </w:t>
      </w:r>
      <w:r>
        <w:rPr/>
        <w:t>review</w:t>
      </w:r>
      <w:r>
        <w:rPr>
          <w:spacing w:val="-16"/>
        </w:rPr>
        <w:t> </w:t>
      </w:r>
      <w:r>
        <w:rPr/>
        <w:t>of grades,</w:t>
      </w:r>
      <w:r>
        <w:rPr>
          <w:spacing w:val="-21"/>
        </w:rPr>
        <w:t> </w:t>
      </w:r>
      <w:r>
        <w:rPr/>
        <w:t>to</w:t>
      </w:r>
      <w:r>
        <w:rPr>
          <w:spacing w:val="-21"/>
        </w:rPr>
        <w:t> </w:t>
      </w:r>
      <w:r>
        <w:rPr/>
        <w:t>sexual</w:t>
      </w:r>
      <w:r>
        <w:rPr>
          <w:spacing w:val="-21"/>
        </w:rPr>
        <w:t> </w:t>
      </w:r>
      <w:r>
        <w:rPr/>
        <w:t>harassment</w:t>
      </w:r>
      <w:r>
        <w:rPr>
          <w:spacing w:val="-21"/>
        </w:rPr>
        <w:t> </w:t>
      </w:r>
      <w:r>
        <w:rPr/>
        <w:t>and</w:t>
      </w:r>
      <w:r>
        <w:rPr>
          <w:spacing w:val="-21"/>
        </w:rPr>
        <w:t> </w:t>
      </w:r>
      <w:r>
        <w:rPr/>
        <w:t>general</w:t>
      </w:r>
      <w:r>
        <w:rPr>
          <w:spacing w:val="-21"/>
        </w:rPr>
        <w:t> </w:t>
      </w:r>
      <w:r>
        <w:rPr/>
        <w:t>student</w:t>
      </w:r>
      <w:r>
        <w:rPr>
          <w:spacing w:val="-21"/>
        </w:rPr>
        <w:t> </w:t>
      </w:r>
      <w:r>
        <w:rPr/>
        <w:t>complaints.</w:t>
      </w:r>
    </w:p>
    <w:p>
      <w:pPr>
        <w:pStyle w:val="BodyText"/>
        <w:spacing w:before="2"/>
        <w:rPr>
          <w:sz w:val="19"/>
        </w:rPr>
      </w:pPr>
    </w:p>
    <w:p>
      <w:pPr>
        <w:pStyle w:val="BodyText"/>
        <w:ind w:left="113" w:right="274"/>
      </w:pPr>
      <w:r>
        <w:rPr>
          <w:w w:val="105"/>
        </w:rPr>
        <w:t>Student Services and Amenities Fee</w:t>
      </w:r>
    </w:p>
    <w:p>
      <w:pPr>
        <w:pStyle w:val="BodyText"/>
        <w:spacing w:before="2"/>
        <w:rPr>
          <w:sz w:val="20"/>
        </w:rPr>
      </w:pPr>
    </w:p>
    <w:p>
      <w:pPr>
        <w:pStyle w:val="BodyText"/>
        <w:spacing w:line="254" w:lineRule="auto" w:before="1"/>
        <w:ind w:left="113" w:right="284"/>
      </w:pPr>
      <w:r>
        <w:rPr/>
        <w:t>As</w:t>
      </w:r>
      <w:r>
        <w:rPr>
          <w:spacing w:val="-16"/>
        </w:rPr>
        <w:t> </w:t>
      </w:r>
      <w:r>
        <w:rPr/>
        <w:t>in</w:t>
      </w:r>
      <w:r>
        <w:rPr>
          <w:spacing w:val="-16"/>
        </w:rPr>
        <w:t> </w:t>
      </w:r>
      <w:r>
        <w:rPr/>
        <w:t>previous</w:t>
      </w:r>
      <w:r>
        <w:rPr>
          <w:spacing w:val="-16"/>
        </w:rPr>
        <w:t> </w:t>
      </w:r>
      <w:r>
        <w:rPr/>
        <w:t>years,</w:t>
      </w:r>
      <w:r>
        <w:rPr>
          <w:spacing w:val="-16"/>
        </w:rPr>
        <w:t> </w:t>
      </w:r>
      <w:r>
        <w:rPr/>
        <w:t>Student</w:t>
      </w:r>
      <w:r>
        <w:rPr>
          <w:spacing w:val="-16"/>
        </w:rPr>
        <w:t> </w:t>
      </w:r>
      <w:r>
        <w:rPr/>
        <w:t>Support</w:t>
      </w:r>
      <w:r>
        <w:rPr>
          <w:spacing w:val="-16"/>
        </w:rPr>
        <w:t> </w:t>
      </w:r>
      <w:r>
        <w:rPr/>
        <w:t>Services</w:t>
      </w:r>
      <w:r>
        <w:rPr>
          <w:spacing w:val="-16"/>
        </w:rPr>
        <w:t> </w:t>
      </w:r>
      <w:r>
        <w:rPr/>
        <w:t>managed</w:t>
      </w:r>
      <w:r>
        <w:rPr>
          <w:spacing w:val="-16"/>
        </w:rPr>
        <w:t> </w:t>
      </w:r>
      <w:r>
        <w:rPr/>
        <w:t>the allocation, distribution and reporting of the Student Services and</w:t>
      </w:r>
      <w:r>
        <w:rPr>
          <w:spacing w:val="-28"/>
        </w:rPr>
        <w:t> </w:t>
      </w:r>
      <w:r>
        <w:rPr/>
        <w:t>Amenities</w:t>
      </w:r>
      <w:r>
        <w:rPr>
          <w:spacing w:val="-28"/>
        </w:rPr>
        <w:t> </w:t>
      </w:r>
      <w:r>
        <w:rPr/>
        <w:t>Fee</w:t>
      </w:r>
      <w:r>
        <w:rPr>
          <w:spacing w:val="-28"/>
        </w:rPr>
        <w:t> </w:t>
      </w:r>
      <w:r>
        <w:rPr/>
        <w:t>(SSAF)</w:t>
      </w:r>
      <w:r>
        <w:rPr>
          <w:spacing w:val="-28"/>
        </w:rPr>
        <w:t> </w:t>
      </w:r>
      <w:r>
        <w:rPr/>
        <w:t>New</w:t>
      </w:r>
      <w:r>
        <w:rPr>
          <w:spacing w:val="-28"/>
        </w:rPr>
        <w:t> </w:t>
      </w:r>
      <w:r>
        <w:rPr/>
        <w:t>and</w:t>
      </w:r>
      <w:r>
        <w:rPr>
          <w:spacing w:val="-28"/>
        </w:rPr>
        <w:t> </w:t>
      </w:r>
      <w:r>
        <w:rPr/>
        <w:t>Enhanced</w:t>
      </w:r>
      <w:r>
        <w:rPr>
          <w:spacing w:val="-28"/>
        </w:rPr>
        <w:t> </w:t>
      </w:r>
      <w:r>
        <w:rPr/>
        <w:t>Initiative</w:t>
      </w:r>
      <w:r>
        <w:rPr>
          <w:spacing w:val="-28"/>
        </w:rPr>
        <w:t> </w:t>
      </w:r>
      <w:r>
        <w:rPr/>
        <w:t>funds. Student</w:t>
      </w:r>
      <w:r>
        <w:rPr>
          <w:spacing w:val="-14"/>
        </w:rPr>
        <w:t> </w:t>
      </w:r>
      <w:r>
        <w:rPr/>
        <w:t>Support</w:t>
      </w:r>
      <w:r>
        <w:rPr>
          <w:spacing w:val="-14"/>
        </w:rPr>
        <w:t> </w:t>
      </w:r>
      <w:r>
        <w:rPr/>
        <w:t>Services</w:t>
      </w:r>
      <w:r>
        <w:rPr>
          <w:spacing w:val="-14"/>
        </w:rPr>
        <w:t> </w:t>
      </w:r>
      <w:r>
        <w:rPr/>
        <w:t>conducted</w:t>
      </w:r>
      <w:r>
        <w:rPr>
          <w:spacing w:val="-14"/>
        </w:rPr>
        <w:t> </w:t>
      </w:r>
      <w:r>
        <w:rPr/>
        <w:t>the</w:t>
      </w:r>
      <w:r>
        <w:rPr>
          <w:spacing w:val="-14"/>
        </w:rPr>
        <w:t> </w:t>
      </w:r>
      <w:r>
        <w:rPr/>
        <w:t>proposal</w:t>
      </w:r>
      <w:r>
        <w:rPr>
          <w:spacing w:val="-14"/>
        </w:rPr>
        <w:t> </w:t>
      </w:r>
      <w:r>
        <w:rPr/>
        <w:t>process</w:t>
      </w:r>
      <w:r>
        <w:rPr>
          <w:spacing w:val="-15"/>
        </w:rPr>
        <w:t> </w:t>
      </w:r>
      <w:r>
        <w:rPr/>
        <w:t>for the 2014 SSAF funds in October 2013, to ensure early distribution of the 2014 funds. Student Support Services consulted</w:t>
      </w:r>
      <w:r>
        <w:rPr>
          <w:spacing w:val="-19"/>
        </w:rPr>
        <w:t> </w:t>
      </w:r>
      <w:r>
        <w:rPr/>
        <w:t>with</w:t>
      </w:r>
      <w:r>
        <w:rPr>
          <w:spacing w:val="-19"/>
        </w:rPr>
        <w:t> </w:t>
      </w:r>
      <w:r>
        <w:rPr/>
        <w:t>students,</w:t>
      </w:r>
      <w:r>
        <w:rPr>
          <w:spacing w:val="-19"/>
        </w:rPr>
        <w:t> </w:t>
      </w:r>
      <w:r>
        <w:rPr/>
        <w:t>developed</w:t>
      </w:r>
      <w:r>
        <w:rPr>
          <w:spacing w:val="-19"/>
        </w:rPr>
        <w:t> </w:t>
      </w:r>
      <w:r>
        <w:rPr/>
        <w:t>communication</w:t>
      </w:r>
      <w:r>
        <w:rPr>
          <w:spacing w:val="-19"/>
        </w:rPr>
        <w:t> </w:t>
      </w:r>
      <w:r>
        <w:rPr/>
        <w:t>strategies and refined processes in relation to the distribution of SSAF funds.</w:t>
      </w:r>
      <w:r>
        <w:rPr>
          <w:spacing w:val="-19"/>
        </w:rPr>
        <w:t> </w:t>
      </w:r>
      <w:r>
        <w:rPr/>
        <w:t>Information</w:t>
      </w:r>
      <w:r>
        <w:rPr>
          <w:spacing w:val="-19"/>
        </w:rPr>
        <w:t> </w:t>
      </w:r>
      <w:r>
        <w:rPr/>
        <w:t>on</w:t>
      </w:r>
      <w:r>
        <w:rPr>
          <w:spacing w:val="-19"/>
        </w:rPr>
        <w:t> </w:t>
      </w:r>
      <w:r>
        <w:rPr/>
        <w:t>initiatives</w:t>
      </w:r>
      <w:r>
        <w:rPr>
          <w:spacing w:val="-19"/>
        </w:rPr>
        <w:t> </w:t>
      </w:r>
      <w:r>
        <w:rPr/>
        <w:t>funded</w:t>
      </w:r>
      <w:r>
        <w:rPr>
          <w:spacing w:val="-19"/>
        </w:rPr>
        <w:t> </w:t>
      </w:r>
      <w:r>
        <w:rPr/>
        <w:t>via</w:t>
      </w:r>
      <w:r>
        <w:rPr>
          <w:spacing w:val="-19"/>
        </w:rPr>
        <w:t> </w:t>
      </w:r>
      <w:r>
        <w:rPr/>
        <w:t>SSAF</w:t>
      </w:r>
      <w:r>
        <w:rPr>
          <w:spacing w:val="-19"/>
        </w:rPr>
        <w:t> </w:t>
      </w:r>
      <w:r>
        <w:rPr/>
        <w:t>can</w:t>
      </w:r>
      <w:r>
        <w:rPr>
          <w:spacing w:val="-19"/>
        </w:rPr>
        <w:t> </w:t>
      </w:r>
      <w:r>
        <w:rPr/>
        <w:t>be</w:t>
      </w:r>
      <w:r>
        <w:rPr>
          <w:spacing w:val="-19"/>
        </w:rPr>
        <w:t> </w:t>
      </w:r>
      <w:r>
        <w:rPr/>
        <w:t>found at uws.edu.au/currentstudents/current_students/managing_ </w:t>
      </w:r>
      <w:r>
        <w:rPr>
          <w:w w:val="95"/>
        </w:rPr>
        <w:t>your_study/fees/student_amenities_fee/have_your_say_on_ </w:t>
      </w:r>
      <w:r>
        <w:rPr/>
        <w:t>ssaf_funding_priorities</w:t>
      </w:r>
    </w:p>
    <w:p>
      <w:pPr>
        <w:pStyle w:val="BodyText"/>
        <w:spacing w:before="2"/>
        <w:rPr>
          <w:sz w:val="19"/>
        </w:rPr>
      </w:pPr>
    </w:p>
    <w:p>
      <w:pPr>
        <w:pStyle w:val="BodyText"/>
        <w:ind w:left="113" w:right="274"/>
      </w:pPr>
      <w:r>
        <w:rPr>
          <w:w w:val="105"/>
        </w:rPr>
        <w:t>Chaplaincy</w:t>
      </w:r>
    </w:p>
    <w:p>
      <w:pPr>
        <w:pStyle w:val="BodyText"/>
        <w:spacing w:before="2"/>
        <w:rPr>
          <w:sz w:val="20"/>
        </w:rPr>
      </w:pPr>
    </w:p>
    <w:p>
      <w:pPr>
        <w:pStyle w:val="BodyText"/>
        <w:spacing w:line="254" w:lineRule="auto" w:before="1"/>
        <w:ind w:left="113" w:right="145"/>
      </w:pPr>
      <w:r>
        <w:rPr/>
        <w:t>Student Support Services held interviews throughout 2014 to renew</w:t>
      </w:r>
      <w:r>
        <w:rPr>
          <w:spacing w:val="-19"/>
        </w:rPr>
        <w:t> </w:t>
      </w:r>
      <w:r>
        <w:rPr/>
        <w:t>a</w:t>
      </w:r>
      <w:r>
        <w:rPr>
          <w:spacing w:val="-19"/>
        </w:rPr>
        <w:t> </w:t>
      </w:r>
      <w:r>
        <w:rPr/>
        <w:t>number</w:t>
      </w:r>
      <w:r>
        <w:rPr>
          <w:spacing w:val="-19"/>
        </w:rPr>
        <w:t> </w:t>
      </w:r>
      <w:r>
        <w:rPr/>
        <w:t>of</w:t>
      </w:r>
      <w:r>
        <w:rPr>
          <w:spacing w:val="-19"/>
        </w:rPr>
        <w:t> </w:t>
      </w:r>
      <w:r>
        <w:rPr/>
        <w:t>chaplaincy</w:t>
      </w:r>
      <w:r>
        <w:rPr>
          <w:spacing w:val="-19"/>
        </w:rPr>
        <w:t> </w:t>
      </w:r>
      <w:r>
        <w:rPr/>
        <w:t>vacancies.</w:t>
      </w:r>
      <w:r>
        <w:rPr>
          <w:spacing w:val="-19"/>
        </w:rPr>
        <w:t> </w:t>
      </w:r>
      <w:r>
        <w:rPr/>
        <w:t>Students</w:t>
      </w:r>
      <w:r>
        <w:rPr>
          <w:spacing w:val="-19"/>
        </w:rPr>
        <w:t> </w:t>
      </w:r>
      <w:r>
        <w:rPr/>
        <w:t>and</w:t>
      </w:r>
      <w:r>
        <w:rPr>
          <w:spacing w:val="-19"/>
        </w:rPr>
        <w:t> </w:t>
      </w:r>
      <w:r>
        <w:rPr/>
        <w:t>staff</w:t>
      </w:r>
      <w:r>
        <w:rPr>
          <w:spacing w:val="-19"/>
        </w:rPr>
        <w:t> </w:t>
      </w:r>
      <w:r>
        <w:rPr/>
        <w:t>are now</w:t>
      </w:r>
      <w:r>
        <w:rPr>
          <w:spacing w:val="-16"/>
        </w:rPr>
        <w:t> </w:t>
      </w:r>
      <w:r>
        <w:rPr/>
        <w:t>supported</w:t>
      </w:r>
      <w:r>
        <w:rPr>
          <w:spacing w:val="-16"/>
        </w:rPr>
        <w:t> </w:t>
      </w:r>
      <w:r>
        <w:rPr/>
        <w:t>by</w:t>
      </w:r>
      <w:r>
        <w:rPr>
          <w:spacing w:val="-16"/>
        </w:rPr>
        <w:t> </w:t>
      </w:r>
      <w:r>
        <w:rPr/>
        <w:t>nine</w:t>
      </w:r>
      <w:r>
        <w:rPr>
          <w:spacing w:val="-16"/>
        </w:rPr>
        <w:t> </w:t>
      </w:r>
      <w:r>
        <w:rPr/>
        <w:t>different</w:t>
      </w:r>
      <w:r>
        <w:rPr>
          <w:spacing w:val="-16"/>
        </w:rPr>
        <w:t> </w:t>
      </w:r>
      <w:r>
        <w:rPr/>
        <w:t>faith</w:t>
      </w:r>
      <w:r>
        <w:rPr>
          <w:spacing w:val="-16"/>
        </w:rPr>
        <w:t> </w:t>
      </w:r>
      <w:r>
        <w:rPr/>
        <w:t>groups.</w:t>
      </w:r>
    </w:p>
    <w:p>
      <w:pPr>
        <w:pStyle w:val="BodyText"/>
        <w:spacing w:before="2"/>
        <w:rPr>
          <w:sz w:val="19"/>
        </w:rPr>
      </w:pPr>
    </w:p>
    <w:p>
      <w:pPr>
        <w:pStyle w:val="BodyText"/>
        <w:spacing w:line="254" w:lineRule="auto"/>
        <w:ind w:left="113" w:right="159"/>
      </w:pPr>
      <w:r>
        <w:rPr/>
        <w:t>Multi-faith</w:t>
      </w:r>
      <w:r>
        <w:rPr>
          <w:spacing w:val="-12"/>
        </w:rPr>
        <w:t> </w:t>
      </w:r>
      <w:r>
        <w:rPr/>
        <w:t>events</w:t>
      </w:r>
      <w:r>
        <w:rPr>
          <w:spacing w:val="-12"/>
        </w:rPr>
        <w:t> </w:t>
      </w:r>
      <w:r>
        <w:rPr/>
        <w:t>were</w:t>
      </w:r>
      <w:r>
        <w:rPr>
          <w:spacing w:val="-12"/>
        </w:rPr>
        <w:t> </w:t>
      </w:r>
      <w:r>
        <w:rPr/>
        <w:t>held</w:t>
      </w:r>
      <w:r>
        <w:rPr>
          <w:spacing w:val="-12"/>
        </w:rPr>
        <w:t> </w:t>
      </w:r>
      <w:r>
        <w:rPr/>
        <w:t>at</w:t>
      </w:r>
      <w:r>
        <w:rPr>
          <w:spacing w:val="-12"/>
        </w:rPr>
        <w:t> </w:t>
      </w:r>
      <w:r>
        <w:rPr/>
        <w:t>the</w:t>
      </w:r>
      <w:r>
        <w:rPr>
          <w:spacing w:val="-12"/>
        </w:rPr>
        <w:t> </w:t>
      </w:r>
      <w:r>
        <w:rPr/>
        <w:t>Bankstown,</w:t>
      </w:r>
      <w:r>
        <w:rPr>
          <w:spacing w:val="-12"/>
        </w:rPr>
        <w:t> </w:t>
      </w:r>
      <w:r>
        <w:rPr/>
        <w:t>Kingswood</w:t>
      </w:r>
      <w:r>
        <w:rPr>
          <w:spacing w:val="-12"/>
        </w:rPr>
        <w:t> </w:t>
      </w:r>
      <w:r>
        <w:rPr/>
        <w:t>and Parramatta</w:t>
      </w:r>
      <w:r>
        <w:rPr>
          <w:spacing w:val="-22"/>
        </w:rPr>
        <w:t> </w:t>
      </w:r>
      <w:r>
        <w:rPr/>
        <w:t>campuses,</w:t>
      </w:r>
      <w:r>
        <w:rPr>
          <w:spacing w:val="-22"/>
        </w:rPr>
        <w:t> </w:t>
      </w:r>
      <w:r>
        <w:rPr/>
        <w:t>in</w:t>
      </w:r>
      <w:r>
        <w:rPr>
          <w:spacing w:val="-22"/>
        </w:rPr>
        <w:t> </w:t>
      </w:r>
      <w:r>
        <w:rPr/>
        <w:t>conjunction</w:t>
      </w:r>
      <w:r>
        <w:rPr>
          <w:spacing w:val="-22"/>
        </w:rPr>
        <w:t> </w:t>
      </w:r>
      <w:r>
        <w:rPr/>
        <w:t>with</w:t>
      </w:r>
      <w:r>
        <w:rPr>
          <w:spacing w:val="-22"/>
        </w:rPr>
        <w:t> </w:t>
      </w:r>
      <w:r>
        <w:rPr/>
        <w:t>Diversity</w:t>
      </w:r>
      <w:r>
        <w:rPr>
          <w:spacing w:val="-22"/>
        </w:rPr>
        <w:t> </w:t>
      </w:r>
      <w:r>
        <w:rPr/>
        <w:t>Week</w:t>
      </w:r>
      <w:r>
        <w:rPr>
          <w:spacing w:val="-22"/>
        </w:rPr>
        <w:t> </w:t>
      </w:r>
      <w:r>
        <w:rPr/>
        <w:t>2014.</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480" w:lineRule="exact" w:before="190"/>
        <w:ind w:right="4626"/>
      </w:pPr>
      <w:r>
        <w:rPr/>
        <w:t>COMMUNITY AND </w:t>
      </w:r>
      <w:r>
        <w:rPr>
          <w:w w:val="90"/>
        </w:rPr>
        <w:t>REGIONAL ENGAGEMENT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after="0"/>
        <w:sectPr>
          <w:pgSz w:w="11910" w:h="16840"/>
          <w:pgMar w:header="772" w:footer="0" w:top="960" w:bottom="280" w:left="680" w:right="700"/>
        </w:sectPr>
      </w:pPr>
    </w:p>
    <w:p>
      <w:pPr>
        <w:pStyle w:val="Heading5"/>
        <w:tabs>
          <w:tab w:pos="5102" w:val="left" w:leader="none"/>
        </w:tabs>
        <w:spacing w:before="74"/>
      </w:pPr>
      <w:r>
        <w:rPr>
          <w:w w:val="95"/>
          <w:u w:val="single" w:color="9D9D9C"/>
        </w:rPr>
        <w:t>OFFICE</w:t>
      </w:r>
      <w:r>
        <w:rPr>
          <w:spacing w:val="-16"/>
          <w:w w:val="95"/>
          <w:u w:val="single" w:color="9D9D9C"/>
        </w:rPr>
        <w:t> </w:t>
      </w:r>
      <w:r>
        <w:rPr>
          <w:w w:val="95"/>
          <w:u w:val="single" w:color="9D9D9C"/>
        </w:rPr>
        <w:t>OF</w:t>
      </w:r>
      <w:r>
        <w:rPr>
          <w:spacing w:val="-16"/>
          <w:w w:val="95"/>
          <w:u w:val="single" w:color="9D9D9C"/>
        </w:rPr>
        <w:t> </w:t>
      </w:r>
      <w:r>
        <w:rPr>
          <w:w w:val="95"/>
          <w:u w:val="single" w:color="9D9D9C"/>
        </w:rPr>
        <w:t>ADVANCEMENT</w:t>
      </w:r>
      <w:r>
        <w:rPr>
          <w:spacing w:val="-16"/>
          <w:w w:val="95"/>
          <w:u w:val="single" w:color="9D9D9C"/>
        </w:rPr>
        <w:t> </w:t>
      </w:r>
      <w:r>
        <w:rPr>
          <w:w w:val="95"/>
          <w:u w:val="single" w:color="9D9D9C"/>
        </w:rPr>
        <w:t>AND</w:t>
      </w:r>
      <w:r>
        <w:rPr>
          <w:spacing w:val="-16"/>
          <w:w w:val="95"/>
          <w:u w:val="single" w:color="9D9D9C"/>
        </w:rPr>
        <w:t> </w:t>
      </w:r>
      <w:r>
        <w:rPr>
          <w:w w:val="95"/>
          <w:u w:val="single" w:color="9D9D9C"/>
        </w:rPr>
        <w:t>ALUMNI</w:t>
      </w:r>
      <w:r>
        <w:rPr>
          <w:u w:val="single" w:color="9D9D9C"/>
        </w:rPr>
        <w:tab/>
      </w:r>
    </w:p>
    <w:p>
      <w:pPr>
        <w:pStyle w:val="BodyText"/>
        <w:spacing w:before="6"/>
        <w:rPr>
          <w:sz w:val="19"/>
        </w:rPr>
      </w:pPr>
    </w:p>
    <w:p>
      <w:pPr>
        <w:pStyle w:val="BodyText"/>
        <w:spacing w:line="254" w:lineRule="auto"/>
        <w:ind w:left="113" w:right="78"/>
      </w:pPr>
      <w:r>
        <w:rPr/>
        <w:t>In 2014, the University committed to building a </w:t>
      </w:r>
      <w:r>
        <w:rPr>
          <w:spacing w:val="-3"/>
        </w:rPr>
        <w:t>philanthropic </w:t>
      </w:r>
      <w:r>
        <w:rPr/>
        <w:t>focus</w:t>
      </w:r>
      <w:r>
        <w:rPr>
          <w:spacing w:val="-23"/>
        </w:rPr>
        <w:t> </w:t>
      </w:r>
      <w:r>
        <w:rPr/>
        <w:t>and</w:t>
      </w:r>
      <w:r>
        <w:rPr>
          <w:spacing w:val="-23"/>
        </w:rPr>
        <w:t> </w:t>
      </w:r>
      <w:r>
        <w:rPr>
          <w:spacing w:val="-3"/>
        </w:rPr>
        <w:t>culture.</w:t>
      </w:r>
      <w:r>
        <w:rPr>
          <w:spacing w:val="-23"/>
        </w:rPr>
        <w:t> </w:t>
      </w:r>
      <w:r>
        <w:rPr/>
        <w:t>The</w:t>
      </w:r>
      <w:r>
        <w:rPr>
          <w:spacing w:val="-23"/>
        </w:rPr>
        <w:t> </w:t>
      </w:r>
      <w:r>
        <w:rPr/>
        <w:t>changing</w:t>
      </w:r>
      <w:r>
        <w:rPr>
          <w:spacing w:val="-23"/>
        </w:rPr>
        <w:t> </w:t>
      </w:r>
      <w:r>
        <w:rPr/>
        <w:t>conditions</w:t>
      </w:r>
      <w:r>
        <w:rPr>
          <w:spacing w:val="-23"/>
        </w:rPr>
        <w:t> </w:t>
      </w:r>
      <w:r>
        <w:rPr/>
        <w:t>and</w:t>
      </w:r>
      <w:r>
        <w:rPr>
          <w:spacing w:val="-23"/>
        </w:rPr>
        <w:t> </w:t>
      </w:r>
      <w:r>
        <w:rPr/>
        <w:t>expectations</w:t>
      </w:r>
      <w:r>
        <w:rPr>
          <w:spacing w:val="-23"/>
        </w:rPr>
        <w:t> </w:t>
      </w:r>
      <w:r>
        <w:rPr/>
        <w:t>of institutions</w:t>
      </w:r>
      <w:r>
        <w:rPr>
          <w:spacing w:val="-34"/>
        </w:rPr>
        <w:t> </w:t>
      </w:r>
      <w:r>
        <w:rPr/>
        <w:t>in</w:t>
      </w:r>
      <w:r>
        <w:rPr>
          <w:spacing w:val="-34"/>
        </w:rPr>
        <w:t> </w:t>
      </w:r>
      <w:r>
        <w:rPr/>
        <w:t>the</w:t>
      </w:r>
      <w:r>
        <w:rPr>
          <w:spacing w:val="-34"/>
        </w:rPr>
        <w:t> </w:t>
      </w:r>
      <w:r>
        <w:rPr/>
        <w:t>Australian</w:t>
      </w:r>
      <w:r>
        <w:rPr>
          <w:spacing w:val="-34"/>
        </w:rPr>
        <w:t> </w:t>
      </w:r>
      <w:r>
        <w:rPr/>
        <w:t>higher</w:t>
      </w:r>
      <w:r>
        <w:rPr>
          <w:spacing w:val="-34"/>
        </w:rPr>
        <w:t> </w:t>
      </w:r>
      <w:r>
        <w:rPr/>
        <w:t>education</w:t>
      </w:r>
      <w:r>
        <w:rPr>
          <w:spacing w:val="-34"/>
        </w:rPr>
        <w:t> </w:t>
      </w:r>
      <w:r>
        <w:rPr/>
        <w:t>sector</w:t>
      </w:r>
      <w:r>
        <w:rPr>
          <w:spacing w:val="-34"/>
        </w:rPr>
        <w:t> </w:t>
      </w:r>
      <w:r>
        <w:rPr/>
        <w:t>demand</w:t>
      </w:r>
      <w:r>
        <w:rPr>
          <w:spacing w:val="-34"/>
        </w:rPr>
        <w:t> </w:t>
      </w:r>
      <w:r>
        <w:rPr/>
        <w:t>that modern</w:t>
      </w:r>
      <w:r>
        <w:rPr>
          <w:spacing w:val="-27"/>
        </w:rPr>
        <w:t> </w:t>
      </w:r>
      <w:r>
        <w:rPr/>
        <w:t>universities</w:t>
      </w:r>
      <w:r>
        <w:rPr>
          <w:spacing w:val="-27"/>
        </w:rPr>
        <w:t> </w:t>
      </w:r>
      <w:r>
        <w:rPr/>
        <w:t>challenge</w:t>
      </w:r>
      <w:r>
        <w:rPr>
          <w:spacing w:val="-27"/>
        </w:rPr>
        <w:t> </w:t>
      </w:r>
      <w:r>
        <w:rPr/>
        <w:t>traditional</w:t>
      </w:r>
      <w:r>
        <w:rPr>
          <w:spacing w:val="-27"/>
        </w:rPr>
        <w:t> </w:t>
      </w:r>
      <w:r>
        <w:rPr>
          <w:spacing w:val="-3"/>
        </w:rPr>
        <w:t>approaches</w:t>
      </w:r>
      <w:r>
        <w:rPr>
          <w:spacing w:val="-27"/>
        </w:rPr>
        <w:t> </w:t>
      </w:r>
      <w:r>
        <w:rPr/>
        <w:t>and</w:t>
      </w:r>
      <w:r>
        <w:rPr>
          <w:spacing w:val="-27"/>
        </w:rPr>
        <w:t> </w:t>
      </w:r>
      <w:r>
        <w:rPr/>
        <w:t>seek out</w:t>
      </w:r>
      <w:r>
        <w:rPr>
          <w:spacing w:val="-32"/>
        </w:rPr>
        <w:t> </w:t>
      </w:r>
      <w:r>
        <w:rPr/>
        <w:t>alternative</w:t>
      </w:r>
      <w:r>
        <w:rPr>
          <w:spacing w:val="-32"/>
        </w:rPr>
        <w:t> </w:t>
      </w:r>
      <w:r>
        <w:rPr>
          <w:spacing w:val="-3"/>
        </w:rPr>
        <w:t>sources</w:t>
      </w:r>
      <w:r>
        <w:rPr>
          <w:spacing w:val="-32"/>
        </w:rPr>
        <w:t> </w:t>
      </w:r>
      <w:r>
        <w:rPr/>
        <w:t>of</w:t>
      </w:r>
      <w:r>
        <w:rPr>
          <w:spacing w:val="-32"/>
        </w:rPr>
        <w:t> </w:t>
      </w:r>
      <w:r>
        <w:rPr/>
        <w:t>support,</w:t>
      </w:r>
      <w:r>
        <w:rPr>
          <w:spacing w:val="-32"/>
        </w:rPr>
        <w:t> </w:t>
      </w:r>
      <w:r>
        <w:rPr/>
        <w:t>beyond</w:t>
      </w:r>
      <w:r>
        <w:rPr>
          <w:spacing w:val="-32"/>
        </w:rPr>
        <w:t> </w:t>
      </w:r>
      <w:r>
        <w:rPr/>
        <w:t>government</w:t>
      </w:r>
      <w:r>
        <w:rPr>
          <w:spacing w:val="-32"/>
        </w:rPr>
        <w:t> </w:t>
      </w:r>
      <w:r>
        <w:rPr/>
        <w:t>funding.</w:t>
      </w:r>
    </w:p>
    <w:p>
      <w:pPr>
        <w:pStyle w:val="BodyText"/>
        <w:spacing w:before="2"/>
        <w:rPr>
          <w:sz w:val="19"/>
        </w:rPr>
      </w:pPr>
    </w:p>
    <w:p>
      <w:pPr>
        <w:pStyle w:val="BodyText"/>
        <w:spacing w:line="254" w:lineRule="auto"/>
        <w:ind w:left="113" w:right="31"/>
      </w:pPr>
      <w:r>
        <w:rPr/>
        <w:t>UWS is very fortunate to already benefit from the support of many</w:t>
      </w:r>
      <w:r>
        <w:rPr>
          <w:spacing w:val="-18"/>
        </w:rPr>
        <w:t> </w:t>
      </w:r>
      <w:r>
        <w:rPr/>
        <w:t>donors</w:t>
      </w:r>
      <w:r>
        <w:rPr>
          <w:spacing w:val="-18"/>
        </w:rPr>
        <w:t> </w:t>
      </w:r>
      <w:r>
        <w:rPr/>
        <w:t>and</w:t>
      </w:r>
      <w:r>
        <w:rPr>
          <w:spacing w:val="-18"/>
        </w:rPr>
        <w:t> </w:t>
      </w:r>
      <w:r>
        <w:rPr/>
        <w:t>friends,</w:t>
      </w:r>
      <w:r>
        <w:rPr>
          <w:spacing w:val="-18"/>
        </w:rPr>
        <w:t> </w:t>
      </w:r>
      <w:r>
        <w:rPr/>
        <w:t>including</w:t>
      </w:r>
      <w:r>
        <w:rPr>
          <w:spacing w:val="-18"/>
        </w:rPr>
        <w:t> </w:t>
      </w:r>
      <w:r>
        <w:rPr/>
        <w:t>alumni</w:t>
      </w:r>
      <w:r>
        <w:rPr>
          <w:spacing w:val="-18"/>
        </w:rPr>
        <w:t> </w:t>
      </w:r>
      <w:r>
        <w:rPr/>
        <w:t>and</w:t>
      </w:r>
      <w:r>
        <w:rPr>
          <w:spacing w:val="-18"/>
        </w:rPr>
        <w:t> </w:t>
      </w:r>
      <w:r>
        <w:rPr/>
        <w:t>staff,</w:t>
      </w:r>
      <w:r>
        <w:rPr>
          <w:spacing w:val="-18"/>
        </w:rPr>
        <w:t> </w:t>
      </w:r>
      <w:r>
        <w:rPr/>
        <w:t>community members and organisations throughout Western Sydney and beyond. We are working hard to engage our supporters and increase</w:t>
      </w:r>
      <w:r>
        <w:rPr>
          <w:spacing w:val="-22"/>
        </w:rPr>
        <w:t> </w:t>
      </w:r>
      <w:r>
        <w:rPr/>
        <w:t>the</w:t>
      </w:r>
      <w:r>
        <w:rPr>
          <w:spacing w:val="-22"/>
        </w:rPr>
        <w:t> </w:t>
      </w:r>
      <w:r>
        <w:rPr/>
        <w:t>impact</w:t>
      </w:r>
      <w:r>
        <w:rPr>
          <w:spacing w:val="-22"/>
        </w:rPr>
        <w:t> </w:t>
      </w:r>
      <w:r>
        <w:rPr/>
        <w:t>of</w:t>
      </w:r>
      <w:r>
        <w:rPr>
          <w:spacing w:val="-22"/>
        </w:rPr>
        <w:t> </w:t>
      </w:r>
      <w:r>
        <w:rPr/>
        <w:t>philanthropic</w:t>
      </w:r>
      <w:r>
        <w:rPr>
          <w:spacing w:val="-22"/>
        </w:rPr>
        <w:t> </w:t>
      </w:r>
      <w:r>
        <w:rPr/>
        <w:t>donations</w:t>
      </w:r>
      <w:r>
        <w:rPr>
          <w:spacing w:val="-22"/>
        </w:rPr>
        <w:t> </w:t>
      </w:r>
      <w:r>
        <w:rPr/>
        <w:t>on</w:t>
      </w:r>
      <w:r>
        <w:rPr>
          <w:spacing w:val="-22"/>
        </w:rPr>
        <w:t> </w:t>
      </w:r>
      <w:r>
        <w:rPr/>
        <w:t>the</w:t>
      </w:r>
      <w:r>
        <w:rPr>
          <w:spacing w:val="-22"/>
        </w:rPr>
        <w:t> </w:t>
      </w:r>
      <w:r>
        <w:rPr/>
        <w:t>University.</w:t>
      </w:r>
    </w:p>
    <w:p>
      <w:pPr>
        <w:pStyle w:val="BodyText"/>
        <w:spacing w:before="2"/>
        <w:rPr>
          <w:sz w:val="19"/>
        </w:rPr>
      </w:pPr>
    </w:p>
    <w:p>
      <w:pPr>
        <w:pStyle w:val="BodyText"/>
        <w:ind w:left="113"/>
      </w:pPr>
      <w:r>
        <w:rPr>
          <w:w w:val="105"/>
        </w:rPr>
        <w:t>UWS Foundation Council</w:t>
      </w:r>
    </w:p>
    <w:p>
      <w:pPr>
        <w:pStyle w:val="BodyText"/>
        <w:spacing w:before="2"/>
        <w:rPr>
          <w:sz w:val="20"/>
        </w:rPr>
      </w:pPr>
    </w:p>
    <w:p>
      <w:pPr>
        <w:pStyle w:val="BodyText"/>
        <w:spacing w:line="254" w:lineRule="auto" w:before="1"/>
        <w:ind w:left="113" w:right="21"/>
      </w:pPr>
      <w:r>
        <w:rPr/>
        <w:t>The</w:t>
      </w:r>
      <w:r>
        <w:rPr>
          <w:spacing w:val="-15"/>
        </w:rPr>
        <w:t> </w:t>
      </w:r>
      <w:r>
        <w:rPr/>
        <w:t>Office</w:t>
      </w:r>
      <w:r>
        <w:rPr>
          <w:spacing w:val="-15"/>
        </w:rPr>
        <w:t> </w:t>
      </w:r>
      <w:r>
        <w:rPr/>
        <w:t>of</w:t>
      </w:r>
      <w:r>
        <w:rPr>
          <w:spacing w:val="-15"/>
        </w:rPr>
        <w:t> </w:t>
      </w:r>
      <w:r>
        <w:rPr/>
        <w:t>Advancement</w:t>
      </w:r>
      <w:r>
        <w:rPr>
          <w:spacing w:val="-15"/>
        </w:rPr>
        <w:t> </w:t>
      </w:r>
      <w:r>
        <w:rPr/>
        <w:t>and</w:t>
      </w:r>
      <w:r>
        <w:rPr>
          <w:spacing w:val="-15"/>
        </w:rPr>
        <w:t> </w:t>
      </w:r>
      <w:r>
        <w:rPr/>
        <w:t>Alumni</w:t>
      </w:r>
      <w:r>
        <w:rPr>
          <w:spacing w:val="-15"/>
        </w:rPr>
        <w:t> </w:t>
      </w:r>
      <w:r>
        <w:rPr/>
        <w:t>reports</w:t>
      </w:r>
      <w:r>
        <w:rPr>
          <w:spacing w:val="-15"/>
        </w:rPr>
        <w:t> </w:t>
      </w:r>
      <w:r>
        <w:rPr/>
        <w:t>to</w:t>
      </w:r>
      <w:r>
        <w:rPr>
          <w:spacing w:val="-15"/>
        </w:rPr>
        <w:t> </w:t>
      </w:r>
      <w:r>
        <w:rPr/>
        <w:t>and</w:t>
      </w:r>
      <w:r>
        <w:rPr>
          <w:spacing w:val="-15"/>
        </w:rPr>
        <w:t> </w:t>
      </w:r>
      <w:r>
        <w:rPr/>
        <w:t>services the</w:t>
      </w:r>
      <w:r>
        <w:rPr>
          <w:spacing w:val="-16"/>
        </w:rPr>
        <w:t> </w:t>
      </w:r>
      <w:r>
        <w:rPr/>
        <w:t>UWS</w:t>
      </w:r>
      <w:r>
        <w:rPr>
          <w:spacing w:val="-16"/>
        </w:rPr>
        <w:t> </w:t>
      </w:r>
      <w:r>
        <w:rPr/>
        <w:t>Foundation</w:t>
      </w:r>
      <w:r>
        <w:rPr>
          <w:spacing w:val="-16"/>
        </w:rPr>
        <w:t> </w:t>
      </w:r>
      <w:r>
        <w:rPr/>
        <w:t>Council,</w:t>
      </w:r>
      <w:r>
        <w:rPr>
          <w:spacing w:val="-16"/>
        </w:rPr>
        <w:t> </w:t>
      </w:r>
      <w:r>
        <w:rPr/>
        <w:t>which</w:t>
      </w:r>
      <w:r>
        <w:rPr>
          <w:spacing w:val="-16"/>
        </w:rPr>
        <w:t> </w:t>
      </w:r>
      <w:r>
        <w:rPr/>
        <w:t>was</w:t>
      </w:r>
      <w:r>
        <w:rPr>
          <w:spacing w:val="-16"/>
        </w:rPr>
        <w:t> </w:t>
      </w:r>
      <w:r>
        <w:rPr/>
        <w:t>established</w:t>
      </w:r>
      <w:r>
        <w:rPr>
          <w:spacing w:val="-16"/>
        </w:rPr>
        <w:t> </w:t>
      </w:r>
      <w:r>
        <w:rPr/>
        <w:t>in</w:t>
      </w:r>
      <w:r>
        <w:rPr>
          <w:spacing w:val="-16"/>
        </w:rPr>
        <w:t> </w:t>
      </w:r>
      <w:r>
        <w:rPr/>
        <w:t>2013</w:t>
      </w:r>
      <w:r>
        <w:rPr>
          <w:spacing w:val="-16"/>
        </w:rPr>
        <w:t> </w:t>
      </w:r>
      <w:r>
        <w:rPr/>
        <w:t>by resolution</w:t>
      </w:r>
      <w:r>
        <w:rPr>
          <w:spacing w:val="-18"/>
        </w:rPr>
        <w:t> </w:t>
      </w:r>
      <w:r>
        <w:rPr/>
        <w:t>of</w:t>
      </w:r>
      <w:r>
        <w:rPr>
          <w:spacing w:val="-18"/>
        </w:rPr>
        <w:t> </w:t>
      </w:r>
      <w:r>
        <w:rPr/>
        <w:t>the</w:t>
      </w:r>
      <w:r>
        <w:rPr>
          <w:spacing w:val="-18"/>
        </w:rPr>
        <w:t> </w:t>
      </w:r>
      <w:r>
        <w:rPr/>
        <w:t>University</w:t>
      </w:r>
      <w:r>
        <w:rPr>
          <w:spacing w:val="-18"/>
        </w:rPr>
        <w:t> </w:t>
      </w:r>
      <w:r>
        <w:rPr/>
        <w:t>Board</w:t>
      </w:r>
      <w:r>
        <w:rPr>
          <w:spacing w:val="-18"/>
        </w:rPr>
        <w:t> </w:t>
      </w:r>
      <w:r>
        <w:rPr/>
        <w:t>of</w:t>
      </w:r>
      <w:r>
        <w:rPr>
          <w:spacing w:val="-18"/>
        </w:rPr>
        <w:t> </w:t>
      </w:r>
      <w:r>
        <w:rPr/>
        <w:t>Trustees.</w:t>
      </w:r>
      <w:r>
        <w:rPr>
          <w:spacing w:val="-18"/>
        </w:rPr>
        <w:t> </w:t>
      </w:r>
      <w:r>
        <w:rPr/>
        <w:t>The</w:t>
      </w:r>
      <w:r>
        <w:rPr>
          <w:spacing w:val="-18"/>
        </w:rPr>
        <w:t> </w:t>
      </w:r>
      <w:r>
        <w:rPr/>
        <w:t>Foundation Council</w:t>
      </w:r>
      <w:r>
        <w:rPr>
          <w:spacing w:val="-11"/>
        </w:rPr>
        <w:t> </w:t>
      </w:r>
      <w:r>
        <w:rPr/>
        <w:t>is</w:t>
      </w:r>
      <w:r>
        <w:rPr>
          <w:spacing w:val="-11"/>
        </w:rPr>
        <w:t> </w:t>
      </w:r>
      <w:r>
        <w:rPr/>
        <w:t>accountable</w:t>
      </w:r>
      <w:r>
        <w:rPr>
          <w:spacing w:val="-11"/>
        </w:rPr>
        <w:t> </w:t>
      </w:r>
      <w:r>
        <w:rPr/>
        <w:t>to</w:t>
      </w:r>
      <w:r>
        <w:rPr>
          <w:spacing w:val="-11"/>
        </w:rPr>
        <w:t> </w:t>
      </w:r>
      <w:r>
        <w:rPr/>
        <w:t>the</w:t>
      </w:r>
      <w:r>
        <w:rPr>
          <w:spacing w:val="-11"/>
        </w:rPr>
        <w:t> </w:t>
      </w:r>
      <w:r>
        <w:rPr/>
        <w:t>Board</w:t>
      </w:r>
      <w:r>
        <w:rPr>
          <w:spacing w:val="-11"/>
        </w:rPr>
        <w:t> </w:t>
      </w:r>
      <w:r>
        <w:rPr/>
        <w:t>of</w:t>
      </w:r>
      <w:r>
        <w:rPr>
          <w:spacing w:val="-11"/>
        </w:rPr>
        <w:t> </w:t>
      </w:r>
      <w:r>
        <w:rPr>
          <w:spacing w:val="-3"/>
        </w:rPr>
        <w:t>Trustees</w:t>
      </w:r>
      <w:r>
        <w:rPr>
          <w:spacing w:val="-11"/>
        </w:rPr>
        <w:t> </w:t>
      </w:r>
      <w:r>
        <w:rPr/>
        <w:t>to</w:t>
      </w:r>
      <w:r>
        <w:rPr>
          <w:spacing w:val="-11"/>
        </w:rPr>
        <w:t> </w:t>
      </w:r>
      <w:r>
        <w:rPr/>
        <w:t>discharge</w:t>
      </w:r>
      <w:r>
        <w:rPr>
          <w:spacing w:val="-11"/>
        </w:rPr>
        <w:t> </w:t>
      </w:r>
      <w:r>
        <w:rPr/>
        <w:t>its role</w:t>
      </w:r>
      <w:r>
        <w:rPr>
          <w:spacing w:val="-13"/>
        </w:rPr>
        <w:t> </w:t>
      </w:r>
      <w:r>
        <w:rPr/>
        <w:t>and</w:t>
      </w:r>
      <w:r>
        <w:rPr>
          <w:spacing w:val="-13"/>
        </w:rPr>
        <w:t> </w:t>
      </w:r>
      <w:r>
        <w:rPr/>
        <w:t>functions</w:t>
      </w:r>
      <w:r>
        <w:rPr>
          <w:spacing w:val="-13"/>
        </w:rPr>
        <w:t> </w:t>
      </w:r>
      <w:r>
        <w:rPr/>
        <w:t>as</w:t>
      </w:r>
      <w:r>
        <w:rPr>
          <w:spacing w:val="-13"/>
        </w:rPr>
        <w:t> </w:t>
      </w:r>
      <w:r>
        <w:rPr/>
        <w:t>set</w:t>
      </w:r>
      <w:r>
        <w:rPr>
          <w:spacing w:val="-13"/>
        </w:rPr>
        <w:t> </w:t>
      </w:r>
      <w:r>
        <w:rPr/>
        <w:t>out</w:t>
      </w:r>
      <w:r>
        <w:rPr>
          <w:spacing w:val="-13"/>
        </w:rPr>
        <w:t> </w:t>
      </w:r>
      <w:r>
        <w:rPr/>
        <w:t>in</w:t>
      </w:r>
      <w:r>
        <w:rPr>
          <w:spacing w:val="-13"/>
        </w:rPr>
        <w:t> </w:t>
      </w:r>
      <w:r>
        <w:rPr/>
        <w:t>the</w:t>
      </w:r>
      <w:r>
        <w:rPr>
          <w:spacing w:val="-13"/>
        </w:rPr>
        <w:t> </w:t>
      </w:r>
      <w:r>
        <w:rPr/>
        <w:t>Foundation</w:t>
      </w:r>
      <w:r>
        <w:rPr>
          <w:spacing w:val="-13"/>
        </w:rPr>
        <w:t> </w:t>
      </w:r>
      <w:r>
        <w:rPr/>
        <w:t>Council</w:t>
      </w:r>
      <w:r>
        <w:rPr>
          <w:spacing w:val="-13"/>
        </w:rPr>
        <w:t> </w:t>
      </w:r>
      <w:r>
        <w:rPr>
          <w:spacing w:val="-3"/>
        </w:rPr>
        <w:t>Charter, </w:t>
      </w:r>
      <w:r>
        <w:rPr/>
        <w:t>including</w:t>
      </w:r>
      <w:r>
        <w:rPr>
          <w:spacing w:val="-23"/>
        </w:rPr>
        <w:t> </w:t>
      </w:r>
      <w:r>
        <w:rPr/>
        <w:t>supporting</w:t>
      </w:r>
      <w:r>
        <w:rPr>
          <w:spacing w:val="-23"/>
        </w:rPr>
        <w:t> </w:t>
      </w:r>
      <w:r>
        <w:rPr/>
        <w:t>and</w:t>
      </w:r>
      <w:r>
        <w:rPr>
          <w:spacing w:val="-23"/>
        </w:rPr>
        <w:t> </w:t>
      </w:r>
      <w:r>
        <w:rPr/>
        <w:t>assisting</w:t>
      </w:r>
      <w:r>
        <w:rPr>
          <w:spacing w:val="-23"/>
        </w:rPr>
        <w:t> </w:t>
      </w:r>
      <w:r>
        <w:rPr/>
        <w:t>the</w:t>
      </w:r>
      <w:r>
        <w:rPr>
          <w:spacing w:val="-23"/>
        </w:rPr>
        <w:t> </w:t>
      </w:r>
      <w:r>
        <w:rPr/>
        <w:t>University,</w:t>
      </w:r>
      <w:r>
        <w:rPr>
          <w:spacing w:val="-23"/>
        </w:rPr>
        <w:t> </w:t>
      </w:r>
      <w:r>
        <w:rPr/>
        <w:t>the</w:t>
      </w:r>
      <w:r>
        <w:rPr>
          <w:spacing w:val="-23"/>
        </w:rPr>
        <w:t> </w:t>
      </w:r>
      <w:r>
        <w:rPr/>
        <w:t>Board</w:t>
      </w:r>
    </w:p>
    <w:p>
      <w:pPr>
        <w:pStyle w:val="BodyText"/>
        <w:spacing w:line="254" w:lineRule="auto" w:before="1"/>
        <w:ind w:left="113" w:right="142"/>
      </w:pPr>
      <w:r>
        <w:rPr/>
        <w:t>of Trustees, the Whitlam Institute, Television Sydney Limited and</w:t>
      </w:r>
      <w:r>
        <w:rPr>
          <w:spacing w:val="-25"/>
        </w:rPr>
        <w:t> </w:t>
      </w:r>
      <w:r>
        <w:rPr/>
        <w:t>the</w:t>
      </w:r>
      <w:r>
        <w:rPr>
          <w:spacing w:val="-25"/>
        </w:rPr>
        <w:t> </w:t>
      </w:r>
      <w:r>
        <w:rPr/>
        <w:t>University</w:t>
      </w:r>
      <w:r>
        <w:rPr>
          <w:spacing w:val="-25"/>
        </w:rPr>
        <w:t> </w:t>
      </w:r>
      <w:r>
        <w:rPr/>
        <w:t>of</w:t>
      </w:r>
      <w:r>
        <w:rPr>
          <w:spacing w:val="-25"/>
        </w:rPr>
        <w:t> </w:t>
      </w:r>
      <w:r>
        <w:rPr/>
        <w:t>Western</w:t>
      </w:r>
      <w:r>
        <w:rPr>
          <w:spacing w:val="-25"/>
        </w:rPr>
        <w:t> </w:t>
      </w:r>
      <w:r>
        <w:rPr/>
        <w:t>Sydney</w:t>
      </w:r>
      <w:r>
        <w:rPr>
          <w:spacing w:val="-25"/>
        </w:rPr>
        <w:t> </w:t>
      </w:r>
      <w:r>
        <w:rPr/>
        <w:t>Hawkesbury</w:t>
      </w:r>
      <w:r>
        <w:rPr>
          <w:spacing w:val="-25"/>
        </w:rPr>
        <w:t> </w:t>
      </w:r>
      <w:r>
        <w:rPr/>
        <w:t>Foundation to encourage and foster financial and other support for the University. The Foundation Council supports the educational needs and aspirations of the GWS region and achieves its objectives</w:t>
      </w:r>
      <w:r>
        <w:rPr>
          <w:spacing w:val="-17"/>
        </w:rPr>
        <w:t> </w:t>
      </w:r>
      <w:r>
        <w:rPr/>
        <w:t>in</w:t>
      </w:r>
      <w:r>
        <w:rPr>
          <w:spacing w:val="-17"/>
        </w:rPr>
        <w:t> </w:t>
      </w:r>
      <w:r>
        <w:rPr/>
        <w:t>a</w:t>
      </w:r>
      <w:r>
        <w:rPr>
          <w:spacing w:val="-17"/>
        </w:rPr>
        <w:t> </w:t>
      </w:r>
      <w:r>
        <w:rPr/>
        <w:t>number</w:t>
      </w:r>
      <w:r>
        <w:rPr>
          <w:spacing w:val="-17"/>
        </w:rPr>
        <w:t> </w:t>
      </w:r>
      <w:r>
        <w:rPr/>
        <w:t>of</w:t>
      </w:r>
      <w:r>
        <w:rPr>
          <w:spacing w:val="-17"/>
        </w:rPr>
        <w:t> </w:t>
      </w:r>
      <w:r>
        <w:rPr/>
        <w:t>ways,</w:t>
      </w:r>
      <w:r>
        <w:rPr>
          <w:spacing w:val="-17"/>
        </w:rPr>
        <w:t> </w:t>
      </w:r>
      <w:r>
        <w:rPr/>
        <w:t>including:</w:t>
      </w:r>
    </w:p>
    <w:p>
      <w:pPr>
        <w:pStyle w:val="BodyText"/>
        <w:spacing w:before="6"/>
      </w:pPr>
    </w:p>
    <w:p>
      <w:pPr>
        <w:pStyle w:val="BodyText"/>
        <w:spacing w:line="220" w:lineRule="exact"/>
        <w:ind w:left="397" w:right="159" w:hanging="284"/>
        <w:jc w:val="both"/>
      </w:pPr>
      <w:r>
        <w:rPr>
          <w:rFonts w:ascii="Adobe Devanagari" w:hAnsi="Adobe Devanagari"/>
          <w:color w:val="878787"/>
        </w:rPr>
        <w:t>»</w:t>
      </w:r>
      <w:r>
        <w:rPr>
          <w:rFonts w:ascii="Adobe Devanagari" w:hAnsi="Adobe Devanagari"/>
          <w:color w:val="878787"/>
          <w:spacing w:val="33"/>
        </w:rPr>
        <w:t> </w:t>
      </w:r>
      <w:r>
        <w:rPr/>
        <w:t>developing</w:t>
      </w:r>
      <w:r>
        <w:rPr>
          <w:spacing w:val="-16"/>
        </w:rPr>
        <w:t> </w:t>
      </w:r>
      <w:r>
        <w:rPr/>
        <w:t>strategies</w:t>
      </w:r>
      <w:r>
        <w:rPr>
          <w:spacing w:val="-16"/>
        </w:rPr>
        <w:t> </w:t>
      </w:r>
      <w:r>
        <w:rPr/>
        <w:t>and</w:t>
      </w:r>
      <w:r>
        <w:rPr>
          <w:spacing w:val="-16"/>
        </w:rPr>
        <w:t> </w:t>
      </w:r>
      <w:r>
        <w:rPr/>
        <w:t>initiatives</w:t>
      </w:r>
      <w:r>
        <w:rPr>
          <w:spacing w:val="-16"/>
        </w:rPr>
        <w:t> </w:t>
      </w:r>
      <w:r>
        <w:rPr/>
        <w:t>to</w:t>
      </w:r>
      <w:r>
        <w:rPr>
          <w:spacing w:val="-16"/>
        </w:rPr>
        <w:t> </w:t>
      </w:r>
      <w:r>
        <w:rPr/>
        <w:t>assist</w:t>
      </w:r>
      <w:r>
        <w:rPr>
          <w:spacing w:val="-16"/>
        </w:rPr>
        <w:t> </w:t>
      </w:r>
      <w:r>
        <w:rPr/>
        <w:t>the</w:t>
      </w:r>
      <w:r>
        <w:rPr>
          <w:spacing w:val="-16"/>
        </w:rPr>
        <w:t> </w:t>
      </w:r>
      <w:r>
        <w:rPr/>
        <w:t>University in</w:t>
      </w:r>
      <w:r>
        <w:rPr>
          <w:spacing w:val="-15"/>
        </w:rPr>
        <w:t> </w:t>
      </w:r>
      <w:r>
        <w:rPr/>
        <w:t>fundraising</w:t>
      </w:r>
      <w:r>
        <w:rPr>
          <w:spacing w:val="-15"/>
        </w:rPr>
        <w:t> </w:t>
      </w:r>
      <w:r>
        <w:rPr/>
        <w:t>and</w:t>
      </w:r>
      <w:r>
        <w:rPr>
          <w:spacing w:val="-15"/>
        </w:rPr>
        <w:t> </w:t>
      </w:r>
      <w:r>
        <w:rPr/>
        <w:t>in</w:t>
      </w:r>
      <w:r>
        <w:rPr>
          <w:spacing w:val="-15"/>
        </w:rPr>
        <w:t> </w:t>
      </w:r>
      <w:r>
        <w:rPr/>
        <w:t>the</w:t>
      </w:r>
      <w:r>
        <w:rPr>
          <w:spacing w:val="-15"/>
        </w:rPr>
        <w:t> </w:t>
      </w:r>
      <w:r>
        <w:rPr/>
        <w:t>advancement</w:t>
      </w:r>
      <w:r>
        <w:rPr>
          <w:spacing w:val="-15"/>
        </w:rPr>
        <w:t> </w:t>
      </w:r>
      <w:r>
        <w:rPr/>
        <w:t>and</w:t>
      </w:r>
      <w:r>
        <w:rPr>
          <w:spacing w:val="-15"/>
        </w:rPr>
        <w:t> </w:t>
      </w:r>
      <w:r>
        <w:rPr/>
        <w:t>promotion</w:t>
      </w:r>
      <w:r>
        <w:rPr>
          <w:spacing w:val="-15"/>
        </w:rPr>
        <w:t> </w:t>
      </w:r>
      <w:r>
        <w:rPr/>
        <w:t>of</w:t>
      </w:r>
      <w:r>
        <w:rPr>
          <w:spacing w:val="-15"/>
        </w:rPr>
        <w:t> </w:t>
      </w:r>
      <w:r>
        <w:rPr/>
        <w:t>its reputation</w:t>
      </w:r>
      <w:r>
        <w:rPr>
          <w:spacing w:val="-25"/>
        </w:rPr>
        <w:t> </w:t>
      </w:r>
      <w:r>
        <w:rPr/>
        <w:t>and</w:t>
      </w:r>
      <w:r>
        <w:rPr>
          <w:spacing w:val="-25"/>
        </w:rPr>
        <w:t> </w:t>
      </w:r>
      <w:r>
        <w:rPr/>
        <w:t>standing</w:t>
      </w:r>
    </w:p>
    <w:p>
      <w:pPr>
        <w:pStyle w:val="BodyText"/>
        <w:spacing w:before="1"/>
        <w:rPr>
          <w:sz w:val="19"/>
        </w:rPr>
      </w:pPr>
    </w:p>
    <w:p>
      <w:pPr>
        <w:pStyle w:val="BodyText"/>
        <w:tabs>
          <w:tab w:pos="397" w:val="left" w:leader="none"/>
        </w:tabs>
        <w:spacing w:line="220" w:lineRule="exact"/>
        <w:ind w:left="397" w:right="635" w:hanging="284"/>
      </w:pPr>
      <w:r>
        <w:rPr>
          <w:rFonts w:ascii="Adobe Devanagari" w:hAnsi="Adobe Devanagari"/>
          <w:color w:val="878787"/>
        </w:rPr>
        <w:t>»</w:t>
        <w:tab/>
      </w:r>
      <w:r>
        <w:rPr/>
        <w:t>encouraging</w:t>
      </w:r>
      <w:r>
        <w:rPr>
          <w:spacing w:val="-24"/>
        </w:rPr>
        <w:t> </w:t>
      </w:r>
      <w:r>
        <w:rPr/>
        <w:t>and</w:t>
      </w:r>
      <w:r>
        <w:rPr>
          <w:spacing w:val="-24"/>
        </w:rPr>
        <w:t> </w:t>
      </w:r>
      <w:r>
        <w:rPr/>
        <w:t>seeking</w:t>
      </w:r>
      <w:r>
        <w:rPr>
          <w:spacing w:val="-24"/>
        </w:rPr>
        <w:t> </w:t>
      </w:r>
      <w:r>
        <w:rPr/>
        <w:t>donations</w:t>
      </w:r>
      <w:r>
        <w:rPr>
          <w:spacing w:val="-24"/>
        </w:rPr>
        <w:t> </w:t>
      </w:r>
      <w:r>
        <w:rPr/>
        <w:t>and</w:t>
      </w:r>
      <w:r>
        <w:rPr>
          <w:spacing w:val="-24"/>
        </w:rPr>
        <w:t> </w:t>
      </w:r>
      <w:r>
        <w:rPr/>
        <w:t>undertaking</w:t>
      </w:r>
      <w:r>
        <w:rPr>
          <w:w w:val="97"/>
        </w:rPr>
        <w:t> </w:t>
      </w:r>
      <w:r>
        <w:rPr/>
        <w:t>fundraising</w:t>
      </w:r>
      <w:r>
        <w:rPr>
          <w:spacing w:val="-30"/>
        </w:rPr>
        <w:t> </w:t>
      </w:r>
      <w:r>
        <w:rPr/>
        <w:t>activities</w:t>
      </w:r>
      <w:r>
        <w:rPr>
          <w:spacing w:val="-30"/>
        </w:rPr>
        <w:t> </w:t>
      </w:r>
      <w:r>
        <w:rPr/>
        <w:t>by</w:t>
      </w:r>
      <w:r>
        <w:rPr>
          <w:spacing w:val="-30"/>
        </w:rPr>
        <w:t> </w:t>
      </w:r>
      <w:r>
        <w:rPr/>
        <w:t>appropriate</w:t>
      </w:r>
      <w:r>
        <w:rPr>
          <w:spacing w:val="-30"/>
        </w:rPr>
        <w:t> </w:t>
      </w:r>
      <w:r>
        <w:rPr/>
        <w:t>means</w:t>
      </w:r>
    </w:p>
    <w:p>
      <w:pPr>
        <w:pStyle w:val="BodyText"/>
        <w:spacing w:before="1"/>
        <w:rPr>
          <w:sz w:val="19"/>
        </w:rPr>
      </w:pPr>
    </w:p>
    <w:p>
      <w:pPr>
        <w:pStyle w:val="BodyText"/>
        <w:tabs>
          <w:tab w:pos="397" w:val="left" w:leader="none"/>
        </w:tabs>
        <w:spacing w:line="220" w:lineRule="exact"/>
        <w:ind w:left="397" w:right="29" w:hanging="284"/>
      </w:pPr>
      <w:r>
        <w:rPr>
          <w:rFonts w:ascii="Adobe Devanagari" w:hAnsi="Adobe Devanagari"/>
          <w:color w:val="878787"/>
        </w:rPr>
        <w:t>»</w:t>
        <w:tab/>
      </w:r>
      <w:r>
        <w:rPr>
          <w:spacing w:val="-6"/>
        </w:rPr>
        <w:t>providing</w:t>
      </w:r>
      <w:r>
        <w:rPr>
          <w:spacing w:val="-27"/>
        </w:rPr>
        <w:t> </w:t>
      </w:r>
      <w:r>
        <w:rPr>
          <w:spacing w:val="-5"/>
        </w:rPr>
        <w:t>advice</w:t>
      </w:r>
      <w:r>
        <w:rPr>
          <w:spacing w:val="-27"/>
        </w:rPr>
        <w:t> </w:t>
      </w:r>
      <w:r>
        <w:rPr>
          <w:spacing w:val="-4"/>
        </w:rPr>
        <w:t>and</w:t>
      </w:r>
      <w:r>
        <w:rPr>
          <w:spacing w:val="-27"/>
        </w:rPr>
        <w:t> </w:t>
      </w:r>
      <w:r>
        <w:rPr>
          <w:spacing w:val="-6"/>
        </w:rPr>
        <w:t>assistance</w:t>
      </w:r>
      <w:r>
        <w:rPr>
          <w:spacing w:val="-27"/>
        </w:rPr>
        <w:t> </w:t>
      </w:r>
      <w:r>
        <w:rPr>
          <w:spacing w:val="-3"/>
        </w:rPr>
        <w:t>to</w:t>
      </w:r>
      <w:r>
        <w:rPr>
          <w:spacing w:val="-27"/>
        </w:rPr>
        <w:t> </w:t>
      </w:r>
      <w:r>
        <w:rPr>
          <w:spacing w:val="-4"/>
        </w:rPr>
        <w:t>the</w:t>
      </w:r>
      <w:r>
        <w:rPr>
          <w:spacing w:val="-27"/>
        </w:rPr>
        <w:t> </w:t>
      </w:r>
      <w:r>
        <w:rPr>
          <w:spacing w:val="-6"/>
        </w:rPr>
        <w:t>University</w:t>
      </w:r>
      <w:r>
        <w:rPr>
          <w:spacing w:val="-27"/>
        </w:rPr>
        <w:t> </w:t>
      </w:r>
      <w:r>
        <w:rPr>
          <w:spacing w:val="-3"/>
        </w:rPr>
        <w:t>in</w:t>
      </w:r>
      <w:r>
        <w:rPr>
          <w:spacing w:val="-27"/>
        </w:rPr>
        <w:t> </w:t>
      </w:r>
      <w:r>
        <w:rPr>
          <w:spacing w:val="-6"/>
        </w:rPr>
        <w:t>relation</w:t>
      </w:r>
      <w:r>
        <w:rPr>
          <w:spacing w:val="-27"/>
        </w:rPr>
        <w:t> </w:t>
      </w:r>
      <w:r>
        <w:rPr>
          <w:spacing w:val="-3"/>
        </w:rPr>
        <w:t>to</w:t>
      </w:r>
      <w:r>
        <w:rPr>
          <w:spacing w:val="-27"/>
        </w:rPr>
        <w:t> </w:t>
      </w:r>
      <w:r>
        <w:rPr>
          <w:spacing w:val="-6"/>
        </w:rPr>
        <w:t>the</w:t>
      </w:r>
      <w:r>
        <w:rPr>
          <w:spacing w:val="-6"/>
          <w:w w:val="97"/>
        </w:rPr>
        <w:t> </w:t>
      </w:r>
      <w:r>
        <w:rPr>
          <w:spacing w:val="-5"/>
        </w:rPr>
        <w:t>above</w:t>
      </w:r>
      <w:r>
        <w:rPr>
          <w:spacing w:val="-23"/>
        </w:rPr>
        <w:t> </w:t>
      </w:r>
      <w:r>
        <w:rPr>
          <w:spacing w:val="-6"/>
        </w:rPr>
        <w:t>matters</w:t>
      </w:r>
      <w:r>
        <w:rPr>
          <w:spacing w:val="-23"/>
        </w:rPr>
        <w:t> </w:t>
      </w:r>
      <w:r>
        <w:rPr>
          <w:spacing w:val="-4"/>
        </w:rPr>
        <w:t>and</w:t>
      </w:r>
      <w:r>
        <w:rPr>
          <w:spacing w:val="-23"/>
        </w:rPr>
        <w:t> </w:t>
      </w:r>
      <w:r>
        <w:rPr>
          <w:spacing w:val="-4"/>
        </w:rPr>
        <w:t>the</w:t>
      </w:r>
      <w:r>
        <w:rPr>
          <w:spacing w:val="-23"/>
        </w:rPr>
        <w:t> </w:t>
      </w:r>
      <w:r>
        <w:rPr>
          <w:spacing w:val="-6"/>
        </w:rPr>
        <w:t>growth</w:t>
      </w:r>
      <w:r>
        <w:rPr>
          <w:spacing w:val="-23"/>
        </w:rPr>
        <w:t> </w:t>
      </w:r>
      <w:r>
        <w:rPr>
          <w:spacing w:val="-3"/>
        </w:rPr>
        <w:t>of</w:t>
      </w:r>
      <w:r>
        <w:rPr>
          <w:spacing w:val="-23"/>
        </w:rPr>
        <w:t> </w:t>
      </w:r>
      <w:r>
        <w:rPr>
          <w:spacing w:val="-4"/>
        </w:rPr>
        <w:t>the</w:t>
      </w:r>
      <w:r>
        <w:rPr>
          <w:spacing w:val="-23"/>
        </w:rPr>
        <w:t> </w:t>
      </w:r>
      <w:r>
        <w:rPr>
          <w:spacing w:val="-4"/>
        </w:rPr>
        <w:t>UWS</w:t>
      </w:r>
      <w:r>
        <w:rPr>
          <w:spacing w:val="-23"/>
        </w:rPr>
        <w:t> </w:t>
      </w:r>
      <w:r>
        <w:rPr>
          <w:spacing w:val="-6"/>
        </w:rPr>
        <w:t>Foundation</w:t>
      </w:r>
      <w:r>
        <w:rPr>
          <w:spacing w:val="-23"/>
        </w:rPr>
        <w:t> </w:t>
      </w:r>
      <w:r>
        <w:rPr>
          <w:spacing w:val="-6"/>
        </w:rPr>
        <w:t>Fund.</w:t>
      </w:r>
    </w:p>
    <w:p>
      <w:pPr>
        <w:pStyle w:val="BodyText"/>
        <w:spacing w:before="8"/>
        <w:rPr>
          <w:sz w:val="19"/>
        </w:rPr>
      </w:pPr>
    </w:p>
    <w:p>
      <w:pPr>
        <w:pStyle w:val="BodyText"/>
        <w:spacing w:line="254" w:lineRule="auto"/>
        <w:ind w:left="113" w:right="270"/>
      </w:pPr>
      <w:r>
        <w:rPr/>
        <w:t>The</w:t>
      </w:r>
      <w:r>
        <w:rPr>
          <w:spacing w:val="-13"/>
        </w:rPr>
        <w:t> </w:t>
      </w:r>
      <w:r>
        <w:rPr/>
        <w:t>Foundation</w:t>
      </w:r>
      <w:r>
        <w:rPr>
          <w:spacing w:val="-13"/>
        </w:rPr>
        <w:t> </w:t>
      </w:r>
      <w:r>
        <w:rPr>
          <w:spacing w:val="-3"/>
        </w:rPr>
        <w:t>Council’s</w:t>
      </w:r>
      <w:r>
        <w:rPr>
          <w:spacing w:val="-13"/>
        </w:rPr>
        <w:t> </w:t>
      </w:r>
      <w:r>
        <w:rPr/>
        <w:t>focus</w:t>
      </w:r>
      <w:r>
        <w:rPr>
          <w:spacing w:val="-13"/>
        </w:rPr>
        <w:t> </w:t>
      </w:r>
      <w:r>
        <w:rPr/>
        <w:t>in</w:t>
      </w:r>
      <w:r>
        <w:rPr>
          <w:spacing w:val="-13"/>
        </w:rPr>
        <w:t> </w:t>
      </w:r>
      <w:r>
        <w:rPr/>
        <w:t>2014</w:t>
      </w:r>
      <w:r>
        <w:rPr>
          <w:spacing w:val="-13"/>
        </w:rPr>
        <w:t> </w:t>
      </w:r>
      <w:r>
        <w:rPr/>
        <w:t>was</w:t>
      </w:r>
      <w:r>
        <w:rPr>
          <w:spacing w:val="-13"/>
        </w:rPr>
        <w:t> </w:t>
      </w:r>
      <w:r>
        <w:rPr/>
        <w:t>to</w:t>
      </w:r>
      <w:r>
        <w:rPr>
          <w:spacing w:val="-13"/>
        </w:rPr>
        <w:t> </w:t>
      </w:r>
      <w:r>
        <w:rPr/>
        <w:t>engage</w:t>
      </w:r>
      <w:r>
        <w:rPr>
          <w:spacing w:val="-13"/>
        </w:rPr>
        <w:t> </w:t>
      </w:r>
      <w:r>
        <w:rPr/>
        <w:t>more broadly</w:t>
      </w:r>
      <w:r>
        <w:rPr>
          <w:spacing w:val="-15"/>
        </w:rPr>
        <w:t> </w:t>
      </w:r>
      <w:r>
        <w:rPr/>
        <w:t>with</w:t>
      </w:r>
      <w:r>
        <w:rPr>
          <w:spacing w:val="-15"/>
        </w:rPr>
        <w:t> </w:t>
      </w:r>
      <w:r>
        <w:rPr/>
        <w:t>the</w:t>
      </w:r>
      <w:r>
        <w:rPr>
          <w:spacing w:val="-15"/>
        </w:rPr>
        <w:t> </w:t>
      </w:r>
      <w:r>
        <w:rPr/>
        <w:t>corporate</w:t>
      </w:r>
      <w:r>
        <w:rPr>
          <w:spacing w:val="-15"/>
        </w:rPr>
        <w:t> </w:t>
      </w:r>
      <w:r>
        <w:rPr/>
        <w:t>and</w:t>
      </w:r>
      <w:r>
        <w:rPr>
          <w:spacing w:val="-15"/>
        </w:rPr>
        <w:t> </w:t>
      </w:r>
      <w:r>
        <w:rPr/>
        <w:t>philanthropic</w:t>
      </w:r>
      <w:r>
        <w:rPr>
          <w:spacing w:val="-15"/>
        </w:rPr>
        <w:t> </w:t>
      </w:r>
      <w:r>
        <w:rPr/>
        <w:t>sectors,</w:t>
      </w:r>
      <w:r>
        <w:rPr>
          <w:spacing w:val="-15"/>
        </w:rPr>
        <w:t> </w:t>
      </w:r>
      <w:r>
        <w:rPr/>
        <w:t>as</w:t>
      </w:r>
    </w:p>
    <w:p>
      <w:pPr>
        <w:pStyle w:val="BodyText"/>
        <w:spacing w:line="254" w:lineRule="auto" w:before="1"/>
        <w:ind w:left="113" w:right="250"/>
      </w:pPr>
      <w:r>
        <w:rPr/>
        <w:t>well</w:t>
      </w:r>
      <w:r>
        <w:rPr>
          <w:spacing w:val="-14"/>
        </w:rPr>
        <w:t> </w:t>
      </w:r>
      <w:r>
        <w:rPr/>
        <w:t>as</w:t>
      </w:r>
      <w:r>
        <w:rPr>
          <w:spacing w:val="-14"/>
        </w:rPr>
        <w:t> </w:t>
      </w:r>
      <w:r>
        <w:rPr/>
        <w:t>build</w:t>
      </w:r>
      <w:r>
        <w:rPr>
          <w:spacing w:val="-14"/>
        </w:rPr>
        <w:t> </w:t>
      </w:r>
      <w:r>
        <w:rPr/>
        <w:t>greater</w:t>
      </w:r>
      <w:r>
        <w:rPr>
          <w:spacing w:val="-14"/>
        </w:rPr>
        <w:t> </w:t>
      </w:r>
      <w:r>
        <w:rPr/>
        <w:t>affinity</w:t>
      </w:r>
      <w:r>
        <w:rPr>
          <w:spacing w:val="-14"/>
        </w:rPr>
        <w:t> </w:t>
      </w:r>
      <w:r>
        <w:rPr/>
        <w:t>with</w:t>
      </w:r>
      <w:r>
        <w:rPr>
          <w:spacing w:val="-14"/>
        </w:rPr>
        <w:t> </w:t>
      </w:r>
      <w:r>
        <w:rPr/>
        <w:t>alumni,</w:t>
      </w:r>
      <w:r>
        <w:rPr>
          <w:spacing w:val="-14"/>
        </w:rPr>
        <w:t> </w:t>
      </w:r>
      <w:r>
        <w:rPr/>
        <w:t>contact</w:t>
      </w:r>
      <w:r>
        <w:rPr>
          <w:spacing w:val="-14"/>
        </w:rPr>
        <w:t> </w:t>
      </w:r>
      <w:r>
        <w:rPr/>
        <w:t>‘lost’</w:t>
      </w:r>
      <w:r>
        <w:rPr>
          <w:spacing w:val="-14"/>
        </w:rPr>
        <w:t> </w:t>
      </w:r>
      <w:r>
        <w:rPr/>
        <w:t>alumni and showcase alumni ‘heroes’. In addition, it continued to build</w:t>
      </w:r>
      <w:r>
        <w:rPr>
          <w:spacing w:val="-15"/>
        </w:rPr>
        <w:t> </w:t>
      </w:r>
      <w:r>
        <w:rPr/>
        <w:t>donor</w:t>
      </w:r>
      <w:r>
        <w:rPr>
          <w:spacing w:val="-15"/>
        </w:rPr>
        <w:t> </w:t>
      </w:r>
      <w:r>
        <w:rPr/>
        <w:t>support,</w:t>
      </w:r>
      <w:r>
        <w:rPr>
          <w:spacing w:val="-15"/>
        </w:rPr>
        <w:t> </w:t>
      </w:r>
      <w:r>
        <w:rPr/>
        <w:t>grew</w:t>
      </w:r>
      <w:r>
        <w:rPr>
          <w:spacing w:val="-15"/>
        </w:rPr>
        <w:t> </w:t>
      </w:r>
      <w:r>
        <w:rPr/>
        <w:t>the</w:t>
      </w:r>
      <w:r>
        <w:rPr>
          <w:spacing w:val="-15"/>
        </w:rPr>
        <w:t> </w:t>
      </w:r>
      <w:r>
        <w:rPr/>
        <w:t>fundraising</w:t>
      </w:r>
      <w:r>
        <w:rPr>
          <w:spacing w:val="-15"/>
        </w:rPr>
        <w:t> </w:t>
      </w:r>
      <w:r>
        <w:rPr/>
        <w:t>revenue</w:t>
      </w:r>
      <w:r>
        <w:rPr>
          <w:spacing w:val="-15"/>
        </w:rPr>
        <w:t> </w:t>
      </w:r>
      <w:r>
        <w:rPr/>
        <w:t>base,</w:t>
      </w:r>
      <w:r>
        <w:rPr>
          <w:spacing w:val="-15"/>
        </w:rPr>
        <w:t> </w:t>
      </w:r>
      <w:r>
        <w:rPr/>
        <w:t>and launched</w:t>
      </w:r>
      <w:r>
        <w:rPr>
          <w:spacing w:val="-18"/>
        </w:rPr>
        <w:t> </w:t>
      </w:r>
      <w:r>
        <w:rPr/>
        <w:t>a</w:t>
      </w:r>
      <w:r>
        <w:rPr>
          <w:spacing w:val="-18"/>
        </w:rPr>
        <w:t> </w:t>
      </w:r>
      <w:r>
        <w:rPr/>
        <w:t>major</w:t>
      </w:r>
      <w:r>
        <w:rPr>
          <w:spacing w:val="-18"/>
        </w:rPr>
        <w:t> </w:t>
      </w:r>
      <w:r>
        <w:rPr/>
        <w:t>scholarship</w:t>
      </w:r>
      <w:r>
        <w:rPr>
          <w:spacing w:val="-18"/>
        </w:rPr>
        <w:t> </w:t>
      </w:r>
      <w:r>
        <w:rPr/>
        <w:t>campaign</w:t>
      </w:r>
      <w:r>
        <w:rPr>
          <w:spacing w:val="-18"/>
        </w:rPr>
        <w:t> </w:t>
      </w:r>
      <w:r>
        <w:rPr/>
        <w:t>and</w:t>
      </w:r>
      <w:r>
        <w:rPr>
          <w:spacing w:val="-18"/>
        </w:rPr>
        <w:t> </w:t>
      </w:r>
      <w:r>
        <w:rPr/>
        <w:t>key</w:t>
      </w:r>
      <w:r>
        <w:rPr>
          <w:spacing w:val="-18"/>
        </w:rPr>
        <w:t> </w:t>
      </w:r>
      <w:r>
        <w:rPr/>
        <w:t>fundraising programs</w:t>
      </w:r>
      <w:r>
        <w:rPr>
          <w:spacing w:val="-19"/>
        </w:rPr>
        <w:t> </w:t>
      </w:r>
      <w:r>
        <w:rPr/>
        <w:t>including</w:t>
      </w:r>
      <w:r>
        <w:rPr>
          <w:spacing w:val="-19"/>
        </w:rPr>
        <w:t> </w:t>
      </w:r>
      <w:r>
        <w:rPr/>
        <w:t>for</w:t>
      </w:r>
      <w:r>
        <w:rPr>
          <w:spacing w:val="-19"/>
        </w:rPr>
        <w:t> </w:t>
      </w:r>
      <w:r>
        <w:rPr/>
        <w:t>the</w:t>
      </w:r>
      <w:r>
        <w:rPr>
          <w:spacing w:val="-19"/>
        </w:rPr>
        <w:t> </w:t>
      </w:r>
      <w:r>
        <w:rPr/>
        <w:t>Campbelltown</w:t>
      </w:r>
      <w:r>
        <w:rPr>
          <w:spacing w:val="-19"/>
        </w:rPr>
        <w:t> </w:t>
      </w:r>
      <w:r>
        <w:rPr/>
        <w:t>Clinical</w:t>
      </w:r>
      <w:r>
        <w:rPr>
          <w:spacing w:val="-19"/>
        </w:rPr>
        <w:t> </w:t>
      </w:r>
      <w:r>
        <w:rPr/>
        <w:t>School</w:t>
      </w:r>
      <w:r>
        <w:rPr>
          <w:spacing w:val="-19"/>
        </w:rPr>
        <w:t> </w:t>
      </w:r>
      <w:r>
        <w:rPr/>
        <w:t>and National</w:t>
      </w:r>
      <w:r>
        <w:rPr>
          <w:spacing w:val="-31"/>
        </w:rPr>
        <w:t> </w:t>
      </w:r>
      <w:r>
        <w:rPr/>
        <w:t>Institute</w:t>
      </w:r>
      <w:r>
        <w:rPr>
          <w:spacing w:val="-31"/>
        </w:rPr>
        <w:t> </w:t>
      </w:r>
      <w:r>
        <w:rPr/>
        <w:t>for</w:t>
      </w:r>
      <w:r>
        <w:rPr>
          <w:spacing w:val="-31"/>
        </w:rPr>
        <w:t> </w:t>
      </w:r>
      <w:r>
        <w:rPr/>
        <w:t>Complementary</w:t>
      </w:r>
      <w:r>
        <w:rPr>
          <w:spacing w:val="-31"/>
        </w:rPr>
        <w:t> </w:t>
      </w:r>
      <w:r>
        <w:rPr/>
        <w:t>Medicine.</w:t>
      </w:r>
    </w:p>
    <w:p>
      <w:pPr>
        <w:pStyle w:val="BodyText"/>
        <w:spacing w:before="2"/>
        <w:rPr>
          <w:sz w:val="19"/>
        </w:rPr>
      </w:pPr>
    </w:p>
    <w:p>
      <w:pPr>
        <w:pStyle w:val="BodyText"/>
        <w:ind w:left="113"/>
      </w:pPr>
      <w:r>
        <w:rPr>
          <w:w w:val="105"/>
        </w:rPr>
        <w:t>2014 Foundation Council Members</w:t>
      </w:r>
    </w:p>
    <w:p>
      <w:pPr>
        <w:pStyle w:val="BodyText"/>
        <w:spacing w:before="2"/>
        <w:rPr>
          <w:sz w:val="20"/>
        </w:rPr>
      </w:pPr>
    </w:p>
    <w:p>
      <w:pPr>
        <w:pStyle w:val="BodyText"/>
        <w:tabs>
          <w:tab w:pos="397" w:val="left" w:leader="none"/>
        </w:tabs>
        <w:spacing w:before="1"/>
        <w:ind w:left="113"/>
      </w:pPr>
      <w:r>
        <w:rPr>
          <w:rFonts w:ascii="Adobe Devanagari" w:hAnsi="Adobe Devanagari"/>
          <w:color w:val="878787"/>
        </w:rPr>
        <w:t>»</w:t>
        <w:tab/>
      </w:r>
      <w:r>
        <w:rPr/>
        <w:t>Mr</w:t>
      </w:r>
      <w:r>
        <w:rPr>
          <w:spacing w:val="-21"/>
        </w:rPr>
        <w:t> </w:t>
      </w:r>
      <w:r>
        <w:rPr/>
        <w:t>Danny</w:t>
      </w:r>
      <w:r>
        <w:rPr>
          <w:spacing w:val="-21"/>
        </w:rPr>
        <w:t> </w:t>
      </w:r>
      <w:r>
        <w:rPr/>
        <w:t>Gilbert</w:t>
      </w:r>
      <w:r>
        <w:rPr>
          <w:spacing w:val="-21"/>
        </w:rPr>
        <w:t> </w:t>
      </w:r>
      <w:r>
        <w:rPr/>
        <w:t>AM</w:t>
      </w:r>
    </w:p>
    <w:p>
      <w:pPr>
        <w:pStyle w:val="BodyText"/>
        <w:spacing w:before="11"/>
        <w:rPr>
          <w:sz w:val="15"/>
        </w:rPr>
      </w:pPr>
    </w:p>
    <w:p>
      <w:pPr>
        <w:pStyle w:val="BodyText"/>
        <w:tabs>
          <w:tab w:pos="397" w:val="left" w:leader="none"/>
        </w:tabs>
        <w:ind w:left="113"/>
      </w:pPr>
      <w:r>
        <w:rPr>
          <w:rFonts w:ascii="Adobe Devanagari" w:hAnsi="Adobe Devanagari"/>
          <w:color w:val="878787"/>
        </w:rPr>
        <w:t>»</w:t>
        <w:tab/>
      </w:r>
      <w:r>
        <w:rPr/>
        <w:t>Professor</w:t>
      </w:r>
      <w:r>
        <w:rPr>
          <w:spacing w:val="-30"/>
        </w:rPr>
        <w:t> </w:t>
      </w:r>
      <w:r>
        <w:rPr/>
        <w:t>Peter</w:t>
      </w:r>
      <w:r>
        <w:rPr>
          <w:spacing w:val="-30"/>
        </w:rPr>
        <w:t> </w:t>
      </w:r>
      <w:r>
        <w:rPr/>
        <w:t>Shergold</w:t>
      </w:r>
      <w:r>
        <w:rPr>
          <w:spacing w:val="-30"/>
        </w:rPr>
        <w:t> </w:t>
      </w:r>
      <w:r>
        <w:rPr/>
        <w:t>AC</w:t>
      </w:r>
    </w:p>
    <w:p>
      <w:pPr>
        <w:pStyle w:val="BodyText"/>
        <w:tabs>
          <w:tab w:pos="397" w:val="left" w:leader="none"/>
        </w:tabs>
        <w:spacing w:before="112"/>
        <w:ind w:left="113" w:right="627"/>
      </w:pPr>
      <w:r>
        <w:rPr/>
        <w:br w:type="column"/>
      </w:r>
      <w:r>
        <w:rPr>
          <w:rFonts w:ascii="Adobe Devanagari" w:hAnsi="Adobe Devanagari"/>
          <w:color w:val="878787"/>
        </w:rPr>
        <w:t>»</w:t>
        <w:tab/>
      </w:r>
      <w:r>
        <w:rPr>
          <w:w w:val="95"/>
        </w:rPr>
        <w:t>Professor Barney</w:t>
      </w:r>
      <w:r>
        <w:rPr>
          <w:spacing w:val="10"/>
          <w:w w:val="95"/>
        </w:rPr>
        <w:t> </w:t>
      </w:r>
      <w:r>
        <w:rPr>
          <w:w w:val="95"/>
        </w:rPr>
        <w:t>Glover</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Mr John</w:t>
      </w:r>
      <w:r>
        <w:rPr>
          <w:spacing w:val="-24"/>
        </w:rPr>
        <w:t> </w:t>
      </w:r>
      <w:r>
        <w:rPr/>
        <w:t>Banks</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Professor</w:t>
      </w:r>
      <w:r>
        <w:rPr>
          <w:spacing w:val="-27"/>
        </w:rPr>
        <w:t> </w:t>
      </w:r>
      <w:r>
        <w:rPr/>
        <w:t>Richard</w:t>
      </w:r>
      <w:r>
        <w:rPr>
          <w:spacing w:val="-27"/>
        </w:rPr>
        <w:t> </w:t>
      </w:r>
      <w:r>
        <w:rPr/>
        <w:t>Bawden</w:t>
      </w:r>
      <w:r>
        <w:rPr>
          <w:spacing w:val="-27"/>
        </w:rPr>
        <w:t> </w:t>
      </w:r>
      <w:r>
        <w:rPr/>
        <w:t>AM</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Mr</w:t>
      </w:r>
      <w:r>
        <w:rPr>
          <w:spacing w:val="-15"/>
        </w:rPr>
        <w:t> </w:t>
      </w:r>
      <w:r>
        <w:rPr/>
        <w:t>Mark</w:t>
      </w:r>
      <w:r>
        <w:rPr>
          <w:spacing w:val="-15"/>
        </w:rPr>
        <w:t> </w:t>
      </w:r>
      <w:r>
        <w:rPr/>
        <w:t>Bouris</w:t>
      </w:r>
      <w:r>
        <w:rPr>
          <w:spacing w:val="-15"/>
        </w:rPr>
        <w:t> </w:t>
      </w:r>
      <w:r>
        <w:rPr/>
        <w:t>AM*</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Mr</w:t>
      </w:r>
      <w:r>
        <w:rPr>
          <w:spacing w:val="-29"/>
        </w:rPr>
        <w:t> </w:t>
      </w:r>
      <w:r>
        <w:rPr/>
        <w:t>Cameron</w:t>
      </w:r>
      <w:r>
        <w:rPr>
          <w:spacing w:val="-29"/>
        </w:rPr>
        <w:t> </w:t>
      </w:r>
      <w:r>
        <w:rPr/>
        <w:t>Clyne</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Mr Matt</w:t>
      </w:r>
      <w:r>
        <w:rPr>
          <w:spacing w:val="-31"/>
        </w:rPr>
        <w:t> </w:t>
      </w:r>
      <w:r>
        <w:rPr/>
        <w:t>Graham</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Mr</w:t>
      </w:r>
      <w:r>
        <w:rPr>
          <w:spacing w:val="-26"/>
        </w:rPr>
        <w:t> </w:t>
      </w:r>
      <w:r>
        <w:rPr/>
        <w:t>Peeyush</w:t>
      </w:r>
      <w:r>
        <w:rPr>
          <w:spacing w:val="-26"/>
        </w:rPr>
        <w:t> </w:t>
      </w:r>
      <w:r>
        <w:rPr/>
        <w:t>Gupta</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Ms</w:t>
      </w:r>
      <w:r>
        <w:rPr>
          <w:spacing w:val="-20"/>
        </w:rPr>
        <w:t> </w:t>
      </w:r>
      <w:r>
        <w:rPr/>
        <w:t>Katie</w:t>
      </w:r>
      <w:r>
        <w:rPr>
          <w:spacing w:val="-20"/>
        </w:rPr>
        <w:t> </w:t>
      </w:r>
      <w:r>
        <w:rPr/>
        <w:t>Lahey</w:t>
      </w:r>
      <w:r>
        <w:rPr>
          <w:spacing w:val="-20"/>
        </w:rPr>
        <w:t> </w:t>
      </w:r>
      <w:r>
        <w:rPr/>
        <w:t>AM</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Ms</w:t>
      </w:r>
      <w:r>
        <w:rPr>
          <w:spacing w:val="-26"/>
        </w:rPr>
        <w:t> </w:t>
      </w:r>
      <w:r>
        <w:rPr/>
        <w:t>Susan</w:t>
      </w:r>
      <w:r>
        <w:rPr>
          <w:spacing w:val="-26"/>
        </w:rPr>
        <w:t> </w:t>
      </w:r>
      <w:r>
        <w:rPr/>
        <w:t>Lloyd-Hurwitz</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Ms Pip</w:t>
      </w:r>
      <w:r>
        <w:rPr>
          <w:spacing w:val="-27"/>
        </w:rPr>
        <w:t> </w:t>
      </w:r>
      <w:r>
        <w:rPr/>
        <w:t>Marlow</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Mr</w:t>
      </w:r>
      <w:r>
        <w:rPr>
          <w:spacing w:val="-20"/>
        </w:rPr>
        <w:t> </w:t>
      </w:r>
      <w:r>
        <w:rPr/>
        <w:t>Harold</w:t>
      </w:r>
      <w:r>
        <w:rPr>
          <w:spacing w:val="-20"/>
        </w:rPr>
        <w:t> </w:t>
      </w:r>
      <w:r>
        <w:rPr/>
        <w:t>Mitchell</w:t>
      </w:r>
      <w:r>
        <w:rPr>
          <w:spacing w:val="-20"/>
        </w:rPr>
        <w:t> </w:t>
      </w:r>
      <w:r>
        <w:rPr/>
        <w:t>AC</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Ms</w:t>
      </w:r>
      <w:r>
        <w:rPr>
          <w:spacing w:val="-22"/>
        </w:rPr>
        <w:t> </w:t>
      </w:r>
      <w:r>
        <w:rPr/>
        <w:t>Katie</w:t>
      </w:r>
      <w:r>
        <w:rPr>
          <w:spacing w:val="-22"/>
        </w:rPr>
        <w:t> </w:t>
      </w:r>
      <w:r>
        <w:rPr/>
        <w:t>Page</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w w:val="95"/>
        </w:rPr>
        <w:t>Ms Gabrielle</w:t>
      </w:r>
      <w:r>
        <w:rPr>
          <w:spacing w:val="2"/>
          <w:w w:val="95"/>
        </w:rPr>
        <w:t> </w:t>
      </w:r>
      <w:r>
        <w:rPr>
          <w:spacing w:val="-3"/>
          <w:w w:val="95"/>
        </w:rPr>
        <w:t>Trainor</w:t>
      </w:r>
    </w:p>
    <w:p>
      <w:pPr>
        <w:pStyle w:val="BodyText"/>
        <w:spacing w:before="11"/>
        <w:rPr>
          <w:sz w:val="15"/>
        </w:rPr>
      </w:pPr>
    </w:p>
    <w:p>
      <w:pPr>
        <w:pStyle w:val="BodyText"/>
        <w:tabs>
          <w:tab w:pos="397" w:val="left" w:leader="none"/>
        </w:tabs>
        <w:ind w:left="113" w:right="627"/>
      </w:pPr>
      <w:r>
        <w:rPr>
          <w:rFonts w:ascii="Adobe Devanagari" w:hAnsi="Adobe Devanagari"/>
          <w:color w:val="878787"/>
        </w:rPr>
        <w:t>»</w:t>
        <w:tab/>
      </w:r>
      <w:r>
        <w:rPr/>
        <w:t>Mr</w:t>
      </w:r>
      <w:r>
        <w:rPr>
          <w:spacing w:val="-20"/>
        </w:rPr>
        <w:t> </w:t>
      </w:r>
      <w:r>
        <w:rPr/>
        <w:t>Kim</w:t>
      </w:r>
      <w:r>
        <w:rPr>
          <w:spacing w:val="-20"/>
        </w:rPr>
        <w:t> </w:t>
      </w:r>
      <w:r>
        <w:rPr/>
        <w:t>Williams</w:t>
      </w:r>
      <w:r>
        <w:rPr>
          <w:spacing w:val="-20"/>
        </w:rPr>
        <w:t> </w:t>
      </w:r>
      <w:r>
        <w:rPr/>
        <w:t>AM</w:t>
      </w:r>
    </w:p>
    <w:p>
      <w:pPr>
        <w:pStyle w:val="BodyText"/>
        <w:spacing w:before="11"/>
        <w:rPr>
          <w:sz w:val="15"/>
        </w:rPr>
      </w:pPr>
    </w:p>
    <w:p>
      <w:pPr>
        <w:pStyle w:val="BodyText"/>
        <w:spacing w:line="254" w:lineRule="auto"/>
        <w:ind w:left="113" w:right="221"/>
      </w:pPr>
      <w:r>
        <w:rPr/>
        <w:t>UWS</w:t>
      </w:r>
      <w:r>
        <w:rPr>
          <w:spacing w:val="-22"/>
        </w:rPr>
        <w:t> </w:t>
      </w:r>
      <w:r>
        <w:rPr/>
        <w:t>is</w:t>
      </w:r>
      <w:r>
        <w:rPr>
          <w:spacing w:val="-22"/>
        </w:rPr>
        <w:t> </w:t>
      </w:r>
      <w:r>
        <w:rPr>
          <w:spacing w:val="-3"/>
        </w:rPr>
        <w:t>privileged</w:t>
      </w:r>
      <w:r>
        <w:rPr>
          <w:spacing w:val="-22"/>
        </w:rPr>
        <w:t> </w:t>
      </w:r>
      <w:r>
        <w:rPr/>
        <w:t>to</w:t>
      </w:r>
      <w:r>
        <w:rPr>
          <w:spacing w:val="-22"/>
        </w:rPr>
        <w:t> </w:t>
      </w:r>
      <w:r>
        <w:rPr>
          <w:spacing w:val="-3"/>
        </w:rPr>
        <w:t>work</w:t>
      </w:r>
      <w:r>
        <w:rPr>
          <w:spacing w:val="-22"/>
        </w:rPr>
        <w:t> </w:t>
      </w:r>
      <w:r>
        <w:rPr>
          <w:spacing w:val="-3"/>
        </w:rPr>
        <w:t>closely</w:t>
      </w:r>
      <w:r>
        <w:rPr>
          <w:spacing w:val="-22"/>
        </w:rPr>
        <w:t> </w:t>
      </w:r>
      <w:r>
        <w:rPr>
          <w:spacing w:val="-3"/>
        </w:rPr>
        <w:t>with</w:t>
      </w:r>
      <w:r>
        <w:rPr>
          <w:spacing w:val="-22"/>
        </w:rPr>
        <w:t> </w:t>
      </w:r>
      <w:r>
        <w:rPr>
          <w:spacing w:val="-3"/>
        </w:rPr>
        <w:t>some</w:t>
      </w:r>
      <w:r>
        <w:rPr>
          <w:spacing w:val="-22"/>
        </w:rPr>
        <w:t> </w:t>
      </w:r>
      <w:r>
        <w:rPr/>
        <w:t>of</w:t>
      </w:r>
      <w:r>
        <w:rPr>
          <w:spacing w:val="-22"/>
        </w:rPr>
        <w:t> </w:t>
      </w:r>
      <w:r>
        <w:rPr>
          <w:spacing w:val="-5"/>
        </w:rPr>
        <w:t>Australia’s</w:t>
      </w:r>
      <w:r>
        <w:rPr>
          <w:spacing w:val="-22"/>
        </w:rPr>
        <w:t> </w:t>
      </w:r>
      <w:r>
        <w:rPr>
          <w:spacing w:val="-3"/>
        </w:rPr>
        <w:t>leading business figures, </w:t>
      </w:r>
      <w:r>
        <w:rPr/>
        <w:t>who </w:t>
      </w:r>
      <w:r>
        <w:rPr>
          <w:spacing w:val="-3"/>
        </w:rPr>
        <w:t>are members </w:t>
      </w:r>
      <w:r>
        <w:rPr/>
        <w:t>of the </w:t>
      </w:r>
      <w:r>
        <w:rPr>
          <w:spacing w:val="-3"/>
        </w:rPr>
        <w:t>Foundation Council. </w:t>
      </w:r>
      <w:r>
        <w:rPr/>
        <w:t>The</w:t>
      </w:r>
      <w:r>
        <w:rPr>
          <w:spacing w:val="-21"/>
        </w:rPr>
        <w:t> </w:t>
      </w:r>
      <w:r>
        <w:rPr>
          <w:spacing w:val="-3"/>
        </w:rPr>
        <w:t>council</w:t>
      </w:r>
      <w:r>
        <w:rPr>
          <w:spacing w:val="-21"/>
        </w:rPr>
        <w:t> </w:t>
      </w:r>
      <w:r>
        <w:rPr/>
        <w:t>has</w:t>
      </w:r>
      <w:r>
        <w:rPr>
          <w:spacing w:val="-21"/>
        </w:rPr>
        <w:t> </w:t>
      </w:r>
      <w:r>
        <w:rPr>
          <w:spacing w:val="-3"/>
        </w:rPr>
        <w:t>taken</w:t>
      </w:r>
      <w:r>
        <w:rPr>
          <w:spacing w:val="-21"/>
        </w:rPr>
        <w:t> </w:t>
      </w:r>
      <w:r>
        <w:rPr/>
        <w:t>a</w:t>
      </w:r>
      <w:r>
        <w:rPr>
          <w:spacing w:val="-21"/>
        </w:rPr>
        <w:t> </w:t>
      </w:r>
      <w:r>
        <w:rPr>
          <w:spacing w:val="-3"/>
        </w:rPr>
        <w:t>genuine</w:t>
      </w:r>
      <w:r>
        <w:rPr>
          <w:spacing w:val="-21"/>
        </w:rPr>
        <w:t> </w:t>
      </w:r>
      <w:r>
        <w:rPr>
          <w:spacing w:val="-3"/>
        </w:rPr>
        <w:t>leadership</w:t>
      </w:r>
      <w:r>
        <w:rPr>
          <w:spacing w:val="-21"/>
        </w:rPr>
        <w:t> </w:t>
      </w:r>
      <w:r>
        <w:rPr>
          <w:spacing w:val="-3"/>
        </w:rPr>
        <w:t>position</w:t>
      </w:r>
      <w:r>
        <w:rPr>
          <w:spacing w:val="-21"/>
        </w:rPr>
        <w:t> </w:t>
      </w:r>
      <w:r>
        <w:rPr/>
        <w:t>in</w:t>
      </w:r>
      <w:r>
        <w:rPr>
          <w:spacing w:val="-21"/>
        </w:rPr>
        <w:t> </w:t>
      </w:r>
      <w:r>
        <w:rPr>
          <w:spacing w:val="-3"/>
        </w:rPr>
        <w:t>assisting </w:t>
      </w:r>
      <w:r>
        <w:rPr/>
        <w:t>the</w:t>
      </w:r>
      <w:r>
        <w:rPr>
          <w:spacing w:val="-26"/>
        </w:rPr>
        <w:t> </w:t>
      </w:r>
      <w:r>
        <w:rPr>
          <w:spacing w:val="-3"/>
        </w:rPr>
        <w:t>University</w:t>
      </w:r>
      <w:r>
        <w:rPr>
          <w:spacing w:val="-26"/>
        </w:rPr>
        <w:t> </w:t>
      </w:r>
      <w:r>
        <w:rPr/>
        <w:t>in</w:t>
      </w:r>
      <w:r>
        <w:rPr>
          <w:spacing w:val="-26"/>
        </w:rPr>
        <w:t> </w:t>
      </w:r>
      <w:r>
        <w:rPr/>
        <w:t>its</w:t>
      </w:r>
      <w:r>
        <w:rPr>
          <w:spacing w:val="-26"/>
        </w:rPr>
        <w:t> </w:t>
      </w:r>
      <w:r>
        <w:rPr>
          <w:spacing w:val="-3"/>
        </w:rPr>
        <w:t>efforts</w:t>
      </w:r>
      <w:r>
        <w:rPr>
          <w:spacing w:val="-26"/>
        </w:rPr>
        <w:t> </w:t>
      </w:r>
      <w:r>
        <w:rPr/>
        <w:t>to</w:t>
      </w:r>
      <w:r>
        <w:rPr>
          <w:spacing w:val="-26"/>
        </w:rPr>
        <w:t> </w:t>
      </w:r>
      <w:r>
        <w:rPr>
          <w:spacing w:val="-3"/>
        </w:rPr>
        <w:t>establish</w:t>
      </w:r>
      <w:r>
        <w:rPr>
          <w:spacing w:val="-26"/>
        </w:rPr>
        <w:t> </w:t>
      </w:r>
      <w:r>
        <w:rPr/>
        <w:t>a</w:t>
      </w:r>
      <w:r>
        <w:rPr>
          <w:spacing w:val="-26"/>
        </w:rPr>
        <w:t> </w:t>
      </w:r>
      <w:r>
        <w:rPr>
          <w:spacing w:val="-3"/>
        </w:rPr>
        <w:t>philanthropic</w:t>
      </w:r>
      <w:r>
        <w:rPr>
          <w:spacing w:val="-26"/>
        </w:rPr>
        <w:t> </w:t>
      </w:r>
      <w:r>
        <w:rPr>
          <w:spacing w:val="-4"/>
        </w:rPr>
        <w:t>culture.</w:t>
      </w:r>
    </w:p>
    <w:p>
      <w:pPr>
        <w:pStyle w:val="BodyText"/>
        <w:spacing w:line="254" w:lineRule="auto" w:before="1"/>
        <w:ind w:left="113" w:right="116"/>
      </w:pPr>
      <w:r>
        <w:rPr>
          <w:spacing w:val="-3"/>
        </w:rPr>
        <w:t>Among </w:t>
      </w:r>
      <w:r>
        <w:rPr/>
        <w:t>the </w:t>
      </w:r>
      <w:r>
        <w:rPr>
          <w:spacing w:val="-3"/>
        </w:rPr>
        <w:t>Foundation Council initiatives </w:t>
      </w:r>
      <w:r>
        <w:rPr/>
        <w:t>is the </w:t>
      </w:r>
      <w:r>
        <w:rPr>
          <w:spacing w:val="-3"/>
        </w:rPr>
        <w:t>Gilbert </w:t>
      </w:r>
      <w:r>
        <w:rPr/>
        <w:t>+ </w:t>
      </w:r>
      <w:r>
        <w:rPr>
          <w:spacing w:val="-7"/>
        </w:rPr>
        <w:t>Tobin </w:t>
      </w:r>
      <w:r>
        <w:rPr>
          <w:spacing w:val="-3"/>
        </w:rPr>
        <w:t>Lunch</w:t>
      </w:r>
      <w:r>
        <w:rPr>
          <w:spacing w:val="-19"/>
        </w:rPr>
        <w:t> </w:t>
      </w:r>
      <w:r>
        <w:rPr>
          <w:spacing w:val="-3"/>
        </w:rPr>
        <w:t>Series,</w:t>
      </w:r>
      <w:r>
        <w:rPr>
          <w:spacing w:val="-19"/>
        </w:rPr>
        <w:t> </w:t>
      </w:r>
      <w:r>
        <w:rPr/>
        <w:t>in</w:t>
      </w:r>
      <w:r>
        <w:rPr>
          <w:spacing w:val="-19"/>
        </w:rPr>
        <w:t> </w:t>
      </w:r>
      <w:r>
        <w:rPr>
          <w:spacing w:val="-3"/>
        </w:rPr>
        <w:t>which</w:t>
      </w:r>
      <w:r>
        <w:rPr>
          <w:spacing w:val="-19"/>
        </w:rPr>
        <w:t> </w:t>
      </w:r>
      <w:r>
        <w:rPr>
          <w:spacing w:val="-3"/>
        </w:rPr>
        <w:t>each</w:t>
      </w:r>
      <w:r>
        <w:rPr>
          <w:spacing w:val="-19"/>
        </w:rPr>
        <w:t> </w:t>
      </w:r>
      <w:r>
        <w:rPr>
          <w:spacing w:val="-3"/>
        </w:rPr>
        <w:t>lunch</w:t>
      </w:r>
      <w:r>
        <w:rPr>
          <w:spacing w:val="-19"/>
        </w:rPr>
        <w:t> </w:t>
      </w:r>
      <w:r>
        <w:rPr/>
        <w:t>is</w:t>
      </w:r>
      <w:r>
        <w:rPr>
          <w:spacing w:val="-19"/>
        </w:rPr>
        <w:t> </w:t>
      </w:r>
      <w:r>
        <w:rPr>
          <w:spacing w:val="-3"/>
        </w:rPr>
        <w:t>hosted</w:t>
      </w:r>
      <w:r>
        <w:rPr>
          <w:spacing w:val="-19"/>
        </w:rPr>
        <w:t> </w:t>
      </w:r>
      <w:r>
        <w:rPr/>
        <w:t>by</w:t>
      </w:r>
      <w:r>
        <w:rPr>
          <w:spacing w:val="-19"/>
        </w:rPr>
        <w:t> </w:t>
      </w:r>
      <w:r>
        <w:rPr/>
        <w:t>a</w:t>
      </w:r>
      <w:r>
        <w:rPr>
          <w:spacing w:val="-19"/>
        </w:rPr>
        <w:t> </w:t>
      </w:r>
      <w:r>
        <w:rPr>
          <w:spacing w:val="-4"/>
        </w:rPr>
        <w:t>different</w:t>
      </w:r>
      <w:r>
        <w:rPr>
          <w:spacing w:val="-19"/>
        </w:rPr>
        <w:t> </w:t>
      </w:r>
      <w:r>
        <w:rPr>
          <w:spacing w:val="-3"/>
        </w:rPr>
        <w:t>member </w:t>
      </w:r>
      <w:r>
        <w:rPr/>
        <w:t>of</w:t>
      </w:r>
      <w:r>
        <w:rPr>
          <w:spacing w:val="-17"/>
        </w:rPr>
        <w:t> </w:t>
      </w:r>
      <w:r>
        <w:rPr/>
        <w:t>the</w:t>
      </w:r>
      <w:r>
        <w:rPr>
          <w:spacing w:val="-17"/>
        </w:rPr>
        <w:t> </w:t>
      </w:r>
      <w:r>
        <w:rPr>
          <w:spacing w:val="-3"/>
        </w:rPr>
        <w:t>council.</w:t>
      </w:r>
      <w:r>
        <w:rPr>
          <w:spacing w:val="-17"/>
        </w:rPr>
        <w:t> </w:t>
      </w:r>
      <w:r>
        <w:rPr/>
        <w:t>The</w:t>
      </w:r>
      <w:r>
        <w:rPr>
          <w:spacing w:val="-17"/>
        </w:rPr>
        <w:t> </w:t>
      </w:r>
      <w:r>
        <w:rPr>
          <w:spacing w:val="-3"/>
        </w:rPr>
        <w:t>lunches</w:t>
      </w:r>
      <w:r>
        <w:rPr>
          <w:spacing w:val="-17"/>
        </w:rPr>
        <w:t> </w:t>
      </w:r>
      <w:r>
        <w:rPr>
          <w:spacing w:val="-3"/>
        </w:rPr>
        <w:t>draw</w:t>
      </w:r>
      <w:r>
        <w:rPr>
          <w:spacing w:val="-17"/>
        </w:rPr>
        <w:t> </w:t>
      </w:r>
      <w:r>
        <w:rPr/>
        <w:t>on</w:t>
      </w:r>
      <w:r>
        <w:rPr>
          <w:spacing w:val="-17"/>
        </w:rPr>
        <w:t> </w:t>
      </w:r>
      <w:r>
        <w:rPr>
          <w:spacing w:val="-3"/>
        </w:rPr>
        <w:t>members’</w:t>
      </w:r>
      <w:r>
        <w:rPr>
          <w:spacing w:val="-17"/>
        </w:rPr>
        <w:t> </w:t>
      </w:r>
      <w:r>
        <w:rPr>
          <w:spacing w:val="-3"/>
        </w:rPr>
        <w:t>networks</w:t>
      </w:r>
      <w:r>
        <w:rPr>
          <w:spacing w:val="-17"/>
        </w:rPr>
        <w:t> </w:t>
      </w:r>
      <w:r>
        <w:rPr/>
        <w:t>and</w:t>
      </w:r>
      <w:r>
        <w:rPr>
          <w:spacing w:val="-17"/>
        </w:rPr>
        <w:t> </w:t>
      </w:r>
      <w:r>
        <w:rPr>
          <w:spacing w:val="-3"/>
        </w:rPr>
        <w:t>help </w:t>
      </w:r>
      <w:r>
        <w:rPr/>
        <w:t>UWS</w:t>
      </w:r>
      <w:r>
        <w:rPr>
          <w:spacing w:val="-23"/>
        </w:rPr>
        <w:t> </w:t>
      </w:r>
      <w:r>
        <w:rPr>
          <w:spacing w:val="-3"/>
        </w:rPr>
        <w:t>connect</w:t>
      </w:r>
      <w:r>
        <w:rPr>
          <w:spacing w:val="-23"/>
        </w:rPr>
        <w:t> </w:t>
      </w:r>
      <w:r>
        <w:rPr>
          <w:spacing w:val="-3"/>
        </w:rPr>
        <w:t>with</w:t>
      </w:r>
      <w:r>
        <w:rPr>
          <w:spacing w:val="-23"/>
        </w:rPr>
        <w:t> </w:t>
      </w:r>
      <w:r>
        <w:rPr>
          <w:spacing w:val="-3"/>
        </w:rPr>
        <w:t>business</w:t>
      </w:r>
      <w:r>
        <w:rPr>
          <w:spacing w:val="-23"/>
        </w:rPr>
        <w:t> </w:t>
      </w:r>
      <w:r>
        <w:rPr>
          <w:spacing w:val="-3"/>
        </w:rPr>
        <w:t>leaders</w:t>
      </w:r>
      <w:r>
        <w:rPr>
          <w:spacing w:val="-23"/>
        </w:rPr>
        <w:t> </w:t>
      </w:r>
      <w:r>
        <w:rPr/>
        <w:t>and</w:t>
      </w:r>
      <w:r>
        <w:rPr>
          <w:spacing w:val="-23"/>
        </w:rPr>
        <w:t> </w:t>
      </w:r>
      <w:r>
        <w:rPr>
          <w:spacing w:val="-3"/>
        </w:rPr>
        <w:t>potential</w:t>
      </w:r>
      <w:r>
        <w:rPr>
          <w:spacing w:val="-23"/>
        </w:rPr>
        <w:t> </w:t>
      </w:r>
      <w:r>
        <w:rPr>
          <w:spacing w:val="-3"/>
        </w:rPr>
        <w:t>donors.</w:t>
      </w:r>
    </w:p>
    <w:p>
      <w:pPr>
        <w:pStyle w:val="BodyText"/>
        <w:spacing w:before="2"/>
        <w:rPr>
          <w:sz w:val="19"/>
        </w:rPr>
      </w:pPr>
    </w:p>
    <w:p>
      <w:pPr>
        <w:pStyle w:val="BodyText"/>
        <w:spacing w:line="254" w:lineRule="auto"/>
        <w:ind w:left="113" w:right="110"/>
      </w:pPr>
      <w:r>
        <w:rPr/>
        <w:t>UWS</w:t>
      </w:r>
      <w:r>
        <w:rPr>
          <w:spacing w:val="-19"/>
        </w:rPr>
        <w:t> </w:t>
      </w:r>
      <w:r>
        <w:rPr/>
        <w:t>Excellence</w:t>
      </w:r>
      <w:r>
        <w:rPr>
          <w:spacing w:val="-19"/>
        </w:rPr>
        <w:t> </w:t>
      </w:r>
      <w:r>
        <w:rPr>
          <w:spacing w:val="-5"/>
        </w:rPr>
        <w:t>Tours</w:t>
      </w:r>
      <w:r>
        <w:rPr>
          <w:spacing w:val="-19"/>
        </w:rPr>
        <w:t> </w:t>
      </w:r>
      <w:r>
        <w:rPr/>
        <w:t>are</w:t>
      </w:r>
      <w:r>
        <w:rPr>
          <w:spacing w:val="-19"/>
        </w:rPr>
        <w:t> </w:t>
      </w:r>
      <w:r>
        <w:rPr/>
        <w:t>another</w:t>
      </w:r>
      <w:r>
        <w:rPr>
          <w:spacing w:val="-19"/>
        </w:rPr>
        <w:t> </w:t>
      </w:r>
      <w:r>
        <w:rPr/>
        <w:t>of</w:t>
      </w:r>
      <w:r>
        <w:rPr>
          <w:spacing w:val="-19"/>
        </w:rPr>
        <w:t> </w:t>
      </w:r>
      <w:r>
        <w:rPr/>
        <w:t>the</w:t>
      </w:r>
      <w:r>
        <w:rPr>
          <w:spacing w:val="-19"/>
        </w:rPr>
        <w:t> </w:t>
      </w:r>
      <w:r>
        <w:rPr/>
        <w:t>Foundation</w:t>
      </w:r>
      <w:r>
        <w:rPr>
          <w:spacing w:val="-19"/>
        </w:rPr>
        <w:t> </w:t>
      </w:r>
      <w:r>
        <w:rPr>
          <w:spacing w:val="-4"/>
        </w:rPr>
        <w:t>Council’s </w:t>
      </w:r>
      <w:r>
        <w:rPr/>
        <w:t>initiatives,</w:t>
      </w:r>
      <w:r>
        <w:rPr>
          <w:spacing w:val="-23"/>
        </w:rPr>
        <w:t> </w:t>
      </w:r>
      <w:r>
        <w:rPr/>
        <w:t>designed</w:t>
      </w:r>
      <w:r>
        <w:rPr>
          <w:spacing w:val="-23"/>
        </w:rPr>
        <w:t> </w:t>
      </w:r>
      <w:r>
        <w:rPr/>
        <w:t>to</w:t>
      </w:r>
      <w:r>
        <w:rPr>
          <w:spacing w:val="-23"/>
        </w:rPr>
        <w:t> </w:t>
      </w:r>
      <w:r>
        <w:rPr/>
        <w:t>give</w:t>
      </w:r>
      <w:r>
        <w:rPr>
          <w:spacing w:val="-23"/>
        </w:rPr>
        <w:t> </w:t>
      </w:r>
      <w:r>
        <w:rPr/>
        <w:t>Foundation</w:t>
      </w:r>
      <w:r>
        <w:rPr>
          <w:spacing w:val="-23"/>
        </w:rPr>
        <w:t> </w:t>
      </w:r>
      <w:r>
        <w:rPr/>
        <w:t>Council</w:t>
      </w:r>
      <w:r>
        <w:rPr>
          <w:spacing w:val="-23"/>
        </w:rPr>
        <w:t> </w:t>
      </w:r>
      <w:r>
        <w:rPr/>
        <w:t>members</w:t>
      </w:r>
      <w:r>
        <w:rPr>
          <w:spacing w:val="-23"/>
        </w:rPr>
        <w:t> </w:t>
      </w:r>
      <w:r>
        <w:rPr/>
        <w:t>a</w:t>
      </w:r>
      <w:r>
        <w:rPr>
          <w:spacing w:val="4"/>
        </w:rPr>
        <w:t> </w:t>
      </w:r>
      <w:r>
        <w:rPr/>
        <w:t>first- hand insight into the </w:t>
      </w:r>
      <w:r>
        <w:rPr>
          <w:spacing w:val="-3"/>
        </w:rPr>
        <w:t>University’s </w:t>
      </w:r>
      <w:r>
        <w:rPr/>
        <w:t>key areas of excellence. The tours</w:t>
      </w:r>
      <w:r>
        <w:rPr>
          <w:spacing w:val="-19"/>
        </w:rPr>
        <w:t> </w:t>
      </w:r>
      <w:r>
        <w:rPr/>
        <w:t>included</w:t>
      </w:r>
      <w:r>
        <w:rPr>
          <w:spacing w:val="-19"/>
        </w:rPr>
        <w:t> </w:t>
      </w:r>
      <w:r>
        <w:rPr/>
        <w:t>a</w:t>
      </w:r>
      <w:r>
        <w:rPr>
          <w:spacing w:val="-19"/>
        </w:rPr>
        <w:t> </w:t>
      </w:r>
      <w:r>
        <w:rPr/>
        <w:t>group</w:t>
      </w:r>
      <w:r>
        <w:rPr>
          <w:spacing w:val="-19"/>
        </w:rPr>
        <w:t> </w:t>
      </w:r>
      <w:r>
        <w:rPr/>
        <w:t>visit</w:t>
      </w:r>
      <w:r>
        <w:rPr>
          <w:spacing w:val="-19"/>
        </w:rPr>
        <w:t> </w:t>
      </w:r>
      <w:r>
        <w:rPr/>
        <w:t>to</w:t>
      </w:r>
      <w:r>
        <w:rPr>
          <w:spacing w:val="-19"/>
        </w:rPr>
        <w:t> </w:t>
      </w:r>
      <w:r>
        <w:rPr/>
        <w:t>the</w:t>
      </w:r>
      <w:r>
        <w:rPr>
          <w:spacing w:val="-19"/>
        </w:rPr>
        <w:t> </w:t>
      </w:r>
      <w:r>
        <w:rPr/>
        <w:t>MARCS</w:t>
      </w:r>
      <w:r>
        <w:rPr>
          <w:spacing w:val="-19"/>
        </w:rPr>
        <w:t> </w:t>
      </w:r>
      <w:r>
        <w:rPr/>
        <w:t>Institute</w:t>
      </w:r>
      <w:r>
        <w:rPr>
          <w:spacing w:val="-19"/>
        </w:rPr>
        <w:t> </w:t>
      </w:r>
      <w:r>
        <w:rPr/>
        <w:t>at</w:t>
      </w:r>
      <w:r>
        <w:rPr>
          <w:spacing w:val="-19"/>
        </w:rPr>
        <w:t> </w:t>
      </w:r>
      <w:r>
        <w:rPr/>
        <w:t>Bankstown campus, the School of Medicine and the Ingham Institute – a state-of-the-art medical research centre involving UWS, the South</w:t>
      </w:r>
      <w:r>
        <w:rPr>
          <w:spacing w:val="-31"/>
        </w:rPr>
        <w:t> </w:t>
      </w:r>
      <w:r>
        <w:rPr/>
        <w:t>Western</w:t>
      </w:r>
      <w:r>
        <w:rPr>
          <w:spacing w:val="-31"/>
        </w:rPr>
        <w:t> </w:t>
      </w:r>
      <w:r>
        <w:rPr/>
        <w:t>Sydney</w:t>
      </w:r>
      <w:r>
        <w:rPr>
          <w:spacing w:val="-31"/>
        </w:rPr>
        <w:t> </w:t>
      </w:r>
      <w:r>
        <w:rPr/>
        <w:t>Local</w:t>
      </w:r>
      <w:r>
        <w:rPr>
          <w:spacing w:val="-31"/>
        </w:rPr>
        <w:t> </w:t>
      </w:r>
      <w:r>
        <w:rPr/>
        <w:t>Health</w:t>
      </w:r>
      <w:r>
        <w:rPr>
          <w:spacing w:val="-31"/>
        </w:rPr>
        <w:t> </w:t>
      </w:r>
      <w:r>
        <w:rPr/>
        <w:t>District</w:t>
      </w:r>
      <w:r>
        <w:rPr>
          <w:spacing w:val="-31"/>
        </w:rPr>
        <w:t> </w:t>
      </w:r>
      <w:r>
        <w:rPr/>
        <w:t>and</w:t>
      </w:r>
      <w:r>
        <w:rPr>
          <w:spacing w:val="-31"/>
        </w:rPr>
        <w:t> </w:t>
      </w:r>
      <w:r>
        <w:rPr/>
        <w:t>the</w:t>
      </w:r>
      <w:r>
        <w:rPr>
          <w:spacing w:val="-31"/>
        </w:rPr>
        <w:t> </w:t>
      </w:r>
      <w:r>
        <w:rPr/>
        <w:t>University</w:t>
      </w:r>
    </w:p>
    <w:p>
      <w:pPr>
        <w:pStyle w:val="BodyText"/>
        <w:spacing w:line="254" w:lineRule="auto" w:before="1"/>
        <w:ind w:left="113" w:right="162"/>
      </w:pPr>
      <w:r>
        <w:rPr/>
        <w:t>of New South </w:t>
      </w:r>
      <w:r>
        <w:rPr>
          <w:spacing w:val="-2"/>
        </w:rPr>
        <w:t>Wales. </w:t>
      </w:r>
      <w:r>
        <w:rPr/>
        <w:t>Council members also met some of the high-achieving</w:t>
      </w:r>
      <w:r>
        <w:rPr>
          <w:spacing w:val="-27"/>
        </w:rPr>
        <w:t> </w:t>
      </w:r>
      <w:r>
        <w:rPr/>
        <w:t>students</w:t>
      </w:r>
      <w:r>
        <w:rPr>
          <w:spacing w:val="-27"/>
        </w:rPr>
        <w:t> </w:t>
      </w:r>
      <w:r>
        <w:rPr/>
        <w:t>involved</w:t>
      </w:r>
      <w:r>
        <w:rPr>
          <w:spacing w:val="-27"/>
        </w:rPr>
        <w:t> </w:t>
      </w:r>
      <w:r>
        <w:rPr/>
        <w:t>in</w:t>
      </w:r>
      <w:r>
        <w:rPr>
          <w:spacing w:val="-27"/>
        </w:rPr>
        <w:t> </w:t>
      </w:r>
      <w:r>
        <w:rPr/>
        <w:t>the</w:t>
      </w:r>
      <w:r>
        <w:rPr>
          <w:spacing w:val="-27"/>
        </w:rPr>
        <w:t> </w:t>
      </w:r>
      <w:r>
        <w:rPr/>
        <w:t>UWS</w:t>
      </w:r>
      <w:r>
        <w:rPr>
          <w:spacing w:val="-27"/>
        </w:rPr>
        <w:t> </w:t>
      </w:r>
      <w:r>
        <w:rPr/>
        <w:t>leadership</w:t>
      </w:r>
      <w:r>
        <w:rPr>
          <w:spacing w:val="-27"/>
        </w:rPr>
        <w:t> </w:t>
      </w:r>
      <w:r>
        <w:rPr/>
        <w:t>school, The</w:t>
      </w:r>
      <w:r>
        <w:rPr>
          <w:spacing w:val="-24"/>
        </w:rPr>
        <w:t> </w:t>
      </w:r>
      <w:r>
        <w:rPr>
          <w:spacing w:val="-3"/>
        </w:rPr>
        <w:t>Academy.</w:t>
      </w:r>
      <w:r>
        <w:rPr>
          <w:spacing w:val="-24"/>
        </w:rPr>
        <w:t> </w:t>
      </w:r>
      <w:r>
        <w:rPr/>
        <w:t>The</w:t>
      </w:r>
      <w:r>
        <w:rPr>
          <w:spacing w:val="-24"/>
        </w:rPr>
        <w:t> </w:t>
      </w:r>
      <w:r>
        <w:rPr/>
        <w:t>council</w:t>
      </w:r>
      <w:r>
        <w:rPr>
          <w:spacing w:val="-24"/>
        </w:rPr>
        <w:t> </w:t>
      </w:r>
      <w:r>
        <w:rPr/>
        <w:t>also</w:t>
      </w:r>
      <w:r>
        <w:rPr>
          <w:spacing w:val="-24"/>
        </w:rPr>
        <w:t> </w:t>
      </w:r>
      <w:r>
        <w:rPr/>
        <w:t>arranged</w:t>
      </w:r>
      <w:r>
        <w:rPr>
          <w:spacing w:val="-24"/>
        </w:rPr>
        <w:t> </w:t>
      </w:r>
      <w:r>
        <w:rPr/>
        <w:t>for</w:t>
      </w:r>
      <w:r>
        <w:rPr>
          <w:spacing w:val="-24"/>
        </w:rPr>
        <w:t> </w:t>
      </w:r>
      <w:r>
        <w:rPr/>
        <w:t>Harvey</w:t>
      </w:r>
      <w:r>
        <w:rPr>
          <w:spacing w:val="-24"/>
        </w:rPr>
        <w:t> </w:t>
      </w:r>
      <w:r>
        <w:rPr/>
        <w:t>Norman</w:t>
      </w:r>
      <w:r>
        <w:rPr>
          <w:spacing w:val="-24"/>
        </w:rPr>
        <w:t> </w:t>
      </w:r>
      <w:r>
        <w:rPr/>
        <w:t>co- founder</w:t>
      </w:r>
      <w:r>
        <w:rPr>
          <w:spacing w:val="-24"/>
        </w:rPr>
        <w:t> </w:t>
      </w:r>
      <w:r>
        <w:rPr/>
        <w:t>and</w:t>
      </w:r>
      <w:r>
        <w:rPr>
          <w:spacing w:val="-24"/>
        </w:rPr>
        <w:t> </w:t>
      </w:r>
      <w:r>
        <w:rPr/>
        <w:t>Chairman</w:t>
      </w:r>
      <w:r>
        <w:rPr>
          <w:spacing w:val="-24"/>
        </w:rPr>
        <w:t> </w:t>
      </w:r>
      <w:r>
        <w:rPr/>
        <w:t>Gerry</w:t>
      </w:r>
      <w:r>
        <w:rPr>
          <w:spacing w:val="-24"/>
        </w:rPr>
        <w:t> </w:t>
      </w:r>
      <w:r>
        <w:rPr/>
        <w:t>Harvey</w:t>
      </w:r>
      <w:r>
        <w:rPr>
          <w:spacing w:val="-24"/>
        </w:rPr>
        <w:t> </w:t>
      </w:r>
      <w:r>
        <w:rPr/>
        <w:t>and</w:t>
      </w:r>
      <w:r>
        <w:rPr>
          <w:spacing w:val="-24"/>
        </w:rPr>
        <w:t> </w:t>
      </w:r>
      <w:r>
        <w:rPr/>
        <w:t>Chief</w:t>
      </w:r>
      <w:r>
        <w:rPr>
          <w:spacing w:val="-24"/>
        </w:rPr>
        <w:t> </w:t>
      </w:r>
      <w:r>
        <w:rPr/>
        <w:t>Executive</w:t>
      </w:r>
      <w:r>
        <w:rPr>
          <w:spacing w:val="-24"/>
        </w:rPr>
        <w:t> </w:t>
      </w:r>
      <w:r>
        <w:rPr/>
        <w:t>Katie Page (a Foundation Council member) a tour of the </w:t>
      </w:r>
      <w:r>
        <w:rPr>
          <w:spacing w:val="-3"/>
        </w:rPr>
        <w:t>EucFACE </w:t>
      </w:r>
      <w:r>
        <w:rPr/>
        <w:t>facilities at the Hawkesbury campus to showcase the climate </w:t>
      </w:r>
      <w:r>
        <w:rPr>
          <w:w w:val="95"/>
        </w:rPr>
        <w:t>change and environmental research emerging from experiments </w:t>
      </w:r>
      <w:r>
        <w:rPr/>
        <w:t>delivering</w:t>
      </w:r>
      <w:r>
        <w:rPr>
          <w:spacing w:val="-30"/>
        </w:rPr>
        <w:t> </w:t>
      </w:r>
      <w:r>
        <w:rPr/>
        <w:t>more</w:t>
      </w:r>
      <w:r>
        <w:rPr>
          <w:spacing w:val="-30"/>
        </w:rPr>
        <w:t> </w:t>
      </w:r>
      <w:r>
        <w:rPr/>
        <w:t>carbon</w:t>
      </w:r>
      <w:r>
        <w:rPr>
          <w:spacing w:val="-30"/>
        </w:rPr>
        <w:t> </w:t>
      </w:r>
      <w:r>
        <w:rPr/>
        <w:t>dioxide</w:t>
      </w:r>
      <w:r>
        <w:rPr>
          <w:spacing w:val="-30"/>
        </w:rPr>
        <w:t> </w:t>
      </w:r>
      <w:r>
        <w:rPr/>
        <w:t>to</w:t>
      </w:r>
      <w:r>
        <w:rPr>
          <w:spacing w:val="-30"/>
        </w:rPr>
        <w:t> </w:t>
      </w:r>
      <w:r>
        <w:rPr/>
        <w:t>eucalypts.</w:t>
      </w:r>
    </w:p>
    <w:p>
      <w:pPr>
        <w:spacing w:after="0" w:line="254" w:lineRule="auto"/>
        <w:sectPr>
          <w:type w:val="continuous"/>
          <w:pgSz w:w="11910" w:h="16840"/>
          <w:pgMar w:top="0" w:bottom="280" w:left="680" w:right="700"/>
          <w:cols w:num="2" w:equalWidth="0">
            <w:col w:w="5103" w:space="226"/>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15"/>
        </w:rPr>
      </w:pPr>
    </w:p>
    <w:tbl>
      <w:tblPr>
        <w:tblW w:w="0" w:type="auto"/>
        <w:jc w:val="left"/>
        <w:tblInd w:w="6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9141"/>
        <w:gridCol w:w="1167"/>
      </w:tblGrid>
      <w:tr>
        <w:trPr>
          <w:trHeight w:val="286" w:hRule="exact"/>
        </w:trPr>
        <w:tc>
          <w:tcPr>
            <w:tcW w:w="9141" w:type="dxa"/>
            <w:shd w:val="clear" w:color="auto" w:fill="F0F0F0"/>
          </w:tcPr>
          <w:p>
            <w:pPr>
              <w:pStyle w:val="TableParagraph"/>
              <w:spacing w:before="50"/>
              <w:ind w:left="75"/>
              <w:jc w:val="left"/>
              <w:rPr>
                <w:sz w:val="16"/>
              </w:rPr>
            </w:pPr>
            <w:r>
              <w:rPr>
                <w:sz w:val="16"/>
              </w:rPr>
              <w:t>Donation and sponsorship income</w:t>
            </w:r>
          </w:p>
        </w:tc>
        <w:tc>
          <w:tcPr>
            <w:tcW w:w="1167" w:type="dxa"/>
            <w:shd w:val="clear" w:color="auto" w:fill="F0F0F0"/>
          </w:tcPr>
          <w:p>
            <w:pPr>
              <w:pStyle w:val="TableParagraph"/>
              <w:spacing w:before="50"/>
              <w:ind w:right="72"/>
              <w:rPr>
                <w:sz w:val="16"/>
              </w:rPr>
            </w:pPr>
            <w:r>
              <w:rPr>
                <w:w w:val="95"/>
                <w:sz w:val="16"/>
              </w:rPr>
              <w:t>$2,895,681</w:t>
            </w:r>
          </w:p>
        </w:tc>
      </w:tr>
      <w:tr>
        <w:trPr>
          <w:trHeight w:val="286" w:hRule="exact"/>
        </w:trPr>
        <w:tc>
          <w:tcPr>
            <w:tcW w:w="9141" w:type="dxa"/>
            <w:shd w:val="clear" w:color="auto" w:fill="F0F0F0"/>
          </w:tcPr>
          <w:p>
            <w:pPr>
              <w:pStyle w:val="TableParagraph"/>
              <w:spacing w:before="50"/>
              <w:ind w:left="75"/>
              <w:jc w:val="left"/>
              <w:rPr>
                <w:sz w:val="16"/>
              </w:rPr>
            </w:pPr>
            <w:r>
              <w:rPr>
                <w:sz w:val="16"/>
              </w:rPr>
              <w:t>Number of contributors</w:t>
            </w:r>
          </w:p>
        </w:tc>
        <w:tc>
          <w:tcPr>
            <w:tcW w:w="1167" w:type="dxa"/>
            <w:shd w:val="clear" w:color="auto" w:fill="F0F0F0"/>
          </w:tcPr>
          <w:p>
            <w:pPr>
              <w:pStyle w:val="TableParagraph"/>
              <w:spacing w:before="50"/>
              <w:ind w:right="72"/>
              <w:rPr>
                <w:sz w:val="16"/>
              </w:rPr>
            </w:pPr>
            <w:r>
              <w:rPr>
                <w:sz w:val="16"/>
              </w:rPr>
              <w:t>431</w:t>
            </w:r>
          </w:p>
        </w:tc>
      </w:tr>
      <w:tr>
        <w:trPr>
          <w:trHeight w:val="286" w:hRule="exact"/>
        </w:trPr>
        <w:tc>
          <w:tcPr>
            <w:tcW w:w="9141" w:type="dxa"/>
            <w:shd w:val="clear" w:color="auto" w:fill="F0F0F0"/>
          </w:tcPr>
          <w:p>
            <w:pPr>
              <w:pStyle w:val="TableParagraph"/>
              <w:spacing w:before="50"/>
              <w:ind w:left="75"/>
              <w:jc w:val="left"/>
              <w:rPr>
                <w:sz w:val="16"/>
              </w:rPr>
            </w:pPr>
            <w:r>
              <w:rPr>
                <w:sz w:val="16"/>
              </w:rPr>
              <w:t>Donations from new donors</w:t>
            </w:r>
          </w:p>
        </w:tc>
        <w:tc>
          <w:tcPr>
            <w:tcW w:w="1167" w:type="dxa"/>
            <w:shd w:val="clear" w:color="auto" w:fill="F0F0F0"/>
          </w:tcPr>
          <w:p>
            <w:pPr>
              <w:pStyle w:val="TableParagraph"/>
              <w:spacing w:before="50"/>
              <w:ind w:right="72"/>
              <w:rPr>
                <w:sz w:val="16"/>
              </w:rPr>
            </w:pPr>
            <w:r>
              <w:rPr>
                <w:w w:val="95"/>
                <w:sz w:val="16"/>
              </w:rPr>
              <w:t>$679,049</w:t>
            </w:r>
          </w:p>
        </w:tc>
      </w:tr>
      <w:tr>
        <w:trPr>
          <w:trHeight w:val="286" w:hRule="exact"/>
        </w:trPr>
        <w:tc>
          <w:tcPr>
            <w:tcW w:w="9141" w:type="dxa"/>
            <w:shd w:val="clear" w:color="auto" w:fill="F0F0F0"/>
          </w:tcPr>
          <w:p>
            <w:pPr>
              <w:pStyle w:val="TableParagraph"/>
              <w:spacing w:before="50"/>
              <w:ind w:left="74"/>
              <w:jc w:val="left"/>
              <w:rPr>
                <w:sz w:val="16"/>
              </w:rPr>
            </w:pPr>
            <w:r>
              <w:rPr>
                <w:sz w:val="16"/>
              </w:rPr>
              <w:t>Number of new donors</w:t>
            </w:r>
          </w:p>
        </w:tc>
        <w:tc>
          <w:tcPr>
            <w:tcW w:w="1167" w:type="dxa"/>
            <w:shd w:val="clear" w:color="auto" w:fill="F0F0F0"/>
          </w:tcPr>
          <w:p>
            <w:pPr>
              <w:pStyle w:val="TableParagraph"/>
              <w:spacing w:before="50"/>
              <w:ind w:right="72"/>
              <w:rPr>
                <w:sz w:val="16"/>
              </w:rPr>
            </w:pPr>
            <w:r>
              <w:rPr>
                <w:sz w:val="16"/>
              </w:rPr>
              <w:t>177</w:t>
            </w:r>
          </w:p>
        </w:tc>
      </w:tr>
      <w:tr>
        <w:trPr>
          <w:trHeight w:val="286" w:hRule="exact"/>
        </w:trPr>
        <w:tc>
          <w:tcPr>
            <w:tcW w:w="9141" w:type="dxa"/>
            <w:shd w:val="clear" w:color="auto" w:fill="F0F0F0"/>
          </w:tcPr>
          <w:p>
            <w:pPr>
              <w:pStyle w:val="TableParagraph"/>
              <w:spacing w:before="50"/>
              <w:ind w:left="75"/>
              <w:jc w:val="left"/>
              <w:rPr>
                <w:sz w:val="16"/>
              </w:rPr>
            </w:pPr>
            <w:r>
              <w:rPr>
                <w:sz w:val="16"/>
              </w:rPr>
              <w:t>Donor-supported scholarships awarded in 2014</w:t>
            </w:r>
          </w:p>
        </w:tc>
        <w:tc>
          <w:tcPr>
            <w:tcW w:w="1167" w:type="dxa"/>
            <w:shd w:val="clear" w:color="auto" w:fill="F0F0F0"/>
          </w:tcPr>
          <w:p>
            <w:pPr>
              <w:pStyle w:val="TableParagraph"/>
              <w:spacing w:before="50"/>
              <w:ind w:right="72"/>
              <w:rPr>
                <w:sz w:val="16"/>
              </w:rPr>
            </w:pPr>
            <w:r>
              <w:rPr>
                <w:sz w:val="16"/>
              </w:rPr>
              <w:t>87</w:t>
            </w:r>
          </w:p>
        </w:tc>
      </w:tr>
      <w:tr>
        <w:trPr>
          <w:trHeight w:val="286" w:hRule="exact"/>
        </w:trPr>
        <w:tc>
          <w:tcPr>
            <w:tcW w:w="9141" w:type="dxa"/>
            <w:shd w:val="clear" w:color="auto" w:fill="F0F0F0"/>
          </w:tcPr>
          <w:p>
            <w:pPr>
              <w:pStyle w:val="TableParagraph"/>
              <w:spacing w:before="50"/>
              <w:ind w:left="75"/>
              <w:jc w:val="left"/>
              <w:rPr>
                <w:sz w:val="16"/>
              </w:rPr>
            </w:pPr>
            <w:r>
              <w:rPr>
                <w:sz w:val="16"/>
              </w:rPr>
              <w:t>Donor-supported prizes awarded in 2014</w:t>
            </w:r>
          </w:p>
        </w:tc>
        <w:tc>
          <w:tcPr>
            <w:tcW w:w="1167" w:type="dxa"/>
            <w:shd w:val="clear" w:color="auto" w:fill="F0F0F0"/>
          </w:tcPr>
          <w:p>
            <w:pPr>
              <w:pStyle w:val="TableParagraph"/>
              <w:spacing w:before="50"/>
              <w:ind w:right="72"/>
              <w:rPr>
                <w:sz w:val="16"/>
              </w:rPr>
            </w:pPr>
            <w:r>
              <w:rPr>
                <w:sz w:val="16"/>
              </w:rPr>
              <w:t>177</w:t>
            </w:r>
          </w:p>
        </w:tc>
      </w:tr>
    </w:tbl>
    <w:p>
      <w:pPr>
        <w:pStyle w:val="BodyText"/>
        <w:rPr>
          <w:sz w:val="20"/>
        </w:rPr>
      </w:pPr>
    </w:p>
    <w:p>
      <w:pPr>
        <w:pStyle w:val="BodyText"/>
        <w:rPr>
          <w:sz w:val="20"/>
        </w:rPr>
      </w:pPr>
    </w:p>
    <w:p>
      <w:pPr>
        <w:spacing w:after="0"/>
        <w:rPr>
          <w:sz w:val="20"/>
        </w:rPr>
        <w:sectPr>
          <w:headerReference w:type="default" r:id="rId54"/>
          <w:pgSz w:w="11910" w:h="16840"/>
          <w:pgMar w:header="0" w:footer="0" w:top="280" w:bottom="280" w:left="180" w:right="180"/>
        </w:sectPr>
      </w:pPr>
    </w:p>
    <w:p>
      <w:pPr>
        <w:pStyle w:val="BodyText"/>
        <w:spacing w:before="6"/>
        <w:rPr>
          <w:sz w:val="19"/>
        </w:rPr>
      </w:pPr>
    </w:p>
    <w:p>
      <w:pPr>
        <w:pStyle w:val="BodyText"/>
        <w:ind w:left="613" w:right="579"/>
      </w:pPr>
      <w:r>
        <w:rPr/>
        <w:pict>
          <v:group style="position:absolute;margin-left:14.173pt;margin-top:-221.815338pt;width:566.950pt;height:206.5pt;mso-position-horizontal-relative:page;mso-position-vertical-relative:paragraph;z-index:-334024" coordorigin="283,-4436" coordsize="11339,4130">
            <v:rect style="position:absolute;left:283;top:-4436;width:11339;height:4129" filled="true" fillcolor="#f0f0f0" stroked="false">
              <v:fill type="solid"/>
            </v:rect>
            <v:shape style="position:absolute;left:8294;top:-3935;width:2818;height:180" type="#_x0000_t202" filled="false" stroked="false">
              <v:textbox inset="0,0,0,0">
                <w:txbxContent>
                  <w:p>
                    <w:pPr>
                      <w:spacing w:line="180" w:lineRule="exact" w:before="0"/>
                      <w:ind w:left="0" w:right="-18" w:firstLine="0"/>
                      <w:jc w:val="left"/>
                      <w:rPr>
                        <w:sz w:val="18"/>
                      </w:rPr>
                    </w:pPr>
                    <w:r>
                      <w:rPr>
                        <w:color w:val="878787"/>
                        <w:w w:val="105"/>
                        <w:sz w:val="18"/>
                      </w:rPr>
                      <w:t>UWS</w:t>
                    </w:r>
                    <w:r>
                      <w:rPr>
                        <w:color w:val="878787"/>
                        <w:spacing w:val="-29"/>
                        <w:w w:val="105"/>
                        <w:sz w:val="18"/>
                      </w:rPr>
                      <w:t> </w:t>
                    </w:r>
                    <w:r>
                      <w:rPr>
                        <w:color w:val="878787"/>
                        <w:w w:val="105"/>
                        <w:sz w:val="18"/>
                      </w:rPr>
                      <w:t>ANNUAL</w:t>
                    </w:r>
                    <w:r>
                      <w:rPr>
                        <w:color w:val="878787"/>
                        <w:spacing w:val="-29"/>
                        <w:w w:val="105"/>
                        <w:sz w:val="18"/>
                      </w:rPr>
                      <w:t> </w:t>
                    </w:r>
                    <w:r>
                      <w:rPr>
                        <w:color w:val="878787"/>
                        <w:w w:val="105"/>
                        <w:sz w:val="18"/>
                      </w:rPr>
                      <w:t>REPORT</w:t>
                    </w:r>
                    <w:r>
                      <w:rPr>
                        <w:color w:val="878787"/>
                        <w:spacing w:val="-29"/>
                        <w:w w:val="105"/>
                        <w:sz w:val="18"/>
                      </w:rPr>
                      <w:t> </w:t>
                    </w:r>
                    <w:r>
                      <w:rPr>
                        <w:color w:val="878787"/>
                        <w:w w:val="105"/>
                        <w:sz w:val="18"/>
                      </w:rPr>
                      <w:t>2014</w:t>
                    </w:r>
                    <w:r>
                      <w:rPr>
                        <w:color w:val="878787"/>
                        <w:spacing w:val="-29"/>
                        <w:w w:val="105"/>
                        <w:sz w:val="18"/>
                      </w:rPr>
                      <w:t> </w:t>
                    </w:r>
                    <w:r>
                      <w:rPr>
                        <w:color w:val="878787"/>
                        <w:w w:val="115"/>
                        <w:sz w:val="18"/>
                      </w:rPr>
                      <w:t>•</w:t>
                    </w:r>
                    <w:r>
                      <w:rPr>
                        <w:color w:val="878787"/>
                        <w:spacing w:val="-34"/>
                        <w:w w:val="115"/>
                        <w:sz w:val="18"/>
                      </w:rPr>
                      <w:t> </w:t>
                    </w:r>
                    <w:r>
                      <w:rPr>
                        <w:color w:val="878787"/>
                        <w:w w:val="105"/>
                        <w:sz w:val="18"/>
                      </w:rPr>
                      <w:t>67</w:t>
                    </w:r>
                  </w:p>
                </w:txbxContent>
              </v:textbox>
              <w10:wrap type="none"/>
            </v:shape>
            <v:shape style="position:absolute;left:794;top:-2835;width:2019;height:180" type="#_x0000_t202" filled="false" stroked="false">
              <v:textbox inset="0,0,0,0">
                <w:txbxContent>
                  <w:p>
                    <w:pPr>
                      <w:spacing w:line="180" w:lineRule="exact" w:before="0"/>
                      <w:ind w:left="0" w:right="0" w:firstLine="0"/>
                      <w:jc w:val="left"/>
                      <w:rPr>
                        <w:sz w:val="18"/>
                      </w:rPr>
                    </w:pPr>
                    <w:r>
                      <w:rPr>
                        <w:spacing w:val="-6"/>
                        <w:sz w:val="18"/>
                      </w:rPr>
                      <w:t>Donations  Summary 2014</w:t>
                    </w:r>
                  </w:p>
                </w:txbxContent>
              </v:textbox>
              <w10:wrap type="none"/>
            </v:shape>
            <w10:wrap type="none"/>
          </v:group>
        </w:pict>
      </w:r>
      <w:r>
        <w:rPr>
          <w:w w:val="105"/>
        </w:rPr>
        <w:t>2014 Highlights</w:t>
      </w:r>
    </w:p>
    <w:p>
      <w:pPr>
        <w:pStyle w:val="BodyText"/>
        <w:spacing w:before="2"/>
        <w:rPr>
          <w:sz w:val="20"/>
        </w:rPr>
      </w:pPr>
    </w:p>
    <w:p>
      <w:pPr>
        <w:pStyle w:val="BodyText"/>
        <w:spacing w:line="254" w:lineRule="auto" w:before="1"/>
        <w:ind w:left="613" w:right="579"/>
      </w:pPr>
      <w:r>
        <w:rPr/>
        <w:t>In</w:t>
      </w:r>
      <w:r>
        <w:rPr>
          <w:spacing w:val="-18"/>
        </w:rPr>
        <w:t> </w:t>
      </w:r>
      <w:r>
        <w:rPr/>
        <w:t>line</w:t>
      </w:r>
      <w:r>
        <w:rPr>
          <w:spacing w:val="-18"/>
        </w:rPr>
        <w:t> </w:t>
      </w:r>
      <w:r>
        <w:rPr/>
        <w:t>with</w:t>
      </w:r>
      <w:r>
        <w:rPr>
          <w:spacing w:val="-18"/>
        </w:rPr>
        <w:t> </w:t>
      </w:r>
      <w:r>
        <w:rPr/>
        <w:t>the</w:t>
      </w:r>
      <w:r>
        <w:rPr>
          <w:spacing w:val="-18"/>
        </w:rPr>
        <w:t> </w:t>
      </w:r>
      <w:r>
        <w:rPr/>
        <w:t>University’s</w:t>
      </w:r>
      <w:r>
        <w:rPr>
          <w:spacing w:val="-18"/>
        </w:rPr>
        <w:t> </w:t>
      </w:r>
      <w:r>
        <w:rPr/>
        <w:t>strategy,</w:t>
      </w:r>
      <w:r>
        <w:rPr>
          <w:spacing w:val="-18"/>
        </w:rPr>
        <w:t> </w:t>
      </w:r>
      <w:r>
        <w:rPr/>
        <w:t>2014</w:t>
      </w:r>
      <w:r>
        <w:rPr>
          <w:spacing w:val="-18"/>
        </w:rPr>
        <w:t> </w:t>
      </w:r>
      <w:r>
        <w:rPr/>
        <w:t>saw</w:t>
      </w:r>
      <w:r>
        <w:rPr>
          <w:spacing w:val="-18"/>
        </w:rPr>
        <w:t> </w:t>
      </w:r>
      <w:r>
        <w:rPr/>
        <w:t>the</w:t>
      </w:r>
      <w:r>
        <w:rPr>
          <w:spacing w:val="-18"/>
        </w:rPr>
        <w:t> </w:t>
      </w:r>
      <w:r>
        <w:rPr/>
        <w:t>Office of</w:t>
      </w:r>
      <w:r>
        <w:rPr>
          <w:spacing w:val="-23"/>
        </w:rPr>
        <w:t> </w:t>
      </w:r>
      <w:r>
        <w:rPr/>
        <w:t>Advancement</w:t>
      </w:r>
      <w:r>
        <w:rPr>
          <w:spacing w:val="-23"/>
        </w:rPr>
        <w:t> </w:t>
      </w:r>
      <w:r>
        <w:rPr/>
        <w:t>and</w:t>
      </w:r>
      <w:r>
        <w:rPr>
          <w:spacing w:val="-23"/>
        </w:rPr>
        <w:t> </w:t>
      </w:r>
      <w:r>
        <w:rPr/>
        <w:t>Alumni</w:t>
      </w:r>
      <w:r>
        <w:rPr>
          <w:spacing w:val="-23"/>
        </w:rPr>
        <w:t> </w:t>
      </w:r>
      <w:r>
        <w:rPr/>
        <w:t>forge</w:t>
      </w:r>
      <w:r>
        <w:rPr>
          <w:spacing w:val="-23"/>
        </w:rPr>
        <w:t> </w:t>
      </w:r>
      <w:r>
        <w:rPr/>
        <w:t>a</w:t>
      </w:r>
      <w:r>
        <w:rPr>
          <w:spacing w:val="-23"/>
        </w:rPr>
        <w:t> </w:t>
      </w:r>
      <w:r>
        <w:rPr/>
        <w:t>significantly</w:t>
      </w:r>
      <w:r>
        <w:rPr>
          <w:spacing w:val="-23"/>
        </w:rPr>
        <w:t> </w:t>
      </w:r>
      <w:r>
        <w:rPr/>
        <w:t>stronger</w:t>
      </w:r>
    </w:p>
    <w:p>
      <w:pPr>
        <w:pStyle w:val="BodyText"/>
        <w:spacing w:line="254" w:lineRule="auto" w:before="1"/>
        <w:ind w:left="613" w:right="99"/>
      </w:pPr>
      <w:r>
        <w:rPr/>
        <w:t>connection</w:t>
      </w:r>
      <w:r>
        <w:rPr>
          <w:spacing w:val="-27"/>
        </w:rPr>
        <w:t> </w:t>
      </w:r>
      <w:r>
        <w:rPr/>
        <w:t>with</w:t>
      </w:r>
      <w:r>
        <w:rPr>
          <w:spacing w:val="-27"/>
        </w:rPr>
        <w:t> </w:t>
      </w:r>
      <w:r>
        <w:rPr/>
        <w:t>its</w:t>
      </w:r>
      <w:r>
        <w:rPr>
          <w:spacing w:val="-27"/>
        </w:rPr>
        <w:t> </w:t>
      </w:r>
      <w:r>
        <w:rPr/>
        <w:t>Chinese-Australian</w:t>
      </w:r>
      <w:r>
        <w:rPr>
          <w:spacing w:val="-27"/>
        </w:rPr>
        <w:t> </w:t>
      </w:r>
      <w:r>
        <w:rPr/>
        <w:t>business</w:t>
      </w:r>
      <w:r>
        <w:rPr>
          <w:spacing w:val="-27"/>
        </w:rPr>
        <w:t> </w:t>
      </w:r>
      <w:r>
        <w:rPr/>
        <w:t>partners.</w:t>
      </w:r>
      <w:r>
        <w:rPr>
          <w:spacing w:val="-27"/>
        </w:rPr>
        <w:t> </w:t>
      </w:r>
      <w:r>
        <w:rPr/>
        <w:t>UWS received</w:t>
      </w:r>
      <w:r>
        <w:rPr>
          <w:spacing w:val="-18"/>
        </w:rPr>
        <w:t> </w:t>
      </w:r>
      <w:r>
        <w:rPr/>
        <w:t>key</w:t>
      </w:r>
      <w:r>
        <w:rPr>
          <w:spacing w:val="-18"/>
        </w:rPr>
        <w:t> </w:t>
      </w:r>
      <w:r>
        <w:rPr/>
        <w:t>gifts</w:t>
      </w:r>
      <w:r>
        <w:rPr>
          <w:spacing w:val="-18"/>
        </w:rPr>
        <w:t> </w:t>
      </w:r>
      <w:r>
        <w:rPr/>
        <w:t>from</w:t>
      </w:r>
      <w:r>
        <w:rPr>
          <w:spacing w:val="-18"/>
        </w:rPr>
        <w:t> </w:t>
      </w:r>
      <w:r>
        <w:rPr/>
        <w:t>Dr</w:t>
      </w:r>
      <w:r>
        <w:rPr>
          <w:spacing w:val="-18"/>
        </w:rPr>
        <w:t> </w:t>
      </w:r>
      <w:r>
        <w:rPr/>
        <w:t>William</w:t>
      </w:r>
      <w:r>
        <w:rPr>
          <w:spacing w:val="-18"/>
        </w:rPr>
        <w:t> </w:t>
      </w:r>
      <w:r>
        <w:rPr/>
        <w:t>Chiu</w:t>
      </w:r>
      <w:r>
        <w:rPr>
          <w:spacing w:val="-18"/>
        </w:rPr>
        <w:t> </w:t>
      </w:r>
      <w:r>
        <w:rPr/>
        <w:t>and</w:t>
      </w:r>
      <w:r>
        <w:rPr>
          <w:spacing w:val="-18"/>
        </w:rPr>
        <w:t> </w:t>
      </w:r>
      <w:r>
        <w:rPr/>
        <w:t>Ms</w:t>
      </w:r>
      <w:r>
        <w:rPr>
          <w:spacing w:val="-18"/>
        </w:rPr>
        <w:t> </w:t>
      </w:r>
      <w:r>
        <w:rPr/>
        <w:t>Josephine</w:t>
      </w:r>
      <w:r>
        <w:rPr>
          <w:spacing w:val="-18"/>
        </w:rPr>
        <w:t> </w:t>
      </w:r>
      <w:r>
        <w:rPr/>
        <w:t>Lam, who</w:t>
      </w:r>
      <w:r>
        <w:rPr>
          <w:spacing w:val="-18"/>
        </w:rPr>
        <w:t> </w:t>
      </w:r>
      <w:r>
        <w:rPr/>
        <w:t>are</w:t>
      </w:r>
      <w:r>
        <w:rPr>
          <w:spacing w:val="-18"/>
        </w:rPr>
        <w:t> </w:t>
      </w:r>
      <w:r>
        <w:rPr/>
        <w:t>striving</w:t>
      </w:r>
      <w:r>
        <w:rPr>
          <w:spacing w:val="-18"/>
        </w:rPr>
        <w:t> </w:t>
      </w:r>
      <w:r>
        <w:rPr/>
        <w:t>to</w:t>
      </w:r>
      <w:r>
        <w:rPr>
          <w:spacing w:val="-18"/>
        </w:rPr>
        <w:t> </w:t>
      </w:r>
      <w:r>
        <w:rPr/>
        <w:t>build</w:t>
      </w:r>
      <w:r>
        <w:rPr>
          <w:spacing w:val="-18"/>
        </w:rPr>
        <w:t> </w:t>
      </w:r>
      <w:r>
        <w:rPr/>
        <w:t>China-Australia</w:t>
      </w:r>
      <w:r>
        <w:rPr>
          <w:spacing w:val="-18"/>
        </w:rPr>
        <w:t> </w:t>
      </w:r>
      <w:r>
        <w:rPr/>
        <w:t>relations</w:t>
      </w:r>
      <w:r>
        <w:rPr>
          <w:spacing w:val="-18"/>
        </w:rPr>
        <w:t> </w:t>
      </w:r>
      <w:r>
        <w:rPr/>
        <w:t>and</w:t>
      </w:r>
      <w:r>
        <w:rPr>
          <w:spacing w:val="-18"/>
        </w:rPr>
        <w:t> </w:t>
      </w:r>
      <w:r>
        <w:rPr/>
        <w:t>improve local</w:t>
      </w:r>
      <w:r>
        <w:rPr>
          <w:spacing w:val="-20"/>
        </w:rPr>
        <w:t> </w:t>
      </w:r>
      <w:r>
        <w:rPr/>
        <w:t>knowledge</w:t>
      </w:r>
      <w:r>
        <w:rPr>
          <w:spacing w:val="-20"/>
        </w:rPr>
        <w:t> </w:t>
      </w:r>
      <w:r>
        <w:rPr/>
        <w:t>of</w:t>
      </w:r>
      <w:r>
        <w:rPr>
          <w:spacing w:val="-20"/>
        </w:rPr>
        <w:t> </w:t>
      </w:r>
      <w:r>
        <w:rPr/>
        <w:t>Chinese</w:t>
      </w:r>
      <w:r>
        <w:rPr>
          <w:spacing w:val="-20"/>
        </w:rPr>
        <w:t> </w:t>
      </w:r>
      <w:r>
        <w:rPr/>
        <w:t>culture</w:t>
      </w:r>
      <w:r>
        <w:rPr>
          <w:spacing w:val="-20"/>
        </w:rPr>
        <w:t> </w:t>
      </w:r>
      <w:r>
        <w:rPr/>
        <w:t>and</w:t>
      </w:r>
      <w:r>
        <w:rPr>
          <w:spacing w:val="-20"/>
        </w:rPr>
        <w:t> </w:t>
      </w:r>
      <w:r>
        <w:rPr/>
        <w:t>business</w:t>
      </w:r>
      <w:r>
        <w:rPr>
          <w:spacing w:val="-20"/>
        </w:rPr>
        <w:t> </w:t>
      </w:r>
      <w:r>
        <w:rPr/>
        <w:t>practices.</w:t>
      </w:r>
    </w:p>
    <w:p>
      <w:pPr>
        <w:pStyle w:val="BodyText"/>
        <w:spacing w:line="254" w:lineRule="auto" w:before="1"/>
        <w:ind w:left="613" w:right="83"/>
      </w:pPr>
      <w:r>
        <w:rPr/>
        <w:t>These gifts will provide UWS students with the opportunity to be</w:t>
      </w:r>
      <w:r>
        <w:rPr>
          <w:spacing w:val="-15"/>
        </w:rPr>
        <w:t> </w:t>
      </w:r>
      <w:r>
        <w:rPr/>
        <w:t>immersed</w:t>
      </w:r>
      <w:r>
        <w:rPr>
          <w:spacing w:val="-15"/>
        </w:rPr>
        <w:t> </w:t>
      </w:r>
      <w:r>
        <w:rPr/>
        <w:t>in</w:t>
      </w:r>
      <w:r>
        <w:rPr>
          <w:spacing w:val="-15"/>
        </w:rPr>
        <w:t> </w:t>
      </w:r>
      <w:r>
        <w:rPr/>
        <w:t>Chinese</w:t>
      </w:r>
      <w:r>
        <w:rPr>
          <w:spacing w:val="-15"/>
        </w:rPr>
        <w:t> </w:t>
      </w:r>
      <w:r>
        <w:rPr/>
        <w:t>culture</w:t>
      </w:r>
      <w:r>
        <w:rPr>
          <w:spacing w:val="-15"/>
        </w:rPr>
        <w:t> </w:t>
      </w:r>
      <w:r>
        <w:rPr/>
        <w:t>and</w:t>
      </w:r>
      <w:r>
        <w:rPr>
          <w:spacing w:val="-15"/>
        </w:rPr>
        <w:t> </w:t>
      </w:r>
      <w:r>
        <w:rPr/>
        <w:t>bring</w:t>
      </w:r>
      <w:r>
        <w:rPr>
          <w:spacing w:val="-15"/>
        </w:rPr>
        <w:t> </w:t>
      </w:r>
      <w:r>
        <w:rPr/>
        <w:t>that</w:t>
      </w:r>
      <w:r>
        <w:rPr>
          <w:spacing w:val="-15"/>
        </w:rPr>
        <w:t> </w:t>
      </w:r>
      <w:r>
        <w:rPr/>
        <w:t>knowledge</w:t>
      </w:r>
      <w:r>
        <w:rPr>
          <w:spacing w:val="-15"/>
        </w:rPr>
        <w:t> </w:t>
      </w:r>
      <w:r>
        <w:rPr/>
        <w:t>back to</w:t>
      </w:r>
      <w:r>
        <w:rPr>
          <w:spacing w:val="-14"/>
        </w:rPr>
        <w:t> </w:t>
      </w:r>
      <w:r>
        <w:rPr/>
        <w:t>Australia,</w:t>
      </w:r>
      <w:r>
        <w:rPr>
          <w:spacing w:val="-14"/>
        </w:rPr>
        <w:t> </w:t>
      </w:r>
      <w:r>
        <w:rPr/>
        <w:t>a</w:t>
      </w:r>
      <w:r>
        <w:rPr>
          <w:spacing w:val="-14"/>
        </w:rPr>
        <w:t> </w:t>
      </w:r>
      <w:r>
        <w:rPr/>
        <w:t>key</w:t>
      </w:r>
      <w:r>
        <w:rPr>
          <w:spacing w:val="-14"/>
        </w:rPr>
        <w:t> </w:t>
      </w:r>
      <w:r>
        <w:rPr/>
        <w:t>step</w:t>
      </w:r>
      <w:r>
        <w:rPr>
          <w:spacing w:val="-14"/>
        </w:rPr>
        <w:t> </w:t>
      </w:r>
      <w:r>
        <w:rPr/>
        <w:t>towards</w:t>
      </w:r>
      <w:r>
        <w:rPr>
          <w:spacing w:val="-14"/>
        </w:rPr>
        <w:t> </w:t>
      </w:r>
      <w:r>
        <w:rPr/>
        <w:t>this</w:t>
      </w:r>
      <w:r>
        <w:rPr>
          <w:spacing w:val="-14"/>
        </w:rPr>
        <w:t> </w:t>
      </w:r>
      <w:r>
        <w:rPr/>
        <w:t>shared</w:t>
      </w:r>
      <w:r>
        <w:rPr>
          <w:spacing w:val="-14"/>
        </w:rPr>
        <w:t> </w:t>
      </w:r>
      <w:r>
        <w:rPr/>
        <w:t>goal.</w:t>
      </w:r>
      <w:r>
        <w:rPr>
          <w:spacing w:val="-14"/>
        </w:rPr>
        <w:t> </w:t>
      </w:r>
      <w:r>
        <w:rPr/>
        <w:t>The</w:t>
      </w:r>
      <w:r>
        <w:rPr>
          <w:spacing w:val="-14"/>
        </w:rPr>
        <w:t> </w:t>
      </w:r>
      <w:r>
        <w:rPr/>
        <w:t>National Institute</w:t>
      </w:r>
      <w:r>
        <w:rPr>
          <w:spacing w:val="-15"/>
        </w:rPr>
        <w:t> </w:t>
      </w:r>
      <w:r>
        <w:rPr/>
        <w:t>of</w:t>
      </w:r>
      <w:r>
        <w:rPr>
          <w:spacing w:val="-15"/>
        </w:rPr>
        <w:t> </w:t>
      </w:r>
      <w:r>
        <w:rPr/>
        <w:t>Complementary</w:t>
      </w:r>
      <w:r>
        <w:rPr>
          <w:spacing w:val="-15"/>
        </w:rPr>
        <w:t> </w:t>
      </w:r>
      <w:r>
        <w:rPr/>
        <w:t>Medicine</w:t>
      </w:r>
      <w:r>
        <w:rPr>
          <w:spacing w:val="-15"/>
        </w:rPr>
        <w:t> </w:t>
      </w:r>
      <w:r>
        <w:rPr/>
        <w:t>also</w:t>
      </w:r>
      <w:r>
        <w:rPr>
          <w:spacing w:val="-15"/>
        </w:rPr>
        <w:t> </w:t>
      </w:r>
      <w:r>
        <w:rPr/>
        <w:t>continued</w:t>
      </w:r>
      <w:r>
        <w:rPr>
          <w:spacing w:val="-15"/>
        </w:rPr>
        <w:t> </w:t>
      </w:r>
      <w:r>
        <w:rPr/>
        <w:t>to</w:t>
      </w:r>
      <w:r>
        <w:rPr>
          <w:spacing w:val="-15"/>
        </w:rPr>
        <w:t> </w:t>
      </w:r>
      <w:r>
        <w:rPr/>
        <w:t>garner interest,</w:t>
      </w:r>
      <w:r>
        <w:rPr>
          <w:spacing w:val="-20"/>
        </w:rPr>
        <w:t> </w:t>
      </w:r>
      <w:r>
        <w:rPr/>
        <w:t>with</w:t>
      </w:r>
      <w:r>
        <w:rPr>
          <w:spacing w:val="-20"/>
        </w:rPr>
        <w:t> </w:t>
      </w:r>
      <w:r>
        <w:rPr/>
        <w:t>several</w:t>
      </w:r>
      <w:r>
        <w:rPr>
          <w:spacing w:val="-20"/>
        </w:rPr>
        <w:t> </w:t>
      </w:r>
      <w:r>
        <w:rPr/>
        <w:t>major</w:t>
      </w:r>
      <w:r>
        <w:rPr>
          <w:spacing w:val="-20"/>
        </w:rPr>
        <w:t> </w:t>
      </w:r>
      <w:r>
        <w:rPr/>
        <w:t>donor</w:t>
      </w:r>
      <w:r>
        <w:rPr>
          <w:spacing w:val="-20"/>
        </w:rPr>
        <w:t> </w:t>
      </w:r>
      <w:r>
        <w:rPr/>
        <w:t>prospects.</w:t>
      </w:r>
    </w:p>
    <w:p>
      <w:pPr>
        <w:pStyle w:val="BodyText"/>
        <w:spacing w:before="2"/>
        <w:rPr>
          <w:sz w:val="19"/>
        </w:rPr>
      </w:pPr>
    </w:p>
    <w:p>
      <w:pPr>
        <w:pStyle w:val="BodyText"/>
        <w:spacing w:line="254" w:lineRule="auto"/>
        <w:ind w:left="613" w:right="-8"/>
      </w:pPr>
      <w:r>
        <w:rPr/>
        <w:t>New </w:t>
      </w:r>
      <w:r>
        <w:rPr>
          <w:spacing w:val="-3"/>
        </w:rPr>
        <w:t>gifts were received from organisations such </w:t>
      </w:r>
      <w:r>
        <w:rPr/>
        <w:t>as </w:t>
      </w:r>
      <w:r>
        <w:rPr>
          <w:spacing w:val="-3"/>
        </w:rPr>
        <w:t>Sydney Airport Corporation, Sisters </w:t>
      </w:r>
      <w:r>
        <w:rPr/>
        <w:t>of </w:t>
      </w:r>
      <w:r>
        <w:rPr>
          <w:spacing w:val="-3"/>
        </w:rPr>
        <w:t>Charity </w:t>
      </w:r>
      <w:r>
        <w:rPr/>
        <w:t>and </w:t>
      </w:r>
      <w:r>
        <w:rPr>
          <w:spacing w:val="-3"/>
        </w:rPr>
        <w:t>Bartier Perry </w:t>
      </w:r>
      <w:r>
        <w:rPr/>
        <w:t>to </w:t>
      </w:r>
      <w:r>
        <w:rPr>
          <w:spacing w:val="-3"/>
        </w:rPr>
        <w:t>fund scholarships </w:t>
      </w:r>
      <w:r>
        <w:rPr/>
        <w:t>for </w:t>
      </w:r>
      <w:r>
        <w:rPr>
          <w:spacing w:val="-3"/>
        </w:rPr>
        <w:t>students, while </w:t>
      </w:r>
      <w:r>
        <w:rPr/>
        <w:t>the </w:t>
      </w:r>
      <w:r>
        <w:rPr>
          <w:spacing w:val="-3"/>
        </w:rPr>
        <w:t>Ingham family made </w:t>
      </w:r>
      <w:r>
        <w:rPr/>
        <w:t>a </w:t>
      </w:r>
      <w:r>
        <w:rPr>
          <w:spacing w:val="-3"/>
        </w:rPr>
        <w:t>commitment</w:t>
      </w:r>
      <w:r>
        <w:rPr>
          <w:spacing w:val="-16"/>
        </w:rPr>
        <w:t> </w:t>
      </w:r>
      <w:r>
        <w:rPr/>
        <w:t>to</w:t>
      </w:r>
      <w:r>
        <w:rPr>
          <w:spacing w:val="-16"/>
        </w:rPr>
        <w:t> </w:t>
      </w:r>
      <w:r>
        <w:rPr>
          <w:spacing w:val="-3"/>
        </w:rPr>
        <w:t>extend</w:t>
      </w:r>
      <w:r>
        <w:rPr>
          <w:spacing w:val="-16"/>
        </w:rPr>
        <w:t> </w:t>
      </w:r>
      <w:r>
        <w:rPr/>
        <w:t>its</w:t>
      </w:r>
      <w:r>
        <w:rPr>
          <w:spacing w:val="-16"/>
        </w:rPr>
        <w:t> </w:t>
      </w:r>
      <w:r>
        <w:rPr>
          <w:spacing w:val="-3"/>
        </w:rPr>
        <w:t>support</w:t>
      </w:r>
      <w:r>
        <w:rPr>
          <w:spacing w:val="-16"/>
        </w:rPr>
        <w:t> </w:t>
      </w:r>
      <w:r>
        <w:rPr/>
        <w:t>of</w:t>
      </w:r>
      <w:r>
        <w:rPr>
          <w:spacing w:val="-16"/>
        </w:rPr>
        <w:t> </w:t>
      </w:r>
      <w:r>
        <w:rPr>
          <w:spacing w:val="-4"/>
        </w:rPr>
        <w:t>research</w:t>
      </w:r>
      <w:r>
        <w:rPr>
          <w:spacing w:val="-16"/>
        </w:rPr>
        <w:t> </w:t>
      </w:r>
      <w:r>
        <w:rPr>
          <w:spacing w:val="-3"/>
        </w:rPr>
        <w:t>into</w:t>
      </w:r>
      <w:r>
        <w:rPr>
          <w:spacing w:val="-16"/>
        </w:rPr>
        <w:t> </w:t>
      </w:r>
      <w:r>
        <w:rPr>
          <w:spacing w:val="-3"/>
        </w:rPr>
        <w:t>prostate</w:t>
      </w:r>
      <w:r>
        <w:rPr>
          <w:spacing w:val="-16"/>
        </w:rPr>
        <w:t> </w:t>
      </w:r>
      <w:r>
        <w:rPr>
          <w:spacing w:val="-5"/>
        </w:rPr>
        <w:t>cancer.</w:t>
      </w:r>
    </w:p>
    <w:p>
      <w:pPr>
        <w:pStyle w:val="BodyText"/>
        <w:spacing w:before="2"/>
        <w:rPr>
          <w:sz w:val="19"/>
        </w:rPr>
      </w:pPr>
    </w:p>
    <w:p>
      <w:pPr>
        <w:pStyle w:val="BodyText"/>
        <w:ind w:left="613" w:right="579"/>
      </w:pPr>
      <w:r>
        <w:rPr>
          <w:w w:val="105"/>
        </w:rPr>
        <w:t>Major Gifts</w:t>
      </w:r>
    </w:p>
    <w:p>
      <w:pPr>
        <w:pStyle w:val="BodyText"/>
        <w:spacing w:before="2"/>
        <w:rPr>
          <w:sz w:val="20"/>
        </w:rPr>
      </w:pPr>
    </w:p>
    <w:p>
      <w:pPr>
        <w:pStyle w:val="BodyText"/>
        <w:spacing w:line="254" w:lineRule="auto" w:before="1"/>
        <w:ind w:left="613" w:right="299"/>
      </w:pPr>
      <w:r>
        <w:rPr/>
        <w:t>We are pleased to highlight a number of donors whose </w:t>
      </w:r>
      <w:r>
        <w:rPr>
          <w:w w:val="95"/>
        </w:rPr>
        <w:t>contributions enabled many scholarships, research initiatives </w:t>
      </w:r>
      <w:r>
        <w:rPr/>
        <w:t>and learning experiences in 2014.</w:t>
      </w:r>
    </w:p>
    <w:p>
      <w:pPr>
        <w:pStyle w:val="BodyText"/>
        <w:spacing w:before="2"/>
        <w:rPr>
          <w:sz w:val="19"/>
        </w:rPr>
      </w:pPr>
    </w:p>
    <w:p>
      <w:pPr>
        <w:pStyle w:val="BodyText"/>
        <w:ind w:left="613" w:right="579"/>
      </w:pPr>
      <w:r>
        <w:rPr>
          <w:color w:val="878787"/>
          <w:w w:val="105"/>
        </w:rPr>
        <w:t>Anita and Luca Belgiorno-Nettis Family Foundation</w:t>
      </w:r>
    </w:p>
    <w:p>
      <w:pPr>
        <w:pStyle w:val="BodyText"/>
        <w:spacing w:before="2"/>
        <w:rPr>
          <w:sz w:val="20"/>
        </w:rPr>
      </w:pPr>
    </w:p>
    <w:p>
      <w:pPr>
        <w:pStyle w:val="BodyText"/>
        <w:spacing w:line="254" w:lineRule="auto" w:before="1"/>
        <w:ind w:left="613" w:right="299"/>
      </w:pPr>
      <w:r>
        <w:rPr/>
        <w:t>Luca and Anita Belgiorno-Nettis chose to support UWS engineering</w:t>
      </w:r>
      <w:r>
        <w:rPr>
          <w:spacing w:val="-19"/>
        </w:rPr>
        <w:t> </w:t>
      </w:r>
      <w:r>
        <w:rPr/>
        <w:t>students</w:t>
      </w:r>
      <w:r>
        <w:rPr>
          <w:spacing w:val="-19"/>
        </w:rPr>
        <w:t> </w:t>
      </w:r>
      <w:r>
        <w:rPr/>
        <w:t>from</w:t>
      </w:r>
      <w:r>
        <w:rPr>
          <w:spacing w:val="-19"/>
        </w:rPr>
        <w:t> </w:t>
      </w:r>
      <w:r>
        <w:rPr/>
        <w:t>low</w:t>
      </w:r>
      <w:r>
        <w:rPr>
          <w:spacing w:val="-19"/>
        </w:rPr>
        <w:t> </w:t>
      </w:r>
      <w:r>
        <w:rPr/>
        <w:t>socio-economic</w:t>
      </w:r>
      <w:r>
        <w:rPr>
          <w:spacing w:val="-19"/>
        </w:rPr>
        <w:t> </w:t>
      </w:r>
      <w:r>
        <w:rPr/>
        <w:t>backgrounds through their family foundation. Engineering is part of Mr Belgiorno-Nettis’</w:t>
      </w:r>
      <w:r>
        <w:rPr>
          <w:spacing w:val="-18"/>
        </w:rPr>
        <w:t> </w:t>
      </w:r>
      <w:r>
        <w:rPr/>
        <w:t>family</w:t>
      </w:r>
      <w:r>
        <w:rPr>
          <w:spacing w:val="-18"/>
        </w:rPr>
        <w:t> </w:t>
      </w:r>
      <w:r>
        <w:rPr/>
        <w:t>history</w:t>
      </w:r>
      <w:r>
        <w:rPr>
          <w:spacing w:val="-18"/>
        </w:rPr>
        <w:t> </w:t>
      </w:r>
      <w:r>
        <w:rPr/>
        <w:t>in</w:t>
      </w:r>
      <w:r>
        <w:rPr>
          <w:spacing w:val="-18"/>
        </w:rPr>
        <w:t> </w:t>
      </w:r>
      <w:r>
        <w:rPr/>
        <w:t>Italy</w:t>
      </w:r>
      <w:r>
        <w:rPr>
          <w:spacing w:val="-18"/>
        </w:rPr>
        <w:t> </w:t>
      </w:r>
      <w:r>
        <w:rPr/>
        <w:t>and</w:t>
      </w:r>
      <w:r>
        <w:rPr>
          <w:spacing w:val="-18"/>
        </w:rPr>
        <w:t> </w:t>
      </w:r>
      <w:r>
        <w:rPr/>
        <w:t>career</w:t>
      </w:r>
      <w:r>
        <w:rPr>
          <w:spacing w:val="-18"/>
        </w:rPr>
        <w:t> </w:t>
      </w:r>
      <w:r>
        <w:rPr/>
        <w:t>success</w:t>
      </w:r>
      <w:r>
        <w:rPr>
          <w:spacing w:val="-18"/>
        </w:rPr>
        <w:t> </w:t>
      </w:r>
      <w:r>
        <w:rPr/>
        <w:t>in Australia,</w:t>
      </w:r>
      <w:r>
        <w:rPr>
          <w:spacing w:val="-11"/>
        </w:rPr>
        <w:t> </w:t>
      </w:r>
      <w:r>
        <w:rPr/>
        <w:t>and</w:t>
      </w:r>
      <w:r>
        <w:rPr>
          <w:spacing w:val="-11"/>
        </w:rPr>
        <w:t> </w:t>
      </w:r>
      <w:r>
        <w:rPr/>
        <w:t>the</w:t>
      </w:r>
      <w:r>
        <w:rPr>
          <w:spacing w:val="-11"/>
        </w:rPr>
        <w:t> </w:t>
      </w:r>
      <w:r>
        <w:rPr/>
        <w:t>couple</w:t>
      </w:r>
      <w:r>
        <w:rPr>
          <w:spacing w:val="-11"/>
        </w:rPr>
        <w:t> </w:t>
      </w:r>
      <w:r>
        <w:rPr/>
        <w:t>is</w:t>
      </w:r>
      <w:r>
        <w:rPr>
          <w:spacing w:val="-11"/>
        </w:rPr>
        <w:t> </w:t>
      </w:r>
      <w:r>
        <w:rPr/>
        <w:t>keen</w:t>
      </w:r>
      <w:r>
        <w:rPr>
          <w:spacing w:val="-11"/>
        </w:rPr>
        <w:t> </w:t>
      </w:r>
      <w:r>
        <w:rPr/>
        <w:t>to</w:t>
      </w:r>
      <w:r>
        <w:rPr>
          <w:spacing w:val="-11"/>
        </w:rPr>
        <w:t> </w:t>
      </w:r>
      <w:r>
        <w:rPr/>
        <w:t>see</w:t>
      </w:r>
      <w:r>
        <w:rPr>
          <w:spacing w:val="-11"/>
        </w:rPr>
        <w:t> </w:t>
      </w:r>
      <w:r>
        <w:rPr/>
        <w:t>the</w:t>
      </w:r>
      <w:r>
        <w:rPr>
          <w:spacing w:val="-11"/>
        </w:rPr>
        <w:t> </w:t>
      </w:r>
      <w:r>
        <w:rPr/>
        <w:t>fund</w:t>
      </w:r>
      <w:r>
        <w:rPr>
          <w:spacing w:val="-11"/>
        </w:rPr>
        <w:t> </w:t>
      </w:r>
      <w:r>
        <w:rPr/>
        <w:t>help</w:t>
      </w:r>
      <w:r>
        <w:rPr>
          <w:spacing w:val="-11"/>
        </w:rPr>
        <w:t> </w:t>
      </w:r>
      <w:r>
        <w:rPr/>
        <w:t>UWS students</w:t>
      </w:r>
      <w:r>
        <w:rPr>
          <w:spacing w:val="-15"/>
        </w:rPr>
        <w:t> </w:t>
      </w:r>
      <w:r>
        <w:rPr/>
        <w:t>build</w:t>
      </w:r>
      <w:r>
        <w:rPr>
          <w:spacing w:val="-15"/>
        </w:rPr>
        <w:t> </w:t>
      </w:r>
      <w:r>
        <w:rPr/>
        <w:t>their</w:t>
      </w:r>
      <w:r>
        <w:rPr>
          <w:spacing w:val="-15"/>
        </w:rPr>
        <w:t> </w:t>
      </w:r>
      <w:r>
        <w:rPr/>
        <w:t>own</w:t>
      </w:r>
      <w:r>
        <w:rPr>
          <w:spacing w:val="-15"/>
        </w:rPr>
        <w:t> </w:t>
      </w:r>
      <w:r>
        <w:rPr/>
        <w:t>success</w:t>
      </w:r>
      <w:r>
        <w:rPr>
          <w:spacing w:val="-15"/>
        </w:rPr>
        <w:t> </w:t>
      </w:r>
      <w:r>
        <w:rPr/>
        <w:t>stories.</w:t>
      </w:r>
    </w:p>
    <w:p>
      <w:pPr>
        <w:pStyle w:val="BodyText"/>
        <w:spacing w:before="2"/>
        <w:rPr>
          <w:sz w:val="19"/>
        </w:rPr>
      </w:pPr>
    </w:p>
    <w:p>
      <w:pPr>
        <w:pStyle w:val="BodyText"/>
        <w:spacing w:line="254" w:lineRule="auto"/>
        <w:ind w:left="613" w:right="234"/>
      </w:pPr>
      <w:r>
        <w:rPr/>
        <w:t>UWS</w:t>
      </w:r>
      <w:r>
        <w:rPr>
          <w:spacing w:val="-21"/>
        </w:rPr>
        <w:t> </w:t>
      </w:r>
      <w:r>
        <w:rPr/>
        <w:t>awarded</w:t>
      </w:r>
      <w:r>
        <w:rPr>
          <w:spacing w:val="-21"/>
        </w:rPr>
        <w:t> </w:t>
      </w:r>
      <w:r>
        <w:rPr/>
        <w:t>Mr</w:t>
      </w:r>
      <w:r>
        <w:rPr>
          <w:spacing w:val="-21"/>
        </w:rPr>
        <w:t> </w:t>
      </w:r>
      <w:r>
        <w:rPr/>
        <w:t>Belgiorno-Nettis</w:t>
      </w:r>
      <w:r>
        <w:rPr>
          <w:spacing w:val="-21"/>
        </w:rPr>
        <w:t> </w:t>
      </w:r>
      <w:r>
        <w:rPr/>
        <w:t>an</w:t>
      </w:r>
      <w:r>
        <w:rPr>
          <w:spacing w:val="-21"/>
        </w:rPr>
        <w:t> </w:t>
      </w:r>
      <w:r>
        <w:rPr/>
        <w:t>Honorary</w:t>
      </w:r>
      <w:r>
        <w:rPr>
          <w:spacing w:val="-21"/>
        </w:rPr>
        <w:t> </w:t>
      </w:r>
      <w:r>
        <w:rPr/>
        <w:t>Doctorate</w:t>
      </w:r>
      <w:r>
        <w:rPr>
          <w:spacing w:val="-21"/>
        </w:rPr>
        <w:t> </w:t>
      </w:r>
      <w:r>
        <w:rPr/>
        <w:t>of Letters this </w:t>
      </w:r>
      <w:r>
        <w:rPr>
          <w:spacing w:val="-5"/>
        </w:rPr>
        <w:t>year, </w:t>
      </w:r>
      <w:r>
        <w:rPr/>
        <w:t>acknowledging his contribution to the arts and</w:t>
      </w:r>
      <w:r>
        <w:rPr>
          <w:spacing w:val="-24"/>
        </w:rPr>
        <w:t> </w:t>
      </w:r>
      <w:r>
        <w:rPr/>
        <w:t>UWS,</w:t>
      </w:r>
      <w:r>
        <w:rPr>
          <w:spacing w:val="-24"/>
        </w:rPr>
        <w:t> </w:t>
      </w:r>
      <w:r>
        <w:rPr/>
        <w:t>which</w:t>
      </w:r>
      <w:r>
        <w:rPr>
          <w:spacing w:val="-24"/>
        </w:rPr>
        <w:t> </w:t>
      </w:r>
      <w:r>
        <w:rPr/>
        <w:t>includes</w:t>
      </w:r>
      <w:r>
        <w:rPr>
          <w:spacing w:val="-24"/>
        </w:rPr>
        <w:t> </w:t>
      </w:r>
      <w:r>
        <w:rPr/>
        <w:t>chairing</w:t>
      </w:r>
      <w:r>
        <w:rPr>
          <w:spacing w:val="-24"/>
        </w:rPr>
        <w:t> </w:t>
      </w:r>
      <w:r>
        <w:rPr/>
        <w:t>the</w:t>
      </w:r>
      <w:r>
        <w:rPr>
          <w:spacing w:val="-24"/>
        </w:rPr>
        <w:t> </w:t>
      </w:r>
      <w:r>
        <w:rPr/>
        <w:t>UWS</w:t>
      </w:r>
      <w:r>
        <w:rPr>
          <w:spacing w:val="-24"/>
        </w:rPr>
        <w:t> </w:t>
      </w:r>
      <w:r>
        <w:rPr/>
        <w:t>Arts</w:t>
      </w:r>
      <w:r>
        <w:rPr>
          <w:spacing w:val="-24"/>
        </w:rPr>
        <w:t> </w:t>
      </w:r>
      <w:r>
        <w:rPr/>
        <w:t>Advisory</w:t>
      </w:r>
      <w:r>
        <w:rPr>
          <w:spacing w:val="-24"/>
        </w:rPr>
        <w:t> </w:t>
      </w:r>
      <w:r>
        <w:rPr/>
        <w:t>and</w:t>
      </w:r>
    </w:p>
    <w:p>
      <w:pPr>
        <w:pStyle w:val="BodyText"/>
        <w:spacing w:line="254" w:lineRule="auto" w:before="1"/>
        <w:ind w:left="613" w:right="35"/>
      </w:pPr>
      <w:r>
        <w:rPr/>
        <w:t>Promotion</w:t>
      </w:r>
      <w:r>
        <w:rPr>
          <w:spacing w:val="-15"/>
        </w:rPr>
        <w:t> </w:t>
      </w:r>
      <w:r>
        <w:rPr/>
        <w:t>Committee.</w:t>
      </w:r>
      <w:r>
        <w:rPr>
          <w:spacing w:val="-15"/>
        </w:rPr>
        <w:t> </w:t>
      </w:r>
      <w:r>
        <w:rPr/>
        <w:t>He</w:t>
      </w:r>
      <w:r>
        <w:rPr>
          <w:spacing w:val="-15"/>
        </w:rPr>
        <w:t> </w:t>
      </w:r>
      <w:r>
        <w:rPr/>
        <w:t>was</w:t>
      </w:r>
      <w:r>
        <w:rPr>
          <w:spacing w:val="-15"/>
        </w:rPr>
        <w:t> </w:t>
      </w:r>
      <w:r>
        <w:rPr/>
        <w:t>made</w:t>
      </w:r>
      <w:r>
        <w:rPr>
          <w:spacing w:val="-15"/>
        </w:rPr>
        <w:t> </w:t>
      </w:r>
      <w:r>
        <w:rPr/>
        <w:t>a</w:t>
      </w:r>
      <w:r>
        <w:rPr>
          <w:spacing w:val="-15"/>
        </w:rPr>
        <w:t> </w:t>
      </w:r>
      <w:r>
        <w:rPr/>
        <w:t>Member</w:t>
      </w:r>
      <w:r>
        <w:rPr>
          <w:spacing w:val="-15"/>
        </w:rPr>
        <w:t> </w:t>
      </w:r>
      <w:r>
        <w:rPr/>
        <w:t>of</w:t>
      </w:r>
      <w:r>
        <w:rPr>
          <w:spacing w:val="-15"/>
        </w:rPr>
        <w:t> </w:t>
      </w:r>
      <w:r>
        <w:rPr/>
        <w:t>the</w:t>
      </w:r>
      <w:r>
        <w:rPr>
          <w:spacing w:val="-15"/>
        </w:rPr>
        <w:t> </w:t>
      </w:r>
      <w:r>
        <w:rPr/>
        <w:t>Order</w:t>
      </w:r>
      <w:r>
        <w:rPr>
          <w:spacing w:val="-15"/>
        </w:rPr>
        <w:t> </w:t>
      </w:r>
      <w:r>
        <w:rPr/>
        <w:t>of Australia in 2009 for his service to the arts and the community through</w:t>
      </w:r>
      <w:r>
        <w:rPr>
          <w:spacing w:val="-31"/>
        </w:rPr>
        <w:t> </w:t>
      </w:r>
      <w:r>
        <w:rPr/>
        <w:t>a</w:t>
      </w:r>
      <w:r>
        <w:rPr>
          <w:spacing w:val="-31"/>
        </w:rPr>
        <w:t> </w:t>
      </w:r>
      <w:r>
        <w:rPr/>
        <w:t>range</w:t>
      </w:r>
      <w:r>
        <w:rPr>
          <w:spacing w:val="-31"/>
        </w:rPr>
        <w:t> </w:t>
      </w:r>
      <w:r>
        <w:rPr/>
        <w:t>of</w:t>
      </w:r>
      <w:r>
        <w:rPr>
          <w:spacing w:val="-31"/>
        </w:rPr>
        <w:t> </w:t>
      </w:r>
      <w:r>
        <w:rPr/>
        <w:t>philanthropic</w:t>
      </w:r>
      <w:r>
        <w:rPr>
          <w:spacing w:val="-31"/>
        </w:rPr>
        <w:t> </w:t>
      </w:r>
      <w:r>
        <w:rPr/>
        <w:t>endeavours</w:t>
      </w:r>
      <w:r>
        <w:rPr>
          <w:spacing w:val="-31"/>
        </w:rPr>
        <w:t> </w:t>
      </w:r>
      <w:r>
        <w:rPr/>
        <w:t>and</w:t>
      </w:r>
      <w:r>
        <w:rPr>
          <w:spacing w:val="-31"/>
        </w:rPr>
        <w:t> </w:t>
      </w:r>
      <w:r>
        <w:rPr/>
        <w:t>executive</w:t>
      </w:r>
      <w:r>
        <w:rPr>
          <w:spacing w:val="-31"/>
        </w:rPr>
        <w:t> </w:t>
      </w:r>
      <w:r>
        <w:rPr/>
        <w:t>roles.</w:t>
      </w:r>
    </w:p>
    <w:p>
      <w:pPr>
        <w:pStyle w:val="BodyText"/>
        <w:spacing w:before="2"/>
        <w:rPr>
          <w:sz w:val="19"/>
        </w:rPr>
      </w:pPr>
    </w:p>
    <w:p>
      <w:pPr>
        <w:pStyle w:val="BodyText"/>
        <w:ind w:left="613" w:right="579"/>
      </w:pPr>
      <w:r>
        <w:rPr>
          <w:color w:val="878787"/>
          <w:w w:val="105"/>
        </w:rPr>
        <w:t>Bennelong Foundation</w:t>
      </w:r>
    </w:p>
    <w:p>
      <w:pPr>
        <w:pStyle w:val="BodyText"/>
        <w:spacing w:before="2"/>
        <w:rPr>
          <w:sz w:val="20"/>
        </w:rPr>
      </w:pPr>
    </w:p>
    <w:p>
      <w:pPr>
        <w:pStyle w:val="BodyText"/>
        <w:spacing w:line="254" w:lineRule="auto" w:before="1"/>
        <w:ind w:left="613" w:right="-8"/>
      </w:pPr>
      <w:r>
        <w:rPr/>
        <w:t>The Bennelong Foundation funded an outstanding scholarship opportunity for a full-time student studying business and commerce (accounting, applied finance or economics). The Bennelong</w:t>
      </w:r>
      <w:r>
        <w:rPr>
          <w:spacing w:val="-31"/>
        </w:rPr>
        <w:t> </w:t>
      </w:r>
      <w:r>
        <w:rPr/>
        <w:t>Foundation</w:t>
      </w:r>
      <w:r>
        <w:rPr>
          <w:spacing w:val="-31"/>
        </w:rPr>
        <w:t> </w:t>
      </w:r>
      <w:r>
        <w:rPr/>
        <w:t>was</w:t>
      </w:r>
      <w:r>
        <w:rPr>
          <w:spacing w:val="-31"/>
        </w:rPr>
        <w:t> </w:t>
      </w:r>
      <w:r>
        <w:rPr/>
        <w:t>established</w:t>
      </w:r>
      <w:r>
        <w:rPr>
          <w:spacing w:val="-31"/>
        </w:rPr>
        <w:t> </w:t>
      </w:r>
      <w:r>
        <w:rPr/>
        <w:t>by</w:t>
      </w:r>
      <w:r>
        <w:rPr>
          <w:spacing w:val="-31"/>
        </w:rPr>
        <w:t> </w:t>
      </w:r>
      <w:r>
        <w:rPr/>
        <w:t>the</w:t>
      </w:r>
      <w:r>
        <w:rPr>
          <w:spacing w:val="-31"/>
        </w:rPr>
        <w:t> </w:t>
      </w:r>
      <w:r>
        <w:rPr/>
        <w:t>Bennelong</w:t>
      </w:r>
      <w:r>
        <w:rPr>
          <w:spacing w:val="-31"/>
        </w:rPr>
        <w:t> </w:t>
      </w:r>
      <w:r>
        <w:rPr/>
        <w:t>Group, which</w:t>
      </w:r>
      <w:r>
        <w:rPr>
          <w:spacing w:val="-20"/>
        </w:rPr>
        <w:t> </w:t>
      </w:r>
      <w:r>
        <w:rPr/>
        <w:t>has</w:t>
      </w:r>
      <w:r>
        <w:rPr>
          <w:spacing w:val="-20"/>
        </w:rPr>
        <w:t> </w:t>
      </w:r>
      <w:r>
        <w:rPr/>
        <w:t>business</w:t>
      </w:r>
      <w:r>
        <w:rPr>
          <w:spacing w:val="-20"/>
        </w:rPr>
        <w:t> </w:t>
      </w:r>
      <w:r>
        <w:rPr/>
        <w:t>interests</w:t>
      </w:r>
      <w:r>
        <w:rPr>
          <w:spacing w:val="-20"/>
        </w:rPr>
        <w:t> </w:t>
      </w:r>
      <w:r>
        <w:rPr/>
        <w:t>in</w:t>
      </w:r>
      <w:r>
        <w:rPr>
          <w:spacing w:val="-20"/>
        </w:rPr>
        <w:t> </w:t>
      </w:r>
      <w:r>
        <w:rPr/>
        <w:t>Melbourne</w:t>
      </w:r>
      <w:r>
        <w:rPr>
          <w:spacing w:val="-20"/>
        </w:rPr>
        <w:t> </w:t>
      </w:r>
      <w:r>
        <w:rPr/>
        <w:t>and</w:t>
      </w:r>
      <w:r>
        <w:rPr>
          <w:spacing w:val="-20"/>
        </w:rPr>
        <w:t> </w:t>
      </w:r>
      <w:r>
        <w:rPr>
          <w:spacing w:val="-4"/>
        </w:rPr>
        <w:t>Sydney,</w:t>
      </w:r>
      <w:r>
        <w:rPr>
          <w:spacing w:val="-20"/>
        </w:rPr>
        <w:t> </w:t>
      </w:r>
      <w:r>
        <w:rPr/>
        <w:t>and</w:t>
      </w:r>
      <w:r>
        <w:rPr>
          <w:spacing w:val="-20"/>
        </w:rPr>
        <w:t> </w:t>
      </w:r>
      <w:r>
        <w:rPr/>
        <w:t>this was the first time the foundation had supported a student from </w:t>
      </w:r>
      <w:r>
        <w:rPr>
          <w:spacing w:val="-5"/>
        </w:rPr>
        <w:t>NSW.</w:t>
      </w:r>
      <w:r>
        <w:rPr>
          <w:spacing w:val="-28"/>
        </w:rPr>
        <w:t> </w:t>
      </w:r>
      <w:r>
        <w:rPr/>
        <w:t>The</w:t>
      </w:r>
      <w:r>
        <w:rPr>
          <w:spacing w:val="-28"/>
        </w:rPr>
        <w:t> </w:t>
      </w:r>
      <w:r>
        <w:rPr/>
        <w:t>scholarship</w:t>
      </w:r>
      <w:r>
        <w:rPr>
          <w:spacing w:val="-28"/>
        </w:rPr>
        <w:t> </w:t>
      </w:r>
      <w:r>
        <w:rPr/>
        <w:t>offered</w:t>
      </w:r>
      <w:r>
        <w:rPr>
          <w:spacing w:val="-28"/>
        </w:rPr>
        <w:t> </w:t>
      </w:r>
      <w:r>
        <w:rPr/>
        <w:t>the</w:t>
      </w:r>
      <w:r>
        <w:rPr>
          <w:spacing w:val="-28"/>
        </w:rPr>
        <w:t> </w:t>
      </w:r>
      <w:r>
        <w:rPr/>
        <w:t>successful</w:t>
      </w:r>
      <w:r>
        <w:rPr>
          <w:spacing w:val="-28"/>
        </w:rPr>
        <w:t> </w:t>
      </w:r>
      <w:r>
        <w:rPr/>
        <w:t>student</w:t>
      </w:r>
      <w:r>
        <w:rPr>
          <w:spacing w:val="-28"/>
        </w:rPr>
        <w:t> </w:t>
      </w:r>
      <w:r>
        <w:rPr/>
        <w:t>three</w:t>
      </w:r>
      <w:r>
        <w:rPr>
          <w:spacing w:val="-28"/>
        </w:rPr>
        <w:t> </w:t>
      </w:r>
      <w:r>
        <w:rPr/>
        <w:t>years’ support,</w:t>
      </w:r>
      <w:r>
        <w:rPr>
          <w:spacing w:val="-21"/>
        </w:rPr>
        <w:t> </w:t>
      </w:r>
      <w:r>
        <w:rPr/>
        <w:t>plus</w:t>
      </w:r>
      <w:r>
        <w:rPr>
          <w:spacing w:val="-21"/>
        </w:rPr>
        <w:t> </w:t>
      </w:r>
      <w:r>
        <w:rPr/>
        <w:t>a</w:t>
      </w:r>
      <w:r>
        <w:rPr>
          <w:spacing w:val="-21"/>
        </w:rPr>
        <w:t> </w:t>
      </w:r>
      <w:r>
        <w:rPr/>
        <w:t>paid</w:t>
      </w:r>
      <w:r>
        <w:rPr>
          <w:spacing w:val="-21"/>
        </w:rPr>
        <w:t> </w:t>
      </w:r>
      <w:r>
        <w:rPr/>
        <w:t>internship</w:t>
      </w:r>
      <w:r>
        <w:rPr>
          <w:spacing w:val="-21"/>
        </w:rPr>
        <w:t> </w:t>
      </w:r>
      <w:r>
        <w:rPr/>
        <w:t>with</w:t>
      </w:r>
      <w:r>
        <w:rPr>
          <w:spacing w:val="-21"/>
        </w:rPr>
        <w:t> </w:t>
      </w:r>
      <w:r>
        <w:rPr/>
        <w:t>the</w:t>
      </w:r>
      <w:r>
        <w:rPr>
          <w:spacing w:val="-21"/>
        </w:rPr>
        <w:t> </w:t>
      </w:r>
      <w:r>
        <w:rPr/>
        <w:t>Bennelong</w:t>
      </w:r>
      <w:r>
        <w:rPr>
          <w:spacing w:val="-21"/>
        </w:rPr>
        <w:t> </w:t>
      </w:r>
      <w:r>
        <w:rPr/>
        <w:t>Group.</w:t>
      </w:r>
      <w:r>
        <w:rPr>
          <w:spacing w:val="-21"/>
        </w:rPr>
        <w:t> </w:t>
      </w:r>
      <w:r>
        <w:rPr/>
        <w:t>One</w:t>
      </w:r>
    </w:p>
    <w:p>
      <w:pPr>
        <w:pStyle w:val="BodyText"/>
        <w:spacing w:before="8"/>
        <w:rPr>
          <w:sz w:val="19"/>
        </w:rPr>
      </w:pPr>
      <w:r>
        <w:rPr/>
        <w:br w:type="column"/>
      </w:r>
      <w:r>
        <w:rPr>
          <w:sz w:val="19"/>
        </w:rPr>
      </w:r>
    </w:p>
    <w:p>
      <w:pPr>
        <w:pStyle w:val="BodyText"/>
        <w:spacing w:line="254" w:lineRule="auto"/>
        <w:ind w:left="299" w:right="650"/>
      </w:pPr>
      <w:r>
        <w:rPr/>
        <w:t>of the main areas of interest of the Bennelong Foundation is education,</w:t>
      </w:r>
      <w:r>
        <w:rPr>
          <w:spacing w:val="-28"/>
        </w:rPr>
        <w:t> </w:t>
      </w:r>
      <w:r>
        <w:rPr/>
        <w:t>training</w:t>
      </w:r>
      <w:r>
        <w:rPr>
          <w:spacing w:val="-28"/>
        </w:rPr>
        <w:t> </w:t>
      </w:r>
      <w:r>
        <w:rPr/>
        <w:t>and</w:t>
      </w:r>
      <w:r>
        <w:rPr>
          <w:spacing w:val="-28"/>
        </w:rPr>
        <w:t> </w:t>
      </w:r>
      <w:r>
        <w:rPr/>
        <w:t>employment,</w:t>
      </w:r>
      <w:r>
        <w:rPr>
          <w:spacing w:val="-28"/>
        </w:rPr>
        <w:t> </w:t>
      </w:r>
      <w:r>
        <w:rPr/>
        <w:t>with</w:t>
      </w:r>
      <w:r>
        <w:rPr>
          <w:spacing w:val="-28"/>
        </w:rPr>
        <w:t> </w:t>
      </w:r>
      <w:r>
        <w:rPr/>
        <w:t>particular</w:t>
      </w:r>
      <w:r>
        <w:rPr>
          <w:spacing w:val="-28"/>
        </w:rPr>
        <w:t> </w:t>
      </w:r>
      <w:r>
        <w:rPr/>
        <w:t>emphasis</w:t>
      </w:r>
      <w:r>
        <w:rPr>
          <w:spacing w:val="-28"/>
        </w:rPr>
        <w:t> </w:t>
      </w:r>
      <w:r>
        <w:rPr/>
        <w:t>on supporting</w:t>
      </w:r>
      <w:r>
        <w:rPr>
          <w:spacing w:val="-23"/>
        </w:rPr>
        <w:t> </w:t>
      </w:r>
      <w:r>
        <w:rPr/>
        <w:t>young</w:t>
      </w:r>
      <w:r>
        <w:rPr>
          <w:spacing w:val="-23"/>
        </w:rPr>
        <w:t> </w:t>
      </w:r>
      <w:r>
        <w:rPr/>
        <w:t>people</w:t>
      </w:r>
      <w:r>
        <w:rPr>
          <w:spacing w:val="-23"/>
        </w:rPr>
        <w:t> </w:t>
      </w:r>
      <w:r>
        <w:rPr/>
        <w:t>from</w:t>
      </w:r>
      <w:r>
        <w:rPr>
          <w:spacing w:val="-23"/>
        </w:rPr>
        <w:t> </w:t>
      </w:r>
      <w:r>
        <w:rPr/>
        <w:t>disadvantaged</w:t>
      </w:r>
      <w:r>
        <w:rPr>
          <w:spacing w:val="-23"/>
        </w:rPr>
        <w:t> </w:t>
      </w:r>
      <w:r>
        <w:rPr/>
        <w:t>backgrounds</w:t>
      </w:r>
      <w:r>
        <w:rPr>
          <w:spacing w:val="-23"/>
        </w:rPr>
        <w:t> </w:t>
      </w:r>
      <w:r>
        <w:rPr/>
        <w:t>who otherwise</w:t>
      </w:r>
      <w:r>
        <w:rPr>
          <w:spacing w:val="-25"/>
        </w:rPr>
        <w:t> </w:t>
      </w:r>
      <w:r>
        <w:rPr/>
        <w:t>would</w:t>
      </w:r>
      <w:r>
        <w:rPr>
          <w:spacing w:val="-25"/>
        </w:rPr>
        <w:t> </w:t>
      </w:r>
      <w:r>
        <w:rPr/>
        <w:t>be</w:t>
      </w:r>
      <w:r>
        <w:rPr>
          <w:spacing w:val="-25"/>
        </w:rPr>
        <w:t> </w:t>
      </w:r>
      <w:r>
        <w:rPr/>
        <w:t>unable</w:t>
      </w:r>
      <w:r>
        <w:rPr>
          <w:spacing w:val="-25"/>
        </w:rPr>
        <w:t> </w:t>
      </w:r>
      <w:r>
        <w:rPr/>
        <w:t>to</w:t>
      </w:r>
      <w:r>
        <w:rPr>
          <w:spacing w:val="-25"/>
        </w:rPr>
        <w:t> </w:t>
      </w:r>
      <w:r>
        <w:rPr/>
        <w:t>complete</w:t>
      </w:r>
      <w:r>
        <w:rPr>
          <w:spacing w:val="-25"/>
        </w:rPr>
        <w:t> </w:t>
      </w:r>
      <w:r>
        <w:rPr/>
        <w:t>a</w:t>
      </w:r>
      <w:r>
        <w:rPr>
          <w:spacing w:val="-25"/>
        </w:rPr>
        <w:t> </w:t>
      </w:r>
      <w:r>
        <w:rPr/>
        <w:t>university</w:t>
      </w:r>
      <w:r>
        <w:rPr>
          <w:spacing w:val="-25"/>
        </w:rPr>
        <w:t> </w:t>
      </w:r>
      <w:r>
        <w:rPr/>
        <w:t>degree.</w:t>
      </w:r>
    </w:p>
    <w:p>
      <w:pPr>
        <w:pStyle w:val="BodyText"/>
        <w:spacing w:before="2"/>
        <w:rPr>
          <w:sz w:val="19"/>
        </w:rPr>
      </w:pPr>
    </w:p>
    <w:p>
      <w:pPr>
        <w:pStyle w:val="BodyText"/>
        <w:ind w:left="299" w:right="650"/>
      </w:pPr>
      <w:r>
        <w:rPr>
          <w:color w:val="878787"/>
          <w:w w:val="105"/>
        </w:rPr>
        <w:t>Dr William Chiu</w:t>
      </w:r>
    </w:p>
    <w:p>
      <w:pPr>
        <w:pStyle w:val="BodyText"/>
        <w:spacing w:before="2"/>
        <w:rPr>
          <w:sz w:val="20"/>
        </w:rPr>
      </w:pPr>
    </w:p>
    <w:p>
      <w:pPr>
        <w:pStyle w:val="BodyText"/>
        <w:spacing w:line="254" w:lineRule="auto" w:before="1"/>
        <w:ind w:left="299" w:right="634"/>
      </w:pPr>
      <w:r>
        <w:rPr/>
        <w:t>A</w:t>
      </w:r>
      <w:r>
        <w:rPr>
          <w:spacing w:val="-20"/>
        </w:rPr>
        <w:t> </w:t>
      </w:r>
      <w:r>
        <w:rPr/>
        <w:t>successful</w:t>
      </w:r>
      <w:r>
        <w:rPr>
          <w:spacing w:val="-20"/>
        </w:rPr>
        <w:t> </w:t>
      </w:r>
      <w:r>
        <w:rPr/>
        <w:t>businessman</w:t>
      </w:r>
      <w:r>
        <w:rPr>
          <w:spacing w:val="-20"/>
        </w:rPr>
        <w:t> </w:t>
      </w:r>
      <w:r>
        <w:rPr/>
        <w:t>and</w:t>
      </w:r>
      <w:r>
        <w:rPr>
          <w:spacing w:val="-20"/>
        </w:rPr>
        <w:t> </w:t>
      </w:r>
      <w:r>
        <w:rPr/>
        <w:t>active</w:t>
      </w:r>
      <w:r>
        <w:rPr>
          <w:spacing w:val="-20"/>
        </w:rPr>
        <w:t> </w:t>
      </w:r>
      <w:r>
        <w:rPr/>
        <w:t>member</w:t>
      </w:r>
      <w:r>
        <w:rPr>
          <w:spacing w:val="-20"/>
        </w:rPr>
        <w:t> </w:t>
      </w:r>
      <w:r>
        <w:rPr/>
        <w:t>of</w:t>
      </w:r>
      <w:r>
        <w:rPr>
          <w:spacing w:val="-20"/>
        </w:rPr>
        <w:t> </w:t>
      </w:r>
      <w:r>
        <w:rPr/>
        <w:t>the</w:t>
      </w:r>
      <w:r>
        <w:rPr>
          <w:spacing w:val="-20"/>
        </w:rPr>
        <w:t> </w:t>
      </w:r>
      <w:r>
        <w:rPr/>
        <w:t>Australian- Chinese community, Dr Chiu is one of the largest single benefactors</w:t>
      </w:r>
      <w:r>
        <w:rPr>
          <w:spacing w:val="-17"/>
        </w:rPr>
        <w:t> </w:t>
      </w:r>
      <w:r>
        <w:rPr/>
        <w:t>to</w:t>
      </w:r>
      <w:r>
        <w:rPr>
          <w:spacing w:val="-17"/>
        </w:rPr>
        <w:t> </w:t>
      </w:r>
      <w:r>
        <w:rPr/>
        <w:t>UWS,</w:t>
      </w:r>
      <w:r>
        <w:rPr>
          <w:spacing w:val="-17"/>
        </w:rPr>
        <w:t> </w:t>
      </w:r>
      <w:r>
        <w:rPr/>
        <w:t>contributing</w:t>
      </w:r>
      <w:r>
        <w:rPr>
          <w:spacing w:val="-17"/>
        </w:rPr>
        <w:t> </w:t>
      </w:r>
      <w:r>
        <w:rPr/>
        <w:t>$200,000</w:t>
      </w:r>
      <w:r>
        <w:rPr>
          <w:spacing w:val="-17"/>
        </w:rPr>
        <w:t> </w:t>
      </w:r>
      <w:r>
        <w:rPr/>
        <w:t>in</w:t>
      </w:r>
      <w:r>
        <w:rPr>
          <w:spacing w:val="-17"/>
        </w:rPr>
        <w:t> </w:t>
      </w:r>
      <w:r>
        <w:rPr/>
        <w:t>2014</w:t>
      </w:r>
      <w:r>
        <w:rPr>
          <w:spacing w:val="-17"/>
        </w:rPr>
        <w:t> </w:t>
      </w:r>
      <w:r>
        <w:rPr/>
        <w:t>(overall</w:t>
      </w:r>
    </w:p>
    <w:p>
      <w:pPr>
        <w:pStyle w:val="BodyText"/>
        <w:spacing w:line="254" w:lineRule="auto" w:before="1"/>
        <w:ind w:left="299" w:right="604"/>
      </w:pPr>
      <w:r>
        <w:rPr/>
        <w:t>$500,000). Benefits of Dr </w:t>
      </w:r>
      <w:r>
        <w:rPr>
          <w:spacing w:val="-4"/>
        </w:rPr>
        <w:t>Chiu’s </w:t>
      </w:r>
      <w:r>
        <w:rPr/>
        <w:t>support, which began in 2012, have been far-reaching, generating a number of scholarships, internships, prizes and projects aimed at facilitating a deeper understanding between China and Australia. Dr Chiu was awarded</w:t>
      </w:r>
      <w:r>
        <w:rPr>
          <w:spacing w:val="-15"/>
        </w:rPr>
        <w:t> </w:t>
      </w:r>
      <w:r>
        <w:rPr/>
        <w:t>an</w:t>
      </w:r>
      <w:r>
        <w:rPr>
          <w:spacing w:val="-15"/>
        </w:rPr>
        <w:t> </w:t>
      </w:r>
      <w:r>
        <w:rPr/>
        <w:t>Honorary</w:t>
      </w:r>
      <w:r>
        <w:rPr>
          <w:spacing w:val="-15"/>
        </w:rPr>
        <w:t> </w:t>
      </w:r>
      <w:r>
        <w:rPr/>
        <w:t>Doctorate</w:t>
      </w:r>
      <w:r>
        <w:rPr>
          <w:spacing w:val="-15"/>
        </w:rPr>
        <w:t> </w:t>
      </w:r>
      <w:r>
        <w:rPr/>
        <w:t>of</w:t>
      </w:r>
      <w:r>
        <w:rPr>
          <w:spacing w:val="-15"/>
        </w:rPr>
        <w:t> </w:t>
      </w:r>
      <w:r>
        <w:rPr/>
        <w:t>Letters</w:t>
      </w:r>
      <w:r>
        <w:rPr>
          <w:spacing w:val="-15"/>
        </w:rPr>
        <w:t> </w:t>
      </w:r>
      <w:r>
        <w:rPr/>
        <w:t>at</w:t>
      </w:r>
      <w:r>
        <w:rPr>
          <w:spacing w:val="-15"/>
        </w:rPr>
        <w:t> </w:t>
      </w:r>
      <w:r>
        <w:rPr/>
        <w:t>UWS</w:t>
      </w:r>
      <w:r>
        <w:rPr>
          <w:spacing w:val="-15"/>
        </w:rPr>
        <w:t> </w:t>
      </w:r>
      <w:r>
        <w:rPr/>
        <w:t>in</w:t>
      </w:r>
      <w:r>
        <w:rPr>
          <w:spacing w:val="-15"/>
        </w:rPr>
        <w:t> </w:t>
      </w:r>
      <w:r>
        <w:rPr/>
        <w:t>April</w:t>
      </w:r>
      <w:r>
        <w:rPr>
          <w:spacing w:val="-15"/>
        </w:rPr>
        <w:t> </w:t>
      </w:r>
      <w:r>
        <w:rPr/>
        <w:t>2014, in</w:t>
      </w:r>
      <w:r>
        <w:rPr>
          <w:spacing w:val="-14"/>
        </w:rPr>
        <w:t> </w:t>
      </w:r>
      <w:r>
        <w:rPr/>
        <w:t>recognition</w:t>
      </w:r>
      <w:r>
        <w:rPr>
          <w:spacing w:val="-14"/>
        </w:rPr>
        <w:t> </w:t>
      </w:r>
      <w:r>
        <w:rPr/>
        <w:t>of</w:t>
      </w:r>
      <w:r>
        <w:rPr>
          <w:spacing w:val="-14"/>
        </w:rPr>
        <w:t> </w:t>
      </w:r>
      <w:r>
        <w:rPr/>
        <w:t>his</w:t>
      </w:r>
      <w:r>
        <w:rPr>
          <w:spacing w:val="-14"/>
        </w:rPr>
        <w:t> </w:t>
      </w:r>
      <w:r>
        <w:rPr/>
        <w:t>distinguished</w:t>
      </w:r>
      <w:r>
        <w:rPr>
          <w:spacing w:val="-14"/>
        </w:rPr>
        <w:t> </w:t>
      </w:r>
      <w:r>
        <w:rPr/>
        <w:t>service</w:t>
      </w:r>
      <w:r>
        <w:rPr>
          <w:spacing w:val="-14"/>
        </w:rPr>
        <w:t> </w:t>
      </w:r>
      <w:r>
        <w:rPr/>
        <w:t>to</w:t>
      </w:r>
      <w:r>
        <w:rPr>
          <w:spacing w:val="-14"/>
        </w:rPr>
        <w:t> </w:t>
      </w:r>
      <w:r>
        <w:rPr/>
        <w:t>the</w:t>
      </w:r>
      <w:r>
        <w:rPr>
          <w:spacing w:val="-14"/>
        </w:rPr>
        <w:t> </w:t>
      </w:r>
      <w:r>
        <w:rPr/>
        <w:t>community</w:t>
      </w:r>
      <w:r>
        <w:rPr>
          <w:spacing w:val="-14"/>
        </w:rPr>
        <w:t> </w:t>
      </w:r>
      <w:r>
        <w:rPr/>
        <w:t>and </w:t>
      </w:r>
      <w:r>
        <w:rPr>
          <w:w w:val="95"/>
        </w:rPr>
        <w:t>to fostering China–Australia</w:t>
      </w:r>
      <w:r>
        <w:rPr>
          <w:spacing w:val="23"/>
          <w:w w:val="95"/>
        </w:rPr>
        <w:t> </w:t>
      </w:r>
      <w:r>
        <w:rPr>
          <w:w w:val="95"/>
        </w:rPr>
        <w:t>relationships.</w:t>
      </w:r>
    </w:p>
    <w:p>
      <w:pPr>
        <w:pStyle w:val="BodyText"/>
        <w:spacing w:before="2"/>
        <w:rPr>
          <w:sz w:val="19"/>
        </w:rPr>
      </w:pPr>
    </w:p>
    <w:p>
      <w:pPr>
        <w:pStyle w:val="BodyText"/>
        <w:ind w:left="299" w:right="650"/>
      </w:pPr>
      <w:r>
        <w:rPr>
          <w:color w:val="878787"/>
          <w:w w:val="105"/>
        </w:rPr>
        <w:t>L&amp;M Cowan Foundation</w:t>
      </w:r>
    </w:p>
    <w:p>
      <w:pPr>
        <w:pStyle w:val="BodyText"/>
        <w:spacing w:before="2"/>
        <w:rPr>
          <w:sz w:val="20"/>
        </w:rPr>
      </w:pPr>
    </w:p>
    <w:p>
      <w:pPr>
        <w:pStyle w:val="BodyText"/>
        <w:spacing w:line="254" w:lineRule="auto" w:before="1"/>
        <w:ind w:left="299" w:right="623"/>
      </w:pPr>
      <w:r>
        <w:rPr/>
        <w:t>UWS</w:t>
      </w:r>
      <w:r>
        <w:rPr>
          <w:spacing w:val="-20"/>
        </w:rPr>
        <w:t> </w:t>
      </w:r>
      <w:r>
        <w:rPr/>
        <w:t>PhD</w:t>
      </w:r>
      <w:r>
        <w:rPr>
          <w:spacing w:val="-20"/>
        </w:rPr>
        <w:t> </w:t>
      </w:r>
      <w:r>
        <w:rPr/>
        <w:t>student</w:t>
      </w:r>
      <w:r>
        <w:rPr>
          <w:spacing w:val="-20"/>
        </w:rPr>
        <w:t> </w:t>
      </w:r>
      <w:r>
        <w:rPr/>
        <w:t>Grace</w:t>
      </w:r>
      <w:r>
        <w:rPr>
          <w:spacing w:val="-20"/>
        </w:rPr>
        <w:t> </w:t>
      </w:r>
      <w:r>
        <w:rPr/>
        <w:t>Micali</w:t>
      </w:r>
      <w:r>
        <w:rPr>
          <w:spacing w:val="-20"/>
        </w:rPr>
        <w:t> </w:t>
      </w:r>
      <w:r>
        <w:rPr/>
        <w:t>is</w:t>
      </w:r>
      <w:r>
        <w:rPr>
          <w:spacing w:val="-20"/>
        </w:rPr>
        <w:t> </w:t>
      </w:r>
      <w:r>
        <w:rPr/>
        <w:t>pursuing</w:t>
      </w:r>
      <w:r>
        <w:rPr>
          <w:spacing w:val="-20"/>
        </w:rPr>
        <w:t> </w:t>
      </w:r>
      <w:r>
        <w:rPr/>
        <w:t>a</w:t>
      </w:r>
      <w:r>
        <w:rPr>
          <w:spacing w:val="-20"/>
        </w:rPr>
        <w:t> </w:t>
      </w:r>
      <w:r>
        <w:rPr>
          <w:spacing w:val="-3"/>
        </w:rPr>
        <w:t>different</w:t>
      </w:r>
      <w:r>
        <w:rPr>
          <w:spacing w:val="-20"/>
        </w:rPr>
        <w:t> </w:t>
      </w:r>
      <w:r>
        <w:rPr>
          <w:spacing w:val="-3"/>
        </w:rPr>
        <w:t>approach </w:t>
      </w:r>
      <w:r>
        <w:rPr/>
        <w:t>to antibiotic </w:t>
      </w:r>
      <w:r>
        <w:rPr>
          <w:spacing w:val="-3"/>
        </w:rPr>
        <w:t>resistant </w:t>
      </w:r>
      <w:r>
        <w:rPr/>
        <w:t>bacteria by seeking to understand </w:t>
      </w:r>
      <w:r>
        <w:rPr>
          <w:spacing w:val="-2"/>
        </w:rPr>
        <w:t>and </w:t>
      </w:r>
      <w:r>
        <w:rPr/>
        <w:t>ultimately disrupt the mechanisms that </w:t>
      </w:r>
      <w:r>
        <w:rPr>
          <w:spacing w:val="-3"/>
        </w:rPr>
        <w:t>spread resistance. </w:t>
      </w:r>
      <w:r>
        <w:rPr>
          <w:spacing w:val="-2"/>
        </w:rPr>
        <w:t>Her </w:t>
      </w:r>
      <w:r>
        <w:rPr>
          <w:spacing w:val="-3"/>
        </w:rPr>
        <w:t>hard</w:t>
      </w:r>
      <w:r>
        <w:rPr>
          <w:spacing w:val="-19"/>
        </w:rPr>
        <w:t> </w:t>
      </w:r>
      <w:r>
        <w:rPr/>
        <w:t>work</w:t>
      </w:r>
      <w:r>
        <w:rPr>
          <w:spacing w:val="-19"/>
        </w:rPr>
        <w:t> </w:t>
      </w:r>
      <w:r>
        <w:rPr>
          <w:spacing w:val="-3"/>
        </w:rPr>
        <w:t>recently</w:t>
      </w:r>
      <w:r>
        <w:rPr>
          <w:spacing w:val="-19"/>
        </w:rPr>
        <w:t> </w:t>
      </w:r>
      <w:r>
        <w:rPr/>
        <w:t>saw</w:t>
      </w:r>
      <w:r>
        <w:rPr>
          <w:spacing w:val="-19"/>
        </w:rPr>
        <w:t> </w:t>
      </w:r>
      <w:r>
        <w:rPr/>
        <w:t>her</w:t>
      </w:r>
      <w:r>
        <w:rPr>
          <w:spacing w:val="-19"/>
        </w:rPr>
        <w:t> </w:t>
      </w:r>
      <w:r>
        <w:rPr/>
        <w:t>nominated</w:t>
      </w:r>
      <w:r>
        <w:rPr>
          <w:spacing w:val="-19"/>
        </w:rPr>
        <w:t> </w:t>
      </w:r>
      <w:r>
        <w:rPr/>
        <w:t>for</w:t>
      </w:r>
      <w:r>
        <w:rPr>
          <w:spacing w:val="-19"/>
        </w:rPr>
        <w:t> </w:t>
      </w:r>
      <w:r>
        <w:rPr/>
        <w:t>the</w:t>
      </w:r>
      <w:r>
        <w:rPr>
          <w:spacing w:val="-19"/>
        </w:rPr>
        <w:t> </w:t>
      </w:r>
      <w:r>
        <w:rPr>
          <w:spacing w:val="-3"/>
        </w:rPr>
        <w:t>Women</w:t>
      </w:r>
      <w:r>
        <w:rPr>
          <w:spacing w:val="-19"/>
        </w:rPr>
        <w:t> </w:t>
      </w:r>
      <w:r>
        <w:rPr/>
        <w:t>of</w:t>
      </w:r>
      <w:r>
        <w:rPr>
          <w:spacing w:val="-19"/>
        </w:rPr>
        <w:t> </w:t>
      </w:r>
      <w:r>
        <w:rPr/>
        <w:t>the</w:t>
      </w:r>
      <w:r>
        <w:rPr>
          <w:spacing w:val="-19"/>
        </w:rPr>
        <w:t> </w:t>
      </w:r>
      <w:r>
        <w:rPr>
          <w:spacing w:val="-3"/>
        </w:rPr>
        <w:t>West Awards,</w:t>
      </w:r>
      <w:r>
        <w:rPr>
          <w:spacing w:val="-17"/>
        </w:rPr>
        <w:t> </w:t>
      </w:r>
      <w:r>
        <w:rPr/>
        <w:t>which</w:t>
      </w:r>
      <w:r>
        <w:rPr>
          <w:spacing w:val="-17"/>
        </w:rPr>
        <w:t> </w:t>
      </w:r>
      <w:r>
        <w:rPr>
          <w:spacing w:val="-3"/>
        </w:rPr>
        <w:t>drew</w:t>
      </w:r>
      <w:r>
        <w:rPr>
          <w:spacing w:val="-17"/>
        </w:rPr>
        <w:t> </w:t>
      </w:r>
      <w:r>
        <w:rPr/>
        <w:t>the</w:t>
      </w:r>
      <w:r>
        <w:rPr>
          <w:spacing w:val="-17"/>
        </w:rPr>
        <w:t> </w:t>
      </w:r>
      <w:r>
        <w:rPr/>
        <w:t>attention</w:t>
      </w:r>
      <w:r>
        <w:rPr>
          <w:spacing w:val="-17"/>
        </w:rPr>
        <w:t> </w:t>
      </w:r>
      <w:r>
        <w:rPr/>
        <w:t>of</w:t>
      </w:r>
      <w:r>
        <w:rPr>
          <w:spacing w:val="-17"/>
        </w:rPr>
        <w:t> </w:t>
      </w:r>
      <w:r>
        <w:rPr>
          <w:spacing w:val="-3"/>
        </w:rPr>
        <w:t>Lynda</w:t>
      </w:r>
      <w:r>
        <w:rPr>
          <w:spacing w:val="-17"/>
        </w:rPr>
        <w:t> </w:t>
      </w:r>
      <w:r>
        <w:rPr/>
        <w:t>Cowan,</w:t>
      </w:r>
      <w:r>
        <w:rPr>
          <w:spacing w:val="-17"/>
        </w:rPr>
        <w:t> </w:t>
      </w:r>
      <w:r>
        <w:rPr/>
        <w:t>trustee</w:t>
      </w:r>
      <w:r>
        <w:rPr>
          <w:spacing w:val="-17"/>
        </w:rPr>
        <w:t> </w:t>
      </w:r>
      <w:r>
        <w:rPr/>
        <w:t>of</w:t>
      </w:r>
      <w:r>
        <w:rPr>
          <w:spacing w:val="-17"/>
        </w:rPr>
        <w:t> </w:t>
      </w:r>
      <w:r>
        <w:rPr>
          <w:spacing w:val="-2"/>
        </w:rPr>
        <w:t>the </w:t>
      </w:r>
      <w:r>
        <w:rPr/>
        <w:t>L&amp;M Cowan Foundation. The foundation has since supported Grace with a grant, which will help her attend </w:t>
      </w:r>
      <w:r>
        <w:rPr>
          <w:spacing w:val="-3"/>
        </w:rPr>
        <w:t>conferences </w:t>
      </w:r>
      <w:r>
        <w:rPr>
          <w:spacing w:val="-2"/>
        </w:rPr>
        <w:t>and </w:t>
      </w:r>
      <w:r>
        <w:rPr/>
        <w:t>workshops,</w:t>
      </w:r>
      <w:r>
        <w:rPr>
          <w:spacing w:val="-23"/>
        </w:rPr>
        <w:t> </w:t>
      </w:r>
      <w:r>
        <w:rPr/>
        <w:t>as</w:t>
      </w:r>
      <w:r>
        <w:rPr>
          <w:spacing w:val="-23"/>
        </w:rPr>
        <w:t> </w:t>
      </w:r>
      <w:r>
        <w:rPr/>
        <w:t>well</w:t>
      </w:r>
      <w:r>
        <w:rPr>
          <w:spacing w:val="-23"/>
        </w:rPr>
        <w:t> </w:t>
      </w:r>
      <w:r>
        <w:rPr/>
        <w:t>as</w:t>
      </w:r>
      <w:r>
        <w:rPr>
          <w:spacing w:val="-23"/>
        </w:rPr>
        <w:t> </w:t>
      </w:r>
      <w:r>
        <w:rPr/>
        <w:t>with</w:t>
      </w:r>
      <w:r>
        <w:rPr>
          <w:spacing w:val="-23"/>
        </w:rPr>
        <w:t> </w:t>
      </w:r>
      <w:r>
        <w:rPr/>
        <w:t>other</w:t>
      </w:r>
      <w:r>
        <w:rPr>
          <w:spacing w:val="-23"/>
        </w:rPr>
        <w:t> </w:t>
      </w:r>
      <w:r>
        <w:rPr>
          <w:spacing w:val="-3"/>
        </w:rPr>
        <w:t>research</w:t>
      </w:r>
      <w:r>
        <w:rPr>
          <w:spacing w:val="-23"/>
        </w:rPr>
        <w:t> </w:t>
      </w:r>
      <w:r>
        <w:rPr>
          <w:spacing w:val="-2"/>
        </w:rPr>
        <w:t>costs.</w:t>
      </w:r>
    </w:p>
    <w:p>
      <w:pPr>
        <w:pStyle w:val="BodyText"/>
        <w:spacing w:before="2"/>
        <w:rPr>
          <w:sz w:val="19"/>
        </w:rPr>
      </w:pPr>
    </w:p>
    <w:p>
      <w:pPr>
        <w:pStyle w:val="BodyText"/>
        <w:ind w:left="299" w:right="650"/>
      </w:pPr>
      <w:r>
        <w:rPr>
          <w:color w:val="878787"/>
          <w:w w:val="105"/>
        </w:rPr>
        <w:t>Bob Ingham</w:t>
      </w:r>
    </w:p>
    <w:p>
      <w:pPr>
        <w:pStyle w:val="BodyText"/>
        <w:spacing w:before="2"/>
        <w:rPr>
          <w:sz w:val="20"/>
        </w:rPr>
      </w:pPr>
    </w:p>
    <w:p>
      <w:pPr>
        <w:pStyle w:val="BodyText"/>
        <w:spacing w:line="254" w:lineRule="auto" w:before="1"/>
        <w:ind w:left="299" w:right="669"/>
      </w:pPr>
      <w:r>
        <w:rPr/>
        <w:t>The</w:t>
      </w:r>
      <w:r>
        <w:rPr>
          <w:spacing w:val="-14"/>
        </w:rPr>
        <w:t> </w:t>
      </w:r>
      <w:r>
        <w:rPr/>
        <w:t>ongoing</w:t>
      </w:r>
      <w:r>
        <w:rPr>
          <w:spacing w:val="-14"/>
        </w:rPr>
        <w:t> </w:t>
      </w:r>
      <w:r>
        <w:rPr/>
        <w:t>commitment</w:t>
      </w:r>
      <w:r>
        <w:rPr>
          <w:spacing w:val="-14"/>
        </w:rPr>
        <w:t> </w:t>
      </w:r>
      <w:r>
        <w:rPr/>
        <w:t>of</w:t>
      </w:r>
      <w:r>
        <w:rPr>
          <w:spacing w:val="-14"/>
        </w:rPr>
        <w:t> </w:t>
      </w:r>
      <w:r>
        <w:rPr/>
        <w:t>Bob</w:t>
      </w:r>
      <w:r>
        <w:rPr>
          <w:spacing w:val="-14"/>
        </w:rPr>
        <w:t> </w:t>
      </w:r>
      <w:r>
        <w:rPr/>
        <w:t>Ingham,</w:t>
      </w:r>
      <w:r>
        <w:rPr>
          <w:spacing w:val="-14"/>
        </w:rPr>
        <w:t> </w:t>
      </w:r>
      <w:r>
        <w:rPr/>
        <w:t>and</w:t>
      </w:r>
      <w:r>
        <w:rPr>
          <w:spacing w:val="-14"/>
        </w:rPr>
        <w:t> </w:t>
      </w:r>
      <w:r>
        <w:rPr/>
        <w:t>indeed</w:t>
      </w:r>
      <w:r>
        <w:rPr>
          <w:spacing w:val="-14"/>
        </w:rPr>
        <w:t> </w:t>
      </w:r>
      <w:r>
        <w:rPr/>
        <w:t>the</w:t>
      </w:r>
      <w:r>
        <w:rPr>
          <w:spacing w:val="-14"/>
        </w:rPr>
        <w:t> </w:t>
      </w:r>
      <w:r>
        <w:rPr/>
        <w:t>entire Ingham </w:t>
      </w:r>
      <w:r>
        <w:rPr>
          <w:spacing w:val="-3"/>
        </w:rPr>
        <w:t>family, </w:t>
      </w:r>
      <w:r>
        <w:rPr/>
        <w:t>to supporting medical research and training in Western Sydney is truly inspiring. For the last five years the Ingham</w:t>
      </w:r>
      <w:r>
        <w:rPr>
          <w:spacing w:val="-21"/>
        </w:rPr>
        <w:t> </w:t>
      </w:r>
      <w:r>
        <w:rPr/>
        <w:t>family</w:t>
      </w:r>
      <w:r>
        <w:rPr>
          <w:spacing w:val="-21"/>
        </w:rPr>
        <w:t> </w:t>
      </w:r>
      <w:r>
        <w:rPr/>
        <w:t>has</w:t>
      </w:r>
      <w:r>
        <w:rPr>
          <w:spacing w:val="-21"/>
        </w:rPr>
        <w:t> </w:t>
      </w:r>
      <w:r>
        <w:rPr/>
        <w:t>supported</w:t>
      </w:r>
      <w:r>
        <w:rPr>
          <w:spacing w:val="-21"/>
        </w:rPr>
        <w:t> </w:t>
      </w:r>
      <w:r>
        <w:rPr/>
        <w:t>the</w:t>
      </w:r>
      <w:r>
        <w:rPr>
          <w:spacing w:val="-21"/>
        </w:rPr>
        <w:t> </w:t>
      </w:r>
      <w:r>
        <w:rPr/>
        <w:t>Cancer</w:t>
      </w:r>
      <w:r>
        <w:rPr>
          <w:spacing w:val="-21"/>
        </w:rPr>
        <w:t> </w:t>
      </w:r>
      <w:r>
        <w:rPr/>
        <w:t>Research</w:t>
      </w:r>
      <w:r>
        <w:rPr>
          <w:spacing w:val="-21"/>
        </w:rPr>
        <w:t> </w:t>
      </w:r>
      <w:r>
        <w:rPr>
          <w:spacing w:val="-5"/>
        </w:rPr>
        <w:t>Team</w:t>
      </w:r>
      <w:r>
        <w:rPr>
          <w:spacing w:val="-21"/>
        </w:rPr>
        <w:t> </w:t>
      </w:r>
      <w:r>
        <w:rPr/>
        <w:t>at</w:t>
      </w:r>
    </w:p>
    <w:p>
      <w:pPr>
        <w:pStyle w:val="BodyText"/>
        <w:spacing w:line="254" w:lineRule="auto" w:before="1"/>
        <w:ind w:left="299" w:right="599"/>
      </w:pPr>
      <w:r>
        <w:rPr/>
        <w:t>the</w:t>
      </w:r>
      <w:r>
        <w:rPr>
          <w:spacing w:val="-13"/>
        </w:rPr>
        <w:t> </w:t>
      </w:r>
      <w:r>
        <w:rPr/>
        <w:t>School</w:t>
      </w:r>
      <w:r>
        <w:rPr>
          <w:spacing w:val="-13"/>
        </w:rPr>
        <w:t> </w:t>
      </w:r>
      <w:r>
        <w:rPr/>
        <w:t>of</w:t>
      </w:r>
      <w:r>
        <w:rPr>
          <w:spacing w:val="-13"/>
        </w:rPr>
        <w:t> </w:t>
      </w:r>
      <w:r>
        <w:rPr/>
        <w:t>Medicine</w:t>
      </w:r>
      <w:r>
        <w:rPr>
          <w:spacing w:val="-13"/>
        </w:rPr>
        <w:t> </w:t>
      </w:r>
      <w:r>
        <w:rPr/>
        <w:t>to</w:t>
      </w:r>
      <w:r>
        <w:rPr>
          <w:spacing w:val="-13"/>
        </w:rPr>
        <w:t> </w:t>
      </w:r>
      <w:r>
        <w:rPr/>
        <w:t>further</w:t>
      </w:r>
      <w:r>
        <w:rPr>
          <w:spacing w:val="-13"/>
        </w:rPr>
        <w:t> </w:t>
      </w:r>
      <w:r>
        <w:rPr/>
        <w:t>our</w:t>
      </w:r>
      <w:r>
        <w:rPr>
          <w:spacing w:val="-13"/>
        </w:rPr>
        <w:t> </w:t>
      </w:r>
      <w:r>
        <w:rPr/>
        <w:t>understanding</w:t>
      </w:r>
      <w:r>
        <w:rPr>
          <w:spacing w:val="-13"/>
        </w:rPr>
        <w:t> </w:t>
      </w:r>
      <w:r>
        <w:rPr/>
        <w:t>of</w:t>
      </w:r>
      <w:r>
        <w:rPr>
          <w:spacing w:val="-13"/>
        </w:rPr>
        <w:t> </w:t>
      </w:r>
      <w:r>
        <w:rPr/>
        <w:t>effective treatments for prostate </w:t>
      </w:r>
      <w:r>
        <w:rPr>
          <w:spacing w:val="-3"/>
        </w:rPr>
        <w:t>cancer, </w:t>
      </w:r>
      <w:r>
        <w:rPr/>
        <w:t>through the </w:t>
      </w:r>
      <w:r>
        <w:rPr>
          <w:spacing w:val="-3"/>
        </w:rPr>
        <w:t>Ingham’s </w:t>
      </w:r>
      <w:r>
        <w:rPr/>
        <w:t>Senior Research Fellow in Prostate Cancer Research. In addition, the family</w:t>
      </w:r>
      <w:r>
        <w:rPr>
          <w:spacing w:val="-25"/>
        </w:rPr>
        <w:t> </w:t>
      </w:r>
      <w:r>
        <w:rPr/>
        <w:t>has</w:t>
      </w:r>
      <w:r>
        <w:rPr>
          <w:spacing w:val="-25"/>
        </w:rPr>
        <w:t> </w:t>
      </w:r>
      <w:r>
        <w:rPr/>
        <w:t>supported</w:t>
      </w:r>
      <w:r>
        <w:rPr>
          <w:spacing w:val="-25"/>
        </w:rPr>
        <w:t> </w:t>
      </w:r>
      <w:r>
        <w:rPr/>
        <w:t>emerging</w:t>
      </w:r>
      <w:r>
        <w:rPr>
          <w:spacing w:val="-25"/>
        </w:rPr>
        <w:t> </w:t>
      </w:r>
      <w:r>
        <w:rPr/>
        <w:t>researchers</w:t>
      </w:r>
      <w:r>
        <w:rPr>
          <w:spacing w:val="-25"/>
        </w:rPr>
        <w:t> </w:t>
      </w:r>
      <w:r>
        <w:rPr/>
        <w:t>through</w:t>
      </w:r>
      <w:r>
        <w:rPr>
          <w:spacing w:val="-25"/>
        </w:rPr>
        <w:t> </w:t>
      </w:r>
      <w:r>
        <w:rPr/>
        <w:t>the</w:t>
      </w:r>
      <w:r>
        <w:rPr>
          <w:spacing w:val="-25"/>
        </w:rPr>
        <w:t> </w:t>
      </w:r>
      <w:r>
        <w:rPr/>
        <w:t>Inghams Medical</w:t>
      </w:r>
      <w:r>
        <w:rPr>
          <w:spacing w:val="-18"/>
        </w:rPr>
        <w:t> </w:t>
      </w:r>
      <w:r>
        <w:rPr/>
        <w:t>Research</w:t>
      </w:r>
      <w:r>
        <w:rPr>
          <w:spacing w:val="-18"/>
        </w:rPr>
        <w:t> </w:t>
      </w:r>
      <w:r>
        <w:rPr/>
        <w:t>Scholarship.</w:t>
      </w:r>
      <w:r>
        <w:rPr>
          <w:spacing w:val="-18"/>
        </w:rPr>
        <w:t> </w:t>
      </w:r>
      <w:r>
        <w:rPr/>
        <w:t>Dr</w:t>
      </w:r>
      <w:r>
        <w:rPr>
          <w:spacing w:val="-18"/>
        </w:rPr>
        <w:t> </w:t>
      </w:r>
      <w:r>
        <w:rPr/>
        <w:t>Samantha</w:t>
      </w:r>
      <w:r>
        <w:rPr>
          <w:spacing w:val="-18"/>
        </w:rPr>
        <w:t> </w:t>
      </w:r>
      <w:r>
        <w:rPr/>
        <w:t>Lupton</w:t>
      </w:r>
      <w:r>
        <w:rPr>
          <w:spacing w:val="-18"/>
        </w:rPr>
        <w:t> </w:t>
      </w:r>
      <w:r>
        <w:rPr/>
        <w:t>is</w:t>
      </w:r>
      <w:r>
        <w:rPr>
          <w:spacing w:val="-18"/>
        </w:rPr>
        <w:t> </w:t>
      </w:r>
      <w:r>
        <w:rPr/>
        <w:t>the</w:t>
      </w:r>
      <w:r>
        <w:rPr>
          <w:spacing w:val="-18"/>
        </w:rPr>
        <w:t> </w:t>
      </w:r>
      <w:r>
        <w:rPr/>
        <w:t>most recent</w:t>
      </w:r>
      <w:r>
        <w:rPr>
          <w:spacing w:val="-23"/>
        </w:rPr>
        <w:t> </w:t>
      </w:r>
      <w:r>
        <w:rPr/>
        <w:t>recipient</w:t>
      </w:r>
      <w:r>
        <w:rPr>
          <w:spacing w:val="-23"/>
        </w:rPr>
        <w:t> </w:t>
      </w:r>
      <w:r>
        <w:rPr/>
        <w:t>of</w:t>
      </w:r>
      <w:r>
        <w:rPr>
          <w:spacing w:val="-23"/>
        </w:rPr>
        <w:t> </w:t>
      </w:r>
      <w:r>
        <w:rPr/>
        <w:t>this</w:t>
      </w:r>
      <w:r>
        <w:rPr>
          <w:spacing w:val="-23"/>
        </w:rPr>
        <w:t> </w:t>
      </w:r>
      <w:r>
        <w:rPr/>
        <w:t>scholarship.</w:t>
      </w:r>
    </w:p>
    <w:p>
      <w:pPr>
        <w:pStyle w:val="BodyText"/>
        <w:spacing w:before="2"/>
        <w:rPr>
          <w:sz w:val="19"/>
        </w:rPr>
      </w:pPr>
    </w:p>
    <w:p>
      <w:pPr>
        <w:pStyle w:val="BodyText"/>
        <w:ind w:left="299" w:right="650"/>
      </w:pPr>
      <w:r>
        <w:rPr>
          <w:color w:val="878787"/>
          <w:w w:val="105"/>
        </w:rPr>
        <w:t>Josephine Lam</w:t>
      </w:r>
    </w:p>
    <w:p>
      <w:pPr>
        <w:pStyle w:val="BodyText"/>
        <w:spacing w:before="2"/>
        <w:rPr>
          <w:sz w:val="20"/>
        </w:rPr>
      </w:pPr>
    </w:p>
    <w:p>
      <w:pPr>
        <w:pStyle w:val="BodyText"/>
        <w:spacing w:line="254" w:lineRule="auto" w:before="1"/>
        <w:ind w:left="299" w:right="604"/>
      </w:pPr>
      <w:r>
        <w:rPr>
          <w:spacing w:val="-3"/>
        </w:rPr>
        <w:t>Founder </w:t>
      </w:r>
      <w:r>
        <w:rPr/>
        <w:t>of the </w:t>
      </w:r>
      <w:r>
        <w:rPr>
          <w:spacing w:val="-3"/>
        </w:rPr>
        <w:t>successful import/export company </w:t>
      </w:r>
      <w:r>
        <w:rPr/>
        <w:t>TK </w:t>
      </w:r>
      <w:r>
        <w:rPr>
          <w:spacing w:val="-3"/>
        </w:rPr>
        <w:t>Pacific Marketing, Josephine Lam, </w:t>
      </w:r>
      <w:r>
        <w:rPr/>
        <w:t>is </w:t>
      </w:r>
      <w:r>
        <w:rPr>
          <w:spacing w:val="-3"/>
        </w:rPr>
        <w:t>helping others develop </w:t>
      </w:r>
      <w:r>
        <w:rPr/>
        <w:t>a </w:t>
      </w:r>
      <w:r>
        <w:rPr>
          <w:spacing w:val="-3"/>
        </w:rPr>
        <w:t>cultural understanding</w:t>
      </w:r>
      <w:r>
        <w:rPr>
          <w:spacing w:val="-22"/>
        </w:rPr>
        <w:t> </w:t>
      </w:r>
      <w:r>
        <w:rPr/>
        <w:t>of</w:t>
      </w:r>
      <w:r>
        <w:rPr>
          <w:spacing w:val="-22"/>
        </w:rPr>
        <w:t> </w:t>
      </w:r>
      <w:r>
        <w:rPr>
          <w:spacing w:val="-3"/>
        </w:rPr>
        <w:t>China</w:t>
      </w:r>
      <w:r>
        <w:rPr>
          <w:spacing w:val="-22"/>
        </w:rPr>
        <w:t> </w:t>
      </w:r>
      <w:r>
        <w:rPr>
          <w:spacing w:val="-3"/>
        </w:rPr>
        <w:t>through</w:t>
      </w:r>
      <w:r>
        <w:rPr>
          <w:spacing w:val="-22"/>
        </w:rPr>
        <w:t> </w:t>
      </w:r>
      <w:r>
        <w:rPr/>
        <w:t>a</w:t>
      </w:r>
      <w:r>
        <w:rPr>
          <w:spacing w:val="-22"/>
        </w:rPr>
        <w:t> </w:t>
      </w:r>
      <w:r>
        <w:rPr>
          <w:spacing w:val="-3"/>
        </w:rPr>
        <w:t>generous</w:t>
      </w:r>
      <w:r>
        <w:rPr>
          <w:spacing w:val="-22"/>
        </w:rPr>
        <w:t> </w:t>
      </w:r>
      <w:r>
        <w:rPr>
          <w:spacing w:val="-3"/>
        </w:rPr>
        <w:t>donation</w:t>
      </w:r>
      <w:r>
        <w:rPr>
          <w:spacing w:val="-22"/>
        </w:rPr>
        <w:t> </w:t>
      </w:r>
      <w:r>
        <w:rPr/>
        <w:t>to</w:t>
      </w:r>
      <w:r>
        <w:rPr>
          <w:spacing w:val="-22"/>
        </w:rPr>
        <w:t> </w:t>
      </w:r>
      <w:r>
        <w:rPr>
          <w:spacing w:val="-3"/>
        </w:rPr>
        <w:t>UWS.</w:t>
      </w:r>
      <w:r>
        <w:rPr>
          <w:spacing w:val="-22"/>
        </w:rPr>
        <w:t> </w:t>
      </w:r>
      <w:r>
        <w:rPr>
          <w:spacing w:val="-3"/>
        </w:rPr>
        <w:t>The contribution supports </w:t>
      </w:r>
      <w:r>
        <w:rPr/>
        <w:t>the </w:t>
      </w:r>
      <w:r>
        <w:rPr>
          <w:spacing w:val="-3"/>
        </w:rPr>
        <w:t>Australia-China Bridging Scholarship Program,</w:t>
      </w:r>
      <w:r>
        <w:rPr>
          <w:spacing w:val="-18"/>
        </w:rPr>
        <w:t> </w:t>
      </w:r>
      <w:r>
        <w:rPr>
          <w:spacing w:val="-3"/>
        </w:rPr>
        <w:t>providing</w:t>
      </w:r>
      <w:r>
        <w:rPr>
          <w:spacing w:val="-18"/>
        </w:rPr>
        <w:t> </w:t>
      </w:r>
      <w:r>
        <w:rPr/>
        <w:t>up</w:t>
      </w:r>
      <w:r>
        <w:rPr>
          <w:spacing w:val="-18"/>
        </w:rPr>
        <w:t> </w:t>
      </w:r>
      <w:r>
        <w:rPr/>
        <w:t>to</w:t>
      </w:r>
      <w:r>
        <w:rPr>
          <w:spacing w:val="-18"/>
        </w:rPr>
        <w:t> </w:t>
      </w:r>
      <w:r>
        <w:rPr/>
        <w:t>20</w:t>
      </w:r>
      <w:r>
        <w:rPr>
          <w:spacing w:val="-18"/>
        </w:rPr>
        <w:t> </w:t>
      </w:r>
      <w:r>
        <w:rPr/>
        <w:t>UWS</w:t>
      </w:r>
      <w:r>
        <w:rPr>
          <w:spacing w:val="-18"/>
        </w:rPr>
        <w:t> </w:t>
      </w:r>
      <w:r>
        <w:rPr>
          <w:spacing w:val="-3"/>
        </w:rPr>
        <w:t>students</w:t>
      </w:r>
      <w:r>
        <w:rPr>
          <w:spacing w:val="-18"/>
        </w:rPr>
        <w:t> </w:t>
      </w:r>
      <w:r>
        <w:rPr>
          <w:spacing w:val="-3"/>
        </w:rPr>
        <w:t>annually</w:t>
      </w:r>
      <w:r>
        <w:rPr>
          <w:spacing w:val="-18"/>
        </w:rPr>
        <w:t> </w:t>
      </w:r>
      <w:r>
        <w:rPr>
          <w:spacing w:val="-3"/>
        </w:rPr>
        <w:t>with</w:t>
      </w:r>
      <w:r>
        <w:rPr>
          <w:spacing w:val="-18"/>
        </w:rPr>
        <w:t> </w:t>
      </w:r>
      <w:r>
        <w:rPr>
          <w:spacing w:val="-3"/>
        </w:rPr>
        <w:t>cultural exchanges</w:t>
      </w:r>
      <w:r>
        <w:rPr>
          <w:spacing w:val="-18"/>
        </w:rPr>
        <w:t> </w:t>
      </w:r>
      <w:r>
        <w:rPr/>
        <w:t>to</w:t>
      </w:r>
      <w:r>
        <w:rPr>
          <w:spacing w:val="-18"/>
        </w:rPr>
        <w:t> </w:t>
      </w:r>
      <w:r>
        <w:rPr>
          <w:spacing w:val="-3"/>
        </w:rPr>
        <w:t>China.</w:t>
      </w:r>
      <w:r>
        <w:rPr>
          <w:spacing w:val="-18"/>
        </w:rPr>
        <w:t> </w:t>
      </w:r>
      <w:r>
        <w:rPr/>
        <w:t>The</w:t>
      </w:r>
      <w:r>
        <w:rPr>
          <w:spacing w:val="-18"/>
        </w:rPr>
        <w:t> </w:t>
      </w:r>
      <w:r>
        <w:rPr>
          <w:spacing w:val="-3"/>
        </w:rPr>
        <w:t>objective</w:t>
      </w:r>
      <w:r>
        <w:rPr>
          <w:spacing w:val="-18"/>
        </w:rPr>
        <w:t> </w:t>
      </w:r>
      <w:r>
        <w:rPr/>
        <w:t>of</w:t>
      </w:r>
      <w:r>
        <w:rPr>
          <w:spacing w:val="-18"/>
        </w:rPr>
        <w:t> </w:t>
      </w:r>
      <w:r>
        <w:rPr/>
        <w:t>the</w:t>
      </w:r>
      <w:r>
        <w:rPr>
          <w:spacing w:val="-18"/>
        </w:rPr>
        <w:t> </w:t>
      </w:r>
      <w:r>
        <w:rPr>
          <w:spacing w:val="-3"/>
        </w:rPr>
        <w:t>program</w:t>
      </w:r>
      <w:r>
        <w:rPr>
          <w:spacing w:val="-18"/>
        </w:rPr>
        <w:t> </w:t>
      </w:r>
      <w:r>
        <w:rPr/>
        <w:t>is</w:t>
      </w:r>
      <w:r>
        <w:rPr>
          <w:spacing w:val="-18"/>
        </w:rPr>
        <w:t> </w:t>
      </w:r>
      <w:r>
        <w:rPr/>
        <w:t>to</w:t>
      </w:r>
      <w:r>
        <w:rPr>
          <w:spacing w:val="-18"/>
        </w:rPr>
        <w:t> </w:t>
      </w:r>
      <w:r>
        <w:rPr>
          <w:spacing w:val="-3"/>
        </w:rPr>
        <w:t>enhance friendship</w:t>
      </w:r>
      <w:r>
        <w:rPr>
          <w:spacing w:val="-27"/>
        </w:rPr>
        <w:t> </w:t>
      </w:r>
      <w:r>
        <w:rPr/>
        <w:t>and</w:t>
      </w:r>
      <w:r>
        <w:rPr>
          <w:spacing w:val="-27"/>
        </w:rPr>
        <w:t> </w:t>
      </w:r>
      <w:r>
        <w:rPr>
          <w:spacing w:val="-3"/>
        </w:rPr>
        <w:t>increase</w:t>
      </w:r>
      <w:r>
        <w:rPr>
          <w:spacing w:val="-27"/>
        </w:rPr>
        <w:t> </w:t>
      </w:r>
      <w:r>
        <w:rPr>
          <w:spacing w:val="-3"/>
        </w:rPr>
        <w:t>understanding</w:t>
      </w:r>
      <w:r>
        <w:rPr>
          <w:spacing w:val="-27"/>
        </w:rPr>
        <w:t> </w:t>
      </w:r>
      <w:r>
        <w:rPr>
          <w:spacing w:val="-3"/>
        </w:rPr>
        <w:t>between</w:t>
      </w:r>
      <w:r>
        <w:rPr>
          <w:spacing w:val="-27"/>
        </w:rPr>
        <w:t> </w:t>
      </w:r>
      <w:r>
        <w:rPr/>
        <w:t>the</w:t>
      </w:r>
      <w:r>
        <w:rPr>
          <w:spacing w:val="-27"/>
        </w:rPr>
        <w:t> </w:t>
      </w:r>
      <w:r>
        <w:rPr/>
        <w:t>two</w:t>
      </w:r>
      <w:r>
        <w:rPr>
          <w:spacing w:val="-27"/>
        </w:rPr>
        <w:t> </w:t>
      </w:r>
      <w:r>
        <w:rPr>
          <w:spacing w:val="-3"/>
        </w:rPr>
        <w:t>countries.</w:t>
      </w:r>
    </w:p>
    <w:p>
      <w:pPr>
        <w:spacing w:after="0" w:line="254" w:lineRule="auto"/>
        <w:sectPr>
          <w:type w:val="continuous"/>
          <w:pgSz w:w="11910" w:h="16840"/>
          <w:pgMar w:top="0" w:bottom="280" w:left="180" w:right="180"/>
          <w:cols w:num="2" w:equalWidth="0">
            <w:col w:w="5604" w:space="40"/>
            <w:col w:w="590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even" r:id="rId55"/>
          <w:headerReference w:type="default" r:id="rId56"/>
          <w:pgSz w:w="11910" w:h="16840"/>
          <w:pgMar w:header="770" w:footer="0" w:top="960" w:bottom="280" w:left="680" w:right="700"/>
          <w:pgNumType w:start="68"/>
        </w:sectPr>
      </w:pPr>
    </w:p>
    <w:p>
      <w:pPr>
        <w:pStyle w:val="BodyText"/>
        <w:spacing w:line="254" w:lineRule="auto" w:before="79"/>
        <w:ind w:left="113" w:right="310"/>
      </w:pPr>
      <w:r>
        <w:rPr/>
        <w:t>The participants in the scholarship program are introduced to</w:t>
      </w:r>
      <w:r>
        <w:rPr>
          <w:spacing w:val="-20"/>
        </w:rPr>
        <w:t> </w:t>
      </w:r>
      <w:r>
        <w:rPr/>
        <w:t>Chinese</w:t>
      </w:r>
      <w:r>
        <w:rPr>
          <w:spacing w:val="-20"/>
        </w:rPr>
        <w:t> </w:t>
      </w:r>
      <w:r>
        <w:rPr/>
        <w:t>language</w:t>
      </w:r>
      <w:r>
        <w:rPr>
          <w:spacing w:val="-20"/>
        </w:rPr>
        <w:t> </w:t>
      </w:r>
      <w:r>
        <w:rPr/>
        <w:t>and</w:t>
      </w:r>
      <w:r>
        <w:rPr>
          <w:spacing w:val="-20"/>
        </w:rPr>
        <w:t> </w:t>
      </w:r>
      <w:r>
        <w:rPr/>
        <w:t>business</w:t>
      </w:r>
      <w:r>
        <w:rPr>
          <w:spacing w:val="-20"/>
        </w:rPr>
        <w:t> </w:t>
      </w:r>
      <w:r>
        <w:rPr/>
        <w:t>and</w:t>
      </w:r>
      <w:r>
        <w:rPr>
          <w:spacing w:val="-20"/>
        </w:rPr>
        <w:t> </w:t>
      </w:r>
      <w:r>
        <w:rPr/>
        <w:t>trading</w:t>
      </w:r>
      <w:r>
        <w:rPr>
          <w:spacing w:val="-20"/>
        </w:rPr>
        <w:t> </w:t>
      </w:r>
      <w:r>
        <w:rPr/>
        <w:t>opportunities through a short course organised by the Australian Fujian Association,</w:t>
      </w:r>
      <w:r>
        <w:rPr>
          <w:spacing w:val="-20"/>
        </w:rPr>
        <w:t> </w:t>
      </w:r>
      <w:r>
        <w:rPr/>
        <w:t>Chinese</w:t>
      </w:r>
      <w:r>
        <w:rPr>
          <w:spacing w:val="-20"/>
        </w:rPr>
        <w:t> </w:t>
      </w:r>
      <w:r>
        <w:rPr/>
        <w:t>Language</w:t>
      </w:r>
      <w:r>
        <w:rPr>
          <w:spacing w:val="-20"/>
        </w:rPr>
        <w:t> </w:t>
      </w:r>
      <w:r>
        <w:rPr/>
        <w:t>and</w:t>
      </w:r>
      <w:r>
        <w:rPr>
          <w:spacing w:val="-20"/>
        </w:rPr>
        <w:t> </w:t>
      </w:r>
      <w:r>
        <w:rPr/>
        <w:t>Cultural</w:t>
      </w:r>
      <w:r>
        <w:rPr>
          <w:spacing w:val="-20"/>
        </w:rPr>
        <w:t> </w:t>
      </w:r>
      <w:r>
        <w:rPr/>
        <w:t>Foundation</w:t>
      </w:r>
      <w:r>
        <w:rPr>
          <w:spacing w:val="-20"/>
        </w:rPr>
        <w:t> </w:t>
      </w:r>
      <w:r>
        <w:rPr/>
        <w:t>of China</w:t>
      </w:r>
      <w:r>
        <w:rPr>
          <w:spacing w:val="-33"/>
        </w:rPr>
        <w:t> </w:t>
      </w:r>
      <w:r>
        <w:rPr/>
        <w:t>and</w:t>
      </w:r>
      <w:r>
        <w:rPr>
          <w:spacing w:val="-33"/>
        </w:rPr>
        <w:t> </w:t>
      </w:r>
      <w:r>
        <w:rPr/>
        <w:t>Huaqiao</w:t>
      </w:r>
      <w:r>
        <w:rPr>
          <w:spacing w:val="-33"/>
        </w:rPr>
        <w:t> </w:t>
      </w:r>
      <w:r>
        <w:rPr/>
        <w:t>University</w:t>
      </w:r>
      <w:r>
        <w:rPr>
          <w:spacing w:val="-33"/>
        </w:rPr>
        <w:t> </w:t>
      </w:r>
      <w:r>
        <w:rPr/>
        <w:t>in</w:t>
      </w:r>
      <w:r>
        <w:rPr>
          <w:spacing w:val="-33"/>
        </w:rPr>
        <w:t> </w:t>
      </w:r>
      <w:r>
        <w:rPr/>
        <w:t>Xiamen,</w:t>
      </w:r>
      <w:r>
        <w:rPr>
          <w:spacing w:val="-33"/>
        </w:rPr>
        <w:t> </w:t>
      </w:r>
      <w:r>
        <w:rPr/>
        <w:t>Fujian</w:t>
      </w:r>
      <w:r>
        <w:rPr>
          <w:spacing w:val="-33"/>
        </w:rPr>
        <w:t> </w:t>
      </w:r>
      <w:r>
        <w:rPr/>
        <w:t>Province.</w:t>
      </w:r>
    </w:p>
    <w:p>
      <w:pPr>
        <w:pStyle w:val="BodyText"/>
        <w:spacing w:before="2"/>
        <w:rPr>
          <w:sz w:val="19"/>
        </w:rPr>
      </w:pPr>
    </w:p>
    <w:p>
      <w:pPr>
        <w:pStyle w:val="BodyText"/>
        <w:ind w:left="113" w:right="310"/>
      </w:pPr>
      <w:r>
        <w:rPr>
          <w:color w:val="878787"/>
          <w:w w:val="105"/>
        </w:rPr>
        <w:t>Leighton Properties</w:t>
      </w:r>
    </w:p>
    <w:p>
      <w:pPr>
        <w:pStyle w:val="BodyText"/>
        <w:spacing w:before="2"/>
        <w:rPr>
          <w:sz w:val="20"/>
        </w:rPr>
      </w:pPr>
    </w:p>
    <w:p>
      <w:pPr>
        <w:pStyle w:val="BodyText"/>
        <w:spacing w:line="254" w:lineRule="auto" w:before="1"/>
        <w:ind w:left="113" w:right="117"/>
      </w:pPr>
      <w:r>
        <w:rPr/>
        <w:t>In late 2014, Leighton Properties was announced as the development</w:t>
      </w:r>
      <w:r>
        <w:rPr>
          <w:spacing w:val="-18"/>
        </w:rPr>
        <w:t> </w:t>
      </w:r>
      <w:r>
        <w:rPr/>
        <w:t>partner</w:t>
      </w:r>
      <w:r>
        <w:rPr>
          <w:spacing w:val="-18"/>
        </w:rPr>
        <w:t> </w:t>
      </w:r>
      <w:r>
        <w:rPr/>
        <w:t>for</w:t>
      </w:r>
      <w:r>
        <w:rPr>
          <w:spacing w:val="-18"/>
        </w:rPr>
        <w:t> </w:t>
      </w:r>
      <w:r>
        <w:rPr>
          <w:spacing w:val="-4"/>
        </w:rPr>
        <w:t>UWS’s</w:t>
      </w:r>
      <w:r>
        <w:rPr>
          <w:spacing w:val="-18"/>
        </w:rPr>
        <w:t> </w:t>
      </w:r>
      <w:r>
        <w:rPr/>
        <w:t>new</w:t>
      </w:r>
      <w:r>
        <w:rPr>
          <w:spacing w:val="-18"/>
        </w:rPr>
        <w:t> </w:t>
      </w:r>
      <w:r>
        <w:rPr/>
        <w:t>Parramatta</w:t>
      </w:r>
      <w:r>
        <w:rPr>
          <w:spacing w:val="-18"/>
        </w:rPr>
        <w:t> </w:t>
      </w:r>
      <w:r>
        <w:rPr/>
        <w:t>CBD</w:t>
      </w:r>
      <w:r>
        <w:rPr>
          <w:spacing w:val="-18"/>
        </w:rPr>
        <w:t> </w:t>
      </w:r>
      <w:r>
        <w:rPr/>
        <w:t>campus, based on the design, flexibility and prominence of their concept for the site. Leighton demonstrated its support for UWS students by pledging $325,000 for undergraduate and postgraduate scholarships. Students studying construction, engineering</w:t>
      </w:r>
      <w:r>
        <w:rPr>
          <w:spacing w:val="-22"/>
        </w:rPr>
        <w:t> </w:t>
      </w:r>
      <w:r>
        <w:rPr/>
        <w:t>and</w:t>
      </w:r>
      <w:r>
        <w:rPr>
          <w:spacing w:val="-22"/>
        </w:rPr>
        <w:t> </w:t>
      </w:r>
      <w:r>
        <w:rPr/>
        <w:t>property</w:t>
      </w:r>
      <w:r>
        <w:rPr>
          <w:spacing w:val="-22"/>
        </w:rPr>
        <w:t> </w:t>
      </w:r>
      <w:r>
        <w:rPr/>
        <w:t>finance</w:t>
      </w:r>
      <w:r>
        <w:rPr>
          <w:spacing w:val="-22"/>
        </w:rPr>
        <w:t> </w:t>
      </w:r>
      <w:r>
        <w:rPr/>
        <w:t>will</w:t>
      </w:r>
      <w:r>
        <w:rPr>
          <w:spacing w:val="-22"/>
        </w:rPr>
        <w:t> </w:t>
      </w:r>
      <w:r>
        <w:rPr/>
        <w:t>benefit</w:t>
      </w:r>
      <w:r>
        <w:rPr>
          <w:spacing w:val="-22"/>
        </w:rPr>
        <w:t> </w:t>
      </w:r>
      <w:r>
        <w:rPr/>
        <w:t>from</w:t>
      </w:r>
      <w:r>
        <w:rPr>
          <w:spacing w:val="-22"/>
        </w:rPr>
        <w:t> </w:t>
      </w:r>
      <w:r>
        <w:rPr/>
        <w:t>the</w:t>
      </w:r>
    </w:p>
    <w:p>
      <w:pPr>
        <w:pStyle w:val="BodyText"/>
        <w:spacing w:line="254" w:lineRule="auto" w:before="1"/>
        <w:ind w:left="113" w:right="26"/>
      </w:pPr>
      <w:r>
        <w:rPr/>
        <w:t>partnership.</w:t>
      </w:r>
      <w:r>
        <w:rPr>
          <w:spacing w:val="-16"/>
        </w:rPr>
        <w:t> </w:t>
      </w:r>
      <w:r>
        <w:rPr/>
        <w:t>The</w:t>
      </w:r>
      <w:r>
        <w:rPr>
          <w:spacing w:val="-16"/>
        </w:rPr>
        <w:t> </w:t>
      </w:r>
      <w:r>
        <w:rPr/>
        <w:t>joint</w:t>
      </w:r>
      <w:r>
        <w:rPr>
          <w:spacing w:val="-16"/>
        </w:rPr>
        <w:t> </w:t>
      </w:r>
      <w:r>
        <w:rPr/>
        <w:t>project</w:t>
      </w:r>
      <w:r>
        <w:rPr>
          <w:spacing w:val="-16"/>
        </w:rPr>
        <w:t> </w:t>
      </w:r>
      <w:r>
        <w:rPr/>
        <w:t>will</w:t>
      </w:r>
      <w:r>
        <w:rPr>
          <w:spacing w:val="-16"/>
        </w:rPr>
        <w:t> </w:t>
      </w:r>
      <w:r>
        <w:rPr/>
        <w:t>create</w:t>
      </w:r>
      <w:r>
        <w:rPr>
          <w:spacing w:val="-16"/>
        </w:rPr>
        <w:t> </w:t>
      </w:r>
      <w:r>
        <w:rPr/>
        <w:t>a</w:t>
      </w:r>
      <w:r>
        <w:rPr>
          <w:spacing w:val="-16"/>
        </w:rPr>
        <w:t> </w:t>
      </w:r>
      <w:r>
        <w:rPr/>
        <w:t>campus</w:t>
      </w:r>
      <w:r>
        <w:rPr>
          <w:spacing w:val="-16"/>
        </w:rPr>
        <w:t> </w:t>
      </w:r>
      <w:r>
        <w:rPr/>
        <w:t>that</w:t>
      </w:r>
      <w:r>
        <w:rPr>
          <w:spacing w:val="-16"/>
        </w:rPr>
        <w:t> </w:t>
      </w:r>
      <w:r>
        <w:rPr/>
        <w:t>provides students</w:t>
      </w:r>
      <w:r>
        <w:rPr>
          <w:spacing w:val="-15"/>
        </w:rPr>
        <w:t> </w:t>
      </w:r>
      <w:r>
        <w:rPr/>
        <w:t>with</w:t>
      </w:r>
      <w:r>
        <w:rPr>
          <w:spacing w:val="-15"/>
        </w:rPr>
        <w:t> </w:t>
      </w:r>
      <w:r>
        <w:rPr/>
        <w:t>a</w:t>
      </w:r>
      <w:r>
        <w:rPr>
          <w:spacing w:val="-15"/>
        </w:rPr>
        <w:t> </w:t>
      </w:r>
      <w:r>
        <w:rPr/>
        <w:t>lively</w:t>
      </w:r>
      <w:r>
        <w:rPr>
          <w:spacing w:val="-15"/>
        </w:rPr>
        <w:t> </w:t>
      </w:r>
      <w:r>
        <w:rPr/>
        <w:t>and</w:t>
      </w:r>
      <w:r>
        <w:rPr>
          <w:spacing w:val="-15"/>
        </w:rPr>
        <w:t> </w:t>
      </w:r>
      <w:r>
        <w:rPr/>
        <w:t>cosmopolitan</w:t>
      </w:r>
      <w:r>
        <w:rPr>
          <w:spacing w:val="-15"/>
        </w:rPr>
        <w:t> </w:t>
      </w:r>
      <w:r>
        <w:rPr/>
        <w:t>atmosphere</w:t>
      </w:r>
      <w:r>
        <w:rPr>
          <w:spacing w:val="-15"/>
        </w:rPr>
        <w:t> </w:t>
      </w:r>
      <w:r>
        <w:rPr/>
        <w:t>and</w:t>
      </w:r>
      <w:r>
        <w:rPr>
          <w:spacing w:val="-15"/>
        </w:rPr>
        <w:t> </w:t>
      </w:r>
      <w:r>
        <w:rPr/>
        <w:t>links</w:t>
      </w:r>
      <w:r>
        <w:rPr>
          <w:spacing w:val="-15"/>
        </w:rPr>
        <w:t> </w:t>
      </w:r>
      <w:r>
        <w:rPr/>
        <w:t>to amenities and public transport, as well as connecting them to the</w:t>
      </w:r>
      <w:r>
        <w:rPr>
          <w:spacing w:val="-22"/>
        </w:rPr>
        <w:t> </w:t>
      </w:r>
      <w:r>
        <w:rPr/>
        <w:t>many</w:t>
      </w:r>
      <w:r>
        <w:rPr>
          <w:spacing w:val="-22"/>
        </w:rPr>
        <w:t> </w:t>
      </w:r>
      <w:r>
        <w:rPr/>
        <w:t>other</w:t>
      </w:r>
      <w:r>
        <w:rPr>
          <w:spacing w:val="-22"/>
        </w:rPr>
        <w:t> </w:t>
      </w:r>
      <w:r>
        <w:rPr/>
        <w:t>exciting</w:t>
      </w:r>
      <w:r>
        <w:rPr>
          <w:spacing w:val="-22"/>
        </w:rPr>
        <w:t> </w:t>
      </w:r>
      <w:r>
        <w:rPr/>
        <w:t>developments</w:t>
      </w:r>
      <w:r>
        <w:rPr>
          <w:spacing w:val="-22"/>
        </w:rPr>
        <w:t> </w:t>
      </w:r>
      <w:r>
        <w:rPr/>
        <w:t>underway</w:t>
      </w:r>
      <w:r>
        <w:rPr>
          <w:spacing w:val="-22"/>
        </w:rPr>
        <w:t> </w:t>
      </w:r>
      <w:r>
        <w:rPr/>
        <w:t>in</w:t>
      </w:r>
      <w:r>
        <w:rPr>
          <w:spacing w:val="-22"/>
        </w:rPr>
        <w:t> </w:t>
      </w:r>
      <w:r>
        <w:rPr/>
        <w:t>Parramatta.</w:t>
      </w:r>
    </w:p>
    <w:p>
      <w:pPr>
        <w:pStyle w:val="BodyText"/>
        <w:spacing w:before="2"/>
        <w:rPr>
          <w:sz w:val="19"/>
        </w:rPr>
      </w:pPr>
    </w:p>
    <w:p>
      <w:pPr>
        <w:pStyle w:val="BodyText"/>
        <w:ind w:left="113" w:right="310"/>
      </w:pPr>
      <w:r>
        <w:rPr>
          <w:color w:val="878787"/>
          <w:w w:val="105"/>
        </w:rPr>
        <w:t>Lloyd-Hurwitz Family Scholarships</w:t>
      </w:r>
    </w:p>
    <w:p>
      <w:pPr>
        <w:pStyle w:val="BodyText"/>
        <w:spacing w:before="2"/>
        <w:rPr>
          <w:sz w:val="20"/>
        </w:rPr>
      </w:pPr>
    </w:p>
    <w:p>
      <w:pPr>
        <w:pStyle w:val="BodyText"/>
        <w:spacing w:line="254" w:lineRule="auto" w:before="1"/>
        <w:ind w:left="113" w:right="14"/>
      </w:pPr>
      <w:r>
        <w:rPr/>
        <w:t>Launched</w:t>
      </w:r>
      <w:r>
        <w:rPr>
          <w:spacing w:val="-19"/>
        </w:rPr>
        <w:t> </w:t>
      </w:r>
      <w:r>
        <w:rPr/>
        <w:t>in</w:t>
      </w:r>
      <w:r>
        <w:rPr>
          <w:spacing w:val="-19"/>
        </w:rPr>
        <w:t> </w:t>
      </w:r>
      <w:r>
        <w:rPr/>
        <w:t>2014,</w:t>
      </w:r>
      <w:r>
        <w:rPr>
          <w:spacing w:val="-19"/>
        </w:rPr>
        <w:t> </w:t>
      </w:r>
      <w:r>
        <w:rPr/>
        <w:t>the</w:t>
      </w:r>
      <w:r>
        <w:rPr>
          <w:spacing w:val="-19"/>
        </w:rPr>
        <w:t> </w:t>
      </w:r>
      <w:r>
        <w:rPr/>
        <w:t>Lloyd-Hurwitz</w:t>
      </w:r>
      <w:r>
        <w:rPr>
          <w:spacing w:val="-19"/>
        </w:rPr>
        <w:t> </w:t>
      </w:r>
      <w:r>
        <w:rPr/>
        <w:t>Family</w:t>
      </w:r>
      <w:r>
        <w:rPr>
          <w:spacing w:val="-19"/>
        </w:rPr>
        <w:t> </w:t>
      </w:r>
      <w:r>
        <w:rPr/>
        <w:t>Scholarships</w:t>
      </w:r>
      <w:r>
        <w:rPr>
          <w:spacing w:val="-19"/>
        </w:rPr>
        <w:t> </w:t>
      </w:r>
      <w:r>
        <w:rPr/>
        <w:t>focus on</w:t>
      </w:r>
      <w:r>
        <w:rPr>
          <w:spacing w:val="-16"/>
        </w:rPr>
        <w:t> </w:t>
      </w:r>
      <w:r>
        <w:rPr/>
        <w:t>supporting</w:t>
      </w:r>
      <w:r>
        <w:rPr>
          <w:spacing w:val="-16"/>
        </w:rPr>
        <w:t> </w:t>
      </w:r>
      <w:r>
        <w:rPr/>
        <w:t>women</w:t>
      </w:r>
      <w:r>
        <w:rPr>
          <w:spacing w:val="-16"/>
        </w:rPr>
        <w:t> </w:t>
      </w:r>
      <w:r>
        <w:rPr/>
        <w:t>to</w:t>
      </w:r>
      <w:r>
        <w:rPr>
          <w:spacing w:val="-16"/>
        </w:rPr>
        <w:t> </w:t>
      </w:r>
      <w:r>
        <w:rPr/>
        <w:t>take</w:t>
      </w:r>
      <w:r>
        <w:rPr>
          <w:spacing w:val="-16"/>
        </w:rPr>
        <w:t> </w:t>
      </w:r>
      <w:r>
        <w:rPr/>
        <w:t>on</w:t>
      </w:r>
      <w:r>
        <w:rPr>
          <w:spacing w:val="-16"/>
        </w:rPr>
        <w:t> </w:t>
      </w:r>
      <w:r>
        <w:rPr/>
        <w:t>leadership</w:t>
      </w:r>
      <w:r>
        <w:rPr>
          <w:spacing w:val="-16"/>
        </w:rPr>
        <w:t> </w:t>
      </w:r>
      <w:r>
        <w:rPr/>
        <w:t>roles.</w:t>
      </w:r>
      <w:r>
        <w:rPr>
          <w:spacing w:val="-16"/>
        </w:rPr>
        <w:t> </w:t>
      </w:r>
      <w:r>
        <w:rPr/>
        <w:t>An</w:t>
      </w:r>
      <w:r>
        <w:rPr>
          <w:spacing w:val="-16"/>
        </w:rPr>
        <w:t> </w:t>
      </w:r>
      <w:r>
        <w:rPr/>
        <w:t>eagerness to support other women in the property sector led Susan and her husband Stuart Lloyd-Hurwitz to establish the scholarship for female students in property-related degrees at UWS. The Mirvac Group, of which Ms Lloyd-Hurwitz is CEO, has also funded</w:t>
      </w:r>
      <w:r>
        <w:rPr>
          <w:spacing w:val="-16"/>
        </w:rPr>
        <w:t> </w:t>
      </w:r>
      <w:r>
        <w:rPr/>
        <w:t>a</w:t>
      </w:r>
      <w:r>
        <w:rPr>
          <w:spacing w:val="-16"/>
        </w:rPr>
        <w:t> </w:t>
      </w:r>
      <w:r>
        <w:rPr/>
        <w:t>scholarship</w:t>
      </w:r>
      <w:r>
        <w:rPr>
          <w:spacing w:val="-16"/>
        </w:rPr>
        <w:t> </w:t>
      </w:r>
      <w:r>
        <w:rPr/>
        <w:t>and</w:t>
      </w:r>
      <w:r>
        <w:rPr>
          <w:spacing w:val="-16"/>
        </w:rPr>
        <w:t> </w:t>
      </w:r>
      <w:r>
        <w:rPr/>
        <w:t>internship.</w:t>
      </w:r>
      <w:r>
        <w:rPr>
          <w:spacing w:val="-16"/>
        </w:rPr>
        <w:t> </w:t>
      </w:r>
      <w:r>
        <w:rPr/>
        <w:t>This</w:t>
      </w:r>
      <w:r>
        <w:rPr>
          <w:spacing w:val="-16"/>
        </w:rPr>
        <w:t> </w:t>
      </w:r>
      <w:r>
        <w:rPr/>
        <w:t>relationship</w:t>
      </w:r>
      <w:r>
        <w:rPr>
          <w:spacing w:val="-16"/>
        </w:rPr>
        <w:t> </w:t>
      </w:r>
      <w:r>
        <w:rPr/>
        <w:t>has</w:t>
      </w:r>
      <w:r>
        <w:rPr>
          <w:spacing w:val="-16"/>
        </w:rPr>
        <w:t> </w:t>
      </w:r>
      <w:r>
        <w:rPr/>
        <w:t>also grown to include a productive dialogue with UWS Research regarding</w:t>
      </w:r>
      <w:r>
        <w:rPr>
          <w:spacing w:val="-28"/>
        </w:rPr>
        <w:t> </w:t>
      </w:r>
      <w:r>
        <w:rPr/>
        <w:t>urban</w:t>
      </w:r>
      <w:r>
        <w:rPr>
          <w:spacing w:val="-28"/>
        </w:rPr>
        <w:t> </w:t>
      </w:r>
      <w:r>
        <w:rPr/>
        <w:t>planning</w:t>
      </w:r>
      <w:r>
        <w:rPr>
          <w:spacing w:val="-28"/>
        </w:rPr>
        <w:t> </w:t>
      </w:r>
      <w:r>
        <w:rPr/>
        <w:t>and</w:t>
      </w:r>
      <w:r>
        <w:rPr>
          <w:spacing w:val="-28"/>
        </w:rPr>
        <w:t> </w:t>
      </w:r>
      <w:r>
        <w:rPr/>
        <w:t>the</w:t>
      </w:r>
      <w:r>
        <w:rPr>
          <w:spacing w:val="-28"/>
        </w:rPr>
        <w:t> </w:t>
      </w:r>
      <w:r>
        <w:rPr/>
        <w:t>Australian</w:t>
      </w:r>
      <w:r>
        <w:rPr>
          <w:spacing w:val="-28"/>
        </w:rPr>
        <w:t> </w:t>
      </w:r>
      <w:r>
        <w:rPr/>
        <w:t>residential</w:t>
      </w:r>
      <w:r>
        <w:rPr>
          <w:spacing w:val="-28"/>
        </w:rPr>
        <w:t> </w:t>
      </w:r>
      <w:r>
        <w:rPr/>
        <w:t>market.</w:t>
      </w:r>
    </w:p>
    <w:p>
      <w:pPr>
        <w:pStyle w:val="BodyText"/>
        <w:spacing w:before="2"/>
        <w:rPr>
          <w:sz w:val="19"/>
        </w:rPr>
      </w:pPr>
    </w:p>
    <w:p>
      <w:pPr>
        <w:pStyle w:val="BodyText"/>
        <w:ind w:left="113" w:right="310"/>
      </w:pPr>
      <w:r>
        <w:rPr>
          <w:color w:val="878787"/>
        </w:rPr>
        <w:t>Janice Reid AC*</w:t>
      </w:r>
    </w:p>
    <w:p>
      <w:pPr>
        <w:pStyle w:val="BodyText"/>
        <w:spacing w:before="2"/>
        <w:rPr>
          <w:sz w:val="20"/>
        </w:rPr>
      </w:pPr>
    </w:p>
    <w:p>
      <w:pPr>
        <w:pStyle w:val="BodyText"/>
        <w:spacing w:line="254" w:lineRule="auto" w:before="1"/>
        <w:ind w:left="113" w:right="-6"/>
      </w:pPr>
      <w:r>
        <w:rPr/>
        <w:t>The former UWS Vice-Chancellor and </w:t>
      </w:r>
      <w:r>
        <w:rPr>
          <w:spacing w:val="-3"/>
        </w:rPr>
        <w:t>President, </w:t>
      </w:r>
      <w:r>
        <w:rPr/>
        <w:t>Emeritus </w:t>
      </w:r>
      <w:r>
        <w:rPr>
          <w:spacing w:val="-3"/>
        </w:rPr>
        <w:t>Professor</w:t>
      </w:r>
      <w:r>
        <w:rPr>
          <w:spacing w:val="-31"/>
        </w:rPr>
        <w:t> </w:t>
      </w:r>
      <w:r>
        <w:rPr/>
        <w:t>Janice</w:t>
      </w:r>
      <w:r>
        <w:rPr>
          <w:spacing w:val="-31"/>
        </w:rPr>
        <w:t> </w:t>
      </w:r>
      <w:r>
        <w:rPr/>
        <w:t>Reid</w:t>
      </w:r>
      <w:r>
        <w:rPr>
          <w:spacing w:val="-31"/>
        </w:rPr>
        <w:t> </w:t>
      </w:r>
      <w:r>
        <w:rPr/>
        <w:t>AC,</w:t>
      </w:r>
      <w:r>
        <w:rPr>
          <w:spacing w:val="-31"/>
        </w:rPr>
        <w:t> </w:t>
      </w:r>
      <w:r>
        <w:rPr/>
        <w:t>established</w:t>
      </w:r>
      <w:r>
        <w:rPr>
          <w:spacing w:val="-31"/>
        </w:rPr>
        <w:t> </w:t>
      </w:r>
      <w:r>
        <w:rPr/>
        <w:t>the</w:t>
      </w:r>
      <w:r>
        <w:rPr>
          <w:spacing w:val="-31"/>
        </w:rPr>
        <w:t> </w:t>
      </w:r>
      <w:r>
        <w:rPr/>
        <w:t>Joan</w:t>
      </w:r>
      <w:r>
        <w:rPr>
          <w:spacing w:val="-31"/>
        </w:rPr>
        <w:t> </w:t>
      </w:r>
      <w:r>
        <w:rPr/>
        <w:t>Reid</w:t>
      </w:r>
      <w:r>
        <w:rPr>
          <w:spacing w:val="-31"/>
        </w:rPr>
        <w:t> </w:t>
      </w:r>
      <w:r>
        <w:rPr/>
        <w:t>Scholarship for Refugee </w:t>
      </w:r>
      <w:r>
        <w:rPr>
          <w:spacing w:val="-3"/>
        </w:rPr>
        <w:t>Women </w:t>
      </w:r>
      <w:r>
        <w:rPr/>
        <w:t>in honour of her </w:t>
      </w:r>
      <w:r>
        <w:rPr>
          <w:spacing w:val="-5"/>
        </w:rPr>
        <w:t>mother. </w:t>
      </w:r>
      <w:r>
        <w:rPr/>
        <w:t>The scholarship supports</w:t>
      </w:r>
      <w:r>
        <w:rPr>
          <w:spacing w:val="-24"/>
        </w:rPr>
        <w:t> </w:t>
      </w:r>
      <w:r>
        <w:rPr/>
        <w:t>one</w:t>
      </w:r>
      <w:r>
        <w:rPr>
          <w:spacing w:val="-24"/>
        </w:rPr>
        <w:t> </w:t>
      </w:r>
      <w:r>
        <w:rPr/>
        <w:t>new</w:t>
      </w:r>
      <w:r>
        <w:rPr>
          <w:spacing w:val="-24"/>
        </w:rPr>
        <w:t> </w:t>
      </w:r>
      <w:r>
        <w:rPr/>
        <w:t>UWS</w:t>
      </w:r>
      <w:r>
        <w:rPr>
          <w:spacing w:val="-24"/>
        </w:rPr>
        <w:t> </w:t>
      </w:r>
      <w:r>
        <w:rPr/>
        <w:t>student</w:t>
      </w:r>
      <w:r>
        <w:rPr>
          <w:spacing w:val="-24"/>
        </w:rPr>
        <w:t> </w:t>
      </w:r>
      <w:r>
        <w:rPr/>
        <w:t>each</w:t>
      </w:r>
      <w:r>
        <w:rPr>
          <w:spacing w:val="-24"/>
        </w:rPr>
        <w:t> </w:t>
      </w:r>
      <w:r>
        <w:rPr/>
        <w:t>year</w:t>
      </w:r>
      <w:r>
        <w:rPr>
          <w:spacing w:val="-24"/>
        </w:rPr>
        <w:t> </w:t>
      </w:r>
      <w:r>
        <w:rPr/>
        <w:t>for</w:t>
      </w:r>
      <w:r>
        <w:rPr>
          <w:spacing w:val="-24"/>
        </w:rPr>
        <w:t> </w:t>
      </w:r>
      <w:r>
        <w:rPr/>
        <w:t>the</w:t>
      </w:r>
      <w:r>
        <w:rPr>
          <w:spacing w:val="-24"/>
        </w:rPr>
        <w:t> </w:t>
      </w:r>
      <w:r>
        <w:rPr/>
        <w:t>duration</w:t>
      </w:r>
      <w:r>
        <w:rPr>
          <w:spacing w:val="-24"/>
        </w:rPr>
        <w:t> </w:t>
      </w:r>
      <w:r>
        <w:rPr/>
        <w:t>of</w:t>
      </w:r>
      <w:r>
        <w:rPr>
          <w:spacing w:val="-24"/>
        </w:rPr>
        <w:t> </w:t>
      </w:r>
      <w:r>
        <w:rPr/>
        <w:t>their studies. Joan </w:t>
      </w:r>
      <w:r>
        <w:rPr>
          <w:spacing w:val="-5"/>
        </w:rPr>
        <w:t>Reid’s </w:t>
      </w:r>
      <w:r>
        <w:rPr/>
        <w:t>charitable work included volunteering with organisations that welcomed newcomers to Australia. </w:t>
      </w:r>
      <w:r>
        <w:rPr>
          <w:spacing w:val="-3"/>
        </w:rPr>
        <w:t>Through </w:t>
      </w:r>
      <w:r>
        <w:rPr/>
        <w:t>this work, she became an honorary grandmother to Khmer people</w:t>
      </w:r>
      <w:r>
        <w:rPr>
          <w:spacing w:val="-28"/>
        </w:rPr>
        <w:t> </w:t>
      </w:r>
      <w:r>
        <w:rPr/>
        <w:t>who</w:t>
      </w:r>
      <w:r>
        <w:rPr>
          <w:spacing w:val="-28"/>
        </w:rPr>
        <w:t> </w:t>
      </w:r>
      <w:r>
        <w:rPr/>
        <w:t>had</w:t>
      </w:r>
      <w:r>
        <w:rPr>
          <w:spacing w:val="-28"/>
        </w:rPr>
        <w:t> </w:t>
      </w:r>
      <w:r>
        <w:rPr/>
        <w:t>fled</w:t>
      </w:r>
      <w:r>
        <w:rPr>
          <w:spacing w:val="-28"/>
        </w:rPr>
        <w:t> </w:t>
      </w:r>
      <w:r>
        <w:rPr/>
        <w:t>after</w:t>
      </w:r>
      <w:r>
        <w:rPr>
          <w:spacing w:val="-28"/>
        </w:rPr>
        <w:t> </w:t>
      </w:r>
      <w:r>
        <w:rPr/>
        <w:t>war</w:t>
      </w:r>
      <w:r>
        <w:rPr>
          <w:spacing w:val="-28"/>
        </w:rPr>
        <w:t> </w:t>
      </w:r>
      <w:r>
        <w:rPr/>
        <w:t>and</w:t>
      </w:r>
      <w:r>
        <w:rPr>
          <w:spacing w:val="-28"/>
        </w:rPr>
        <w:t> </w:t>
      </w:r>
      <w:r>
        <w:rPr/>
        <w:t>imprisonment</w:t>
      </w:r>
      <w:r>
        <w:rPr>
          <w:spacing w:val="-28"/>
        </w:rPr>
        <w:t> </w:t>
      </w:r>
      <w:r>
        <w:rPr/>
        <w:t>in</w:t>
      </w:r>
      <w:r>
        <w:rPr>
          <w:spacing w:val="-28"/>
        </w:rPr>
        <w:t> </w:t>
      </w:r>
      <w:r>
        <w:rPr/>
        <w:t>Indochina.</w:t>
      </w:r>
    </w:p>
    <w:p>
      <w:pPr>
        <w:pStyle w:val="BodyText"/>
        <w:spacing w:before="2"/>
        <w:rPr>
          <w:sz w:val="19"/>
        </w:rPr>
      </w:pPr>
    </w:p>
    <w:p>
      <w:pPr>
        <w:pStyle w:val="BodyText"/>
        <w:spacing w:line="254" w:lineRule="auto"/>
        <w:ind w:left="113"/>
      </w:pPr>
      <w:r>
        <w:rPr/>
        <w:t>As well as offering the scholarship, Emeritus Professor Reid continued her </w:t>
      </w:r>
      <w:r>
        <w:rPr>
          <w:spacing w:val="-3"/>
        </w:rPr>
        <w:t>mother’s </w:t>
      </w:r>
      <w:r>
        <w:rPr/>
        <w:t>legacy through her own research and teaching, as well as contributing to the development of health services,</w:t>
      </w:r>
      <w:r>
        <w:rPr>
          <w:spacing w:val="-27"/>
        </w:rPr>
        <w:t> </w:t>
      </w:r>
      <w:r>
        <w:rPr/>
        <w:t>especially</w:t>
      </w:r>
      <w:r>
        <w:rPr>
          <w:spacing w:val="-27"/>
        </w:rPr>
        <w:t> </w:t>
      </w:r>
      <w:r>
        <w:rPr/>
        <w:t>for</w:t>
      </w:r>
      <w:r>
        <w:rPr>
          <w:spacing w:val="-27"/>
        </w:rPr>
        <w:t> </w:t>
      </w:r>
      <w:r>
        <w:rPr/>
        <w:t>disadvantaged</w:t>
      </w:r>
      <w:r>
        <w:rPr>
          <w:spacing w:val="-27"/>
        </w:rPr>
        <w:t> </w:t>
      </w:r>
      <w:r>
        <w:rPr/>
        <w:t>groups.</w:t>
      </w:r>
      <w:r>
        <w:rPr>
          <w:spacing w:val="-27"/>
        </w:rPr>
        <w:t> </w:t>
      </w:r>
      <w:r>
        <w:rPr/>
        <w:t>These</w:t>
      </w:r>
      <w:r>
        <w:rPr>
          <w:spacing w:val="-27"/>
        </w:rPr>
        <w:t> </w:t>
      </w:r>
      <w:r>
        <w:rPr/>
        <w:t>efforts</w:t>
      </w:r>
      <w:r>
        <w:rPr>
          <w:spacing w:val="-27"/>
        </w:rPr>
        <w:t> </w:t>
      </w:r>
      <w:r>
        <w:rPr/>
        <w:t>saw her</w:t>
      </w:r>
      <w:r>
        <w:rPr>
          <w:spacing w:val="-14"/>
        </w:rPr>
        <w:t> </w:t>
      </w:r>
      <w:r>
        <w:rPr/>
        <w:t>named</w:t>
      </w:r>
      <w:r>
        <w:rPr>
          <w:spacing w:val="-14"/>
        </w:rPr>
        <w:t> </w:t>
      </w:r>
      <w:r>
        <w:rPr/>
        <w:t>a</w:t>
      </w:r>
      <w:r>
        <w:rPr>
          <w:spacing w:val="-14"/>
        </w:rPr>
        <w:t> </w:t>
      </w:r>
      <w:r>
        <w:rPr/>
        <w:t>Member</w:t>
      </w:r>
      <w:r>
        <w:rPr>
          <w:spacing w:val="-14"/>
        </w:rPr>
        <w:t> </w:t>
      </w:r>
      <w:r>
        <w:rPr/>
        <w:t>of</w:t>
      </w:r>
      <w:r>
        <w:rPr>
          <w:spacing w:val="-14"/>
        </w:rPr>
        <w:t> </w:t>
      </w:r>
      <w:r>
        <w:rPr/>
        <w:t>the</w:t>
      </w:r>
      <w:r>
        <w:rPr>
          <w:spacing w:val="-14"/>
        </w:rPr>
        <w:t> </w:t>
      </w:r>
      <w:r>
        <w:rPr/>
        <w:t>Order</w:t>
      </w:r>
      <w:r>
        <w:rPr>
          <w:spacing w:val="-14"/>
        </w:rPr>
        <w:t> </w:t>
      </w:r>
      <w:r>
        <w:rPr/>
        <w:t>of</w:t>
      </w:r>
      <w:r>
        <w:rPr>
          <w:spacing w:val="-14"/>
        </w:rPr>
        <w:t> </w:t>
      </w:r>
      <w:r>
        <w:rPr/>
        <w:t>Australia</w:t>
      </w:r>
      <w:r>
        <w:rPr>
          <w:spacing w:val="-14"/>
        </w:rPr>
        <w:t> </w:t>
      </w:r>
      <w:r>
        <w:rPr/>
        <w:t>in</w:t>
      </w:r>
      <w:r>
        <w:rPr>
          <w:spacing w:val="-14"/>
        </w:rPr>
        <w:t> </w:t>
      </w:r>
      <w:r>
        <w:rPr/>
        <w:t>1998.</w:t>
      </w:r>
    </w:p>
    <w:p>
      <w:pPr>
        <w:pStyle w:val="BodyText"/>
        <w:spacing w:before="2"/>
        <w:rPr>
          <w:sz w:val="19"/>
        </w:rPr>
      </w:pPr>
    </w:p>
    <w:p>
      <w:pPr>
        <w:pStyle w:val="BodyText"/>
        <w:ind w:left="113" w:right="310"/>
      </w:pPr>
      <w:r>
        <w:rPr>
          <w:color w:val="878787"/>
          <w:w w:val="105"/>
        </w:rPr>
        <w:t>Rotary Club of Narellan</w:t>
      </w:r>
    </w:p>
    <w:p>
      <w:pPr>
        <w:pStyle w:val="BodyText"/>
        <w:spacing w:before="2"/>
        <w:rPr>
          <w:sz w:val="20"/>
        </w:rPr>
      </w:pPr>
    </w:p>
    <w:p>
      <w:pPr>
        <w:pStyle w:val="BodyText"/>
        <w:spacing w:line="254" w:lineRule="auto" w:before="1"/>
        <w:ind w:left="113" w:right="26"/>
      </w:pPr>
      <w:r>
        <w:rPr/>
        <w:t>As a foundation donor to the School of Medicine, the </w:t>
      </w:r>
      <w:r>
        <w:rPr>
          <w:spacing w:val="-2"/>
        </w:rPr>
        <w:t>Rotary </w:t>
      </w:r>
      <w:r>
        <w:rPr/>
        <w:t>Club</w:t>
      </w:r>
      <w:r>
        <w:rPr>
          <w:spacing w:val="-31"/>
        </w:rPr>
        <w:t> </w:t>
      </w:r>
      <w:r>
        <w:rPr/>
        <w:t>of</w:t>
      </w:r>
      <w:r>
        <w:rPr>
          <w:spacing w:val="-31"/>
        </w:rPr>
        <w:t> </w:t>
      </w:r>
      <w:r>
        <w:rPr>
          <w:spacing w:val="-3"/>
        </w:rPr>
        <w:t>Narellan</w:t>
      </w:r>
      <w:r>
        <w:rPr>
          <w:spacing w:val="-31"/>
        </w:rPr>
        <w:t> </w:t>
      </w:r>
      <w:r>
        <w:rPr/>
        <w:t>has</w:t>
      </w:r>
      <w:r>
        <w:rPr>
          <w:spacing w:val="-31"/>
        </w:rPr>
        <w:t> </w:t>
      </w:r>
      <w:r>
        <w:rPr/>
        <w:t>long</w:t>
      </w:r>
      <w:r>
        <w:rPr>
          <w:spacing w:val="-31"/>
        </w:rPr>
        <w:t> </w:t>
      </w:r>
      <w:r>
        <w:rPr/>
        <w:t>supported</w:t>
      </w:r>
      <w:r>
        <w:rPr>
          <w:spacing w:val="-31"/>
        </w:rPr>
        <w:t> </w:t>
      </w:r>
      <w:r>
        <w:rPr/>
        <w:t>UWS</w:t>
      </w:r>
      <w:r>
        <w:rPr>
          <w:spacing w:val="-31"/>
        </w:rPr>
        <w:t> </w:t>
      </w:r>
      <w:r>
        <w:rPr/>
        <w:t>medical</w:t>
      </w:r>
      <w:r>
        <w:rPr>
          <w:spacing w:val="-31"/>
        </w:rPr>
        <w:t> </w:t>
      </w:r>
      <w:r>
        <w:rPr/>
        <w:t>students.</w:t>
      </w:r>
      <w:r>
        <w:rPr>
          <w:spacing w:val="-31"/>
        </w:rPr>
        <w:t> </w:t>
      </w:r>
      <w:r>
        <w:rPr/>
        <w:t>Five</w:t>
      </w:r>
    </w:p>
    <w:p>
      <w:pPr>
        <w:pStyle w:val="BodyText"/>
        <w:spacing w:line="254" w:lineRule="auto" w:before="81"/>
        <w:ind w:left="113" w:right="212"/>
      </w:pPr>
      <w:r>
        <w:rPr/>
        <w:br w:type="column"/>
      </w:r>
      <w:r>
        <w:rPr/>
        <w:t>students</w:t>
      </w:r>
      <w:r>
        <w:rPr>
          <w:spacing w:val="-21"/>
        </w:rPr>
        <w:t> </w:t>
      </w:r>
      <w:r>
        <w:rPr/>
        <w:t>local</w:t>
      </w:r>
      <w:r>
        <w:rPr>
          <w:spacing w:val="-21"/>
        </w:rPr>
        <w:t> </w:t>
      </w:r>
      <w:r>
        <w:rPr/>
        <w:t>to</w:t>
      </w:r>
      <w:r>
        <w:rPr>
          <w:spacing w:val="-21"/>
        </w:rPr>
        <w:t> </w:t>
      </w:r>
      <w:r>
        <w:rPr/>
        <w:t>the</w:t>
      </w:r>
      <w:r>
        <w:rPr>
          <w:spacing w:val="-21"/>
        </w:rPr>
        <w:t> </w:t>
      </w:r>
      <w:r>
        <w:rPr/>
        <w:t>Macarthur</w:t>
      </w:r>
      <w:r>
        <w:rPr>
          <w:spacing w:val="-21"/>
        </w:rPr>
        <w:t> </w:t>
      </w:r>
      <w:r>
        <w:rPr>
          <w:spacing w:val="-3"/>
        </w:rPr>
        <w:t>region</w:t>
      </w:r>
      <w:r>
        <w:rPr>
          <w:spacing w:val="-21"/>
        </w:rPr>
        <w:t> </w:t>
      </w:r>
      <w:r>
        <w:rPr>
          <w:spacing w:val="-3"/>
        </w:rPr>
        <w:t>are</w:t>
      </w:r>
      <w:r>
        <w:rPr>
          <w:spacing w:val="-21"/>
        </w:rPr>
        <w:t> </w:t>
      </w:r>
      <w:r>
        <w:rPr/>
        <w:t>supported</w:t>
      </w:r>
      <w:r>
        <w:rPr>
          <w:spacing w:val="-21"/>
        </w:rPr>
        <w:t> </w:t>
      </w:r>
      <w:r>
        <w:rPr/>
        <w:t>each</w:t>
      </w:r>
      <w:r>
        <w:rPr>
          <w:spacing w:val="-21"/>
        </w:rPr>
        <w:t> </w:t>
      </w:r>
      <w:r>
        <w:rPr/>
        <w:t>year </w:t>
      </w:r>
      <w:r>
        <w:rPr>
          <w:spacing w:val="-3"/>
        </w:rPr>
        <w:t>through </w:t>
      </w:r>
      <w:r>
        <w:rPr/>
        <w:t>scholarships </w:t>
      </w:r>
      <w:r>
        <w:rPr>
          <w:spacing w:val="-3"/>
        </w:rPr>
        <w:t>provided </w:t>
      </w:r>
      <w:r>
        <w:rPr/>
        <w:t>by the club, which encourage talented</w:t>
      </w:r>
      <w:r>
        <w:rPr>
          <w:spacing w:val="-26"/>
        </w:rPr>
        <w:t> </w:t>
      </w:r>
      <w:r>
        <w:rPr/>
        <w:t>students</w:t>
      </w:r>
      <w:r>
        <w:rPr>
          <w:spacing w:val="-26"/>
        </w:rPr>
        <w:t> </w:t>
      </w:r>
      <w:r>
        <w:rPr/>
        <w:t>to</w:t>
      </w:r>
      <w:r>
        <w:rPr>
          <w:spacing w:val="-26"/>
        </w:rPr>
        <w:t> </w:t>
      </w:r>
      <w:r>
        <w:rPr/>
        <w:t>study</w:t>
      </w:r>
      <w:r>
        <w:rPr>
          <w:spacing w:val="-26"/>
        </w:rPr>
        <w:t> </w:t>
      </w:r>
      <w:r>
        <w:rPr/>
        <w:t>and</w:t>
      </w:r>
      <w:r>
        <w:rPr>
          <w:spacing w:val="-26"/>
        </w:rPr>
        <w:t> </w:t>
      </w:r>
      <w:r>
        <w:rPr/>
        <w:t>train</w:t>
      </w:r>
      <w:r>
        <w:rPr>
          <w:spacing w:val="-26"/>
        </w:rPr>
        <w:t> </w:t>
      </w:r>
      <w:r>
        <w:rPr>
          <w:spacing w:val="-4"/>
        </w:rPr>
        <w:t>locally,</w:t>
      </w:r>
      <w:r>
        <w:rPr>
          <w:spacing w:val="-26"/>
        </w:rPr>
        <w:t> </w:t>
      </w:r>
      <w:r>
        <w:rPr/>
        <w:t>supporting</w:t>
      </w:r>
      <w:r>
        <w:rPr>
          <w:spacing w:val="-26"/>
        </w:rPr>
        <w:t> </w:t>
      </w:r>
      <w:r>
        <w:rPr/>
        <w:t>the</w:t>
      </w:r>
      <w:r>
        <w:rPr>
          <w:spacing w:val="-26"/>
        </w:rPr>
        <w:t> </w:t>
      </w:r>
      <w:r>
        <w:rPr>
          <w:spacing w:val="-2"/>
        </w:rPr>
        <w:t>health </w:t>
      </w:r>
      <w:r>
        <w:rPr/>
        <w:t>and</w:t>
      </w:r>
      <w:r>
        <w:rPr>
          <w:spacing w:val="-23"/>
        </w:rPr>
        <w:t> </w:t>
      </w:r>
      <w:r>
        <w:rPr/>
        <w:t>medical</w:t>
      </w:r>
      <w:r>
        <w:rPr>
          <w:spacing w:val="-23"/>
        </w:rPr>
        <w:t> </w:t>
      </w:r>
      <w:r>
        <w:rPr/>
        <w:t>needs</w:t>
      </w:r>
      <w:r>
        <w:rPr>
          <w:spacing w:val="-23"/>
        </w:rPr>
        <w:t> </w:t>
      </w:r>
      <w:r>
        <w:rPr/>
        <w:t>of</w:t>
      </w:r>
      <w:r>
        <w:rPr>
          <w:spacing w:val="-23"/>
        </w:rPr>
        <w:t> </w:t>
      </w:r>
      <w:r>
        <w:rPr/>
        <w:t>their</w:t>
      </w:r>
      <w:r>
        <w:rPr>
          <w:spacing w:val="-23"/>
        </w:rPr>
        <w:t> </w:t>
      </w:r>
      <w:r>
        <w:rPr>
          <w:spacing w:val="-4"/>
        </w:rPr>
        <w:t>community.</w:t>
      </w:r>
      <w:r>
        <w:rPr>
          <w:spacing w:val="-23"/>
        </w:rPr>
        <w:t> </w:t>
      </w:r>
      <w:r>
        <w:rPr/>
        <w:t>In</w:t>
      </w:r>
      <w:r>
        <w:rPr>
          <w:spacing w:val="-23"/>
        </w:rPr>
        <w:t> </w:t>
      </w:r>
      <w:r>
        <w:rPr/>
        <w:t>addition,</w:t>
      </w:r>
      <w:r>
        <w:rPr>
          <w:spacing w:val="-23"/>
        </w:rPr>
        <w:t> </w:t>
      </w:r>
      <w:r>
        <w:rPr>
          <w:spacing w:val="-3"/>
        </w:rPr>
        <w:t>from</w:t>
      </w:r>
      <w:r>
        <w:rPr>
          <w:spacing w:val="-23"/>
        </w:rPr>
        <w:t> </w:t>
      </w:r>
      <w:r>
        <w:rPr/>
        <w:t>2012</w:t>
      </w:r>
    </w:p>
    <w:p>
      <w:pPr>
        <w:pStyle w:val="BodyText"/>
        <w:spacing w:line="254" w:lineRule="auto" w:before="1"/>
        <w:ind w:left="113" w:right="415"/>
        <w:jc w:val="both"/>
      </w:pPr>
      <w:r>
        <w:rPr/>
        <w:t>to</w:t>
      </w:r>
      <w:r>
        <w:rPr>
          <w:spacing w:val="-19"/>
        </w:rPr>
        <w:t> </w:t>
      </w:r>
      <w:r>
        <w:rPr/>
        <w:t>2014</w:t>
      </w:r>
      <w:r>
        <w:rPr>
          <w:spacing w:val="-19"/>
        </w:rPr>
        <w:t> </w:t>
      </w:r>
      <w:r>
        <w:rPr/>
        <w:t>the</w:t>
      </w:r>
      <w:r>
        <w:rPr>
          <w:spacing w:val="-19"/>
        </w:rPr>
        <w:t> </w:t>
      </w:r>
      <w:r>
        <w:rPr/>
        <w:t>club</w:t>
      </w:r>
      <w:r>
        <w:rPr>
          <w:spacing w:val="-19"/>
        </w:rPr>
        <w:t> </w:t>
      </w:r>
      <w:r>
        <w:rPr/>
        <w:t>supported</w:t>
      </w:r>
      <w:r>
        <w:rPr>
          <w:spacing w:val="-19"/>
        </w:rPr>
        <w:t> </w:t>
      </w:r>
      <w:r>
        <w:rPr>
          <w:spacing w:val="-3"/>
        </w:rPr>
        <w:t>research</w:t>
      </w:r>
      <w:r>
        <w:rPr>
          <w:spacing w:val="-19"/>
        </w:rPr>
        <w:t> </w:t>
      </w:r>
      <w:r>
        <w:rPr/>
        <w:t>into</w:t>
      </w:r>
      <w:r>
        <w:rPr>
          <w:spacing w:val="-19"/>
        </w:rPr>
        <w:t> </w:t>
      </w:r>
      <w:r>
        <w:rPr/>
        <w:t>multiple</w:t>
      </w:r>
      <w:r>
        <w:rPr>
          <w:spacing w:val="-19"/>
        </w:rPr>
        <w:t> </w:t>
      </w:r>
      <w:r>
        <w:rPr>
          <w:spacing w:val="-3"/>
        </w:rPr>
        <w:t>sclerosis</w:t>
      </w:r>
      <w:r>
        <w:rPr>
          <w:spacing w:val="-19"/>
        </w:rPr>
        <w:t> </w:t>
      </w:r>
      <w:r>
        <w:rPr/>
        <w:t>at the</w:t>
      </w:r>
      <w:r>
        <w:rPr>
          <w:spacing w:val="-26"/>
        </w:rPr>
        <w:t> </w:t>
      </w:r>
      <w:r>
        <w:rPr/>
        <w:t>School</w:t>
      </w:r>
      <w:r>
        <w:rPr>
          <w:spacing w:val="-26"/>
        </w:rPr>
        <w:t> </w:t>
      </w:r>
      <w:r>
        <w:rPr/>
        <w:t>of</w:t>
      </w:r>
      <w:r>
        <w:rPr>
          <w:spacing w:val="-26"/>
        </w:rPr>
        <w:t> </w:t>
      </w:r>
      <w:r>
        <w:rPr/>
        <w:t>Medicine.</w:t>
      </w:r>
      <w:r>
        <w:rPr>
          <w:spacing w:val="-26"/>
        </w:rPr>
        <w:t> </w:t>
      </w:r>
      <w:r>
        <w:rPr/>
        <w:t>Results</w:t>
      </w:r>
      <w:r>
        <w:rPr>
          <w:spacing w:val="-26"/>
        </w:rPr>
        <w:t> </w:t>
      </w:r>
      <w:r>
        <w:rPr/>
        <w:t>of</w:t>
      </w:r>
      <w:r>
        <w:rPr>
          <w:spacing w:val="-26"/>
        </w:rPr>
        <w:t> </w:t>
      </w:r>
      <w:r>
        <w:rPr/>
        <w:t>this</w:t>
      </w:r>
      <w:r>
        <w:rPr>
          <w:spacing w:val="-26"/>
        </w:rPr>
        <w:t> </w:t>
      </w:r>
      <w:r>
        <w:rPr>
          <w:spacing w:val="-3"/>
        </w:rPr>
        <w:t>research</w:t>
      </w:r>
      <w:r>
        <w:rPr>
          <w:spacing w:val="-26"/>
        </w:rPr>
        <w:t> </w:t>
      </w:r>
      <w:r>
        <w:rPr/>
        <w:t>could</w:t>
      </w:r>
      <w:r>
        <w:rPr>
          <w:spacing w:val="-26"/>
        </w:rPr>
        <w:t> </w:t>
      </w:r>
      <w:r>
        <w:rPr>
          <w:spacing w:val="-2"/>
        </w:rPr>
        <w:t>change </w:t>
      </w:r>
      <w:r>
        <w:rPr/>
        <w:t>the</w:t>
      </w:r>
      <w:r>
        <w:rPr>
          <w:spacing w:val="-24"/>
        </w:rPr>
        <w:t> </w:t>
      </w:r>
      <w:r>
        <w:rPr/>
        <w:t>way</w:t>
      </w:r>
      <w:r>
        <w:rPr>
          <w:spacing w:val="-24"/>
        </w:rPr>
        <w:t> </w:t>
      </w:r>
      <w:r>
        <w:rPr/>
        <w:t>the</w:t>
      </w:r>
      <w:r>
        <w:rPr>
          <w:spacing w:val="-24"/>
        </w:rPr>
        <w:t> </w:t>
      </w:r>
      <w:r>
        <w:rPr/>
        <w:t>condition</w:t>
      </w:r>
      <w:r>
        <w:rPr>
          <w:spacing w:val="-24"/>
        </w:rPr>
        <w:t> </w:t>
      </w:r>
      <w:r>
        <w:rPr/>
        <w:t>is</w:t>
      </w:r>
      <w:r>
        <w:rPr>
          <w:spacing w:val="-24"/>
        </w:rPr>
        <w:t> </w:t>
      </w:r>
      <w:r>
        <w:rPr/>
        <w:t>diagnosed</w:t>
      </w:r>
      <w:r>
        <w:rPr>
          <w:spacing w:val="-24"/>
        </w:rPr>
        <w:t> </w:t>
      </w:r>
      <w:r>
        <w:rPr/>
        <w:t>and</w:t>
      </w:r>
      <w:r>
        <w:rPr>
          <w:spacing w:val="-24"/>
        </w:rPr>
        <w:t> </w:t>
      </w:r>
      <w:r>
        <w:rPr>
          <w:spacing w:val="-3"/>
        </w:rPr>
        <w:t>treated.</w:t>
      </w:r>
      <w:r>
        <w:rPr>
          <w:spacing w:val="-24"/>
        </w:rPr>
        <w:t> </w:t>
      </w:r>
      <w:r>
        <w:rPr/>
        <w:t>The</w:t>
      </w:r>
      <w:r>
        <w:rPr>
          <w:spacing w:val="-24"/>
        </w:rPr>
        <w:t> </w:t>
      </w:r>
      <w:r>
        <w:rPr/>
        <w:t>following companies</w:t>
      </w:r>
      <w:r>
        <w:rPr>
          <w:spacing w:val="-29"/>
        </w:rPr>
        <w:t> </w:t>
      </w:r>
      <w:r>
        <w:rPr/>
        <w:t>donate</w:t>
      </w:r>
      <w:r>
        <w:rPr>
          <w:spacing w:val="-29"/>
        </w:rPr>
        <w:t> </w:t>
      </w:r>
      <w:r>
        <w:rPr/>
        <w:t>via</w:t>
      </w:r>
      <w:r>
        <w:rPr>
          <w:spacing w:val="-29"/>
        </w:rPr>
        <w:t> </w:t>
      </w:r>
      <w:r>
        <w:rPr/>
        <w:t>the</w:t>
      </w:r>
      <w:r>
        <w:rPr>
          <w:spacing w:val="-29"/>
        </w:rPr>
        <w:t> </w:t>
      </w:r>
      <w:r>
        <w:rPr/>
        <w:t>club:</w:t>
      </w:r>
      <w:r>
        <w:rPr>
          <w:spacing w:val="-29"/>
        </w:rPr>
        <w:t> </w:t>
      </w:r>
      <w:r>
        <w:rPr/>
        <w:t>ADCO</w:t>
      </w:r>
      <w:r>
        <w:rPr>
          <w:spacing w:val="-29"/>
        </w:rPr>
        <w:t> </w:t>
      </w:r>
      <w:r>
        <w:rPr/>
        <w:t>Constructions</w:t>
      </w:r>
      <w:r>
        <w:rPr>
          <w:spacing w:val="-29"/>
        </w:rPr>
        <w:t> </w:t>
      </w:r>
      <w:r>
        <w:rPr/>
        <w:t>Pty</w:t>
      </w:r>
      <w:r>
        <w:rPr>
          <w:spacing w:val="-29"/>
        </w:rPr>
        <w:t> </w:t>
      </w:r>
      <w:r>
        <w:rPr/>
        <w:t>Ltd,</w:t>
      </w:r>
    </w:p>
    <w:p>
      <w:pPr>
        <w:pStyle w:val="BodyText"/>
        <w:spacing w:before="1"/>
        <w:ind w:left="113" w:right="116"/>
      </w:pPr>
      <w:r>
        <w:rPr/>
        <w:t>Mainbrace</w:t>
      </w:r>
      <w:r>
        <w:rPr>
          <w:spacing w:val="-32"/>
        </w:rPr>
        <w:t> </w:t>
      </w:r>
      <w:r>
        <w:rPr/>
        <w:t>Constructions,</w:t>
      </w:r>
      <w:r>
        <w:rPr>
          <w:spacing w:val="-32"/>
        </w:rPr>
        <w:t> </w:t>
      </w:r>
      <w:r>
        <w:rPr>
          <w:spacing w:val="-3"/>
        </w:rPr>
        <w:t>Narellan</w:t>
      </w:r>
      <w:r>
        <w:rPr>
          <w:spacing w:val="-32"/>
        </w:rPr>
        <w:t> </w:t>
      </w:r>
      <w:r>
        <w:rPr>
          <w:spacing w:val="-7"/>
        </w:rPr>
        <w:t>Town</w:t>
      </w:r>
      <w:r>
        <w:rPr>
          <w:spacing w:val="-32"/>
        </w:rPr>
        <w:t> </w:t>
      </w:r>
      <w:r>
        <w:rPr>
          <w:spacing w:val="-3"/>
        </w:rPr>
        <w:t>Centre</w:t>
      </w:r>
      <w:r>
        <w:rPr>
          <w:spacing w:val="-32"/>
        </w:rPr>
        <w:t> </w:t>
      </w:r>
      <w:r>
        <w:rPr/>
        <w:t>and</w:t>
      </w:r>
      <w:r>
        <w:rPr>
          <w:spacing w:val="-32"/>
        </w:rPr>
        <w:t> </w:t>
      </w:r>
      <w:r>
        <w:rPr/>
        <w:t>TRN</w:t>
      </w:r>
      <w:r>
        <w:rPr>
          <w:spacing w:val="-32"/>
        </w:rPr>
        <w:t> </w:t>
      </w:r>
      <w:r>
        <w:rPr>
          <w:spacing w:val="-3"/>
        </w:rPr>
        <w:t>Group.</w:t>
      </w:r>
    </w:p>
    <w:p>
      <w:pPr>
        <w:pStyle w:val="BodyText"/>
        <w:spacing w:before="2"/>
        <w:rPr>
          <w:sz w:val="20"/>
        </w:rPr>
      </w:pPr>
    </w:p>
    <w:p>
      <w:pPr>
        <w:pStyle w:val="BodyText"/>
        <w:spacing w:before="1"/>
        <w:ind w:left="113" w:right="627"/>
      </w:pPr>
      <w:r>
        <w:rPr>
          <w:color w:val="878787"/>
          <w:w w:val="105"/>
        </w:rPr>
        <w:t>Vincent Fairfax Family Foundation</w:t>
      </w:r>
    </w:p>
    <w:p>
      <w:pPr>
        <w:pStyle w:val="BodyText"/>
        <w:spacing w:before="2"/>
        <w:rPr>
          <w:sz w:val="20"/>
        </w:rPr>
      </w:pPr>
    </w:p>
    <w:p>
      <w:pPr>
        <w:pStyle w:val="BodyText"/>
        <w:spacing w:line="254" w:lineRule="auto" w:before="1"/>
        <w:ind w:left="113" w:right="135"/>
      </w:pPr>
      <w:r>
        <w:rPr/>
        <w:t>A</w:t>
      </w:r>
      <w:r>
        <w:rPr>
          <w:spacing w:val="-15"/>
        </w:rPr>
        <w:t> </w:t>
      </w:r>
      <w:r>
        <w:rPr/>
        <w:t>grant</w:t>
      </w:r>
      <w:r>
        <w:rPr>
          <w:spacing w:val="-15"/>
        </w:rPr>
        <w:t> </w:t>
      </w:r>
      <w:r>
        <w:rPr/>
        <w:t>from</w:t>
      </w:r>
      <w:r>
        <w:rPr>
          <w:spacing w:val="-15"/>
        </w:rPr>
        <w:t> </w:t>
      </w:r>
      <w:r>
        <w:rPr/>
        <w:t>the</w:t>
      </w:r>
      <w:r>
        <w:rPr>
          <w:spacing w:val="-15"/>
        </w:rPr>
        <w:t> </w:t>
      </w:r>
      <w:r>
        <w:rPr/>
        <w:t>long-time</w:t>
      </w:r>
      <w:r>
        <w:rPr>
          <w:spacing w:val="-15"/>
        </w:rPr>
        <w:t> </w:t>
      </w:r>
      <w:r>
        <w:rPr/>
        <w:t>UWS</w:t>
      </w:r>
      <w:r>
        <w:rPr>
          <w:spacing w:val="-15"/>
        </w:rPr>
        <w:t> </w:t>
      </w:r>
      <w:r>
        <w:rPr/>
        <w:t>supporter,</w:t>
      </w:r>
      <w:r>
        <w:rPr>
          <w:spacing w:val="-15"/>
        </w:rPr>
        <w:t> </w:t>
      </w:r>
      <w:r>
        <w:rPr/>
        <w:t>the</w:t>
      </w:r>
      <w:r>
        <w:rPr>
          <w:spacing w:val="-15"/>
        </w:rPr>
        <w:t> </w:t>
      </w:r>
      <w:r>
        <w:rPr/>
        <w:t>Vincent</w:t>
      </w:r>
      <w:r>
        <w:rPr>
          <w:spacing w:val="-15"/>
        </w:rPr>
        <w:t> </w:t>
      </w:r>
      <w:r>
        <w:rPr/>
        <w:t>Fairfax Family</w:t>
      </w:r>
      <w:r>
        <w:rPr>
          <w:spacing w:val="-20"/>
        </w:rPr>
        <w:t> </w:t>
      </w:r>
      <w:r>
        <w:rPr/>
        <w:t>Foundation,</w:t>
      </w:r>
      <w:r>
        <w:rPr>
          <w:spacing w:val="-20"/>
        </w:rPr>
        <w:t> </w:t>
      </w:r>
      <w:r>
        <w:rPr/>
        <w:t>to</w:t>
      </w:r>
      <w:r>
        <w:rPr>
          <w:spacing w:val="-20"/>
        </w:rPr>
        <w:t> </w:t>
      </w:r>
      <w:r>
        <w:rPr/>
        <w:t>the</w:t>
      </w:r>
      <w:r>
        <w:rPr>
          <w:spacing w:val="-20"/>
        </w:rPr>
        <w:t> </w:t>
      </w:r>
      <w:r>
        <w:rPr/>
        <w:t>Renewal</w:t>
      </w:r>
      <w:r>
        <w:rPr>
          <w:spacing w:val="-20"/>
        </w:rPr>
        <w:t> </w:t>
      </w:r>
      <w:r>
        <w:rPr/>
        <w:t>of</w:t>
      </w:r>
      <w:r>
        <w:rPr>
          <w:spacing w:val="-20"/>
        </w:rPr>
        <w:t> </w:t>
      </w:r>
      <w:r>
        <w:rPr/>
        <w:t>Agriculture</w:t>
      </w:r>
      <w:r>
        <w:rPr>
          <w:spacing w:val="-20"/>
        </w:rPr>
        <w:t> </w:t>
      </w:r>
      <w:r>
        <w:rPr/>
        <w:t>project</w:t>
      </w:r>
      <w:r>
        <w:rPr>
          <w:spacing w:val="-20"/>
        </w:rPr>
        <w:t> </w:t>
      </w:r>
      <w:r>
        <w:rPr/>
        <w:t>aims</w:t>
      </w:r>
      <w:r>
        <w:rPr>
          <w:spacing w:val="-20"/>
        </w:rPr>
        <w:t> </w:t>
      </w:r>
      <w:r>
        <w:rPr/>
        <w:t>to increase</w:t>
      </w:r>
      <w:r>
        <w:rPr>
          <w:spacing w:val="-17"/>
        </w:rPr>
        <w:t> </w:t>
      </w:r>
      <w:r>
        <w:rPr/>
        <w:t>enrolments</w:t>
      </w:r>
      <w:r>
        <w:rPr>
          <w:spacing w:val="-17"/>
        </w:rPr>
        <w:t> </w:t>
      </w:r>
      <w:r>
        <w:rPr/>
        <w:t>in</w:t>
      </w:r>
      <w:r>
        <w:rPr>
          <w:spacing w:val="-17"/>
        </w:rPr>
        <w:t> </w:t>
      </w:r>
      <w:r>
        <w:rPr/>
        <w:t>agriculture</w:t>
      </w:r>
      <w:r>
        <w:rPr>
          <w:spacing w:val="-17"/>
        </w:rPr>
        <w:t> </w:t>
      </w:r>
      <w:r>
        <w:rPr/>
        <w:t>at</w:t>
      </w:r>
      <w:r>
        <w:rPr>
          <w:spacing w:val="-17"/>
        </w:rPr>
        <w:t> </w:t>
      </w:r>
      <w:r>
        <w:rPr/>
        <w:t>the</w:t>
      </w:r>
      <w:r>
        <w:rPr>
          <w:spacing w:val="-17"/>
        </w:rPr>
        <w:t> </w:t>
      </w:r>
      <w:r>
        <w:rPr/>
        <w:t>Hawkesbury</w:t>
      </w:r>
      <w:r>
        <w:rPr>
          <w:spacing w:val="-17"/>
        </w:rPr>
        <w:t> </w:t>
      </w:r>
      <w:r>
        <w:rPr/>
        <w:t>campus. Agriculture</w:t>
      </w:r>
      <w:r>
        <w:rPr>
          <w:spacing w:val="-14"/>
        </w:rPr>
        <w:t> </w:t>
      </w:r>
      <w:r>
        <w:rPr/>
        <w:t>in</w:t>
      </w:r>
      <w:r>
        <w:rPr>
          <w:spacing w:val="-14"/>
        </w:rPr>
        <w:t> </w:t>
      </w:r>
      <w:r>
        <w:rPr/>
        <w:t>the</w:t>
      </w:r>
      <w:r>
        <w:rPr>
          <w:spacing w:val="-14"/>
        </w:rPr>
        <w:t> </w:t>
      </w:r>
      <w:r>
        <w:rPr/>
        <w:t>21st</w:t>
      </w:r>
      <w:r>
        <w:rPr>
          <w:spacing w:val="-14"/>
        </w:rPr>
        <w:t> </w:t>
      </w:r>
      <w:r>
        <w:rPr/>
        <w:t>century</w:t>
      </w:r>
      <w:r>
        <w:rPr>
          <w:spacing w:val="-14"/>
        </w:rPr>
        <w:t> </w:t>
      </w:r>
      <w:r>
        <w:rPr/>
        <w:t>is</w:t>
      </w:r>
      <w:r>
        <w:rPr>
          <w:spacing w:val="-14"/>
        </w:rPr>
        <w:t> </w:t>
      </w:r>
      <w:r>
        <w:rPr/>
        <w:t>so</w:t>
      </w:r>
      <w:r>
        <w:rPr>
          <w:spacing w:val="-14"/>
        </w:rPr>
        <w:t> </w:t>
      </w:r>
      <w:r>
        <w:rPr/>
        <w:t>much</w:t>
      </w:r>
      <w:r>
        <w:rPr>
          <w:spacing w:val="-14"/>
        </w:rPr>
        <w:t> </w:t>
      </w:r>
      <w:r>
        <w:rPr/>
        <w:t>more</w:t>
      </w:r>
      <w:r>
        <w:rPr>
          <w:spacing w:val="-14"/>
        </w:rPr>
        <w:t> </w:t>
      </w:r>
      <w:r>
        <w:rPr/>
        <w:t>than</w:t>
      </w:r>
      <w:r>
        <w:rPr>
          <w:spacing w:val="-14"/>
        </w:rPr>
        <w:t> </w:t>
      </w:r>
      <w:r>
        <w:rPr/>
        <w:t>farming</w:t>
      </w:r>
    </w:p>
    <w:p>
      <w:pPr>
        <w:pStyle w:val="BodyText"/>
        <w:spacing w:line="254" w:lineRule="auto" w:before="1"/>
        <w:ind w:left="113" w:right="215"/>
      </w:pPr>
      <w:r>
        <w:rPr/>
        <w:t>–</w:t>
      </w:r>
      <w:r>
        <w:rPr>
          <w:spacing w:val="-14"/>
        </w:rPr>
        <w:t> </w:t>
      </w:r>
      <w:r>
        <w:rPr/>
        <w:t>there</w:t>
      </w:r>
      <w:r>
        <w:rPr>
          <w:spacing w:val="-14"/>
        </w:rPr>
        <w:t> </w:t>
      </w:r>
      <w:r>
        <w:rPr/>
        <w:t>are</w:t>
      </w:r>
      <w:r>
        <w:rPr>
          <w:spacing w:val="-14"/>
        </w:rPr>
        <w:t> </w:t>
      </w:r>
      <w:r>
        <w:rPr/>
        <w:t>many</w:t>
      </w:r>
      <w:r>
        <w:rPr>
          <w:spacing w:val="-14"/>
        </w:rPr>
        <w:t> </w:t>
      </w:r>
      <w:r>
        <w:rPr/>
        <w:t>career</w:t>
      </w:r>
      <w:r>
        <w:rPr>
          <w:spacing w:val="-14"/>
        </w:rPr>
        <w:t> </w:t>
      </w:r>
      <w:r>
        <w:rPr/>
        <w:t>opportunities</w:t>
      </w:r>
      <w:r>
        <w:rPr>
          <w:spacing w:val="-14"/>
        </w:rPr>
        <w:t> </w:t>
      </w:r>
      <w:r>
        <w:rPr/>
        <w:t>and</w:t>
      </w:r>
      <w:r>
        <w:rPr>
          <w:spacing w:val="-14"/>
        </w:rPr>
        <w:t> </w:t>
      </w:r>
      <w:r>
        <w:rPr/>
        <w:t>the</w:t>
      </w:r>
      <w:r>
        <w:rPr>
          <w:spacing w:val="-14"/>
        </w:rPr>
        <w:t> </w:t>
      </w:r>
      <w:r>
        <w:rPr/>
        <w:t>industry</w:t>
      </w:r>
      <w:r>
        <w:rPr>
          <w:spacing w:val="-14"/>
        </w:rPr>
        <w:t> </w:t>
      </w:r>
      <w:r>
        <w:rPr/>
        <w:t>needs future</w:t>
      </w:r>
      <w:r>
        <w:rPr>
          <w:spacing w:val="-24"/>
        </w:rPr>
        <w:t> </w:t>
      </w:r>
      <w:r>
        <w:rPr/>
        <w:t>leaders</w:t>
      </w:r>
      <w:r>
        <w:rPr>
          <w:spacing w:val="-24"/>
        </w:rPr>
        <w:t> </w:t>
      </w:r>
      <w:r>
        <w:rPr/>
        <w:t>in</w:t>
      </w:r>
      <w:r>
        <w:rPr>
          <w:spacing w:val="-24"/>
        </w:rPr>
        <w:t> </w:t>
      </w:r>
      <w:r>
        <w:rPr/>
        <w:t>areas</w:t>
      </w:r>
      <w:r>
        <w:rPr>
          <w:spacing w:val="-24"/>
        </w:rPr>
        <w:t> </w:t>
      </w:r>
      <w:r>
        <w:rPr/>
        <w:t>such</w:t>
      </w:r>
      <w:r>
        <w:rPr>
          <w:spacing w:val="-24"/>
        </w:rPr>
        <w:t> </w:t>
      </w:r>
      <w:r>
        <w:rPr/>
        <w:t>as</w:t>
      </w:r>
      <w:r>
        <w:rPr>
          <w:spacing w:val="-24"/>
        </w:rPr>
        <w:t> </w:t>
      </w:r>
      <w:r>
        <w:rPr/>
        <w:t>food</w:t>
      </w:r>
      <w:r>
        <w:rPr>
          <w:spacing w:val="-24"/>
        </w:rPr>
        <w:t> </w:t>
      </w:r>
      <w:r>
        <w:rPr/>
        <w:t>security,</w:t>
      </w:r>
      <w:r>
        <w:rPr>
          <w:spacing w:val="-24"/>
        </w:rPr>
        <w:t> </w:t>
      </w:r>
      <w:r>
        <w:rPr/>
        <w:t>sustainability,</w:t>
      </w:r>
      <w:r>
        <w:rPr>
          <w:spacing w:val="-24"/>
        </w:rPr>
        <w:t> </w:t>
      </w:r>
      <w:r>
        <w:rPr/>
        <w:t>and social and environmental impact. The Vincent Fairfax Family Foundation</w:t>
      </w:r>
      <w:r>
        <w:rPr>
          <w:spacing w:val="-14"/>
        </w:rPr>
        <w:t> </w:t>
      </w:r>
      <w:r>
        <w:rPr/>
        <w:t>aims,</w:t>
      </w:r>
      <w:r>
        <w:rPr>
          <w:spacing w:val="-14"/>
        </w:rPr>
        <w:t> </w:t>
      </w:r>
      <w:r>
        <w:rPr/>
        <w:t>among</w:t>
      </w:r>
      <w:r>
        <w:rPr>
          <w:spacing w:val="-14"/>
        </w:rPr>
        <w:t> </w:t>
      </w:r>
      <w:r>
        <w:rPr/>
        <w:t>other</w:t>
      </w:r>
      <w:r>
        <w:rPr>
          <w:spacing w:val="-14"/>
        </w:rPr>
        <w:t> </w:t>
      </w:r>
      <w:r>
        <w:rPr/>
        <w:t>goals,</w:t>
      </w:r>
      <w:r>
        <w:rPr>
          <w:spacing w:val="-14"/>
        </w:rPr>
        <w:t> </w:t>
      </w:r>
      <w:r>
        <w:rPr/>
        <w:t>to</w:t>
      </w:r>
      <w:r>
        <w:rPr>
          <w:spacing w:val="-14"/>
        </w:rPr>
        <w:t> </w:t>
      </w:r>
      <w:r>
        <w:rPr/>
        <w:t>support</w:t>
      </w:r>
      <w:r>
        <w:rPr>
          <w:spacing w:val="-14"/>
        </w:rPr>
        <w:t> </w:t>
      </w:r>
      <w:r>
        <w:rPr/>
        <w:t>the</w:t>
      </w:r>
      <w:r>
        <w:rPr>
          <w:spacing w:val="-14"/>
        </w:rPr>
        <w:t> </w:t>
      </w:r>
      <w:r>
        <w:rPr/>
        <w:t>viability</w:t>
      </w:r>
      <w:r>
        <w:rPr>
          <w:spacing w:val="-14"/>
        </w:rPr>
        <w:t> </w:t>
      </w:r>
      <w:r>
        <w:rPr/>
        <w:t>of the</w:t>
      </w:r>
      <w:r>
        <w:rPr>
          <w:spacing w:val="-18"/>
        </w:rPr>
        <w:t> </w:t>
      </w:r>
      <w:r>
        <w:rPr/>
        <w:t>Australian</w:t>
      </w:r>
      <w:r>
        <w:rPr>
          <w:spacing w:val="-18"/>
        </w:rPr>
        <w:t> </w:t>
      </w:r>
      <w:r>
        <w:rPr/>
        <w:t>agricultural</w:t>
      </w:r>
      <w:r>
        <w:rPr>
          <w:spacing w:val="-18"/>
        </w:rPr>
        <w:t> </w:t>
      </w:r>
      <w:r>
        <w:rPr>
          <w:spacing w:val="-3"/>
        </w:rPr>
        <w:t>sector.</w:t>
      </w:r>
      <w:r>
        <w:rPr>
          <w:spacing w:val="-18"/>
        </w:rPr>
        <w:t> </w:t>
      </w:r>
      <w:r>
        <w:rPr/>
        <w:t>The</w:t>
      </w:r>
      <w:r>
        <w:rPr>
          <w:spacing w:val="-18"/>
        </w:rPr>
        <w:t> </w:t>
      </w:r>
      <w:r>
        <w:rPr/>
        <w:t>foundation</w:t>
      </w:r>
      <w:r>
        <w:rPr>
          <w:spacing w:val="-18"/>
        </w:rPr>
        <w:t> </w:t>
      </w:r>
      <w:r>
        <w:rPr/>
        <w:t>is</w:t>
      </w:r>
      <w:r>
        <w:rPr>
          <w:spacing w:val="-18"/>
        </w:rPr>
        <w:t> </w:t>
      </w:r>
      <w:r>
        <w:rPr/>
        <w:t>supporting engagement</w:t>
      </w:r>
      <w:r>
        <w:rPr>
          <w:spacing w:val="-22"/>
        </w:rPr>
        <w:t> </w:t>
      </w:r>
      <w:r>
        <w:rPr/>
        <w:t>and</w:t>
      </w:r>
      <w:r>
        <w:rPr>
          <w:spacing w:val="-22"/>
        </w:rPr>
        <w:t> </w:t>
      </w:r>
      <w:r>
        <w:rPr/>
        <w:t>internship</w:t>
      </w:r>
      <w:r>
        <w:rPr>
          <w:spacing w:val="-22"/>
        </w:rPr>
        <w:t> </w:t>
      </w:r>
      <w:r>
        <w:rPr/>
        <w:t>programs</w:t>
      </w:r>
      <w:r>
        <w:rPr>
          <w:spacing w:val="-22"/>
        </w:rPr>
        <w:t> </w:t>
      </w:r>
      <w:r>
        <w:rPr/>
        <w:t>that</w:t>
      </w:r>
      <w:r>
        <w:rPr>
          <w:spacing w:val="-22"/>
        </w:rPr>
        <w:t> </w:t>
      </w:r>
      <w:r>
        <w:rPr/>
        <w:t>promote</w:t>
      </w:r>
      <w:r>
        <w:rPr>
          <w:spacing w:val="-22"/>
        </w:rPr>
        <w:t> </w:t>
      </w:r>
      <w:r>
        <w:rPr/>
        <w:t>agricultural education, designed and delivered in conjunction with extra- curricular professional development for undergraduates. This approach</w:t>
      </w:r>
      <w:r>
        <w:rPr>
          <w:spacing w:val="-11"/>
        </w:rPr>
        <w:t> </w:t>
      </w:r>
      <w:r>
        <w:rPr/>
        <w:t>inspires</w:t>
      </w:r>
      <w:r>
        <w:rPr>
          <w:spacing w:val="-11"/>
        </w:rPr>
        <w:t> </w:t>
      </w:r>
      <w:r>
        <w:rPr/>
        <w:t>students</w:t>
      </w:r>
      <w:r>
        <w:rPr>
          <w:spacing w:val="-11"/>
        </w:rPr>
        <w:t> </w:t>
      </w:r>
      <w:r>
        <w:rPr/>
        <w:t>to</w:t>
      </w:r>
      <w:r>
        <w:rPr>
          <w:spacing w:val="-11"/>
        </w:rPr>
        <w:t> </w:t>
      </w:r>
      <w:r>
        <w:rPr/>
        <w:t>become</w:t>
      </w:r>
      <w:r>
        <w:rPr>
          <w:spacing w:val="-11"/>
        </w:rPr>
        <w:t> </w:t>
      </w:r>
      <w:r>
        <w:rPr/>
        <w:t>‘active</w:t>
      </w:r>
      <w:r>
        <w:rPr>
          <w:spacing w:val="-11"/>
        </w:rPr>
        <w:t> </w:t>
      </w:r>
      <w:r>
        <w:rPr/>
        <w:t>scholars’</w:t>
      </w:r>
      <w:r>
        <w:rPr>
          <w:spacing w:val="-11"/>
        </w:rPr>
        <w:t> </w:t>
      </w:r>
      <w:r>
        <w:rPr/>
        <w:t>and</w:t>
      </w:r>
      <w:r>
        <w:rPr>
          <w:spacing w:val="-11"/>
        </w:rPr>
        <w:t> </w:t>
      </w:r>
      <w:r>
        <w:rPr/>
        <w:t>to develop</w:t>
      </w:r>
      <w:r>
        <w:rPr>
          <w:spacing w:val="-17"/>
        </w:rPr>
        <w:t> </w:t>
      </w:r>
      <w:r>
        <w:rPr/>
        <w:t>and</w:t>
      </w:r>
      <w:r>
        <w:rPr>
          <w:spacing w:val="-17"/>
        </w:rPr>
        <w:t> </w:t>
      </w:r>
      <w:r>
        <w:rPr/>
        <w:t>implement</w:t>
      </w:r>
      <w:r>
        <w:rPr>
          <w:spacing w:val="-17"/>
        </w:rPr>
        <w:t> </w:t>
      </w:r>
      <w:r>
        <w:rPr/>
        <w:t>their</w:t>
      </w:r>
      <w:r>
        <w:rPr>
          <w:spacing w:val="-17"/>
        </w:rPr>
        <w:t> </w:t>
      </w:r>
      <w:r>
        <w:rPr/>
        <w:t>own</w:t>
      </w:r>
      <w:r>
        <w:rPr>
          <w:spacing w:val="-17"/>
        </w:rPr>
        <w:t> </w:t>
      </w:r>
      <w:r>
        <w:rPr/>
        <w:t>ideas</w:t>
      </w:r>
      <w:r>
        <w:rPr>
          <w:spacing w:val="-17"/>
        </w:rPr>
        <w:t> </w:t>
      </w:r>
      <w:r>
        <w:rPr/>
        <w:t>to</w:t>
      </w:r>
      <w:r>
        <w:rPr>
          <w:spacing w:val="-17"/>
        </w:rPr>
        <w:t> </w:t>
      </w:r>
      <w:r>
        <w:rPr/>
        <w:t>promote</w:t>
      </w:r>
      <w:r>
        <w:rPr>
          <w:spacing w:val="-17"/>
        </w:rPr>
        <w:t> </w:t>
      </w:r>
      <w:r>
        <w:rPr/>
        <w:t>agriculture.</w:t>
      </w:r>
    </w:p>
    <w:p>
      <w:pPr>
        <w:pStyle w:val="BodyText"/>
        <w:spacing w:before="2"/>
        <w:rPr>
          <w:sz w:val="19"/>
        </w:rPr>
      </w:pPr>
    </w:p>
    <w:p>
      <w:pPr>
        <w:pStyle w:val="BodyText"/>
        <w:ind w:left="113" w:right="627"/>
      </w:pPr>
      <w:r>
        <w:rPr>
          <w:w w:val="105"/>
        </w:rPr>
        <w:t>Bequests</w:t>
      </w:r>
    </w:p>
    <w:p>
      <w:pPr>
        <w:pStyle w:val="BodyText"/>
        <w:spacing w:before="2"/>
        <w:rPr>
          <w:sz w:val="20"/>
        </w:rPr>
      </w:pPr>
    </w:p>
    <w:p>
      <w:pPr>
        <w:pStyle w:val="BodyText"/>
        <w:spacing w:line="254" w:lineRule="auto" w:before="1"/>
        <w:ind w:left="113" w:right="455"/>
      </w:pPr>
      <w:r>
        <w:rPr/>
        <w:t>A</w:t>
      </w:r>
      <w:r>
        <w:rPr>
          <w:spacing w:val="-10"/>
        </w:rPr>
        <w:t> </w:t>
      </w:r>
      <w:r>
        <w:rPr/>
        <w:t>bequest</w:t>
      </w:r>
      <w:r>
        <w:rPr>
          <w:spacing w:val="-10"/>
        </w:rPr>
        <w:t> </w:t>
      </w:r>
      <w:r>
        <w:rPr/>
        <w:t>is</w:t>
      </w:r>
      <w:r>
        <w:rPr>
          <w:spacing w:val="-10"/>
        </w:rPr>
        <w:t> </w:t>
      </w:r>
      <w:r>
        <w:rPr/>
        <w:t>a</w:t>
      </w:r>
      <w:r>
        <w:rPr>
          <w:spacing w:val="-10"/>
        </w:rPr>
        <w:t> </w:t>
      </w:r>
      <w:r>
        <w:rPr/>
        <w:t>gift</w:t>
      </w:r>
      <w:r>
        <w:rPr>
          <w:spacing w:val="-10"/>
        </w:rPr>
        <w:t> </w:t>
      </w:r>
      <w:r>
        <w:rPr/>
        <w:t>of</w:t>
      </w:r>
      <w:r>
        <w:rPr>
          <w:spacing w:val="-10"/>
        </w:rPr>
        <w:t> </w:t>
      </w:r>
      <w:r>
        <w:rPr/>
        <w:t>an</w:t>
      </w:r>
      <w:r>
        <w:rPr>
          <w:spacing w:val="-10"/>
        </w:rPr>
        <w:t> </w:t>
      </w:r>
      <w:r>
        <w:rPr/>
        <w:t>asset,</w:t>
      </w:r>
      <w:r>
        <w:rPr>
          <w:spacing w:val="-10"/>
        </w:rPr>
        <w:t> </w:t>
      </w:r>
      <w:r>
        <w:rPr/>
        <w:t>money</w:t>
      </w:r>
      <w:r>
        <w:rPr>
          <w:spacing w:val="-10"/>
        </w:rPr>
        <w:t> </w:t>
      </w:r>
      <w:r>
        <w:rPr/>
        <w:t>or</w:t>
      </w:r>
      <w:r>
        <w:rPr>
          <w:spacing w:val="-10"/>
        </w:rPr>
        <w:t> </w:t>
      </w:r>
      <w:r>
        <w:rPr/>
        <w:t>other</w:t>
      </w:r>
      <w:r>
        <w:rPr>
          <w:spacing w:val="-10"/>
        </w:rPr>
        <w:t> </w:t>
      </w:r>
      <w:r>
        <w:rPr/>
        <w:t>right</w:t>
      </w:r>
      <w:r>
        <w:rPr>
          <w:spacing w:val="-10"/>
        </w:rPr>
        <w:t> </w:t>
      </w:r>
      <w:r>
        <w:rPr/>
        <w:t>arising under</w:t>
      </w:r>
      <w:r>
        <w:rPr>
          <w:spacing w:val="-15"/>
        </w:rPr>
        <w:t> </w:t>
      </w:r>
      <w:r>
        <w:rPr/>
        <w:t>a</w:t>
      </w:r>
      <w:r>
        <w:rPr>
          <w:spacing w:val="-15"/>
        </w:rPr>
        <w:t> </w:t>
      </w:r>
      <w:r>
        <w:rPr/>
        <w:t>will,</w:t>
      </w:r>
      <w:r>
        <w:rPr>
          <w:spacing w:val="-15"/>
        </w:rPr>
        <w:t> </w:t>
      </w:r>
      <w:r>
        <w:rPr/>
        <w:t>intestacy</w:t>
      </w:r>
      <w:r>
        <w:rPr>
          <w:spacing w:val="-15"/>
        </w:rPr>
        <w:t> </w:t>
      </w:r>
      <w:r>
        <w:rPr/>
        <w:t>or</w:t>
      </w:r>
      <w:r>
        <w:rPr>
          <w:spacing w:val="-15"/>
        </w:rPr>
        <w:t> </w:t>
      </w:r>
      <w:r>
        <w:rPr/>
        <w:t>settlement,</w:t>
      </w:r>
      <w:r>
        <w:rPr>
          <w:spacing w:val="-15"/>
        </w:rPr>
        <w:t> </w:t>
      </w:r>
      <w:r>
        <w:rPr/>
        <w:t>which</w:t>
      </w:r>
      <w:r>
        <w:rPr>
          <w:spacing w:val="-15"/>
        </w:rPr>
        <w:t> </w:t>
      </w:r>
      <w:r>
        <w:rPr/>
        <w:t>can</w:t>
      </w:r>
      <w:r>
        <w:rPr>
          <w:spacing w:val="-15"/>
        </w:rPr>
        <w:t> </w:t>
      </w:r>
      <w:r>
        <w:rPr/>
        <w:t>have</w:t>
      </w:r>
      <w:r>
        <w:rPr>
          <w:spacing w:val="-15"/>
        </w:rPr>
        <w:t> </w:t>
      </w:r>
      <w:r>
        <w:rPr/>
        <w:t>a</w:t>
      </w:r>
      <w:r>
        <w:rPr>
          <w:spacing w:val="-15"/>
        </w:rPr>
        <w:t> </w:t>
      </w:r>
      <w:r>
        <w:rPr/>
        <w:t>great impact over</w:t>
      </w:r>
      <w:r>
        <w:rPr>
          <w:spacing w:val="-31"/>
        </w:rPr>
        <w:t> </w:t>
      </w:r>
      <w:r>
        <w:rPr/>
        <w:t>time.</w:t>
      </w:r>
    </w:p>
    <w:p>
      <w:pPr>
        <w:pStyle w:val="BodyText"/>
        <w:spacing w:before="2"/>
        <w:rPr>
          <w:sz w:val="19"/>
        </w:rPr>
      </w:pPr>
    </w:p>
    <w:p>
      <w:pPr>
        <w:pStyle w:val="BodyText"/>
        <w:ind w:left="113" w:right="627"/>
      </w:pPr>
      <w:r>
        <w:rPr>
          <w:color w:val="878787"/>
          <w:w w:val="105"/>
        </w:rPr>
        <w:t>Nancy and Vic Allen Bequest</w:t>
      </w:r>
    </w:p>
    <w:p>
      <w:pPr>
        <w:pStyle w:val="BodyText"/>
        <w:spacing w:before="2"/>
        <w:rPr>
          <w:sz w:val="20"/>
        </w:rPr>
      </w:pPr>
    </w:p>
    <w:p>
      <w:pPr>
        <w:pStyle w:val="BodyText"/>
        <w:spacing w:line="254" w:lineRule="auto" w:before="1"/>
        <w:ind w:left="113" w:right="94"/>
      </w:pPr>
      <w:r>
        <w:rPr/>
        <w:t>In</w:t>
      </w:r>
      <w:r>
        <w:rPr>
          <w:spacing w:val="-24"/>
        </w:rPr>
        <w:t> </w:t>
      </w:r>
      <w:r>
        <w:rPr/>
        <w:t>2009,</w:t>
      </w:r>
      <w:r>
        <w:rPr>
          <w:spacing w:val="-24"/>
        </w:rPr>
        <w:t> </w:t>
      </w:r>
      <w:r>
        <w:rPr/>
        <w:t>aged</w:t>
      </w:r>
      <w:r>
        <w:rPr>
          <w:spacing w:val="-24"/>
        </w:rPr>
        <w:t> </w:t>
      </w:r>
      <w:r>
        <w:rPr/>
        <w:t>90,</w:t>
      </w:r>
      <w:r>
        <w:rPr>
          <w:spacing w:val="-24"/>
        </w:rPr>
        <w:t> </w:t>
      </w:r>
      <w:r>
        <w:rPr/>
        <w:t>Vic</w:t>
      </w:r>
      <w:r>
        <w:rPr>
          <w:spacing w:val="-24"/>
        </w:rPr>
        <w:t> </w:t>
      </w:r>
      <w:r>
        <w:rPr/>
        <w:t>Allen</w:t>
      </w:r>
      <w:r>
        <w:rPr>
          <w:spacing w:val="-24"/>
        </w:rPr>
        <w:t> </w:t>
      </w:r>
      <w:r>
        <w:rPr/>
        <w:t>passed</w:t>
      </w:r>
      <w:r>
        <w:rPr>
          <w:spacing w:val="-24"/>
        </w:rPr>
        <w:t> </w:t>
      </w:r>
      <w:r>
        <w:rPr>
          <w:spacing w:val="-5"/>
        </w:rPr>
        <w:t>away,</w:t>
      </w:r>
      <w:r>
        <w:rPr>
          <w:spacing w:val="-24"/>
        </w:rPr>
        <w:t> </w:t>
      </w:r>
      <w:r>
        <w:rPr/>
        <w:t>leaving</w:t>
      </w:r>
      <w:r>
        <w:rPr>
          <w:spacing w:val="-24"/>
        </w:rPr>
        <w:t> </w:t>
      </w:r>
      <w:r>
        <w:rPr/>
        <w:t>the</w:t>
      </w:r>
      <w:r>
        <w:rPr>
          <w:spacing w:val="-24"/>
        </w:rPr>
        <w:t> </w:t>
      </w:r>
      <w:r>
        <w:rPr/>
        <w:t>Nancy</w:t>
      </w:r>
      <w:r>
        <w:rPr>
          <w:spacing w:val="-24"/>
        </w:rPr>
        <w:t> </w:t>
      </w:r>
      <w:r>
        <w:rPr/>
        <w:t>&amp;</w:t>
      </w:r>
      <w:r>
        <w:rPr>
          <w:spacing w:val="-24"/>
        </w:rPr>
        <w:t> </w:t>
      </w:r>
      <w:r>
        <w:rPr/>
        <w:t>Vic Allen</w:t>
      </w:r>
      <w:r>
        <w:rPr>
          <w:spacing w:val="-23"/>
        </w:rPr>
        <w:t> </w:t>
      </w:r>
      <w:r>
        <w:rPr>
          <w:spacing w:val="-3"/>
        </w:rPr>
        <w:t>Stroke</w:t>
      </w:r>
      <w:r>
        <w:rPr>
          <w:spacing w:val="-23"/>
        </w:rPr>
        <w:t> </w:t>
      </w:r>
      <w:r>
        <w:rPr>
          <w:spacing w:val="-3"/>
        </w:rPr>
        <w:t>Prevention</w:t>
      </w:r>
      <w:r>
        <w:rPr>
          <w:spacing w:val="-23"/>
        </w:rPr>
        <w:t> </w:t>
      </w:r>
      <w:r>
        <w:rPr/>
        <w:t>Fund</w:t>
      </w:r>
      <w:r>
        <w:rPr>
          <w:spacing w:val="-23"/>
        </w:rPr>
        <w:t> </w:t>
      </w:r>
      <w:r>
        <w:rPr/>
        <w:t>to</w:t>
      </w:r>
      <w:r>
        <w:rPr>
          <w:spacing w:val="-23"/>
        </w:rPr>
        <w:t> </w:t>
      </w:r>
      <w:r>
        <w:rPr/>
        <w:t>continue</w:t>
      </w:r>
      <w:r>
        <w:rPr>
          <w:spacing w:val="-23"/>
        </w:rPr>
        <w:t> </w:t>
      </w:r>
      <w:r>
        <w:rPr/>
        <w:t>his</w:t>
      </w:r>
      <w:r>
        <w:rPr>
          <w:spacing w:val="-23"/>
        </w:rPr>
        <w:t> </w:t>
      </w:r>
      <w:r>
        <w:rPr/>
        <w:t>work</w:t>
      </w:r>
      <w:r>
        <w:rPr>
          <w:spacing w:val="-23"/>
        </w:rPr>
        <w:t> </w:t>
      </w:r>
      <w:r>
        <w:rPr/>
        <w:t>in</w:t>
      </w:r>
      <w:r>
        <w:rPr>
          <w:spacing w:val="-23"/>
        </w:rPr>
        <w:t> </w:t>
      </w:r>
      <w:r>
        <w:rPr/>
        <w:t>honour</w:t>
      </w:r>
      <w:r>
        <w:rPr>
          <w:spacing w:val="-23"/>
        </w:rPr>
        <w:t> </w:t>
      </w:r>
      <w:r>
        <w:rPr/>
        <w:t>of</w:t>
      </w:r>
      <w:r>
        <w:rPr>
          <w:spacing w:val="-23"/>
        </w:rPr>
        <w:t> </w:t>
      </w:r>
      <w:r>
        <w:rPr>
          <w:spacing w:val="-2"/>
        </w:rPr>
        <w:t>his </w:t>
      </w:r>
      <w:r>
        <w:rPr/>
        <w:t>wife</w:t>
      </w:r>
      <w:r>
        <w:rPr>
          <w:spacing w:val="-15"/>
        </w:rPr>
        <w:t> </w:t>
      </w:r>
      <w:r>
        <w:rPr>
          <w:spacing w:val="-5"/>
        </w:rPr>
        <w:t>Nancy,</w:t>
      </w:r>
      <w:r>
        <w:rPr>
          <w:spacing w:val="-15"/>
        </w:rPr>
        <w:t> </w:t>
      </w:r>
      <w:r>
        <w:rPr/>
        <w:t>who</w:t>
      </w:r>
      <w:r>
        <w:rPr>
          <w:spacing w:val="-15"/>
        </w:rPr>
        <w:t> </w:t>
      </w:r>
      <w:r>
        <w:rPr/>
        <w:t>died</w:t>
      </w:r>
      <w:r>
        <w:rPr>
          <w:spacing w:val="-15"/>
        </w:rPr>
        <w:t> </w:t>
      </w:r>
      <w:r>
        <w:rPr/>
        <w:t>of</w:t>
      </w:r>
      <w:r>
        <w:rPr>
          <w:spacing w:val="-15"/>
        </w:rPr>
        <w:t> </w:t>
      </w:r>
      <w:r>
        <w:rPr>
          <w:spacing w:val="-3"/>
        </w:rPr>
        <w:t>stroke</w:t>
      </w:r>
      <w:r>
        <w:rPr>
          <w:spacing w:val="-15"/>
        </w:rPr>
        <w:t> </w:t>
      </w:r>
      <w:r>
        <w:rPr/>
        <w:t>in</w:t>
      </w:r>
      <w:r>
        <w:rPr>
          <w:spacing w:val="-15"/>
        </w:rPr>
        <w:t> </w:t>
      </w:r>
      <w:r>
        <w:rPr/>
        <w:t>1996.</w:t>
      </w:r>
      <w:r>
        <w:rPr>
          <w:spacing w:val="-15"/>
        </w:rPr>
        <w:t> </w:t>
      </w:r>
      <w:r>
        <w:rPr>
          <w:spacing w:val="-3"/>
        </w:rPr>
        <w:t>Around</w:t>
      </w:r>
      <w:r>
        <w:rPr>
          <w:spacing w:val="-15"/>
        </w:rPr>
        <w:t> </w:t>
      </w:r>
      <w:r>
        <w:rPr>
          <w:spacing w:val="-5"/>
        </w:rPr>
        <w:t>Nancy’s</w:t>
      </w:r>
      <w:r>
        <w:rPr>
          <w:spacing w:val="-15"/>
        </w:rPr>
        <w:t> </w:t>
      </w:r>
      <w:r>
        <w:rPr/>
        <w:t>birthday in</w:t>
      </w:r>
      <w:r>
        <w:rPr>
          <w:spacing w:val="-27"/>
        </w:rPr>
        <w:t> </w:t>
      </w:r>
      <w:r>
        <w:rPr/>
        <w:t>May</w:t>
      </w:r>
      <w:r>
        <w:rPr>
          <w:spacing w:val="-27"/>
        </w:rPr>
        <w:t> </w:t>
      </w:r>
      <w:r>
        <w:rPr/>
        <w:t>each</w:t>
      </w:r>
      <w:r>
        <w:rPr>
          <w:spacing w:val="-27"/>
        </w:rPr>
        <w:t> </w:t>
      </w:r>
      <w:r>
        <w:rPr>
          <w:spacing w:val="-5"/>
        </w:rPr>
        <w:t>year,</w:t>
      </w:r>
      <w:r>
        <w:rPr>
          <w:spacing w:val="-27"/>
        </w:rPr>
        <w:t> </w:t>
      </w:r>
      <w:r>
        <w:rPr/>
        <w:t>the</w:t>
      </w:r>
      <w:r>
        <w:rPr>
          <w:spacing w:val="-27"/>
        </w:rPr>
        <w:t> </w:t>
      </w:r>
      <w:r>
        <w:rPr/>
        <w:t>fund</w:t>
      </w:r>
      <w:r>
        <w:rPr>
          <w:spacing w:val="-27"/>
        </w:rPr>
        <w:t> </w:t>
      </w:r>
      <w:r>
        <w:rPr/>
        <w:t>invites</w:t>
      </w:r>
      <w:r>
        <w:rPr>
          <w:spacing w:val="-27"/>
        </w:rPr>
        <w:t> </w:t>
      </w:r>
      <w:r>
        <w:rPr/>
        <w:t>and</w:t>
      </w:r>
      <w:r>
        <w:rPr>
          <w:spacing w:val="-27"/>
        </w:rPr>
        <w:t> </w:t>
      </w:r>
      <w:r>
        <w:rPr>
          <w:spacing w:val="-3"/>
        </w:rPr>
        <w:t>reviews</w:t>
      </w:r>
      <w:r>
        <w:rPr>
          <w:spacing w:val="-27"/>
        </w:rPr>
        <w:t> </w:t>
      </w:r>
      <w:r>
        <w:rPr/>
        <w:t>applications</w:t>
      </w:r>
      <w:r>
        <w:rPr>
          <w:spacing w:val="-27"/>
        </w:rPr>
        <w:t> </w:t>
      </w:r>
      <w:r>
        <w:rPr>
          <w:spacing w:val="-2"/>
        </w:rPr>
        <w:t>for</w:t>
      </w:r>
    </w:p>
    <w:p>
      <w:pPr>
        <w:pStyle w:val="BodyText"/>
        <w:spacing w:line="254" w:lineRule="auto" w:before="1"/>
        <w:ind w:left="113" w:right="304"/>
      </w:pPr>
      <w:r>
        <w:rPr/>
        <w:t>a</w:t>
      </w:r>
      <w:r>
        <w:rPr>
          <w:spacing w:val="-20"/>
        </w:rPr>
        <w:t> </w:t>
      </w:r>
      <w:r>
        <w:rPr/>
        <w:t>major</w:t>
      </w:r>
      <w:r>
        <w:rPr>
          <w:spacing w:val="-20"/>
        </w:rPr>
        <w:t> </w:t>
      </w:r>
      <w:r>
        <w:rPr/>
        <w:t>grant.</w:t>
      </w:r>
      <w:r>
        <w:rPr>
          <w:spacing w:val="-20"/>
        </w:rPr>
        <w:t> </w:t>
      </w:r>
      <w:r>
        <w:rPr/>
        <w:t>Vic</w:t>
      </w:r>
      <w:r>
        <w:rPr>
          <w:spacing w:val="-20"/>
        </w:rPr>
        <w:t> </w:t>
      </w:r>
      <w:r>
        <w:rPr/>
        <w:t>was</w:t>
      </w:r>
      <w:r>
        <w:rPr>
          <w:spacing w:val="-20"/>
        </w:rPr>
        <w:t> </w:t>
      </w:r>
      <w:r>
        <w:rPr/>
        <w:t>a</w:t>
      </w:r>
      <w:r>
        <w:rPr>
          <w:spacing w:val="-20"/>
        </w:rPr>
        <w:t> </w:t>
      </w:r>
      <w:r>
        <w:rPr/>
        <w:t>keen</w:t>
      </w:r>
      <w:r>
        <w:rPr>
          <w:spacing w:val="-20"/>
        </w:rPr>
        <w:t> </w:t>
      </w:r>
      <w:r>
        <w:rPr/>
        <w:t>supporter</w:t>
      </w:r>
      <w:r>
        <w:rPr>
          <w:spacing w:val="-20"/>
        </w:rPr>
        <w:t> </w:t>
      </w:r>
      <w:r>
        <w:rPr/>
        <w:t>of</w:t>
      </w:r>
      <w:r>
        <w:rPr>
          <w:spacing w:val="-20"/>
        </w:rPr>
        <w:t> </w:t>
      </w:r>
      <w:r>
        <w:rPr/>
        <w:t>natural</w:t>
      </w:r>
      <w:r>
        <w:rPr>
          <w:spacing w:val="-20"/>
        </w:rPr>
        <w:t> </w:t>
      </w:r>
      <w:r>
        <w:rPr/>
        <w:t>therapies, and</w:t>
      </w:r>
      <w:r>
        <w:rPr>
          <w:spacing w:val="-21"/>
        </w:rPr>
        <w:t> </w:t>
      </w:r>
      <w:r>
        <w:rPr/>
        <w:t>this</w:t>
      </w:r>
      <w:r>
        <w:rPr>
          <w:spacing w:val="-21"/>
        </w:rPr>
        <w:t> </w:t>
      </w:r>
      <w:r>
        <w:rPr/>
        <w:t>year</w:t>
      </w:r>
      <w:r>
        <w:rPr>
          <w:spacing w:val="-21"/>
        </w:rPr>
        <w:t> </w:t>
      </w:r>
      <w:r>
        <w:rPr/>
        <w:t>the</w:t>
      </w:r>
      <w:r>
        <w:rPr>
          <w:spacing w:val="-21"/>
        </w:rPr>
        <w:t> </w:t>
      </w:r>
      <w:r>
        <w:rPr/>
        <w:t>grant</w:t>
      </w:r>
      <w:r>
        <w:rPr>
          <w:spacing w:val="-21"/>
        </w:rPr>
        <w:t> </w:t>
      </w:r>
      <w:r>
        <w:rPr/>
        <w:t>was</w:t>
      </w:r>
      <w:r>
        <w:rPr>
          <w:spacing w:val="-21"/>
        </w:rPr>
        <w:t> </w:t>
      </w:r>
      <w:r>
        <w:rPr>
          <w:spacing w:val="-3"/>
        </w:rPr>
        <w:t>awarded</w:t>
      </w:r>
      <w:r>
        <w:rPr>
          <w:spacing w:val="-21"/>
        </w:rPr>
        <w:t> </w:t>
      </w:r>
      <w:r>
        <w:rPr/>
        <w:t>to</w:t>
      </w:r>
      <w:r>
        <w:rPr>
          <w:spacing w:val="-21"/>
        </w:rPr>
        <w:t> </w:t>
      </w:r>
      <w:r>
        <w:rPr/>
        <w:t>the</w:t>
      </w:r>
      <w:r>
        <w:rPr>
          <w:spacing w:val="-21"/>
        </w:rPr>
        <w:t> </w:t>
      </w:r>
      <w:r>
        <w:rPr/>
        <w:t>National</w:t>
      </w:r>
      <w:r>
        <w:rPr>
          <w:spacing w:val="-21"/>
        </w:rPr>
        <w:t> </w:t>
      </w:r>
      <w:r>
        <w:rPr/>
        <w:t>Institute</w:t>
      </w:r>
      <w:r>
        <w:rPr>
          <w:spacing w:val="-21"/>
        </w:rPr>
        <w:t> </w:t>
      </w:r>
      <w:r>
        <w:rPr/>
        <w:t>of Complementary</w:t>
      </w:r>
      <w:r>
        <w:rPr>
          <w:spacing w:val="-32"/>
        </w:rPr>
        <w:t> </w:t>
      </w:r>
      <w:r>
        <w:rPr/>
        <w:t>Medicine</w:t>
      </w:r>
      <w:r>
        <w:rPr>
          <w:spacing w:val="-32"/>
        </w:rPr>
        <w:t> </w:t>
      </w:r>
      <w:r>
        <w:rPr/>
        <w:t>(NICM)</w:t>
      </w:r>
      <w:r>
        <w:rPr>
          <w:spacing w:val="-32"/>
        </w:rPr>
        <w:t> </w:t>
      </w:r>
      <w:r>
        <w:rPr/>
        <w:t>at</w:t>
      </w:r>
      <w:r>
        <w:rPr>
          <w:spacing w:val="-32"/>
        </w:rPr>
        <w:t> </w:t>
      </w:r>
      <w:r>
        <w:rPr/>
        <w:t>UWS.</w:t>
      </w:r>
      <w:r>
        <w:rPr>
          <w:spacing w:val="-32"/>
        </w:rPr>
        <w:t> </w:t>
      </w:r>
      <w:r>
        <w:rPr/>
        <w:t>A</w:t>
      </w:r>
      <w:r>
        <w:rPr>
          <w:spacing w:val="-32"/>
        </w:rPr>
        <w:t> </w:t>
      </w:r>
      <w:r>
        <w:rPr/>
        <w:t>team</w:t>
      </w:r>
      <w:r>
        <w:rPr>
          <w:spacing w:val="-32"/>
        </w:rPr>
        <w:t> </w:t>
      </w:r>
      <w:r>
        <w:rPr/>
        <w:t>led</w:t>
      </w:r>
      <w:r>
        <w:rPr>
          <w:spacing w:val="-32"/>
        </w:rPr>
        <w:t> </w:t>
      </w:r>
      <w:r>
        <w:rPr/>
        <w:t>by</w:t>
      </w:r>
      <w:r>
        <w:rPr>
          <w:spacing w:val="-32"/>
        </w:rPr>
        <w:t> </w:t>
      </w:r>
      <w:r>
        <w:rPr/>
        <w:t>NICM PhD</w:t>
      </w:r>
      <w:r>
        <w:rPr>
          <w:spacing w:val="-22"/>
        </w:rPr>
        <w:t> </w:t>
      </w:r>
      <w:r>
        <w:rPr/>
        <w:t>candidate</w:t>
      </w:r>
      <w:r>
        <w:rPr>
          <w:spacing w:val="-22"/>
        </w:rPr>
        <w:t> </w:t>
      </w:r>
      <w:r>
        <w:rPr/>
        <w:t>Stephen</w:t>
      </w:r>
      <w:r>
        <w:rPr>
          <w:spacing w:val="-22"/>
        </w:rPr>
        <w:t> </w:t>
      </w:r>
      <w:r>
        <w:rPr/>
        <w:t>Penman</w:t>
      </w:r>
      <w:r>
        <w:rPr>
          <w:spacing w:val="-22"/>
        </w:rPr>
        <w:t> </w:t>
      </w:r>
      <w:r>
        <w:rPr/>
        <w:t>is</w:t>
      </w:r>
      <w:r>
        <w:rPr>
          <w:spacing w:val="-22"/>
        </w:rPr>
        <w:t> </w:t>
      </w:r>
      <w:r>
        <w:rPr/>
        <w:t>developing</w:t>
      </w:r>
      <w:r>
        <w:rPr>
          <w:spacing w:val="-22"/>
        </w:rPr>
        <w:t> </w:t>
      </w:r>
      <w:r>
        <w:rPr/>
        <w:t>and</w:t>
      </w:r>
      <w:r>
        <w:rPr>
          <w:spacing w:val="-22"/>
        </w:rPr>
        <w:t> </w:t>
      </w:r>
      <w:r>
        <w:rPr/>
        <w:t>testing</w:t>
      </w:r>
      <w:r>
        <w:rPr>
          <w:spacing w:val="-22"/>
        </w:rPr>
        <w:t> </w:t>
      </w:r>
      <w:r>
        <w:rPr/>
        <w:t>a health behaviour change </w:t>
      </w:r>
      <w:r>
        <w:rPr>
          <w:spacing w:val="-3"/>
        </w:rPr>
        <w:t>program </w:t>
      </w:r>
      <w:r>
        <w:rPr/>
        <w:t>aimed at </w:t>
      </w:r>
      <w:r>
        <w:rPr>
          <w:spacing w:val="-3"/>
        </w:rPr>
        <w:t>preventing </w:t>
      </w:r>
      <w:r>
        <w:rPr>
          <w:spacing w:val="-2"/>
        </w:rPr>
        <w:t>and </w:t>
      </w:r>
      <w:r>
        <w:rPr>
          <w:spacing w:val="-3"/>
        </w:rPr>
        <w:t>correcting</w:t>
      </w:r>
      <w:r>
        <w:rPr>
          <w:spacing w:val="-31"/>
        </w:rPr>
        <w:t> </w:t>
      </w:r>
      <w:r>
        <w:rPr>
          <w:spacing w:val="-3"/>
        </w:rPr>
        <w:t>chronic</w:t>
      </w:r>
      <w:r>
        <w:rPr>
          <w:spacing w:val="-31"/>
        </w:rPr>
        <w:t> </w:t>
      </w:r>
      <w:r>
        <w:rPr/>
        <w:t>and</w:t>
      </w:r>
      <w:r>
        <w:rPr>
          <w:spacing w:val="-31"/>
        </w:rPr>
        <w:t> </w:t>
      </w:r>
      <w:r>
        <w:rPr/>
        <w:t>lifestyle</w:t>
      </w:r>
      <w:r>
        <w:rPr>
          <w:spacing w:val="-31"/>
        </w:rPr>
        <w:t> </w:t>
      </w:r>
      <w:r>
        <w:rPr/>
        <w:t>conditions</w:t>
      </w:r>
      <w:r>
        <w:rPr>
          <w:spacing w:val="-31"/>
        </w:rPr>
        <w:t> </w:t>
      </w:r>
      <w:r>
        <w:rPr/>
        <w:t>including</w:t>
      </w:r>
      <w:r>
        <w:rPr>
          <w:spacing w:val="-31"/>
        </w:rPr>
        <w:t> </w:t>
      </w:r>
      <w:r>
        <w:rPr>
          <w:spacing w:val="-3"/>
        </w:rPr>
        <w:t>stroke.</w:t>
      </w:r>
    </w:p>
    <w:p>
      <w:pPr>
        <w:pStyle w:val="BodyText"/>
        <w:spacing w:before="2"/>
        <w:rPr>
          <w:sz w:val="19"/>
        </w:rPr>
      </w:pPr>
    </w:p>
    <w:p>
      <w:pPr>
        <w:pStyle w:val="BodyText"/>
        <w:ind w:left="113" w:right="627"/>
      </w:pPr>
      <w:r>
        <w:rPr>
          <w:w w:val="105"/>
        </w:rPr>
        <w:t>Gifts in Honour or in Memory</w:t>
      </w:r>
    </w:p>
    <w:p>
      <w:pPr>
        <w:pStyle w:val="BodyText"/>
        <w:spacing w:before="2"/>
        <w:rPr>
          <w:sz w:val="20"/>
        </w:rPr>
      </w:pPr>
    </w:p>
    <w:p>
      <w:pPr>
        <w:pStyle w:val="BodyText"/>
        <w:spacing w:line="254" w:lineRule="auto" w:before="1"/>
        <w:ind w:left="113" w:right="101"/>
      </w:pPr>
      <w:r>
        <w:rPr/>
        <w:t>A</w:t>
      </w:r>
      <w:r>
        <w:rPr>
          <w:spacing w:val="-19"/>
        </w:rPr>
        <w:t> </w:t>
      </w:r>
      <w:r>
        <w:rPr/>
        <w:t>gift</w:t>
      </w:r>
      <w:r>
        <w:rPr>
          <w:spacing w:val="-19"/>
        </w:rPr>
        <w:t> </w:t>
      </w:r>
      <w:r>
        <w:rPr/>
        <w:t>in</w:t>
      </w:r>
      <w:r>
        <w:rPr>
          <w:spacing w:val="-19"/>
        </w:rPr>
        <w:t> </w:t>
      </w:r>
      <w:r>
        <w:rPr/>
        <w:t>honour</w:t>
      </w:r>
      <w:r>
        <w:rPr>
          <w:spacing w:val="-19"/>
        </w:rPr>
        <w:t> </w:t>
      </w:r>
      <w:r>
        <w:rPr/>
        <w:t>of</w:t>
      </w:r>
      <w:r>
        <w:rPr>
          <w:spacing w:val="-19"/>
        </w:rPr>
        <w:t> </w:t>
      </w:r>
      <w:r>
        <w:rPr/>
        <w:t>or</w:t>
      </w:r>
      <w:r>
        <w:rPr>
          <w:spacing w:val="-19"/>
        </w:rPr>
        <w:t> </w:t>
      </w:r>
      <w:r>
        <w:rPr/>
        <w:t>in</w:t>
      </w:r>
      <w:r>
        <w:rPr>
          <w:spacing w:val="-19"/>
        </w:rPr>
        <w:t> </w:t>
      </w:r>
      <w:r>
        <w:rPr/>
        <w:t>memory</w:t>
      </w:r>
      <w:r>
        <w:rPr>
          <w:spacing w:val="-19"/>
        </w:rPr>
        <w:t> </w:t>
      </w:r>
      <w:r>
        <w:rPr/>
        <w:t>of</w:t>
      </w:r>
      <w:r>
        <w:rPr>
          <w:spacing w:val="-19"/>
        </w:rPr>
        <w:t> </w:t>
      </w:r>
      <w:r>
        <w:rPr/>
        <w:t>someone</w:t>
      </w:r>
      <w:r>
        <w:rPr>
          <w:spacing w:val="-19"/>
        </w:rPr>
        <w:t> </w:t>
      </w:r>
      <w:r>
        <w:rPr/>
        <w:t>is</w:t>
      </w:r>
      <w:r>
        <w:rPr>
          <w:spacing w:val="-19"/>
        </w:rPr>
        <w:t> </w:t>
      </w:r>
      <w:r>
        <w:rPr/>
        <w:t>a</w:t>
      </w:r>
      <w:r>
        <w:rPr>
          <w:spacing w:val="-19"/>
        </w:rPr>
        <w:t> </w:t>
      </w:r>
      <w:r>
        <w:rPr/>
        <w:t>wonderful</w:t>
      </w:r>
      <w:r>
        <w:rPr>
          <w:spacing w:val="-19"/>
        </w:rPr>
        <w:t> </w:t>
      </w:r>
      <w:r>
        <w:rPr/>
        <w:t>way</w:t>
      </w:r>
      <w:r>
        <w:rPr>
          <w:spacing w:val="-19"/>
        </w:rPr>
        <w:t> </w:t>
      </w:r>
      <w:r>
        <w:rPr/>
        <w:t>to celebrate</w:t>
      </w:r>
      <w:r>
        <w:rPr>
          <w:spacing w:val="-29"/>
        </w:rPr>
        <w:t> </w:t>
      </w:r>
      <w:r>
        <w:rPr/>
        <w:t>and</w:t>
      </w:r>
      <w:r>
        <w:rPr>
          <w:spacing w:val="-29"/>
        </w:rPr>
        <w:t> </w:t>
      </w:r>
      <w:r>
        <w:rPr>
          <w:spacing w:val="-3"/>
        </w:rPr>
        <w:t>recognise</w:t>
      </w:r>
      <w:r>
        <w:rPr>
          <w:spacing w:val="-29"/>
        </w:rPr>
        <w:t> </w:t>
      </w:r>
      <w:r>
        <w:rPr/>
        <w:t>a</w:t>
      </w:r>
      <w:r>
        <w:rPr>
          <w:spacing w:val="-29"/>
        </w:rPr>
        <w:t> </w:t>
      </w:r>
      <w:r>
        <w:rPr/>
        <w:t>loved</w:t>
      </w:r>
      <w:r>
        <w:rPr>
          <w:spacing w:val="-29"/>
        </w:rPr>
        <w:t> </w:t>
      </w:r>
      <w:r>
        <w:rPr>
          <w:spacing w:val="-6"/>
        </w:rPr>
        <w:t>one’s</w:t>
      </w:r>
      <w:r>
        <w:rPr>
          <w:spacing w:val="-29"/>
        </w:rPr>
        <w:t> </w:t>
      </w:r>
      <w:r>
        <w:rPr/>
        <w:t>life</w:t>
      </w:r>
      <w:r>
        <w:rPr>
          <w:spacing w:val="-29"/>
        </w:rPr>
        <w:t> </w:t>
      </w:r>
      <w:r>
        <w:rPr/>
        <w:t>or</w:t>
      </w:r>
      <w:r>
        <w:rPr>
          <w:spacing w:val="-29"/>
        </w:rPr>
        <w:t> </w:t>
      </w:r>
      <w:r>
        <w:rPr/>
        <w:t>accomplishments.</w:t>
      </w:r>
    </w:p>
    <w:p>
      <w:pPr>
        <w:pStyle w:val="BodyText"/>
        <w:spacing w:before="2"/>
        <w:rPr>
          <w:sz w:val="19"/>
        </w:rPr>
      </w:pPr>
    </w:p>
    <w:p>
      <w:pPr>
        <w:pStyle w:val="BodyText"/>
        <w:spacing w:line="254" w:lineRule="auto"/>
        <w:ind w:left="113" w:right="270"/>
      </w:pPr>
      <w:r>
        <w:rPr>
          <w:color w:val="878787"/>
        </w:rPr>
        <w:t>The Robert Hayes Memorial Scholarship </w:t>
      </w:r>
      <w:r>
        <w:rPr/>
        <w:t>provides support  to</w:t>
      </w:r>
      <w:r>
        <w:rPr>
          <w:spacing w:val="-11"/>
        </w:rPr>
        <w:t> </w:t>
      </w:r>
      <w:r>
        <w:rPr/>
        <w:t>students</w:t>
      </w:r>
      <w:r>
        <w:rPr>
          <w:spacing w:val="-11"/>
        </w:rPr>
        <w:t> </w:t>
      </w:r>
      <w:r>
        <w:rPr/>
        <w:t>with</w:t>
      </w:r>
      <w:r>
        <w:rPr>
          <w:spacing w:val="-11"/>
        </w:rPr>
        <w:t> </w:t>
      </w:r>
      <w:r>
        <w:rPr/>
        <w:t>a</w:t>
      </w:r>
      <w:r>
        <w:rPr>
          <w:spacing w:val="-11"/>
        </w:rPr>
        <w:t> </w:t>
      </w:r>
      <w:r>
        <w:rPr/>
        <w:t>passion</w:t>
      </w:r>
      <w:r>
        <w:rPr>
          <w:spacing w:val="-11"/>
        </w:rPr>
        <w:t> </w:t>
      </w:r>
      <w:r>
        <w:rPr/>
        <w:t>for</w:t>
      </w:r>
      <w:r>
        <w:rPr>
          <w:spacing w:val="-11"/>
        </w:rPr>
        <w:t> </w:t>
      </w:r>
      <w:r>
        <w:rPr/>
        <w:t>law</w:t>
      </w:r>
      <w:r>
        <w:rPr>
          <w:spacing w:val="-11"/>
        </w:rPr>
        <w:t> </w:t>
      </w:r>
      <w:r>
        <w:rPr/>
        <w:t>to</w:t>
      </w:r>
      <w:r>
        <w:rPr>
          <w:spacing w:val="-11"/>
        </w:rPr>
        <w:t> </w:t>
      </w:r>
      <w:r>
        <w:rPr/>
        <w:t>undertake</w:t>
      </w:r>
      <w:r>
        <w:rPr>
          <w:spacing w:val="-11"/>
        </w:rPr>
        <w:t> </w:t>
      </w:r>
      <w:r>
        <w:rPr/>
        <w:t>their</w:t>
      </w:r>
      <w:r>
        <w:rPr>
          <w:spacing w:val="-11"/>
        </w:rPr>
        <w:t> </w:t>
      </w:r>
      <w:r>
        <w:rPr/>
        <w:t>studies</w:t>
      </w:r>
      <w:r>
        <w:rPr>
          <w:spacing w:val="-11"/>
        </w:rPr>
        <w:t> </w:t>
      </w:r>
      <w:r>
        <w:rPr/>
        <w:t>at</w:t>
      </w:r>
    </w:p>
    <w:p>
      <w:pPr>
        <w:spacing w:after="0" w:line="254" w:lineRule="auto"/>
        <w:sectPr>
          <w:type w:val="continuous"/>
          <w:pgSz w:w="11910" w:h="16840"/>
          <w:pgMar w:top="0" w:bottom="280" w:left="680" w:right="700"/>
          <w:cols w:num="2" w:equalWidth="0">
            <w:col w:w="5097" w:space="232"/>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770" w:footer="0" w:top="960" w:bottom="280" w:left="680" w:right="680"/>
        </w:sectPr>
      </w:pPr>
    </w:p>
    <w:p>
      <w:pPr>
        <w:pStyle w:val="BodyText"/>
        <w:spacing w:line="254" w:lineRule="auto" w:before="80"/>
        <w:ind w:left="113" w:right="33"/>
      </w:pPr>
      <w:r>
        <w:rPr/>
        <w:t>UWS.</w:t>
      </w:r>
      <w:r>
        <w:rPr>
          <w:spacing w:val="-13"/>
        </w:rPr>
        <w:t> </w:t>
      </w:r>
      <w:r>
        <w:rPr/>
        <w:t>The</w:t>
      </w:r>
      <w:r>
        <w:rPr>
          <w:spacing w:val="-13"/>
        </w:rPr>
        <w:t> </w:t>
      </w:r>
      <w:r>
        <w:rPr/>
        <w:t>scholarship</w:t>
      </w:r>
      <w:r>
        <w:rPr>
          <w:spacing w:val="-13"/>
        </w:rPr>
        <w:t> </w:t>
      </w:r>
      <w:r>
        <w:rPr/>
        <w:t>is</w:t>
      </w:r>
      <w:r>
        <w:rPr>
          <w:spacing w:val="-13"/>
        </w:rPr>
        <w:t> </w:t>
      </w:r>
      <w:r>
        <w:rPr/>
        <w:t>supported</w:t>
      </w:r>
      <w:r>
        <w:rPr>
          <w:spacing w:val="-13"/>
        </w:rPr>
        <w:t> </w:t>
      </w:r>
      <w:r>
        <w:rPr/>
        <w:t>by</w:t>
      </w:r>
      <w:r>
        <w:rPr>
          <w:spacing w:val="-13"/>
        </w:rPr>
        <w:t> </w:t>
      </w:r>
      <w:r>
        <w:rPr/>
        <w:t>donations</w:t>
      </w:r>
      <w:r>
        <w:rPr>
          <w:spacing w:val="-13"/>
        </w:rPr>
        <w:t> </w:t>
      </w:r>
      <w:r>
        <w:rPr/>
        <w:t>from</w:t>
      </w:r>
      <w:r>
        <w:rPr>
          <w:spacing w:val="-13"/>
        </w:rPr>
        <w:t> </w:t>
      </w:r>
      <w:r>
        <w:rPr>
          <w:spacing w:val="-3"/>
        </w:rPr>
        <w:t>Robert’s </w:t>
      </w:r>
      <w:r>
        <w:rPr/>
        <w:t>wife, Mrs Elayne Hayes, and </w:t>
      </w:r>
      <w:r>
        <w:rPr>
          <w:spacing w:val="-3"/>
        </w:rPr>
        <w:t>Robert’s </w:t>
      </w:r>
      <w:r>
        <w:rPr/>
        <w:t>friends, colleagues and former</w:t>
      </w:r>
      <w:r>
        <w:rPr>
          <w:spacing w:val="-16"/>
        </w:rPr>
        <w:t> </w:t>
      </w:r>
      <w:r>
        <w:rPr/>
        <w:t>students.</w:t>
      </w:r>
      <w:r>
        <w:rPr>
          <w:spacing w:val="-16"/>
        </w:rPr>
        <w:t> </w:t>
      </w:r>
      <w:r>
        <w:rPr/>
        <w:t>Mrs</w:t>
      </w:r>
      <w:r>
        <w:rPr>
          <w:spacing w:val="-16"/>
        </w:rPr>
        <w:t> </w:t>
      </w:r>
      <w:r>
        <w:rPr/>
        <w:t>Hayes</w:t>
      </w:r>
      <w:r>
        <w:rPr>
          <w:spacing w:val="-16"/>
        </w:rPr>
        <w:t> </w:t>
      </w:r>
      <w:r>
        <w:rPr/>
        <w:t>said</w:t>
      </w:r>
      <w:r>
        <w:rPr>
          <w:spacing w:val="-16"/>
        </w:rPr>
        <w:t> </w:t>
      </w:r>
      <w:r>
        <w:rPr/>
        <w:t>that</w:t>
      </w:r>
      <w:r>
        <w:rPr>
          <w:spacing w:val="-16"/>
        </w:rPr>
        <w:t> </w:t>
      </w:r>
      <w:r>
        <w:rPr/>
        <w:t>it</w:t>
      </w:r>
      <w:r>
        <w:rPr>
          <w:spacing w:val="-16"/>
        </w:rPr>
        <w:t> </w:t>
      </w:r>
      <w:r>
        <w:rPr/>
        <w:t>gives</w:t>
      </w:r>
      <w:r>
        <w:rPr>
          <w:spacing w:val="-16"/>
        </w:rPr>
        <w:t> </w:t>
      </w:r>
      <w:r>
        <w:rPr/>
        <w:t>her</w:t>
      </w:r>
      <w:r>
        <w:rPr>
          <w:spacing w:val="-16"/>
        </w:rPr>
        <w:t> </w:t>
      </w:r>
      <w:r>
        <w:rPr/>
        <w:t>much</w:t>
      </w:r>
      <w:r>
        <w:rPr>
          <w:spacing w:val="-16"/>
        </w:rPr>
        <w:t> </w:t>
      </w:r>
      <w:r>
        <w:rPr/>
        <w:t>pleasure and satisfaction to know that the donations and money raised through</w:t>
      </w:r>
      <w:r>
        <w:rPr>
          <w:spacing w:val="-17"/>
        </w:rPr>
        <w:t> </w:t>
      </w:r>
      <w:r>
        <w:rPr/>
        <w:t>fund-raising</w:t>
      </w:r>
      <w:r>
        <w:rPr>
          <w:spacing w:val="-17"/>
        </w:rPr>
        <w:t> </w:t>
      </w:r>
      <w:r>
        <w:rPr/>
        <w:t>activities</w:t>
      </w:r>
      <w:r>
        <w:rPr>
          <w:spacing w:val="-17"/>
        </w:rPr>
        <w:t> </w:t>
      </w:r>
      <w:r>
        <w:rPr/>
        <w:t>she</w:t>
      </w:r>
      <w:r>
        <w:rPr>
          <w:spacing w:val="-17"/>
        </w:rPr>
        <w:t> </w:t>
      </w:r>
      <w:r>
        <w:rPr/>
        <w:t>organised</w:t>
      </w:r>
      <w:r>
        <w:rPr>
          <w:spacing w:val="-17"/>
        </w:rPr>
        <w:t> </w:t>
      </w:r>
      <w:r>
        <w:rPr/>
        <w:t>is</w:t>
      </w:r>
      <w:r>
        <w:rPr>
          <w:spacing w:val="-17"/>
        </w:rPr>
        <w:t> </w:t>
      </w:r>
      <w:r>
        <w:rPr/>
        <w:t>going</w:t>
      </w:r>
      <w:r>
        <w:rPr>
          <w:spacing w:val="-17"/>
        </w:rPr>
        <w:t> </w:t>
      </w:r>
      <w:r>
        <w:rPr/>
        <w:t>directly</w:t>
      </w:r>
      <w:r>
        <w:rPr>
          <w:spacing w:val="-17"/>
        </w:rPr>
        <w:t> </w:t>
      </w:r>
      <w:r>
        <w:rPr/>
        <w:t>to students</w:t>
      </w:r>
      <w:r>
        <w:rPr>
          <w:spacing w:val="-15"/>
        </w:rPr>
        <w:t> </w:t>
      </w:r>
      <w:r>
        <w:rPr/>
        <w:t>who</w:t>
      </w:r>
      <w:r>
        <w:rPr>
          <w:spacing w:val="-15"/>
        </w:rPr>
        <w:t> </w:t>
      </w:r>
      <w:r>
        <w:rPr/>
        <w:t>need</w:t>
      </w:r>
      <w:r>
        <w:rPr>
          <w:spacing w:val="-15"/>
        </w:rPr>
        <w:t> </w:t>
      </w:r>
      <w:r>
        <w:rPr/>
        <w:t>a</w:t>
      </w:r>
      <w:r>
        <w:rPr>
          <w:spacing w:val="-15"/>
        </w:rPr>
        <w:t> </w:t>
      </w:r>
      <w:r>
        <w:rPr/>
        <w:t>helping</w:t>
      </w:r>
      <w:r>
        <w:rPr>
          <w:spacing w:val="-15"/>
        </w:rPr>
        <w:t> </w:t>
      </w:r>
      <w:r>
        <w:rPr/>
        <w:t>hand</w:t>
      </w:r>
      <w:r>
        <w:rPr>
          <w:spacing w:val="-15"/>
        </w:rPr>
        <w:t> </w:t>
      </w:r>
      <w:r>
        <w:rPr/>
        <w:t>to</w:t>
      </w:r>
      <w:r>
        <w:rPr>
          <w:spacing w:val="-15"/>
        </w:rPr>
        <w:t> </w:t>
      </w:r>
      <w:r>
        <w:rPr/>
        <w:t>achieve</w:t>
      </w:r>
      <w:r>
        <w:rPr>
          <w:spacing w:val="-15"/>
        </w:rPr>
        <w:t> </w:t>
      </w:r>
      <w:r>
        <w:rPr/>
        <w:t>their</w:t>
      </w:r>
      <w:r>
        <w:rPr>
          <w:spacing w:val="-15"/>
        </w:rPr>
        <w:t> </w:t>
      </w:r>
      <w:r>
        <w:rPr/>
        <w:t>goals.</w:t>
      </w:r>
    </w:p>
    <w:p>
      <w:pPr>
        <w:pStyle w:val="BodyText"/>
        <w:spacing w:before="2"/>
        <w:rPr>
          <w:sz w:val="19"/>
        </w:rPr>
      </w:pPr>
    </w:p>
    <w:p>
      <w:pPr>
        <w:pStyle w:val="BodyText"/>
        <w:spacing w:line="511" w:lineRule="auto"/>
        <w:ind w:left="113" w:right="3419"/>
      </w:pPr>
      <w:r>
        <w:rPr>
          <w:w w:val="105"/>
        </w:rPr>
        <w:t>Sponsorships </w:t>
      </w:r>
      <w:r>
        <w:rPr>
          <w:color w:val="878787"/>
          <w:w w:val="105"/>
        </w:rPr>
        <w:t>UWS solar car</w:t>
      </w:r>
    </w:p>
    <w:p>
      <w:pPr>
        <w:pStyle w:val="BodyText"/>
        <w:spacing w:line="254" w:lineRule="auto" w:before="5"/>
        <w:ind w:left="113" w:right="206"/>
      </w:pPr>
      <w:r>
        <w:rPr/>
        <w:t>The student-led UWS Solar Car Project includes research, learning</w:t>
      </w:r>
      <w:r>
        <w:rPr>
          <w:spacing w:val="-16"/>
        </w:rPr>
        <w:t> </w:t>
      </w:r>
      <w:r>
        <w:rPr/>
        <w:t>by</w:t>
      </w:r>
      <w:r>
        <w:rPr>
          <w:spacing w:val="-16"/>
        </w:rPr>
        <w:t> </w:t>
      </w:r>
      <w:r>
        <w:rPr/>
        <w:t>doing</w:t>
      </w:r>
      <w:r>
        <w:rPr>
          <w:spacing w:val="-16"/>
        </w:rPr>
        <w:t> </w:t>
      </w:r>
      <w:r>
        <w:rPr/>
        <w:t>and</w:t>
      </w:r>
      <w:r>
        <w:rPr>
          <w:spacing w:val="-16"/>
        </w:rPr>
        <w:t> </w:t>
      </w:r>
      <w:r>
        <w:rPr/>
        <w:t>engagement</w:t>
      </w:r>
      <w:r>
        <w:rPr>
          <w:spacing w:val="-16"/>
        </w:rPr>
        <w:t> </w:t>
      </w:r>
      <w:r>
        <w:rPr/>
        <w:t>with</w:t>
      </w:r>
      <w:r>
        <w:rPr>
          <w:spacing w:val="-16"/>
        </w:rPr>
        <w:t> </w:t>
      </w:r>
      <w:r>
        <w:rPr/>
        <w:t>local</w:t>
      </w:r>
      <w:r>
        <w:rPr>
          <w:spacing w:val="-16"/>
        </w:rPr>
        <w:t> </w:t>
      </w:r>
      <w:r>
        <w:rPr/>
        <w:t>high</w:t>
      </w:r>
      <w:r>
        <w:rPr>
          <w:spacing w:val="-16"/>
        </w:rPr>
        <w:t> </w:t>
      </w:r>
      <w:r>
        <w:rPr/>
        <w:t>schools.</w:t>
      </w:r>
      <w:r>
        <w:rPr>
          <w:spacing w:val="-16"/>
        </w:rPr>
        <w:t> </w:t>
      </w:r>
      <w:r>
        <w:rPr/>
        <w:t>Its search</w:t>
      </w:r>
      <w:r>
        <w:rPr>
          <w:spacing w:val="-15"/>
        </w:rPr>
        <w:t> </w:t>
      </w:r>
      <w:r>
        <w:rPr/>
        <w:t>for</w:t>
      </w:r>
      <w:r>
        <w:rPr>
          <w:spacing w:val="-15"/>
        </w:rPr>
        <w:t> </w:t>
      </w:r>
      <w:r>
        <w:rPr/>
        <w:t>sponsors</w:t>
      </w:r>
      <w:r>
        <w:rPr>
          <w:spacing w:val="-15"/>
        </w:rPr>
        <w:t> </w:t>
      </w:r>
      <w:r>
        <w:rPr/>
        <w:t>is</w:t>
      </w:r>
      <w:r>
        <w:rPr>
          <w:spacing w:val="-15"/>
        </w:rPr>
        <w:t> </w:t>
      </w:r>
      <w:r>
        <w:rPr/>
        <w:t>gaining</w:t>
      </w:r>
      <w:r>
        <w:rPr>
          <w:spacing w:val="-15"/>
        </w:rPr>
        <w:t> </w:t>
      </w:r>
      <w:r>
        <w:rPr/>
        <w:t>pace</w:t>
      </w:r>
      <w:r>
        <w:rPr>
          <w:spacing w:val="-15"/>
        </w:rPr>
        <w:t> </w:t>
      </w:r>
      <w:r>
        <w:rPr/>
        <w:t>and</w:t>
      </w:r>
      <w:r>
        <w:rPr>
          <w:spacing w:val="-15"/>
        </w:rPr>
        <w:t> </w:t>
      </w:r>
      <w:r>
        <w:rPr/>
        <w:t>in</w:t>
      </w:r>
      <w:r>
        <w:rPr>
          <w:spacing w:val="-15"/>
        </w:rPr>
        <w:t> </w:t>
      </w:r>
      <w:r>
        <w:rPr/>
        <w:t>2014,</w:t>
      </w:r>
      <w:r>
        <w:rPr>
          <w:spacing w:val="-15"/>
        </w:rPr>
        <w:t> </w:t>
      </w:r>
      <w:r>
        <w:rPr/>
        <w:t>three</w:t>
      </w:r>
      <w:r>
        <w:rPr>
          <w:spacing w:val="-15"/>
        </w:rPr>
        <w:t> </w:t>
      </w:r>
      <w:r>
        <w:rPr/>
        <w:t>silver- level</w:t>
      </w:r>
      <w:r>
        <w:rPr>
          <w:spacing w:val="-28"/>
        </w:rPr>
        <w:t> </w:t>
      </w:r>
      <w:r>
        <w:rPr/>
        <w:t>sponsors</w:t>
      </w:r>
      <w:r>
        <w:rPr>
          <w:spacing w:val="-28"/>
        </w:rPr>
        <w:t> </w:t>
      </w:r>
      <w:r>
        <w:rPr/>
        <w:t>were</w:t>
      </w:r>
      <w:r>
        <w:rPr>
          <w:spacing w:val="-28"/>
        </w:rPr>
        <w:t> </w:t>
      </w:r>
      <w:r>
        <w:rPr/>
        <w:t>confirmed:</w:t>
      </w:r>
    </w:p>
    <w:p>
      <w:pPr>
        <w:pStyle w:val="BodyText"/>
        <w:spacing w:before="6"/>
      </w:pPr>
    </w:p>
    <w:p>
      <w:pPr>
        <w:pStyle w:val="BodyText"/>
        <w:tabs>
          <w:tab w:pos="397" w:val="left" w:leader="none"/>
        </w:tabs>
        <w:spacing w:line="220" w:lineRule="exact"/>
        <w:ind w:left="397" w:right="205" w:hanging="284"/>
      </w:pPr>
      <w:r>
        <w:rPr>
          <w:rFonts w:ascii="Adobe Devanagari" w:hAnsi="Adobe Devanagari"/>
          <w:color w:val="878787"/>
        </w:rPr>
        <w:t>»</w:t>
        <w:tab/>
      </w:r>
      <w:r>
        <w:rPr/>
        <w:t>LSM</w:t>
      </w:r>
      <w:r>
        <w:rPr>
          <w:spacing w:val="-14"/>
        </w:rPr>
        <w:t> </w:t>
      </w:r>
      <w:r>
        <w:rPr/>
        <w:t>Advanced</w:t>
      </w:r>
      <w:r>
        <w:rPr>
          <w:spacing w:val="-14"/>
        </w:rPr>
        <w:t> </w:t>
      </w:r>
      <w:r>
        <w:rPr/>
        <w:t>Composites</w:t>
      </w:r>
      <w:r>
        <w:rPr>
          <w:spacing w:val="-14"/>
        </w:rPr>
        <w:t> </w:t>
      </w:r>
      <w:r>
        <w:rPr/>
        <w:t>is</w:t>
      </w:r>
      <w:r>
        <w:rPr>
          <w:spacing w:val="-14"/>
        </w:rPr>
        <w:t> </w:t>
      </w:r>
      <w:r>
        <w:rPr/>
        <w:t>providing</w:t>
      </w:r>
      <w:r>
        <w:rPr>
          <w:spacing w:val="-14"/>
        </w:rPr>
        <w:t> </w:t>
      </w:r>
      <w:r>
        <w:rPr/>
        <w:t>support</w:t>
      </w:r>
      <w:r>
        <w:rPr>
          <w:spacing w:val="-14"/>
        </w:rPr>
        <w:t> </w:t>
      </w:r>
      <w:r>
        <w:rPr/>
        <w:t>for</w:t>
      </w:r>
      <w:r>
        <w:rPr>
          <w:spacing w:val="-14"/>
        </w:rPr>
        <w:t> </w:t>
      </w:r>
      <w:r>
        <w:rPr/>
        <w:t>the</w:t>
      </w:r>
      <w:r>
        <w:rPr>
          <w:w w:val="97"/>
        </w:rPr>
        <w:t> </w:t>
      </w:r>
      <w:r>
        <w:rPr/>
        <w:t>construction</w:t>
      </w:r>
      <w:r>
        <w:rPr>
          <w:spacing w:val="-9"/>
        </w:rPr>
        <w:t> </w:t>
      </w:r>
      <w:r>
        <w:rPr/>
        <w:t>of</w:t>
      </w:r>
      <w:r>
        <w:rPr>
          <w:spacing w:val="-9"/>
        </w:rPr>
        <w:t> </w:t>
      </w:r>
      <w:r>
        <w:rPr/>
        <w:t>the</w:t>
      </w:r>
      <w:r>
        <w:rPr>
          <w:spacing w:val="-9"/>
        </w:rPr>
        <w:t> </w:t>
      </w:r>
      <w:r>
        <w:rPr/>
        <w:t>car</w:t>
      </w:r>
      <w:r>
        <w:rPr>
          <w:spacing w:val="-9"/>
        </w:rPr>
        <w:t> </w:t>
      </w:r>
      <w:r>
        <w:rPr/>
        <w:t>body</w:t>
      </w:r>
      <w:r>
        <w:rPr>
          <w:spacing w:val="-9"/>
        </w:rPr>
        <w:t> </w:t>
      </w:r>
      <w:r>
        <w:rPr/>
        <w:t>and</w:t>
      </w:r>
      <w:r>
        <w:rPr>
          <w:spacing w:val="-9"/>
        </w:rPr>
        <w:t> </w:t>
      </w:r>
      <w:r>
        <w:rPr/>
        <w:t>is</w:t>
      </w:r>
      <w:r>
        <w:rPr>
          <w:spacing w:val="-9"/>
        </w:rPr>
        <w:t> </w:t>
      </w:r>
      <w:r>
        <w:rPr/>
        <w:t>mentoring</w:t>
      </w:r>
      <w:r>
        <w:rPr>
          <w:spacing w:val="-9"/>
        </w:rPr>
        <w:t> </w:t>
      </w:r>
      <w:r>
        <w:rPr/>
        <w:t>students</w:t>
      </w:r>
      <w:r>
        <w:rPr>
          <w:spacing w:val="-9"/>
        </w:rPr>
        <w:t> </w:t>
      </w:r>
      <w:r>
        <w:rPr/>
        <w:t>on construction</w:t>
      </w:r>
      <w:r>
        <w:rPr>
          <w:spacing w:val="-24"/>
        </w:rPr>
        <w:t> </w:t>
      </w:r>
      <w:r>
        <w:rPr/>
        <w:t>using</w:t>
      </w:r>
      <w:r>
        <w:rPr>
          <w:spacing w:val="-24"/>
        </w:rPr>
        <w:t> </w:t>
      </w:r>
      <w:r>
        <w:rPr/>
        <w:t>composite</w:t>
      </w:r>
      <w:r>
        <w:rPr>
          <w:spacing w:val="-24"/>
        </w:rPr>
        <w:t> </w:t>
      </w:r>
      <w:r>
        <w:rPr/>
        <w:t>materials</w:t>
      </w:r>
    </w:p>
    <w:p>
      <w:pPr>
        <w:pStyle w:val="BodyText"/>
        <w:spacing w:before="1"/>
        <w:rPr>
          <w:sz w:val="19"/>
        </w:rPr>
      </w:pPr>
    </w:p>
    <w:p>
      <w:pPr>
        <w:pStyle w:val="BodyText"/>
        <w:tabs>
          <w:tab w:pos="397" w:val="left" w:leader="none"/>
        </w:tabs>
        <w:spacing w:line="220" w:lineRule="exact"/>
        <w:ind w:left="397" w:right="324" w:hanging="284"/>
      </w:pPr>
      <w:r>
        <w:rPr>
          <w:rFonts w:ascii="Adobe Devanagari" w:hAnsi="Adobe Devanagari"/>
          <w:color w:val="878787"/>
        </w:rPr>
        <w:t>»</w:t>
        <w:tab/>
      </w:r>
      <w:r>
        <w:rPr/>
        <w:t>NEP</w:t>
      </w:r>
      <w:r>
        <w:rPr>
          <w:spacing w:val="-27"/>
        </w:rPr>
        <w:t> </w:t>
      </w:r>
      <w:r>
        <w:rPr/>
        <w:t>(Global</w:t>
      </w:r>
      <w:r>
        <w:rPr>
          <w:spacing w:val="-27"/>
        </w:rPr>
        <w:t> </w:t>
      </w:r>
      <w:r>
        <w:rPr/>
        <w:t>Television)</w:t>
      </w:r>
      <w:r>
        <w:rPr>
          <w:spacing w:val="-27"/>
        </w:rPr>
        <w:t> </w:t>
      </w:r>
      <w:r>
        <w:rPr/>
        <w:t>has</w:t>
      </w:r>
      <w:r>
        <w:rPr>
          <w:spacing w:val="-27"/>
        </w:rPr>
        <w:t> </w:t>
      </w:r>
      <w:r>
        <w:rPr/>
        <w:t>renewed</w:t>
      </w:r>
      <w:r>
        <w:rPr>
          <w:spacing w:val="-27"/>
        </w:rPr>
        <w:t> </w:t>
      </w:r>
      <w:r>
        <w:rPr/>
        <w:t>its</w:t>
      </w:r>
      <w:r>
        <w:rPr>
          <w:spacing w:val="-27"/>
        </w:rPr>
        <w:t> </w:t>
      </w:r>
      <w:r>
        <w:rPr/>
        <w:t>support</w:t>
      </w:r>
      <w:r>
        <w:rPr>
          <w:spacing w:val="-27"/>
        </w:rPr>
        <w:t> </w:t>
      </w:r>
      <w:r>
        <w:rPr/>
        <w:t>for</w:t>
      </w:r>
      <w:r>
        <w:rPr>
          <w:spacing w:val="-27"/>
        </w:rPr>
        <w:t> </w:t>
      </w:r>
      <w:r>
        <w:rPr/>
        <w:t>the</w:t>
      </w:r>
      <w:r>
        <w:rPr>
          <w:w w:val="97"/>
        </w:rPr>
        <w:t> </w:t>
      </w:r>
      <w:r>
        <w:rPr/>
        <w:t>project</w:t>
      </w:r>
      <w:r>
        <w:rPr>
          <w:spacing w:val="-14"/>
        </w:rPr>
        <w:t> </w:t>
      </w:r>
      <w:r>
        <w:rPr/>
        <w:t>and</w:t>
      </w:r>
      <w:r>
        <w:rPr>
          <w:spacing w:val="-14"/>
        </w:rPr>
        <w:t> </w:t>
      </w:r>
      <w:r>
        <w:rPr/>
        <w:t>is</w:t>
      </w:r>
      <w:r>
        <w:rPr>
          <w:spacing w:val="-14"/>
        </w:rPr>
        <w:t> </w:t>
      </w:r>
      <w:r>
        <w:rPr/>
        <w:t>engaging</w:t>
      </w:r>
      <w:r>
        <w:rPr>
          <w:spacing w:val="-14"/>
        </w:rPr>
        <w:t> </w:t>
      </w:r>
      <w:r>
        <w:rPr/>
        <w:t>with</w:t>
      </w:r>
      <w:r>
        <w:rPr>
          <w:spacing w:val="-14"/>
        </w:rPr>
        <w:t> </w:t>
      </w:r>
      <w:r>
        <w:rPr/>
        <w:t>UWS</w:t>
      </w:r>
      <w:r>
        <w:rPr>
          <w:spacing w:val="-14"/>
        </w:rPr>
        <w:t> </w:t>
      </w:r>
      <w:r>
        <w:rPr/>
        <w:t>to</w:t>
      </w:r>
      <w:r>
        <w:rPr>
          <w:spacing w:val="-14"/>
        </w:rPr>
        <w:t> </w:t>
      </w:r>
      <w:r>
        <w:rPr/>
        <w:t>encourage</w:t>
      </w:r>
      <w:r>
        <w:rPr>
          <w:spacing w:val="-14"/>
        </w:rPr>
        <w:t> </w:t>
      </w:r>
      <w:r>
        <w:rPr/>
        <w:t>the</w:t>
      </w:r>
      <w:r>
        <w:rPr>
          <w:spacing w:val="-14"/>
        </w:rPr>
        <w:t> </w:t>
      </w:r>
      <w:r>
        <w:rPr/>
        <w:t>next generation</w:t>
      </w:r>
      <w:r>
        <w:rPr>
          <w:spacing w:val="-30"/>
        </w:rPr>
        <w:t> </w:t>
      </w:r>
      <w:r>
        <w:rPr/>
        <w:t>of</w:t>
      </w:r>
      <w:r>
        <w:rPr>
          <w:spacing w:val="-30"/>
        </w:rPr>
        <w:t> </w:t>
      </w:r>
      <w:r>
        <w:rPr/>
        <w:t>broadcast</w:t>
      </w:r>
      <w:r>
        <w:rPr>
          <w:spacing w:val="-30"/>
        </w:rPr>
        <w:t> </w:t>
      </w:r>
      <w:r>
        <w:rPr/>
        <w:t>engineers</w:t>
      </w:r>
    </w:p>
    <w:p>
      <w:pPr>
        <w:pStyle w:val="BodyText"/>
        <w:spacing w:before="1"/>
        <w:rPr>
          <w:sz w:val="19"/>
        </w:rPr>
      </w:pPr>
    </w:p>
    <w:p>
      <w:pPr>
        <w:pStyle w:val="BodyText"/>
        <w:tabs>
          <w:tab w:pos="397" w:val="left" w:leader="none"/>
        </w:tabs>
        <w:spacing w:line="220" w:lineRule="exact"/>
        <w:ind w:left="397" w:right="282" w:hanging="284"/>
      </w:pPr>
      <w:r>
        <w:rPr>
          <w:rFonts w:ascii="Adobe Devanagari" w:hAnsi="Adobe Devanagari"/>
          <w:color w:val="878787"/>
        </w:rPr>
        <w:t>»</w:t>
        <w:tab/>
      </w:r>
      <w:r>
        <w:rPr/>
        <w:t>Penrith</w:t>
      </w:r>
      <w:r>
        <w:rPr>
          <w:spacing w:val="-26"/>
        </w:rPr>
        <w:t> </w:t>
      </w:r>
      <w:r>
        <w:rPr/>
        <w:t>City</w:t>
      </w:r>
      <w:r>
        <w:rPr>
          <w:spacing w:val="-26"/>
        </w:rPr>
        <w:t> </w:t>
      </w:r>
      <w:r>
        <w:rPr/>
        <w:t>Council</w:t>
      </w:r>
      <w:r>
        <w:rPr>
          <w:spacing w:val="-26"/>
        </w:rPr>
        <w:t> </w:t>
      </w:r>
      <w:r>
        <w:rPr/>
        <w:t>is</w:t>
      </w:r>
      <w:r>
        <w:rPr>
          <w:spacing w:val="-26"/>
        </w:rPr>
        <w:t> </w:t>
      </w:r>
      <w:r>
        <w:rPr/>
        <w:t>investing</w:t>
      </w:r>
      <w:r>
        <w:rPr>
          <w:spacing w:val="-26"/>
        </w:rPr>
        <w:t> </w:t>
      </w:r>
      <w:r>
        <w:rPr/>
        <w:t>in</w:t>
      </w:r>
      <w:r>
        <w:rPr>
          <w:spacing w:val="-26"/>
        </w:rPr>
        <w:t> </w:t>
      </w:r>
      <w:r>
        <w:rPr/>
        <w:t>sustainable</w:t>
      </w:r>
      <w:r>
        <w:rPr>
          <w:spacing w:val="-26"/>
        </w:rPr>
        <w:t> </w:t>
      </w:r>
      <w:r>
        <w:rPr/>
        <w:t>technology</w:t>
      </w:r>
      <w:r>
        <w:rPr>
          <w:w w:val="97"/>
        </w:rPr>
        <w:t> </w:t>
      </w:r>
      <w:r>
        <w:rPr/>
        <w:t>and</w:t>
      </w:r>
      <w:r>
        <w:rPr>
          <w:spacing w:val="-21"/>
        </w:rPr>
        <w:t> </w:t>
      </w:r>
      <w:r>
        <w:rPr/>
        <w:t>innovation</w:t>
      </w:r>
      <w:r>
        <w:rPr>
          <w:spacing w:val="-21"/>
        </w:rPr>
        <w:t> </w:t>
      </w:r>
      <w:r>
        <w:rPr/>
        <w:t>in</w:t>
      </w:r>
      <w:r>
        <w:rPr>
          <w:spacing w:val="-21"/>
        </w:rPr>
        <w:t> </w:t>
      </w:r>
      <w:r>
        <w:rPr/>
        <w:t>its</w:t>
      </w:r>
      <w:r>
        <w:rPr>
          <w:spacing w:val="-21"/>
        </w:rPr>
        <w:t> </w:t>
      </w:r>
      <w:r>
        <w:rPr/>
        <w:t>region.</w:t>
      </w:r>
    </w:p>
    <w:p>
      <w:pPr>
        <w:pStyle w:val="BodyText"/>
        <w:spacing w:before="8"/>
        <w:rPr>
          <w:sz w:val="19"/>
        </w:rPr>
      </w:pPr>
    </w:p>
    <w:p>
      <w:pPr>
        <w:pStyle w:val="BodyText"/>
        <w:ind w:left="113" w:right="99"/>
      </w:pPr>
      <w:r>
        <w:rPr>
          <w:w w:val="105"/>
        </w:rPr>
        <w:t>Annual Giving</w:t>
      </w:r>
    </w:p>
    <w:p>
      <w:pPr>
        <w:pStyle w:val="BodyText"/>
        <w:spacing w:before="2"/>
        <w:rPr>
          <w:sz w:val="20"/>
        </w:rPr>
      </w:pPr>
    </w:p>
    <w:p>
      <w:pPr>
        <w:pStyle w:val="BodyText"/>
        <w:spacing w:before="1"/>
        <w:ind w:left="113" w:right="99"/>
      </w:pPr>
      <w:r>
        <w:rPr>
          <w:color w:val="878787"/>
          <w:w w:val="105"/>
        </w:rPr>
        <w:t>UWS Community Scholarships</w:t>
      </w:r>
    </w:p>
    <w:p>
      <w:pPr>
        <w:pStyle w:val="BodyText"/>
        <w:spacing w:before="2"/>
        <w:rPr>
          <w:sz w:val="20"/>
        </w:rPr>
      </w:pPr>
    </w:p>
    <w:p>
      <w:pPr>
        <w:pStyle w:val="BodyText"/>
        <w:spacing w:line="254" w:lineRule="auto" w:before="1"/>
        <w:ind w:left="113" w:right="61"/>
      </w:pPr>
      <w:r>
        <w:rPr>
          <w:spacing w:val="-3"/>
        </w:rPr>
        <w:t>Three</w:t>
      </w:r>
      <w:r>
        <w:rPr>
          <w:spacing w:val="-33"/>
        </w:rPr>
        <w:t> </w:t>
      </w:r>
      <w:r>
        <w:rPr/>
        <w:t>additional</w:t>
      </w:r>
      <w:r>
        <w:rPr>
          <w:spacing w:val="-33"/>
        </w:rPr>
        <w:t> </w:t>
      </w:r>
      <w:r>
        <w:rPr/>
        <w:t>UWS</w:t>
      </w:r>
      <w:r>
        <w:rPr>
          <w:spacing w:val="-33"/>
        </w:rPr>
        <w:t> </w:t>
      </w:r>
      <w:r>
        <w:rPr/>
        <w:t>Community</w:t>
      </w:r>
      <w:r>
        <w:rPr>
          <w:spacing w:val="-33"/>
        </w:rPr>
        <w:t> </w:t>
      </w:r>
      <w:r>
        <w:rPr/>
        <w:t>Scholarships</w:t>
      </w:r>
      <w:r>
        <w:rPr>
          <w:spacing w:val="-33"/>
        </w:rPr>
        <w:t> </w:t>
      </w:r>
      <w:r>
        <w:rPr>
          <w:spacing w:val="-3"/>
        </w:rPr>
        <w:t>were</w:t>
      </w:r>
      <w:r>
        <w:rPr>
          <w:spacing w:val="-33"/>
        </w:rPr>
        <w:t> </w:t>
      </w:r>
      <w:r>
        <w:rPr>
          <w:spacing w:val="-3"/>
        </w:rPr>
        <w:t>awarded</w:t>
      </w:r>
      <w:r>
        <w:rPr>
          <w:spacing w:val="-33"/>
        </w:rPr>
        <w:t> </w:t>
      </w:r>
      <w:r>
        <w:rPr/>
        <w:t>in 2014,</w:t>
      </w:r>
      <w:r>
        <w:rPr>
          <w:spacing w:val="-19"/>
        </w:rPr>
        <w:t> </w:t>
      </w:r>
      <w:r>
        <w:rPr/>
        <w:t>thanks</w:t>
      </w:r>
      <w:r>
        <w:rPr>
          <w:spacing w:val="-19"/>
        </w:rPr>
        <w:t> </w:t>
      </w:r>
      <w:r>
        <w:rPr/>
        <w:t>to</w:t>
      </w:r>
      <w:r>
        <w:rPr>
          <w:spacing w:val="-19"/>
        </w:rPr>
        <w:t> </w:t>
      </w:r>
      <w:r>
        <w:rPr/>
        <w:t>the</w:t>
      </w:r>
      <w:r>
        <w:rPr>
          <w:spacing w:val="-19"/>
        </w:rPr>
        <w:t> </w:t>
      </w:r>
      <w:r>
        <w:rPr/>
        <w:t>ongoing</w:t>
      </w:r>
      <w:r>
        <w:rPr>
          <w:spacing w:val="-19"/>
        </w:rPr>
        <w:t> </w:t>
      </w:r>
      <w:r>
        <w:rPr/>
        <w:t>and</w:t>
      </w:r>
      <w:r>
        <w:rPr>
          <w:spacing w:val="-19"/>
        </w:rPr>
        <w:t> </w:t>
      </w:r>
      <w:r>
        <w:rPr>
          <w:spacing w:val="-3"/>
        </w:rPr>
        <w:t>generous</w:t>
      </w:r>
      <w:r>
        <w:rPr>
          <w:spacing w:val="-19"/>
        </w:rPr>
        <w:t> </w:t>
      </w:r>
      <w:r>
        <w:rPr/>
        <w:t>support</w:t>
      </w:r>
      <w:r>
        <w:rPr>
          <w:spacing w:val="-19"/>
        </w:rPr>
        <w:t> </w:t>
      </w:r>
      <w:r>
        <w:rPr/>
        <w:t>of</w:t>
      </w:r>
      <w:r>
        <w:rPr>
          <w:spacing w:val="-19"/>
        </w:rPr>
        <w:t> </w:t>
      </w:r>
      <w:r>
        <w:rPr/>
        <w:t>UWS</w:t>
      </w:r>
      <w:r>
        <w:rPr>
          <w:spacing w:val="-19"/>
        </w:rPr>
        <w:t> </w:t>
      </w:r>
      <w:r>
        <w:rPr>
          <w:spacing w:val="-3"/>
        </w:rPr>
        <w:t>staff, </w:t>
      </w:r>
      <w:r>
        <w:rPr/>
        <w:t>students</w:t>
      </w:r>
      <w:r>
        <w:rPr>
          <w:spacing w:val="-20"/>
        </w:rPr>
        <w:t> </w:t>
      </w:r>
      <w:r>
        <w:rPr/>
        <w:t>and</w:t>
      </w:r>
      <w:r>
        <w:rPr>
          <w:spacing w:val="-20"/>
        </w:rPr>
        <w:t> </w:t>
      </w:r>
      <w:r>
        <w:rPr/>
        <w:t>alumni.</w:t>
      </w:r>
      <w:r>
        <w:rPr>
          <w:spacing w:val="-20"/>
        </w:rPr>
        <w:t> </w:t>
      </w:r>
      <w:r>
        <w:rPr/>
        <w:t>Each</w:t>
      </w:r>
      <w:r>
        <w:rPr>
          <w:spacing w:val="-20"/>
        </w:rPr>
        <w:t> </w:t>
      </w:r>
      <w:r>
        <w:rPr/>
        <w:t>scholarship</w:t>
      </w:r>
      <w:r>
        <w:rPr>
          <w:spacing w:val="-20"/>
        </w:rPr>
        <w:t> </w:t>
      </w:r>
      <w:r>
        <w:rPr/>
        <w:t>is</w:t>
      </w:r>
      <w:r>
        <w:rPr>
          <w:spacing w:val="-20"/>
        </w:rPr>
        <w:t> </w:t>
      </w:r>
      <w:r>
        <w:rPr/>
        <w:t>valued</w:t>
      </w:r>
      <w:r>
        <w:rPr>
          <w:spacing w:val="-20"/>
        </w:rPr>
        <w:t> </w:t>
      </w:r>
      <w:r>
        <w:rPr/>
        <w:t>at</w:t>
      </w:r>
      <w:r>
        <w:rPr>
          <w:spacing w:val="-20"/>
        </w:rPr>
        <w:t> </w:t>
      </w:r>
      <w:r>
        <w:rPr/>
        <w:t>$5,000</w:t>
      </w:r>
      <w:r>
        <w:rPr>
          <w:spacing w:val="-20"/>
        </w:rPr>
        <w:t> </w:t>
      </w:r>
      <w:r>
        <w:rPr>
          <w:spacing w:val="-2"/>
        </w:rPr>
        <w:t>per </w:t>
      </w:r>
      <w:r>
        <w:rPr/>
        <w:t>annum</w:t>
      </w:r>
      <w:r>
        <w:rPr>
          <w:spacing w:val="-21"/>
        </w:rPr>
        <w:t> </w:t>
      </w:r>
      <w:r>
        <w:rPr/>
        <w:t>and</w:t>
      </w:r>
      <w:r>
        <w:rPr>
          <w:spacing w:val="-21"/>
        </w:rPr>
        <w:t> </w:t>
      </w:r>
      <w:r>
        <w:rPr/>
        <w:t>supports</w:t>
      </w:r>
      <w:r>
        <w:rPr>
          <w:spacing w:val="-21"/>
        </w:rPr>
        <w:t> </w:t>
      </w:r>
      <w:r>
        <w:rPr/>
        <w:t>the</w:t>
      </w:r>
      <w:r>
        <w:rPr>
          <w:spacing w:val="-21"/>
        </w:rPr>
        <w:t> </w:t>
      </w:r>
      <w:r>
        <w:rPr>
          <w:spacing w:val="-3"/>
        </w:rPr>
        <w:t>recipient</w:t>
      </w:r>
      <w:r>
        <w:rPr>
          <w:spacing w:val="-21"/>
        </w:rPr>
        <w:t> </w:t>
      </w:r>
      <w:r>
        <w:rPr/>
        <w:t>for</w:t>
      </w:r>
      <w:r>
        <w:rPr>
          <w:spacing w:val="-21"/>
        </w:rPr>
        <w:t> </w:t>
      </w:r>
      <w:r>
        <w:rPr/>
        <w:t>the</w:t>
      </w:r>
      <w:r>
        <w:rPr>
          <w:spacing w:val="-21"/>
        </w:rPr>
        <w:t> </w:t>
      </w:r>
      <w:r>
        <w:rPr/>
        <w:t>duration</w:t>
      </w:r>
      <w:r>
        <w:rPr>
          <w:spacing w:val="-21"/>
        </w:rPr>
        <w:t> </w:t>
      </w:r>
      <w:r>
        <w:rPr/>
        <w:t>of</w:t>
      </w:r>
      <w:r>
        <w:rPr>
          <w:spacing w:val="-21"/>
        </w:rPr>
        <w:t> </w:t>
      </w:r>
      <w:r>
        <w:rPr/>
        <w:t>their</w:t>
      </w:r>
      <w:r>
        <w:rPr>
          <w:spacing w:val="-21"/>
        </w:rPr>
        <w:t> </w:t>
      </w:r>
      <w:r>
        <w:rPr>
          <w:spacing w:val="-3"/>
        </w:rPr>
        <w:t>degree </w:t>
      </w:r>
      <w:r>
        <w:rPr/>
        <w:t>at</w:t>
      </w:r>
      <w:r>
        <w:rPr>
          <w:spacing w:val="-22"/>
        </w:rPr>
        <w:t> </w:t>
      </w:r>
      <w:r>
        <w:rPr/>
        <w:t>UWS.</w:t>
      </w:r>
      <w:r>
        <w:rPr>
          <w:spacing w:val="-22"/>
        </w:rPr>
        <w:t> </w:t>
      </w:r>
      <w:r>
        <w:rPr/>
        <w:t>The</w:t>
      </w:r>
      <w:r>
        <w:rPr>
          <w:spacing w:val="-22"/>
        </w:rPr>
        <w:t> </w:t>
      </w:r>
      <w:r>
        <w:rPr>
          <w:spacing w:val="-3"/>
        </w:rPr>
        <w:t>recipients</w:t>
      </w:r>
      <w:r>
        <w:rPr>
          <w:spacing w:val="-22"/>
        </w:rPr>
        <w:t> </w:t>
      </w:r>
      <w:r>
        <w:rPr>
          <w:spacing w:val="-3"/>
        </w:rPr>
        <w:t>are</w:t>
      </w:r>
      <w:r>
        <w:rPr>
          <w:spacing w:val="-22"/>
        </w:rPr>
        <w:t> </w:t>
      </w:r>
      <w:r>
        <w:rPr/>
        <w:t>selected</w:t>
      </w:r>
      <w:r>
        <w:rPr>
          <w:spacing w:val="-22"/>
        </w:rPr>
        <w:t> </w:t>
      </w:r>
      <w:r>
        <w:rPr/>
        <w:t>each</w:t>
      </w:r>
      <w:r>
        <w:rPr>
          <w:spacing w:val="-22"/>
        </w:rPr>
        <w:t> </w:t>
      </w:r>
      <w:r>
        <w:rPr/>
        <w:t>year</w:t>
      </w:r>
      <w:r>
        <w:rPr>
          <w:spacing w:val="-22"/>
        </w:rPr>
        <w:t> </w:t>
      </w:r>
      <w:r>
        <w:rPr/>
        <w:t>by</w:t>
      </w:r>
      <w:r>
        <w:rPr>
          <w:spacing w:val="-22"/>
        </w:rPr>
        <w:t> </w:t>
      </w:r>
      <w:r>
        <w:rPr/>
        <w:t>a</w:t>
      </w:r>
      <w:r>
        <w:rPr>
          <w:spacing w:val="-22"/>
        </w:rPr>
        <w:t> </w:t>
      </w:r>
      <w:r>
        <w:rPr/>
        <w:t>panel</w:t>
      </w:r>
      <w:r>
        <w:rPr>
          <w:spacing w:val="-22"/>
        </w:rPr>
        <w:t> </w:t>
      </w:r>
      <w:r>
        <w:rPr/>
        <w:t>of</w:t>
      </w:r>
      <w:r>
        <w:rPr>
          <w:spacing w:val="-22"/>
        </w:rPr>
        <w:t> </w:t>
      </w:r>
      <w:r>
        <w:rPr>
          <w:spacing w:val="-3"/>
        </w:rPr>
        <w:t>staff </w:t>
      </w:r>
      <w:r>
        <w:rPr/>
        <w:t>and</w:t>
      </w:r>
      <w:r>
        <w:rPr>
          <w:spacing w:val="-25"/>
        </w:rPr>
        <w:t> </w:t>
      </w:r>
      <w:r>
        <w:rPr/>
        <w:t>alumni</w:t>
      </w:r>
      <w:r>
        <w:rPr>
          <w:spacing w:val="-25"/>
        </w:rPr>
        <w:t> </w:t>
      </w:r>
      <w:r>
        <w:rPr/>
        <w:t>donors,</w:t>
      </w:r>
      <w:r>
        <w:rPr>
          <w:spacing w:val="-25"/>
        </w:rPr>
        <w:t> </w:t>
      </w:r>
      <w:r>
        <w:rPr/>
        <w:t>to</w:t>
      </w:r>
      <w:r>
        <w:rPr>
          <w:spacing w:val="-25"/>
        </w:rPr>
        <w:t> </w:t>
      </w:r>
      <w:r>
        <w:rPr>
          <w:spacing w:val="-3"/>
        </w:rPr>
        <w:t>recognise</w:t>
      </w:r>
      <w:r>
        <w:rPr>
          <w:spacing w:val="-25"/>
        </w:rPr>
        <w:t> </w:t>
      </w:r>
      <w:r>
        <w:rPr/>
        <w:t>candidates</w:t>
      </w:r>
      <w:r>
        <w:rPr>
          <w:spacing w:val="-25"/>
        </w:rPr>
        <w:t> </w:t>
      </w:r>
      <w:r>
        <w:rPr/>
        <w:t>who</w:t>
      </w:r>
      <w:r>
        <w:rPr>
          <w:spacing w:val="-25"/>
        </w:rPr>
        <w:t> </w:t>
      </w:r>
      <w:r>
        <w:rPr/>
        <w:t>have</w:t>
      </w:r>
      <w:r>
        <w:rPr>
          <w:spacing w:val="-25"/>
        </w:rPr>
        <w:t> </w:t>
      </w:r>
      <w:r>
        <w:rPr>
          <w:spacing w:val="-3"/>
        </w:rPr>
        <w:t>overcome </w:t>
      </w:r>
      <w:r>
        <w:rPr/>
        <w:t>adversity to </w:t>
      </w:r>
      <w:r>
        <w:rPr>
          <w:spacing w:val="-3"/>
        </w:rPr>
        <w:t>reach </w:t>
      </w:r>
      <w:r>
        <w:rPr/>
        <w:t>university and who can benefit most in their academic</w:t>
      </w:r>
      <w:r>
        <w:rPr>
          <w:spacing w:val="-27"/>
        </w:rPr>
        <w:t> </w:t>
      </w:r>
      <w:r>
        <w:rPr/>
        <w:t>endeavours</w:t>
      </w:r>
      <w:r>
        <w:rPr>
          <w:spacing w:val="-27"/>
        </w:rPr>
        <w:t> </w:t>
      </w:r>
      <w:r>
        <w:rPr>
          <w:spacing w:val="-3"/>
        </w:rPr>
        <w:t>through</w:t>
      </w:r>
      <w:r>
        <w:rPr>
          <w:spacing w:val="-27"/>
        </w:rPr>
        <w:t> </w:t>
      </w:r>
      <w:r>
        <w:rPr/>
        <w:t>the</w:t>
      </w:r>
      <w:r>
        <w:rPr>
          <w:spacing w:val="-27"/>
        </w:rPr>
        <w:t> </w:t>
      </w:r>
      <w:r>
        <w:rPr/>
        <w:t>support</w:t>
      </w:r>
      <w:r>
        <w:rPr>
          <w:spacing w:val="-27"/>
        </w:rPr>
        <w:t> </w:t>
      </w:r>
      <w:r>
        <w:rPr/>
        <w:t>of</w:t>
      </w:r>
      <w:r>
        <w:rPr>
          <w:spacing w:val="-27"/>
        </w:rPr>
        <w:t> </w:t>
      </w:r>
      <w:r>
        <w:rPr/>
        <w:t>a</w:t>
      </w:r>
      <w:r>
        <w:rPr>
          <w:spacing w:val="-27"/>
        </w:rPr>
        <w:t> </w:t>
      </w:r>
      <w:r>
        <w:rPr>
          <w:spacing w:val="-2"/>
        </w:rPr>
        <w:t>scholarship.</w:t>
      </w:r>
    </w:p>
    <w:p>
      <w:pPr>
        <w:pStyle w:val="BodyText"/>
        <w:spacing w:before="2"/>
        <w:rPr>
          <w:sz w:val="19"/>
        </w:rPr>
      </w:pPr>
    </w:p>
    <w:p>
      <w:pPr>
        <w:pStyle w:val="BodyText"/>
        <w:ind w:left="113" w:right="99"/>
      </w:pPr>
      <w:r>
        <w:rPr>
          <w:color w:val="878787"/>
          <w:w w:val="105"/>
        </w:rPr>
        <w:t>Staff giving</w:t>
      </w:r>
    </w:p>
    <w:p>
      <w:pPr>
        <w:pStyle w:val="BodyText"/>
        <w:spacing w:before="2"/>
        <w:rPr>
          <w:sz w:val="20"/>
        </w:rPr>
      </w:pPr>
    </w:p>
    <w:p>
      <w:pPr>
        <w:pStyle w:val="BodyText"/>
        <w:spacing w:line="254" w:lineRule="auto" w:before="1"/>
        <w:ind w:left="113"/>
      </w:pPr>
      <w:r>
        <w:rPr/>
        <w:t>In</w:t>
      </w:r>
      <w:r>
        <w:rPr>
          <w:spacing w:val="-24"/>
        </w:rPr>
        <w:t> </w:t>
      </w:r>
      <w:r>
        <w:rPr>
          <w:spacing w:val="-4"/>
        </w:rPr>
        <w:t>June,</w:t>
      </w:r>
      <w:r>
        <w:rPr>
          <w:spacing w:val="-24"/>
        </w:rPr>
        <w:t> </w:t>
      </w:r>
      <w:r>
        <w:rPr>
          <w:spacing w:val="-3"/>
        </w:rPr>
        <w:t>the</w:t>
      </w:r>
      <w:r>
        <w:rPr>
          <w:spacing w:val="-24"/>
        </w:rPr>
        <w:t> </w:t>
      </w:r>
      <w:r>
        <w:rPr>
          <w:spacing w:val="-4"/>
        </w:rPr>
        <w:t>Staff</w:t>
      </w:r>
      <w:r>
        <w:rPr>
          <w:spacing w:val="-24"/>
        </w:rPr>
        <w:t> </w:t>
      </w:r>
      <w:r>
        <w:rPr>
          <w:spacing w:val="-4"/>
        </w:rPr>
        <w:t>Giving</w:t>
      </w:r>
      <w:r>
        <w:rPr>
          <w:spacing w:val="-24"/>
        </w:rPr>
        <w:t> </w:t>
      </w:r>
      <w:r>
        <w:rPr>
          <w:spacing w:val="-3"/>
        </w:rPr>
        <w:t>app</w:t>
      </w:r>
      <w:r>
        <w:rPr>
          <w:spacing w:val="-24"/>
        </w:rPr>
        <w:t> </w:t>
      </w:r>
      <w:r>
        <w:rPr>
          <w:spacing w:val="-3"/>
        </w:rPr>
        <w:t>was</w:t>
      </w:r>
      <w:r>
        <w:rPr>
          <w:spacing w:val="-24"/>
        </w:rPr>
        <w:t> </w:t>
      </w:r>
      <w:r>
        <w:rPr>
          <w:spacing w:val="-4"/>
        </w:rPr>
        <w:t>launched</w:t>
      </w:r>
      <w:r>
        <w:rPr>
          <w:spacing w:val="-24"/>
        </w:rPr>
        <w:t> </w:t>
      </w:r>
      <w:r>
        <w:rPr/>
        <w:t>at</w:t>
      </w:r>
      <w:r>
        <w:rPr>
          <w:spacing w:val="-24"/>
        </w:rPr>
        <w:t> </w:t>
      </w:r>
      <w:r>
        <w:rPr>
          <w:spacing w:val="-3"/>
        </w:rPr>
        <w:t>the</w:t>
      </w:r>
      <w:r>
        <w:rPr>
          <w:spacing w:val="-24"/>
        </w:rPr>
        <w:t> </w:t>
      </w:r>
      <w:r>
        <w:rPr>
          <w:spacing w:val="-3"/>
        </w:rPr>
        <w:t>UWS</w:t>
      </w:r>
      <w:r>
        <w:rPr>
          <w:spacing w:val="-24"/>
        </w:rPr>
        <w:t> </w:t>
      </w:r>
      <w:r>
        <w:rPr>
          <w:spacing w:val="-5"/>
        </w:rPr>
        <w:t>Professional </w:t>
      </w:r>
      <w:r>
        <w:rPr>
          <w:spacing w:val="-4"/>
        </w:rPr>
        <w:t>Staff Conference. </w:t>
      </w:r>
      <w:r>
        <w:rPr/>
        <w:t>A </w:t>
      </w:r>
      <w:r>
        <w:rPr>
          <w:spacing w:val="-4"/>
        </w:rPr>
        <w:t>component </w:t>
      </w:r>
      <w:r>
        <w:rPr/>
        <w:t>of </w:t>
      </w:r>
      <w:r>
        <w:rPr>
          <w:spacing w:val="-3"/>
        </w:rPr>
        <w:t>the UWS app, the </w:t>
      </w:r>
      <w:r>
        <w:rPr>
          <w:spacing w:val="-4"/>
        </w:rPr>
        <w:t>Staff Giving </w:t>
      </w:r>
      <w:r>
        <w:rPr>
          <w:spacing w:val="-3"/>
        </w:rPr>
        <w:t>app</w:t>
      </w:r>
      <w:r>
        <w:rPr>
          <w:spacing w:val="-17"/>
        </w:rPr>
        <w:t> </w:t>
      </w:r>
      <w:r>
        <w:rPr>
          <w:spacing w:val="-4"/>
        </w:rPr>
        <w:t>allows</w:t>
      </w:r>
      <w:r>
        <w:rPr>
          <w:spacing w:val="-17"/>
        </w:rPr>
        <w:t> </w:t>
      </w:r>
      <w:r>
        <w:rPr>
          <w:spacing w:val="-4"/>
        </w:rPr>
        <w:t>staff</w:t>
      </w:r>
      <w:r>
        <w:rPr>
          <w:spacing w:val="-17"/>
        </w:rPr>
        <w:t> </w:t>
      </w:r>
      <w:r>
        <w:rPr>
          <w:spacing w:val="-4"/>
        </w:rPr>
        <w:t>members</w:t>
      </w:r>
      <w:r>
        <w:rPr>
          <w:spacing w:val="-17"/>
        </w:rPr>
        <w:t> </w:t>
      </w:r>
      <w:r>
        <w:rPr/>
        <w:t>to</w:t>
      </w:r>
      <w:r>
        <w:rPr>
          <w:spacing w:val="-17"/>
        </w:rPr>
        <w:t> </w:t>
      </w:r>
      <w:r>
        <w:rPr>
          <w:spacing w:val="-3"/>
        </w:rPr>
        <w:t>use</w:t>
      </w:r>
      <w:r>
        <w:rPr>
          <w:spacing w:val="-17"/>
        </w:rPr>
        <w:t> </w:t>
      </w:r>
      <w:r>
        <w:rPr>
          <w:spacing w:val="-4"/>
        </w:rPr>
        <w:t>their</w:t>
      </w:r>
      <w:r>
        <w:rPr>
          <w:spacing w:val="-17"/>
        </w:rPr>
        <w:t> </w:t>
      </w:r>
      <w:r>
        <w:rPr>
          <w:spacing w:val="-4"/>
        </w:rPr>
        <w:t>mobile</w:t>
      </w:r>
      <w:r>
        <w:rPr>
          <w:spacing w:val="-17"/>
        </w:rPr>
        <w:t> </w:t>
      </w:r>
      <w:r>
        <w:rPr>
          <w:spacing w:val="-4"/>
        </w:rPr>
        <w:t>device</w:t>
      </w:r>
      <w:r>
        <w:rPr>
          <w:spacing w:val="-17"/>
        </w:rPr>
        <w:t> </w:t>
      </w:r>
      <w:r>
        <w:rPr/>
        <w:t>to</w:t>
      </w:r>
      <w:r>
        <w:rPr>
          <w:spacing w:val="-17"/>
        </w:rPr>
        <w:t> </w:t>
      </w:r>
      <w:r>
        <w:rPr>
          <w:spacing w:val="-4"/>
        </w:rPr>
        <w:t>donate</w:t>
      </w:r>
      <w:r>
        <w:rPr>
          <w:spacing w:val="-17"/>
        </w:rPr>
        <w:t> </w:t>
      </w:r>
      <w:r>
        <w:rPr/>
        <w:t>on</w:t>
      </w:r>
      <w:r>
        <w:rPr>
          <w:spacing w:val="-17"/>
        </w:rPr>
        <w:t> </w:t>
      </w:r>
      <w:r>
        <w:rPr/>
        <w:t>a </w:t>
      </w:r>
      <w:r>
        <w:rPr>
          <w:spacing w:val="-4"/>
        </w:rPr>
        <w:t>one-off</w:t>
      </w:r>
      <w:r>
        <w:rPr>
          <w:spacing w:val="-24"/>
        </w:rPr>
        <w:t> </w:t>
      </w:r>
      <w:r>
        <w:rPr/>
        <w:t>or</w:t>
      </w:r>
      <w:r>
        <w:rPr>
          <w:spacing w:val="-24"/>
        </w:rPr>
        <w:t> </w:t>
      </w:r>
      <w:r>
        <w:rPr>
          <w:spacing w:val="-4"/>
        </w:rPr>
        <w:t>regular</w:t>
      </w:r>
      <w:r>
        <w:rPr>
          <w:spacing w:val="-24"/>
        </w:rPr>
        <w:t> </w:t>
      </w:r>
      <w:r>
        <w:rPr>
          <w:spacing w:val="-4"/>
        </w:rPr>
        <w:t>basis</w:t>
      </w:r>
      <w:r>
        <w:rPr>
          <w:spacing w:val="-24"/>
        </w:rPr>
        <w:t> </w:t>
      </w:r>
      <w:r>
        <w:rPr/>
        <w:t>to</w:t>
      </w:r>
      <w:r>
        <w:rPr>
          <w:spacing w:val="-24"/>
        </w:rPr>
        <w:t> </w:t>
      </w:r>
      <w:r>
        <w:rPr>
          <w:spacing w:val="-3"/>
        </w:rPr>
        <w:t>UWS</w:t>
      </w:r>
      <w:r>
        <w:rPr>
          <w:spacing w:val="-24"/>
        </w:rPr>
        <w:t> </w:t>
      </w:r>
      <w:r>
        <w:rPr>
          <w:spacing w:val="-4"/>
        </w:rPr>
        <w:t>Community</w:t>
      </w:r>
      <w:r>
        <w:rPr>
          <w:spacing w:val="-24"/>
        </w:rPr>
        <w:t> </w:t>
      </w:r>
      <w:r>
        <w:rPr>
          <w:spacing w:val="-4"/>
        </w:rPr>
        <w:t>Scholarships.</w:t>
      </w:r>
      <w:r>
        <w:rPr>
          <w:spacing w:val="-24"/>
        </w:rPr>
        <w:t> </w:t>
      </w:r>
      <w:r>
        <w:rPr>
          <w:spacing w:val="-3"/>
        </w:rPr>
        <w:t>This</w:t>
      </w:r>
      <w:r>
        <w:rPr>
          <w:spacing w:val="-24"/>
        </w:rPr>
        <w:t> </w:t>
      </w:r>
      <w:r>
        <w:rPr>
          <w:spacing w:val="-4"/>
        </w:rPr>
        <w:t>was </w:t>
      </w:r>
      <w:r>
        <w:rPr>
          <w:spacing w:val="-3"/>
        </w:rPr>
        <w:t>the </w:t>
      </w:r>
      <w:r>
        <w:rPr>
          <w:spacing w:val="-4"/>
        </w:rPr>
        <w:t>culmination </w:t>
      </w:r>
      <w:r>
        <w:rPr/>
        <w:t>of an </w:t>
      </w:r>
      <w:r>
        <w:rPr>
          <w:spacing w:val="-4"/>
        </w:rPr>
        <w:t>appeal </w:t>
      </w:r>
      <w:r>
        <w:rPr/>
        <w:t>to </w:t>
      </w:r>
      <w:r>
        <w:rPr>
          <w:spacing w:val="-4"/>
        </w:rPr>
        <w:t>staff supported </w:t>
      </w:r>
      <w:r>
        <w:rPr/>
        <w:t>by </w:t>
      </w:r>
      <w:r>
        <w:rPr>
          <w:spacing w:val="-3"/>
        </w:rPr>
        <w:t>the </w:t>
      </w:r>
      <w:r>
        <w:rPr>
          <w:spacing w:val="-4"/>
        </w:rPr>
        <w:t>Chancellor </w:t>
      </w:r>
      <w:r>
        <w:rPr>
          <w:spacing w:val="-3"/>
        </w:rPr>
        <w:t>and </w:t>
      </w:r>
      <w:r>
        <w:rPr>
          <w:spacing w:val="-5"/>
        </w:rPr>
        <w:t>Vice-Chancellor, </w:t>
      </w:r>
      <w:r>
        <w:rPr>
          <w:spacing w:val="-4"/>
        </w:rPr>
        <w:t>which resulted </w:t>
      </w:r>
      <w:r>
        <w:rPr/>
        <w:t>in an </w:t>
      </w:r>
      <w:r>
        <w:rPr>
          <w:spacing w:val="-4"/>
        </w:rPr>
        <w:t>increase </w:t>
      </w:r>
      <w:r>
        <w:rPr/>
        <w:t>in </w:t>
      </w:r>
      <w:r>
        <w:rPr>
          <w:spacing w:val="-4"/>
        </w:rPr>
        <w:t>staff donors </w:t>
      </w:r>
      <w:r>
        <w:rPr/>
        <w:t>by</w:t>
      </w:r>
      <w:r>
        <w:rPr>
          <w:spacing w:val="-28"/>
        </w:rPr>
        <w:t> </w:t>
      </w:r>
      <w:r>
        <w:rPr/>
        <w:t>40</w:t>
      </w:r>
      <w:r>
        <w:rPr>
          <w:spacing w:val="-28"/>
        </w:rPr>
        <w:t> </w:t>
      </w:r>
      <w:r>
        <w:rPr>
          <w:spacing w:val="-3"/>
        </w:rPr>
        <w:t>per</w:t>
      </w:r>
      <w:r>
        <w:rPr>
          <w:spacing w:val="-28"/>
        </w:rPr>
        <w:t> </w:t>
      </w:r>
      <w:r>
        <w:rPr>
          <w:spacing w:val="-4"/>
        </w:rPr>
        <w:t>cent.</w:t>
      </w:r>
      <w:r>
        <w:rPr>
          <w:spacing w:val="-28"/>
        </w:rPr>
        <w:t> </w:t>
      </w:r>
      <w:r>
        <w:rPr>
          <w:spacing w:val="-5"/>
        </w:rPr>
        <w:t>Additionally,</w:t>
      </w:r>
      <w:r>
        <w:rPr>
          <w:spacing w:val="-28"/>
        </w:rPr>
        <w:t> </w:t>
      </w:r>
      <w:r>
        <w:rPr>
          <w:spacing w:val="-3"/>
        </w:rPr>
        <w:t>the</w:t>
      </w:r>
      <w:r>
        <w:rPr>
          <w:spacing w:val="-28"/>
        </w:rPr>
        <w:t> </w:t>
      </w:r>
      <w:r>
        <w:rPr>
          <w:spacing w:val="-4"/>
        </w:rPr>
        <w:t>University</w:t>
      </w:r>
      <w:r>
        <w:rPr>
          <w:spacing w:val="-28"/>
        </w:rPr>
        <w:t> </w:t>
      </w:r>
      <w:r>
        <w:rPr>
          <w:spacing w:val="-4"/>
        </w:rPr>
        <w:t>Executive</w:t>
      </w:r>
      <w:r>
        <w:rPr>
          <w:spacing w:val="-28"/>
        </w:rPr>
        <w:t> </w:t>
      </w:r>
      <w:r>
        <w:rPr>
          <w:spacing w:val="-4"/>
        </w:rPr>
        <w:t>endorsed</w:t>
      </w:r>
    </w:p>
    <w:p>
      <w:pPr>
        <w:pStyle w:val="BodyText"/>
        <w:spacing w:line="254" w:lineRule="auto" w:before="1"/>
        <w:ind w:left="113" w:right="99"/>
      </w:pPr>
      <w:r>
        <w:rPr/>
        <w:t>a </w:t>
      </w:r>
      <w:r>
        <w:rPr>
          <w:spacing w:val="-4"/>
        </w:rPr>
        <w:t>broader matched-funding program </w:t>
      </w:r>
      <w:r>
        <w:rPr>
          <w:spacing w:val="-3"/>
        </w:rPr>
        <w:t>for </w:t>
      </w:r>
      <w:r>
        <w:rPr>
          <w:spacing w:val="-4"/>
        </w:rPr>
        <w:t>staff giving, </w:t>
      </w:r>
      <w:r>
        <w:rPr/>
        <w:t>to </w:t>
      </w:r>
      <w:r>
        <w:rPr>
          <w:spacing w:val="-4"/>
        </w:rPr>
        <w:t>be implemented</w:t>
      </w:r>
      <w:r>
        <w:rPr>
          <w:spacing w:val="-19"/>
        </w:rPr>
        <w:t> </w:t>
      </w:r>
      <w:r>
        <w:rPr/>
        <w:t>in</w:t>
      </w:r>
      <w:r>
        <w:rPr>
          <w:spacing w:val="-19"/>
        </w:rPr>
        <w:t> </w:t>
      </w:r>
      <w:r>
        <w:rPr>
          <w:spacing w:val="-4"/>
        </w:rPr>
        <w:t>2015.</w:t>
      </w:r>
      <w:r>
        <w:rPr>
          <w:spacing w:val="-19"/>
        </w:rPr>
        <w:t> </w:t>
      </w:r>
      <w:r>
        <w:rPr>
          <w:spacing w:val="-3"/>
        </w:rPr>
        <w:t>This</w:t>
      </w:r>
      <w:r>
        <w:rPr>
          <w:spacing w:val="-19"/>
        </w:rPr>
        <w:t> </w:t>
      </w:r>
      <w:r>
        <w:rPr>
          <w:spacing w:val="-3"/>
        </w:rPr>
        <w:t>will</w:t>
      </w:r>
      <w:r>
        <w:rPr>
          <w:spacing w:val="-19"/>
        </w:rPr>
        <w:t> </w:t>
      </w:r>
      <w:r>
        <w:rPr>
          <w:spacing w:val="-4"/>
        </w:rPr>
        <w:t>allow</w:t>
      </w:r>
      <w:r>
        <w:rPr>
          <w:spacing w:val="-19"/>
        </w:rPr>
        <w:t> </w:t>
      </w:r>
      <w:r>
        <w:rPr>
          <w:spacing w:val="-4"/>
        </w:rPr>
        <w:t>staff</w:t>
      </w:r>
      <w:r>
        <w:rPr>
          <w:spacing w:val="-19"/>
        </w:rPr>
        <w:t> </w:t>
      </w:r>
      <w:r>
        <w:rPr>
          <w:spacing w:val="-4"/>
        </w:rPr>
        <w:t>giving</w:t>
      </w:r>
      <w:r>
        <w:rPr>
          <w:spacing w:val="-19"/>
        </w:rPr>
        <w:t> </w:t>
      </w:r>
      <w:r>
        <w:rPr/>
        <w:t>to</w:t>
      </w:r>
      <w:r>
        <w:rPr>
          <w:spacing w:val="-19"/>
        </w:rPr>
        <w:t> </w:t>
      </w:r>
      <w:r>
        <w:rPr/>
        <w:t>be</w:t>
      </w:r>
      <w:r>
        <w:rPr>
          <w:spacing w:val="-19"/>
        </w:rPr>
        <w:t> </w:t>
      </w:r>
      <w:r>
        <w:rPr>
          <w:spacing w:val="-4"/>
        </w:rPr>
        <w:t>matched</w:t>
      </w:r>
      <w:r>
        <w:rPr>
          <w:spacing w:val="-19"/>
        </w:rPr>
        <w:t> </w:t>
      </w:r>
      <w:r>
        <w:rPr>
          <w:spacing w:val="-4"/>
        </w:rPr>
        <w:t>for </w:t>
      </w:r>
      <w:r>
        <w:rPr>
          <w:spacing w:val="-3"/>
        </w:rPr>
        <w:t>all</w:t>
      </w:r>
      <w:r>
        <w:rPr>
          <w:spacing w:val="-24"/>
        </w:rPr>
        <w:t> </w:t>
      </w:r>
      <w:r>
        <w:rPr>
          <w:spacing w:val="-4"/>
        </w:rPr>
        <w:t>gifts,</w:t>
      </w:r>
      <w:r>
        <w:rPr>
          <w:spacing w:val="-24"/>
        </w:rPr>
        <w:t> </w:t>
      </w:r>
      <w:r>
        <w:rPr>
          <w:spacing w:val="-4"/>
        </w:rPr>
        <w:t>including</w:t>
      </w:r>
      <w:r>
        <w:rPr>
          <w:spacing w:val="-24"/>
        </w:rPr>
        <w:t> </w:t>
      </w:r>
      <w:r>
        <w:rPr>
          <w:spacing w:val="-4"/>
        </w:rPr>
        <w:t>those</w:t>
      </w:r>
      <w:r>
        <w:rPr>
          <w:spacing w:val="-24"/>
        </w:rPr>
        <w:t> </w:t>
      </w:r>
      <w:r>
        <w:rPr/>
        <w:t>to</w:t>
      </w:r>
      <w:r>
        <w:rPr>
          <w:spacing w:val="-24"/>
        </w:rPr>
        <w:t> </w:t>
      </w:r>
      <w:r>
        <w:rPr>
          <w:spacing w:val="-5"/>
        </w:rPr>
        <w:t>research,</w:t>
      </w:r>
      <w:r>
        <w:rPr>
          <w:spacing w:val="-24"/>
        </w:rPr>
        <w:t> </w:t>
      </w:r>
      <w:r>
        <w:rPr>
          <w:spacing w:val="-4"/>
        </w:rPr>
        <w:t>infrastructure</w:t>
      </w:r>
      <w:r>
        <w:rPr>
          <w:spacing w:val="-24"/>
        </w:rPr>
        <w:t> </w:t>
      </w:r>
      <w:r>
        <w:rPr>
          <w:spacing w:val="-3"/>
        </w:rPr>
        <w:t>and</w:t>
      </w:r>
      <w:r>
        <w:rPr>
          <w:spacing w:val="-24"/>
        </w:rPr>
        <w:t> </w:t>
      </w:r>
      <w:r>
        <w:rPr>
          <w:spacing w:val="-3"/>
        </w:rPr>
        <w:t>the</w:t>
      </w:r>
      <w:r>
        <w:rPr>
          <w:spacing w:val="-24"/>
        </w:rPr>
        <w:t> </w:t>
      </w:r>
      <w:r>
        <w:rPr>
          <w:spacing w:val="-4"/>
        </w:rPr>
        <w:t>Whitlam Institute,</w:t>
      </w:r>
      <w:r>
        <w:rPr>
          <w:spacing w:val="-29"/>
        </w:rPr>
        <w:t> </w:t>
      </w:r>
      <w:r>
        <w:rPr/>
        <w:t>as</w:t>
      </w:r>
      <w:r>
        <w:rPr>
          <w:spacing w:val="-29"/>
        </w:rPr>
        <w:t> </w:t>
      </w:r>
      <w:r>
        <w:rPr>
          <w:spacing w:val="-3"/>
        </w:rPr>
        <w:t>well</w:t>
      </w:r>
      <w:r>
        <w:rPr>
          <w:spacing w:val="-29"/>
        </w:rPr>
        <w:t> </w:t>
      </w:r>
      <w:r>
        <w:rPr/>
        <w:t>as</w:t>
      </w:r>
      <w:r>
        <w:rPr>
          <w:spacing w:val="-29"/>
        </w:rPr>
        <w:t> </w:t>
      </w:r>
      <w:r>
        <w:rPr>
          <w:spacing w:val="-3"/>
        </w:rPr>
        <w:t>for</w:t>
      </w:r>
      <w:r>
        <w:rPr>
          <w:spacing w:val="-29"/>
        </w:rPr>
        <w:t> </w:t>
      </w:r>
      <w:r>
        <w:rPr>
          <w:spacing w:val="-4"/>
        </w:rPr>
        <w:t>scholarships.</w:t>
      </w:r>
    </w:p>
    <w:p>
      <w:pPr>
        <w:pStyle w:val="BodyText"/>
        <w:spacing w:before="78"/>
        <w:ind w:left="113" w:right="274"/>
      </w:pPr>
      <w:r>
        <w:rPr/>
        <w:br w:type="column"/>
      </w:r>
      <w:r>
        <w:rPr>
          <w:color w:val="878787"/>
          <w:w w:val="105"/>
        </w:rPr>
        <w:t>Community giving</w:t>
      </w:r>
    </w:p>
    <w:p>
      <w:pPr>
        <w:pStyle w:val="BodyText"/>
        <w:spacing w:before="2"/>
        <w:rPr>
          <w:sz w:val="20"/>
        </w:rPr>
      </w:pPr>
    </w:p>
    <w:p>
      <w:pPr>
        <w:pStyle w:val="BodyText"/>
        <w:spacing w:line="254" w:lineRule="auto" w:before="1"/>
        <w:ind w:left="113" w:right="105"/>
      </w:pPr>
      <w:r>
        <w:rPr/>
        <w:t>The</w:t>
      </w:r>
      <w:r>
        <w:rPr>
          <w:spacing w:val="-35"/>
        </w:rPr>
        <w:t> </w:t>
      </w:r>
      <w:r>
        <w:rPr/>
        <w:t>University</w:t>
      </w:r>
      <w:r>
        <w:rPr>
          <w:spacing w:val="-35"/>
        </w:rPr>
        <w:t> </w:t>
      </w:r>
      <w:r>
        <w:rPr/>
        <w:t>targeted</w:t>
      </w:r>
      <w:r>
        <w:rPr>
          <w:spacing w:val="-35"/>
        </w:rPr>
        <w:t> </w:t>
      </w:r>
      <w:r>
        <w:rPr/>
        <w:t>students,</w:t>
      </w:r>
      <w:r>
        <w:rPr>
          <w:spacing w:val="-35"/>
        </w:rPr>
        <w:t> </w:t>
      </w:r>
      <w:r>
        <w:rPr/>
        <w:t>alumni</w:t>
      </w:r>
      <w:r>
        <w:rPr>
          <w:spacing w:val="-35"/>
        </w:rPr>
        <w:t> </w:t>
      </w:r>
      <w:r>
        <w:rPr/>
        <w:t>and</w:t>
      </w:r>
      <w:r>
        <w:rPr>
          <w:spacing w:val="-35"/>
        </w:rPr>
        <w:t> </w:t>
      </w:r>
      <w:r>
        <w:rPr/>
        <w:t>the</w:t>
      </w:r>
      <w:r>
        <w:rPr>
          <w:spacing w:val="-35"/>
        </w:rPr>
        <w:t> </w:t>
      </w:r>
      <w:r>
        <w:rPr/>
        <w:t>UWS</w:t>
      </w:r>
      <w:r>
        <w:rPr>
          <w:spacing w:val="-35"/>
        </w:rPr>
        <w:t> </w:t>
      </w:r>
      <w:r>
        <w:rPr/>
        <w:t>community in</w:t>
      </w:r>
      <w:r>
        <w:rPr>
          <w:spacing w:val="-28"/>
        </w:rPr>
        <w:t> </w:t>
      </w:r>
      <w:r>
        <w:rPr/>
        <w:t>a</w:t>
      </w:r>
      <w:r>
        <w:rPr>
          <w:spacing w:val="-28"/>
        </w:rPr>
        <w:t> </w:t>
      </w:r>
      <w:r>
        <w:rPr/>
        <w:t>number</w:t>
      </w:r>
      <w:r>
        <w:rPr>
          <w:spacing w:val="-28"/>
        </w:rPr>
        <w:t> </w:t>
      </w:r>
      <w:r>
        <w:rPr/>
        <w:t>of</w:t>
      </w:r>
      <w:r>
        <w:rPr>
          <w:spacing w:val="-28"/>
        </w:rPr>
        <w:t> </w:t>
      </w:r>
      <w:r>
        <w:rPr/>
        <w:t>appeals</w:t>
      </w:r>
      <w:r>
        <w:rPr>
          <w:spacing w:val="-28"/>
        </w:rPr>
        <w:t> </w:t>
      </w:r>
      <w:r>
        <w:rPr/>
        <w:t>–</w:t>
      </w:r>
      <w:r>
        <w:rPr>
          <w:spacing w:val="-28"/>
        </w:rPr>
        <w:t> </w:t>
      </w:r>
      <w:r>
        <w:rPr/>
        <w:t>in</w:t>
      </w:r>
      <w:r>
        <w:rPr>
          <w:spacing w:val="-28"/>
        </w:rPr>
        <w:t> </w:t>
      </w:r>
      <w:r>
        <w:rPr/>
        <w:t>particular</w:t>
      </w:r>
      <w:r>
        <w:rPr>
          <w:spacing w:val="-28"/>
        </w:rPr>
        <w:t> </w:t>
      </w:r>
      <w:r>
        <w:rPr/>
        <w:t>the</w:t>
      </w:r>
      <w:r>
        <w:rPr>
          <w:spacing w:val="-28"/>
        </w:rPr>
        <w:t> </w:t>
      </w:r>
      <w:r>
        <w:rPr/>
        <w:t>April</w:t>
      </w:r>
      <w:r>
        <w:rPr>
          <w:spacing w:val="-28"/>
        </w:rPr>
        <w:t> </w:t>
      </w:r>
      <w:r>
        <w:rPr/>
        <w:t>Graduation</w:t>
      </w:r>
      <w:r>
        <w:rPr>
          <w:spacing w:val="-28"/>
        </w:rPr>
        <w:t> </w:t>
      </w:r>
      <w:r>
        <w:rPr/>
        <w:t>Appeal, May GradLife Appeal, May Law School Appeal and June </w:t>
      </w:r>
      <w:r>
        <w:rPr>
          <w:spacing w:val="-7"/>
        </w:rPr>
        <w:t>Tax- </w:t>
      </w:r>
      <w:r>
        <w:rPr/>
        <w:t>Time</w:t>
      </w:r>
      <w:r>
        <w:rPr>
          <w:spacing w:val="-25"/>
        </w:rPr>
        <w:t> </w:t>
      </w:r>
      <w:r>
        <w:rPr/>
        <w:t>Appeal</w:t>
      </w:r>
      <w:r>
        <w:rPr>
          <w:spacing w:val="-25"/>
        </w:rPr>
        <w:t> </w:t>
      </w:r>
      <w:r>
        <w:rPr/>
        <w:t>–</w:t>
      </w:r>
      <w:r>
        <w:rPr>
          <w:spacing w:val="-25"/>
        </w:rPr>
        <w:t> </w:t>
      </w:r>
      <w:r>
        <w:rPr>
          <w:spacing w:val="-3"/>
        </w:rPr>
        <w:t>resulting</w:t>
      </w:r>
      <w:r>
        <w:rPr>
          <w:spacing w:val="-25"/>
        </w:rPr>
        <w:t> </w:t>
      </w:r>
      <w:r>
        <w:rPr/>
        <w:t>in</w:t>
      </w:r>
      <w:r>
        <w:rPr>
          <w:spacing w:val="-25"/>
        </w:rPr>
        <w:t> </w:t>
      </w:r>
      <w:r>
        <w:rPr>
          <w:spacing w:val="-3"/>
        </w:rPr>
        <w:t>more</w:t>
      </w:r>
      <w:r>
        <w:rPr>
          <w:spacing w:val="-25"/>
        </w:rPr>
        <w:t> </w:t>
      </w:r>
      <w:r>
        <w:rPr/>
        <w:t>than</w:t>
      </w:r>
      <w:r>
        <w:rPr>
          <w:spacing w:val="-25"/>
        </w:rPr>
        <w:t> </w:t>
      </w:r>
      <w:r>
        <w:rPr/>
        <w:t>$30,000</w:t>
      </w:r>
      <w:r>
        <w:rPr>
          <w:spacing w:val="-25"/>
        </w:rPr>
        <w:t> </w:t>
      </w:r>
      <w:r>
        <w:rPr/>
        <w:t>in</w:t>
      </w:r>
      <w:r>
        <w:rPr>
          <w:spacing w:val="-25"/>
        </w:rPr>
        <w:t> </w:t>
      </w:r>
      <w:r>
        <w:rPr/>
        <w:t>donations.</w:t>
      </w:r>
    </w:p>
    <w:p>
      <w:pPr>
        <w:pStyle w:val="BodyText"/>
        <w:spacing w:before="2"/>
        <w:rPr>
          <w:sz w:val="19"/>
        </w:rPr>
      </w:pPr>
    </w:p>
    <w:p>
      <w:pPr>
        <w:pStyle w:val="BodyText"/>
        <w:ind w:left="113" w:right="274"/>
      </w:pPr>
      <w:r>
        <w:rPr>
          <w:color w:val="878787"/>
          <w:w w:val="105"/>
        </w:rPr>
        <w:t>Donor-funded prizes</w:t>
      </w:r>
    </w:p>
    <w:p>
      <w:pPr>
        <w:pStyle w:val="BodyText"/>
        <w:spacing w:before="2"/>
        <w:rPr>
          <w:sz w:val="20"/>
        </w:rPr>
      </w:pPr>
    </w:p>
    <w:p>
      <w:pPr>
        <w:pStyle w:val="BodyText"/>
        <w:spacing w:line="254" w:lineRule="auto" w:before="1"/>
        <w:ind w:left="113" w:right="276"/>
      </w:pPr>
      <w:r>
        <w:rPr/>
        <w:t>Prizes</w:t>
      </w:r>
      <w:r>
        <w:rPr>
          <w:spacing w:val="-18"/>
        </w:rPr>
        <w:t> </w:t>
      </w:r>
      <w:r>
        <w:rPr/>
        <w:t>for</w:t>
      </w:r>
      <w:r>
        <w:rPr>
          <w:spacing w:val="-18"/>
        </w:rPr>
        <w:t> </w:t>
      </w:r>
      <w:r>
        <w:rPr/>
        <w:t>academic</w:t>
      </w:r>
      <w:r>
        <w:rPr>
          <w:spacing w:val="-18"/>
        </w:rPr>
        <w:t> </w:t>
      </w:r>
      <w:r>
        <w:rPr/>
        <w:t>merit</w:t>
      </w:r>
      <w:r>
        <w:rPr>
          <w:spacing w:val="-18"/>
        </w:rPr>
        <w:t> </w:t>
      </w:r>
      <w:r>
        <w:rPr/>
        <w:t>allow</w:t>
      </w:r>
      <w:r>
        <w:rPr>
          <w:spacing w:val="-18"/>
        </w:rPr>
        <w:t> </w:t>
      </w:r>
      <w:r>
        <w:rPr/>
        <w:t>the</w:t>
      </w:r>
      <w:r>
        <w:rPr>
          <w:spacing w:val="-18"/>
        </w:rPr>
        <w:t> </w:t>
      </w:r>
      <w:r>
        <w:rPr/>
        <w:t>University</w:t>
      </w:r>
      <w:r>
        <w:rPr>
          <w:spacing w:val="-18"/>
        </w:rPr>
        <w:t> </w:t>
      </w:r>
      <w:r>
        <w:rPr/>
        <w:t>to</w:t>
      </w:r>
      <w:r>
        <w:rPr>
          <w:spacing w:val="-18"/>
        </w:rPr>
        <w:t> </w:t>
      </w:r>
      <w:r>
        <w:rPr/>
        <w:t>acknowledge the</w:t>
      </w:r>
      <w:r>
        <w:rPr>
          <w:spacing w:val="-14"/>
        </w:rPr>
        <w:t> </w:t>
      </w:r>
      <w:r>
        <w:rPr/>
        <w:t>achievements</w:t>
      </w:r>
      <w:r>
        <w:rPr>
          <w:spacing w:val="-14"/>
        </w:rPr>
        <w:t> </w:t>
      </w:r>
      <w:r>
        <w:rPr/>
        <w:t>of</w:t>
      </w:r>
      <w:r>
        <w:rPr>
          <w:spacing w:val="-14"/>
        </w:rPr>
        <w:t> </w:t>
      </w:r>
      <w:r>
        <w:rPr/>
        <w:t>its</w:t>
      </w:r>
      <w:r>
        <w:rPr>
          <w:spacing w:val="-14"/>
        </w:rPr>
        <w:t> </w:t>
      </w:r>
      <w:r>
        <w:rPr/>
        <w:t>most</w:t>
      </w:r>
      <w:r>
        <w:rPr>
          <w:spacing w:val="-14"/>
        </w:rPr>
        <w:t> </w:t>
      </w:r>
      <w:r>
        <w:rPr/>
        <w:t>dedicated</w:t>
      </w:r>
      <w:r>
        <w:rPr>
          <w:spacing w:val="-14"/>
        </w:rPr>
        <w:t> </w:t>
      </w:r>
      <w:r>
        <w:rPr/>
        <w:t>and</w:t>
      </w:r>
      <w:r>
        <w:rPr>
          <w:spacing w:val="-14"/>
        </w:rPr>
        <w:t> </w:t>
      </w:r>
      <w:r>
        <w:rPr/>
        <w:t>talented</w:t>
      </w:r>
      <w:r>
        <w:rPr>
          <w:spacing w:val="-14"/>
        </w:rPr>
        <w:t> </w:t>
      </w:r>
      <w:r>
        <w:rPr/>
        <w:t>students, giving them the confidence and motivation to strive for excellence. The program continued to be well-supported by donors in 2014, with more than 180 prize recipients awarded donor-funded</w:t>
      </w:r>
      <w:r>
        <w:rPr>
          <w:spacing w:val="-18"/>
        </w:rPr>
        <w:t> </w:t>
      </w:r>
      <w:r>
        <w:rPr/>
        <w:t>prizes</w:t>
      </w:r>
      <w:r>
        <w:rPr>
          <w:spacing w:val="-18"/>
        </w:rPr>
        <w:t> </w:t>
      </w:r>
      <w:r>
        <w:rPr/>
        <w:t>valued</w:t>
      </w:r>
      <w:r>
        <w:rPr>
          <w:spacing w:val="-18"/>
        </w:rPr>
        <w:t> </w:t>
      </w:r>
      <w:r>
        <w:rPr/>
        <w:t>at</w:t>
      </w:r>
      <w:r>
        <w:rPr>
          <w:spacing w:val="-18"/>
        </w:rPr>
        <w:t> </w:t>
      </w:r>
      <w:r>
        <w:rPr/>
        <w:t>over</w:t>
      </w:r>
      <w:r>
        <w:rPr>
          <w:spacing w:val="-18"/>
        </w:rPr>
        <w:t> </w:t>
      </w:r>
      <w:r>
        <w:rPr/>
        <w:t>$120,000.</w:t>
      </w:r>
    </w:p>
    <w:p>
      <w:pPr>
        <w:pStyle w:val="BodyText"/>
        <w:spacing w:before="2"/>
        <w:rPr>
          <w:sz w:val="19"/>
        </w:rPr>
      </w:pPr>
    </w:p>
    <w:p>
      <w:pPr>
        <w:pStyle w:val="BodyText"/>
        <w:ind w:left="113" w:right="274"/>
      </w:pPr>
      <w:r>
        <w:rPr>
          <w:color w:val="878787"/>
          <w:w w:val="105"/>
        </w:rPr>
        <w:t>Donor recognition</w:t>
      </w:r>
    </w:p>
    <w:p>
      <w:pPr>
        <w:pStyle w:val="BodyText"/>
        <w:spacing w:before="2"/>
        <w:rPr>
          <w:sz w:val="20"/>
        </w:rPr>
      </w:pPr>
    </w:p>
    <w:p>
      <w:pPr>
        <w:pStyle w:val="BodyText"/>
        <w:spacing w:line="254" w:lineRule="auto" w:before="1"/>
        <w:ind w:left="113" w:right="283"/>
      </w:pPr>
      <w:r>
        <w:rPr/>
        <w:t>The</w:t>
      </w:r>
      <w:r>
        <w:rPr>
          <w:spacing w:val="-24"/>
        </w:rPr>
        <w:t> </w:t>
      </w:r>
      <w:r>
        <w:rPr/>
        <w:t>University</w:t>
      </w:r>
      <w:r>
        <w:rPr>
          <w:spacing w:val="-24"/>
        </w:rPr>
        <w:t> </w:t>
      </w:r>
      <w:r>
        <w:rPr/>
        <w:t>and</w:t>
      </w:r>
      <w:r>
        <w:rPr>
          <w:spacing w:val="-24"/>
        </w:rPr>
        <w:t> </w:t>
      </w:r>
      <w:r>
        <w:rPr/>
        <w:t>the</w:t>
      </w:r>
      <w:r>
        <w:rPr>
          <w:spacing w:val="-24"/>
        </w:rPr>
        <w:t> </w:t>
      </w:r>
      <w:r>
        <w:rPr/>
        <w:t>UWS</w:t>
      </w:r>
      <w:r>
        <w:rPr>
          <w:spacing w:val="-24"/>
        </w:rPr>
        <w:t> </w:t>
      </w:r>
      <w:r>
        <w:rPr/>
        <w:t>Foundation</w:t>
      </w:r>
      <w:r>
        <w:rPr>
          <w:spacing w:val="-24"/>
        </w:rPr>
        <w:t> </w:t>
      </w:r>
      <w:r>
        <w:rPr/>
        <w:t>Council</w:t>
      </w:r>
      <w:r>
        <w:rPr>
          <w:spacing w:val="-24"/>
        </w:rPr>
        <w:t> </w:t>
      </w:r>
      <w:r>
        <w:rPr/>
        <w:t>acknowledge and thank all individuals and organisations who generously provided support via staff giving, prize and scholarship donations</w:t>
      </w:r>
      <w:r>
        <w:rPr>
          <w:spacing w:val="-13"/>
        </w:rPr>
        <w:t> </w:t>
      </w:r>
      <w:r>
        <w:rPr/>
        <w:t>and</w:t>
      </w:r>
      <w:r>
        <w:rPr>
          <w:spacing w:val="-13"/>
        </w:rPr>
        <w:t> </w:t>
      </w:r>
      <w:r>
        <w:rPr/>
        <w:t>major</w:t>
      </w:r>
      <w:r>
        <w:rPr>
          <w:spacing w:val="-13"/>
        </w:rPr>
        <w:t> </w:t>
      </w:r>
      <w:r>
        <w:rPr/>
        <w:t>gifts</w:t>
      </w:r>
      <w:r>
        <w:rPr>
          <w:spacing w:val="-13"/>
        </w:rPr>
        <w:t> </w:t>
      </w:r>
      <w:r>
        <w:rPr/>
        <w:t>in</w:t>
      </w:r>
      <w:r>
        <w:rPr>
          <w:spacing w:val="-13"/>
        </w:rPr>
        <w:t> </w:t>
      </w:r>
      <w:r>
        <w:rPr/>
        <w:t>2014.</w:t>
      </w:r>
    </w:p>
    <w:p>
      <w:pPr>
        <w:pStyle w:val="BodyText"/>
        <w:spacing w:before="2"/>
        <w:rPr>
          <w:sz w:val="19"/>
        </w:rPr>
      </w:pPr>
    </w:p>
    <w:p>
      <w:pPr>
        <w:pStyle w:val="BodyText"/>
        <w:ind w:left="113" w:right="274"/>
      </w:pPr>
      <w:r>
        <w:rPr>
          <w:w w:val="105"/>
        </w:rPr>
        <w:t>Alumni Relations</w:t>
      </w:r>
    </w:p>
    <w:p>
      <w:pPr>
        <w:pStyle w:val="BodyText"/>
        <w:spacing w:before="2"/>
        <w:rPr>
          <w:sz w:val="20"/>
        </w:rPr>
      </w:pPr>
    </w:p>
    <w:p>
      <w:pPr>
        <w:pStyle w:val="BodyText"/>
        <w:spacing w:line="254" w:lineRule="auto" w:before="1"/>
        <w:ind w:left="113" w:right="106"/>
      </w:pPr>
      <w:r>
        <w:rPr/>
        <w:t>UWS</w:t>
      </w:r>
      <w:r>
        <w:rPr>
          <w:spacing w:val="-21"/>
        </w:rPr>
        <w:t> </w:t>
      </w:r>
      <w:r>
        <w:rPr/>
        <w:t>has</w:t>
      </w:r>
      <w:r>
        <w:rPr>
          <w:spacing w:val="-21"/>
        </w:rPr>
        <w:t> </w:t>
      </w:r>
      <w:r>
        <w:rPr/>
        <w:t>an</w:t>
      </w:r>
      <w:r>
        <w:rPr>
          <w:spacing w:val="-21"/>
        </w:rPr>
        <w:t> </w:t>
      </w:r>
      <w:r>
        <w:rPr/>
        <w:t>innovative,</w:t>
      </w:r>
      <w:r>
        <w:rPr>
          <w:spacing w:val="-21"/>
        </w:rPr>
        <w:t> </w:t>
      </w:r>
      <w:r>
        <w:rPr/>
        <w:t>flexible</w:t>
      </w:r>
      <w:r>
        <w:rPr>
          <w:spacing w:val="-21"/>
        </w:rPr>
        <w:t> </w:t>
      </w:r>
      <w:r>
        <w:rPr/>
        <w:t>and</w:t>
      </w:r>
      <w:r>
        <w:rPr>
          <w:spacing w:val="-21"/>
        </w:rPr>
        <w:t> </w:t>
      </w:r>
      <w:r>
        <w:rPr/>
        <w:t>dynamic</w:t>
      </w:r>
      <w:r>
        <w:rPr>
          <w:spacing w:val="-21"/>
        </w:rPr>
        <w:t> </w:t>
      </w:r>
      <w:r>
        <w:rPr/>
        <w:t>vision</w:t>
      </w:r>
      <w:r>
        <w:rPr>
          <w:spacing w:val="-21"/>
        </w:rPr>
        <w:t> </w:t>
      </w:r>
      <w:r>
        <w:rPr/>
        <w:t>that</w:t>
      </w:r>
      <w:r>
        <w:rPr>
          <w:spacing w:val="-21"/>
        </w:rPr>
        <w:t> </w:t>
      </w:r>
      <w:r>
        <w:rPr/>
        <w:t>enables the development of an enduring and beneficial relationship between</w:t>
      </w:r>
      <w:r>
        <w:rPr>
          <w:spacing w:val="-19"/>
        </w:rPr>
        <w:t> </w:t>
      </w:r>
      <w:r>
        <w:rPr/>
        <w:t>the</w:t>
      </w:r>
      <w:r>
        <w:rPr>
          <w:spacing w:val="-19"/>
        </w:rPr>
        <w:t> </w:t>
      </w:r>
      <w:r>
        <w:rPr/>
        <w:t>University</w:t>
      </w:r>
      <w:r>
        <w:rPr>
          <w:spacing w:val="-19"/>
        </w:rPr>
        <w:t> </w:t>
      </w:r>
      <w:r>
        <w:rPr/>
        <w:t>and</w:t>
      </w:r>
      <w:r>
        <w:rPr>
          <w:spacing w:val="-19"/>
        </w:rPr>
        <w:t> </w:t>
      </w:r>
      <w:r>
        <w:rPr/>
        <w:t>its</w:t>
      </w:r>
      <w:r>
        <w:rPr>
          <w:spacing w:val="-19"/>
        </w:rPr>
        <w:t> </w:t>
      </w:r>
      <w:r>
        <w:rPr/>
        <w:t>alumni.</w:t>
      </w:r>
      <w:r>
        <w:rPr>
          <w:spacing w:val="-19"/>
        </w:rPr>
        <w:t> </w:t>
      </w:r>
      <w:r>
        <w:rPr/>
        <w:t>With</w:t>
      </w:r>
      <w:r>
        <w:rPr>
          <w:spacing w:val="-19"/>
        </w:rPr>
        <w:t> </w:t>
      </w:r>
      <w:r>
        <w:rPr/>
        <w:t>nearly</w:t>
      </w:r>
      <w:r>
        <w:rPr>
          <w:spacing w:val="-19"/>
        </w:rPr>
        <w:t> </w:t>
      </w:r>
      <w:r>
        <w:rPr/>
        <w:t>160,000</w:t>
      </w:r>
      <w:r>
        <w:rPr>
          <w:spacing w:val="-19"/>
        </w:rPr>
        <w:t> </w:t>
      </w:r>
      <w:r>
        <w:rPr/>
        <w:t>UWS graduates worldwide, the Office of Advancement and Alumni encourages</w:t>
      </w:r>
      <w:r>
        <w:rPr>
          <w:spacing w:val="-15"/>
        </w:rPr>
        <w:t> </w:t>
      </w:r>
      <w:r>
        <w:rPr/>
        <w:t>alumni</w:t>
      </w:r>
      <w:r>
        <w:rPr>
          <w:spacing w:val="-15"/>
        </w:rPr>
        <w:t> </w:t>
      </w:r>
      <w:r>
        <w:rPr/>
        <w:t>to</w:t>
      </w:r>
      <w:r>
        <w:rPr>
          <w:spacing w:val="-15"/>
        </w:rPr>
        <w:t> </w:t>
      </w:r>
      <w:r>
        <w:rPr/>
        <w:t>‘stay</w:t>
      </w:r>
      <w:r>
        <w:rPr>
          <w:spacing w:val="-15"/>
        </w:rPr>
        <w:t> </w:t>
      </w:r>
      <w:r>
        <w:rPr/>
        <w:t>connected’</w:t>
      </w:r>
      <w:r>
        <w:rPr>
          <w:spacing w:val="-15"/>
        </w:rPr>
        <w:t> </w:t>
      </w:r>
      <w:r>
        <w:rPr/>
        <w:t>with</w:t>
      </w:r>
      <w:r>
        <w:rPr>
          <w:spacing w:val="-15"/>
        </w:rPr>
        <w:t> </w:t>
      </w:r>
      <w:r>
        <w:rPr/>
        <w:t>the</w:t>
      </w:r>
      <w:r>
        <w:rPr>
          <w:spacing w:val="-15"/>
        </w:rPr>
        <w:t> </w:t>
      </w:r>
      <w:r>
        <w:rPr/>
        <w:t>University.</w:t>
      </w:r>
      <w:r>
        <w:rPr>
          <w:spacing w:val="-15"/>
        </w:rPr>
        <w:t> </w:t>
      </w:r>
      <w:r>
        <w:rPr/>
        <w:t>This </w:t>
      </w:r>
      <w:r>
        <w:rPr>
          <w:spacing w:val="-4"/>
        </w:rPr>
        <w:t>year, </w:t>
      </w:r>
      <w:r>
        <w:rPr/>
        <w:t>the Office of Advancement and Alumni undertook the Alumni</w:t>
      </w:r>
      <w:r>
        <w:rPr>
          <w:spacing w:val="-16"/>
        </w:rPr>
        <w:t> </w:t>
      </w:r>
      <w:r>
        <w:rPr/>
        <w:t>Barometer</w:t>
      </w:r>
      <w:r>
        <w:rPr>
          <w:spacing w:val="-16"/>
        </w:rPr>
        <w:t> </w:t>
      </w:r>
      <w:r>
        <w:rPr/>
        <w:t>Survey</w:t>
      </w:r>
      <w:r>
        <w:rPr>
          <w:spacing w:val="-16"/>
        </w:rPr>
        <w:t> </w:t>
      </w:r>
      <w:r>
        <w:rPr/>
        <w:t>to</w:t>
      </w:r>
      <w:r>
        <w:rPr>
          <w:spacing w:val="-16"/>
        </w:rPr>
        <w:t> </w:t>
      </w:r>
      <w:r>
        <w:rPr/>
        <w:t>help</w:t>
      </w:r>
      <w:r>
        <w:rPr>
          <w:spacing w:val="-16"/>
        </w:rPr>
        <w:t> </w:t>
      </w:r>
      <w:r>
        <w:rPr/>
        <w:t>learn</w:t>
      </w:r>
      <w:r>
        <w:rPr>
          <w:spacing w:val="-16"/>
        </w:rPr>
        <w:t> </w:t>
      </w:r>
      <w:r>
        <w:rPr/>
        <w:t>more</w:t>
      </w:r>
      <w:r>
        <w:rPr>
          <w:spacing w:val="-16"/>
        </w:rPr>
        <w:t> </w:t>
      </w:r>
      <w:r>
        <w:rPr/>
        <w:t>about</w:t>
      </w:r>
      <w:r>
        <w:rPr>
          <w:spacing w:val="-16"/>
        </w:rPr>
        <w:t> </w:t>
      </w:r>
      <w:r>
        <w:rPr/>
        <w:t>the</w:t>
      </w:r>
      <w:r>
        <w:rPr>
          <w:spacing w:val="-16"/>
        </w:rPr>
        <w:t> </w:t>
      </w:r>
      <w:r>
        <w:rPr/>
        <w:t>attitudes and preferences of UWS alumni. More than 80 per cent of respondents</w:t>
      </w:r>
      <w:r>
        <w:rPr>
          <w:spacing w:val="-12"/>
        </w:rPr>
        <w:t> </w:t>
      </w:r>
      <w:r>
        <w:rPr/>
        <w:t>told</w:t>
      </w:r>
      <w:r>
        <w:rPr>
          <w:spacing w:val="-12"/>
        </w:rPr>
        <w:t> </w:t>
      </w:r>
      <w:r>
        <w:rPr/>
        <w:t>us</w:t>
      </w:r>
      <w:r>
        <w:rPr>
          <w:spacing w:val="-12"/>
        </w:rPr>
        <w:t> </w:t>
      </w:r>
      <w:r>
        <w:rPr/>
        <w:t>that</w:t>
      </w:r>
      <w:r>
        <w:rPr>
          <w:spacing w:val="-12"/>
        </w:rPr>
        <w:t> </w:t>
      </w:r>
      <w:r>
        <w:rPr/>
        <w:t>UWS</w:t>
      </w:r>
      <w:r>
        <w:rPr>
          <w:spacing w:val="-12"/>
        </w:rPr>
        <w:t> </w:t>
      </w:r>
      <w:r>
        <w:rPr/>
        <w:t>has</w:t>
      </w:r>
      <w:r>
        <w:rPr>
          <w:spacing w:val="-12"/>
        </w:rPr>
        <w:t> </w:t>
      </w:r>
      <w:r>
        <w:rPr/>
        <w:t>made</w:t>
      </w:r>
      <w:r>
        <w:rPr>
          <w:spacing w:val="-12"/>
        </w:rPr>
        <w:t> </w:t>
      </w:r>
      <w:r>
        <w:rPr/>
        <w:t>a</w:t>
      </w:r>
      <w:r>
        <w:rPr>
          <w:spacing w:val="-12"/>
        </w:rPr>
        <w:t> </w:t>
      </w:r>
      <w:r>
        <w:rPr/>
        <w:t>positive</w:t>
      </w:r>
      <w:r>
        <w:rPr>
          <w:spacing w:val="-12"/>
        </w:rPr>
        <w:t> </w:t>
      </w:r>
      <w:r>
        <w:rPr/>
        <w:t>contribution to their life, and almost a third indicated they would be open to giving</w:t>
      </w:r>
      <w:r>
        <w:rPr>
          <w:spacing w:val="-12"/>
        </w:rPr>
        <w:t> </w:t>
      </w:r>
      <w:r>
        <w:rPr/>
        <w:t>their</w:t>
      </w:r>
      <w:r>
        <w:rPr>
          <w:spacing w:val="-12"/>
        </w:rPr>
        <w:t> </w:t>
      </w:r>
      <w:r>
        <w:rPr/>
        <w:t>time</w:t>
      </w:r>
      <w:r>
        <w:rPr>
          <w:spacing w:val="-12"/>
        </w:rPr>
        <w:t> </w:t>
      </w:r>
      <w:r>
        <w:rPr/>
        <w:t>to</w:t>
      </w:r>
      <w:r>
        <w:rPr>
          <w:spacing w:val="-12"/>
        </w:rPr>
        <w:t> </w:t>
      </w:r>
      <w:r>
        <w:rPr/>
        <w:t>support</w:t>
      </w:r>
      <w:r>
        <w:rPr>
          <w:spacing w:val="-12"/>
        </w:rPr>
        <w:t> </w:t>
      </w:r>
      <w:r>
        <w:rPr/>
        <w:t>UWS</w:t>
      </w:r>
      <w:r>
        <w:rPr>
          <w:spacing w:val="-12"/>
        </w:rPr>
        <w:t> </w:t>
      </w:r>
      <w:r>
        <w:rPr/>
        <w:t>in</w:t>
      </w:r>
      <w:r>
        <w:rPr>
          <w:spacing w:val="-12"/>
        </w:rPr>
        <w:t> </w:t>
      </w:r>
      <w:r>
        <w:rPr/>
        <w:t>some</w:t>
      </w:r>
      <w:r>
        <w:rPr>
          <w:spacing w:val="-12"/>
        </w:rPr>
        <w:t> </w:t>
      </w:r>
      <w:r>
        <w:rPr>
          <w:spacing w:val="-5"/>
        </w:rPr>
        <w:t>way.</w:t>
      </w:r>
    </w:p>
    <w:p>
      <w:pPr>
        <w:pStyle w:val="BodyText"/>
        <w:spacing w:before="2"/>
        <w:rPr>
          <w:sz w:val="19"/>
        </w:rPr>
      </w:pPr>
    </w:p>
    <w:p>
      <w:pPr>
        <w:pStyle w:val="BodyText"/>
        <w:spacing w:line="254" w:lineRule="auto"/>
        <w:ind w:left="113" w:right="429"/>
      </w:pPr>
      <w:r>
        <w:rPr>
          <w:spacing w:val="-10"/>
        </w:rPr>
        <w:t>To</w:t>
      </w:r>
      <w:r>
        <w:rPr>
          <w:spacing w:val="-18"/>
        </w:rPr>
        <w:t> </w:t>
      </w:r>
      <w:r>
        <w:rPr/>
        <w:t>assist</w:t>
      </w:r>
      <w:r>
        <w:rPr>
          <w:spacing w:val="-18"/>
        </w:rPr>
        <w:t> </w:t>
      </w:r>
      <w:r>
        <w:rPr/>
        <w:t>UWS</w:t>
      </w:r>
      <w:r>
        <w:rPr>
          <w:spacing w:val="-18"/>
        </w:rPr>
        <w:t> </w:t>
      </w:r>
      <w:r>
        <w:rPr/>
        <w:t>Schools</w:t>
      </w:r>
      <w:r>
        <w:rPr>
          <w:spacing w:val="-18"/>
        </w:rPr>
        <w:t> </w:t>
      </w:r>
      <w:r>
        <w:rPr/>
        <w:t>to</w:t>
      </w:r>
      <w:r>
        <w:rPr>
          <w:spacing w:val="-18"/>
        </w:rPr>
        <w:t> </w:t>
      </w:r>
      <w:r>
        <w:rPr/>
        <w:t>maintain</w:t>
      </w:r>
      <w:r>
        <w:rPr>
          <w:spacing w:val="-18"/>
        </w:rPr>
        <w:t> </w:t>
      </w:r>
      <w:r>
        <w:rPr/>
        <w:t>connections</w:t>
      </w:r>
      <w:r>
        <w:rPr>
          <w:spacing w:val="-18"/>
        </w:rPr>
        <w:t> </w:t>
      </w:r>
      <w:r>
        <w:rPr/>
        <w:t>with</w:t>
      </w:r>
      <w:r>
        <w:rPr>
          <w:spacing w:val="-18"/>
        </w:rPr>
        <w:t> </w:t>
      </w:r>
      <w:r>
        <w:rPr/>
        <w:t>alumni, the</w:t>
      </w:r>
      <w:r>
        <w:rPr>
          <w:spacing w:val="-18"/>
        </w:rPr>
        <w:t> </w:t>
      </w:r>
      <w:r>
        <w:rPr/>
        <w:t>Office</w:t>
      </w:r>
      <w:r>
        <w:rPr>
          <w:spacing w:val="-18"/>
        </w:rPr>
        <w:t> </w:t>
      </w:r>
      <w:r>
        <w:rPr/>
        <w:t>of</w:t>
      </w:r>
      <w:r>
        <w:rPr>
          <w:spacing w:val="-18"/>
        </w:rPr>
        <w:t> </w:t>
      </w:r>
      <w:r>
        <w:rPr/>
        <w:t>Advancement</w:t>
      </w:r>
      <w:r>
        <w:rPr>
          <w:spacing w:val="-18"/>
        </w:rPr>
        <w:t> </w:t>
      </w:r>
      <w:r>
        <w:rPr/>
        <w:t>and</w:t>
      </w:r>
      <w:r>
        <w:rPr>
          <w:spacing w:val="-18"/>
        </w:rPr>
        <w:t> </w:t>
      </w:r>
      <w:r>
        <w:rPr/>
        <w:t>Alumni</w:t>
      </w:r>
      <w:r>
        <w:rPr>
          <w:spacing w:val="-18"/>
        </w:rPr>
        <w:t> </w:t>
      </w:r>
      <w:r>
        <w:rPr/>
        <w:t>provides</w:t>
      </w:r>
      <w:r>
        <w:rPr>
          <w:spacing w:val="-18"/>
        </w:rPr>
        <w:t> </w:t>
      </w:r>
      <w:r>
        <w:rPr/>
        <w:t>support</w:t>
      </w:r>
    </w:p>
    <w:p>
      <w:pPr>
        <w:pStyle w:val="BodyText"/>
        <w:spacing w:line="254" w:lineRule="auto" w:before="1"/>
        <w:ind w:left="113" w:right="264"/>
      </w:pPr>
      <w:r>
        <w:rPr/>
        <w:t>to Schools for event promotion and organisation, provides targeted communications to their alumni, maintains up-to- date</w:t>
      </w:r>
      <w:r>
        <w:rPr>
          <w:spacing w:val="-18"/>
        </w:rPr>
        <w:t> </w:t>
      </w:r>
      <w:r>
        <w:rPr/>
        <w:t>information</w:t>
      </w:r>
      <w:r>
        <w:rPr>
          <w:spacing w:val="-18"/>
        </w:rPr>
        <w:t> </w:t>
      </w:r>
      <w:r>
        <w:rPr/>
        <w:t>about</w:t>
      </w:r>
      <w:r>
        <w:rPr>
          <w:spacing w:val="-18"/>
        </w:rPr>
        <w:t> </w:t>
      </w:r>
      <w:r>
        <w:rPr/>
        <w:t>alumni,</w:t>
      </w:r>
      <w:r>
        <w:rPr>
          <w:spacing w:val="-18"/>
        </w:rPr>
        <w:t> </w:t>
      </w:r>
      <w:r>
        <w:rPr/>
        <w:t>and</w:t>
      </w:r>
      <w:r>
        <w:rPr>
          <w:spacing w:val="-18"/>
        </w:rPr>
        <w:t> </w:t>
      </w:r>
      <w:r>
        <w:rPr/>
        <w:t>facilitates</w:t>
      </w:r>
      <w:r>
        <w:rPr>
          <w:spacing w:val="-18"/>
        </w:rPr>
        <w:t> </w:t>
      </w:r>
      <w:r>
        <w:rPr/>
        <w:t>opportunities</w:t>
      </w:r>
      <w:r>
        <w:rPr>
          <w:spacing w:val="-18"/>
        </w:rPr>
        <w:t> </w:t>
      </w:r>
      <w:r>
        <w:rPr/>
        <w:t>for alumni</w:t>
      </w:r>
      <w:r>
        <w:rPr>
          <w:spacing w:val="-27"/>
        </w:rPr>
        <w:t> </w:t>
      </w:r>
      <w:r>
        <w:rPr/>
        <w:t>in</w:t>
      </w:r>
      <w:r>
        <w:rPr>
          <w:spacing w:val="-27"/>
        </w:rPr>
        <w:t> </w:t>
      </w:r>
      <w:r>
        <w:rPr/>
        <w:t>areas</w:t>
      </w:r>
      <w:r>
        <w:rPr>
          <w:spacing w:val="-27"/>
        </w:rPr>
        <w:t> </w:t>
      </w:r>
      <w:r>
        <w:rPr/>
        <w:t>of</w:t>
      </w:r>
      <w:r>
        <w:rPr>
          <w:spacing w:val="-27"/>
        </w:rPr>
        <w:t> </w:t>
      </w:r>
      <w:r>
        <w:rPr/>
        <w:t>professional</w:t>
      </w:r>
      <w:r>
        <w:rPr>
          <w:spacing w:val="-27"/>
        </w:rPr>
        <w:t> </w:t>
      </w:r>
      <w:r>
        <w:rPr/>
        <w:t>development,</w:t>
      </w:r>
      <w:r>
        <w:rPr>
          <w:spacing w:val="-27"/>
        </w:rPr>
        <w:t> </w:t>
      </w:r>
      <w:r>
        <w:rPr/>
        <w:t>social</w:t>
      </w:r>
      <w:r>
        <w:rPr>
          <w:spacing w:val="-27"/>
        </w:rPr>
        <w:t> </w:t>
      </w:r>
      <w:r>
        <w:rPr/>
        <w:t>interaction, mentoring</w:t>
      </w:r>
      <w:r>
        <w:rPr>
          <w:spacing w:val="-23"/>
        </w:rPr>
        <w:t> </w:t>
      </w:r>
      <w:r>
        <w:rPr/>
        <w:t>and</w:t>
      </w:r>
      <w:r>
        <w:rPr>
          <w:spacing w:val="-23"/>
        </w:rPr>
        <w:t> </w:t>
      </w:r>
      <w:r>
        <w:rPr/>
        <w:t>networking.</w:t>
      </w:r>
    </w:p>
    <w:p>
      <w:pPr>
        <w:pStyle w:val="BodyText"/>
        <w:spacing w:before="2"/>
        <w:rPr>
          <w:sz w:val="19"/>
        </w:rPr>
      </w:pPr>
    </w:p>
    <w:p>
      <w:pPr>
        <w:pStyle w:val="BodyText"/>
        <w:ind w:left="113" w:right="274"/>
      </w:pPr>
      <w:r>
        <w:rPr>
          <w:color w:val="878787"/>
          <w:w w:val="105"/>
        </w:rPr>
        <w:t>UWS Alumni Network</w:t>
      </w:r>
    </w:p>
    <w:p>
      <w:pPr>
        <w:pStyle w:val="BodyText"/>
        <w:spacing w:before="2"/>
        <w:rPr>
          <w:sz w:val="20"/>
        </w:rPr>
      </w:pPr>
    </w:p>
    <w:p>
      <w:pPr>
        <w:pStyle w:val="BodyText"/>
        <w:spacing w:line="254" w:lineRule="auto" w:before="1"/>
        <w:ind w:left="113" w:right="416"/>
      </w:pPr>
      <w:r>
        <w:rPr/>
        <w:t>The</w:t>
      </w:r>
      <w:r>
        <w:rPr>
          <w:spacing w:val="-20"/>
        </w:rPr>
        <w:t> </w:t>
      </w:r>
      <w:r>
        <w:rPr/>
        <w:t>UWS</w:t>
      </w:r>
      <w:r>
        <w:rPr>
          <w:spacing w:val="-20"/>
        </w:rPr>
        <w:t> </w:t>
      </w:r>
      <w:r>
        <w:rPr/>
        <w:t>Alumni</w:t>
      </w:r>
      <w:r>
        <w:rPr>
          <w:spacing w:val="-20"/>
        </w:rPr>
        <w:t> </w:t>
      </w:r>
      <w:r>
        <w:rPr/>
        <w:t>Network</w:t>
      </w:r>
      <w:r>
        <w:rPr>
          <w:spacing w:val="-20"/>
        </w:rPr>
        <w:t> </w:t>
      </w:r>
      <w:r>
        <w:rPr/>
        <w:t>comprises</w:t>
      </w:r>
      <w:r>
        <w:rPr>
          <w:spacing w:val="-20"/>
        </w:rPr>
        <w:t> </w:t>
      </w:r>
      <w:r>
        <w:rPr/>
        <w:t>all</w:t>
      </w:r>
      <w:r>
        <w:rPr>
          <w:spacing w:val="-20"/>
        </w:rPr>
        <w:t> </w:t>
      </w:r>
      <w:r>
        <w:rPr/>
        <w:t>UWS</w:t>
      </w:r>
      <w:r>
        <w:rPr>
          <w:spacing w:val="-20"/>
        </w:rPr>
        <w:t> </w:t>
      </w:r>
      <w:r>
        <w:rPr/>
        <w:t>alumni,</w:t>
      </w:r>
      <w:r>
        <w:rPr>
          <w:spacing w:val="-20"/>
        </w:rPr>
        <w:t> </w:t>
      </w:r>
      <w:r>
        <w:rPr/>
        <w:t>study- abroad and exchange students, graduates from the former institutions</w:t>
      </w:r>
      <w:r>
        <w:rPr>
          <w:spacing w:val="-20"/>
        </w:rPr>
        <w:t> </w:t>
      </w:r>
      <w:r>
        <w:rPr/>
        <w:t>of</w:t>
      </w:r>
      <w:r>
        <w:rPr>
          <w:spacing w:val="-20"/>
        </w:rPr>
        <w:t> </w:t>
      </w:r>
      <w:r>
        <w:rPr/>
        <w:t>UWS,</w:t>
      </w:r>
      <w:r>
        <w:rPr>
          <w:spacing w:val="-20"/>
        </w:rPr>
        <w:t> </w:t>
      </w:r>
      <w:r>
        <w:rPr/>
        <w:t>and</w:t>
      </w:r>
      <w:r>
        <w:rPr>
          <w:spacing w:val="-20"/>
        </w:rPr>
        <w:t> </w:t>
      </w:r>
      <w:r>
        <w:rPr/>
        <w:t>UWS</w:t>
      </w:r>
      <w:r>
        <w:rPr>
          <w:spacing w:val="-20"/>
        </w:rPr>
        <w:t> </w:t>
      </w:r>
      <w:r>
        <w:rPr/>
        <w:t>staff.</w:t>
      </w:r>
    </w:p>
    <w:p>
      <w:pPr>
        <w:pStyle w:val="BodyText"/>
        <w:spacing w:before="2"/>
        <w:rPr>
          <w:sz w:val="19"/>
        </w:rPr>
      </w:pPr>
    </w:p>
    <w:p>
      <w:pPr>
        <w:pStyle w:val="BodyText"/>
        <w:spacing w:line="254" w:lineRule="auto"/>
        <w:ind w:left="113" w:right="142"/>
      </w:pPr>
      <w:r>
        <w:rPr>
          <w:spacing w:val="-3"/>
        </w:rPr>
        <w:t>The</w:t>
      </w:r>
      <w:r>
        <w:rPr>
          <w:spacing w:val="-28"/>
        </w:rPr>
        <w:t> </w:t>
      </w:r>
      <w:r>
        <w:rPr>
          <w:spacing w:val="-4"/>
        </w:rPr>
        <w:t>Alumni</w:t>
      </w:r>
      <w:r>
        <w:rPr>
          <w:spacing w:val="-28"/>
        </w:rPr>
        <w:t> </w:t>
      </w:r>
      <w:r>
        <w:rPr>
          <w:spacing w:val="-4"/>
        </w:rPr>
        <w:t>Network</w:t>
      </w:r>
      <w:r>
        <w:rPr>
          <w:spacing w:val="-28"/>
        </w:rPr>
        <w:t> </w:t>
      </w:r>
      <w:r>
        <w:rPr>
          <w:spacing w:val="-4"/>
        </w:rPr>
        <w:t>encourages</w:t>
      </w:r>
      <w:r>
        <w:rPr>
          <w:spacing w:val="-28"/>
        </w:rPr>
        <w:t> </w:t>
      </w:r>
      <w:r>
        <w:rPr>
          <w:spacing w:val="-4"/>
        </w:rPr>
        <w:t>interaction</w:t>
      </w:r>
      <w:r>
        <w:rPr>
          <w:spacing w:val="-28"/>
        </w:rPr>
        <w:t> </w:t>
      </w:r>
      <w:r>
        <w:rPr>
          <w:spacing w:val="-4"/>
        </w:rPr>
        <w:t>between</w:t>
      </w:r>
      <w:r>
        <w:rPr>
          <w:spacing w:val="-28"/>
        </w:rPr>
        <w:t> </w:t>
      </w:r>
      <w:r>
        <w:rPr>
          <w:spacing w:val="-3"/>
        </w:rPr>
        <w:t>the</w:t>
      </w:r>
      <w:r>
        <w:rPr>
          <w:spacing w:val="-28"/>
        </w:rPr>
        <w:t> </w:t>
      </w:r>
      <w:r>
        <w:rPr>
          <w:spacing w:val="-4"/>
        </w:rPr>
        <w:t>University </w:t>
      </w:r>
      <w:r>
        <w:rPr>
          <w:spacing w:val="-3"/>
        </w:rPr>
        <w:t>and</w:t>
      </w:r>
      <w:r>
        <w:rPr>
          <w:spacing w:val="-29"/>
        </w:rPr>
        <w:t> </w:t>
      </w:r>
      <w:r>
        <w:rPr>
          <w:spacing w:val="-3"/>
        </w:rPr>
        <w:t>its</w:t>
      </w:r>
      <w:r>
        <w:rPr>
          <w:spacing w:val="-29"/>
        </w:rPr>
        <w:t> </w:t>
      </w:r>
      <w:r>
        <w:rPr>
          <w:spacing w:val="-4"/>
        </w:rPr>
        <w:t>alumni,</w:t>
      </w:r>
      <w:r>
        <w:rPr>
          <w:spacing w:val="-29"/>
        </w:rPr>
        <w:t> </w:t>
      </w:r>
      <w:r>
        <w:rPr/>
        <w:t>to</w:t>
      </w:r>
      <w:r>
        <w:rPr>
          <w:spacing w:val="-29"/>
        </w:rPr>
        <w:t> </w:t>
      </w:r>
      <w:r>
        <w:rPr>
          <w:spacing w:val="-4"/>
        </w:rPr>
        <w:t>nurture</w:t>
      </w:r>
      <w:r>
        <w:rPr>
          <w:spacing w:val="-29"/>
        </w:rPr>
        <w:t> </w:t>
      </w:r>
      <w:r>
        <w:rPr/>
        <w:t>a</w:t>
      </w:r>
      <w:r>
        <w:rPr>
          <w:spacing w:val="-29"/>
        </w:rPr>
        <w:t> </w:t>
      </w:r>
      <w:r>
        <w:rPr>
          <w:spacing w:val="-4"/>
        </w:rPr>
        <w:t>mutually</w:t>
      </w:r>
      <w:r>
        <w:rPr>
          <w:spacing w:val="-29"/>
        </w:rPr>
        <w:t> </w:t>
      </w:r>
      <w:r>
        <w:rPr>
          <w:spacing w:val="-4"/>
        </w:rPr>
        <w:t>beneficial</w:t>
      </w:r>
      <w:r>
        <w:rPr>
          <w:spacing w:val="-29"/>
        </w:rPr>
        <w:t> </w:t>
      </w:r>
      <w:r>
        <w:rPr>
          <w:spacing w:val="-4"/>
        </w:rPr>
        <w:t>relationship.</w:t>
      </w:r>
      <w:r>
        <w:rPr>
          <w:spacing w:val="-29"/>
        </w:rPr>
        <w:t> </w:t>
      </w:r>
      <w:r>
        <w:rPr>
          <w:spacing w:val="-4"/>
        </w:rPr>
        <w:t>This</w:t>
      </w:r>
    </w:p>
    <w:p>
      <w:pPr>
        <w:spacing w:after="0" w:line="254" w:lineRule="auto"/>
        <w:sectPr>
          <w:type w:val="continuous"/>
          <w:pgSz w:w="11910" w:h="16840"/>
          <w:pgMar w:top="0" w:bottom="280" w:left="680" w:right="680"/>
          <w:cols w:num="2" w:equalWidth="0">
            <w:col w:w="5099" w:space="230"/>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after="0"/>
        <w:rPr>
          <w:sz w:val="21"/>
        </w:rPr>
        <w:sectPr>
          <w:pgSz w:w="11910" w:h="16840"/>
          <w:pgMar w:header="770" w:footer="0" w:top="960" w:bottom="280" w:left="680" w:right="700"/>
        </w:sectPr>
      </w:pPr>
    </w:p>
    <w:p>
      <w:pPr>
        <w:pStyle w:val="BodyText"/>
        <w:spacing w:line="254" w:lineRule="auto" w:before="79"/>
        <w:ind w:left="113" w:right="-1"/>
      </w:pPr>
      <w:r>
        <w:rPr>
          <w:spacing w:val="-4"/>
        </w:rPr>
        <w:t>worldwide network provides alumni </w:t>
      </w:r>
      <w:r>
        <w:rPr>
          <w:spacing w:val="-3"/>
        </w:rPr>
        <w:t>with </w:t>
      </w:r>
      <w:r>
        <w:rPr>
          <w:spacing w:val="-4"/>
        </w:rPr>
        <w:t>ongoing </w:t>
      </w:r>
      <w:r>
        <w:rPr>
          <w:spacing w:val="-3"/>
        </w:rPr>
        <w:t>benefits </w:t>
      </w:r>
      <w:r>
        <w:rPr>
          <w:spacing w:val="-4"/>
        </w:rPr>
        <w:t>and opportunities</w:t>
      </w:r>
      <w:r>
        <w:rPr>
          <w:spacing w:val="-23"/>
        </w:rPr>
        <w:t> </w:t>
      </w:r>
      <w:r>
        <w:rPr/>
        <w:t>to</w:t>
      </w:r>
      <w:r>
        <w:rPr>
          <w:spacing w:val="-23"/>
        </w:rPr>
        <w:t> </w:t>
      </w:r>
      <w:r>
        <w:rPr>
          <w:spacing w:val="-4"/>
        </w:rPr>
        <w:t>ensure</w:t>
      </w:r>
      <w:r>
        <w:rPr>
          <w:spacing w:val="-23"/>
        </w:rPr>
        <w:t> </w:t>
      </w:r>
      <w:r>
        <w:rPr>
          <w:spacing w:val="-3"/>
        </w:rPr>
        <w:t>they</w:t>
      </w:r>
      <w:r>
        <w:rPr>
          <w:spacing w:val="-23"/>
        </w:rPr>
        <w:t> </w:t>
      </w:r>
      <w:r>
        <w:rPr>
          <w:spacing w:val="-3"/>
        </w:rPr>
        <w:t>feel</w:t>
      </w:r>
      <w:r>
        <w:rPr>
          <w:spacing w:val="-23"/>
        </w:rPr>
        <w:t> </w:t>
      </w:r>
      <w:r>
        <w:rPr/>
        <w:t>a</w:t>
      </w:r>
      <w:r>
        <w:rPr>
          <w:spacing w:val="-23"/>
        </w:rPr>
        <w:t> </w:t>
      </w:r>
      <w:r>
        <w:rPr>
          <w:spacing w:val="-3"/>
        </w:rPr>
        <w:t>part</w:t>
      </w:r>
      <w:r>
        <w:rPr>
          <w:spacing w:val="-23"/>
        </w:rPr>
        <w:t> </w:t>
      </w:r>
      <w:r>
        <w:rPr/>
        <w:t>of</w:t>
      </w:r>
      <w:r>
        <w:rPr>
          <w:spacing w:val="-23"/>
        </w:rPr>
        <w:t> </w:t>
      </w:r>
      <w:r>
        <w:rPr>
          <w:spacing w:val="-3"/>
        </w:rPr>
        <w:t>UWS</w:t>
      </w:r>
      <w:r>
        <w:rPr>
          <w:spacing w:val="-23"/>
        </w:rPr>
        <w:t> </w:t>
      </w:r>
      <w:r>
        <w:rPr>
          <w:spacing w:val="-3"/>
        </w:rPr>
        <w:t>for</w:t>
      </w:r>
      <w:r>
        <w:rPr>
          <w:spacing w:val="-23"/>
        </w:rPr>
        <w:t> </w:t>
      </w:r>
      <w:r>
        <w:rPr>
          <w:spacing w:val="-4"/>
        </w:rPr>
        <w:t>life.</w:t>
      </w:r>
      <w:r>
        <w:rPr>
          <w:spacing w:val="-23"/>
        </w:rPr>
        <w:t> </w:t>
      </w:r>
      <w:r>
        <w:rPr>
          <w:spacing w:val="-3"/>
        </w:rPr>
        <w:t>This</w:t>
      </w:r>
      <w:r>
        <w:rPr>
          <w:spacing w:val="-23"/>
        </w:rPr>
        <w:t> </w:t>
      </w:r>
      <w:r>
        <w:rPr>
          <w:spacing w:val="-4"/>
        </w:rPr>
        <w:t>includes advising </w:t>
      </w:r>
      <w:r>
        <w:rPr/>
        <w:t>on </w:t>
      </w:r>
      <w:r>
        <w:rPr>
          <w:spacing w:val="-3"/>
        </w:rPr>
        <w:t>and </w:t>
      </w:r>
      <w:r>
        <w:rPr>
          <w:spacing w:val="-4"/>
        </w:rPr>
        <w:t>facilitating alumni relations activities </w:t>
      </w:r>
      <w:r>
        <w:rPr>
          <w:spacing w:val="-3"/>
        </w:rPr>
        <w:t>for </w:t>
      </w:r>
      <w:r>
        <w:rPr>
          <w:spacing w:val="-4"/>
        </w:rPr>
        <w:t>various </w:t>
      </w:r>
      <w:r>
        <w:rPr>
          <w:spacing w:val="-3"/>
        </w:rPr>
        <w:t>UWS</w:t>
      </w:r>
      <w:r>
        <w:rPr>
          <w:spacing w:val="-29"/>
        </w:rPr>
        <w:t> </w:t>
      </w:r>
      <w:r>
        <w:rPr>
          <w:spacing w:val="-4"/>
        </w:rPr>
        <w:t>Schools</w:t>
      </w:r>
      <w:r>
        <w:rPr>
          <w:spacing w:val="-29"/>
        </w:rPr>
        <w:t> </w:t>
      </w:r>
      <w:r>
        <w:rPr>
          <w:spacing w:val="-3"/>
        </w:rPr>
        <w:t>and</w:t>
      </w:r>
      <w:r>
        <w:rPr>
          <w:spacing w:val="-29"/>
        </w:rPr>
        <w:t> </w:t>
      </w:r>
      <w:r>
        <w:rPr>
          <w:spacing w:val="-4"/>
        </w:rPr>
        <w:t>alumni</w:t>
      </w:r>
      <w:r>
        <w:rPr>
          <w:spacing w:val="-29"/>
        </w:rPr>
        <w:t> </w:t>
      </w:r>
      <w:r>
        <w:rPr>
          <w:spacing w:val="-4"/>
        </w:rPr>
        <w:t>chapters</w:t>
      </w:r>
      <w:r>
        <w:rPr>
          <w:spacing w:val="-29"/>
        </w:rPr>
        <w:t> </w:t>
      </w:r>
      <w:r>
        <w:rPr/>
        <w:t>in</w:t>
      </w:r>
      <w:r>
        <w:rPr>
          <w:spacing w:val="-29"/>
        </w:rPr>
        <w:t> </w:t>
      </w:r>
      <w:r>
        <w:rPr>
          <w:spacing w:val="-4"/>
        </w:rPr>
        <w:t>Australia</w:t>
      </w:r>
      <w:r>
        <w:rPr>
          <w:spacing w:val="-29"/>
        </w:rPr>
        <w:t> </w:t>
      </w:r>
      <w:r>
        <w:rPr>
          <w:spacing w:val="-3"/>
        </w:rPr>
        <w:t>and</w:t>
      </w:r>
      <w:r>
        <w:rPr>
          <w:spacing w:val="-29"/>
        </w:rPr>
        <w:t> </w:t>
      </w:r>
      <w:r>
        <w:rPr>
          <w:spacing w:val="-4"/>
        </w:rPr>
        <w:t>overseas.</w:t>
      </w:r>
    </w:p>
    <w:p>
      <w:pPr>
        <w:pStyle w:val="BodyText"/>
        <w:spacing w:before="2"/>
        <w:rPr>
          <w:sz w:val="19"/>
        </w:rPr>
      </w:pPr>
    </w:p>
    <w:p>
      <w:pPr>
        <w:pStyle w:val="BodyText"/>
        <w:spacing w:line="254" w:lineRule="auto"/>
        <w:ind w:left="113" w:right="152"/>
      </w:pPr>
      <w:r>
        <w:rPr/>
        <w:t>This </w:t>
      </w:r>
      <w:r>
        <w:rPr>
          <w:spacing w:val="-4"/>
        </w:rPr>
        <w:t>year, </w:t>
      </w:r>
      <w:r>
        <w:rPr/>
        <w:t>the Office of Advancement and Alumni developed dynamic</w:t>
      </w:r>
      <w:r>
        <w:rPr>
          <w:spacing w:val="-25"/>
        </w:rPr>
        <w:t> </w:t>
      </w:r>
      <w:r>
        <w:rPr/>
        <w:t>domestic</w:t>
      </w:r>
      <w:r>
        <w:rPr>
          <w:spacing w:val="-25"/>
        </w:rPr>
        <w:t> </w:t>
      </w:r>
      <w:r>
        <w:rPr/>
        <w:t>and</w:t>
      </w:r>
      <w:r>
        <w:rPr>
          <w:spacing w:val="-25"/>
        </w:rPr>
        <w:t> </w:t>
      </w:r>
      <w:r>
        <w:rPr/>
        <w:t>international</w:t>
      </w:r>
      <w:r>
        <w:rPr>
          <w:spacing w:val="-25"/>
        </w:rPr>
        <w:t> </w:t>
      </w:r>
      <w:r>
        <w:rPr/>
        <w:t>engagement</w:t>
      </w:r>
      <w:r>
        <w:rPr>
          <w:spacing w:val="-25"/>
        </w:rPr>
        <w:t> </w:t>
      </w:r>
      <w:r>
        <w:rPr/>
        <w:t>opportunities that supported and connected alumni to the University. This included</w:t>
      </w:r>
      <w:r>
        <w:rPr>
          <w:spacing w:val="-16"/>
        </w:rPr>
        <w:t> </w:t>
      </w:r>
      <w:r>
        <w:rPr/>
        <w:t>a</w:t>
      </w:r>
      <w:r>
        <w:rPr>
          <w:spacing w:val="-16"/>
        </w:rPr>
        <w:t> </w:t>
      </w:r>
      <w:r>
        <w:rPr/>
        <w:t>number</w:t>
      </w:r>
      <w:r>
        <w:rPr>
          <w:spacing w:val="-16"/>
        </w:rPr>
        <w:t> </w:t>
      </w:r>
      <w:r>
        <w:rPr/>
        <w:t>of</w:t>
      </w:r>
      <w:r>
        <w:rPr>
          <w:spacing w:val="-16"/>
        </w:rPr>
        <w:t> </w:t>
      </w:r>
      <w:r>
        <w:rPr/>
        <w:t>international</w:t>
      </w:r>
      <w:r>
        <w:rPr>
          <w:spacing w:val="-16"/>
        </w:rPr>
        <w:t> </w:t>
      </w:r>
      <w:r>
        <w:rPr/>
        <w:t>alumni</w:t>
      </w:r>
      <w:r>
        <w:rPr>
          <w:spacing w:val="-16"/>
        </w:rPr>
        <w:t> </w:t>
      </w:r>
      <w:r>
        <w:rPr/>
        <w:t>networking</w:t>
      </w:r>
      <w:r>
        <w:rPr>
          <w:spacing w:val="-16"/>
        </w:rPr>
        <w:t> </w:t>
      </w:r>
      <w:r>
        <w:rPr/>
        <w:t>events, conducted</w:t>
      </w:r>
      <w:r>
        <w:rPr>
          <w:spacing w:val="-18"/>
        </w:rPr>
        <w:t> </w:t>
      </w:r>
      <w:r>
        <w:rPr/>
        <w:t>in</w:t>
      </w:r>
      <w:r>
        <w:rPr>
          <w:spacing w:val="-18"/>
        </w:rPr>
        <w:t> </w:t>
      </w:r>
      <w:r>
        <w:rPr/>
        <w:t>Hong</w:t>
      </w:r>
      <w:r>
        <w:rPr>
          <w:spacing w:val="-18"/>
        </w:rPr>
        <w:t> </w:t>
      </w:r>
      <w:r>
        <w:rPr/>
        <w:t>Kong,</w:t>
      </w:r>
      <w:r>
        <w:rPr>
          <w:spacing w:val="-18"/>
        </w:rPr>
        <w:t> </w:t>
      </w:r>
      <w:r>
        <w:rPr/>
        <w:t>China,</w:t>
      </w:r>
      <w:r>
        <w:rPr>
          <w:spacing w:val="-18"/>
        </w:rPr>
        <w:t> </w:t>
      </w:r>
      <w:r>
        <w:rPr/>
        <w:t>Malaysia,</w:t>
      </w:r>
      <w:r>
        <w:rPr>
          <w:spacing w:val="-18"/>
        </w:rPr>
        <w:t> </w:t>
      </w:r>
      <w:r>
        <w:rPr/>
        <w:t>Vietnam,</w:t>
      </w:r>
      <w:r>
        <w:rPr>
          <w:spacing w:val="-18"/>
        </w:rPr>
        <w:t> </w:t>
      </w:r>
      <w:r>
        <w:rPr/>
        <w:t>India</w:t>
      </w:r>
      <w:r>
        <w:rPr>
          <w:spacing w:val="-18"/>
        </w:rPr>
        <w:t> </w:t>
      </w:r>
      <w:r>
        <w:rPr/>
        <w:t>and Sri</w:t>
      </w:r>
      <w:r>
        <w:rPr>
          <w:spacing w:val="-15"/>
        </w:rPr>
        <w:t> </w:t>
      </w:r>
      <w:r>
        <w:rPr/>
        <w:t>Lanka,</w:t>
      </w:r>
      <w:r>
        <w:rPr>
          <w:spacing w:val="-15"/>
        </w:rPr>
        <w:t> </w:t>
      </w:r>
      <w:r>
        <w:rPr/>
        <w:t>several</w:t>
      </w:r>
      <w:r>
        <w:rPr>
          <w:spacing w:val="-15"/>
        </w:rPr>
        <w:t> </w:t>
      </w:r>
      <w:r>
        <w:rPr/>
        <w:t>of</w:t>
      </w:r>
      <w:r>
        <w:rPr>
          <w:spacing w:val="-15"/>
        </w:rPr>
        <w:t> </w:t>
      </w:r>
      <w:r>
        <w:rPr/>
        <w:t>which</w:t>
      </w:r>
      <w:r>
        <w:rPr>
          <w:spacing w:val="-15"/>
        </w:rPr>
        <w:t> </w:t>
      </w:r>
      <w:r>
        <w:rPr/>
        <w:t>were</w:t>
      </w:r>
      <w:r>
        <w:rPr>
          <w:spacing w:val="-15"/>
        </w:rPr>
        <w:t> </w:t>
      </w:r>
      <w:r>
        <w:rPr/>
        <w:t>attended</w:t>
      </w:r>
      <w:r>
        <w:rPr>
          <w:spacing w:val="-15"/>
        </w:rPr>
        <w:t> </w:t>
      </w:r>
      <w:r>
        <w:rPr/>
        <w:t>by</w:t>
      </w:r>
      <w:r>
        <w:rPr>
          <w:spacing w:val="-15"/>
        </w:rPr>
        <w:t> </w:t>
      </w:r>
      <w:r>
        <w:rPr/>
        <w:t>the</w:t>
      </w:r>
      <w:r>
        <w:rPr>
          <w:spacing w:val="-15"/>
        </w:rPr>
        <w:t> </w:t>
      </w:r>
      <w:r>
        <w:rPr/>
        <w:t>Chancellor, Vice-Chancellor and a number of senior UWS staff. Through these events, the office has helped promote the value of becoming</w:t>
      </w:r>
      <w:r>
        <w:rPr>
          <w:spacing w:val="-15"/>
        </w:rPr>
        <w:t> </w:t>
      </w:r>
      <w:r>
        <w:rPr/>
        <w:t>alumni</w:t>
      </w:r>
      <w:r>
        <w:rPr>
          <w:spacing w:val="-15"/>
        </w:rPr>
        <w:t> </w:t>
      </w:r>
      <w:r>
        <w:rPr/>
        <w:t>of</w:t>
      </w:r>
      <w:r>
        <w:rPr>
          <w:spacing w:val="-15"/>
        </w:rPr>
        <w:t> </w:t>
      </w:r>
      <w:r>
        <w:rPr/>
        <w:t>UWS</w:t>
      </w:r>
      <w:r>
        <w:rPr>
          <w:spacing w:val="-15"/>
        </w:rPr>
        <w:t> </w:t>
      </w:r>
      <w:r>
        <w:rPr/>
        <w:t>to</w:t>
      </w:r>
      <w:r>
        <w:rPr>
          <w:spacing w:val="-15"/>
        </w:rPr>
        <w:t> </w:t>
      </w:r>
      <w:r>
        <w:rPr/>
        <w:t>prospective</w:t>
      </w:r>
      <w:r>
        <w:rPr>
          <w:spacing w:val="-15"/>
        </w:rPr>
        <w:t> </w:t>
      </w:r>
      <w:r>
        <w:rPr/>
        <w:t>and</w:t>
      </w:r>
      <w:r>
        <w:rPr>
          <w:spacing w:val="-15"/>
        </w:rPr>
        <w:t> </w:t>
      </w:r>
      <w:r>
        <w:rPr/>
        <w:t>current</w:t>
      </w:r>
      <w:r>
        <w:rPr>
          <w:spacing w:val="-15"/>
        </w:rPr>
        <w:t> </w:t>
      </w:r>
      <w:r>
        <w:rPr/>
        <w:t>students.</w:t>
      </w:r>
    </w:p>
    <w:p>
      <w:pPr>
        <w:pStyle w:val="BodyText"/>
        <w:spacing w:before="2"/>
        <w:rPr>
          <w:sz w:val="19"/>
        </w:rPr>
      </w:pPr>
    </w:p>
    <w:p>
      <w:pPr>
        <w:pStyle w:val="BodyText"/>
        <w:ind w:left="113" w:right="7"/>
      </w:pPr>
      <w:r>
        <w:rPr>
          <w:color w:val="878787"/>
          <w:w w:val="105"/>
        </w:rPr>
        <w:t>Alumni chapters</w:t>
      </w:r>
    </w:p>
    <w:p>
      <w:pPr>
        <w:pStyle w:val="BodyText"/>
        <w:spacing w:before="2"/>
        <w:rPr>
          <w:sz w:val="20"/>
        </w:rPr>
      </w:pPr>
    </w:p>
    <w:p>
      <w:pPr>
        <w:pStyle w:val="BodyText"/>
        <w:spacing w:line="254" w:lineRule="auto" w:before="1"/>
        <w:ind w:left="113" w:right="-6"/>
      </w:pPr>
      <w:r>
        <w:rPr/>
        <w:t>UWS</w:t>
      </w:r>
      <w:r>
        <w:rPr>
          <w:spacing w:val="-15"/>
        </w:rPr>
        <w:t> </w:t>
      </w:r>
      <w:r>
        <w:rPr/>
        <w:t>alumni</w:t>
      </w:r>
      <w:r>
        <w:rPr>
          <w:spacing w:val="-15"/>
        </w:rPr>
        <w:t> </w:t>
      </w:r>
      <w:r>
        <w:rPr/>
        <w:t>chapters</w:t>
      </w:r>
      <w:r>
        <w:rPr>
          <w:spacing w:val="-15"/>
        </w:rPr>
        <w:t> </w:t>
      </w:r>
      <w:r>
        <w:rPr/>
        <w:t>provide</w:t>
      </w:r>
      <w:r>
        <w:rPr>
          <w:spacing w:val="-15"/>
        </w:rPr>
        <w:t> </w:t>
      </w:r>
      <w:r>
        <w:rPr/>
        <w:t>the</w:t>
      </w:r>
      <w:r>
        <w:rPr>
          <w:spacing w:val="-15"/>
        </w:rPr>
        <w:t> </w:t>
      </w:r>
      <w:r>
        <w:rPr/>
        <w:t>opportunity</w:t>
      </w:r>
      <w:r>
        <w:rPr>
          <w:spacing w:val="-15"/>
        </w:rPr>
        <w:t> </w:t>
      </w:r>
      <w:r>
        <w:rPr/>
        <w:t>to</w:t>
      </w:r>
      <w:r>
        <w:rPr>
          <w:spacing w:val="-15"/>
        </w:rPr>
        <w:t> </w:t>
      </w:r>
      <w:r>
        <w:rPr/>
        <w:t>stay</w:t>
      </w:r>
      <w:r>
        <w:rPr>
          <w:spacing w:val="-15"/>
        </w:rPr>
        <w:t> </w:t>
      </w:r>
      <w:r>
        <w:rPr/>
        <w:t>connected with fellow graduates and the University community. A chapter can be an informal or formal networking group, and provides support and advice to alumni and current students. The Office of Advancement and Alumni provides ongoing support to both domestic and international chapters, including facilitating the establishment</w:t>
      </w:r>
      <w:r>
        <w:rPr>
          <w:spacing w:val="-15"/>
        </w:rPr>
        <w:t> </w:t>
      </w:r>
      <w:r>
        <w:rPr/>
        <w:t>of</w:t>
      </w:r>
      <w:r>
        <w:rPr>
          <w:spacing w:val="-15"/>
        </w:rPr>
        <w:t> </w:t>
      </w:r>
      <w:r>
        <w:rPr/>
        <w:t>new</w:t>
      </w:r>
      <w:r>
        <w:rPr>
          <w:spacing w:val="-15"/>
        </w:rPr>
        <w:t> </w:t>
      </w:r>
      <w:r>
        <w:rPr/>
        <w:t>chapters.</w:t>
      </w:r>
      <w:r>
        <w:rPr>
          <w:spacing w:val="-15"/>
        </w:rPr>
        <w:t> </w:t>
      </w:r>
      <w:r>
        <w:rPr/>
        <w:t>This</w:t>
      </w:r>
      <w:r>
        <w:rPr>
          <w:spacing w:val="-15"/>
        </w:rPr>
        <w:t> </w:t>
      </w:r>
      <w:r>
        <w:rPr>
          <w:spacing w:val="-4"/>
        </w:rPr>
        <w:t>year,</w:t>
      </w:r>
      <w:r>
        <w:rPr>
          <w:spacing w:val="-15"/>
        </w:rPr>
        <w:t> </w:t>
      </w:r>
      <w:r>
        <w:rPr/>
        <w:t>the</w:t>
      </w:r>
      <w:r>
        <w:rPr>
          <w:spacing w:val="-15"/>
        </w:rPr>
        <w:t> </w:t>
      </w:r>
      <w:r>
        <w:rPr/>
        <w:t>office</w:t>
      </w:r>
      <w:r>
        <w:rPr>
          <w:spacing w:val="-15"/>
        </w:rPr>
        <w:t> </w:t>
      </w:r>
      <w:r>
        <w:rPr/>
        <w:t>worked</w:t>
      </w:r>
      <w:r>
        <w:rPr>
          <w:spacing w:val="-15"/>
        </w:rPr>
        <w:t> </w:t>
      </w:r>
      <w:r>
        <w:rPr/>
        <w:t>with a</w:t>
      </w:r>
      <w:r>
        <w:rPr>
          <w:spacing w:val="-12"/>
        </w:rPr>
        <w:t> </w:t>
      </w:r>
      <w:r>
        <w:rPr/>
        <w:t>team</w:t>
      </w:r>
      <w:r>
        <w:rPr>
          <w:spacing w:val="-12"/>
        </w:rPr>
        <w:t> </w:t>
      </w:r>
      <w:r>
        <w:rPr/>
        <w:t>of</w:t>
      </w:r>
      <w:r>
        <w:rPr>
          <w:spacing w:val="-12"/>
        </w:rPr>
        <w:t> </w:t>
      </w:r>
      <w:r>
        <w:rPr/>
        <w:t>enthusiastic</w:t>
      </w:r>
      <w:r>
        <w:rPr>
          <w:spacing w:val="-12"/>
        </w:rPr>
        <w:t> </w:t>
      </w:r>
      <w:r>
        <w:rPr/>
        <w:t>alumni</w:t>
      </w:r>
      <w:r>
        <w:rPr>
          <w:spacing w:val="-12"/>
        </w:rPr>
        <w:t> </w:t>
      </w:r>
      <w:r>
        <w:rPr/>
        <w:t>based</w:t>
      </w:r>
      <w:r>
        <w:rPr>
          <w:spacing w:val="-12"/>
        </w:rPr>
        <w:t> </w:t>
      </w:r>
      <w:r>
        <w:rPr/>
        <w:t>in</w:t>
      </w:r>
      <w:r>
        <w:rPr>
          <w:spacing w:val="-12"/>
        </w:rPr>
        <w:t> </w:t>
      </w:r>
      <w:r>
        <w:rPr/>
        <w:t>Hong</w:t>
      </w:r>
      <w:r>
        <w:rPr>
          <w:spacing w:val="-12"/>
        </w:rPr>
        <w:t> </w:t>
      </w:r>
      <w:r>
        <w:rPr/>
        <w:t>Kong</w:t>
      </w:r>
      <w:r>
        <w:rPr>
          <w:spacing w:val="-12"/>
        </w:rPr>
        <w:t> </w:t>
      </w:r>
      <w:r>
        <w:rPr/>
        <w:t>to</w:t>
      </w:r>
      <w:r>
        <w:rPr>
          <w:spacing w:val="-12"/>
        </w:rPr>
        <w:t> </w:t>
      </w:r>
      <w:r>
        <w:rPr/>
        <w:t>establish the</w:t>
      </w:r>
      <w:r>
        <w:rPr>
          <w:spacing w:val="-14"/>
        </w:rPr>
        <w:t> </w:t>
      </w:r>
      <w:r>
        <w:rPr/>
        <w:t>UWS</w:t>
      </w:r>
      <w:r>
        <w:rPr>
          <w:spacing w:val="-14"/>
        </w:rPr>
        <w:t> </w:t>
      </w:r>
      <w:r>
        <w:rPr/>
        <w:t>Hong</w:t>
      </w:r>
      <w:r>
        <w:rPr>
          <w:spacing w:val="-14"/>
        </w:rPr>
        <w:t> </w:t>
      </w:r>
      <w:r>
        <w:rPr/>
        <w:t>Kong</w:t>
      </w:r>
      <w:r>
        <w:rPr>
          <w:spacing w:val="-14"/>
        </w:rPr>
        <w:t> </w:t>
      </w:r>
      <w:r>
        <w:rPr/>
        <w:t>Alumni</w:t>
      </w:r>
      <w:r>
        <w:rPr>
          <w:spacing w:val="-14"/>
        </w:rPr>
        <w:t> </w:t>
      </w:r>
      <w:r>
        <w:rPr>
          <w:spacing w:val="-3"/>
        </w:rPr>
        <w:t>chapter.</w:t>
      </w:r>
      <w:r>
        <w:rPr>
          <w:spacing w:val="-14"/>
        </w:rPr>
        <w:t> </w:t>
      </w:r>
      <w:r>
        <w:rPr/>
        <w:t>It</w:t>
      </w:r>
      <w:r>
        <w:rPr>
          <w:spacing w:val="-14"/>
        </w:rPr>
        <w:t> </w:t>
      </w:r>
      <w:r>
        <w:rPr/>
        <w:t>also</w:t>
      </w:r>
      <w:r>
        <w:rPr>
          <w:spacing w:val="-14"/>
        </w:rPr>
        <w:t> </w:t>
      </w:r>
      <w:r>
        <w:rPr/>
        <w:t>worked</w:t>
      </w:r>
      <w:r>
        <w:rPr>
          <w:spacing w:val="-14"/>
        </w:rPr>
        <w:t> </w:t>
      </w:r>
      <w:r>
        <w:rPr/>
        <w:t>with</w:t>
      </w:r>
      <w:r>
        <w:rPr>
          <w:spacing w:val="-14"/>
        </w:rPr>
        <w:t> </w:t>
      </w:r>
      <w:r>
        <w:rPr/>
        <w:t>several chapters</w:t>
      </w:r>
      <w:r>
        <w:rPr>
          <w:spacing w:val="-13"/>
        </w:rPr>
        <w:t> </w:t>
      </w:r>
      <w:r>
        <w:rPr/>
        <w:t>to</w:t>
      </w:r>
      <w:r>
        <w:rPr>
          <w:spacing w:val="-13"/>
        </w:rPr>
        <w:t> </w:t>
      </w:r>
      <w:r>
        <w:rPr/>
        <w:t>facilitate</w:t>
      </w:r>
      <w:r>
        <w:rPr>
          <w:spacing w:val="-13"/>
        </w:rPr>
        <w:t> </w:t>
      </w:r>
      <w:r>
        <w:rPr/>
        <w:t>opportunities</w:t>
      </w:r>
      <w:r>
        <w:rPr>
          <w:spacing w:val="-13"/>
        </w:rPr>
        <w:t> </w:t>
      </w:r>
      <w:r>
        <w:rPr/>
        <w:t>for</w:t>
      </w:r>
      <w:r>
        <w:rPr>
          <w:spacing w:val="-13"/>
        </w:rPr>
        <w:t> </w:t>
      </w:r>
      <w:r>
        <w:rPr/>
        <w:t>alumni</w:t>
      </w:r>
      <w:r>
        <w:rPr>
          <w:spacing w:val="-13"/>
        </w:rPr>
        <w:t> </w:t>
      </w:r>
      <w:r>
        <w:rPr/>
        <w:t>to</w:t>
      </w:r>
      <w:r>
        <w:rPr>
          <w:spacing w:val="-13"/>
        </w:rPr>
        <w:t> </w:t>
      </w:r>
      <w:r>
        <w:rPr/>
        <w:t>stay</w:t>
      </w:r>
      <w:r>
        <w:rPr>
          <w:spacing w:val="-13"/>
        </w:rPr>
        <w:t> </w:t>
      </w:r>
      <w:r>
        <w:rPr/>
        <w:t>connected, including the ‘Celebrating Hawkesbury’ luncheon, Macarthur Institute of Higher Education 25 </w:t>
      </w:r>
      <w:r>
        <w:rPr>
          <w:spacing w:val="-5"/>
        </w:rPr>
        <w:t>Year </w:t>
      </w:r>
      <w:r>
        <w:rPr/>
        <w:t>Anniversary Celebration, Alumni</w:t>
      </w:r>
      <w:r>
        <w:rPr>
          <w:spacing w:val="-27"/>
        </w:rPr>
        <w:t> </w:t>
      </w:r>
      <w:r>
        <w:rPr/>
        <w:t>Volunteer</w:t>
      </w:r>
      <w:r>
        <w:rPr>
          <w:spacing w:val="-27"/>
        </w:rPr>
        <w:t> </w:t>
      </w:r>
      <w:r>
        <w:rPr/>
        <w:t>Thank</w:t>
      </w:r>
      <w:r>
        <w:rPr>
          <w:spacing w:val="-27"/>
        </w:rPr>
        <w:t> </w:t>
      </w:r>
      <w:r>
        <w:rPr>
          <w:spacing w:val="-6"/>
        </w:rPr>
        <w:t>You</w:t>
      </w:r>
      <w:r>
        <w:rPr>
          <w:spacing w:val="-27"/>
        </w:rPr>
        <w:t> </w:t>
      </w:r>
      <w:r>
        <w:rPr/>
        <w:t>Dinner</w:t>
      </w:r>
      <w:r>
        <w:rPr>
          <w:spacing w:val="-27"/>
        </w:rPr>
        <w:t> </w:t>
      </w:r>
      <w:r>
        <w:rPr/>
        <w:t>and</w:t>
      </w:r>
      <w:r>
        <w:rPr>
          <w:spacing w:val="-27"/>
        </w:rPr>
        <w:t> </w:t>
      </w:r>
      <w:r>
        <w:rPr/>
        <w:t>Gold</w:t>
      </w:r>
      <w:r>
        <w:rPr>
          <w:spacing w:val="-27"/>
        </w:rPr>
        <w:t> </w:t>
      </w:r>
      <w:r>
        <w:rPr/>
        <w:t>Alumni</w:t>
      </w:r>
      <w:r>
        <w:rPr>
          <w:spacing w:val="-27"/>
        </w:rPr>
        <w:t> </w:t>
      </w:r>
      <w:r>
        <w:rPr>
          <w:spacing w:val="-3"/>
        </w:rPr>
        <w:t>Dinner.</w:t>
      </w:r>
    </w:p>
    <w:p>
      <w:pPr>
        <w:pStyle w:val="BodyText"/>
        <w:spacing w:before="2"/>
        <w:rPr>
          <w:sz w:val="19"/>
        </w:rPr>
      </w:pPr>
    </w:p>
    <w:p>
      <w:pPr>
        <w:pStyle w:val="BodyText"/>
        <w:ind w:left="113" w:right="7"/>
      </w:pPr>
      <w:r>
        <w:rPr>
          <w:color w:val="878787"/>
          <w:w w:val="105"/>
        </w:rPr>
        <w:t>GradLife communications</w:t>
      </w:r>
    </w:p>
    <w:p>
      <w:pPr>
        <w:pStyle w:val="BodyText"/>
        <w:spacing w:before="2"/>
        <w:rPr>
          <w:sz w:val="20"/>
        </w:rPr>
      </w:pPr>
    </w:p>
    <w:p>
      <w:pPr>
        <w:pStyle w:val="BodyText"/>
        <w:spacing w:line="254" w:lineRule="auto" w:before="1"/>
        <w:ind w:left="113" w:right="10"/>
      </w:pPr>
      <w:r>
        <w:rPr/>
        <w:t>In 2014, the Office of Advancement and Alumni launched the GradLife app using the latest technology in digital publishing. This</w:t>
      </w:r>
      <w:r>
        <w:rPr>
          <w:spacing w:val="-18"/>
        </w:rPr>
        <w:t> </w:t>
      </w:r>
      <w:r>
        <w:rPr/>
        <w:t>makes</w:t>
      </w:r>
      <w:r>
        <w:rPr>
          <w:spacing w:val="-18"/>
        </w:rPr>
        <w:t> </w:t>
      </w:r>
      <w:r>
        <w:rPr/>
        <w:t>UWS</w:t>
      </w:r>
      <w:r>
        <w:rPr>
          <w:spacing w:val="-18"/>
        </w:rPr>
        <w:t> </w:t>
      </w:r>
      <w:r>
        <w:rPr/>
        <w:t>one</w:t>
      </w:r>
      <w:r>
        <w:rPr>
          <w:spacing w:val="-18"/>
        </w:rPr>
        <w:t> </w:t>
      </w:r>
      <w:r>
        <w:rPr/>
        <w:t>of</w:t>
      </w:r>
      <w:r>
        <w:rPr>
          <w:spacing w:val="-18"/>
        </w:rPr>
        <w:t> </w:t>
      </w:r>
      <w:r>
        <w:rPr/>
        <w:t>the</w:t>
      </w:r>
      <w:r>
        <w:rPr>
          <w:spacing w:val="-18"/>
        </w:rPr>
        <w:t> </w:t>
      </w:r>
      <w:r>
        <w:rPr/>
        <w:t>first</w:t>
      </w:r>
      <w:r>
        <w:rPr>
          <w:spacing w:val="-18"/>
        </w:rPr>
        <w:t> </w:t>
      </w:r>
      <w:r>
        <w:rPr/>
        <w:t>universities</w:t>
      </w:r>
      <w:r>
        <w:rPr>
          <w:spacing w:val="-18"/>
        </w:rPr>
        <w:t> </w:t>
      </w:r>
      <w:r>
        <w:rPr/>
        <w:t>in</w:t>
      </w:r>
      <w:r>
        <w:rPr>
          <w:spacing w:val="-18"/>
        </w:rPr>
        <w:t> </w:t>
      </w:r>
      <w:r>
        <w:rPr/>
        <w:t>Australia</w:t>
      </w:r>
      <w:r>
        <w:rPr>
          <w:spacing w:val="-18"/>
        </w:rPr>
        <w:t> </w:t>
      </w:r>
      <w:r>
        <w:rPr/>
        <w:t>to</w:t>
      </w:r>
      <w:r>
        <w:rPr>
          <w:spacing w:val="-18"/>
        </w:rPr>
        <w:t> </w:t>
      </w:r>
      <w:r>
        <w:rPr/>
        <w:t>have an</w:t>
      </w:r>
      <w:r>
        <w:rPr>
          <w:spacing w:val="-13"/>
        </w:rPr>
        <w:t> </w:t>
      </w:r>
      <w:r>
        <w:rPr/>
        <w:t>alumni</w:t>
      </w:r>
      <w:r>
        <w:rPr>
          <w:spacing w:val="-13"/>
        </w:rPr>
        <w:t> </w:t>
      </w:r>
      <w:r>
        <w:rPr/>
        <w:t>app</w:t>
      </w:r>
      <w:r>
        <w:rPr>
          <w:spacing w:val="-13"/>
        </w:rPr>
        <w:t> </w:t>
      </w:r>
      <w:r>
        <w:rPr/>
        <w:t>available</w:t>
      </w:r>
      <w:r>
        <w:rPr>
          <w:spacing w:val="-13"/>
        </w:rPr>
        <w:t> </w:t>
      </w:r>
      <w:r>
        <w:rPr/>
        <w:t>for</w:t>
      </w:r>
      <w:r>
        <w:rPr>
          <w:spacing w:val="-13"/>
        </w:rPr>
        <w:t> </w:t>
      </w:r>
      <w:r>
        <w:rPr/>
        <w:t>download</w:t>
      </w:r>
      <w:r>
        <w:rPr>
          <w:spacing w:val="-13"/>
        </w:rPr>
        <w:t> </w:t>
      </w:r>
      <w:r>
        <w:rPr/>
        <w:t>on</w:t>
      </w:r>
      <w:r>
        <w:rPr>
          <w:spacing w:val="-13"/>
        </w:rPr>
        <w:t> </w:t>
      </w:r>
      <w:r>
        <w:rPr/>
        <w:t>both</w:t>
      </w:r>
      <w:r>
        <w:rPr>
          <w:spacing w:val="-13"/>
        </w:rPr>
        <w:t> </w:t>
      </w:r>
      <w:r>
        <w:rPr/>
        <w:t>tablet</w:t>
      </w:r>
      <w:r>
        <w:rPr>
          <w:spacing w:val="-13"/>
        </w:rPr>
        <w:t> </w:t>
      </w:r>
      <w:r>
        <w:rPr/>
        <w:t>and</w:t>
      </w:r>
      <w:r>
        <w:rPr>
          <w:spacing w:val="-13"/>
        </w:rPr>
        <w:t> </w:t>
      </w:r>
      <w:r>
        <w:rPr/>
        <w:t>mobile across four platforms. The app includes a digital version of the </w:t>
      </w:r>
      <w:r>
        <w:rPr>
          <w:i/>
        </w:rPr>
        <w:t>GradLife</w:t>
      </w:r>
      <w:r>
        <w:rPr>
          <w:i/>
          <w:spacing w:val="-18"/>
        </w:rPr>
        <w:t> </w:t>
      </w:r>
      <w:r>
        <w:rPr>
          <w:i/>
        </w:rPr>
        <w:t>Magazine</w:t>
      </w:r>
      <w:r>
        <w:rPr/>
        <w:t>,</w:t>
      </w:r>
      <w:r>
        <w:rPr>
          <w:spacing w:val="-18"/>
        </w:rPr>
        <w:t> </w:t>
      </w:r>
      <w:r>
        <w:rPr/>
        <w:t>a</w:t>
      </w:r>
      <w:r>
        <w:rPr>
          <w:spacing w:val="-18"/>
        </w:rPr>
        <w:t> </w:t>
      </w:r>
      <w:r>
        <w:rPr/>
        <w:t>news</w:t>
      </w:r>
      <w:r>
        <w:rPr>
          <w:spacing w:val="-18"/>
        </w:rPr>
        <w:t> </w:t>
      </w:r>
      <w:r>
        <w:rPr/>
        <w:t>and</w:t>
      </w:r>
      <w:r>
        <w:rPr>
          <w:spacing w:val="-18"/>
        </w:rPr>
        <w:t> </w:t>
      </w:r>
      <w:r>
        <w:rPr/>
        <w:t>events</w:t>
      </w:r>
      <w:r>
        <w:rPr>
          <w:spacing w:val="-18"/>
        </w:rPr>
        <w:t> </w:t>
      </w:r>
      <w:r>
        <w:rPr/>
        <w:t>feed</w:t>
      </w:r>
      <w:r>
        <w:rPr>
          <w:spacing w:val="-18"/>
        </w:rPr>
        <w:t> </w:t>
      </w:r>
      <w:r>
        <w:rPr/>
        <w:t>and</w:t>
      </w:r>
      <w:r>
        <w:rPr>
          <w:spacing w:val="-18"/>
        </w:rPr>
        <w:t> </w:t>
      </w:r>
      <w:r>
        <w:rPr/>
        <w:t>the</w:t>
      </w:r>
      <w:r>
        <w:rPr>
          <w:spacing w:val="-18"/>
        </w:rPr>
        <w:t> </w:t>
      </w:r>
      <w:r>
        <w:rPr/>
        <w:t>opportunity for</w:t>
      </w:r>
      <w:r>
        <w:rPr>
          <w:spacing w:val="-16"/>
        </w:rPr>
        <w:t> </w:t>
      </w:r>
      <w:r>
        <w:rPr/>
        <w:t>alumni</w:t>
      </w:r>
      <w:r>
        <w:rPr>
          <w:spacing w:val="-16"/>
        </w:rPr>
        <w:t> </w:t>
      </w:r>
      <w:r>
        <w:rPr/>
        <w:t>to</w:t>
      </w:r>
      <w:r>
        <w:rPr>
          <w:spacing w:val="-16"/>
        </w:rPr>
        <w:t> </w:t>
      </w:r>
      <w:r>
        <w:rPr/>
        <w:t>update</w:t>
      </w:r>
      <w:r>
        <w:rPr>
          <w:spacing w:val="-16"/>
        </w:rPr>
        <w:t> </w:t>
      </w:r>
      <w:r>
        <w:rPr/>
        <w:t>their</w:t>
      </w:r>
      <w:r>
        <w:rPr>
          <w:spacing w:val="-16"/>
        </w:rPr>
        <w:t> </w:t>
      </w:r>
      <w:r>
        <w:rPr/>
        <w:t>details.</w:t>
      </w:r>
    </w:p>
    <w:p>
      <w:pPr>
        <w:pStyle w:val="BodyText"/>
        <w:spacing w:before="2"/>
        <w:rPr>
          <w:sz w:val="19"/>
        </w:rPr>
      </w:pPr>
    </w:p>
    <w:p>
      <w:pPr>
        <w:pStyle w:val="BodyText"/>
        <w:spacing w:line="254" w:lineRule="auto"/>
        <w:ind w:left="113" w:right="7"/>
      </w:pPr>
      <w:r>
        <w:rPr>
          <w:spacing w:val="-4"/>
        </w:rPr>
        <w:t>Alumni are vital </w:t>
      </w:r>
      <w:r>
        <w:rPr/>
        <w:t>to </w:t>
      </w:r>
      <w:r>
        <w:rPr>
          <w:spacing w:val="-7"/>
        </w:rPr>
        <w:t>UWS’s </w:t>
      </w:r>
      <w:r>
        <w:rPr>
          <w:spacing w:val="-4"/>
        </w:rPr>
        <w:t>ongoing success </w:t>
      </w:r>
      <w:r>
        <w:rPr>
          <w:spacing w:val="-3"/>
        </w:rPr>
        <w:t>and </w:t>
      </w:r>
      <w:r>
        <w:rPr>
          <w:spacing w:val="-4"/>
        </w:rPr>
        <w:t>are </w:t>
      </w:r>
      <w:r>
        <w:rPr/>
        <w:t>in a </w:t>
      </w:r>
      <w:r>
        <w:rPr>
          <w:spacing w:val="-4"/>
        </w:rPr>
        <w:t>unique position </w:t>
      </w:r>
      <w:r>
        <w:rPr/>
        <w:t>to </w:t>
      </w:r>
      <w:r>
        <w:rPr>
          <w:spacing w:val="-4"/>
        </w:rPr>
        <w:t>contribute </w:t>
      </w:r>
      <w:r>
        <w:rPr/>
        <w:t>to </w:t>
      </w:r>
      <w:r>
        <w:rPr>
          <w:spacing w:val="-3"/>
        </w:rPr>
        <w:t>the </w:t>
      </w:r>
      <w:r>
        <w:rPr>
          <w:spacing w:val="-6"/>
        </w:rPr>
        <w:t>University’s </w:t>
      </w:r>
      <w:r>
        <w:rPr>
          <w:spacing w:val="-4"/>
        </w:rPr>
        <w:t>future. </w:t>
      </w:r>
      <w:r>
        <w:rPr>
          <w:spacing w:val="-3"/>
        </w:rPr>
        <w:t>The Office </w:t>
      </w:r>
      <w:r>
        <w:rPr>
          <w:spacing w:val="-4"/>
        </w:rPr>
        <w:t>of Advancement </w:t>
      </w:r>
      <w:r>
        <w:rPr>
          <w:spacing w:val="-3"/>
        </w:rPr>
        <w:t>and </w:t>
      </w:r>
      <w:r>
        <w:rPr>
          <w:spacing w:val="-4"/>
        </w:rPr>
        <w:t>Alumni </w:t>
      </w:r>
      <w:r>
        <w:rPr>
          <w:spacing w:val="-3"/>
        </w:rPr>
        <w:t>will </w:t>
      </w:r>
      <w:r>
        <w:rPr>
          <w:spacing w:val="-4"/>
        </w:rPr>
        <w:t>continue </w:t>
      </w:r>
      <w:r>
        <w:rPr/>
        <w:t>to </w:t>
      </w:r>
      <w:r>
        <w:rPr>
          <w:spacing w:val="-4"/>
        </w:rPr>
        <w:t>engage alumni </w:t>
      </w:r>
      <w:r>
        <w:rPr/>
        <w:t>in </w:t>
      </w:r>
      <w:r>
        <w:rPr>
          <w:spacing w:val="-4"/>
        </w:rPr>
        <w:t>the </w:t>
      </w:r>
      <w:r>
        <w:rPr>
          <w:spacing w:val="-6"/>
        </w:rPr>
        <w:t>University’s </w:t>
      </w:r>
      <w:r>
        <w:rPr>
          <w:spacing w:val="-4"/>
        </w:rPr>
        <w:t>growth, development </w:t>
      </w:r>
      <w:r>
        <w:rPr>
          <w:spacing w:val="-3"/>
        </w:rPr>
        <w:t>and </w:t>
      </w:r>
      <w:r>
        <w:rPr>
          <w:spacing w:val="-4"/>
        </w:rPr>
        <w:t>advancement, </w:t>
      </w:r>
      <w:r>
        <w:rPr/>
        <w:t>as </w:t>
      </w:r>
      <w:r>
        <w:rPr>
          <w:spacing w:val="-3"/>
        </w:rPr>
        <w:t>well </w:t>
      </w:r>
      <w:r>
        <w:rPr>
          <w:spacing w:val="-4"/>
        </w:rPr>
        <w:t>as promote</w:t>
      </w:r>
      <w:r>
        <w:rPr>
          <w:spacing w:val="-24"/>
        </w:rPr>
        <w:t> </w:t>
      </w:r>
      <w:r>
        <w:rPr/>
        <w:t>a</w:t>
      </w:r>
      <w:r>
        <w:rPr>
          <w:spacing w:val="-24"/>
        </w:rPr>
        <w:t> </w:t>
      </w:r>
      <w:r>
        <w:rPr>
          <w:spacing w:val="-4"/>
        </w:rPr>
        <w:t>lifelong</w:t>
      </w:r>
      <w:r>
        <w:rPr>
          <w:spacing w:val="-24"/>
        </w:rPr>
        <w:t> </w:t>
      </w:r>
      <w:r>
        <w:rPr>
          <w:spacing w:val="-4"/>
        </w:rPr>
        <w:t>connection</w:t>
      </w:r>
      <w:r>
        <w:rPr>
          <w:spacing w:val="-24"/>
        </w:rPr>
        <w:t> </w:t>
      </w:r>
      <w:r>
        <w:rPr>
          <w:spacing w:val="-3"/>
        </w:rPr>
        <w:t>with</w:t>
      </w:r>
      <w:r>
        <w:rPr>
          <w:spacing w:val="-24"/>
        </w:rPr>
        <w:t> </w:t>
      </w:r>
      <w:r>
        <w:rPr>
          <w:spacing w:val="-3"/>
        </w:rPr>
        <w:t>the</w:t>
      </w:r>
      <w:r>
        <w:rPr>
          <w:spacing w:val="-24"/>
        </w:rPr>
        <w:t> </w:t>
      </w:r>
      <w:r>
        <w:rPr>
          <w:spacing w:val="-4"/>
        </w:rPr>
        <w:t>University</w:t>
      </w:r>
      <w:r>
        <w:rPr>
          <w:spacing w:val="-24"/>
        </w:rPr>
        <w:t> </w:t>
      </w:r>
      <w:r>
        <w:rPr>
          <w:spacing w:val="-3"/>
        </w:rPr>
        <w:t>and</w:t>
      </w:r>
      <w:r>
        <w:rPr>
          <w:spacing w:val="-24"/>
        </w:rPr>
        <w:t> </w:t>
      </w:r>
      <w:r>
        <w:rPr>
          <w:spacing w:val="-4"/>
        </w:rPr>
        <w:t>fellow</w:t>
      </w:r>
      <w:r>
        <w:rPr>
          <w:spacing w:val="-24"/>
        </w:rPr>
        <w:t> </w:t>
      </w:r>
      <w:r>
        <w:rPr>
          <w:spacing w:val="-4"/>
        </w:rPr>
        <w:t>alumni.</w:t>
      </w:r>
    </w:p>
    <w:p>
      <w:pPr>
        <w:pStyle w:val="BodyText"/>
      </w:pPr>
    </w:p>
    <w:p>
      <w:pPr>
        <w:pStyle w:val="BodyText"/>
        <w:spacing w:before="2"/>
        <w:rPr>
          <w:sz w:val="17"/>
        </w:rPr>
      </w:pPr>
    </w:p>
    <w:p>
      <w:pPr>
        <w:pStyle w:val="Heading5"/>
        <w:ind w:right="7"/>
      </w:pPr>
      <w:r>
        <w:rPr/>
        <w:pict>
          <v:line style="position:absolute;mso-position-horizontal-relative:page;mso-position-vertical-relative:paragraph;z-index:1624" from="39.685001pt,13.402572pt" to="289.134001pt,13.402572pt" stroked="true" strokeweight=".5pt" strokecolor="#9d9d9c">
            <w10:wrap type="none"/>
          </v:line>
        </w:pict>
      </w:r>
      <w:r>
        <w:rPr>
          <w:w w:val="95"/>
        </w:rPr>
        <w:t>OFFICE OF MARKETING AND COMMUNICATION</w:t>
      </w:r>
    </w:p>
    <w:p>
      <w:pPr>
        <w:pStyle w:val="BodyText"/>
        <w:spacing w:before="6"/>
        <w:rPr>
          <w:sz w:val="19"/>
        </w:rPr>
      </w:pPr>
    </w:p>
    <w:p>
      <w:pPr>
        <w:pStyle w:val="BodyText"/>
        <w:spacing w:line="254" w:lineRule="auto"/>
        <w:ind w:left="113" w:right="539"/>
      </w:pPr>
      <w:r>
        <w:rPr/>
        <w:t>The</w:t>
      </w:r>
      <w:r>
        <w:rPr>
          <w:spacing w:val="-24"/>
        </w:rPr>
        <w:t> </w:t>
      </w:r>
      <w:r>
        <w:rPr/>
        <w:t>Office</w:t>
      </w:r>
      <w:r>
        <w:rPr>
          <w:spacing w:val="-24"/>
        </w:rPr>
        <w:t> </w:t>
      </w:r>
      <w:r>
        <w:rPr/>
        <w:t>of</w:t>
      </w:r>
      <w:r>
        <w:rPr>
          <w:spacing w:val="-24"/>
        </w:rPr>
        <w:t> </w:t>
      </w:r>
      <w:r>
        <w:rPr/>
        <w:t>Marketing</w:t>
      </w:r>
      <w:r>
        <w:rPr>
          <w:spacing w:val="-24"/>
        </w:rPr>
        <w:t> </w:t>
      </w:r>
      <w:r>
        <w:rPr/>
        <w:t>and</w:t>
      </w:r>
      <w:r>
        <w:rPr>
          <w:spacing w:val="-24"/>
        </w:rPr>
        <w:t> </w:t>
      </w:r>
      <w:r>
        <w:rPr/>
        <w:t>Communication</w:t>
      </w:r>
      <w:r>
        <w:rPr>
          <w:spacing w:val="-24"/>
        </w:rPr>
        <w:t> </w:t>
      </w:r>
      <w:r>
        <w:rPr/>
        <w:t>(OMC)</w:t>
      </w:r>
      <w:r>
        <w:rPr>
          <w:spacing w:val="-24"/>
        </w:rPr>
        <w:t> </w:t>
      </w:r>
      <w:r>
        <w:rPr/>
        <w:t>leads activities to build and protect the image, positioning and branding</w:t>
      </w:r>
      <w:r>
        <w:rPr>
          <w:spacing w:val="-31"/>
        </w:rPr>
        <w:t> </w:t>
      </w:r>
      <w:r>
        <w:rPr/>
        <w:t>of</w:t>
      </w:r>
      <w:r>
        <w:rPr>
          <w:spacing w:val="-31"/>
        </w:rPr>
        <w:t> </w:t>
      </w:r>
      <w:r>
        <w:rPr/>
        <w:t>the</w:t>
      </w:r>
      <w:r>
        <w:rPr>
          <w:spacing w:val="-31"/>
        </w:rPr>
        <w:t> </w:t>
      </w:r>
      <w:r>
        <w:rPr/>
        <w:t>University.</w:t>
      </w:r>
    </w:p>
    <w:p>
      <w:pPr>
        <w:pStyle w:val="BodyText"/>
        <w:spacing w:line="254" w:lineRule="auto" w:before="79"/>
        <w:ind w:left="113" w:right="163"/>
      </w:pPr>
      <w:r>
        <w:rPr/>
        <w:br w:type="column"/>
      </w:r>
      <w:r>
        <w:rPr/>
        <w:t>The</w:t>
      </w:r>
      <w:r>
        <w:rPr>
          <w:spacing w:val="-18"/>
        </w:rPr>
        <w:t> </w:t>
      </w:r>
      <w:r>
        <w:rPr/>
        <w:t>Office</w:t>
      </w:r>
      <w:r>
        <w:rPr>
          <w:spacing w:val="-18"/>
        </w:rPr>
        <w:t> </w:t>
      </w:r>
      <w:r>
        <w:rPr/>
        <w:t>integrates</w:t>
      </w:r>
      <w:r>
        <w:rPr>
          <w:spacing w:val="-18"/>
        </w:rPr>
        <w:t> </w:t>
      </w:r>
      <w:r>
        <w:rPr/>
        <w:t>UWS</w:t>
      </w:r>
      <w:r>
        <w:rPr>
          <w:spacing w:val="-18"/>
        </w:rPr>
        <w:t> </w:t>
      </w:r>
      <w:r>
        <w:rPr/>
        <w:t>activities</w:t>
      </w:r>
      <w:r>
        <w:rPr>
          <w:spacing w:val="-18"/>
        </w:rPr>
        <w:t> </w:t>
      </w:r>
      <w:r>
        <w:rPr/>
        <w:t>related</w:t>
      </w:r>
      <w:r>
        <w:rPr>
          <w:spacing w:val="-18"/>
        </w:rPr>
        <w:t> </w:t>
      </w:r>
      <w:r>
        <w:rPr/>
        <w:t>to</w:t>
      </w:r>
      <w:r>
        <w:rPr>
          <w:spacing w:val="-18"/>
        </w:rPr>
        <w:t> </w:t>
      </w:r>
      <w:r>
        <w:rPr/>
        <w:t>communication and</w:t>
      </w:r>
      <w:r>
        <w:rPr>
          <w:spacing w:val="-23"/>
        </w:rPr>
        <w:t> </w:t>
      </w:r>
      <w:r>
        <w:rPr/>
        <w:t>branding,</w:t>
      </w:r>
      <w:r>
        <w:rPr>
          <w:spacing w:val="-23"/>
        </w:rPr>
        <w:t> </w:t>
      </w:r>
      <w:r>
        <w:rPr/>
        <w:t>including</w:t>
      </w:r>
      <w:r>
        <w:rPr>
          <w:spacing w:val="-23"/>
        </w:rPr>
        <w:t> </w:t>
      </w:r>
      <w:r>
        <w:rPr/>
        <w:t>internal</w:t>
      </w:r>
      <w:r>
        <w:rPr>
          <w:spacing w:val="-23"/>
        </w:rPr>
        <w:t> </w:t>
      </w:r>
      <w:r>
        <w:rPr/>
        <w:t>communications,</w:t>
      </w:r>
      <w:r>
        <w:rPr>
          <w:spacing w:val="-23"/>
        </w:rPr>
        <w:t> </w:t>
      </w:r>
      <w:r>
        <w:rPr/>
        <w:t>web</w:t>
      </w:r>
      <w:r>
        <w:rPr>
          <w:spacing w:val="-23"/>
        </w:rPr>
        <w:t> </w:t>
      </w:r>
      <w:r>
        <w:rPr/>
        <w:t>services, iMedia and design, media and public relations (PR), print services</w:t>
      </w:r>
      <w:r>
        <w:rPr>
          <w:spacing w:val="-24"/>
        </w:rPr>
        <w:t> </w:t>
      </w:r>
      <w:r>
        <w:rPr/>
        <w:t>and</w:t>
      </w:r>
      <w:r>
        <w:rPr>
          <w:spacing w:val="-24"/>
        </w:rPr>
        <w:t> </w:t>
      </w:r>
      <w:r>
        <w:rPr/>
        <w:t>brand.</w:t>
      </w:r>
    </w:p>
    <w:p>
      <w:pPr>
        <w:pStyle w:val="BodyText"/>
        <w:spacing w:before="2"/>
        <w:rPr>
          <w:sz w:val="19"/>
        </w:rPr>
      </w:pPr>
    </w:p>
    <w:p>
      <w:pPr>
        <w:pStyle w:val="BodyText"/>
        <w:spacing w:line="254" w:lineRule="auto"/>
        <w:ind w:left="113" w:right="97"/>
      </w:pPr>
      <w:r>
        <w:rPr/>
        <w:t>OMC</w:t>
      </w:r>
      <w:r>
        <w:rPr>
          <w:spacing w:val="-19"/>
        </w:rPr>
        <w:t> </w:t>
      </w:r>
      <w:r>
        <w:rPr/>
        <w:t>initiated</w:t>
      </w:r>
      <w:r>
        <w:rPr>
          <w:spacing w:val="-19"/>
        </w:rPr>
        <w:t> </w:t>
      </w:r>
      <w:r>
        <w:rPr/>
        <w:t>a</w:t>
      </w:r>
      <w:r>
        <w:rPr>
          <w:spacing w:val="-19"/>
        </w:rPr>
        <w:t> </w:t>
      </w:r>
      <w:r>
        <w:rPr/>
        <w:t>range</w:t>
      </w:r>
      <w:r>
        <w:rPr>
          <w:spacing w:val="-19"/>
        </w:rPr>
        <w:t> </w:t>
      </w:r>
      <w:r>
        <w:rPr/>
        <w:t>of</w:t>
      </w:r>
      <w:r>
        <w:rPr>
          <w:spacing w:val="-19"/>
        </w:rPr>
        <w:t> </w:t>
      </w:r>
      <w:r>
        <w:rPr/>
        <w:t>communication</w:t>
      </w:r>
      <w:r>
        <w:rPr>
          <w:spacing w:val="-19"/>
        </w:rPr>
        <w:t> </w:t>
      </w:r>
      <w:r>
        <w:rPr/>
        <w:t>activities</w:t>
      </w:r>
      <w:r>
        <w:rPr>
          <w:spacing w:val="-19"/>
        </w:rPr>
        <w:t> </w:t>
      </w:r>
      <w:r>
        <w:rPr/>
        <w:t>across</w:t>
      </w:r>
      <w:r>
        <w:rPr>
          <w:spacing w:val="-19"/>
        </w:rPr>
        <w:t> </w:t>
      </w:r>
      <w:r>
        <w:rPr/>
        <w:t>media, social</w:t>
      </w:r>
      <w:r>
        <w:rPr>
          <w:spacing w:val="-14"/>
        </w:rPr>
        <w:t> </w:t>
      </w:r>
      <w:r>
        <w:rPr/>
        <w:t>media</w:t>
      </w:r>
      <w:r>
        <w:rPr>
          <w:spacing w:val="-14"/>
        </w:rPr>
        <w:t> </w:t>
      </w:r>
      <w:r>
        <w:rPr/>
        <w:t>and</w:t>
      </w:r>
      <w:r>
        <w:rPr>
          <w:spacing w:val="-14"/>
        </w:rPr>
        <w:t> </w:t>
      </w:r>
      <w:r>
        <w:rPr/>
        <w:t>internal</w:t>
      </w:r>
      <w:r>
        <w:rPr>
          <w:spacing w:val="-14"/>
        </w:rPr>
        <w:t> </w:t>
      </w:r>
      <w:r>
        <w:rPr/>
        <w:t>communication</w:t>
      </w:r>
      <w:r>
        <w:rPr>
          <w:spacing w:val="-14"/>
        </w:rPr>
        <w:t> </w:t>
      </w:r>
      <w:r>
        <w:rPr/>
        <w:t>in</w:t>
      </w:r>
      <w:r>
        <w:rPr>
          <w:spacing w:val="-14"/>
        </w:rPr>
        <w:t> </w:t>
      </w:r>
      <w:r>
        <w:rPr/>
        <w:t>2014,</w:t>
      </w:r>
      <w:r>
        <w:rPr>
          <w:spacing w:val="-14"/>
        </w:rPr>
        <w:t> </w:t>
      </w:r>
      <w:r>
        <w:rPr/>
        <w:t>including</w:t>
      </w:r>
      <w:r>
        <w:rPr>
          <w:spacing w:val="-14"/>
        </w:rPr>
        <w:t> </w:t>
      </w:r>
      <w:r>
        <w:rPr/>
        <w:t>the successful launch of </w:t>
      </w:r>
      <w:r>
        <w:rPr>
          <w:spacing w:val="-3"/>
        </w:rPr>
        <w:t>Yammer </w:t>
      </w:r>
      <w:r>
        <w:rPr/>
        <w:t>– the University’s internal social media</w:t>
      </w:r>
      <w:r>
        <w:rPr>
          <w:spacing w:val="-33"/>
        </w:rPr>
        <w:t> </w:t>
      </w:r>
      <w:r>
        <w:rPr/>
        <w:t>communication</w:t>
      </w:r>
      <w:r>
        <w:rPr>
          <w:spacing w:val="-33"/>
        </w:rPr>
        <w:t> </w:t>
      </w:r>
      <w:r>
        <w:rPr/>
        <w:t>channel.</w:t>
      </w:r>
    </w:p>
    <w:p>
      <w:pPr>
        <w:pStyle w:val="BodyText"/>
        <w:spacing w:before="2"/>
        <w:rPr>
          <w:sz w:val="19"/>
        </w:rPr>
      </w:pPr>
    </w:p>
    <w:p>
      <w:pPr>
        <w:pStyle w:val="BodyText"/>
        <w:spacing w:line="254" w:lineRule="auto"/>
        <w:ind w:left="113" w:right="222"/>
      </w:pPr>
      <w:r>
        <w:rPr/>
        <w:t>The</w:t>
      </w:r>
      <w:r>
        <w:rPr>
          <w:spacing w:val="-12"/>
        </w:rPr>
        <w:t> </w:t>
      </w:r>
      <w:r>
        <w:rPr/>
        <w:t>Brand</w:t>
      </w:r>
      <w:r>
        <w:rPr>
          <w:spacing w:val="-12"/>
        </w:rPr>
        <w:t> </w:t>
      </w:r>
      <w:r>
        <w:rPr/>
        <w:t>and</w:t>
      </w:r>
      <w:r>
        <w:rPr>
          <w:spacing w:val="-12"/>
        </w:rPr>
        <w:t> </w:t>
      </w:r>
      <w:r>
        <w:rPr/>
        <w:t>Identity</w:t>
      </w:r>
      <w:r>
        <w:rPr>
          <w:spacing w:val="-12"/>
        </w:rPr>
        <w:t> </w:t>
      </w:r>
      <w:r>
        <w:rPr/>
        <w:t>project,</w:t>
      </w:r>
      <w:r>
        <w:rPr>
          <w:spacing w:val="-12"/>
        </w:rPr>
        <w:t> </w:t>
      </w:r>
      <w:r>
        <w:rPr/>
        <w:t>co-led</w:t>
      </w:r>
      <w:r>
        <w:rPr>
          <w:spacing w:val="-12"/>
        </w:rPr>
        <w:t> </w:t>
      </w:r>
      <w:r>
        <w:rPr/>
        <w:t>by</w:t>
      </w:r>
      <w:r>
        <w:rPr>
          <w:spacing w:val="-12"/>
        </w:rPr>
        <w:t> </w:t>
      </w:r>
      <w:r>
        <w:rPr/>
        <w:t>the</w:t>
      </w:r>
      <w:r>
        <w:rPr>
          <w:spacing w:val="-12"/>
        </w:rPr>
        <w:t> </w:t>
      </w:r>
      <w:r>
        <w:rPr>
          <w:spacing w:val="-3"/>
        </w:rPr>
        <w:t>Director,</w:t>
      </w:r>
      <w:r>
        <w:rPr>
          <w:spacing w:val="-12"/>
        </w:rPr>
        <w:t> </w:t>
      </w:r>
      <w:r>
        <w:rPr/>
        <w:t>Office</w:t>
      </w:r>
      <w:r>
        <w:rPr>
          <w:spacing w:val="-12"/>
        </w:rPr>
        <w:t> </w:t>
      </w:r>
      <w:r>
        <w:rPr/>
        <w:t>of Marketing and Communications and the Pro Vice-Chancellor (Students), made significant progress in 2014. The project included a wide range of market research, and strategic and creative development, which will ultimately provide a new positioning</w:t>
      </w:r>
      <w:r>
        <w:rPr>
          <w:spacing w:val="-19"/>
        </w:rPr>
        <w:t> </w:t>
      </w:r>
      <w:r>
        <w:rPr/>
        <w:t>for</w:t>
      </w:r>
      <w:r>
        <w:rPr>
          <w:spacing w:val="-19"/>
        </w:rPr>
        <w:t> </w:t>
      </w:r>
      <w:r>
        <w:rPr/>
        <w:t>the</w:t>
      </w:r>
      <w:r>
        <w:rPr>
          <w:spacing w:val="-19"/>
        </w:rPr>
        <w:t> </w:t>
      </w:r>
      <w:r>
        <w:rPr/>
        <w:t>University</w:t>
      </w:r>
      <w:r>
        <w:rPr>
          <w:spacing w:val="-19"/>
        </w:rPr>
        <w:t> </w:t>
      </w:r>
      <w:r>
        <w:rPr/>
        <w:t>in</w:t>
      </w:r>
      <w:r>
        <w:rPr>
          <w:spacing w:val="-19"/>
        </w:rPr>
        <w:t> </w:t>
      </w:r>
      <w:r>
        <w:rPr/>
        <w:t>2015.</w:t>
      </w:r>
    </w:p>
    <w:p>
      <w:pPr>
        <w:pStyle w:val="BodyText"/>
        <w:spacing w:before="2"/>
        <w:rPr>
          <w:sz w:val="19"/>
        </w:rPr>
      </w:pPr>
    </w:p>
    <w:p>
      <w:pPr>
        <w:pStyle w:val="BodyText"/>
        <w:spacing w:line="254" w:lineRule="auto"/>
        <w:ind w:left="113" w:right="135"/>
      </w:pPr>
      <w:r>
        <w:rPr/>
        <w:t>A</w:t>
      </w:r>
      <w:r>
        <w:rPr>
          <w:spacing w:val="-13"/>
        </w:rPr>
        <w:t> </w:t>
      </w:r>
      <w:r>
        <w:rPr/>
        <w:t>key</w:t>
      </w:r>
      <w:r>
        <w:rPr>
          <w:spacing w:val="-13"/>
        </w:rPr>
        <w:t> </w:t>
      </w:r>
      <w:r>
        <w:rPr/>
        <w:t>focus</w:t>
      </w:r>
      <w:r>
        <w:rPr>
          <w:spacing w:val="-13"/>
        </w:rPr>
        <w:t> </w:t>
      </w:r>
      <w:r>
        <w:rPr/>
        <w:t>for</w:t>
      </w:r>
      <w:r>
        <w:rPr>
          <w:spacing w:val="-13"/>
        </w:rPr>
        <w:t> </w:t>
      </w:r>
      <w:r>
        <w:rPr/>
        <w:t>2015</w:t>
      </w:r>
      <w:r>
        <w:rPr>
          <w:spacing w:val="-13"/>
        </w:rPr>
        <w:t> </w:t>
      </w:r>
      <w:r>
        <w:rPr/>
        <w:t>will</w:t>
      </w:r>
      <w:r>
        <w:rPr>
          <w:spacing w:val="-13"/>
        </w:rPr>
        <w:t> </w:t>
      </w:r>
      <w:r>
        <w:rPr/>
        <w:t>be</w:t>
      </w:r>
      <w:r>
        <w:rPr>
          <w:spacing w:val="-13"/>
        </w:rPr>
        <w:t> </w:t>
      </w:r>
      <w:r>
        <w:rPr/>
        <w:t>the</w:t>
      </w:r>
      <w:r>
        <w:rPr>
          <w:spacing w:val="-13"/>
        </w:rPr>
        <w:t> </w:t>
      </w:r>
      <w:r>
        <w:rPr/>
        <w:t>delivery</w:t>
      </w:r>
      <w:r>
        <w:rPr>
          <w:spacing w:val="-13"/>
        </w:rPr>
        <w:t> </w:t>
      </w:r>
      <w:r>
        <w:rPr/>
        <w:t>of</w:t>
      </w:r>
      <w:r>
        <w:rPr>
          <w:spacing w:val="-13"/>
        </w:rPr>
        <w:t> </w:t>
      </w:r>
      <w:r>
        <w:rPr/>
        <w:t>the</w:t>
      </w:r>
      <w:r>
        <w:rPr>
          <w:spacing w:val="-13"/>
        </w:rPr>
        <w:t> </w:t>
      </w:r>
      <w:r>
        <w:rPr/>
        <w:t>University’s</w:t>
      </w:r>
      <w:r>
        <w:rPr>
          <w:spacing w:val="-13"/>
        </w:rPr>
        <w:t> </w:t>
      </w:r>
      <w:r>
        <w:rPr/>
        <w:t>new web</w:t>
      </w:r>
      <w:r>
        <w:rPr>
          <w:spacing w:val="-13"/>
        </w:rPr>
        <w:t> </w:t>
      </w:r>
      <w:r>
        <w:rPr/>
        <w:t>presence</w:t>
      </w:r>
      <w:r>
        <w:rPr>
          <w:spacing w:val="-13"/>
        </w:rPr>
        <w:t> </w:t>
      </w:r>
      <w:r>
        <w:rPr/>
        <w:t>and</w:t>
      </w:r>
      <w:r>
        <w:rPr>
          <w:spacing w:val="-13"/>
        </w:rPr>
        <w:t> </w:t>
      </w:r>
      <w:r>
        <w:rPr/>
        <w:t>the</w:t>
      </w:r>
      <w:r>
        <w:rPr>
          <w:spacing w:val="-13"/>
        </w:rPr>
        <w:t> </w:t>
      </w:r>
      <w:r>
        <w:rPr/>
        <w:t>overall</w:t>
      </w:r>
      <w:r>
        <w:rPr>
          <w:spacing w:val="-13"/>
        </w:rPr>
        <w:t> </w:t>
      </w:r>
      <w:r>
        <w:rPr/>
        <w:t>implementation</w:t>
      </w:r>
      <w:r>
        <w:rPr>
          <w:spacing w:val="-13"/>
        </w:rPr>
        <w:t> </w:t>
      </w:r>
      <w:r>
        <w:rPr/>
        <w:t>of</w:t>
      </w:r>
      <w:r>
        <w:rPr>
          <w:spacing w:val="-13"/>
        </w:rPr>
        <w:t> </w:t>
      </w:r>
      <w:r>
        <w:rPr/>
        <w:t>the</w:t>
      </w:r>
      <w:r>
        <w:rPr>
          <w:spacing w:val="-13"/>
        </w:rPr>
        <w:t> </w:t>
      </w:r>
      <w:r>
        <w:rPr/>
        <w:t>outcomes of the Brand and Identity project. This will see a strong and integrated</w:t>
      </w:r>
      <w:r>
        <w:rPr>
          <w:spacing w:val="-25"/>
        </w:rPr>
        <w:t> </w:t>
      </w:r>
      <w:r>
        <w:rPr/>
        <w:t>marketing</w:t>
      </w:r>
      <w:r>
        <w:rPr>
          <w:spacing w:val="-25"/>
        </w:rPr>
        <w:t> </w:t>
      </w:r>
      <w:r>
        <w:rPr/>
        <w:t>and</w:t>
      </w:r>
      <w:r>
        <w:rPr>
          <w:spacing w:val="-25"/>
        </w:rPr>
        <w:t> </w:t>
      </w:r>
      <w:r>
        <w:rPr/>
        <w:t>communication</w:t>
      </w:r>
      <w:r>
        <w:rPr>
          <w:spacing w:val="-25"/>
        </w:rPr>
        <w:t> </w:t>
      </w:r>
      <w:r>
        <w:rPr/>
        <w:t>strategy</w:t>
      </w:r>
      <w:r>
        <w:rPr>
          <w:spacing w:val="-25"/>
        </w:rPr>
        <w:t> </w:t>
      </w:r>
      <w:r>
        <w:rPr/>
        <w:t>for</w:t>
      </w:r>
      <w:r>
        <w:rPr>
          <w:spacing w:val="-25"/>
        </w:rPr>
        <w:t> </w:t>
      </w:r>
      <w:r>
        <w:rPr/>
        <w:t>leveraging paid,</w:t>
      </w:r>
      <w:r>
        <w:rPr>
          <w:spacing w:val="-14"/>
        </w:rPr>
        <w:t> </w:t>
      </w:r>
      <w:r>
        <w:rPr/>
        <w:t>earned</w:t>
      </w:r>
      <w:r>
        <w:rPr>
          <w:spacing w:val="-14"/>
        </w:rPr>
        <w:t> </w:t>
      </w:r>
      <w:r>
        <w:rPr/>
        <w:t>and</w:t>
      </w:r>
      <w:r>
        <w:rPr>
          <w:spacing w:val="-14"/>
        </w:rPr>
        <w:t> </w:t>
      </w:r>
      <w:r>
        <w:rPr/>
        <w:t>owned</w:t>
      </w:r>
      <w:r>
        <w:rPr>
          <w:spacing w:val="-14"/>
        </w:rPr>
        <w:t> </w:t>
      </w:r>
      <w:r>
        <w:rPr/>
        <w:t>media.</w:t>
      </w:r>
    </w:p>
    <w:p>
      <w:pPr>
        <w:pStyle w:val="BodyText"/>
        <w:spacing w:before="2"/>
        <w:rPr>
          <w:sz w:val="19"/>
        </w:rPr>
      </w:pPr>
    </w:p>
    <w:p>
      <w:pPr>
        <w:pStyle w:val="BodyText"/>
        <w:ind w:left="113" w:right="627"/>
      </w:pPr>
      <w:r>
        <w:rPr>
          <w:w w:val="105"/>
        </w:rPr>
        <w:t>Web Services</w:t>
      </w:r>
    </w:p>
    <w:p>
      <w:pPr>
        <w:pStyle w:val="BodyText"/>
        <w:spacing w:before="2"/>
        <w:rPr>
          <w:sz w:val="20"/>
        </w:rPr>
      </w:pPr>
    </w:p>
    <w:p>
      <w:pPr>
        <w:pStyle w:val="BodyText"/>
        <w:spacing w:line="254" w:lineRule="auto" w:before="1"/>
        <w:ind w:left="113" w:right="105"/>
      </w:pPr>
      <w:r>
        <w:rPr/>
        <w:t>The</w:t>
      </w:r>
      <w:r>
        <w:rPr>
          <w:spacing w:val="-15"/>
        </w:rPr>
        <w:t> </w:t>
      </w:r>
      <w:r>
        <w:rPr/>
        <w:t>Web</w:t>
      </w:r>
      <w:r>
        <w:rPr>
          <w:spacing w:val="-15"/>
        </w:rPr>
        <w:t> </w:t>
      </w:r>
      <w:r>
        <w:rPr/>
        <w:t>Services</w:t>
      </w:r>
      <w:r>
        <w:rPr>
          <w:spacing w:val="-15"/>
        </w:rPr>
        <w:t> </w:t>
      </w:r>
      <w:r>
        <w:rPr/>
        <w:t>Unit</w:t>
      </w:r>
      <w:r>
        <w:rPr>
          <w:spacing w:val="-15"/>
        </w:rPr>
        <w:t> </w:t>
      </w:r>
      <w:r>
        <w:rPr/>
        <w:t>manages</w:t>
      </w:r>
      <w:r>
        <w:rPr>
          <w:spacing w:val="-15"/>
        </w:rPr>
        <w:t> </w:t>
      </w:r>
      <w:r>
        <w:rPr/>
        <w:t>the</w:t>
      </w:r>
      <w:r>
        <w:rPr>
          <w:spacing w:val="-15"/>
        </w:rPr>
        <w:t> </w:t>
      </w:r>
      <w:r>
        <w:rPr/>
        <w:t>content</w:t>
      </w:r>
      <w:r>
        <w:rPr>
          <w:spacing w:val="-15"/>
        </w:rPr>
        <w:t> </w:t>
      </w:r>
      <w:r>
        <w:rPr/>
        <w:t>of</w:t>
      </w:r>
      <w:r>
        <w:rPr>
          <w:spacing w:val="-15"/>
        </w:rPr>
        <w:t> </w:t>
      </w:r>
      <w:r>
        <w:rPr/>
        <w:t>the</w:t>
      </w:r>
      <w:r>
        <w:rPr>
          <w:spacing w:val="-15"/>
        </w:rPr>
        <w:t> </w:t>
      </w:r>
      <w:r>
        <w:rPr/>
        <w:t>entire</w:t>
      </w:r>
      <w:r>
        <w:rPr>
          <w:spacing w:val="-15"/>
        </w:rPr>
        <w:t> </w:t>
      </w:r>
      <w:r>
        <w:rPr/>
        <w:t>UWS corporate</w:t>
      </w:r>
      <w:r>
        <w:rPr>
          <w:spacing w:val="-15"/>
        </w:rPr>
        <w:t> </w:t>
      </w:r>
      <w:r>
        <w:rPr/>
        <w:t>website</w:t>
      </w:r>
      <w:r>
        <w:rPr>
          <w:spacing w:val="-15"/>
        </w:rPr>
        <w:t> </w:t>
      </w:r>
      <w:r>
        <w:rPr/>
        <w:t>–</w:t>
      </w:r>
      <w:r>
        <w:rPr>
          <w:spacing w:val="-15"/>
        </w:rPr>
        <w:t> </w:t>
      </w:r>
      <w:r>
        <w:rPr/>
        <w:t>the</w:t>
      </w:r>
      <w:r>
        <w:rPr>
          <w:spacing w:val="-15"/>
        </w:rPr>
        <w:t> </w:t>
      </w:r>
      <w:r>
        <w:rPr/>
        <w:t>number</w:t>
      </w:r>
      <w:r>
        <w:rPr>
          <w:spacing w:val="-15"/>
        </w:rPr>
        <w:t> </w:t>
      </w:r>
      <w:r>
        <w:rPr/>
        <w:t>one</w:t>
      </w:r>
      <w:r>
        <w:rPr>
          <w:spacing w:val="-15"/>
        </w:rPr>
        <w:t> </w:t>
      </w:r>
      <w:r>
        <w:rPr/>
        <w:t>communication</w:t>
      </w:r>
      <w:r>
        <w:rPr>
          <w:spacing w:val="-15"/>
        </w:rPr>
        <w:t> </w:t>
      </w:r>
      <w:r>
        <w:rPr/>
        <w:t>channel</w:t>
      </w:r>
      <w:r>
        <w:rPr>
          <w:spacing w:val="-15"/>
        </w:rPr>
        <w:t> </w:t>
      </w:r>
      <w:r>
        <w:rPr/>
        <w:t>for the University. The team works closely with management and stakeholders from all areas of the University to deliver a web presence designed to meet the needs of staff and students, enhance</w:t>
      </w:r>
      <w:r>
        <w:rPr>
          <w:spacing w:val="-28"/>
        </w:rPr>
        <w:t> </w:t>
      </w:r>
      <w:r>
        <w:rPr/>
        <w:t>the</w:t>
      </w:r>
      <w:r>
        <w:rPr>
          <w:spacing w:val="-28"/>
        </w:rPr>
        <w:t> </w:t>
      </w:r>
      <w:r>
        <w:rPr/>
        <w:t>University’s</w:t>
      </w:r>
      <w:r>
        <w:rPr>
          <w:spacing w:val="-28"/>
        </w:rPr>
        <w:t> </w:t>
      </w:r>
      <w:r>
        <w:rPr/>
        <w:t>reputation</w:t>
      </w:r>
      <w:r>
        <w:rPr>
          <w:spacing w:val="-28"/>
        </w:rPr>
        <w:t> </w:t>
      </w:r>
      <w:r>
        <w:rPr/>
        <w:t>and</w:t>
      </w:r>
      <w:r>
        <w:rPr>
          <w:spacing w:val="-28"/>
        </w:rPr>
        <w:t> </w:t>
      </w:r>
      <w:r>
        <w:rPr/>
        <w:t>grow</w:t>
      </w:r>
      <w:r>
        <w:rPr>
          <w:spacing w:val="-28"/>
        </w:rPr>
        <w:t> </w:t>
      </w:r>
      <w:r>
        <w:rPr/>
        <w:t>enrolments.</w:t>
      </w:r>
    </w:p>
    <w:p>
      <w:pPr>
        <w:pStyle w:val="BodyText"/>
        <w:spacing w:before="2"/>
        <w:rPr>
          <w:sz w:val="19"/>
        </w:rPr>
      </w:pPr>
    </w:p>
    <w:p>
      <w:pPr>
        <w:pStyle w:val="BodyText"/>
        <w:spacing w:line="254" w:lineRule="auto"/>
        <w:ind w:left="113" w:right="285"/>
      </w:pPr>
      <w:r>
        <w:rPr/>
        <w:t>The Office undertook a significant body of work to develop a new</w:t>
      </w:r>
      <w:r>
        <w:rPr>
          <w:spacing w:val="-10"/>
        </w:rPr>
        <w:t> </w:t>
      </w:r>
      <w:r>
        <w:rPr/>
        <w:t>vision</w:t>
      </w:r>
      <w:r>
        <w:rPr>
          <w:spacing w:val="-10"/>
        </w:rPr>
        <w:t> </w:t>
      </w:r>
      <w:r>
        <w:rPr/>
        <w:t>for</w:t>
      </w:r>
      <w:r>
        <w:rPr>
          <w:spacing w:val="-10"/>
        </w:rPr>
        <w:t> </w:t>
      </w:r>
      <w:r>
        <w:rPr/>
        <w:t>the</w:t>
      </w:r>
      <w:r>
        <w:rPr>
          <w:spacing w:val="-10"/>
        </w:rPr>
        <w:t> </w:t>
      </w:r>
      <w:r>
        <w:rPr/>
        <w:t>UWS</w:t>
      </w:r>
      <w:r>
        <w:rPr>
          <w:spacing w:val="-10"/>
        </w:rPr>
        <w:t> </w:t>
      </w:r>
      <w:r>
        <w:rPr/>
        <w:t>website,</w:t>
      </w:r>
      <w:r>
        <w:rPr>
          <w:spacing w:val="-10"/>
        </w:rPr>
        <w:t> </w:t>
      </w:r>
      <w:r>
        <w:rPr/>
        <w:t>which</w:t>
      </w:r>
      <w:r>
        <w:rPr>
          <w:spacing w:val="-10"/>
        </w:rPr>
        <w:t> </w:t>
      </w:r>
      <w:r>
        <w:rPr/>
        <w:t>has</w:t>
      </w:r>
      <w:r>
        <w:rPr>
          <w:spacing w:val="-10"/>
        </w:rPr>
        <w:t> </w:t>
      </w:r>
      <w:r>
        <w:rPr/>
        <w:t>now</w:t>
      </w:r>
      <w:r>
        <w:rPr>
          <w:spacing w:val="-10"/>
        </w:rPr>
        <w:t> </w:t>
      </w:r>
      <w:r>
        <w:rPr/>
        <w:t>become</w:t>
      </w:r>
      <w:r>
        <w:rPr>
          <w:spacing w:val="-10"/>
        </w:rPr>
        <w:t> </w:t>
      </w:r>
      <w:r>
        <w:rPr/>
        <w:t>the web</w:t>
      </w:r>
      <w:r>
        <w:rPr>
          <w:spacing w:val="-20"/>
        </w:rPr>
        <w:t> </w:t>
      </w:r>
      <w:r>
        <w:rPr/>
        <w:t>strategy.</w:t>
      </w:r>
      <w:r>
        <w:rPr>
          <w:spacing w:val="-20"/>
        </w:rPr>
        <w:t> </w:t>
      </w:r>
      <w:r>
        <w:rPr/>
        <w:t>The</w:t>
      </w:r>
      <w:r>
        <w:rPr>
          <w:spacing w:val="-20"/>
        </w:rPr>
        <w:t> </w:t>
      </w:r>
      <w:r>
        <w:rPr/>
        <w:t>Office</w:t>
      </w:r>
      <w:r>
        <w:rPr>
          <w:spacing w:val="-20"/>
        </w:rPr>
        <w:t> </w:t>
      </w:r>
      <w:r>
        <w:rPr/>
        <w:t>will</w:t>
      </w:r>
      <w:r>
        <w:rPr>
          <w:spacing w:val="-20"/>
        </w:rPr>
        <w:t> </w:t>
      </w:r>
      <w:r>
        <w:rPr/>
        <w:t>start</w:t>
      </w:r>
      <w:r>
        <w:rPr>
          <w:spacing w:val="-20"/>
        </w:rPr>
        <w:t> </w:t>
      </w:r>
      <w:r>
        <w:rPr/>
        <w:t>implementing</w:t>
      </w:r>
      <w:r>
        <w:rPr>
          <w:spacing w:val="-20"/>
        </w:rPr>
        <w:t> </w:t>
      </w:r>
      <w:r>
        <w:rPr/>
        <w:t>the</w:t>
      </w:r>
      <w:r>
        <w:rPr>
          <w:spacing w:val="-20"/>
        </w:rPr>
        <w:t> </w:t>
      </w:r>
      <w:r>
        <w:rPr/>
        <w:t>strategy</w:t>
      </w:r>
      <w:r>
        <w:rPr>
          <w:spacing w:val="-20"/>
        </w:rPr>
        <w:t> </w:t>
      </w:r>
      <w:r>
        <w:rPr/>
        <w:t>in 2015</w:t>
      </w:r>
      <w:r>
        <w:rPr>
          <w:spacing w:val="-15"/>
        </w:rPr>
        <w:t> </w:t>
      </w:r>
      <w:r>
        <w:rPr/>
        <w:t>via</w:t>
      </w:r>
      <w:r>
        <w:rPr>
          <w:spacing w:val="-15"/>
        </w:rPr>
        <w:t> </w:t>
      </w:r>
      <w:r>
        <w:rPr/>
        <w:t>strategic</w:t>
      </w:r>
      <w:r>
        <w:rPr>
          <w:spacing w:val="-15"/>
        </w:rPr>
        <w:t> </w:t>
      </w:r>
      <w:r>
        <w:rPr/>
        <w:t>funding</w:t>
      </w:r>
      <w:r>
        <w:rPr>
          <w:spacing w:val="-15"/>
        </w:rPr>
        <w:t> </w:t>
      </w:r>
      <w:r>
        <w:rPr/>
        <w:t>it</w:t>
      </w:r>
      <w:r>
        <w:rPr>
          <w:spacing w:val="-15"/>
        </w:rPr>
        <w:t> </w:t>
      </w:r>
      <w:r>
        <w:rPr/>
        <w:t>successfully</w:t>
      </w:r>
      <w:r>
        <w:rPr>
          <w:spacing w:val="-15"/>
        </w:rPr>
        <w:t> </w:t>
      </w:r>
      <w:r>
        <w:rPr/>
        <w:t>bid</w:t>
      </w:r>
      <w:r>
        <w:rPr>
          <w:spacing w:val="-15"/>
        </w:rPr>
        <w:t> </w:t>
      </w:r>
      <w:r>
        <w:rPr>
          <w:spacing w:val="-5"/>
        </w:rPr>
        <w:t>for.</w:t>
      </w:r>
    </w:p>
    <w:p>
      <w:pPr>
        <w:pStyle w:val="BodyText"/>
        <w:spacing w:before="2"/>
        <w:rPr>
          <w:sz w:val="19"/>
        </w:rPr>
      </w:pPr>
    </w:p>
    <w:p>
      <w:pPr>
        <w:pStyle w:val="BodyText"/>
        <w:ind w:left="113" w:right="627"/>
      </w:pPr>
      <w:r>
        <w:rPr/>
        <w:t>Highlights in 2014 included the following:</w:t>
      </w:r>
    </w:p>
    <w:p>
      <w:pPr>
        <w:pStyle w:val="BodyText"/>
        <w:spacing w:before="7"/>
        <w:rPr>
          <w:sz w:val="19"/>
        </w:rPr>
      </w:pPr>
    </w:p>
    <w:p>
      <w:pPr>
        <w:pStyle w:val="BodyText"/>
        <w:tabs>
          <w:tab w:pos="397" w:val="left" w:leader="none"/>
        </w:tabs>
        <w:spacing w:line="220" w:lineRule="exact"/>
        <w:ind w:left="397" w:right="236" w:hanging="284"/>
      </w:pPr>
      <w:r>
        <w:rPr>
          <w:rFonts w:ascii="Adobe Devanagari" w:hAnsi="Adobe Devanagari"/>
          <w:color w:val="878787"/>
        </w:rPr>
        <w:t>»</w:t>
        <w:tab/>
      </w:r>
      <w:r>
        <w:rPr/>
        <w:t>The</w:t>
      </w:r>
      <w:r>
        <w:rPr>
          <w:spacing w:val="-21"/>
        </w:rPr>
        <w:t> </w:t>
      </w:r>
      <w:r>
        <w:rPr/>
        <w:t>University’s</w:t>
      </w:r>
      <w:r>
        <w:rPr>
          <w:spacing w:val="-21"/>
        </w:rPr>
        <w:t> </w:t>
      </w:r>
      <w:r>
        <w:rPr/>
        <w:t>website</w:t>
      </w:r>
      <w:r>
        <w:rPr>
          <w:spacing w:val="-21"/>
        </w:rPr>
        <w:t> </w:t>
      </w:r>
      <w:r>
        <w:rPr/>
        <w:t>had</w:t>
      </w:r>
      <w:r>
        <w:rPr>
          <w:spacing w:val="-21"/>
        </w:rPr>
        <w:t> </w:t>
      </w:r>
      <w:r>
        <w:rPr/>
        <w:t>17,202,216</w:t>
      </w:r>
      <w:r>
        <w:rPr>
          <w:spacing w:val="-21"/>
        </w:rPr>
        <w:t> </w:t>
      </w:r>
      <w:r>
        <w:rPr/>
        <w:t>sessions,</w:t>
      </w:r>
      <w:r>
        <w:rPr>
          <w:spacing w:val="-21"/>
        </w:rPr>
        <w:t> </w:t>
      </w:r>
      <w:r>
        <w:rPr/>
        <w:t>up</w:t>
      </w:r>
      <w:r>
        <w:rPr>
          <w:spacing w:val="-21"/>
        </w:rPr>
        <w:t> </w:t>
      </w:r>
      <w:r>
        <w:rPr/>
        <w:t>from</w:t>
      </w:r>
      <w:r>
        <w:rPr>
          <w:w w:val="99"/>
        </w:rPr>
        <w:t> </w:t>
      </w:r>
      <w:r>
        <w:rPr/>
        <w:t>15,481,429 session in</w:t>
      </w:r>
      <w:r>
        <w:rPr>
          <w:spacing w:val="-38"/>
        </w:rPr>
        <w:t> </w:t>
      </w:r>
      <w:r>
        <w:rPr/>
        <w:t>2013</w:t>
      </w:r>
    </w:p>
    <w:p>
      <w:pPr>
        <w:pStyle w:val="BodyText"/>
        <w:spacing w:before="1"/>
        <w:rPr>
          <w:sz w:val="19"/>
        </w:rPr>
      </w:pPr>
    </w:p>
    <w:p>
      <w:pPr>
        <w:pStyle w:val="BodyText"/>
        <w:tabs>
          <w:tab w:pos="397" w:val="left" w:leader="none"/>
        </w:tabs>
        <w:spacing w:line="220" w:lineRule="exact"/>
        <w:ind w:left="397" w:right="156" w:hanging="284"/>
      </w:pPr>
      <w:r>
        <w:rPr>
          <w:rFonts w:ascii="Adobe Devanagari" w:hAnsi="Adobe Devanagari"/>
          <w:color w:val="878787"/>
        </w:rPr>
        <w:t>»</w:t>
        <w:tab/>
      </w:r>
      <w:r>
        <w:rPr/>
        <w:t>The</w:t>
      </w:r>
      <w:r>
        <w:rPr>
          <w:spacing w:val="-22"/>
        </w:rPr>
        <w:t> </w:t>
      </w:r>
      <w:r>
        <w:rPr/>
        <w:t>trend</w:t>
      </w:r>
      <w:r>
        <w:rPr>
          <w:spacing w:val="-22"/>
        </w:rPr>
        <w:t> </w:t>
      </w:r>
      <w:r>
        <w:rPr/>
        <w:t>of</w:t>
      </w:r>
      <w:r>
        <w:rPr>
          <w:spacing w:val="-22"/>
        </w:rPr>
        <w:t> </w:t>
      </w:r>
      <w:r>
        <w:rPr/>
        <w:t>accessing</w:t>
      </w:r>
      <w:r>
        <w:rPr>
          <w:spacing w:val="-22"/>
        </w:rPr>
        <w:t> </w:t>
      </w:r>
      <w:r>
        <w:rPr/>
        <w:t>the</w:t>
      </w:r>
      <w:r>
        <w:rPr>
          <w:spacing w:val="-22"/>
        </w:rPr>
        <w:t> </w:t>
      </w:r>
      <w:r>
        <w:rPr/>
        <w:t>University’s</w:t>
      </w:r>
      <w:r>
        <w:rPr>
          <w:spacing w:val="-22"/>
        </w:rPr>
        <w:t> </w:t>
      </w:r>
      <w:r>
        <w:rPr/>
        <w:t>website</w:t>
      </w:r>
      <w:r>
        <w:rPr>
          <w:spacing w:val="-22"/>
        </w:rPr>
        <w:t> </w:t>
      </w:r>
      <w:r>
        <w:rPr/>
        <w:t>using</w:t>
      </w:r>
      <w:r>
        <w:rPr>
          <w:spacing w:val="-22"/>
        </w:rPr>
        <w:t> </w:t>
      </w:r>
      <w:r>
        <w:rPr/>
        <w:t>mobile</w:t>
      </w:r>
      <w:r>
        <w:rPr>
          <w:w w:val="96"/>
        </w:rPr>
        <w:t> </w:t>
      </w:r>
      <w:r>
        <w:rPr/>
        <w:t>devices</w:t>
      </w:r>
      <w:r>
        <w:rPr>
          <w:spacing w:val="-14"/>
        </w:rPr>
        <w:t> </w:t>
      </w:r>
      <w:r>
        <w:rPr/>
        <w:t>instead</w:t>
      </w:r>
      <w:r>
        <w:rPr>
          <w:spacing w:val="-14"/>
        </w:rPr>
        <w:t> </w:t>
      </w:r>
      <w:r>
        <w:rPr/>
        <w:t>of</w:t>
      </w:r>
      <w:r>
        <w:rPr>
          <w:spacing w:val="-14"/>
        </w:rPr>
        <w:t> </w:t>
      </w:r>
      <w:r>
        <w:rPr/>
        <w:t>traditional</w:t>
      </w:r>
      <w:r>
        <w:rPr>
          <w:spacing w:val="-14"/>
        </w:rPr>
        <w:t> </w:t>
      </w:r>
      <w:r>
        <w:rPr/>
        <w:t>desktop</w:t>
      </w:r>
      <w:r>
        <w:rPr>
          <w:spacing w:val="-14"/>
        </w:rPr>
        <w:t> </w:t>
      </w:r>
      <w:r>
        <w:rPr/>
        <w:t>computers</w:t>
      </w:r>
      <w:r>
        <w:rPr>
          <w:spacing w:val="-14"/>
        </w:rPr>
        <w:t> </w:t>
      </w:r>
      <w:r>
        <w:rPr/>
        <w:t>continued to </w:t>
      </w:r>
      <w:r>
        <w:rPr>
          <w:spacing w:val="-3"/>
        </w:rPr>
        <w:t>grow. </w:t>
      </w:r>
      <w:r>
        <w:rPr/>
        <w:t>Desktop users dropped by more than 10 per cent in 2014 and accounted for 71 per cent of total sessions. In 2014,</w:t>
      </w:r>
      <w:r>
        <w:rPr>
          <w:spacing w:val="-10"/>
        </w:rPr>
        <w:t> </w:t>
      </w:r>
      <w:r>
        <w:rPr/>
        <w:t>mobile</w:t>
      </w:r>
      <w:r>
        <w:rPr>
          <w:spacing w:val="-10"/>
        </w:rPr>
        <w:t> </w:t>
      </w:r>
      <w:r>
        <w:rPr/>
        <w:t>device</w:t>
      </w:r>
      <w:r>
        <w:rPr>
          <w:spacing w:val="-10"/>
        </w:rPr>
        <w:t> </w:t>
      </w:r>
      <w:r>
        <w:rPr/>
        <w:t>users</w:t>
      </w:r>
      <w:r>
        <w:rPr>
          <w:spacing w:val="-10"/>
        </w:rPr>
        <w:t> </w:t>
      </w:r>
      <w:r>
        <w:rPr/>
        <w:t>increased</w:t>
      </w:r>
      <w:r>
        <w:rPr>
          <w:spacing w:val="-10"/>
        </w:rPr>
        <w:t> </w:t>
      </w:r>
      <w:r>
        <w:rPr/>
        <w:t>to</w:t>
      </w:r>
      <w:r>
        <w:rPr>
          <w:spacing w:val="-10"/>
        </w:rPr>
        <w:t> </w:t>
      </w:r>
      <w:r>
        <w:rPr/>
        <w:t>29</w:t>
      </w:r>
      <w:r>
        <w:rPr>
          <w:spacing w:val="-10"/>
        </w:rPr>
        <w:t> </w:t>
      </w:r>
      <w:r>
        <w:rPr/>
        <w:t>per</w:t>
      </w:r>
      <w:r>
        <w:rPr>
          <w:spacing w:val="-10"/>
        </w:rPr>
        <w:t> </w:t>
      </w:r>
      <w:r>
        <w:rPr/>
        <w:t>cent</w:t>
      </w:r>
      <w:r>
        <w:rPr>
          <w:spacing w:val="-10"/>
        </w:rPr>
        <w:t> </w:t>
      </w:r>
      <w:r>
        <w:rPr/>
        <w:t>of</w:t>
      </w:r>
      <w:r>
        <w:rPr>
          <w:spacing w:val="-10"/>
        </w:rPr>
        <w:t> </w:t>
      </w:r>
      <w:r>
        <w:rPr/>
        <w:t>total traffic</w:t>
      </w:r>
      <w:r>
        <w:rPr>
          <w:spacing w:val="-15"/>
        </w:rPr>
        <w:t> </w:t>
      </w:r>
      <w:r>
        <w:rPr/>
        <w:t>–</w:t>
      </w:r>
      <w:r>
        <w:rPr>
          <w:spacing w:val="-15"/>
        </w:rPr>
        <w:t> </w:t>
      </w:r>
      <w:r>
        <w:rPr/>
        <w:t>an</w:t>
      </w:r>
      <w:r>
        <w:rPr>
          <w:spacing w:val="-15"/>
        </w:rPr>
        <w:t> </w:t>
      </w:r>
      <w:r>
        <w:rPr/>
        <w:t>increase</w:t>
      </w:r>
      <w:r>
        <w:rPr>
          <w:spacing w:val="-15"/>
        </w:rPr>
        <w:t> </w:t>
      </w:r>
      <w:r>
        <w:rPr/>
        <w:t>of</w:t>
      </w:r>
      <w:r>
        <w:rPr>
          <w:spacing w:val="-15"/>
        </w:rPr>
        <w:t> </w:t>
      </w:r>
      <w:r>
        <w:rPr/>
        <w:t>60</w:t>
      </w:r>
      <w:r>
        <w:rPr>
          <w:spacing w:val="-15"/>
        </w:rPr>
        <w:t> </w:t>
      </w:r>
      <w:r>
        <w:rPr/>
        <w:t>per</w:t>
      </w:r>
      <w:r>
        <w:rPr>
          <w:spacing w:val="-15"/>
        </w:rPr>
        <w:t> </w:t>
      </w:r>
      <w:r>
        <w:rPr/>
        <w:t>cent</w:t>
      </w:r>
      <w:r>
        <w:rPr>
          <w:spacing w:val="-15"/>
        </w:rPr>
        <w:t> </w:t>
      </w:r>
      <w:r>
        <w:rPr/>
        <w:t>from</w:t>
      </w:r>
      <w:r>
        <w:rPr>
          <w:spacing w:val="-15"/>
        </w:rPr>
        <w:t> </w:t>
      </w:r>
      <w:r>
        <w:rPr/>
        <w:t>the</w:t>
      </w:r>
      <w:r>
        <w:rPr>
          <w:spacing w:val="-15"/>
        </w:rPr>
        <w:t> </w:t>
      </w:r>
      <w:r>
        <w:rPr/>
        <w:t>previous</w:t>
      </w:r>
      <w:r>
        <w:rPr>
          <w:spacing w:val="-15"/>
        </w:rPr>
        <w:t> </w:t>
      </w:r>
      <w:r>
        <w:rPr/>
        <w:t>year</w:t>
      </w:r>
    </w:p>
    <w:p>
      <w:pPr>
        <w:pStyle w:val="BodyText"/>
        <w:spacing w:before="1"/>
        <w:rPr>
          <w:sz w:val="19"/>
        </w:rPr>
      </w:pPr>
    </w:p>
    <w:p>
      <w:pPr>
        <w:pStyle w:val="BodyText"/>
        <w:tabs>
          <w:tab w:pos="397" w:val="left" w:leader="none"/>
        </w:tabs>
        <w:spacing w:line="220" w:lineRule="exact"/>
        <w:ind w:left="397" w:right="212" w:hanging="284"/>
      </w:pPr>
      <w:r>
        <w:rPr>
          <w:rFonts w:ascii="Adobe Devanagari" w:hAnsi="Adobe Devanagari"/>
          <w:color w:val="878787"/>
        </w:rPr>
        <w:t>»</w:t>
        <w:tab/>
      </w:r>
      <w:r>
        <w:rPr/>
        <w:t>As</w:t>
      </w:r>
      <w:r>
        <w:rPr>
          <w:spacing w:val="-11"/>
        </w:rPr>
        <w:t> </w:t>
      </w:r>
      <w:r>
        <w:rPr/>
        <w:t>a</w:t>
      </w:r>
      <w:r>
        <w:rPr>
          <w:spacing w:val="-11"/>
        </w:rPr>
        <w:t> </w:t>
      </w:r>
      <w:r>
        <w:rPr/>
        <w:t>result</w:t>
      </w:r>
      <w:r>
        <w:rPr>
          <w:spacing w:val="-11"/>
        </w:rPr>
        <w:t> </w:t>
      </w:r>
      <w:r>
        <w:rPr/>
        <w:t>of</w:t>
      </w:r>
      <w:r>
        <w:rPr>
          <w:spacing w:val="-11"/>
        </w:rPr>
        <w:t> </w:t>
      </w:r>
      <w:r>
        <w:rPr/>
        <w:t>this</w:t>
      </w:r>
      <w:r>
        <w:rPr>
          <w:spacing w:val="-11"/>
        </w:rPr>
        <w:t> </w:t>
      </w:r>
      <w:r>
        <w:rPr/>
        <w:t>demand,</w:t>
      </w:r>
      <w:r>
        <w:rPr>
          <w:spacing w:val="-11"/>
        </w:rPr>
        <w:t> </w:t>
      </w:r>
      <w:r>
        <w:rPr/>
        <w:t>the</w:t>
      </w:r>
      <w:r>
        <w:rPr>
          <w:spacing w:val="-11"/>
        </w:rPr>
        <w:t> </w:t>
      </w:r>
      <w:r>
        <w:rPr/>
        <w:t>web</w:t>
      </w:r>
      <w:r>
        <w:rPr>
          <w:spacing w:val="-11"/>
        </w:rPr>
        <w:t> </w:t>
      </w:r>
      <w:r>
        <w:rPr/>
        <w:t>team</w:t>
      </w:r>
      <w:r>
        <w:rPr>
          <w:spacing w:val="-11"/>
        </w:rPr>
        <w:t> </w:t>
      </w:r>
      <w:r>
        <w:rPr/>
        <w:t>optimised</w:t>
      </w:r>
      <w:r>
        <w:rPr>
          <w:spacing w:val="-11"/>
        </w:rPr>
        <w:t> </w:t>
      </w:r>
      <w:r>
        <w:rPr/>
        <w:t>the</w:t>
      </w:r>
      <w:r>
        <w:rPr>
          <w:w w:val="97"/>
        </w:rPr>
        <w:t> </w:t>
      </w:r>
      <w:r>
        <w:rPr/>
        <w:t>UWS website for both mobile and tablet devices. The Office</w:t>
      </w:r>
      <w:r>
        <w:rPr>
          <w:spacing w:val="-15"/>
        </w:rPr>
        <w:t> </w:t>
      </w:r>
      <w:r>
        <w:rPr/>
        <w:t>is</w:t>
      </w:r>
      <w:r>
        <w:rPr>
          <w:spacing w:val="-15"/>
        </w:rPr>
        <w:t> </w:t>
      </w:r>
      <w:r>
        <w:rPr/>
        <w:t>continuing</w:t>
      </w:r>
      <w:r>
        <w:rPr>
          <w:spacing w:val="-15"/>
        </w:rPr>
        <w:t> </w:t>
      </w:r>
      <w:r>
        <w:rPr/>
        <w:t>to</w:t>
      </w:r>
      <w:r>
        <w:rPr>
          <w:spacing w:val="-15"/>
        </w:rPr>
        <w:t> </w:t>
      </w:r>
      <w:r>
        <w:rPr/>
        <w:t>optimise</w:t>
      </w:r>
      <w:r>
        <w:rPr>
          <w:spacing w:val="-15"/>
        </w:rPr>
        <w:t> </w:t>
      </w:r>
      <w:r>
        <w:rPr/>
        <w:t>other</w:t>
      </w:r>
      <w:r>
        <w:rPr>
          <w:spacing w:val="-15"/>
        </w:rPr>
        <w:t> </w:t>
      </w:r>
      <w:r>
        <w:rPr/>
        <w:t>areas</w:t>
      </w:r>
      <w:r>
        <w:rPr>
          <w:spacing w:val="-15"/>
        </w:rPr>
        <w:t> </w:t>
      </w:r>
      <w:r>
        <w:rPr/>
        <w:t>of</w:t>
      </w:r>
      <w:r>
        <w:rPr>
          <w:spacing w:val="-15"/>
        </w:rPr>
        <w:t> </w:t>
      </w:r>
      <w:r>
        <w:rPr/>
        <w:t>the</w:t>
      </w:r>
      <w:r>
        <w:rPr>
          <w:spacing w:val="-15"/>
        </w:rPr>
        <w:t> </w:t>
      </w:r>
      <w:r>
        <w:rPr/>
        <w:t>corporate website,</w:t>
      </w:r>
      <w:r>
        <w:rPr>
          <w:spacing w:val="-20"/>
        </w:rPr>
        <w:t> </w:t>
      </w:r>
      <w:r>
        <w:rPr/>
        <w:t>such</w:t>
      </w:r>
      <w:r>
        <w:rPr>
          <w:spacing w:val="-20"/>
        </w:rPr>
        <w:t> </w:t>
      </w:r>
      <w:r>
        <w:rPr/>
        <w:t>as</w:t>
      </w:r>
      <w:r>
        <w:rPr>
          <w:spacing w:val="-20"/>
        </w:rPr>
        <w:t> </w:t>
      </w:r>
      <w:r>
        <w:rPr/>
        <w:t>the</w:t>
      </w:r>
      <w:r>
        <w:rPr>
          <w:spacing w:val="-20"/>
        </w:rPr>
        <w:t> </w:t>
      </w:r>
      <w:r>
        <w:rPr/>
        <w:t>Research</w:t>
      </w:r>
      <w:r>
        <w:rPr>
          <w:spacing w:val="-20"/>
        </w:rPr>
        <w:t> </w:t>
      </w:r>
      <w:r>
        <w:rPr/>
        <w:t>Centre</w:t>
      </w:r>
      <w:r>
        <w:rPr>
          <w:spacing w:val="-20"/>
        </w:rPr>
        <w:t> </w:t>
      </w:r>
      <w:r>
        <w:rPr/>
        <w:t>webpages.</w:t>
      </w:r>
    </w:p>
    <w:p>
      <w:pPr>
        <w:spacing w:after="0" w:line="220" w:lineRule="exact"/>
        <w:sectPr>
          <w:type w:val="continuous"/>
          <w:pgSz w:w="11910" w:h="16840"/>
          <w:pgMar w:top="0" w:bottom="280" w:left="680" w:right="700"/>
          <w:cols w:num="2" w:equalWidth="0">
            <w:col w:w="5096" w:space="233"/>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spacing w:line="254" w:lineRule="auto" w:before="79"/>
        <w:ind w:left="5442" w:right="228"/>
      </w:pPr>
      <w:r>
        <w:rPr/>
        <w:pict>
          <v:rect style="position:absolute;margin-left:39.685001pt;margin-top:3.438709pt;width:249.449pt;height:123.309pt;mso-position-horizontal-relative:page;mso-position-vertical-relative:paragraph;z-index:1648" filled="true" fillcolor="#f0f0f0" stroked="false">
            <v:fill type="solid"/>
            <w10:wrap type="none"/>
          </v:rect>
        </w:pict>
      </w:r>
      <w:r>
        <w:rPr/>
        <w:pict>
          <v:shape style="position:absolute;margin-left:53.858299pt;margin-top:14.305808pt;width:221.4pt;height:100.5pt;mso-position-horizontal-relative:page;mso-position-vertical-relative:paragraph;z-index:1696" type="#_x0000_t202" filled="false" stroked="false">
            <v:textbox inset="0,0,0,0">
              <w:txbxContent>
                <w:tbl>
                  <w:tblPr>
                    <w:tblW w:w="0" w:type="auto"/>
                    <w:jc w:val="left"/>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1672"/>
                    <w:gridCol w:w="2740"/>
                  </w:tblGrid>
                  <w:tr>
                    <w:trPr>
                      <w:trHeight w:val="295" w:hRule="exact"/>
                    </w:trPr>
                    <w:tc>
                      <w:tcPr>
                        <w:tcW w:w="4412" w:type="dxa"/>
                        <w:gridSpan w:val="2"/>
                        <w:tcBorders>
                          <w:top w:val="nil"/>
                          <w:left w:val="nil"/>
                          <w:bottom w:val="nil"/>
                          <w:right w:val="nil"/>
                        </w:tcBorders>
                        <w:shd w:val="clear" w:color="auto" w:fill="9D9D9C"/>
                      </w:tcPr>
                      <w:p>
                        <w:pPr>
                          <w:pStyle w:val="TableParagraph"/>
                          <w:spacing w:before="59"/>
                          <w:ind w:left="79" w:right="79"/>
                          <w:jc w:val="left"/>
                          <w:rPr>
                            <w:sz w:val="16"/>
                          </w:rPr>
                        </w:pPr>
                        <w:r>
                          <w:rPr>
                            <w:color w:val="FFFFFF"/>
                            <w:w w:val="105"/>
                            <w:sz w:val="16"/>
                          </w:rPr>
                          <w:t>UWS website sessions by country</w:t>
                        </w:r>
                      </w:p>
                    </w:tc>
                  </w:tr>
                  <w:tr>
                    <w:trPr>
                      <w:trHeight w:val="281" w:hRule="exact"/>
                    </w:trPr>
                    <w:tc>
                      <w:tcPr>
                        <w:tcW w:w="1672" w:type="dxa"/>
                        <w:tcBorders>
                          <w:top w:val="nil"/>
                        </w:tcBorders>
                        <w:shd w:val="clear" w:color="auto" w:fill="F0F0F0"/>
                      </w:tcPr>
                      <w:p>
                        <w:pPr>
                          <w:pStyle w:val="TableParagraph"/>
                          <w:spacing w:before="50"/>
                          <w:ind w:left="74"/>
                          <w:jc w:val="left"/>
                          <w:rPr>
                            <w:sz w:val="16"/>
                          </w:rPr>
                        </w:pPr>
                        <w:r>
                          <w:rPr>
                            <w:sz w:val="16"/>
                          </w:rPr>
                          <w:t>Country</w:t>
                        </w:r>
                      </w:p>
                    </w:tc>
                    <w:tc>
                      <w:tcPr>
                        <w:tcW w:w="2740" w:type="dxa"/>
                        <w:tcBorders>
                          <w:top w:val="nil"/>
                        </w:tcBorders>
                        <w:shd w:val="clear" w:color="auto" w:fill="F0F0F0"/>
                      </w:tcPr>
                      <w:p>
                        <w:pPr>
                          <w:pStyle w:val="TableParagraph"/>
                          <w:spacing w:before="50"/>
                          <w:ind w:left="74"/>
                          <w:jc w:val="left"/>
                          <w:rPr>
                            <w:sz w:val="16"/>
                          </w:rPr>
                        </w:pPr>
                        <w:r>
                          <w:rPr>
                            <w:sz w:val="16"/>
                          </w:rPr>
                          <w:t>Proportion of total sessions</w:t>
                        </w:r>
                      </w:p>
                    </w:tc>
                  </w:tr>
                  <w:tr>
                    <w:trPr>
                      <w:trHeight w:val="286" w:hRule="exact"/>
                    </w:trPr>
                    <w:tc>
                      <w:tcPr>
                        <w:tcW w:w="1672" w:type="dxa"/>
                        <w:shd w:val="clear" w:color="auto" w:fill="F0F0F0"/>
                      </w:tcPr>
                      <w:p>
                        <w:pPr>
                          <w:pStyle w:val="TableParagraph"/>
                          <w:spacing w:before="50"/>
                          <w:ind w:left="74"/>
                          <w:jc w:val="left"/>
                          <w:rPr>
                            <w:sz w:val="16"/>
                          </w:rPr>
                        </w:pPr>
                        <w:r>
                          <w:rPr>
                            <w:w w:val="95"/>
                            <w:sz w:val="16"/>
                          </w:rPr>
                          <w:t>1. Australia</w:t>
                        </w:r>
                      </w:p>
                    </w:tc>
                    <w:tc>
                      <w:tcPr>
                        <w:tcW w:w="2740" w:type="dxa"/>
                        <w:shd w:val="clear" w:color="auto" w:fill="F0F0F0"/>
                      </w:tcPr>
                      <w:p>
                        <w:pPr>
                          <w:pStyle w:val="TableParagraph"/>
                          <w:spacing w:before="50"/>
                          <w:ind w:left="74"/>
                          <w:jc w:val="left"/>
                          <w:rPr>
                            <w:sz w:val="16"/>
                          </w:rPr>
                        </w:pPr>
                        <w:r>
                          <w:rPr>
                            <w:w w:val="95"/>
                            <w:sz w:val="16"/>
                          </w:rPr>
                          <w:t>93.00%  (15,939,203)</w:t>
                        </w:r>
                      </w:p>
                    </w:tc>
                  </w:tr>
                  <w:tr>
                    <w:trPr>
                      <w:trHeight w:val="286" w:hRule="exact"/>
                    </w:trPr>
                    <w:tc>
                      <w:tcPr>
                        <w:tcW w:w="1672" w:type="dxa"/>
                        <w:shd w:val="clear" w:color="auto" w:fill="F0F0F0"/>
                      </w:tcPr>
                      <w:p>
                        <w:pPr>
                          <w:pStyle w:val="TableParagraph"/>
                          <w:spacing w:before="50"/>
                          <w:ind w:left="74"/>
                          <w:jc w:val="left"/>
                          <w:rPr>
                            <w:sz w:val="16"/>
                          </w:rPr>
                        </w:pPr>
                        <w:r>
                          <w:rPr>
                            <w:sz w:val="16"/>
                          </w:rPr>
                          <w:t>2. India</w:t>
                        </w:r>
                      </w:p>
                    </w:tc>
                    <w:tc>
                      <w:tcPr>
                        <w:tcW w:w="2740" w:type="dxa"/>
                        <w:shd w:val="clear" w:color="auto" w:fill="F0F0F0"/>
                      </w:tcPr>
                      <w:p>
                        <w:pPr>
                          <w:pStyle w:val="TableParagraph"/>
                          <w:spacing w:before="50"/>
                          <w:ind w:left="74"/>
                          <w:jc w:val="left"/>
                          <w:rPr>
                            <w:sz w:val="16"/>
                          </w:rPr>
                        </w:pPr>
                        <w:r>
                          <w:rPr>
                            <w:w w:val="95"/>
                            <w:sz w:val="16"/>
                          </w:rPr>
                          <w:t>1.02% (176,061)</w:t>
                        </w:r>
                      </w:p>
                    </w:tc>
                  </w:tr>
                  <w:tr>
                    <w:trPr>
                      <w:trHeight w:val="286" w:hRule="exact"/>
                    </w:trPr>
                    <w:tc>
                      <w:tcPr>
                        <w:tcW w:w="1672" w:type="dxa"/>
                        <w:shd w:val="clear" w:color="auto" w:fill="F0F0F0"/>
                      </w:tcPr>
                      <w:p>
                        <w:pPr>
                          <w:pStyle w:val="TableParagraph"/>
                          <w:spacing w:before="50"/>
                          <w:ind w:left="74"/>
                          <w:jc w:val="left"/>
                          <w:rPr>
                            <w:sz w:val="16"/>
                          </w:rPr>
                        </w:pPr>
                        <w:r>
                          <w:rPr>
                            <w:sz w:val="16"/>
                          </w:rPr>
                          <w:t>3. US</w:t>
                        </w:r>
                      </w:p>
                    </w:tc>
                    <w:tc>
                      <w:tcPr>
                        <w:tcW w:w="2740" w:type="dxa"/>
                        <w:shd w:val="clear" w:color="auto" w:fill="F0F0F0"/>
                      </w:tcPr>
                      <w:p>
                        <w:pPr>
                          <w:pStyle w:val="TableParagraph"/>
                          <w:spacing w:before="50"/>
                          <w:ind w:left="74"/>
                          <w:jc w:val="left"/>
                          <w:rPr>
                            <w:sz w:val="16"/>
                          </w:rPr>
                        </w:pPr>
                        <w:r>
                          <w:rPr>
                            <w:w w:val="95"/>
                            <w:sz w:val="16"/>
                          </w:rPr>
                          <w:t>0.85% (145,479)</w:t>
                        </w:r>
                      </w:p>
                    </w:tc>
                  </w:tr>
                  <w:tr>
                    <w:trPr>
                      <w:trHeight w:val="286" w:hRule="exact"/>
                    </w:trPr>
                    <w:tc>
                      <w:tcPr>
                        <w:tcW w:w="1672" w:type="dxa"/>
                        <w:shd w:val="clear" w:color="auto" w:fill="F0F0F0"/>
                      </w:tcPr>
                      <w:p>
                        <w:pPr>
                          <w:pStyle w:val="TableParagraph"/>
                          <w:spacing w:before="50"/>
                          <w:ind w:left="74"/>
                          <w:jc w:val="left"/>
                          <w:rPr>
                            <w:sz w:val="16"/>
                          </w:rPr>
                        </w:pPr>
                        <w:r>
                          <w:rPr>
                            <w:sz w:val="16"/>
                          </w:rPr>
                          <w:t>4. UK</w:t>
                        </w:r>
                      </w:p>
                    </w:tc>
                    <w:tc>
                      <w:tcPr>
                        <w:tcW w:w="2740" w:type="dxa"/>
                        <w:shd w:val="clear" w:color="auto" w:fill="F0F0F0"/>
                      </w:tcPr>
                      <w:p>
                        <w:pPr>
                          <w:pStyle w:val="TableParagraph"/>
                          <w:spacing w:before="50"/>
                          <w:ind w:left="74"/>
                          <w:jc w:val="left"/>
                          <w:rPr>
                            <w:sz w:val="16"/>
                          </w:rPr>
                        </w:pPr>
                        <w:r>
                          <w:rPr>
                            <w:sz w:val="16"/>
                          </w:rPr>
                          <w:t>0.49% (84,708)</w:t>
                        </w:r>
                      </w:p>
                    </w:tc>
                  </w:tr>
                  <w:tr>
                    <w:trPr>
                      <w:trHeight w:val="286" w:hRule="exact"/>
                    </w:trPr>
                    <w:tc>
                      <w:tcPr>
                        <w:tcW w:w="1672" w:type="dxa"/>
                        <w:shd w:val="clear" w:color="auto" w:fill="F0F0F0"/>
                      </w:tcPr>
                      <w:p>
                        <w:pPr>
                          <w:pStyle w:val="TableParagraph"/>
                          <w:spacing w:before="50"/>
                          <w:ind w:left="74"/>
                          <w:jc w:val="left"/>
                          <w:rPr>
                            <w:sz w:val="16"/>
                          </w:rPr>
                        </w:pPr>
                        <w:r>
                          <w:rPr>
                            <w:sz w:val="16"/>
                          </w:rPr>
                          <w:t>5. China</w:t>
                        </w:r>
                      </w:p>
                    </w:tc>
                    <w:tc>
                      <w:tcPr>
                        <w:tcW w:w="2740" w:type="dxa"/>
                        <w:shd w:val="clear" w:color="auto" w:fill="F0F0F0"/>
                      </w:tcPr>
                      <w:p>
                        <w:pPr>
                          <w:pStyle w:val="TableParagraph"/>
                          <w:spacing w:before="50"/>
                          <w:ind w:left="74"/>
                          <w:jc w:val="left"/>
                          <w:rPr>
                            <w:sz w:val="16"/>
                          </w:rPr>
                        </w:pPr>
                        <w:r>
                          <w:rPr>
                            <w:sz w:val="16"/>
                          </w:rPr>
                          <w:t>0.37% (64,386)</w:t>
                        </w:r>
                      </w:p>
                    </w:tc>
                  </w:tr>
                </w:tbl>
                <w:p>
                  <w:pPr>
                    <w:pStyle w:val="BodyText"/>
                  </w:pPr>
                </w:p>
              </w:txbxContent>
            </v:textbox>
            <w10:wrap type="none"/>
          </v:shape>
        </w:pict>
      </w:r>
      <w:r>
        <w:rPr/>
        <w:t>Unit seeks to drive coverage of UWS in local, national and international</w:t>
      </w:r>
      <w:r>
        <w:rPr>
          <w:spacing w:val="-23"/>
        </w:rPr>
        <w:t> </w:t>
      </w:r>
      <w:r>
        <w:rPr/>
        <w:t>media,</w:t>
      </w:r>
      <w:r>
        <w:rPr>
          <w:spacing w:val="-23"/>
        </w:rPr>
        <w:t> </w:t>
      </w:r>
      <w:r>
        <w:rPr/>
        <w:t>proactively</w:t>
      </w:r>
      <w:r>
        <w:rPr>
          <w:spacing w:val="-23"/>
        </w:rPr>
        <w:t> </w:t>
      </w:r>
      <w:r>
        <w:rPr/>
        <w:t>sourcing</w:t>
      </w:r>
      <w:r>
        <w:rPr>
          <w:spacing w:val="-23"/>
        </w:rPr>
        <w:t> </w:t>
      </w:r>
      <w:r>
        <w:rPr/>
        <w:t>stories,</w:t>
      </w:r>
      <w:r>
        <w:rPr>
          <w:spacing w:val="-23"/>
        </w:rPr>
        <w:t> </w:t>
      </w:r>
      <w:r>
        <w:rPr/>
        <w:t>writing</w:t>
      </w:r>
      <w:r>
        <w:rPr>
          <w:spacing w:val="-23"/>
        </w:rPr>
        <w:t> </w:t>
      </w:r>
      <w:r>
        <w:rPr/>
        <w:t>media releases</w:t>
      </w:r>
      <w:r>
        <w:rPr>
          <w:spacing w:val="-17"/>
        </w:rPr>
        <w:t> </w:t>
      </w:r>
      <w:r>
        <w:rPr/>
        <w:t>and</w:t>
      </w:r>
      <w:r>
        <w:rPr>
          <w:spacing w:val="-17"/>
        </w:rPr>
        <w:t> </w:t>
      </w:r>
      <w:r>
        <w:rPr/>
        <w:t>news</w:t>
      </w:r>
      <w:r>
        <w:rPr>
          <w:spacing w:val="-17"/>
        </w:rPr>
        <w:t> </w:t>
      </w:r>
      <w:r>
        <w:rPr>
          <w:spacing w:val="-4"/>
        </w:rPr>
        <w:t>copy,</w:t>
      </w:r>
      <w:r>
        <w:rPr>
          <w:spacing w:val="-17"/>
        </w:rPr>
        <w:t> </w:t>
      </w:r>
      <w:r>
        <w:rPr/>
        <w:t>managing</w:t>
      </w:r>
      <w:r>
        <w:rPr>
          <w:spacing w:val="-17"/>
        </w:rPr>
        <w:t> </w:t>
      </w:r>
      <w:r>
        <w:rPr/>
        <w:t>the</w:t>
      </w:r>
      <w:r>
        <w:rPr>
          <w:spacing w:val="-17"/>
        </w:rPr>
        <w:t> </w:t>
      </w:r>
      <w:r>
        <w:rPr/>
        <w:t>UWS</w:t>
      </w:r>
      <w:r>
        <w:rPr>
          <w:spacing w:val="-17"/>
        </w:rPr>
        <w:t> </w:t>
      </w:r>
      <w:r>
        <w:rPr/>
        <w:t>News</w:t>
      </w:r>
      <w:r>
        <w:rPr>
          <w:spacing w:val="-17"/>
        </w:rPr>
        <w:t> </w:t>
      </w:r>
      <w:r>
        <w:rPr/>
        <w:t>Centre</w:t>
      </w:r>
      <w:r>
        <w:rPr>
          <w:spacing w:val="-17"/>
        </w:rPr>
        <w:t> </w:t>
      </w:r>
      <w:r>
        <w:rPr/>
        <w:t>and liaising</w:t>
      </w:r>
      <w:r>
        <w:rPr>
          <w:spacing w:val="-22"/>
        </w:rPr>
        <w:t> </w:t>
      </w:r>
      <w:r>
        <w:rPr/>
        <w:t>with</w:t>
      </w:r>
      <w:r>
        <w:rPr>
          <w:spacing w:val="-22"/>
        </w:rPr>
        <w:t> </w:t>
      </w:r>
      <w:r>
        <w:rPr/>
        <w:t>journalists</w:t>
      </w:r>
      <w:r>
        <w:rPr>
          <w:spacing w:val="-22"/>
        </w:rPr>
        <w:t> </w:t>
      </w:r>
      <w:r>
        <w:rPr/>
        <w:t>on</w:t>
      </w:r>
      <w:r>
        <w:rPr>
          <w:spacing w:val="-22"/>
        </w:rPr>
        <w:t> </w:t>
      </w:r>
      <w:r>
        <w:rPr/>
        <w:t>a</w:t>
      </w:r>
      <w:r>
        <w:rPr>
          <w:spacing w:val="-22"/>
        </w:rPr>
        <w:t> </w:t>
      </w:r>
      <w:r>
        <w:rPr/>
        <w:t>daily</w:t>
      </w:r>
      <w:r>
        <w:rPr>
          <w:spacing w:val="-22"/>
        </w:rPr>
        <w:t> </w:t>
      </w:r>
      <w:r>
        <w:rPr/>
        <w:t>basis.</w:t>
      </w:r>
    </w:p>
    <w:p>
      <w:pPr>
        <w:pStyle w:val="BodyText"/>
        <w:spacing w:before="2"/>
        <w:rPr>
          <w:sz w:val="19"/>
        </w:rPr>
      </w:pPr>
    </w:p>
    <w:p>
      <w:pPr>
        <w:pStyle w:val="BodyText"/>
        <w:spacing w:line="254" w:lineRule="auto"/>
        <w:ind w:left="5442"/>
      </w:pPr>
      <w:r>
        <w:rPr/>
        <w:t>The UWS </w:t>
      </w:r>
      <w:r>
        <w:rPr>
          <w:spacing w:val="-3"/>
        </w:rPr>
        <w:t>Events team </w:t>
      </w:r>
      <w:r>
        <w:rPr/>
        <w:t>is </w:t>
      </w:r>
      <w:r>
        <w:rPr>
          <w:spacing w:val="-3"/>
        </w:rPr>
        <w:t>responsible </w:t>
      </w:r>
      <w:r>
        <w:rPr/>
        <w:t>for </w:t>
      </w:r>
      <w:r>
        <w:rPr>
          <w:spacing w:val="-3"/>
        </w:rPr>
        <w:t>managing </w:t>
      </w:r>
      <w:r>
        <w:rPr/>
        <w:t>the </w:t>
      </w:r>
      <w:r>
        <w:rPr>
          <w:spacing w:val="-3"/>
        </w:rPr>
        <w:t>many corporate</w:t>
      </w:r>
      <w:r>
        <w:rPr>
          <w:spacing w:val="-20"/>
        </w:rPr>
        <w:t> </w:t>
      </w:r>
      <w:r>
        <w:rPr>
          <w:spacing w:val="-3"/>
        </w:rPr>
        <w:t>events,</w:t>
      </w:r>
      <w:r>
        <w:rPr>
          <w:spacing w:val="-20"/>
        </w:rPr>
        <w:t> </w:t>
      </w:r>
      <w:r>
        <w:rPr>
          <w:spacing w:val="-3"/>
        </w:rPr>
        <w:t>official</w:t>
      </w:r>
      <w:r>
        <w:rPr>
          <w:spacing w:val="-20"/>
        </w:rPr>
        <w:t> </w:t>
      </w:r>
      <w:r>
        <w:rPr>
          <w:spacing w:val="-3"/>
        </w:rPr>
        <w:t>openings,</w:t>
      </w:r>
      <w:r>
        <w:rPr>
          <w:spacing w:val="-20"/>
        </w:rPr>
        <w:t> </w:t>
      </w:r>
      <w:r>
        <w:rPr>
          <w:spacing w:val="-3"/>
        </w:rPr>
        <w:t>public</w:t>
      </w:r>
      <w:r>
        <w:rPr>
          <w:spacing w:val="-20"/>
        </w:rPr>
        <w:t> </w:t>
      </w:r>
      <w:r>
        <w:rPr>
          <w:spacing w:val="-3"/>
        </w:rPr>
        <w:t>relations</w:t>
      </w:r>
      <w:r>
        <w:rPr>
          <w:spacing w:val="-20"/>
        </w:rPr>
        <w:t> </w:t>
      </w:r>
      <w:r>
        <w:rPr>
          <w:spacing w:val="-3"/>
        </w:rPr>
        <w:t>programs</w:t>
      </w:r>
      <w:r>
        <w:rPr>
          <w:spacing w:val="-20"/>
        </w:rPr>
        <w:t> </w:t>
      </w:r>
      <w:r>
        <w:rPr>
          <w:spacing w:val="-3"/>
        </w:rPr>
        <w:t>and </w:t>
      </w:r>
      <w:r>
        <w:rPr/>
        <w:t>VIP</w:t>
      </w:r>
      <w:r>
        <w:rPr>
          <w:spacing w:val="-30"/>
        </w:rPr>
        <w:t> </w:t>
      </w:r>
      <w:r>
        <w:rPr>
          <w:spacing w:val="-3"/>
        </w:rPr>
        <w:t>visits</w:t>
      </w:r>
      <w:r>
        <w:rPr>
          <w:spacing w:val="-30"/>
        </w:rPr>
        <w:t> </w:t>
      </w:r>
      <w:r>
        <w:rPr>
          <w:spacing w:val="-3"/>
        </w:rPr>
        <w:t>hosted</w:t>
      </w:r>
      <w:r>
        <w:rPr>
          <w:spacing w:val="-30"/>
        </w:rPr>
        <w:t> </w:t>
      </w:r>
      <w:r>
        <w:rPr/>
        <w:t>by</w:t>
      </w:r>
      <w:r>
        <w:rPr>
          <w:spacing w:val="-30"/>
        </w:rPr>
        <w:t> </w:t>
      </w:r>
      <w:r>
        <w:rPr/>
        <w:t>the</w:t>
      </w:r>
      <w:r>
        <w:rPr>
          <w:spacing w:val="-30"/>
        </w:rPr>
        <w:t> </w:t>
      </w:r>
      <w:r>
        <w:rPr>
          <w:spacing w:val="-3"/>
        </w:rPr>
        <w:t>University</w:t>
      </w:r>
      <w:r>
        <w:rPr>
          <w:spacing w:val="-30"/>
        </w:rPr>
        <w:t> </w:t>
      </w:r>
      <w:r>
        <w:rPr/>
        <w:t>and</w:t>
      </w:r>
      <w:r>
        <w:rPr>
          <w:spacing w:val="-30"/>
        </w:rPr>
        <w:t> </w:t>
      </w:r>
      <w:r>
        <w:rPr/>
        <w:t>the</w:t>
      </w:r>
      <w:r>
        <w:rPr>
          <w:spacing w:val="-30"/>
        </w:rPr>
        <w:t> </w:t>
      </w:r>
      <w:r>
        <w:rPr>
          <w:spacing w:val="-4"/>
        </w:rPr>
        <w:t>Vice-Chancellor’s</w:t>
      </w:r>
      <w:r>
        <w:rPr>
          <w:spacing w:val="-30"/>
        </w:rPr>
        <w:t> </w:t>
      </w:r>
      <w:r>
        <w:rPr>
          <w:spacing w:val="-3"/>
        </w:rPr>
        <w:t>office.</w:t>
      </w:r>
    </w:p>
    <w:p>
      <w:pPr>
        <w:pStyle w:val="BodyText"/>
        <w:spacing w:before="2"/>
        <w:rPr>
          <w:sz w:val="19"/>
        </w:rPr>
      </w:pPr>
    </w:p>
    <w:p>
      <w:pPr>
        <w:pStyle w:val="BodyText"/>
        <w:ind w:left="5442"/>
      </w:pPr>
      <w:r>
        <w:rPr/>
        <w:t>Highlights in 2014 included the following:</w:t>
      </w:r>
    </w:p>
    <w:p>
      <w:pPr>
        <w:pStyle w:val="BodyText"/>
        <w:spacing w:before="4"/>
        <w:rPr>
          <w:sz w:val="13"/>
        </w:rPr>
      </w:pPr>
    </w:p>
    <w:p>
      <w:pPr>
        <w:spacing w:after="0"/>
        <w:rPr>
          <w:sz w:val="13"/>
        </w:rPr>
        <w:sectPr>
          <w:pgSz w:w="11910" w:h="16840"/>
          <w:pgMar w:header="770" w:footer="0" w:top="960" w:bottom="280" w:left="680" w:right="680"/>
        </w:sectPr>
      </w:pPr>
    </w:p>
    <w:p>
      <w:pPr>
        <w:pStyle w:val="BodyText"/>
        <w:spacing w:before="1"/>
        <w:rPr>
          <w:sz w:val="26"/>
        </w:rPr>
      </w:pPr>
    </w:p>
    <w:p>
      <w:pPr>
        <w:pStyle w:val="BodyText"/>
        <w:ind w:left="113"/>
      </w:pPr>
      <w:r>
        <w:rPr>
          <w:w w:val="105"/>
        </w:rPr>
        <w:t>Social Media</w:t>
      </w:r>
    </w:p>
    <w:p>
      <w:pPr>
        <w:pStyle w:val="BodyText"/>
        <w:spacing w:before="2"/>
        <w:rPr>
          <w:sz w:val="20"/>
        </w:rPr>
      </w:pPr>
    </w:p>
    <w:p>
      <w:pPr>
        <w:pStyle w:val="BodyText"/>
        <w:spacing w:line="254" w:lineRule="auto" w:before="1"/>
        <w:ind w:left="113" w:right="-14"/>
      </w:pPr>
      <w:r>
        <w:rPr/>
        <w:t>After the successful development and implementation of the UWS</w:t>
      </w:r>
      <w:r>
        <w:rPr>
          <w:spacing w:val="-17"/>
        </w:rPr>
        <w:t> </w:t>
      </w:r>
      <w:r>
        <w:rPr/>
        <w:t>social</w:t>
      </w:r>
      <w:r>
        <w:rPr>
          <w:spacing w:val="-17"/>
        </w:rPr>
        <w:t> </w:t>
      </w:r>
      <w:r>
        <w:rPr/>
        <w:t>media</w:t>
      </w:r>
      <w:r>
        <w:rPr>
          <w:spacing w:val="-17"/>
        </w:rPr>
        <w:t> </w:t>
      </w:r>
      <w:r>
        <w:rPr/>
        <w:t>strategy</w:t>
      </w:r>
      <w:r>
        <w:rPr>
          <w:spacing w:val="-17"/>
        </w:rPr>
        <w:t> </w:t>
      </w:r>
      <w:r>
        <w:rPr/>
        <w:t>in</w:t>
      </w:r>
      <w:r>
        <w:rPr>
          <w:spacing w:val="-17"/>
        </w:rPr>
        <w:t> </w:t>
      </w:r>
      <w:r>
        <w:rPr/>
        <w:t>2013,</w:t>
      </w:r>
      <w:r>
        <w:rPr>
          <w:spacing w:val="-17"/>
        </w:rPr>
        <w:t> </w:t>
      </w:r>
      <w:r>
        <w:rPr/>
        <w:t>OMC</w:t>
      </w:r>
      <w:r>
        <w:rPr>
          <w:spacing w:val="-17"/>
        </w:rPr>
        <w:t> </w:t>
      </w:r>
      <w:r>
        <w:rPr/>
        <w:t>focused</w:t>
      </w:r>
      <w:r>
        <w:rPr>
          <w:spacing w:val="-17"/>
        </w:rPr>
        <w:t> </w:t>
      </w:r>
      <w:r>
        <w:rPr/>
        <w:t>on</w:t>
      </w:r>
      <w:r>
        <w:rPr>
          <w:spacing w:val="-17"/>
        </w:rPr>
        <w:t> </w:t>
      </w:r>
      <w:r>
        <w:rPr/>
        <w:t>increasing follower</w:t>
      </w:r>
      <w:r>
        <w:rPr>
          <w:spacing w:val="-27"/>
        </w:rPr>
        <w:t> </w:t>
      </w:r>
      <w:r>
        <w:rPr/>
        <w:t>numbers,</w:t>
      </w:r>
      <w:r>
        <w:rPr>
          <w:spacing w:val="-27"/>
        </w:rPr>
        <w:t> </w:t>
      </w:r>
      <w:r>
        <w:rPr/>
        <w:t>reach</w:t>
      </w:r>
      <w:r>
        <w:rPr>
          <w:spacing w:val="-27"/>
        </w:rPr>
        <w:t> </w:t>
      </w:r>
      <w:r>
        <w:rPr/>
        <w:t>and</w:t>
      </w:r>
      <w:r>
        <w:rPr>
          <w:spacing w:val="-27"/>
        </w:rPr>
        <w:t> </w:t>
      </w:r>
      <w:r>
        <w:rPr/>
        <w:t>engagement</w:t>
      </w:r>
      <w:r>
        <w:rPr>
          <w:spacing w:val="-27"/>
        </w:rPr>
        <w:t> </w:t>
      </w:r>
      <w:r>
        <w:rPr/>
        <w:t>across</w:t>
      </w:r>
      <w:r>
        <w:rPr>
          <w:spacing w:val="-27"/>
        </w:rPr>
        <w:t> </w:t>
      </w:r>
      <w:r>
        <w:rPr/>
        <w:t>the</w:t>
      </w:r>
      <w:r>
        <w:rPr>
          <w:spacing w:val="-27"/>
        </w:rPr>
        <w:t> </w:t>
      </w:r>
      <w:r>
        <w:rPr/>
        <w:t>University’s main</w:t>
      </w:r>
      <w:r>
        <w:rPr>
          <w:spacing w:val="-19"/>
        </w:rPr>
        <w:t> </w:t>
      </w:r>
      <w:r>
        <w:rPr/>
        <w:t>social</w:t>
      </w:r>
      <w:r>
        <w:rPr>
          <w:spacing w:val="-19"/>
        </w:rPr>
        <w:t> </w:t>
      </w:r>
      <w:r>
        <w:rPr/>
        <w:t>media</w:t>
      </w:r>
      <w:r>
        <w:rPr>
          <w:spacing w:val="-19"/>
        </w:rPr>
        <w:t> </w:t>
      </w:r>
      <w:r>
        <w:rPr/>
        <w:t>channels</w:t>
      </w:r>
      <w:r>
        <w:rPr>
          <w:spacing w:val="-19"/>
        </w:rPr>
        <w:t> </w:t>
      </w:r>
      <w:r>
        <w:rPr/>
        <w:t>in</w:t>
      </w:r>
      <w:r>
        <w:rPr>
          <w:spacing w:val="-19"/>
        </w:rPr>
        <w:t> </w:t>
      </w:r>
      <w:r>
        <w:rPr/>
        <w:t>2014.</w:t>
      </w:r>
    </w:p>
    <w:p>
      <w:pPr>
        <w:pStyle w:val="BodyText"/>
        <w:spacing w:before="2"/>
        <w:rPr>
          <w:sz w:val="19"/>
        </w:rPr>
      </w:pPr>
    </w:p>
    <w:p>
      <w:pPr>
        <w:pStyle w:val="BodyText"/>
        <w:spacing w:line="254" w:lineRule="auto"/>
        <w:ind w:left="113" w:right="29"/>
      </w:pPr>
      <w:r>
        <w:rPr/>
        <w:pict>
          <v:rect style="position:absolute;margin-left:39.685001pt;margin-top:32.122704pt;width:249.449pt;height:166.301pt;mso-position-horizontal-relative:page;mso-position-vertical-relative:paragraph;z-index:-333952" filled="true" fillcolor="#f0f0f0" stroked="false">
            <v:fill type="solid"/>
            <w10:wrap type="none"/>
          </v:rect>
        </w:pict>
      </w:r>
      <w:r>
        <w:rPr/>
        <w:t>In 2014, through the implementation of the strategy, UWS follower</w:t>
      </w:r>
      <w:r>
        <w:rPr>
          <w:spacing w:val="-18"/>
        </w:rPr>
        <w:t> </w:t>
      </w:r>
      <w:r>
        <w:rPr/>
        <w:t>numbers</w:t>
      </w:r>
      <w:r>
        <w:rPr>
          <w:spacing w:val="-18"/>
        </w:rPr>
        <w:t> </w:t>
      </w:r>
      <w:r>
        <w:rPr/>
        <w:t>grew</w:t>
      </w:r>
      <w:r>
        <w:rPr>
          <w:spacing w:val="-18"/>
        </w:rPr>
        <w:t> </w:t>
      </w:r>
      <w:r>
        <w:rPr/>
        <w:t>across</w:t>
      </w:r>
      <w:r>
        <w:rPr>
          <w:spacing w:val="-18"/>
        </w:rPr>
        <w:t> </w:t>
      </w:r>
      <w:r>
        <w:rPr/>
        <w:t>all</w:t>
      </w:r>
      <w:r>
        <w:rPr>
          <w:spacing w:val="-18"/>
        </w:rPr>
        <w:t> </w:t>
      </w:r>
      <w:r>
        <w:rPr/>
        <w:t>social</w:t>
      </w:r>
      <w:r>
        <w:rPr>
          <w:spacing w:val="-18"/>
        </w:rPr>
        <w:t> </w:t>
      </w:r>
      <w:r>
        <w:rPr/>
        <w:t>media,</w:t>
      </w:r>
      <w:r>
        <w:rPr>
          <w:spacing w:val="-18"/>
        </w:rPr>
        <w:t> </w:t>
      </w:r>
      <w:r>
        <w:rPr/>
        <w:t>as</w:t>
      </w:r>
      <w:r>
        <w:rPr>
          <w:spacing w:val="-18"/>
        </w:rPr>
        <w:t> </w:t>
      </w:r>
      <w:r>
        <w:rPr/>
        <w:t>shown</w:t>
      </w:r>
      <w:r>
        <w:rPr>
          <w:spacing w:val="-18"/>
        </w:rPr>
        <w:t> </w:t>
      </w:r>
      <w:r>
        <w:rPr/>
        <w:t>below.</w:t>
      </w:r>
    </w:p>
    <w:p>
      <w:pPr>
        <w:pStyle w:val="BodyText"/>
        <w:rPr>
          <w:sz w:val="20"/>
        </w:rPr>
      </w:pPr>
    </w:p>
    <w:p>
      <w:pPr>
        <w:pStyle w:val="BodyText"/>
        <w:spacing w:before="7"/>
        <w:rPr>
          <w:sz w:val="22"/>
        </w:rPr>
      </w:pPr>
    </w:p>
    <w:tbl>
      <w:tblPr>
        <w:tblW w:w="0" w:type="auto"/>
        <w:jc w:val="left"/>
        <w:tblInd w:w="397"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1715"/>
        <w:gridCol w:w="1587"/>
        <w:gridCol w:w="1110"/>
      </w:tblGrid>
      <w:tr>
        <w:trPr>
          <w:trHeight w:val="485" w:hRule="exact"/>
        </w:trPr>
        <w:tc>
          <w:tcPr>
            <w:tcW w:w="4412" w:type="dxa"/>
            <w:gridSpan w:val="3"/>
            <w:tcBorders>
              <w:top w:val="nil"/>
              <w:left w:val="nil"/>
              <w:bottom w:val="nil"/>
              <w:right w:val="nil"/>
            </w:tcBorders>
            <w:shd w:val="clear" w:color="auto" w:fill="9D9D9C"/>
          </w:tcPr>
          <w:p>
            <w:pPr>
              <w:pStyle w:val="TableParagraph"/>
              <w:tabs>
                <w:tab w:pos="3472" w:val="left" w:leader="none"/>
                <w:tab w:pos="3976" w:val="left" w:leader="none"/>
              </w:tabs>
              <w:spacing w:line="261" w:lineRule="auto" w:before="54"/>
              <w:ind w:left="2386" w:right="79" w:hanging="540"/>
              <w:jc w:val="left"/>
              <w:rPr>
                <w:sz w:val="16"/>
              </w:rPr>
            </w:pPr>
            <w:r>
              <w:rPr>
                <w:color w:val="FFFFFF"/>
                <w:w w:val="105"/>
                <w:sz w:val="16"/>
              </w:rPr>
              <w:t>No. of</w:t>
            </w:r>
            <w:r>
              <w:rPr>
                <w:color w:val="FFFFFF"/>
                <w:spacing w:val="-5"/>
                <w:w w:val="105"/>
                <w:sz w:val="16"/>
              </w:rPr>
              <w:t> </w:t>
            </w:r>
            <w:r>
              <w:rPr>
                <w:color w:val="FFFFFF"/>
                <w:w w:val="105"/>
                <w:sz w:val="16"/>
              </w:rPr>
              <w:t>followers</w:t>
            </w:r>
            <w:r>
              <w:rPr>
                <w:color w:val="FFFFFF"/>
                <w:spacing w:val="-3"/>
                <w:w w:val="105"/>
                <w:sz w:val="16"/>
              </w:rPr>
              <w:t> </w:t>
            </w:r>
            <w:r>
              <w:rPr>
                <w:color w:val="FFFFFF"/>
                <w:w w:val="105"/>
                <w:sz w:val="16"/>
              </w:rPr>
              <w:t>as</w:t>
              <w:tab/>
              <w:t>Increase</w:t>
            </w:r>
            <w:r>
              <w:rPr>
                <w:color w:val="FFFFFF"/>
                <w:spacing w:val="-19"/>
                <w:w w:val="105"/>
                <w:sz w:val="16"/>
              </w:rPr>
              <w:t> </w:t>
            </w:r>
            <w:r>
              <w:rPr>
                <w:color w:val="FFFFFF"/>
                <w:w w:val="105"/>
                <w:sz w:val="16"/>
              </w:rPr>
              <w:t>on</w:t>
            </w:r>
            <w:r>
              <w:rPr>
                <w:color w:val="FFFFFF"/>
                <w:w w:val="104"/>
                <w:sz w:val="16"/>
              </w:rPr>
              <w:t> </w:t>
            </w:r>
            <w:r>
              <w:rPr>
                <w:color w:val="FFFFFF"/>
                <w:w w:val="105"/>
                <w:sz w:val="16"/>
              </w:rPr>
              <w:t>at 4</w:t>
            </w:r>
            <w:r>
              <w:rPr>
                <w:color w:val="FFFFFF"/>
                <w:spacing w:val="-11"/>
                <w:w w:val="105"/>
                <w:sz w:val="16"/>
              </w:rPr>
              <w:t> </w:t>
            </w:r>
            <w:r>
              <w:rPr>
                <w:color w:val="FFFFFF"/>
                <w:w w:val="105"/>
                <w:sz w:val="16"/>
              </w:rPr>
              <w:t>Dec</w:t>
            </w:r>
            <w:r>
              <w:rPr>
                <w:color w:val="FFFFFF"/>
                <w:spacing w:val="-6"/>
                <w:w w:val="105"/>
                <w:sz w:val="16"/>
              </w:rPr>
              <w:t> </w:t>
            </w:r>
            <w:r>
              <w:rPr>
                <w:color w:val="FFFFFF"/>
                <w:w w:val="105"/>
                <w:sz w:val="16"/>
              </w:rPr>
              <w:t>14</w:t>
              <w:tab/>
              <w:tab/>
            </w:r>
            <w:r>
              <w:rPr>
                <w:color w:val="FFFFFF"/>
                <w:sz w:val="16"/>
              </w:rPr>
              <w:t>2013</w:t>
            </w:r>
          </w:p>
        </w:tc>
      </w:tr>
      <w:tr>
        <w:trPr>
          <w:trHeight w:val="286" w:hRule="exact"/>
        </w:trPr>
        <w:tc>
          <w:tcPr>
            <w:tcW w:w="1715" w:type="dxa"/>
            <w:tcBorders>
              <w:top w:val="nil"/>
            </w:tcBorders>
            <w:shd w:val="clear" w:color="auto" w:fill="F0F0F0"/>
          </w:tcPr>
          <w:p>
            <w:pPr>
              <w:pStyle w:val="TableParagraph"/>
              <w:spacing w:before="55"/>
              <w:ind w:left="75"/>
              <w:jc w:val="left"/>
              <w:rPr>
                <w:sz w:val="16"/>
              </w:rPr>
            </w:pPr>
            <w:r>
              <w:rPr>
                <w:sz w:val="16"/>
              </w:rPr>
              <w:t>Facebook</w:t>
            </w:r>
          </w:p>
        </w:tc>
        <w:tc>
          <w:tcPr>
            <w:tcW w:w="1587" w:type="dxa"/>
            <w:tcBorders>
              <w:top w:val="nil"/>
            </w:tcBorders>
            <w:shd w:val="clear" w:color="auto" w:fill="F0F0F0"/>
          </w:tcPr>
          <w:p>
            <w:pPr>
              <w:pStyle w:val="TableParagraph"/>
              <w:spacing w:before="55"/>
              <w:ind w:right="72"/>
              <w:rPr>
                <w:sz w:val="16"/>
              </w:rPr>
            </w:pPr>
            <w:r>
              <w:rPr>
                <w:w w:val="95"/>
                <w:sz w:val="16"/>
              </w:rPr>
              <w:t>33351</w:t>
            </w:r>
          </w:p>
        </w:tc>
        <w:tc>
          <w:tcPr>
            <w:tcW w:w="1110" w:type="dxa"/>
            <w:tcBorders>
              <w:top w:val="nil"/>
            </w:tcBorders>
            <w:shd w:val="clear" w:color="auto" w:fill="F0F0F0"/>
          </w:tcPr>
          <w:p>
            <w:pPr>
              <w:pStyle w:val="TableParagraph"/>
              <w:spacing w:before="55"/>
              <w:ind w:right="73"/>
              <w:rPr>
                <w:sz w:val="16"/>
              </w:rPr>
            </w:pPr>
            <w:r>
              <w:rPr>
                <w:w w:val="95"/>
                <w:sz w:val="16"/>
              </w:rPr>
              <w:t>135.38%</w:t>
            </w:r>
          </w:p>
        </w:tc>
      </w:tr>
      <w:tr>
        <w:trPr>
          <w:trHeight w:val="286" w:hRule="exact"/>
        </w:trPr>
        <w:tc>
          <w:tcPr>
            <w:tcW w:w="1715" w:type="dxa"/>
            <w:shd w:val="clear" w:color="auto" w:fill="F0F0F0"/>
          </w:tcPr>
          <w:p>
            <w:pPr>
              <w:pStyle w:val="TableParagraph"/>
              <w:spacing w:before="50"/>
              <w:ind w:left="75"/>
              <w:jc w:val="left"/>
              <w:rPr>
                <w:sz w:val="16"/>
              </w:rPr>
            </w:pPr>
            <w:r>
              <w:rPr>
                <w:w w:val="95"/>
                <w:sz w:val="16"/>
              </w:rPr>
              <w:t>Twitter (News)</w:t>
            </w:r>
          </w:p>
        </w:tc>
        <w:tc>
          <w:tcPr>
            <w:tcW w:w="1587" w:type="dxa"/>
            <w:shd w:val="clear" w:color="auto" w:fill="F0F0F0"/>
          </w:tcPr>
          <w:p>
            <w:pPr>
              <w:pStyle w:val="TableParagraph"/>
              <w:spacing w:before="50"/>
              <w:ind w:right="72"/>
              <w:rPr>
                <w:sz w:val="16"/>
              </w:rPr>
            </w:pPr>
            <w:r>
              <w:rPr>
                <w:w w:val="95"/>
                <w:sz w:val="16"/>
              </w:rPr>
              <w:t>5887</w:t>
            </w:r>
          </w:p>
        </w:tc>
        <w:tc>
          <w:tcPr>
            <w:tcW w:w="1110" w:type="dxa"/>
            <w:shd w:val="clear" w:color="auto" w:fill="F0F0F0"/>
          </w:tcPr>
          <w:p>
            <w:pPr>
              <w:pStyle w:val="TableParagraph"/>
              <w:spacing w:before="50"/>
              <w:ind w:right="73"/>
              <w:rPr>
                <w:sz w:val="16"/>
              </w:rPr>
            </w:pPr>
            <w:r>
              <w:rPr>
                <w:w w:val="95"/>
                <w:sz w:val="16"/>
              </w:rPr>
              <w:t>26.03%</w:t>
            </w:r>
          </w:p>
        </w:tc>
      </w:tr>
      <w:tr>
        <w:trPr>
          <w:trHeight w:val="286" w:hRule="exact"/>
        </w:trPr>
        <w:tc>
          <w:tcPr>
            <w:tcW w:w="1715" w:type="dxa"/>
            <w:shd w:val="clear" w:color="auto" w:fill="F0F0F0"/>
          </w:tcPr>
          <w:p>
            <w:pPr>
              <w:pStyle w:val="TableParagraph"/>
              <w:spacing w:before="50"/>
              <w:ind w:left="75"/>
              <w:jc w:val="left"/>
              <w:rPr>
                <w:sz w:val="16"/>
              </w:rPr>
            </w:pPr>
            <w:r>
              <w:rPr>
                <w:sz w:val="16"/>
              </w:rPr>
              <w:t>Twitter UWS</w:t>
            </w:r>
          </w:p>
        </w:tc>
        <w:tc>
          <w:tcPr>
            <w:tcW w:w="1587" w:type="dxa"/>
            <w:shd w:val="clear" w:color="auto" w:fill="F0F0F0"/>
          </w:tcPr>
          <w:p>
            <w:pPr>
              <w:pStyle w:val="TableParagraph"/>
              <w:spacing w:before="50"/>
              <w:ind w:right="72"/>
              <w:rPr>
                <w:sz w:val="16"/>
              </w:rPr>
            </w:pPr>
            <w:r>
              <w:rPr>
                <w:w w:val="95"/>
                <w:sz w:val="16"/>
              </w:rPr>
              <w:t>1325</w:t>
            </w:r>
          </w:p>
        </w:tc>
        <w:tc>
          <w:tcPr>
            <w:tcW w:w="1110" w:type="dxa"/>
            <w:shd w:val="clear" w:color="auto" w:fill="F0F0F0"/>
          </w:tcPr>
          <w:p>
            <w:pPr>
              <w:pStyle w:val="TableParagraph"/>
              <w:spacing w:before="50"/>
              <w:ind w:right="73"/>
              <w:rPr>
                <w:sz w:val="16"/>
              </w:rPr>
            </w:pPr>
            <w:r>
              <w:rPr>
                <w:w w:val="95"/>
                <w:sz w:val="16"/>
              </w:rPr>
              <w:t>100%</w:t>
            </w:r>
          </w:p>
        </w:tc>
      </w:tr>
      <w:tr>
        <w:trPr>
          <w:trHeight w:val="286" w:hRule="exact"/>
        </w:trPr>
        <w:tc>
          <w:tcPr>
            <w:tcW w:w="1715" w:type="dxa"/>
            <w:shd w:val="clear" w:color="auto" w:fill="F0F0F0"/>
          </w:tcPr>
          <w:p>
            <w:pPr>
              <w:pStyle w:val="TableParagraph"/>
              <w:spacing w:before="50"/>
              <w:ind w:left="75"/>
              <w:jc w:val="left"/>
              <w:rPr>
                <w:sz w:val="16"/>
              </w:rPr>
            </w:pPr>
            <w:r>
              <w:rPr>
                <w:sz w:val="16"/>
              </w:rPr>
              <w:t>YouTube</w:t>
            </w:r>
          </w:p>
        </w:tc>
        <w:tc>
          <w:tcPr>
            <w:tcW w:w="1587" w:type="dxa"/>
            <w:shd w:val="clear" w:color="auto" w:fill="F0F0F0"/>
          </w:tcPr>
          <w:p>
            <w:pPr>
              <w:pStyle w:val="TableParagraph"/>
              <w:spacing w:before="50"/>
              <w:ind w:right="72"/>
              <w:rPr>
                <w:sz w:val="16"/>
              </w:rPr>
            </w:pPr>
            <w:r>
              <w:rPr>
                <w:w w:val="95"/>
                <w:sz w:val="16"/>
              </w:rPr>
              <w:t>1023</w:t>
            </w:r>
          </w:p>
        </w:tc>
        <w:tc>
          <w:tcPr>
            <w:tcW w:w="1110" w:type="dxa"/>
            <w:shd w:val="clear" w:color="auto" w:fill="F0F0F0"/>
          </w:tcPr>
          <w:p>
            <w:pPr>
              <w:pStyle w:val="TableParagraph"/>
              <w:spacing w:before="50"/>
              <w:ind w:right="73"/>
              <w:rPr>
                <w:sz w:val="16"/>
              </w:rPr>
            </w:pPr>
            <w:r>
              <w:rPr>
                <w:w w:val="95"/>
                <w:sz w:val="16"/>
              </w:rPr>
              <w:t>77.30%</w:t>
            </w:r>
          </w:p>
        </w:tc>
      </w:tr>
      <w:tr>
        <w:trPr>
          <w:trHeight w:val="286" w:hRule="exact"/>
        </w:trPr>
        <w:tc>
          <w:tcPr>
            <w:tcW w:w="1715" w:type="dxa"/>
            <w:shd w:val="clear" w:color="auto" w:fill="F0F0F0"/>
          </w:tcPr>
          <w:p>
            <w:pPr>
              <w:pStyle w:val="TableParagraph"/>
              <w:spacing w:before="50"/>
              <w:ind w:left="75"/>
              <w:jc w:val="left"/>
              <w:rPr>
                <w:sz w:val="16"/>
              </w:rPr>
            </w:pPr>
            <w:r>
              <w:rPr>
                <w:sz w:val="16"/>
              </w:rPr>
              <w:t>Instagram</w:t>
            </w:r>
          </w:p>
        </w:tc>
        <w:tc>
          <w:tcPr>
            <w:tcW w:w="1587" w:type="dxa"/>
            <w:shd w:val="clear" w:color="auto" w:fill="F0F0F0"/>
          </w:tcPr>
          <w:p>
            <w:pPr>
              <w:pStyle w:val="TableParagraph"/>
              <w:spacing w:before="50"/>
              <w:ind w:right="72"/>
              <w:rPr>
                <w:sz w:val="16"/>
              </w:rPr>
            </w:pPr>
            <w:r>
              <w:rPr>
                <w:w w:val="95"/>
                <w:sz w:val="16"/>
              </w:rPr>
              <w:t>1621</w:t>
            </w:r>
          </w:p>
        </w:tc>
        <w:tc>
          <w:tcPr>
            <w:tcW w:w="1110" w:type="dxa"/>
            <w:shd w:val="clear" w:color="auto" w:fill="F0F0F0"/>
          </w:tcPr>
          <w:p>
            <w:pPr>
              <w:pStyle w:val="TableParagraph"/>
              <w:spacing w:before="50"/>
              <w:ind w:right="73"/>
              <w:rPr>
                <w:sz w:val="16"/>
              </w:rPr>
            </w:pPr>
            <w:r>
              <w:rPr>
                <w:w w:val="95"/>
                <w:sz w:val="16"/>
              </w:rPr>
              <w:t>206.43%</w:t>
            </w:r>
          </w:p>
        </w:tc>
      </w:tr>
      <w:tr>
        <w:trPr>
          <w:trHeight w:val="286" w:hRule="exact"/>
        </w:trPr>
        <w:tc>
          <w:tcPr>
            <w:tcW w:w="1715" w:type="dxa"/>
            <w:shd w:val="clear" w:color="auto" w:fill="F0F0F0"/>
          </w:tcPr>
          <w:p>
            <w:pPr>
              <w:pStyle w:val="TableParagraph"/>
              <w:spacing w:before="50"/>
              <w:ind w:left="75"/>
              <w:jc w:val="left"/>
              <w:rPr>
                <w:sz w:val="16"/>
              </w:rPr>
            </w:pPr>
            <w:r>
              <w:rPr>
                <w:w w:val="95"/>
                <w:sz w:val="16"/>
              </w:rPr>
              <w:t>LinkedIn Uni</w:t>
            </w:r>
          </w:p>
        </w:tc>
        <w:tc>
          <w:tcPr>
            <w:tcW w:w="1587" w:type="dxa"/>
            <w:shd w:val="clear" w:color="auto" w:fill="F0F0F0"/>
          </w:tcPr>
          <w:p>
            <w:pPr>
              <w:pStyle w:val="TableParagraph"/>
              <w:spacing w:before="50"/>
              <w:ind w:right="72"/>
              <w:rPr>
                <w:sz w:val="16"/>
              </w:rPr>
            </w:pPr>
            <w:r>
              <w:rPr>
                <w:w w:val="95"/>
                <w:sz w:val="16"/>
              </w:rPr>
              <w:t>55655</w:t>
            </w:r>
          </w:p>
        </w:tc>
        <w:tc>
          <w:tcPr>
            <w:tcW w:w="1110" w:type="dxa"/>
            <w:shd w:val="clear" w:color="auto" w:fill="F0F0F0"/>
          </w:tcPr>
          <w:p>
            <w:pPr>
              <w:pStyle w:val="TableParagraph"/>
              <w:spacing w:before="50"/>
              <w:ind w:right="73"/>
              <w:rPr>
                <w:sz w:val="16"/>
              </w:rPr>
            </w:pPr>
            <w:r>
              <w:rPr>
                <w:w w:val="95"/>
                <w:sz w:val="16"/>
              </w:rPr>
              <w:t>18.80%</w:t>
            </w:r>
          </w:p>
        </w:tc>
      </w:tr>
      <w:tr>
        <w:trPr>
          <w:trHeight w:val="286" w:hRule="exact"/>
        </w:trPr>
        <w:tc>
          <w:tcPr>
            <w:tcW w:w="1715" w:type="dxa"/>
            <w:shd w:val="clear" w:color="auto" w:fill="F0F0F0"/>
          </w:tcPr>
          <w:p>
            <w:pPr>
              <w:pStyle w:val="TableParagraph"/>
              <w:spacing w:before="50"/>
              <w:ind w:left="75"/>
              <w:jc w:val="left"/>
              <w:rPr>
                <w:sz w:val="16"/>
              </w:rPr>
            </w:pPr>
            <w:r>
              <w:rPr>
                <w:w w:val="95"/>
                <w:sz w:val="16"/>
              </w:rPr>
              <w:t>LinkedIn Company</w:t>
            </w:r>
          </w:p>
        </w:tc>
        <w:tc>
          <w:tcPr>
            <w:tcW w:w="1587" w:type="dxa"/>
            <w:shd w:val="clear" w:color="auto" w:fill="F0F0F0"/>
          </w:tcPr>
          <w:p>
            <w:pPr>
              <w:pStyle w:val="TableParagraph"/>
              <w:spacing w:before="50"/>
              <w:ind w:right="72"/>
              <w:rPr>
                <w:sz w:val="16"/>
              </w:rPr>
            </w:pPr>
            <w:r>
              <w:rPr>
                <w:w w:val="95"/>
                <w:sz w:val="16"/>
              </w:rPr>
              <w:t>6605</w:t>
            </w:r>
          </w:p>
        </w:tc>
        <w:tc>
          <w:tcPr>
            <w:tcW w:w="1110" w:type="dxa"/>
            <w:shd w:val="clear" w:color="auto" w:fill="F0F0F0"/>
          </w:tcPr>
          <w:p>
            <w:pPr>
              <w:pStyle w:val="TableParagraph"/>
              <w:spacing w:before="50"/>
              <w:ind w:right="73"/>
              <w:rPr>
                <w:sz w:val="16"/>
              </w:rPr>
            </w:pPr>
            <w:r>
              <w:rPr>
                <w:w w:val="95"/>
                <w:sz w:val="16"/>
              </w:rPr>
              <w:t>59.35%</w:t>
            </w:r>
          </w:p>
        </w:tc>
      </w:tr>
      <w:tr>
        <w:trPr>
          <w:trHeight w:val="286" w:hRule="exact"/>
        </w:trPr>
        <w:tc>
          <w:tcPr>
            <w:tcW w:w="1715" w:type="dxa"/>
            <w:shd w:val="clear" w:color="auto" w:fill="F0F0F0"/>
          </w:tcPr>
          <w:p>
            <w:pPr>
              <w:pStyle w:val="TableParagraph"/>
              <w:spacing w:before="50"/>
              <w:ind w:left="75"/>
              <w:jc w:val="left"/>
              <w:rPr>
                <w:sz w:val="16"/>
              </w:rPr>
            </w:pPr>
            <w:r>
              <w:rPr>
                <w:sz w:val="16"/>
              </w:rPr>
              <w:t>Google+</w:t>
            </w:r>
          </w:p>
        </w:tc>
        <w:tc>
          <w:tcPr>
            <w:tcW w:w="1587" w:type="dxa"/>
            <w:shd w:val="clear" w:color="auto" w:fill="F0F0F0"/>
          </w:tcPr>
          <w:p>
            <w:pPr>
              <w:pStyle w:val="TableParagraph"/>
              <w:spacing w:before="50"/>
              <w:ind w:right="72"/>
              <w:rPr>
                <w:sz w:val="16"/>
              </w:rPr>
            </w:pPr>
            <w:r>
              <w:rPr>
                <w:sz w:val="16"/>
              </w:rPr>
              <w:t>115</w:t>
            </w:r>
          </w:p>
        </w:tc>
        <w:tc>
          <w:tcPr>
            <w:tcW w:w="1110" w:type="dxa"/>
            <w:shd w:val="clear" w:color="auto" w:fill="F0F0F0"/>
          </w:tcPr>
          <w:p>
            <w:pPr>
              <w:pStyle w:val="TableParagraph"/>
              <w:spacing w:before="50"/>
              <w:ind w:right="73"/>
              <w:rPr>
                <w:sz w:val="16"/>
              </w:rPr>
            </w:pPr>
            <w:r>
              <w:rPr>
                <w:w w:val="95"/>
                <w:sz w:val="16"/>
              </w:rPr>
              <w:t>109.09%</w:t>
            </w:r>
          </w:p>
        </w:tc>
      </w:tr>
    </w:tbl>
    <w:p>
      <w:pPr>
        <w:pStyle w:val="BodyText"/>
      </w:pPr>
    </w:p>
    <w:p>
      <w:pPr>
        <w:pStyle w:val="BodyText"/>
        <w:spacing w:before="4"/>
        <w:rPr>
          <w:sz w:val="23"/>
        </w:rPr>
      </w:pPr>
    </w:p>
    <w:p>
      <w:pPr>
        <w:pStyle w:val="BodyText"/>
        <w:spacing w:line="254" w:lineRule="auto"/>
        <w:ind w:left="113" w:right="112"/>
      </w:pPr>
      <w:r>
        <w:rPr/>
        <w:t>Since May 2014, OMC has invested a modest budget in targeted social media advertising to reach a wider audience and</w:t>
      </w:r>
      <w:r>
        <w:rPr>
          <w:spacing w:val="-15"/>
        </w:rPr>
        <w:t> </w:t>
      </w:r>
      <w:r>
        <w:rPr/>
        <w:t>boost</w:t>
      </w:r>
      <w:r>
        <w:rPr>
          <w:spacing w:val="-15"/>
        </w:rPr>
        <w:t> </w:t>
      </w:r>
      <w:r>
        <w:rPr/>
        <w:t>follower</w:t>
      </w:r>
      <w:r>
        <w:rPr>
          <w:spacing w:val="-15"/>
        </w:rPr>
        <w:t> </w:t>
      </w:r>
      <w:r>
        <w:rPr/>
        <w:t>numbers.</w:t>
      </w:r>
      <w:r>
        <w:rPr>
          <w:spacing w:val="-15"/>
        </w:rPr>
        <w:t> </w:t>
      </w:r>
      <w:r>
        <w:rPr/>
        <w:t>On</w:t>
      </w:r>
      <w:r>
        <w:rPr>
          <w:spacing w:val="-15"/>
        </w:rPr>
        <w:t> </w:t>
      </w:r>
      <w:r>
        <w:rPr/>
        <w:t>Facebook,</w:t>
      </w:r>
      <w:r>
        <w:rPr>
          <w:spacing w:val="-15"/>
        </w:rPr>
        <w:t> </w:t>
      </w:r>
      <w:r>
        <w:rPr/>
        <w:t>this</w:t>
      </w:r>
      <w:r>
        <w:rPr>
          <w:spacing w:val="-15"/>
        </w:rPr>
        <w:t> </w:t>
      </w:r>
      <w:r>
        <w:rPr/>
        <w:t>has</w:t>
      </w:r>
      <w:r>
        <w:rPr>
          <w:spacing w:val="-15"/>
        </w:rPr>
        <w:t> </w:t>
      </w:r>
      <w:r>
        <w:rPr/>
        <w:t>resulted</w:t>
      </w:r>
      <w:r>
        <w:rPr>
          <w:spacing w:val="-15"/>
        </w:rPr>
        <w:t> </w:t>
      </w:r>
      <w:r>
        <w:rPr/>
        <w:t>in an</w:t>
      </w:r>
      <w:r>
        <w:rPr>
          <w:spacing w:val="-16"/>
        </w:rPr>
        <w:t> </w:t>
      </w:r>
      <w:r>
        <w:rPr/>
        <w:t>average</w:t>
      </w:r>
      <w:r>
        <w:rPr>
          <w:spacing w:val="-16"/>
        </w:rPr>
        <w:t> </w:t>
      </w:r>
      <w:r>
        <w:rPr/>
        <w:t>monthly</w:t>
      </w:r>
      <w:r>
        <w:rPr>
          <w:spacing w:val="-16"/>
        </w:rPr>
        <w:t> </w:t>
      </w:r>
      <w:r>
        <w:rPr/>
        <w:t>increase</w:t>
      </w:r>
      <w:r>
        <w:rPr>
          <w:spacing w:val="-16"/>
        </w:rPr>
        <w:t> </w:t>
      </w:r>
      <w:r>
        <w:rPr/>
        <w:t>of</w:t>
      </w:r>
      <w:r>
        <w:rPr>
          <w:spacing w:val="-16"/>
        </w:rPr>
        <w:t> </w:t>
      </w:r>
      <w:r>
        <w:rPr/>
        <w:t>250</w:t>
      </w:r>
      <w:r>
        <w:rPr>
          <w:spacing w:val="-16"/>
        </w:rPr>
        <w:t> </w:t>
      </w:r>
      <w:r>
        <w:rPr/>
        <w:t>per</w:t>
      </w:r>
      <w:r>
        <w:rPr>
          <w:spacing w:val="-16"/>
        </w:rPr>
        <w:t> </w:t>
      </w:r>
      <w:r>
        <w:rPr/>
        <w:t>cent</w:t>
      </w:r>
      <w:r>
        <w:rPr>
          <w:spacing w:val="-16"/>
        </w:rPr>
        <w:t> </w:t>
      </w:r>
      <w:r>
        <w:rPr/>
        <w:t>in</w:t>
      </w:r>
      <w:r>
        <w:rPr>
          <w:spacing w:val="-16"/>
        </w:rPr>
        <w:t> </w:t>
      </w:r>
      <w:r>
        <w:rPr/>
        <w:t>page</w:t>
      </w:r>
      <w:r>
        <w:rPr>
          <w:spacing w:val="-16"/>
        </w:rPr>
        <w:t> </w:t>
      </w:r>
      <w:r>
        <w:rPr/>
        <w:t>followers, 233</w:t>
      </w:r>
      <w:r>
        <w:rPr>
          <w:spacing w:val="-11"/>
        </w:rPr>
        <w:t> </w:t>
      </w:r>
      <w:r>
        <w:rPr/>
        <w:t>per</w:t>
      </w:r>
      <w:r>
        <w:rPr>
          <w:spacing w:val="-11"/>
        </w:rPr>
        <w:t> </w:t>
      </w:r>
      <w:r>
        <w:rPr/>
        <w:t>cent</w:t>
      </w:r>
      <w:r>
        <w:rPr>
          <w:spacing w:val="-11"/>
        </w:rPr>
        <w:t> </w:t>
      </w:r>
      <w:r>
        <w:rPr/>
        <w:t>in</w:t>
      </w:r>
      <w:r>
        <w:rPr>
          <w:spacing w:val="-11"/>
        </w:rPr>
        <w:t> </w:t>
      </w:r>
      <w:r>
        <w:rPr/>
        <w:t>people</w:t>
      </w:r>
      <w:r>
        <w:rPr>
          <w:spacing w:val="-11"/>
        </w:rPr>
        <w:t> </w:t>
      </w:r>
      <w:r>
        <w:rPr/>
        <w:t>engaging</w:t>
      </w:r>
      <w:r>
        <w:rPr>
          <w:spacing w:val="-11"/>
        </w:rPr>
        <w:t> </w:t>
      </w:r>
      <w:r>
        <w:rPr/>
        <w:t>with</w:t>
      </w:r>
      <w:r>
        <w:rPr>
          <w:spacing w:val="-11"/>
        </w:rPr>
        <w:t> </w:t>
      </w:r>
      <w:r>
        <w:rPr/>
        <w:t>the</w:t>
      </w:r>
      <w:r>
        <w:rPr>
          <w:spacing w:val="-11"/>
        </w:rPr>
        <w:t> </w:t>
      </w:r>
      <w:r>
        <w:rPr/>
        <w:t>page,</w:t>
      </w:r>
      <w:r>
        <w:rPr>
          <w:spacing w:val="-11"/>
        </w:rPr>
        <w:t> </w:t>
      </w:r>
      <w:r>
        <w:rPr/>
        <w:t>and</w:t>
      </w:r>
      <w:r>
        <w:rPr>
          <w:spacing w:val="-11"/>
        </w:rPr>
        <w:t> </w:t>
      </w:r>
      <w:r>
        <w:rPr/>
        <w:t>a</w:t>
      </w:r>
      <w:r>
        <w:rPr>
          <w:spacing w:val="-11"/>
        </w:rPr>
        <w:t> </w:t>
      </w:r>
      <w:r>
        <w:rPr/>
        <w:t>massive 1,217</w:t>
      </w:r>
      <w:r>
        <w:rPr>
          <w:spacing w:val="-15"/>
        </w:rPr>
        <w:t> </w:t>
      </w:r>
      <w:r>
        <w:rPr/>
        <w:t>per</w:t>
      </w:r>
      <w:r>
        <w:rPr>
          <w:spacing w:val="-15"/>
        </w:rPr>
        <w:t> </w:t>
      </w:r>
      <w:r>
        <w:rPr/>
        <w:t>cent</w:t>
      </w:r>
      <w:r>
        <w:rPr>
          <w:spacing w:val="-15"/>
        </w:rPr>
        <w:t> </w:t>
      </w:r>
      <w:r>
        <w:rPr/>
        <w:t>increase</w:t>
      </w:r>
      <w:r>
        <w:rPr>
          <w:spacing w:val="-15"/>
        </w:rPr>
        <w:t> </w:t>
      </w:r>
      <w:r>
        <w:rPr/>
        <w:t>in</w:t>
      </w:r>
      <w:r>
        <w:rPr>
          <w:spacing w:val="-15"/>
        </w:rPr>
        <w:t> </w:t>
      </w:r>
      <w:r>
        <w:rPr/>
        <w:t>page</w:t>
      </w:r>
      <w:r>
        <w:rPr>
          <w:spacing w:val="-15"/>
        </w:rPr>
        <w:t> </w:t>
      </w:r>
      <w:r>
        <w:rPr/>
        <w:t>reach.</w:t>
      </w:r>
    </w:p>
    <w:p>
      <w:pPr>
        <w:pStyle w:val="BodyText"/>
        <w:spacing w:before="2"/>
        <w:rPr>
          <w:sz w:val="19"/>
        </w:rPr>
      </w:pPr>
    </w:p>
    <w:p>
      <w:pPr>
        <w:pStyle w:val="BodyText"/>
        <w:spacing w:line="254" w:lineRule="auto"/>
        <w:ind w:left="113" w:right="1117"/>
      </w:pPr>
      <w:r>
        <w:rPr/>
        <w:t>In</w:t>
      </w:r>
      <w:r>
        <w:rPr>
          <w:spacing w:val="-15"/>
        </w:rPr>
        <w:t> </w:t>
      </w:r>
      <w:r>
        <w:rPr/>
        <w:t>2014,</w:t>
      </w:r>
      <w:r>
        <w:rPr>
          <w:spacing w:val="-15"/>
        </w:rPr>
        <w:t> </w:t>
      </w:r>
      <w:r>
        <w:rPr/>
        <w:t>the</w:t>
      </w:r>
      <w:r>
        <w:rPr>
          <w:spacing w:val="-15"/>
        </w:rPr>
        <w:t> </w:t>
      </w:r>
      <w:r>
        <w:rPr/>
        <w:t>Office</w:t>
      </w:r>
      <w:r>
        <w:rPr>
          <w:spacing w:val="-15"/>
        </w:rPr>
        <w:t> </w:t>
      </w:r>
      <w:r>
        <w:rPr/>
        <w:t>also</w:t>
      </w:r>
      <w:r>
        <w:rPr>
          <w:spacing w:val="-15"/>
        </w:rPr>
        <w:t> </w:t>
      </w:r>
      <w:r>
        <w:rPr/>
        <w:t>implemented</w:t>
      </w:r>
      <w:r>
        <w:rPr>
          <w:spacing w:val="-15"/>
        </w:rPr>
        <w:t> </w:t>
      </w:r>
      <w:r>
        <w:rPr/>
        <w:t>a</w:t>
      </w:r>
      <w:r>
        <w:rPr>
          <w:spacing w:val="-15"/>
        </w:rPr>
        <w:t> </w:t>
      </w:r>
      <w:r>
        <w:rPr/>
        <w:t>new</w:t>
      </w:r>
      <w:r>
        <w:rPr>
          <w:spacing w:val="-15"/>
        </w:rPr>
        <w:t> </w:t>
      </w:r>
      <w:r>
        <w:rPr/>
        <w:t>social media</w:t>
      </w:r>
      <w:r>
        <w:rPr>
          <w:spacing w:val="-16"/>
        </w:rPr>
        <w:t> </w:t>
      </w:r>
      <w:r>
        <w:rPr/>
        <w:t>monitoring</w:t>
      </w:r>
      <w:r>
        <w:rPr>
          <w:spacing w:val="-16"/>
        </w:rPr>
        <w:t> </w:t>
      </w:r>
      <w:r>
        <w:rPr/>
        <w:t>system</w:t>
      </w:r>
      <w:r>
        <w:rPr>
          <w:spacing w:val="-16"/>
        </w:rPr>
        <w:t> </w:t>
      </w:r>
      <w:r>
        <w:rPr/>
        <w:t>that</w:t>
      </w:r>
      <w:r>
        <w:rPr>
          <w:spacing w:val="-16"/>
        </w:rPr>
        <w:t> </w:t>
      </w:r>
      <w:r>
        <w:rPr/>
        <w:t>allows</w:t>
      </w:r>
      <w:r>
        <w:rPr>
          <w:spacing w:val="-16"/>
        </w:rPr>
        <w:t> </w:t>
      </w:r>
      <w:r>
        <w:rPr/>
        <w:t>more</w:t>
      </w:r>
      <w:r>
        <w:rPr>
          <w:spacing w:val="-16"/>
        </w:rPr>
        <w:t> </w:t>
      </w:r>
      <w:r>
        <w:rPr/>
        <w:t>cross-</w:t>
      </w:r>
    </w:p>
    <w:p>
      <w:pPr>
        <w:pStyle w:val="BodyText"/>
        <w:spacing w:before="1"/>
        <w:ind w:left="113"/>
      </w:pPr>
      <w:r>
        <w:rPr>
          <w:w w:val="95"/>
        </w:rPr>
        <w:t>institution collaboration and increases reporting  capability.</w:t>
      </w:r>
    </w:p>
    <w:p>
      <w:pPr>
        <w:pStyle w:val="BodyText"/>
        <w:spacing w:before="2"/>
        <w:rPr>
          <w:sz w:val="20"/>
        </w:rPr>
      </w:pPr>
    </w:p>
    <w:p>
      <w:pPr>
        <w:pStyle w:val="BodyText"/>
        <w:spacing w:before="1"/>
        <w:ind w:left="113"/>
      </w:pPr>
      <w:r>
        <w:rPr>
          <w:w w:val="105"/>
        </w:rPr>
        <w:t>Media and Events</w:t>
      </w:r>
    </w:p>
    <w:p>
      <w:pPr>
        <w:pStyle w:val="BodyText"/>
        <w:spacing w:before="2"/>
        <w:rPr>
          <w:sz w:val="20"/>
        </w:rPr>
      </w:pPr>
    </w:p>
    <w:p>
      <w:pPr>
        <w:pStyle w:val="BodyText"/>
        <w:spacing w:line="254" w:lineRule="auto" w:before="1"/>
        <w:ind w:left="113" w:right="107"/>
      </w:pPr>
      <w:r>
        <w:rPr/>
        <w:t>The UWS Media Unit is responsible for media relations and reputation</w:t>
      </w:r>
      <w:r>
        <w:rPr>
          <w:spacing w:val="-30"/>
        </w:rPr>
        <w:t> </w:t>
      </w:r>
      <w:r>
        <w:rPr/>
        <w:t>management</w:t>
      </w:r>
      <w:r>
        <w:rPr>
          <w:spacing w:val="-30"/>
        </w:rPr>
        <w:t> </w:t>
      </w:r>
      <w:r>
        <w:rPr/>
        <w:t>across</w:t>
      </w:r>
      <w:r>
        <w:rPr>
          <w:spacing w:val="-30"/>
        </w:rPr>
        <w:t> </w:t>
      </w:r>
      <w:r>
        <w:rPr/>
        <w:t>the</w:t>
      </w:r>
      <w:r>
        <w:rPr>
          <w:spacing w:val="-30"/>
        </w:rPr>
        <w:t> </w:t>
      </w:r>
      <w:r>
        <w:rPr/>
        <w:t>entire</w:t>
      </w:r>
      <w:r>
        <w:rPr>
          <w:spacing w:val="-30"/>
        </w:rPr>
        <w:t> </w:t>
      </w:r>
      <w:r>
        <w:rPr/>
        <w:t>University.</w:t>
      </w:r>
      <w:r>
        <w:rPr>
          <w:spacing w:val="-30"/>
        </w:rPr>
        <w:t> </w:t>
      </w:r>
      <w:r>
        <w:rPr/>
        <w:t>The</w:t>
      </w:r>
      <w:r>
        <w:rPr>
          <w:spacing w:val="-30"/>
        </w:rPr>
        <w:t> </w:t>
      </w:r>
      <w:r>
        <w:rPr/>
        <w:t>Media</w:t>
      </w:r>
    </w:p>
    <w:p>
      <w:pPr>
        <w:pStyle w:val="BodyText"/>
        <w:tabs>
          <w:tab w:pos="397" w:val="left" w:leader="none"/>
        </w:tabs>
        <w:spacing w:line="220" w:lineRule="exact" w:before="72"/>
        <w:ind w:left="397" w:right="120" w:hanging="284"/>
      </w:pPr>
      <w:r>
        <w:rPr/>
        <w:br w:type="column"/>
      </w:r>
      <w:r>
        <w:rPr>
          <w:rFonts w:ascii="Adobe Devanagari" w:hAnsi="Adobe Devanagari"/>
          <w:color w:val="878787"/>
        </w:rPr>
        <w:t>»</w:t>
        <w:tab/>
      </w:r>
      <w:r>
        <w:rPr>
          <w:w w:val="95"/>
        </w:rPr>
        <w:t>The Events team organised and successfully</w:t>
      </w:r>
      <w:r>
        <w:rPr>
          <w:spacing w:val="-24"/>
          <w:w w:val="95"/>
        </w:rPr>
        <w:t> </w:t>
      </w:r>
      <w:r>
        <w:rPr>
          <w:spacing w:val="-3"/>
          <w:w w:val="95"/>
        </w:rPr>
        <w:t>delivered</w:t>
      </w:r>
      <w:r>
        <w:rPr>
          <w:spacing w:val="-4"/>
          <w:w w:val="95"/>
        </w:rPr>
        <w:t> </w:t>
      </w:r>
      <w:r>
        <w:rPr>
          <w:w w:val="95"/>
        </w:rPr>
        <w:t>40</w:t>
      </w:r>
      <w:r>
        <w:rPr>
          <w:spacing w:val="-2"/>
          <w:w w:val="99"/>
        </w:rPr>
        <w:t> </w:t>
      </w:r>
      <w:r>
        <w:rPr/>
        <w:t>corporate</w:t>
      </w:r>
      <w:r>
        <w:rPr>
          <w:spacing w:val="-31"/>
        </w:rPr>
        <w:t> </w:t>
      </w:r>
      <w:r>
        <w:rPr/>
        <w:t>events,</w:t>
      </w:r>
      <w:r>
        <w:rPr>
          <w:spacing w:val="-31"/>
        </w:rPr>
        <w:t> </w:t>
      </w:r>
      <w:r>
        <w:rPr/>
        <w:t>including</w:t>
      </w:r>
      <w:r>
        <w:rPr>
          <w:spacing w:val="-31"/>
        </w:rPr>
        <w:t> </w:t>
      </w:r>
      <w:r>
        <w:rPr>
          <w:spacing w:val="-3"/>
        </w:rPr>
        <w:t>coordinating</w:t>
      </w:r>
      <w:r>
        <w:rPr>
          <w:spacing w:val="-31"/>
        </w:rPr>
        <w:t> </w:t>
      </w:r>
      <w:r>
        <w:rPr/>
        <w:t>the</w:t>
      </w:r>
      <w:r>
        <w:rPr>
          <w:spacing w:val="-31"/>
        </w:rPr>
        <w:t> </w:t>
      </w:r>
      <w:r>
        <w:rPr/>
        <w:t>UWS</w:t>
      </w:r>
      <w:r>
        <w:rPr>
          <w:spacing w:val="-31"/>
        </w:rPr>
        <w:t> </w:t>
      </w:r>
      <w:r>
        <w:rPr/>
        <w:t>Graduation VIP</w:t>
      </w:r>
      <w:r>
        <w:rPr>
          <w:spacing w:val="-26"/>
        </w:rPr>
        <w:t> </w:t>
      </w:r>
      <w:r>
        <w:rPr>
          <w:spacing w:val="-3"/>
        </w:rPr>
        <w:t>room</w:t>
      </w:r>
      <w:r>
        <w:rPr>
          <w:spacing w:val="-26"/>
        </w:rPr>
        <w:t> </w:t>
      </w:r>
      <w:r>
        <w:rPr/>
        <w:t>and</w:t>
      </w:r>
      <w:r>
        <w:rPr>
          <w:spacing w:val="-26"/>
        </w:rPr>
        <w:t> </w:t>
      </w:r>
      <w:r>
        <w:rPr/>
        <w:t>campus</w:t>
      </w:r>
      <w:r>
        <w:rPr>
          <w:spacing w:val="-26"/>
        </w:rPr>
        <w:t> </w:t>
      </w:r>
      <w:r>
        <w:rPr/>
        <w:t>visits</w:t>
      </w:r>
      <w:r>
        <w:rPr>
          <w:spacing w:val="-26"/>
        </w:rPr>
        <w:t> </w:t>
      </w:r>
      <w:r>
        <w:rPr/>
        <w:t>by</w:t>
      </w:r>
      <w:r>
        <w:rPr>
          <w:spacing w:val="-26"/>
        </w:rPr>
        <w:t> </w:t>
      </w:r>
      <w:r>
        <w:rPr>
          <w:spacing w:val="-3"/>
        </w:rPr>
        <w:t>numerous</w:t>
      </w:r>
      <w:r>
        <w:rPr>
          <w:spacing w:val="-26"/>
        </w:rPr>
        <w:t> </w:t>
      </w:r>
      <w:r>
        <w:rPr/>
        <w:t>politicians</w:t>
      </w:r>
      <w:r>
        <w:rPr>
          <w:spacing w:val="-26"/>
        </w:rPr>
        <w:t> </w:t>
      </w:r>
      <w:r>
        <w:rPr>
          <w:spacing w:val="-2"/>
        </w:rPr>
        <w:t>and</w:t>
      </w:r>
      <w:r>
        <w:rPr>
          <w:spacing w:val="-25"/>
        </w:rPr>
        <w:t> </w:t>
      </w:r>
      <w:r>
        <w:rPr/>
        <w:t>other</w:t>
      </w:r>
      <w:r>
        <w:rPr>
          <w:spacing w:val="-4"/>
        </w:rPr>
        <w:t> </w:t>
      </w:r>
      <w:r>
        <w:rPr/>
        <w:t>dignitaries. Just some of the major events organised </w:t>
      </w:r>
      <w:r>
        <w:rPr>
          <w:spacing w:val="-3"/>
        </w:rPr>
        <w:t>throughout</w:t>
      </w:r>
      <w:r>
        <w:rPr>
          <w:spacing w:val="-28"/>
        </w:rPr>
        <w:t> </w:t>
      </w:r>
      <w:r>
        <w:rPr/>
        <w:t>the</w:t>
      </w:r>
      <w:r>
        <w:rPr>
          <w:spacing w:val="-28"/>
        </w:rPr>
        <w:t> </w:t>
      </w:r>
      <w:r>
        <w:rPr/>
        <w:t>year</w:t>
      </w:r>
      <w:r>
        <w:rPr>
          <w:spacing w:val="-28"/>
        </w:rPr>
        <w:t> </w:t>
      </w:r>
      <w:r>
        <w:rPr/>
        <w:t>included</w:t>
      </w:r>
      <w:r>
        <w:rPr>
          <w:spacing w:val="-28"/>
        </w:rPr>
        <w:t> </w:t>
      </w:r>
      <w:r>
        <w:rPr/>
        <w:t>the</w:t>
      </w:r>
      <w:r>
        <w:rPr>
          <w:spacing w:val="-28"/>
        </w:rPr>
        <w:t> </w:t>
      </w:r>
      <w:r>
        <w:rPr>
          <w:spacing w:val="-4"/>
        </w:rPr>
        <w:t>University’s</w:t>
      </w:r>
      <w:r>
        <w:rPr>
          <w:spacing w:val="-28"/>
        </w:rPr>
        <w:t> </w:t>
      </w:r>
      <w:r>
        <w:rPr/>
        <w:t>25th</w:t>
      </w:r>
      <w:r>
        <w:rPr>
          <w:spacing w:val="-28"/>
        </w:rPr>
        <w:t> </w:t>
      </w:r>
      <w:r>
        <w:rPr/>
        <w:t>anniversary celebrations in </w:t>
      </w:r>
      <w:r>
        <w:rPr>
          <w:spacing w:val="-3"/>
        </w:rPr>
        <w:t>March; </w:t>
      </w:r>
      <w:r>
        <w:rPr/>
        <w:t>the official openings of the </w:t>
      </w:r>
      <w:r>
        <w:rPr>
          <w:spacing w:val="-2"/>
        </w:rPr>
        <w:t>new </w:t>
      </w:r>
      <w:r>
        <w:rPr/>
        <w:t>UWSCollege</w:t>
      </w:r>
      <w:r>
        <w:rPr>
          <w:spacing w:val="-23"/>
        </w:rPr>
        <w:t> </w:t>
      </w:r>
      <w:r>
        <w:rPr/>
        <w:t>buildings</w:t>
      </w:r>
      <w:r>
        <w:rPr>
          <w:spacing w:val="-23"/>
        </w:rPr>
        <w:t> </w:t>
      </w:r>
      <w:r>
        <w:rPr/>
        <w:t>at</w:t>
      </w:r>
      <w:r>
        <w:rPr>
          <w:spacing w:val="-23"/>
        </w:rPr>
        <w:t> </w:t>
      </w:r>
      <w:r>
        <w:rPr/>
        <w:t>Bankstown,</w:t>
      </w:r>
      <w:r>
        <w:rPr>
          <w:spacing w:val="-23"/>
        </w:rPr>
        <w:t> </w:t>
      </w:r>
      <w:r>
        <w:rPr/>
        <w:t>Nirimba</w:t>
      </w:r>
      <w:r>
        <w:rPr>
          <w:spacing w:val="-23"/>
        </w:rPr>
        <w:t> </w:t>
      </w:r>
      <w:r>
        <w:rPr/>
        <w:t>and</w:t>
      </w:r>
      <w:r>
        <w:rPr>
          <w:spacing w:val="-23"/>
        </w:rPr>
        <w:t> </w:t>
      </w:r>
      <w:r>
        <w:rPr/>
        <w:t>Lithgow; the NSW </w:t>
      </w:r>
      <w:r>
        <w:rPr>
          <w:spacing w:val="-5"/>
        </w:rPr>
        <w:t>Premier’s Youth </w:t>
      </w:r>
      <w:r>
        <w:rPr/>
        <w:t>Forum, held at the Parramatta campus</w:t>
      </w:r>
      <w:r>
        <w:rPr>
          <w:spacing w:val="-25"/>
        </w:rPr>
        <w:t> </w:t>
      </w:r>
      <w:r>
        <w:rPr/>
        <w:t>in</w:t>
      </w:r>
      <w:r>
        <w:rPr>
          <w:spacing w:val="-25"/>
        </w:rPr>
        <w:t> </w:t>
      </w:r>
      <w:r>
        <w:rPr/>
        <w:t>May;</w:t>
      </w:r>
      <w:r>
        <w:rPr>
          <w:spacing w:val="-25"/>
        </w:rPr>
        <w:t> </w:t>
      </w:r>
      <w:r>
        <w:rPr/>
        <w:t>and</w:t>
      </w:r>
      <w:r>
        <w:rPr>
          <w:spacing w:val="-25"/>
        </w:rPr>
        <w:t> </w:t>
      </w:r>
      <w:r>
        <w:rPr/>
        <w:t>the</w:t>
      </w:r>
      <w:r>
        <w:rPr>
          <w:spacing w:val="-25"/>
        </w:rPr>
        <w:t> </w:t>
      </w:r>
      <w:r>
        <w:rPr>
          <w:spacing w:val="-3"/>
        </w:rPr>
        <w:t>Centre</w:t>
      </w:r>
      <w:r>
        <w:rPr>
          <w:spacing w:val="-25"/>
        </w:rPr>
        <w:t> </w:t>
      </w:r>
      <w:r>
        <w:rPr/>
        <w:t>for</w:t>
      </w:r>
      <w:r>
        <w:rPr>
          <w:spacing w:val="-25"/>
        </w:rPr>
        <w:t> </w:t>
      </w:r>
      <w:r>
        <w:rPr/>
        <w:t>Western</w:t>
      </w:r>
      <w:r>
        <w:rPr>
          <w:spacing w:val="-25"/>
        </w:rPr>
        <w:t> </w:t>
      </w:r>
      <w:r>
        <w:rPr/>
        <w:t>Sydney</w:t>
      </w:r>
      <w:r>
        <w:rPr>
          <w:spacing w:val="-25"/>
        </w:rPr>
        <w:t> </w:t>
      </w:r>
      <w:r>
        <w:rPr/>
        <w:t>launch</w:t>
      </w:r>
      <w:r>
        <w:rPr>
          <w:spacing w:val="-25"/>
        </w:rPr>
        <w:t> </w:t>
      </w:r>
      <w:r>
        <w:rPr/>
        <w:t>by NSW</w:t>
      </w:r>
      <w:r>
        <w:rPr>
          <w:spacing w:val="-27"/>
        </w:rPr>
        <w:t> </w:t>
      </w:r>
      <w:r>
        <w:rPr>
          <w:spacing w:val="-3"/>
        </w:rPr>
        <w:t>Premier</w:t>
      </w:r>
      <w:r>
        <w:rPr>
          <w:spacing w:val="-27"/>
        </w:rPr>
        <w:t> </w:t>
      </w:r>
      <w:r>
        <w:rPr/>
        <w:t>Mike</w:t>
      </w:r>
      <w:r>
        <w:rPr>
          <w:spacing w:val="-27"/>
        </w:rPr>
        <w:t> </w:t>
      </w:r>
      <w:r>
        <w:rPr>
          <w:spacing w:val="-3"/>
        </w:rPr>
        <w:t>Baird</w:t>
      </w:r>
      <w:r>
        <w:rPr>
          <w:spacing w:val="-27"/>
        </w:rPr>
        <w:t> </w:t>
      </w:r>
      <w:r>
        <w:rPr/>
        <w:t>in</w:t>
      </w:r>
      <w:r>
        <w:rPr>
          <w:spacing w:val="-27"/>
        </w:rPr>
        <w:t> </w:t>
      </w:r>
      <w:r>
        <w:rPr/>
        <w:t>October</w:t>
      </w:r>
    </w:p>
    <w:p>
      <w:pPr>
        <w:pStyle w:val="BodyText"/>
        <w:spacing w:before="1"/>
        <w:rPr>
          <w:sz w:val="19"/>
        </w:rPr>
      </w:pPr>
    </w:p>
    <w:p>
      <w:pPr>
        <w:pStyle w:val="BodyText"/>
        <w:tabs>
          <w:tab w:pos="397" w:val="left" w:leader="none"/>
        </w:tabs>
        <w:spacing w:line="220" w:lineRule="exact"/>
        <w:ind w:left="397" w:right="283" w:hanging="284"/>
      </w:pPr>
      <w:r>
        <w:rPr>
          <w:rFonts w:ascii="Adobe Devanagari" w:hAnsi="Adobe Devanagari"/>
          <w:color w:val="878787"/>
        </w:rPr>
        <w:t>»</w:t>
        <w:tab/>
      </w:r>
      <w:r>
        <w:rPr>
          <w:w w:val="95"/>
        </w:rPr>
        <w:t>In addition to generating coverage among</w:t>
      </w:r>
      <w:r>
        <w:rPr>
          <w:spacing w:val="-20"/>
          <w:w w:val="95"/>
        </w:rPr>
        <w:t> </w:t>
      </w:r>
      <w:r>
        <w:rPr>
          <w:w w:val="95"/>
        </w:rPr>
        <w:t>traditional</w:t>
      </w:r>
      <w:r>
        <w:rPr>
          <w:spacing w:val="-4"/>
          <w:w w:val="95"/>
        </w:rPr>
        <w:t> </w:t>
      </w:r>
      <w:r>
        <w:rPr>
          <w:w w:val="95"/>
        </w:rPr>
        <w:t>media</w:t>
      </w:r>
      <w:r>
        <w:rPr>
          <w:spacing w:val="-2"/>
          <w:w w:val="96"/>
        </w:rPr>
        <w:t> </w:t>
      </w:r>
      <w:r>
        <w:rPr/>
        <w:t>in</w:t>
      </w:r>
      <w:r>
        <w:rPr>
          <w:spacing w:val="-19"/>
        </w:rPr>
        <w:t> </w:t>
      </w:r>
      <w:r>
        <w:rPr/>
        <w:t>2014,</w:t>
      </w:r>
      <w:r>
        <w:rPr>
          <w:spacing w:val="-19"/>
        </w:rPr>
        <w:t> </w:t>
      </w:r>
      <w:r>
        <w:rPr/>
        <w:t>the</w:t>
      </w:r>
      <w:r>
        <w:rPr>
          <w:spacing w:val="-19"/>
        </w:rPr>
        <w:t> </w:t>
      </w:r>
      <w:r>
        <w:rPr/>
        <w:t>Media</w:t>
      </w:r>
      <w:r>
        <w:rPr>
          <w:spacing w:val="-19"/>
        </w:rPr>
        <w:t> </w:t>
      </w:r>
      <w:r>
        <w:rPr/>
        <w:t>team</w:t>
      </w:r>
      <w:r>
        <w:rPr>
          <w:spacing w:val="-19"/>
        </w:rPr>
        <w:t> </w:t>
      </w:r>
      <w:r>
        <w:rPr/>
        <w:t>continued</w:t>
      </w:r>
      <w:r>
        <w:rPr>
          <w:spacing w:val="-19"/>
        </w:rPr>
        <w:t> </w:t>
      </w:r>
      <w:r>
        <w:rPr/>
        <w:t>its</w:t>
      </w:r>
      <w:r>
        <w:rPr>
          <w:spacing w:val="-19"/>
        </w:rPr>
        <w:t> </w:t>
      </w:r>
      <w:r>
        <w:rPr/>
        <w:t>focus</w:t>
      </w:r>
      <w:r>
        <w:rPr>
          <w:spacing w:val="-19"/>
        </w:rPr>
        <w:t> </w:t>
      </w:r>
      <w:r>
        <w:rPr/>
        <w:t>on</w:t>
      </w:r>
      <w:r>
        <w:rPr>
          <w:spacing w:val="-19"/>
        </w:rPr>
        <w:t> </w:t>
      </w:r>
      <w:r>
        <w:rPr/>
        <w:t>expanding coverage on the </w:t>
      </w:r>
      <w:r>
        <w:rPr>
          <w:spacing w:val="-4"/>
        </w:rPr>
        <w:t>University’s </w:t>
      </w:r>
      <w:r>
        <w:rPr/>
        <w:t>‘owned’ media channels, including</w:t>
      </w:r>
      <w:r>
        <w:rPr>
          <w:spacing w:val="-31"/>
        </w:rPr>
        <w:t> </w:t>
      </w:r>
      <w:r>
        <w:rPr/>
        <w:t>the</w:t>
      </w:r>
      <w:r>
        <w:rPr>
          <w:spacing w:val="-31"/>
        </w:rPr>
        <w:t> </w:t>
      </w:r>
      <w:r>
        <w:rPr/>
        <w:t>UWS</w:t>
      </w:r>
      <w:r>
        <w:rPr>
          <w:spacing w:val="-31"/>
        </w:rPr>
        <w:t> </w:t>
      </w:r>
      <w:r>
        <w:rPr/>
        <w:t>News</w:t>
      </w:r>
      <w:r>
        <w:rPr>
          <w:spacing w:val="-31"/>
        </w:rPr>
        <w:t> </w:t>
      </w:r>
      <w:r>
        <w:rPr>
          <w:spacing w:val="-3"/>
        </w:rPr>
        <w:t>Centre</w:t>
      </w:r>
      <w:r>
        <w:rPr>
          <w:spacing w:val="-31"/>
        </w:rPr>
        <w:t> </w:t>
      </w:r>
      <w:r>
        <w:rPr/>
        <w:t>and</w:t>
      </w:r>
      <w:r>
        <w:rPr>
          <w:spacing w:val="-31"/>
        </w:rPr>
        <w:t> </w:t>
      </w:r>
      <w:r>
        <w:rPr/>
        <w:t>social</w:t>
      </w:r>
      <w:r>
        <w:rPr>
          <w:spacing w:val="-31"/>
        </w:rPr>
        <w:t> </w:t>
      </w:r>
      <w:r>
        <w:rPr/>
        <w:t>media</w:t>
      </w:r>
      <w:r>
        <w:rPr>
          <w:spacing w:val="-31"/>
        </w:rPr>
        <w:t> </w:t>
      </w:r>
      <w:r>
        <w:rPr/>
        <w:t>channels, to</w:t>
      </w:r>
      <w:r>
        <w:rPr>
          <w:spacing w:val="-19"/>
        </w:rPr>
        <w:t> </w:t>
      </w:r>
      <w:r>
        <w:rPr/>
        <w:t>help</w:t>
      </w:r>
      <w:r>
        <w:rPr>
          <w:spacing w:val="-19"/>
        </w:rPr>
        <w:t> </w:t>
      </w:r>
      <w:r>
        <w:rPr/>
        <w:t>tell</w:t>
      </w:r>
      <w:r>
        <w:rPr>
          <w:spacing w:val="-19"/>
        </w:rPr>
        <w:t> </w:t>
      </w:r>
      <w:r>
        <w:rPr/>
        <w:t>and</w:t>
      </w:r>
      <w:r>
        <w:rPr>
          <w:spacing w:val="-19"/>
        </w:rPr>
        <w:t> </w:t>
      </w:r>
      <w:r>
        <w:rPr>
          <w:spacing w:val="-3"/>
        </w:rPr>
        <w:t>share</w:t>
      </w:r>
      <w:r>
        <w:rPr>
          <w:spacing w:val="-19"/>
        </w:rPr>
        <w:t> </w:t>
      </w:r>
      <w:r>
        <w:rPr/>
        <w:t>the</w:t>
      </w:r>
      <w:r>
        <w:rPr>
          <w:spacing w:val="-19"/>
        </w:rPr>
        <w:t> </w:t>
      </w:r>
      <w:r>
        <w:rPr/>
        <w:t>‘UWS</w:t>
      </w:r>
      <w:r>
        <w:rPr>
          <w:spacing w:val="-19"/>
        </w:rPr>
        <w:t> </w:t>
      </w:r>
      <w:r>
        <w:rPr>
          <w:spacing w:val="-2"/>
        </w:rPr>
        <w:t>story’</w:t>
      </w:r>
    </w:p>
    <w:p>
      <w:pPr>
        <w:pStyle w:val="BodyText"/>
        <w:spacing w:before="1"/>
        <w:rPr>
          <w:sz w:val="19"/>
        </w:rPr>
      </w:pPr>
    </w:p>
    <w:p>
      <w:pPr>
        <w:pStyle w:val="BodyText"/>
        <w:tabs>
          <w:tab w:pos="397" w:val="left" w:leader="none"/>
        </w:tabs>
        <w:spacing w:line="220" w:lineRule="exact"/>
        <w:ind w:left="397" w:right="119" w:hanging="284"/>
      </w:pPr>
      <w:r>
        <w:rPr>
          <w:rFonts w:ascii="Adobe Devanagari" w:hAnsi="Adobe Devanagari"/>
          <w:color w:val="878787"/>
        </w:rPr>
        <w:t>»</w:t>
        <w:tab/>
      </w:r>
      <w:r>
        <w:rPr/>
        <w:t>UWS-related</w:t>
      </w:r>
      <w:r>
        <w:rPr>
          <w:spacing w:val="-29"/>
        </w:rPr>
        <w:t> </w:t>
      </w:r>
      <w:r>
        <w:rPr/>
        <w:t>stories</w:t>
      </w:r>
      <w:r>
        <w:rPr>
          <w:spacing w:val="-29"/>
        </w:rPr>
        <w:t> </w:t>
      </w:r>
      <w:r>
        <w:rPr/>
        <w:t>that</w:t>
      </w:r>
      <w:r>
        <w:rPr>
          <w:spacing w:val="-29"/>
        </w:rPr>
        <w:t> </w:t>
      </w:r>
      <w:r>
        <w:rPr/>
        <w:t>generated</w:t>
      </w:r>
      <w:r>
        <w:rPr>
          <w:spacing w:val="-29"/>
        </w:rPr>
        <w:t> </w:t>
      </w:r>
      <w:r>
        <w:rPr/>
        <w:t>significant</w:t>
      </w:r>
      <w:r>
        <w:rPr>
          <w:spacing w:val="-29"/>
        </w:rPr>
        <w:t> </w:t>
      </w:r>
      <w:r>
        <w:rPr/>
        <w:t>media</w:t>
      </w:r>
      <w:r>
        <w:rPr>
          <w:w w:val="96"/>
        </w:rPr>
        <w:t> </w:t>
      </w:r>
      <w:r>
        <w:rPr/>
        <w:t>coverage across print, radio, television and the internet for the</w:t>
      </w:r>
      <w:r>
        <w:rPr>
          <w:spacing w:val="-14"/>
        </w:rPr>
        <w:t> </w:t>
      </w:r>
      <w:r>
        <w:rPr/>
        <w:t>year</w:t>
      </w:r>
      <w:r>
        <w:rPr>
          <w:spacing w:val="-14"/>
        </w:rPr>
        <w:t> </w:t>
      </w:r>
      <w:r>
        <w:rPr/>
        <w:t>included</w:t>
      </w:r>
      <w:r>
        <w:rPr>
          <w:spacing w:val="-14"/>
        </w:rPr>
        <w:t> </w:t>
      </w:r>
      <w:r>
        <w:rPr/>
        <w:t>research</w:t>
      </w:r>
      <w:r>
        <w:rPr>
          <w:spacing w:val="-14"/>
        </w:rPr>
        <w:t> </w:t>
      </w:r>
      <w:r>
        <w:rPr/>
        <w:t>on</w:t>
      </w:r>
      <w:r>
        <w:rPr>
          <w:spacing w:val="-14"/>
        </w:rPr>
        <w:t> </w:t>
      </w:r>
      <w:r>
        <w:rPr/>
        <w:t>the</w:t>
      </w:r>
      <w:r>
        <w:rPr>
          <w:spacing w:val="-14"/>
        </w:rPr>
        <w:t> </w:t>
      </w:r>
      <w:r>
        <w:rPr/>
        <w:t>physical</w:t>
      </w:r>
      <w:r>
        <w:rPr>
          <w:spacing w:val="-14"/>
        </w:rPr>
        <w:t> </w:t>
      </w:r>
      <w:r>
        <w:rPr/>
        <w:t>effects</w:t>
      </w:r>
      <w:r>
        <w:rPr>
          <w:spacing w:val="-14"/>
        </w:rPr>
        <w:t> </w:t>
      </w:r>
      <w:r>
        <w:rPr/>
        <w:t>of</w:t>
      </w:r>
      <w:r>
        <w:rPr>
          <w:spacing w:val="-14"/>
        </w:rPr>
        <w:t> </w:t>
      </w:r>
      <w:r>
        <w:rPr/>
        <w:t>texting while walking; the passing of former Prime Minister Gough Whitlam;</w:t>
      </w:r>
      <w:r>
        <w:rPr>
          <w:spacing w:val="-21"/>
        </w:rPr>
        <w:t> </w:t>
      </w:r>
      <w:r>
        <w:rPr/>
        <w:t>the</w:t>
      </w:r>
      <w:r>
        <w:rPr>
          <w:spacing w:val="-21"/>
        </w:rPr>
        <w:t> </w:t>
      </w:r>
      <w:r>
        <w:rPr/>
        <w:t>University’s</w:t>
      </w:r>
      <w:r>
        <w:rPr>
          <w:spacing w:val="-21"/>
        </w:rPr>
        <w:t> </w:t>
      </w:r>
      <w:r>
        <w:rPr/>
        <w:t>decision</w:t>
      </w:r>
      <w:r>
        <w:rPr>
          <w:spacing w:val="-21"/>
        </w:rPr>
        <w:t> </w:t>
      </w:r>
      <w:r>
        <w:rPr/>
        <w:t>to</w:t>
      </w:r>
      <w:r>
        <w:rPr>
          <w:spacing w:val="-21"/>
        </w:rPr>
        <w:t> </w:t>
      </w:r>
      <w:r>
        <w:rPr/>
        <w:t>freeze</w:t>
      </w:r>
      <w:r>
        <w:rPr>
          <w:spacing w:val="-21"/>
        </w:rPr>
        <w:t> </w:t>
      </w:r>
      <w:r>
        <w:rPr/>
        <w:t>fees</w:t>
      </w:r>
      <w:r>
        <w:rPr>
          <w:spacing w:val="-21"/>
        </w:rPr>
        <w:t> </w:t>
      </w:r>
      <w:r>
        <w:rPr/>
        <w:t>for</w:t>
      </w:r>
      <w:r>
        <w:rPr>
          <w:spacing w:val="-21"/>
        </w:rPr>
        <w:t> </w:t>
      </w:r>
      <w:r>
        <w:rPr/>
        <w:t>domestic students</w:t>
      </w:r>
      <w:r>
        <w:rPr>
          <w:spacing w:val="-13"/>
        </w:rPr>
        <w:t> </w:t>
      </w:r>
      <w:r>
        <w:rPr/>
        <w:t>starting</w:t>
      </w:r>
      <w:r>
        <w:rPr>
          <w:spacing w:val="-13"/>
        </w:rPr>
        <w:t> </w:t>
      </w:r>
      <w:r>
        <w:rPr/>
        <w:t>their</w:t>
      </w:r>
      <w:r>
        <w:rPr>
          <w:spacing w:val="-13"/>
        </w:rPr>
        <w:t> </w:t>
      </w:r>
      <w:r>
        <w:rPr/>
        <w:t>studies</w:t>
      </w:r>
      <w:r>
        <w:rPr>
          <w:spacing w:val="-13"/>
        </w:rPr>
        <w:t> </w:t>
      </w:r>
      <w:r>
        <w:rPr/>
        <w:t>in</w:t>
      </w:r>
      <w:r>
        <w:rPr>
          <w:spacing w:val="-13"/>
        </w:rPr>
        <w:t> </w:t>
      </w:r>
      <w:r>
        <w:rPr/>
        <w:t>2014;</w:t>
      </w:r>
      <w:r>
        <w:rPr>
          <w:spacing w:val="-13"/>
        </w:rPr>
        <w:t> </w:t>
      </w:r>
      <w:r>
        <w:rPr/>
        <w:t>the</w:t>
      </w:r>
      <w:r>
        <w:rPr>
          <w:spacing w:val="-13"/>
        </w:rPr>
        <w:t> </w:t>
      </w:r>
      <w:r>
        <w:rPr/>
        <w:t>announcement</w:t>
      </w:r>
      <w:r>
        <w:rPr>
          <w:spacing w:val="-13"/>
        </w:rPr>
        <w:t> </w:t>
      </w:r>
      <w:r>
        <w:rPr/>
        <w:t>of a new UWS campus building to be constructed in the heart of</w:t>
      </w:r>
      <w:r>
        <w:rPr>
          <w:spacing w:val="-15"/>
        </w:rPr>
        <w:t> </w:t>
      </w:r>
      <w:r>
        <w:rPr/>
        <w:t>Parramatta’s</w:t>
      </w:r>
      <w:r>
        <w:rPr>
          <w:spacing w:val="-15"/>
        </w:rPr>
        <w:t> </w:t>
      </w:r>
      <w:r>
        <w:rPr/>
        <w:t>CBD;</w:t>
      </w:r>
      <w:r>
        <w:rPr>
          <w:spacing w:val="-15"/>
        </w:rPr>
        <w:t> </w:t>
      </w:r>
      <w:r>
        <w:rPr/>
        <w:t>a</w:t>
      </w:r>
      <w:r>
        <w:rPr>
          <w:spacing w:val="-15"/>
        </w:rPr>
        <w:t> </w:t>
      </w:r>
      <w:r>
        <w:rPr/>
        <w:t>unique</w:t>
      </w:r>
      <w:r>
        <w:rPr>
          <w:spacing w:val="-15"/>
        </w:rPr>
        <w:t> </w:t>
      </w:r>
      <w:r>
        <w:rPr/>
        <w:t>smart</w:t>
      </w:r>
      <w:r>
        <w:rPr>
          <w:spacing w:val="-15"/>
        </w:rPr>
        <w:t> </w:t>
      </w:r>
      <w:r>
        <w:rPr/>
        <w:t>phone</w:t>
      </w:r>
      <w:r>
        <w:rPr>
          <w:spacing w:val="-15"/>
        </w:rPr>
        <w:t> </w:t>
      </w:r>
      <w:r>
        <w:rPr/>
        <w:t>app</w:t>
      </w:r>
      <w:r>
        <w:rPr>
          <w:spacing w:val="-15"/>
        </w:rPr>
        <w:t> </w:t>
      </w:r>
      <w:r>
        <w:rPr/>
        <w:t>that</w:t>
      </w:r>
      <w:r>
        <w:rPr>
          <w:spacing w:val="-15"/>
        </w:rPr>
        <w:t> </w:t>
      </w:r>
      <w:r>
        <w:rPr/>
        <w:t>recruits ‘citizen</w:t>
      </w:r>
      <w:r>
        <w:rPr>
          <w:spacing w:val="-13"/>
        </w:rPr>
        <w:t> </w:t>
      </w:r>
      <w:r>
        <w:rPr/>
        <w:t>scientists’</w:t>
      </w:r>
      <w:r>
        <w:rPr>
          <w:spacing w:val="-13"/>
        </w:rPr>
        <w:t> </w:t>
      </w:r>
      <w:r>
        <w:rPr/>
        <w:t>to</w:t>
      </w:r>
      <w:r>
        <w:rPr>
          <w:spacing w:val="-13"/>
        </w:rPr>
        <w:t> </w:t>
      </w:r>
      <w:r>
        <w:rPr/>
        <w:t>help</w:t>
      </w:r>
      <w:r>
        <w:rPr>
          <w:spacing w:val="-13"/>
        </w:rPr>
        <w:t> </w:t>
      </w:r>
      <w:r>
        <w:rPr/>
        <w:t>track</w:t>
      </w:r>
      <w:r>
        <w:rPr>
          <w:spacing w:val="-13"/>
        </w:rPr>
        <w:t> </w:t>
      </w:r>
      <w:r>
        <w:rPr/>
        <w:t>the</w:t>
      </w:r>
      <w:r>
        <w:rPr>
          <w:spacing w:val="-13"/>
        </w:rPr>
        <w:t> </w:t>
      </w:r>
      <w:r>
        <w:rPr/>
        <w:t>movement</w:t>
      </w:r>
      <w:r>
        <w:rPr>
          <w:spacing w:val="-13"/>
        </w:rPr>
        <w:t> </w:t>
      </w:r>
      <w:r>
        <w:rPr/>
        <w:t>and</w:t>
      </w:r>
      <w:r>
        <w:rPr>
          <w:spacing w:val="-13"/>
        </w:rPr>
        <w:t> </w:t>
      </w:r>
      <w:r>
        <w:rPr/>
        <w:t>behaviour of turtles; and medical research showing an alarming proportion of young cancer patients are missing out on a chance</w:t>
      </w:r>
      <w:r>
        <w:rPr>
          <w:spacing w:val="-21"/>
        </w:rPr>
        <w:t> </w:t>
      </w:r>
      <w:r>
        <w:rPr/>
        <w:t>to</w:t>
      </w:r>
      <w:r>
        <w:rPr>
          <w:spacing w:val="-21"/>
        </w:rPr>
        <w:t> </w:t>
      </w:r>
      <w:r>
        <w:rPr/>
        <w:t>save</w:t>
      </w:r>
      <w:r>
        <w:rPr>
          <w:spacing w:val="-21"/>
        </w:rPr>
        <w:t> </w:t>
      </w:r>
      <w:r>
        <w:rPr/>
        <w:t>their</w:t>
      </w:r>
      <w:r>
        <w:rPr>
          <w:spacing w:val="-21"/>
        </w:rPr>
        <w:t> </w:t>
      </w:r>
      <w:r>
        <w:rPr/>
        <w:t>fertility</w:t>
      </w:r>
    </w:p>
    <w:p>
      <w:pPr>
        <w:pStyle w:val="BodyText"/>
        <w:spacing w:before="1"/>
        <w:rPr>
          <w:sz w:val="19"/>
        </w:rPr>
      </w:pPr>
    </w:p>
    <w:p>
      <w:pPr>
        <w:pStyle w:val="BodyText"/>
        <w:tabs>
          <w:tab w:pos="397" w:val="left" w:leader="none"/>
        </w:tabs>
        <w:spacing w:line="220" w:lineRule="exact"/>
        <w:ind w:left="397" w:right="175" w:hanging="284"/>
      </w:pPr>
      <w:r>
        <w:rPr>
          <w:rFonts w:ascii="Adobe Devanagari" w:hAnsi="Adobe Devanagari"/>
          <w:color w:val="878787"/>
        </w:rPr>
        <w:t>»</w:t>
        <w:tab/>
      </w:r>
      <w:r>
        <w:rPr/>
        <w:t>The</w:t>
      </w:r>
      <w:r>
        <w:rPr>
          <w:spacing w:val="-17"/>
        </w:rPr>
        <w:t> </w:t>
      </w:r>
      <w:r>
        <w:rPr/>
        <w:t>Media</w:t>
      </w:r>
      <w:r>
        <w:rPr>
          <w:spacing w:val="-17"/>
        </w:rPr>
        <w:t> </w:t>
      </w:r>
      <w:r>
        <w:rPr/>
        <w:t>team</w:t>
      </w:r>
      <w:r>
        <w:rPr>
          <w:spacing w:val="-17"/>
        </w:rPr>
        <w:t> </w:t>
      </w:r>
      <w:r>
        <w:rPr/>
        <w:t>was</w:t>
      </w:r>
      <w:r>
        <w:rPr>
          <w:spacing w:val="-17"/>
        </w:rPr>
        <w:t> </w:t>
      </w:r>
      <w:r>
        <w:rPr/>
        <w:t>very</w:t>
      </w:r>
      <w:r>
        <w:rPr>
          <w:spacing w:val="-17"/>
        </w:rPr>
        <w:t> </w:t>
      </w:r>
      <w:r>
        <w:rPr/>
        <w:t>active</w:t>
      </w:r>
      <w:r>
        <w:rPr>
          <w:spacing w:val="-17"/>
        </w:rPr>
        <w:t> </w:t>
      </w:r>
      <w:r>
        <w:rPr/>
        <w:t>on</w:t>
      </w:r>
      <w:r>
        <w:rPr>
          <w:spacing w:val="-17"/>
        </w:rPr>
        <w:t> </w:t>
      </w:r>
      <w:r>
        <w:rPr/>
        <w:t>social</w:t>
      </w:r>
      <w:r>
        <w:rPr>
          <w:spacing w:val="-17"/>
        </w:rPr>
        <w:t> </w:t>
      </w:r>
      <w:r>
        <w:rPr/>
        <w:t>media</w:t>
      </w:r>
      <w:r>
        <w:rPr>
          <w:spacing w:val="-17"/>
        </w:rPr>
        <w:t> </w:t>
      </w:r>
      <w:r>
        <w:rPr/>
        <w:t>throughout</w:t>
      </w:r>
      <w:r>
        <w:rPr>
          <w:w w:val="98"/>
        </w:rPr>
        <w:t> </w:t>
      </w:r>
      <w:r>
        <w:rPr/>
        <w:t>the </w:t>
      </w:r>
      <w:r>
        <w:rPr>
          <w:spacing w:val="-4"/>
        </w:rPr>
        <w:t>year, </w:t>
      </w:r>
      <w:r>
        <w:rPr/>
        <w:t>with the University’s UWSNews </w:t>
      </w:r>
      <w:r>
        <w:rPr>
          <w:spacing w:val="-3"/>
        </w:rPr>
        <w:t>Twitter </w:t>
      </w:r>
      <w:r>
        <w:rPr/>
        <w:t>feed increasing</w:t>
      </w:r>
      <w:r>
        <w:rPr>
          <w:spacing w:val="-13"/>
        </w:rPr>
        <w:t> </w:t>
      </w:r>
      <w:r>
        <w:rPr/>
        <w:t>its</w:t>
      </w:r>
      <w:r>
        <w:rPr>
          <w:spacing w:val="-13"/>
        </w:rPr>
        <w:t> </w:t>
      </w:r>
      <w:r>
        <w:rPr/>
        <w:t>followers</w:t>
      </w:r>
      <w:r>
        <w:rPr>
          <w:spacing w:val="-13"/>
        </w:rPr>
        <w:t> </w:t>
      </w:r>
      <w:r>
        <w:rPr/>
        <w:t>by</w:t>
      </w:r>
      <w:r>
        <w:rPr>
          <w:spacing w:val="-13"/>
        </w:rPr>
        <w:t> </w:t>
      </w:r>
      <w:r>
        <w:rPr/>
        <w:t>1,400,</w:t>
      </w:r>
      <w:r>
        <w:rPr>
          <w:spacing w:val="-13"/>
        </w:rPr>
        <w:t> </w:t>
      </w:r>
      <w:r>
        <w:rPr/>
        <w:t>to</w:t>
      </w:r>
      <w:r>
        <w:rPr>
          <w:spacing w:val="-13"/>
        </w:rPr>
        <w:t> </w:t>
      </w:r>
      <w:r>
        <w:rPr/>
        <w:t>almost</w:t>
      </w:r>
      <w:r>
        <w:rPr>
          <w:spacing w:val="-13"/>
        </w:rPr>
        <w:t> </w:t>
      </w:r>
      <w:r>
        <w:rPr/>
        <w:t>6,000</w:t>
      </w:r>
    </w:p>
    <w:p>
      <w:pPr>
        <w:pStyle w:val="BodyText"/>
        <w:spacing w:before="1"/>
        <w:rPr>
          <w:sz w:val="19"/>
        </w:rPr>
      </w:pPr>
    </w:p>
    <w:p>
      <w:pPr>
        <w:pStyle w:val="BodyText"/>
        <w:tabs>
          <w:tab w:pos="397" w:val="left" w:leader="none"/>
        </w:tabs>
        <w:spacing w:line="220" w:lineRule="exact"/>
        <w:ind w:left="397" w:right="169" w:hanging="284"/>
      </w:pPr>
      <w:r>
        <w:rPr>
          <w:rFonts w:ascii="Adobe Devanagari" w:hAnsi="Adobe Devanagari"/>
          <w:color w:val="878787"/>
        </w:rPr>
        <w:t>»</w:t>
        <w:tab/>
      </w:r>
      <w:r>
        <w:rPr/>
        <w:t>The</w:t>
      </w:r>
      <w:r>
        <w:rPr>
          <w:spacing w:val="-15"/>
        </w:rPr>
        <w:t> </w:t>
      </w:r>
      <w:r>
        <w:rPr/>
        <w:t>Media</w:t>
      </w:r>
      <w:r>
        <w:rPr>
          <w:spacing w:val="-15"/>
        </w:rPr>
        <w:t> </w:t>
      </w:r>
      <w:r>
        <w:rPr/>
        <w:t>team</w:t>
      </w:r>
      <w:r>
        <w:rPr>
          <w:spacing w:val="-15"/>
        </w:rPr>
        <w:t> </w:t>
      </w:r>
      <w:r>
        <w:rPr/>
        <w:t>continued</w:t>
      </w:r>
      <w:r>
        <w:rPr>
          <w:spacing w:val="-15"/>
        </w:rPr>
        <w:t> </w:t>
      </w:r>
      <w:r>
        <w:rPr/>
        <w:t>to</w:t>
      </w:r>
      <w:r>
        <w:rPr>
          <w:spacing w:val="-15"/>
        </w:rPr>
        <w:t> </w:t>
      </w:r>
      <w:r>
        <w:rPr/>
        <w:t>take</w:t>
      </w:r>
      <w:r>
        <w:rPr>
          <w:spacing w:val="-15"/>
        </w:rPr>
        <w:t> </w:t>
      </w:r>
      <w:r>
        <w:rPr/>
        <w:t>advantage</w:t>
      </w:r>
      <w:r>
        <w:rPr>
          <w:spacing w:val="-15"/>
        </w:rPr>
        <w:t> </w:t>
      </w:r>
      <w:r>
        <w:rPr/>
        <w:t>of</w:t>
      </w:r>
      <w:r>
        <w:rPr>
          <w:spacing w:val="-15"/>
        </w:rPr>
        <w:t> </w:t>
      </w:r>
      <w:r>
        <w:rPr/>
        <w:t>academic</w:t>
      </w:r>
      <w:r>
        <w:rPr>
          <w:w w:val="97"/>
        </w:rPr>
        <w:t> </w:t>
      </w:r>
      <w:r>
        <w:rPr/>
        <w:t>opinion website </w:t>
      </w:r>
      <w:r>
        <w:rPr>
          <w:i/>
        </w:rPr>
        <w:t>The Conversation </w:t>
      </w:r>
      <w:r>
        <w:rPr/>
        <w:t>during the </w:t>
      </w:r>
      <w:r>
        <w:rPr>
          <w:spacing w:val="-4"/>
        </w:rPr>
        <w:t>year, </w:t>
      </w:r>
      <w:r>
        <w:rPr/>
        <w:t>submitting</w:t>
      </w:r>
      <w:r>
        <w:rPr>
          <w:spacing w:val="-18"/>
        </w:rPr>
        <w:t> </w:t>
      </w:r>
      <w:r>
        <w:rPr/>
        <w:t>a</w:t>
      </w:r>
      <w:r>
        <w:rPr>
          <w:spacing w:val="-18"/>
        </w:rPr>
        <w:t> </w:t>
      </w:r>
      <w:r>
        <w:rPr/>
        <w:t>number</w:t>
      </w:r>
      <w:r>
        <w:rPr>
          <w:spacing w:val="-18"/>
        </w:rPr>
        <w:t> </w:t>
      </w:r>
      <w:r>
        <w:rPr/>
        <w:t>of</w:t>
      </w:r>
      <w:r>
        <w:rPr>
          <w:spacing w:val="-18"/>
        </w:rPr>
        <w:t> </w:t>
      </w:r>
      <w:r>
        <w:rPr/>
        <w:t>opinion</w:t>
      </w:r>
      <w:r>
        <w:rPr>
          <w:spacing w:val="-18"/>
        </w:rPr>
        <w:t> </w:t>
      </w:r>
      <w:r>
        <w:rPr/>
        <w:t>pieces</w:t>
      </w:r>
      <w:r>
        <w:rPr>
          <w:spacing w:val="-18"/>
        </w:rPr>
        <w:t> </w:t>
      </w:r>
      <w:r>
        <w:rPr/>
        <w:t>by</w:t>
      </w:r>
      <w:r>
        <w:rPr>
          <w:spacing w:val="-18"/>
        </w:rPr>
        <w:t> </w:t>
      </w:r>
      <w:r>
        <w:rPr/>
        <w:t>UWS</w:t>
      </w:r>
      <w:r>
        <w:rPr>
          <w:spacing w:val="-18"/>
        </w:rPr>
        <w:t> </w:t>
      </w:r>
      <w:r>
        <w:rPr/>
        <w:t>researchers. The number of readers who viewed articles by UWS academics</w:t>
      </w:r>
      <w:r>
        <w:rPr>
          <w:spacing w:val="-10"/>
        </w:rPr>
        <w:t> </w:t>
      </w:r>
      <w:r>
        <w:rPr/>
        <w:t>nearly</w:t>
      </w:r>
      <w:r>
        <w:rPr>
          <w:spacing w:val="-10"/>
        </w:rPr>
        <w:t> </w:t>
      </w:r>
      <w:r>
        <w:rPr/>
        <w:t>doubled</w:t>
      </w:r>
      <w:r>
        <w:rPr>
          <w:spacing w:val="-10"/>
        </w:rPr>
        <w:t> </w:t>
      </w:r>
      <w:r>
        <w:rPr/>
        <w:t>in</w:t>
      </w:r>
      <w:r>
        <w:rPr>
          <w:spacing w:val="-10"/>
        </w:rPr>
        <w:t> </w:t>
      </w:r>
      <w:r>
        <w:rPr/>
        <w:t>2014,</w:t>
      </w:r>
      <w:r>
        <w:rPr>
          <w:spacing w:val="-10"/>
        </w:rPr>
        <w:t> </w:t>
      </w:r>
      <w:r>
        <w:rPr/>
        <w:t>from</w:t>
      </w:r>
      <w:r>
        <w:rPr>
          <w:spacing w:val="-10"/>
        </w:rPr>
        <w:t> </w:t>
      </w:r>
      <w:r>
        <w:rPr/>
        <w:t>493,000</w:t>
      </w:r>
      <w:r>
        <w:rPr>
          <w:spacing w:val="-10"/>
        </w:rPr>
        <w:t> </w:t>
      </w:r>
      <w:r>
        <w:rPr/>
        <w:t>in</w:t>
      </w:r>
      <w:r>
        <w:rPr>
          <w:spacing w:val="-10"/>
        </w:rPr>
        <w:t> </w:t>
      </w:r>
      <w:r>
        <w:rPr/>
        <w:t>2013</w:t>
      </w:r>
      <w:r>
        <w:rPr>
          <w:spacing w:val="-10"/>
        </w:rPr>
        <w:t> </w:t>
      </w:r>
      <w:r>
        <w:rPr/>
        <w:t>to 939,000.</w:t>
      </w:r>
      <w:r>
        <w:rPr>
          <w:spacing w:val="-12"/>
        </w:rPr>
        <w:t> </w:t>
      </w:r>
      <w:r>
        <w:rPr/>
        <w:t>UWS</w:t>
      </w:r>
      <w:r>
        <w:rPr>
          <w:spacing w:val="-12"/>
        </w:rPr>
        <w:t> </w:t>
      </w:r>
      <w:r>
        <w:rPr/>
        <w:t>academics</w:t>
      </w:r>
      <w:r>
        <w:rPr>
          <w:spacing w:val="-12"/>
        </w:rPr>
        <w:t> </w:t>
      </w:r>
      <w:r>
        <w:rPr/>
        <w:t>contributed</w:t>
      </w:r>
      <w:r>
        <w:rPr>
          <w:spacing w:val="-12"/>
        </w:rPr>
        <w:t> </w:t>
      </w:r>
      <w:r>
        <w:rPr/>
        <w:t>a</w:t>
      </w:r>
      <w:r>
        <w:rPr>
          <w:spacing w:val="-12"/>
        </w:rPr>
        <w:t> </w:t>
      </w:r>
      <w:r>
        <w:rPr/>
        <w:t>total</w:t>
      </w:r>
      <w:r>
        <w:rPr>
          <w:spacing w:val="-12"/>
        </w:rPr>
        <w:t> </w:t>
      </w:r>
      <w:r>
        <w:rPr/>
        <w:t>of</w:t>
      </w:r>
      <w:r>
        <w:rPr>
          <w:spacing w:val="-12"/>
        </w:rPr>
        <w:t> </w:t>
      </w:r>
      <w:r>
        <w:rPr/>
        <w:t>111</w:t>
      </w:r>
      <w:r>
        <w:rPr>
          <w:spacing w:val="-12"/>
        </w:rPr>
        <w:t> </w:t>
      </w:r>
      <w:r>
        <w:rPr/>
        <w:t>articles in 2014, drawing 4,400 comments from readers – up from 3,200 comments in</w:t>
      </w:r>
      <w:r>
        <w:rPr>
          <w:spacing w:val="-18"/>
        </w:rPr>
        <w:t> </w:t>
      </w:r>
      <w:r>
        <w:rPr/>
        <w:t>2013.</w:t>
      </w:r>
    </w:p>
    <w:p>
      <w:pPr>
        <w:spacing w:after="0" w:line="220" w:lineRule="exact"/>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after="0"/>
        <w:rPr>
          <w:sz w:val="21"/>
        </w:rPr>
        <w:sectPr>
          <w:pgSz w:w="11910" w:h="16840"/>
          <w:pgMar w:header="770" w:footer="0" w:top="960" w:bottom="280" w:left="680" w:right="680"/>
        </w:sectPr>
      </w:pPr>
    </w:p>
    <w:p>
      <w:pPr>
        <w:pStyle w:val="BodyText"/>
        <w:spacing w:before="79"/>
        <w:ind w:left="113"/>
      </w:pPr>
      <w:r>
        <w:rPr>
          <w:w w:val="105"/>
        </w:rPr>
        <w:t>Internal Communication</w:t>
      </w:r>
    </w:p>
    <w:p>
      <w:pPr>
        <w:pStyle w:val="BodyText"/>
        <w:spacing w:before="2"/>
        <w:rPr>
          <w:sz w:val="20"/>
        </w:rPr>
      </w:pPr>
    </w:p>
    <w:p>
      <w:pPr>
        <w:pStyle w:val="BodyText"/>
        <w:spacing w:line="254" w:lineRule="auto" w:before="1"/>
        <w:ind w:left="113"/>
      </w:pPr>
      <w:r>
        <w:rPr>
          <w:w w:val="95"/>
        </w:rPr>
        <w:t>Internal Communications provides high-level strategic internal </w:t>
      </w:r>
      <w:r>
        <w:rPr/>
        <w:t>communication consultation, advice and support to staff members across the University, to help them communicate effectively with the staff and students.</w:t>
      </w:r>
    </w:p>
    <w:p>
      <w:pPr>
        <w:pStyle w:val="BodyText"/>
        <w:spacing w:before="2"/>
        <w:rPr>
          <w:sz w:val="19"/>
        </w:rPr>
      </w:pPr>
    </w:p>
    <w:p>
      <w:pPr>
        <w:pStyle w:val="BodyText"/>
        <w:spacing w:line="254" w:lineRule="auto"/>
        <w:ind w:left="113" w:right="-7"/>
      </w:pPr>
      <w:r>
        <w:rPr/>
        <w:t>The team develops and delivers communication plans </w:t>
      </w:r>
      <w:r>
        <w:rPr>
          <w:spacing w:val="-2"/>
        </w:rPr>
        <w:t>and </w:t>
      </w:r>
      <w:r>
        <w:rPr/>
        <w:t>strategies for University </w:t>
      </w:r>
      <w:r>
        <w:rPr>
          <w:spacing w:val="-3"/>
        </w:rPr>
        <w:t>projects </w:t>
      </w:r>
      <w:r>
        <w:rPr/>
        <w:t>and initiatives, and manages </w:t>
      </w:r>
      <w:r>
        <w:rPr>
          <w:w w:val="95"/>
        </w:rPr>
        <w:t>UWS</w:t>
      </w:r>
      <w:r>
        <w:rPr>
          <w:spacing w:val="-6"/>
          <w:w w:val="95"/>
        </w:rPr>
        <w:t> </w:t>
      </w:r>
      <w:r>
        <w:rPr>
          <w:w w:val="95"/>
        </w:rPr>
        <w:t>internal</w:t>
      </w:r>
      <w:r>
        <w:rPr>
          <w:spacing w:val="-6"/>
          <w:w w:val="95"/>
        </w:rPr>
        <w:t> </w:t>
      </w:r>
      <w:r>
        <w:rPr>
          <w:w w:val="95"/>
        </w:rPr>
        <w:t>communication</w:t>
      </w:r>
      <w:r>
        <w:rPr>
          <w:spacing w:val="-6"/>
          <w:w w:val="95"/>
        </w:rPr>
        <w:t> </w:t>
      </w:r>
      <w:r>
        <w:rPr>
          <w:w w:val="95"/>
        </w:rPr>
        <w:t>and</w:t>
      </w:r>
      <w:r>
        <w:rPr>
          <w:spacing w:val="-6"/>
          <w:w w:val="95"/>
        </w:rPr>
        <w:t> </w:t>
      </w:r>
      <w:r>
        <w:rPr>
          <w:w w:val="95"/>
        </w:rPr>
        <w:t>news</w:t>
      </w:r>
      <w:r>
        <w:rPr>
          <w:spacing w:val="-6"/>
          <w:w w:val="95"/>
        </w:rPr>
        <w:t> </w:t>
      </w:r>
      <w:r>
        <w:rPr>
          <w:w w:val="95"/>
        </w:rPr>
        <w:t>channels.</w:t>
      </w:r>
      <w:r>
        <w:rPr>
          <w:spacing w:val="-6"/>
          <w:w w:val="95"/>
        </w:rPr>
        <w:t> </w:t>
      </w:r>
      <w:r>
        <w:rPr>
          <w:w w:val="95"/>
        </w:rPr>
        <w:t>These</w:t>
      </w:r>
      <w:r>
        <w:rPr>
          <w:spacing w:val="-6"/>
          <w:w w:val="95"/>
        </w:rPr>
        <w:t> </w:t>
      </w:r>
      <w:r>
        <w:rPr>
          <w:w w:val="95"/>
        </w:rPr>
        <w:t>channels </w:t>
      </w:r>
      <w:r>
        <w:rPr/>
        <w:t>include</w:t>
      </w:r>
      <w:r>
        <w:rPr>
          <w:spacing w:val="-33"/>
        </w:rPr>
        <w:t> </w:t>
      </w:r>
      <w:r>
        <w:rPr>
          <w:spacing w:val="-3"/>
        </w:rPr>
        <w:t>broadcast</w:t>
      </w:r>
      <w:r>
        <w:rPr>
          <w:spacing w:val="-33"/>
        </w:rPr>
        <w:t> </w:t>
      </w:r>
      <w:r>
        <w:rPr/>
        <w:t>email,</w:t>
      </w:r>
      <w:r>
        <w:rPr>
          <w:spacing w:val="-33"/>
        </w:rPr>
        <w:t> </w:t>
      </w:r>
      <w:r>
        <w:rPr/>
        <w:t>E-update,</w:t>
      </w:r>
      <w:r>
        <w:rPr>
          <w:spacing w:val="-33"/>
        </w:rPr>
        <w:t> </w:t>
      </w:r>
      <w:r>
        <w:rPr/>
        <w:t>digital</w:t>
      </w:r>
      <w:r>
        <w:rPr>
          <w:spacing w:val="-33"/>
        </w:rPr>
        <w:t> </w:t>
      </w:r>
      <w:r>
        <w:rPr>
          <w:spacing w:val="-3"/>
        </w:rPr>
        <w:t>screen</w:t>
      </w:r>
      <w:r>
        <w:rPr>
          <w:spacing w:val="-33"/>
        </w:rPr>
        <w:t> </w:t>
      </w:r>
      <w:r>
        <w:rPr/>
        <w:t>advertisements, </w:t>
      </w:r>
      <w:r>
        <w:rPr>
          <w:i/>
          <w:w w:val="95"/>
        </w:rPr>
        <w:t>AroundUWS </w:t>
      </w:r>
      <w:r>
        <w:rPr>
          <w:spacing w:val="-3"/>
          <w:w w:val="95"/>
        </w:rPr>
        <w:t>(staff </w:t>
      </w:r>
      <w:r>
        <w:rPr>
          <w:w w:val="95"/>
        </w:rPr>
        <w:t>news) and </w:t>
      </w:r>
      <w:r>
        <w:rPr>
          <w:i/>
          <w:w w:val="95"/>
        </w:rPr>
        <w:t>nUWS </w:t>
      </w:r>
      <w:r>
        <w:rPr>
          <w:w w:val="95"/>
        </w:rPr>
        <w:t>(student</w:t>
      </w:r>
      <w:r>
        <w:rPr>
          <w:spacing w:val="-20"/>
          <w:w w:val="95"/>
        </w:rPr>
        <w:t> </w:t>
      </w:r>
      <w:r>
        <w:rPr>
          <w:spacing w:val="-2"/>
          <w:w w:val="95"/>
        </w:rPr>
        <w:t>news).</w:t>
      </w:r>
    </w:p>
    <w:p>
      <w:pPr>
        <w:pStyle w:val="BodyText"/>
        <w:spacing w:before="2"/>
        <w:rPr>
          <w:sz w:val="19"/>
        </w:rPr>
      </w:pPr>
    </w:p>
    <w:p>
      <w:pPr>
        <w:pStyle w:val="BodyText"/>
        <w:spacing w:line="254" w:lineRule="auto"/>
        <w:ind w:left="113" w:right="166"/>
      </w:pPr>
      <w:r>
        <w:rPr/>
        <w:t>In 2014, the team officially launched the University’s internal social</w:t>
      </w:r>
      <w:r>
        <w:rPr>
          <w:spacing w:val="-18"/>
        </w:rPr>
        <w:t> </w:t>
      </w:r>
      <w:r>
        <w:rPr/>
        <w:t>media</w:t>
      </w:r>
      <w:r>
        <w:rPr>
          <w:spacing w:val="-18"/>
        </w:rPr>
        <w:t> </w:t>
      </w:r>
      <w:r>
        <w:rPr/>
        <w:t>platform,</w:t>
      </w:r>
      <w:r>
        <w:rPr>
          <w:spacing w:val="-18"/>
        </w:rPr>
        <w:t> </w:t>
      </w:r>
      <w:r>
        <w:rPr>
          <w:spacing w:val="-5"/>
        </w:rPr>
        <w:t>Yammer.</w:t>
      </w:r>
      <w:r>
        <w:rPr>
          <w:spacing w:val="-18"/>
        </w:rPr>
        <w:t> </w:t>
      </w:r>
      <w:r>
        <w:rPr/>
        <w:t>With</w:t>
      </w:r>
      <w:r>
        <w:rPr>
          <w:spacing w:val="-18"/>
        </w:rPr>
        <w:t> </w:t>
      </w:r>
      <w:r>
        <w:rPr/>
        <w:t>the</w:t>
      </w:r>
      <w:r>
        <w:rPr>
          <w:spacing w:val="-18"/>
        </w:rPr>
        <w:t> </w:t>
      </w:r>
      <w:r>
        <w:rPr/>
        <w:t>active</w:t>
      </w:r>
      <w:r>
        <w:rPr>
          <w:spacing w:val="-18"/>
        </w:rPr>
        <w:t> </w:t>
      </w:r>
      <w:r>
        <w:rPr/>
        <w:t>participation</w:t>
      </w:r>
      <w:r>
        <w:rPr>
          <w:spacing w:val="-18"/>
        </w:rPr>
        <w:t> </w:t>
      </w:r>
      <w:r>
        <w:rPr/>
        <w:t>of the</w:t>
      </w:r>
      <w:r>
        <w:rPr>
          <w:spacing w:val="-25"/>
        </w:rPr>
        <w:t> </w:t>
      </w:r>
      <w:r>
        <w:rPr/>
        <w:t>Vice-Chancellor,</w:t>
      </w:r>
      <w:r>
        <w:rPr>
          <w:spacing w:val="-25"/>
        </w:rPr>
        <w:t> </w:t>
      </w:r>
      <w:r>
        <w:rPr>
          <w:spacing w:val="-3"/>
        </w:rPr>
        <w:t>Yammer</w:t>
      </w:r>
      <w:r>
        <w:rPr>
          <w:spacing w:val="-25"/>
        </w:rPr>
        <w:t> </w:t>
      </w:r>
      <w:r>
        <w:rPr/>
        <w:t>has</w:t>
      </w:r>
      <w:r>
        <w:rPr>
          <w:spacing w:val="-25"/>
        </w:rPr>
        <w:t> </w:t>
      </w:r>
      <w:r>
        <w:rPr/>
        <w:t>become</w:t>
      </w:r>
      <w:r>
        <w:rPr>
          <w:spacing w:val="-25"/>
        </w:rPr>
        <w:t> </w:t>
      </w:r>
      <w:r>
        <w:rPr/>
        <w:t>the</w:t>
      </w:r>
      <w:r>
        <w:rPr>
          <w:spacing w:val="-25"/>
        </w:rPr>
        <w:t> </w:t>
      </w:r>
      <w:r>
        <w:rPr/>
        <w:t>premier</w:t>
      </w:r>
      <w:r>
        <w:rPr>
          <w:spacing w:val="-25"/>
        </w:rPr>
        <w:t> </w:t>
      </w:r>
      <w:r>
        <w:rPr/>
        <w:t>internal communication channel for UWS staff and has significantly increased</w:t>
      </w:r>
      <w:r>
        <w:rPr>
          <w:spacing w:val="-26"/>
        </w:rPr>
        <w:t> </w:t>
      </w:r>
      <w:r>
        <w:rPr/>
        <w:t>and</w:t>
      </w:r>
      <w:r>
        <w:rPr>
          <w:spacing w:val="-26"/>
        </w:rPr>
        <w:t> </w:t>
      </w:r>
      <w:r>
        <w:rPr/>
        <w:t>improved</w:t>
      </w:r>
      <w:r>
        <w:rPr>
          <w:spacing w:val="-26"/>
        </w:rPr>
        <w:t> </w:t>
      </w:r>
      <w:r>
        <w:rPr/>
        <w:t>communication</w:t>
      </w:r>
      <w:r>
        <w:rPr>
          <w:spacing w:val="-26"/>
        </w:rPr>
        <w:t> </w:t>
      </w:r>
      <w:r>
        <w:rPr/>
        <w:t>across</w:t>
      </w:r>
      <w:r>
        <w:rPr>
          <w:spacing w:val="-26"/>
        </w:rPr>
        <w:t> </w:t>
      </w:r>
      <w:r>
        <w:rPr/>
        <w:t>the</w:t>
      </w:r>
      <w:r>
        <w:rPr>
          <w:spacing w:val="-26"/>
        </w:rPr>
        <w:t> </w:t>
      </w:r>
      <w:r>
        <w:rPr/>
        <w:t>University. The team has also delivered a range of new communication initiatives including ‘Ask the VC’ live </w:t>
      </w:r>
      <w:r>
        <w:rPr>
          <w:spacing w:val="-3"/>
        </w:rPr>
        <w:t>Yammer </w:t>
      </w:r>
      <w:r>
        <w:rPr/>
        <w:t>chats and live- </w:t>
      </w:r>
      <w:r>
        <w:rPr>
          <w:w w:val="95"/>
        </w:rPr>
        <w:t>streamed Executive panel</w:t>
      </w:r>
      <w:r>
        <w:rPr>
          <w:spacing w:val="28"/>
          <w:w w:val="95"/>
        </w:rPr>
        <w:t> </w:t>
      </w:r>
      <w:r>
        <w:rPr>
          <w:w w:val="95"/>
        </w:rPr>
        <w:t>sessions.</w:t>
      </w:r>
    </w:p>
    <w:p>
      <w:pPr>
        <w:pStyle w:val="BodyText"/>
        <w:spacing w:before="2"/>
        <w:rPr>
          <w:sz w:val="19"/>
        </w:rPr>
      </w:pPr>
    </w:p>
    <w:p>
      <w:pPr>
        <w:pStyle w:val="BodyText"/>
        <w:spacing w:line="254" w:lineRule="auto"/>
        <w:ind w:left="113" w:right="87"/>
      </w:pPr>
      <w:r>
        <w:rPr/>
        <w:t>The team executed communication plans for a range of </w:t>
      </w:r>
      <w:r>
        <w:rPr>
          <w:w w:val="95"/>
        </w:rPr>
        <w:t>projects, including UWS’s 25-Year Anniversary, the University’s </w:t>
      </w:r>
      <w:r>
        <w:rPr/>
        <w:t>response to MyVoice Staff Engagement Survey feedback, eEnterprise bargaining, the UWS App, and the new Master of </w:t>
      </w:r>
      <w:r>
        <w:rPr>
          <w:w w:val="95"/>
        </w:rPr>
        <w:t>Research program.</w:t>
      </w:r>
    </w:p>
    <w:p>
      <w:pPr>
        <w:pStyle w:val="BodyText"/>
        <w:spacing w:before="2"/>
        <w:rPr>
          <w:sz w:val="19"/>
        </w:rPr>
      </w:pPr>
    </w:p>
    <w:p>
      <w:pPr>
        <w:pStyle w:val="BodyText"/>
        <w:spacing w:line="254" w:lineRule="auto"/>
        <w:ind w:left="113" w:right="308"/>
      </w:pPr>
      <w:r>
        <w:rPr/>
        <w:t>In early 2015, Internal Communications will support the University’s</w:t>
      </w:r>
      <w:r>
        <w:rPr>
          <w:spacing w:val="-19"/>
        </w:rPr>
        <w:t> </w:t>
      </w:r>
      <w:r>
        <w:rPr/>
        <w:t>transition</w:t>
      </w:r>
      <w:r>
        <w:rPr>
          <w:spacing w:val="-19"/>
        </w:rPr>
        <w:t> </w:t>
      </w:r>
      <w:r>
        <w:rPr/>
        <w:t>to</w:t>
      </w:r>
      <w:r>
        <w:rPr>
          <w:spacing w:val="-19"/>
        </w:rPr>
        <w:t> </w:t>
      </w:r>
      <w:r>
        <w:rPr/>
        <w:t>the</w:t>
      </w:r>
      <w:r>
        <w:rPr>
          <w:spacing w:val="-19"/>
        </w:rPr>
        <w:t> </w:t>
      </w:r>
      <w:r>
        <w:rPr/>
        <w:t>‘Enterprise’</w:t>
      </w:r>
      <w:r>
        <w:rPr>
          <w:spacing w:val="-19"/>
        </w:rPr>
        <w:t> </w:t>
      </w:r>
      <w:r>
        <w:rPr/>
        <w:t>version</w:t>
      </w:r>
      <w:r>
        <w:rPr>
          <w:spacing w:val="-19"/>
        </w:rPr>
        <w:t> </w:t>
      </w:r>
      <w:r>
        <w:rPr/>
        <w:t>of</w:t>
      </w:r>
      <w:r>
        <w:rPr>
          <w:spacing w:val="-19"/>
        </w:rPr>
        <w:t> </w:t>
      </w:r>
      <w:r>
        <w:rPr>
          <w:spacing w:val="-5"/>
        </w:rPr>
        <w:t>Yammer, </w:t>
      </w:r>
      <w:r>
        <w:rPr/>
        <w:t>and</w:t>
      </w:r>
      <w:r>
        <w:rPr>
          <w:spacing w:val="-19"/>
        </w:rPr>
        <w:t> </w:t>
      </w:r>
      <w:r>
        <w:rPr/>
        <w:t>will</w:t>
      </w:r>
      <w:r>
        <w:rPr>
          <w:spacing w:val="-19"/>
        </w:rPr>
        <w:t> </w:t>
      </w:r>
      <w:r>
        <w:rPr/>
        <w:t>have</w:t>
      </w:r>
      <w:r>
        <w:rPr>
          <w:spacing w:val="-19"/>
        </w:rPr>
        <w:t> </w:t>
      </w:r>
      <w:r>
        <w:rPr/>
        <w:t>primary</w:t>
      </w:r>
      <w:r>
        <w:rPr>
          <w:spacing w:val="-19"/>
        </w:rPr>
        <w:t> </w:t>
      </w:r>
      <w:r>
        <w:rPr/>
        <w:t>responsibility</w:t>
      </w:r>
      <w:r>
        <w:rPr>
          <w:spacing w:val="-19"/>
        </w:rPr>
        <w:t> </w:t>
      </w:r>
      <w:r>
        <w:rPr/>
        <w:t>for</w:t>
      </w:r>
      <w:r>
        <w:rPr>
          <w:spacing w:val="-19"/>
        </w:rPr>
        <w:t> </w:t>
      </w:r>
      <w:r>
        <w:rPr/>
        <w:t>the</w:t>
      </w:r>
      <w:r>
        <w:rPr>
          <w:spacing w:val="-19"/>
        </w:rPr>
        <w:t> </w:t>
      </w:r>
      <w:r>
        <w:rPr/>
        <w:t>new</w:t>
      </w:r>
      <w:r>
        <w:rPr>
          <w:spacing w:val="-19"/>
        </w:rPr>
        <w:t> </w:t>
      </w:r>
      <w:r>
        <w:rPr/>
        <w:t>reporting</w:t>
      </w:r>
      <w:r>
        <w:rPr>
          <w:spacing w:val="-19"/>
        </w:rPr>
        <w:t> </w:t>
      </w:r>
      <w:r>
        <w:rPr/>
        <w:t>and</w:t>
      </w:r>
    </w:p>
    <w:p>
      <w:pPr>
        <w:pStyle w:val="BodyText"/>
        <w:spacing w:line="254" w:lineRule="auto" w:before="1"/>
        <w:ind w:left="113" w:right="-15"/>
      </w:pPr>
      <w:r>
        <w:rPr/>
        <w:t>administrative</w:t>
      </w:r>
      <w:r>
        <w:rPr>
          <w:spacing w:val="-24"/>
        </w:rPr>
        <w:t> </w:t>
      </w:r>
      <w:r>
        <w:rPr/>
        <w:t>functions.</w:t>
      </w:r>
      <w:r>
        <w:rPr>
          <w:spacing w:val="-24"/>
        </w:rPr>
        <w:t> </w:t>
      </w:r>
      <w:r>
        <w:rPr/>
        <w:t>The</w:t>
      </w:r>
      <w:r>
        <w:rPr>
          <w:spacing w:val="-24"/>
        </w:rPr>
        <w:t> </w:t>
      </w:r>
      <w:r>
        <w:rPr/>
        <w:t>team</w:t>
      </w:r>
      <w:r>
        <w:rPr>
          <w:spacing w:val="-24"/>
        </w:rPr>
        <w:t> </w:t>
      </w:r>
      <w:r>
        <w:rPr/>
        <w:t>will</w:t>
      </w:r>
      <w:r>
        <w:rPr>
          <w:spacing w:val="-24"/>
        </w:rPr>
        <w:t> </w:t>
      </w:r>
      <w:r>
        <w:rPr/>
        <w:t>also</w:t>
      </w:r>
      <w:r>
        <w:rPr>
          <w:spacing w:val="-24"/>
        </w:rPr>
        <w:t> </w:t>
      </w:r>
      <w:r>
        <w:rPr/>
        <w:t>implement</w:t>
      </w:r>
      <w:r>
        <w:rPr>
          <w:spacing w:val="-24"/>
        </w:rPr>
        <w:t> </w:t>
      </w:r>
      <w:r>
        <w:rPr/>
        <w:t>strategies for</w:t>
      </w:r>
      <w:r>
        <w:rPr>
          <w:spacing w:val="-20"/>
        </w:rPr>
        <w:t> </w:t>
      </w:r>
      <w:r>
        <w:rPr/>
        <w:t>using</w:t>
      </w:r>
      <w:r>
        <w:rPr>
          <w:spacing w:val="-20"/>
        </w:rPr>
        <w:t> </w:t>
      </w:r>
      <w:r>
        <w:rPr>
          <w:spacing w:val="-3"/>
        </w:rPr>
        <w:t>Yammer</w:t>
      </w:r>
      <w:r>
        <w:rPr>
          <w:spacing w:val="-20"/>
        </w:rPr>
        <w:t> </w:t>
      </w:r>
      <w:r>
        <w:rPr/>
        <w:t>as</w:t>
      </w:r>
      <w:r>
        <w:rPr>
          <w:spacing w:val="-20"/>
        </w:rPr>
        <w:t> </w:t>
      </w:r>
      <w:r>
        <w:rPr/>
        <w:t>effectively</w:t>
      </w:r>
      <w:r>
        <w:rPr>
          <w:spacing w:val="-20"/>
        </w:rPr>
        <w:t> </w:t>
      </w:r>
      <w:r>
        <w:rPr/>
        <w:t>as</w:t>
      </w:r>
      <w:r>
        <w:rPr>
          <w:spacing w:val="-20"/>
        </w:rPr>
        <w:t> </w:t>
      </w:r>
      <w:r>
        <w:rPr/>
        <w:t>possible</w:t>
      </w:r>
      <w:r>
        <w:rPr>
          <w:spacing w:val="-20"/>
        </w:rPr>
        <w:t> </w:t>
      </w:r>
      <w:r>
        <w:rPr/>
        <w:t>for</w:t>
      </w:r>
      <w:r>
        <w:rPr>
          <w:spacing w:val="-20"/>
        </w:rPr>
        <w:t> </w:t>
      </w:r>
      <w:r>
        <w:rPr/>
        <w:t>the</w:t>
      </w:r>
      <w:r>
        <w:rPr>
          <w:spacing w:val="-20"/>
        </w:rPr>
        <w:t> </w:t>
      </w:r>
      <w:r>
        <w:rPr/>
        <w:t>mutual</w:t>
      </w:r>
      <w:r>
        <w:rPr>
          <w:spacing w:val="-20"/>
        </w:rPr>
        <w:t> </w:t>
      </w:r>
      <w:r>
        <w:rPr/>
        <w:t>benefit of</w:t>
      </w:r>
      <w:r>
        <w:rPr>
          <w:spacing w:val="-16"/>
        </w:rPr>
        <w:t> </w:t>
      </w:r>
      <w:r>
        <w:rPr/>
        <w:t>the</w:t>
      </w:r>
      <w:r>
        <w:rPr>
          <w:spacing w:val="-16"/>
        </w:rPr>
        <w:t> </w:t>
      </w:r>
      <w:r>
        <w:rPr/>
        <w:t>University</w:t>
      </w:r>
      <w:r>
        <w:rPr>
          <w:spacing w:val="-16"/>
        </w:rPr>
        <w:t> </w:t>
      </w:r>
      <w:r>
        <w:rPr/>
        <w:t>and</w:t>
      </w:r>
      <w:r>
        <w:rPr>
          <w:spacing w:val="-16"/>
        </w:rPr>
        <w:t> </w:t>
      </w:r>
      <w:r>
        <w:rPr/>
        <w:t>its</w:t>
      </w:r>
      <w:r>
        <w:rPr>
          <w:spacing w:val="-16"/>
        </w:rPr>
        <w:t> </w:t>
      </w:r>
      <w:r>
        <w:rPr/>
        <w:t>staff.</w:t>
      </w:r>
      <w:r>
        <w:rPr>
          <w:spacing w:val="-16"/>
        </w:rPr>
        <w:t> </w:t>
      </w:r>
      <w:r>
        <w:rPr/>
        <w:t>In</w:t>
      </w:r>
      <w:r>
        <w:rPr>
          <w:spacing w:val="-16"/>
        </w:rPr>
        <w:t> </w:t>
      </w:r>
      <w:r>
        <w:rPr/>
        <w:t>2015,</w:t>
      </w:r>
      <w:r>
        <w:rPr>
          <w:spacing w:val="-16"/>
        </w:rPr>
        <w:t> </w:t>
      </w:r>
      <w:r>
        <w:rPr/>
        <w:t>Internal</w:t>
      </w:r>
      <w:r>
        <w:rPr>
          <w:spacing w:val="-16"/>
        </w:rPr>
        <w:t> </w:t>
      </w:r>
      <w:r>
        <w:rPr/>
        <w:t>Communications will</w:t>
      </w:r>
      <w:r>
        <w:rPr>
          <w:spacing w:val="-15"/>
        </w:rPr>
        <w:t> </w:t>
      </w:r>
      <w:r>
        <w:rPr/>
        <w:t>also</w:t>
      </w:r>
      <w:r>
        <w:rPr>
          <w:spacing w:val="-15"/>
        </w:rPr>
        <w:t> </w:t>
      </w:r>
      <w:r>
        <w:rPr/>
        <w:t>manage</w:t>
      </w:r>
      <w:r>
        <w:rPr>
          <w:spacing w:val="-15"/>
        </w:rPr>
        <w:t> </w:t>
      </w:r>
      <w:r>
        <w:rPr/>
        <w:t>content</w:t>
      </w:r>
      <w:r>
        <w:rPr>
          <w:spacing w:val="-15"/>
        </w:rPr>
        <w:t> </w:t>
      </w:r>
      <w:r>
        <w:rPr/>
        <w:t>for</w:t>
      </w:r>
      <w:r>
        <w:rPr>
          <w:spacing w:val="-15"/>
        </w:rPr>
        <w:t> </w:t>
      </w:r>
      <w:r>
        <w:rPr/>
        <w:t>the</w:t>
      </w:r>
      <w:r>
        <w:rPr>
          <w:spacing w:val="-15"/>
        </w:rPr>
        <w:t> </w:t>
      </w:r>
      <w:r>
        <w:rPr/>
        <w:t>new</w:t>
      </w:r>
      <w:r>
        <w:rPr>
          <w:spacing w:val="-15"/>
        </w:rPr>
        <w:t> </w:t>
      </w:r>
      <w:r>
        <w:rPr/>
        <w:t>digital</w:t>
      </w:r>
      <w:r>
        <w:rPr>
          <w:spacing w:val="-15"/>
        </w:rPr>
        <w:t> </w:t>
      </w:r>
      <w:r>
        <w:rPr/>
        <w:t>information</w:t>
      </w:r>
      <w:r>
        <w:rPr>
          <w:spacing w:val="-15"/>
        </w:rPr>
        <w:t> </w:t>
      </w:r>
      <w:r>
        <w:rPr/>
        <w:t>screens being</w:t>
      </w:r>
      <w:r>
        <w:rPr>
          <w:spacing w:val="-13"/>
        </w:rPr>
        <w:t> </w:t>
      </w:r>
      <w:r>
        <w:rPr/>
        <w:t>piloted</w:t>
      </w:r>
      <w:r>
        <w:rPr>
          <w:spacing w:val="-13"/>
        </w:rPr>
        <w:t> </w:t>
      </w:r>
      <w:r>
        <w:rPr/>
        <w:t>at</w:t>
      </w:r>
      <w:r>
        <w:rPr>
          <w:spacing w:val="-13"/>
        </w:rPr>
        <w:t> </w:t>
      </w:r>
      <w:r>
        <w:rPr/>
        <w:t>Parramatta</w:t>
      </w:r>
      <w:r>
        <w:rPr>
          <w:spacing w:val="-13"/>
        </w:rPr>
        <w:t> </w:t>
      </w:r>
      <w:r>
        <w:rPr/>
        <w:t>campus</w:t>
      </w:r>
      <w:r>
        <w:rPr>
          <w:spacing w:val="-13"/>
        </w:rPr>
        <w:t> </w:t>
      </w:r>
      <w:r>
        <w:rPr/>
        <w:t>in</w:t>
      </w:r>
      <w:r>
        <w:rPr>
          <w:spacing w:val="-13"/>
        </w:rPr>
        <w:t> </w:t>
      </w:r>
      <w:r>
        <w:rPr/>
        <w:t>Autumn</w:t>
      </w:r>
      <w:r>
        <w:rPr>
          <w:spacing w:val="-13"/>
        </w:rPr>
        <w:t> </w:t>
      </w:r>
      <w:r>
        <w:rPr/>
        <w:t>session</w:t>
      </w:r>
      <w:r>
        <w:rPr>
          <w:spacing w:val="-13"/>
        </w:rPr>
        <w:t> </w:t>
      </w:r>
      <w:r>
        <w:rPr/>
        <w:t>–</w:t>
      </w:r>
      <w:r>
        <w:rPr>
          <w:spacing w:val="-13"/>
        </w:rPr>
        <w:t> </w:t>
      </w:r>
      <w:r>
        <w:rPr/>
        <w:t>a</w:t>
      </w:r>
      <w:r>
        <w:rPr>
          <w:spacing w:val="-13"/>
        </w:rPr>
        <w:t> </w:t>
      </w:r>
      <w:r>
        <w:rPr/>
        <w:t>joint initiative between Capital Works &amp; Facilities, IT Services and </w:t>
      </w:r>
      <w:r>
        <w:rPr>
          <w:w w:val="95"/>
        </w:rPr>
        <w:t>Internal</w:t>
      </w:r>
      <w:r>
        <w:rPr>
          <w:spacing w:val="37"/>
          <w:w w:val="95"/>
        </w:rPr>
        <w:t> </w:t>
      </w:r>
      <w:r>
        <w:rPr>
          <w:w w:val="95"/>
        </w:rPr>
        <w:t>Communications.</w:t>
      </w:r>
    </w:p>
    <w:p>
      <w:pPr>
        <w:pStyle w:val="BodyText"/>
      </w:pPr>
    </w:p>
    <w:p>
      <w:pPr>
        <w:pStyle w:val="BodyText"/>
        <w:spacing w:before="2"/>
        <w:rPr>
          <w:sz w:val="17"/>
        </w:rPr>
      </w:pPr>
    </w:p>
    <w:p>
      <w:pPr>
        <w:pStyle w:val="Heading5"/>
        <w:tabs>
          <w:tab w:pos="5102" w:val="left" w:leader="none"/>
        </w:tabs>
      </w:pPr>
      <w:r>
        <w:rPr>
          <w:w w:val="95"/>
          <w:u w:val="single" w:color="9D9D9C"/>
        </w:rPr>
        <w:t>THE WHITLAM</w:t>
      </w:r>
      <w:r>
        <w:rPr>
          <w:spacing w:val="-37"/>
          <w:w w:val="95"/>
          <w:u w:val="single" w:color="9D9D9C"/>
        </w:rPr>
        <w:t> </w:t>
      </w:r>
      <w:r>
        <w:rPr>
          <w:w w:val="95"/>
          <w:u w:val="single" w:color="9D9D9C"/>
        </w:rPr>
        <w:t>INSTITUTE</w:t>
      </w:r>
      <w:r>
        <w:rPr>
          <w:u w:val="single" w:color="9D9D9C"/>
        </w:rPr>
        <w:tab/>
      </w:r>
    </w:p>
    <w:p>
      <w:pPr>
        <w:pStyle w:val="BodyText"/>
        <w:spacing w:before="6"/>
        <w:rPr>
          <w:sz w:val="19"/>
        </w:rPr>
      </w:pPr>
    </w:p>
    <w:p>
      <w:pPr>
        <w:pStyle w:val="BodyText"/>
        <w:spacing w:line="254" w:lineRule="auto"/>
        <w:ind w:left="113"/>
      </w:pPr>
      <w:r>
        <w:rPr>
          <w:spacing w:val="-4"/>
        </w:rPr>
        <w:t>The</w:t>
      </w:r>
      <w:r>
        <w:rPr>
          <w:spacing w:val="-19"/>
        </w:rPr>
        <w:t> </w:t>
      </w:r>
      <w:r>
        <w:rPr>
          <w:spacing w:val="-4"/>
        </w:rPr>
        <w:t>death</w:t>
      </w:r>
      <w:r>
        <w:rPr>
          <w:spacing w:val="-19"/>
        </w:rPr>
        <w:t> </w:t>
      </w:r>
      <w:r>
        <w:rPr>
          <w:spacing w:val="-3"/>
        </w:rPr>
        <w:t>of</w:t>
      </w:r>
      <w:r>
        <w:rPr>
          <w:spacing w:val="-19"/>
        </w:rPr>
        <w:t> </w:t>
      </w:r>
      <w:r>
        <w:rPr>
          <w:spacing w:val="-5"/>
        </w:rPr>
        <w:t>Edward</w:t>
      </w:r>
      <w:r>
        <w:rPr>
          <w:spacing w:val="-19"/>
        </w:rPr>
        <w:t> </w:t>
      </w:r>
      <w:r>
        <w:rPr>
          <w:spacing w:val="-4"/>
        </w:rPr>
        <w:t>Gough</w:t>
      </w:r>
      <w:r>
        <w:rPr>
          <w:spacing w:val="-19"/>
        </w:rPr>
        <w:t> </w:t>
      </w:r>
      <w:r>
        <w:rPr>
          <w:spacing w:val="-5"/>
        </w:rPr>
        <w:t>Whitlam</w:t>
      </w:r>
      <w:r>
        <w:rPr>
          <w:spacing w:val="-19"/>
        </w:rPr>
        <w:t> </w:t>
      </w:r>
      <w:r>
        <w:rPr>
          <w:spacing w:val="-3"/>
        </w:rPr>
        <w:t>on</w:t>
      </w:r>
      <w:r>
        <w:rPr>
          <w:spacing w:val="-19"/>
        </w:rPr>
        <w:t> </w:t>
      </w:r>
      <w:r>
        <w:rPr>
          <w:spacing w:val="-9"/>
        </w:rPr>
        <w:t>Tuesday,</w:t>
      </w:r>
      <w:r>
        <w:rPr>
          <w:spacing w:val="-19"/>
        </w:rPr>
        <w:t> </w:t>
      </w:r>
      <w:r>
        <w:rPr>
          <w:spacing w:val="-3"/>
        </w:rPr>
        <w:t>21</w:t>
      </w:r>
      <w:r>
        <w:rPr>
          <w:spacing w:val="-19"/>
        </w:rPr>
        <w:t> </w:t>
      </w:r>
      <w:r>
        <w:rPr>
          <w:spacing w:val="-5"/>
        </w:rPr>
        <w:t>October</w:t>
      </w:r>
      <w:r>
        <w:rPr>
          <w:spacing w:val="-19"/>
        </w:rPr>
        <w:t> </w:t>
      </w:r>
      <w:r>
        <w:rPr>
          <w:spacing w:val="-5"/>
        </w:rPr>
        <w:t>2014 </w:t>
      </w:r>
      <w:r>
        <w:rPr>
          <w:spacing w:val="-4"/>
        </w:rPr>
        <w:t>was</w:t>
      </w:r>
      <w:r>
        <w:rPr>
          <w:spacing w:val="-22"/>
        </w:rPr>
        <w:t> </w:t>
      </w:r>
      <w:r>
        <w:rPr>
          <w:spacing w:val="-5"/>
        </w:rPr>
        <w:t>marked</w:t>
      </w:r>
      <w:r>
        <w:rPr>
          <w:spacing w:val="-22"/>
        </w:rPr>
        <w:t> </w:t>
      </w:r>
      <w:r>
        <w:rPr>
          <w:spacing w:val="-3"/>
        </w:rPr>
        <w:t>by</w:t>
      </w:r>
      <w:r>
        <w:rPr>
          <w:spacing w:val="-22"/>
        </w:rPr>
        <w:t> </w:t>
      </w:r>
      <w:r>
        <w:rPr/>
        <w:t>a</w:t>
      </w:r>
      <w:r>
        <w:rPr>
          <w:spacing w:val="-22"/>
        </w:rPr>
        <w:t> </w:t>
      </w:r>
      <w:r>
        <w:rPr>
          <w:spacing w:val="-5"/>
        </w:rPr>
        <w:t>national</w:t>
      </w:r>
      <w:r>
        <w:rPr>
          <w:spacing w:val="-22"/>
        </w:rPr>
        <w:t> </w:t>
      </w:r>
      <w:r>
        <w:rPr>
          <w:spacing w:val="-5"/>
        </w:rPr>
        <w:t>outpouring</w:t>
      </w:r>
      <w:r>
        <w:rPr>
          <w:spacing w:val="-22"/>
        </w:rPr>
        <w:t> </w:t>
      </w:r>
      <w:r>
        <w:rPr>
          <w:spacing w:val="-3"/>
        </w:rPr>
        <w:t>of</w:t>
      </w:r>
      <w:r>
        <w:rPr>
          <w:spacing w:val="-22"/>
        </w:rPr>
        <w:t> </w:t>
      </w:r>
      <w:r>
        <w:rPr>
          <w:spacing w:val="-5"/>
        </w:rPr>
        <w:t>sentiment,</w:t>
      </w:r>
      <w:r>
        <w:rPr>
          <w:spacing w:val="-22"/>
        </w:rPr>
        <w:t> </w:t>
      </w:r>
      <w:r>
        <w:rPr>
          <w:spacing w:val="-4"/>
        </w:rPr>
        <w:t>which</w:t>
      </w:r>
      <w:r>
        <w:rPr>
          <w:spacing w:val="-22"/>
        </w:rPr>
        <w:t> </w:t>
      </w:r>
      <w:r>
        <w:rPr>
          <w:spacing w:val="-5"/>
        </w:rPr>
        <w:t>celebrated </w:t>
      </w:r>
      <w:r>
        <w:rPr>
          <w:spacing w:val="-4"/>
        </w:rPr>
        <w:t>his life </w:t>
      </w:r>
      <w:r>
        <w:rPr>
          <w:spacing w:val="-3"/>
        </w:rPr>
        <w:t>of </w:t>
      </w:r>
      <w:r>
        <w:rPr>
          <w:spacing w:val="-5"/>
        </w:rPr>
        <w:t>public service </w:t>
      </w:r>
      <w:r>
        <w:rPr>
          <w:spacing w:val="-4"/>
        </w:rPr>
        <w:t>and </w:t>
      </w:r>
      <w:r>
        <w:rPr>
          <w:spacing w:val="-5"/>
        </w:rPr>
        <w:t>reflected </w:t>
      </w:r>
      <w:r>
        <w:rPr>
          <w:spacing w:val="-3"/>
        </w:rPr>
        <w:t>on </w:t>
      </w:r>
      <w:r>
        <w:rPr>
          <w:spacing w:val="-4"/>
        </w:rPr>
        <w:t>his </w:t>
      </w:r>
      <w:r>
        <w:rPr>
          <w:spacing w:val="-5"/>
        </w:rPr>
        <w:t>achievements. The impact</w:t>
      </w:r>
      <w:r>
        <w:rPr>
          <w:spacing w:val="-20"/>
        </w:rPr>
        <w:t> </w:t>
      </w:r>
      <w:r>
        <w:rPr>
          <w:spacing w:val="-3"/>
        </w:rPr>
        <w:t>on</w:t>
      </w:r>
      <w:r>
        <w:rPr>
          <w:spacing w:val="-20"/>
        </w:rPr>
        <w:t> </w:t>
      </w:r>
      <w:r>
        <w:rPr>
          <w:spacing w:val="-4"/>
        </w:rPr>
        <w:t>the</w:t>
      </w:r>
      <w:r>
        <w:rPr>
          <w:spacing w:val="-20"/>
        </w:rPr>
        <w:t> </w:t>
      </w:r>
      <w:r>
        <w:rPr>
          <w:spacing w:val="-5"/>
        </w:rPr>
        <w:t>Whitlam</w:t>
      </w:r>
      <w:r>
        <w:rPr>
          <w:spacing w:val="-20"/>
        </w:rPr>
        <w:t> </w:t>
      </w:r>
      <w:r>
        <w:rPr>
          <w:spacing w:val="-5"/>
        </w:rPr>
        <w:t>Institute</w:t>
      </w:r>
      <w:r>
        <w:rPr>
          <w:spacing w:val="-20"/>
        </w:rPr>
        <w:t> </w:t>
      </w:r>
      <w:r>
        <w:rPr>
          <w:spacing w:val="-4"/>
        </w:rPr>
        <w:t>has</w:t>
      </w:r>
      <w:r>
        <w:rPr>
          <w:spacing w:val="-20"/>
        </w:rPr>
        <w:t> </w:t>
      </w:r>
      <w:r>
        <w:rPr>
          <w:spacing w:val="-4"/>
        </w:rPr>
        <w:t>been</w:t>
      </w:r>
      <w:r>
        <w:rPr>
          <w:spacing w:val="-20"/>
        </w:rPr>
        <w:t> </w:t>
      </w:r>
      <w:r>
        <w:rPr>
          <w:spacing w:val="-6"/>
        </w:rPr>
        <w:t>profound.</w:t>
      </w:r>
    </w:p>
    <w:p>
      <w:pPr>
        <w:pStyle w:val="BodyText"/>
        <w:spacing w:before="2"/>
        <w:rPr>
          <w:sz w:val="19"/>
        </w:rPr>
      </w:pPr>
    </w:p>
    <w:p>
      <w:pPr>
        <w:pStyle w:val="BodyText"/>
        <w:spacing w:line="254" w:lineRule="auto"/>
        <w:ind w:left="113" w:right="298"/>
      </w:pPr>
      <w:r>
        <w:rPr>
          <w:spacing w:val="-3"/>
        </w:rPr>
        <w:t>Gough</w:t>
      </w:r>
      <w:r>
        <w:rPr>
          <w:spacing w:val="-21"/>
        </w:rPr>
        <w:t> </w:t>
      </w:r>
      <w:r>
        <w:rPr>
          <w:spacing w:val="-3"/>
        </w:rPr>
        <w:t>Whitlam</w:t>
      </w:r>
      <w:r>
        <w:rPr>
          <w:spacing w:val="-21"/>
        </w:rPr>
        <w:t> </w:t>
      </w:r>
      <w:r>
        <w:rPr/>
        <w:t>had</w:t>
      </w:r>
      <w:r>
        <w:rPr>
          <w:spacing w:val="-21"/>
        </w:rPr>
        <w:t> </w:t>
      </w:r>
      <w:r>
        <w:rPr/>
        <w:t>a</w:t>
      </w:r>
      <w:r>
        <w:rPr>
          <w:spacing w:val="-21"/>
        </w:rPr>
        <w:t> </w:t>
      </w:r>
      <w:r>
        <w:rPr>
          <w:spacing w:val="-3"/>
        </w:rPr>
        <w:t>deep</w:t>
      </w:r>
      <w:r>
        <w:rPr>
          <w:spacing w:val="-21"/>
        </w:rPr>
        <w:t> </w:t>
      </w:r>
      <w:r>
        <w:rPr>
          <w:spacing w:val="-3"/>
        </w:rPr>
        <w:t>affection</w:t>
      </w:r>
      <w:r>
        <w:rPr>
          <w:spacing w:val="-21"/>
        </w:rPr>
        <w:t> </w:t>
      </w:r>
      <w:r>
        <w:rPr/>
        <w:t>for</w:t>
      </w:r>
      <w:r>
        <w:rPr>
          <w:spacing w:val="-21"/>
        </w:rPr>
        <w:t> </w:t>
      </w:r>
      <w:r>
        <w:rPr/>
        <w:t>and</w:t>
      </w:r>
      <w:r>
        <w:rPr>
          <w:spacing w:val="-21"/>
        </w:rPr>
        <w:t> </w:t>
      </w:r>
      <w:r>
        <w:rPr>
          <w:spacing w:val="-3"/>
        </w:rPr>
        <w:t>high</w:t>
      </w:r>
      <w:r>
        <w:rPr>
          <w:spacing w:val="-21"/>
        </w:rPr>
        <w:t> </w:t>
      </w:r>
      <w:r>
        <w:rPr>
          <w:spacing w:val="-3"/>
        </w:rPr>
        <w:t>expectations </w:t>
      </w:r>
      <w:r>
        <w:rPr/>
        <w:t>of</w:t>
      </w:r>
      <w:r>
        <w:rPr>
          <w:spacing w:val="-23"/>
        </w:rPr>
        <w:t> </w:t>
      </w:r>
      <w:r>
        <w:rPr/>
        <w:t>the</w:t>
      </w:r>
      <w:r>
        <w:rPr>
          <w:spacing w:val="-23"/>
        </w:rPr>
        <w:t> </w:t>
      </w:r>
      <w:r>
        <w:rPr>
          <w:spacing w:val="-3"/>
        </w:rPr>
        <w:t>Institute</w:t>
      </w:r>
      <w:r>
        <w:rPr>
          <w:spacing w:val="-23"/>
        </w:rPr>
        <w:t> </w:t>
      </w:r>
      <w:r>
        <w:rPr>
          <w:spacing w:val="-3"/>
        </w:rPr>
        <w:t>that</w:t>
      </w:r>
      <w:r>
        <w:rPr>
          <w:spacing w:val="-23"/>
        </w:rPr>
        <w:t> </w:t>
      </w:r>
      <w:r>
        <w:rPr>
          <w:spacing w:val="-3"/>
        </w:rPr>
        <w:t>bears</w:t>
      </w:r>
      <w:r>
        <w:rPr>
          <w:spacing w:val="-23"/>
        </w:rPr>
        <w:t> </w:t>
      </w:r>
      <w:r>
        <w:rPr/>
        <w:t>his</w:t>
      </w:r>
      <w:r>
        <w:rPr>
          <w:spacing w:val="-23"/>
        </w:rPr>
        <w:t> </w:t>
      </w:r>
      <w:r>
        <w:rPr>
          <w:spacing w:val="-3"/>
        </w:rPr>
        <w:t>name.</w:t>
      </w:r>
      <w:r>
        <w:rPr>
          <w:spacing w:val="-23"/>
        </w:rPr>
        <w:t> </w:t>
      </w:r>
      <w:r>
        <w:rPr/>
        <w:t>His</w:t>
      </w:r>
      <w:r>
        <w:rPr>
          <w:spacing w:val="-23"/>
        </w:rPr>
        <w:t> </w:t>
      </w:r>
      <w:r>
        <w:rPr>
          <w:spacing w:val="-3"/>
        </w:rPr>
        <w:t>interest</w:t>
      </w:r>
      <w:r>
        <w:rPr>
          <w:spacing w:val="-23"/>
        </w:rPr>
        <w:t> </w:t>
      </w:r>
      <w:r>
        <w:rPr/>
        <w:t>in</w:t>
      </w:r>
      <w:r>
        <w:rPr>
          <w:spacing w:val="-23"/>
        </w:rPr>
        <w:t> </w:t>
      </w:r>
      <w:r>
        <w:rPr/>
        <w:t>the</w:t>
      </w:r>
      <w:r>
        <w:rPr>
          <w:spacing w:val="-23"/>
        </w:rPr>
        <w:t> </w:t>
      </w:r>
      <w:r>
        <w:rPr>
          <w:spacing w:val="-3"/>
        </w:rPr>
        <w:t>Whitlam</w:t>
      </w:r>
    </w:p>
    <w:p>
      <w:pPr>
        <w:pStyle w:val="BodyText"/>
        <w:spacing w:line="254" w:lineRule="auto" w:before="1"/>
        <w:ind w:left="113"/>
      </w:pPr>
      <w:r>
        <w:rPr>
          <w:spacing w:val="-5"/>
        </w:rPr>
        <w:t>Institute’s</w:t>
      </w:r>
      <w:r>
        <w:rPr>
          <w:spacing w:val="-24"/>
        </w:rPr>
        <w:t> </w:t>
      </w:r>
      <w:r>
        <w:rPr>
          <w:spacing w:val="-3"/>
        </w:rPr>
        <w:t>endeavours,</w:t>
      </w:r>
      <w:r>
        <w:rPr>
          <w:spacing w:val="-24"/>
        </w:rPr>
        <w:t> </w:t>
      </w:r>
      <w:r>
        <w:rPr/>
        <w:t>and</w:t>
      </w:r>
      <w:r>
        <w:rPr>
          <w:spacing w:val="-24"/>
        </w:rPr>
        <w:t> </w:t>
      </w:r>
      <w:r>
        <w:rPr/>
        <w:t>his</w:t>
      </w:r>
      <w:r>
        <w:rPr>
          <w:spacing w:val="-24"/>
        </w:rPr>
        <w:t> </w:t>
      </w:r>
      <w:r>
        <w:rPr>
          <w:spacing w:val="-3"/>
        </w:rPr>
        <w:t>willingness</w:t>
      </w:r>
      <w:r>
        <w:rPr>
          <w:spacing w:val="-24"/>
        </w:rPr>
        <w:t> </w:t>
      </w:r>
      <w:r>
        <w:rPr/>
        <w:t>to</w:t>
      </w:r>
      <w:r>
        <w:rPr>
          <w:spacing w:val="-24"/>
        </w:rPr>
        <w:t> </w:t>
      </w:r>
      <w:r>
        <w:rPr>
          <w:spacing w:val="-3"/>
        </w:rPr>
        <w:t>support</w:t>
      </w:r>
      <w:r>
        <w:rPr>
          <w:spacing w:val="-24"/>
        </w:rPr>
        <w:t> </w:t>
      </w:r>
      <w:r>
        <w:rPr/>
        <w:t>it</w:t>
      </w:r>
      <w:r>
        <w:rPr>
          <w:spacing w:val="-24"/>
        </w:rPr>
        <w:t> </w:t>
      </w:r>
      <w:r>
        <w:rPr/>
        <w:t>in</w:t>
      </w:r>
      <w:r>
        <w:rPr>
          <w:spacing w:val="-24"/>
        </w:rPr>
        <w:t> </w:t>
      </w:r>
      <w:r>
        <w:rPr>
          <w:spacing w:val="-3"/>
        </w:rPr>
        <w:t>whatever </w:t>
      </w:r>
      <w:r>
        <w:rPr/>
        <w:t>way he </w:t>
      </w:r>
      <w:r>
        <w:rPr>
          <w:spacing w:val="-3"/>
        </w:rPr>
        <w:t>could, never waned. </w:t>
      </w:r>
      <w:r>
        <w:rPr/>
        <w:t>He saw the </w:t>
      </w:r>
      <w:r>
        <w:rPr>
          <w:spacing w:val="-3"/>
        </w:rPr>
        <w:t>Whitlam Institute </w:t>
      </w:r>
      <w:r>
        <w:rPr/>
        <w:t>as a </w:t>
      </w:r>
      <w:r>
        <w:rPr>
          <w:spacing w:val="-3"/>
        </w:rPr>
        <w:t>source</w:t>
      </w:r>
      <w:r>
        <w:rPr>
          <w:spacing w:val="-20"/>
        </w:rPr>
        <w:t> </w:t>
      </w:r>
      <w:r>
        <w:rPr/>
        <w:t>of</w:t>
      </w:r>
      <w:r>
        <w:rPr>
          <w:spacing w:val="-20"/>
        </w:rPr>
        <w:t> </w:t>
      </w:r>
      <w:r>
        <w:rPr>
          <w:spacing w:val="-3"/>
        </w:rPr>
        <w:t>inspiration</w:t>
      </w:r>
      <w:r>
        <w:rPr>
          <w:spacing w:val="-20"/>
        </w:rPr>
        <w:t> </w:t>
      </w:r>
      <w:r>
        <w:rPr/>
        <w:t>and</w:t>
      </w:r>
      <w:r>
        <w:rPr>
          <w:spacing w:val="-20"/>
        </w:rPr>
        <w:t> </w:t>
      </w:r>
      <w:r>
        <w:rPr>
          <w:spacing w:val="-3"/>
        </w:rPr>
        <w:t>encouragement</w:t>
      </w:r>
      <w:r>
        <w:rPr>
          <w:spacing w:val="-20"/>
        </w:rPr>
        <w:t> </w:t>
      </w:r>
      <w:r>
        <w:rPr/>
        <w:t>to</w:t>
      </w:r>
      <w:r>
        <w:rPr>
          <w:spacing w:val="-20"/>
        </w:rPr>
        <w:t> </w:t>
      </w:r>
      <w:r>
        <w:rPr>
          <w:spacing w:val="-3"/>
        </w:rPr>
        <w:t>those</w:t>
      </w:r>
      <w:r>
        <w:rPr>
          <w:spacing w:val="-20"/>
        </w:rPr>
        <w:t> </w:t>
      </w:r>
      <w:r>
        <w:rPr/>
        <w:t>who</w:t>
      </w:r>
      <w:r>
        <w:rPr>
          <w:spacing w:val="-20"/>
        </w:rPr>
        <w:t> </w:t>
      </w:r>
      <w:r>
        <w:rPr>
          <w:spacing w:val="-3"/>
        </w:rPr>
        <w:t>shared</w:t>
      </w:r>
      <w:r>
        <w:rPr>
          <w:spacing w:val="-20"/>
        </w:rPr>
        <w:t> </w:t>
      </w:r>
      <w:r>
        <w:rPr>
          <w:spacing w:val="-3"/>
        </w:rPr>
        <w:t>his ambitions</w:t>
      </w:r>
      <w:r>
        <w:rPr>
          <w:spacing w:val="-26"/>
        </w:rPr>
        <w:t> </w:t>
      </w:r>
      <w:r>
        <w:rPr/>
        <w:t>for</w:t>
      </w:r>
      <w:r>
        <w:rPr>
          <w:spacing w:val="-26"/>
        </w:rPr>
        <w:t> </w:t>
      </w:r>
      <w:r>
        <w:rPr/>
        <w:t>an</w:t>
      </w:r>
      <w:r>
        <w:rPr>
          <w:spacing w:val="-26"/>
        </w:rPr>
        <w:t> </w:t>
      </w:r>
      <w:r>
        <w:rPr>
          <w:spacing w:val="-3"/>
        </w:rPr>
        <w:t>equal,</w:t>
      </w:r>
      <w:r>
        <w:rPr>
          <w:spacing w:val="-26"/>
        </w:rPr>
        <w:t> </w:t>
      </w:r>
      <w:r>
        <w:rPr>
          <w:spacing w:val="-3"/>
        </w:rPr>
        <w:t>open,</w:t>
      </w:r>
      <w:r>
        <w:rPr>
          <w:spacing w:val="-26"/>
        </w:rPr>
        <w:t> </w:t>
      </w:r>
      <w:r>
        <w:rPr>
          <w:spacing w:val="-3"/>
        </w:rPr>
        <w:t>tolerant</w:t>
      </w:r>
      <w:r>
        <w:rPr>
          <w:spacing w:val="-26"/>
        </w:rPr>
        <w:t> </w:t>
      </w:r>
      <w:r>
        <w:rPr/>
        <w:t>and</w:t>
      </w:r>
      <w:r>
        <w:rPr>
          <w:spacing w:val="-26"/>
        </w:rPr>
        <w:t> </w:t>
      </w:r>
      <w:r>
        <w:rPr>
          <w:spacing w:val="-3"/>
        </w:rPr>
        <w:t>independent</w:t>
      </w:r>
      <w:r>
        <w:rPr>
          <w:spacing w:val="-26"/>
        </w:rPr>
        <w:t> </w:t>
      </w:r>
      <w:r>
        <w:rPr>
          <w:spacing w:val="-3"/>
        </w:rPr>
        <w:t>Australia.</w:t>
      </w:r>
    </w:p>
    <w:p>
      <w:pPr>
        <w:pStyle w:val="BodyText"/>
        <w:spacing w:line="254" w:lineRule="auto" w:before="79"/>
        <w:ind w:left="113" w:right="305"/>
      </w:pPr>
      <w:r>
        <w:rPr/>
        <w:br w:type="column"/>
      </w:r>
      <w:r>
        <w:rPr/>
        <w:t>His</w:t>
      </w:r>
      <w:r>
        <w:rPr>
          <w:spacing w:val="-14"/>
        </w:rPr>
        <w:t> </w:t>
      </w:r>
      <w:r>
        <w:rPr/>
        <w:t>expectations</w:t>
      </w:r>
      <w:r>
        <w:rPr>
          <w:spacing w:val="-14"/>
        </w:rPr>
        <w:t> </w:t>
      </w:r>
      <w:r>
        <w:rPr/>
        <w:t>of</w:t>
      </w:r>
      <w:r>
        <w:rPr>
          <w:spacing w:val="-14"/>
        </w:rPr>
        <w:t> </w:t>
      </w:r>
      <w:r>
        <w:rPr/>
        <w:t>the</w:t>
      </w:r>
      <w:r>
        <w:rPr>
          <w:spacing w:val="-14"/>
        </w:rPr>
        <w:t> </w:t>
      </w:r>
      <w:r>
        <w:rPr/>
        <w:t>Institute</w:t>
      </w:r>
      <w:r>
        <w:rPr>
          <w:spacing w:val="-14"/>
        </w:rPr>
        <w:t> </w:t>
      </w:r>
      <w:r>
        <w:rPr/>
        <w:t>were</w:t>
      </w:r>
      <w:r>
        <w:rPr>
          <w:spacing w:val="-14"/>
        </w:rPr>
        <w:t> </w:t>
      </w:r>
      <w:r>
        <w:rPr/>
        <w:t>made</w:t>
      </w:r>
      <w:r>
        <w:rPr>
          <w:spacing w:val="-14"/>
        </w:rPr>
        <w:t> </w:t>
      </w:r>
      <w:r>
        <w:rPr/>
        <w:t>clear</w:t>
      </w:r>
      <w:r>
        <w:rPr>
          <w:spacing w:val="-14"/>
        </w:rPr>
        <w:t> </w:t>
      </w:r>
      <w:r>
        <w:rPr/>
        <w:t>not</w:t>
      </w:r>
      <w:r>
        <w:rPr>
          <w:spacing w:val="-14"/>
        </w:rPr>
        <w:t> </w:t>
      </w:r>
      <w:r>
        <w:rPr/>
        <w:t>that</w:t>
      </w:r>
      <w:r>
        <w:rPr>
          <w:spacing w:val="-14"/>
        </w:rPr>
        <w:t> </w:t>
      </w:r>
      <w:r>
        <w:rPr/>
        <w:t>long ago,</w:t>
      </w:r>
      <w:r>
        <w:rPr>
          <w:spacing w:val="-13"/>
        </w:rPr>
        <w:t> </w:t>
      </w:r>
      <w:r>
        <w:rPr/>
        <w:t>in</w:t>
      </w:r>
      <w:r>
        <w:rPr>
          <w:spacing w:val="-13"/>
        </w:rPr>
        <w:t> </w:t>
      </w:r>
      <w:r>
        <w:rPr/>
        <w:t>November</w:t>
      </w:r>
      <w:r>
        <w:rPr>
          <w:spacing w:val="-13"/>
        </w:rPr>
        <w:t> </w:t>
      </w:r>
      <w:r>
        <w:rPr/>
        <w:t>2010,</w:t>
      </w:r>
      <w:r>
        <w:rPr>
          <w:spacing w:val="-13"/>
        </w:rPr>
        <w:t> </w:t>
      </w:r>
      <w:r>
        <w:rPr/>
        <w:t>when</w:t>
      </w:r>
      <w:r>
        <w:rPr>
          <w:spacing w:val="-13"/>
        </w:rPr>
        <w:t> </w:t>
      </w:r>
      <w:r>
        <w:rPr/>
        <w:t>he</w:t>
      </w:r>
      <w:r>
        <w:rPr>
          <w:spacing w:val="-13"/>
        </w:rPr>
        <w:t> </w:t>
      </w:r>
      <w:r>
        <w:rPr/>
        <w:t>said:</w:t>
      </w:r>
    </w:p>
    <w:p>
      <w:pPr>
        <w:pStyle w:val="BodyText"/>
        <w:spacing w:before="2"/>
        <w:rPr>
          <w:sz w:val="19"/>
        </w:rPr>
      </w:pPr>
    </w:p>
    <w:p>
      <w:pPr>
        <w:spacing w:line="254" w:lineRule="auto" w:before="0"/>
        <w:ind w:left="397" w:right="419" w:firstLine="0"/>
        <w:jc w:val="left"/>
        <w:rPr>
          <w:i/>
          <w:sz w:val="18"/>
        </w:rPr>
      </w:pPr>
      <w:r>
        <w:rPr>
          <w:i/>
          <w:sz w:val="18"/>
        </w:rPr>
        <w:t>“Now</w:t>
      </w:r>
      <w:r>
        <w:rPr>
          <w:i/>
          <w:spacing w:val="-12"/>
          <w:sz w:val="18"/>
        </w:rPr>
        <w:t> </w:t>
      </w:r>
      <w:r>
        <w:rPr>
          <w:i/>
          <w:sz w:val="18"/>
        </w:rPr>
        <w:t>I</w:t>
      </w:r>
      <w:r>
        <w:rPr>
          <w:i/>
          <w:spacing w:val="-12"/>
          <w:sz w:val="18"/>
        </w:rPr>
        <w:t> </w:t>
      </w:r>
      <w:r>
        <w:rPr>
          <w:i/>
          <w:sz w:val="18"/>
        </w:rPr>
        <w:t>hand</w:t>
      </w:r>
      <w:r>
        <w:rPr>
          <w:i/>
          <w:spacing w:val="-12"/>
          <w:sz w:val="18"/>
        </w:rPr>
        <w:t> </w:t>
      </w:r>
      <w:r>
        <w:rPr>
          <w:i/>
          <w:sz w:val="18"/>
        </w:rPr>
        <w:t>custodianship</w:t>
      </w:r>
      <w:r>
        <w:rPr>
          <w:i/>
          <w:spacing w:val="-12"/>
          <w:sz w:val="18"/>
        </w:rPr>
        <w:t> </w:t>
      </w:r>
      <w:r>
        <w:rPr>
          <w:i/>
          <w:sz w:val="18"/>
        </w:rPr>
        <w:t>to</w:t>
      </w:r>
      <w:r>
        <w:rPr>
          <w:i/>
          <w:spacing w:val="-12"/>
          <w:sz w:val="18"/>
        </w:rPr>
        <w:t> </w:t>
      </w:r>
      <w:r>
        <w:rPr>
          <w:i/>
          <w:sz w:val="18"/>
        </w:rPr>
        <w:t>the</w:t>
      </w:r>
      <w:r>
        <w:rPr>
          <w:i/>
          <w:spacing w:val="-12"/>
          <w:sz w:val="18"/>
        </w:rPr>
        <w:t> </w:t>
      </w:r>
      <w:r>
        <w:rPr>
          <w:i/>
          <w:sz w:val="18"/>
        </w:rPr>
        <w:t>Whitlam</w:t>
      </w:r>
      <w:r>
        <w:rPr>
          <w:i/>
          <w:spacing w:val="-12"/>
          <w:sz w:val="18"/>
        </w:rPr>
        <w:t> </w:t>
      </w:r>
      <w:r>
        <w:rPr>
          <w:i/>
          <w:sz w:val="18"/>
        </w:rPr>
        <w:t>Institute</w:t>
      </w:r>
      <w:r>
        <w:rPr>
          <w:i/>
          <w:spacing w:val="-12"/>
          <w:sz w:val="18"/>
        </w:rPr>
        <w:t> </w:t>
      </w:r>
      <w:r>
        <w:rPr>
          <w:i/>
          <w:sz w:val="18"/>
        </w:rPr>
        <w:t>in</w:t>
      </w:r>
      <w:r>
        <w:rPr>
          <w:i/>
          <w:spacing w:val="-12"/>
          <w:sz w:val="18"/>
        </w:rPr>
        <w:t> </w:t>
      </w:r>
      <w:r>
        <w:rPr>
          <w:i/>
          <w:sz w:val="18"/>
        </w:rPr>
        <w:t>the </w:t>
      </w:r>
      <w:r>
        <w:rPr>
          <w:i/>
          <w:w w:val="95"/>
          <w:sz w:val="18"/>
        </w:rPr>
        <w:t>University of Western</w:t>
      </w:r>
      <w:r>
        <w:rPr>
          <w:i/>
          <w:spacing w:val="19"/>
          <w:w w:val="95"/>
          <w:sz w:val="18"/>
        </w:rPr>
        <w:t> </w:t>
      </w:r>
      <w:r>
        <w:rPr>
          <w:i/>
          <w:spacing w:val="-3"/>
          <w:w w:val="95"/>
          <w:sz w:val="18"/>
        </w:rPr>
        <w:t>Sydney.</w:t>
      </w:r>
    </w:p>
    <w:p>
      <w:pPr>
        <w:pStyle w:val="BodyText"/>
        <w:spacing w:before="2"/>
        <w:rPr>
          <w:i/>
          <w:sz w:val="19"/>
        </w:rPr>
      </w:pPr>
    </w:p>
    <w:p>
      <w:pPr>
        <w:spacing w:line="254" w:lineRule="auto" w:before="0"/>
        <w:ind w:left="397" w:right="239" w:firstLine="0"/>
        <w:jc w:val="left"/>
        <w:rPr>
          <w:i/>
          <w:sz w:val="18"/>
        </w:rPr>
      </w:pPr>
      <w:r>
        <w:rPr>
          <w:i/>
          <w:sz w:val="18"/>
        </w:rPr>
        <w:t>In</w:t>
      </w:r>
      <w:r>
        <w:rPr>
          <w:i/>
          <w:spacing w:val="-26"/>
          <w:sz w:val="18"/>
        </w:rPr>
        <w:t> </w:t>
      </w:r>
      <w:r>
        <w:rPr>
          <w:i/>
          <w:sz w:val="18"/>
        </w:rPr>
        <w:t>the</w:t>
      </w:r>
      <w:r>
        <w:rPr>
          <w:i/>
          <w:spacing w:val="-26"/>
          <w:sz w:val="18"/>
        </w:rPr>
        <w:t> </w:t>
      </w:r>
      <w:r>
        <w:rPr>
          <w:i/>
          <w:sz w:val="18"/>
        </w:rPr>
        <w:t>service</w:t>
      </w:r>
      <w:r>
        <w:rPr>
          <w:i/>
          <w:spacing w:val="-26"/>
          <w:sz w:val="18"/>
        </w:rPr>
        <w:t> </w:t>
      </w:r>
      <w:r>
        <w:rPr>
          <w:i/>
          <w:sz w:val="18"/>
        </w:rPr>
        <w:t>of</w:t>
      </w:r>
      <w:r>
        <w:rPr>
          <w:i/>
          <w:spacing w:val="-26"/>
          <w:sz w:val="18"/>
        </w:rPr>
        <w:t> </w:t>
      </w:r>
      <w:r>
        <w:rPr>
          <w:i/>
          <w:sz w:val="18"/>
        </w:rPr>
        <w:t>Australian</w:t>
      </w:r>
      <w:r>
        <w:rPr>
          <w:i/>
          <w:spacing w:val="-26"/>
          <w:sz w:val="18"/>
        </w:rPr>
        <w:t> </w:t>
      </w:r>
      <w:r>
        <w:rPr>
          <w:i/>
          <w:sz w:val="18"/>
        </w:rPr>
        <w:t>Parliamentary</w:t>
      </w:r>
      <w:r>
        <w:rPr>
          <w:i/>
          <w:spacing w:val="-26"/>
          <w:sz w:val="18"/>
        </w:rPr>
        <w:t> </w:t>
      </w:r>
      <w:r>
        <w:rPr>
          <w:i/>
          <w:sz w:val="18"/>
        </w:rPr>
        <w:t>democracy,</w:t>
      </w:r>
      <w:r>
        <w:rPr>
          <w:i/>
          <w:spacing w:val="-26"/>
          <w:sz w:val="18"/>
        </w:rPr>
        <w:t> </w:t>
      </w:r>
      <w:r>
        <w:rPr>
          <w:i/>
          <w:sz w:val="18"/>
        </w:rPr>
        <w:t>I</w:t>
      </w:r>
      <w:r>
        <w:rPr>
          <w:i/>
          <w:spacing w:val="-26"/>
          <w:sz w:val="18"/>
        </w:rPr>
        <w:t> </w:t>
      </w:r>
      <w:r>
        <w:rPr>
          <w:i/>
          <w:sz w:val="18"/>
        </w:rPr>
        <w:t>urge </w:t>
      </w:r>
      <w:r>
        <w:rPr>
          <w:i/>
          <w:sz w:val="18"/>
        </w:rPr>
        <w:t>my dear friends and supporters of the Whitlam Institute: ‘Maintain</w:t>
      </w:r>
      <w:r>
        <w:rPr>
          <w:i/>
          <w:spacing w:val="-24"/>
          <w:sz w:val="18"/>
        </w:rPr>
        <w:t> </w:t>
      </w:r>
      <w:r>
        <w:rPr>
          <w:i/>
          <w:sz w:val="18"/>
        </w:rPr>
        <w:t>your</w:t>
      </w:r>
      <w:r>
        <w:rPr>
          <w:i/>
          <w:spacing w:val="-24"/>
          <w:sz w:val="18"/>
        </w:rPr>
        <w:t> </w:t>
      </w:r>
      <w:r>
        <w:rPr>
          <w:i/>
          <w:sz w:val="18"/>
        </w:rPr>
        <w:t>enthusiasm’.”</w:t>
      </w:r>
    </w:p>
    <w:p>
      <w:pPr>
        <w:pStyle w:val="BodyText"/>
        <w:spacing w:before="2"/>
        <w:rPr>
          <w:i/>
          <w:sz w:val="19"/>
        </w:rPr>
      </w:pPr>
    </w:p>
    <w:p>
      <w:pPr>
        <w:pStyle w:val="BodyText"/>
        <w:spacing w:line="254" w:lineRule="auto"/>
        <w:ind w:left="3547" w:right="111" w:firstLine="307"/>
        <w:jc w:val="right"/>
      </w:pPr>
      <w:r>
        <w:rPr>
          <w:w w:val="95"/>
        </w:rPr>
        <w:t>Gough Whitlam</w:t>
      </w:r>
      <w:r>
        <w:rPr>
          <w:w w:val="95"/>
        </w:rPr>
        <w:t> </w:t>
      </w:r>
      <w:r>
        <w:rPr/>
        <w:t>12 November 2010</w:t>
      </w:r>
    </w:p>
    <w:p>
      <w:pPr>
        <w:pStyle w:val="BodyText"/>
        <w:spacing w:before="2"/>
        <w:rPr>
          <w:sz w:val="19"/>
        </w:rPr>
      </w:pPr>
    </w:p>
    <w:p>
      <w:pPr>
        <w:pStyle w:val="BodyText"/>
        <w:spacing w:line="254" w:lineRule="auto"/>
        <w:ind w:left="113" w:right="166"/>
      </w:pPr>
      <w:r>
        <w:rPr/>
        <w:t>The</w:t>
      </w:r>
      <w:r>
        <w:rPr>
          <w:spacing w:val="-31"/>
        </w:rPr>
        <w:t> </w:t>
      </w:r>
      <w:r>
        <w:rPr/>
        <w:t>Whitlam</w:t>
      </w:r>
      <w:r>
        <w:rPr>
          <w:spacing w:val="-31"/>
        </w:rPr>
        <w:t> </w:t>
      </w:r>
      <w:r>
        <w:rPr/>
        <w:t>Institute</w:t>
      </w:r>
      <w:r>
        <w:rPr>
          <w:spacing w:val="-31"/>
        </w:rPr>
        <w:t> </w:t>
      </w:r>
      <w:r>
        <w:rPr/>
        <w:t>was</w:t>
      </w:r>
      <w:r>
        <w:rPr>
          <w:spacing w:val="-31"/>
        </w:rPr>
        <w:t> </w:t>
      </w:r>
      <w:r>
        <w:rPr/>
        <w:t>established</w:t>
      </w:r>
      <w:r>
        <w:rPr>
          <w:spacing w:val="-31"/>
        </w:rPr>
        <w:t> </w:t>
      </w:r>
      <w:r>
        <w:rPr/>
        <w:t>by</w:t>
      </w:r>
      <w:r>
        <w:rPr>
          <w:spacing w:val="-31"/>
        </w:rPr>
        <w:t> </w:t>
      </w:r>
      <w:r>
        <w:rPr>
          <w:spacing w:val="-3"/>
        </w:rPr>
        <w:t>agreement</w:t>
      </w:r>
      <w:r>
        <w:rPr>
          <w:spacing w:val="-31"/>
        </w:rPr>
        <w:t> </w:t>
      </w:r>
      <w:r>
        <w:rPr/>
        <w:t>between</w:t>
      </w:r>
      <w:r>
        <w:rPr>
          <w:spacing w:val="-31"/>
        </w:rPr>
        <w:t> </w:t>
      </w:r>
      <w:r>
        <w:rPr>
          <w:spacing w:val="-2"/>
        </w:rPr>
        <w:t>the </w:t>
      </w:r>
      <w:r>
        <w:rPr/>
        <w:t>University</w:t>
      </w:r>
      <w:r>
        <w:rPr>
          <w:spacing w:val="-31"/>
        </w:rPr>
        <w:t> </w:t>
      </w:r>
      <w:r>
        <w:rPr/>
        <w:t>of</w:t>
      </w:r>
      <w:r>
        <w:rPr>
          <w:spacing w:val="-31"/>
        </w:rPr>
        <w:t> </w:t>
      </w:r>
      <w:r>
        <w:rPr/>
        <w:t>Western</w:t>
      </w:r>
      <w:r>
        <w:rPr>
          <w:spacing w:val="-31"/>
        </w:rPr>
        <w:t> </w:t>
      </w:r>
      <w:r>
        <w:rPr/>
        <w:t>Sydney</w:t>
      </w:r>
      <w:r>
        <w:rPr>
          <w:spacing w:val="-31"/>
        </w:rPr>
        <w:t> </w:t>
      </w:r>
      <w:r>
        <w:rPr/>
        <w:t>and</w:t>
      </w:r>
      <w:r>
        <w:rPr>
          <w:spacing w:val="-31"/>
        </w:rPr>
        <w:t> </w:t>
      </w:r>
      <w:r>
        <w:rPr/>
        <w:t>the</w:t>
      </w:r>
      <w:r>
        <w:rPr>
          <w:spacing w:val="-31"/>
        </w:rPr>
        <w:t> </w:t>
      </w:r>
      <w:r>
        <w:rPr/>
        <w:t>Hon.</w:t>
      </w:r>
      <w:r>
        <w:rPr>
          <w:spacing w:val="-31"/>
        </w:rPr>
        <w:t> </w:t>
      </w:r>
      <w:r>
        <w:rPr/>
        <w:t>EG</w:t>
      </w:r>
      <w:r>
        <w:rPr>
          <w:spacing w:val="-31"/>
        </w:rPr>
        <w:t> </w:t>
      </w:r>
      <w:r>
        <w:rPr/>
        <w:t>Whitlam</w:t>
      </w:r>
      <w:r>
        <w:rPr>
          <w:spacing w:val="-31"/>
        </w:rPr>
        <w:t> </w:t>
      </w:r>
      <w:r>
        <w:rPr/>
        <w:t>in</w:t>
      </w:r>
      <w:r>
        <w:rPr>
          <w:spacing w:val="-31"/>
        </w:rPr>
        <w:t> </w:t>
      </w:r>
      <w:r>
        <w:rPr/>
        <w:t>2000.</w:t>
      </w:r>
    </w:p>
    <w:p>
      <w:pPr>
        <w:pStyle w:val="BodyText"/>
        <w:spacing w:before="2"/>
        <w:rPr>
          <w:sz w:val="19"/>
        </w:rPr>
      </w:pPr>
    </w:p>
    <w:p>
      <w:pPr>
        <w:pStyle w:val="BodyText"/>
        <w:spacing w:line="254" w:lineRule="auto"/>
        <w:ind w:left="113" w:right="121"/>
      </w:pPr>
      <w:r>
        <w:rPr/>
        <w:t>The Whitlam Institute works as an educator, policy influencer and research institute. It is also home to the Whitlam Prime Ministerial Collection and the Whitlam Reading Room, which houses</w:t>
      </w:r>
      <w:r>
        <w:rPr>
          <w:spacing w:val="-14"/>
        </w:rPr>
        <w:t> </w:t>
      </w:r>
      <w:r>
        <w:rPr/>
        <w:t>selected</w:t>
      </w:r>
      <w:r>
        <w:rPr>
          <w:spacing w:val="-14"/>
        </w:rPr>
        <w:t> </w:t>
      </w:r>
      <w:r>
        <w:rPr/>
        <w:t>books</w:t>
      </w:r>
      <w:r>
        <w:rPr>
          <w:spacing w:val="-14"/>
        </w:rPr>
        <w:t> </w:t>
      </w:r>
      <w:r>
        <w:rPr/>
        <w:t>and</w:t>
      </w:r>
      <w:r>
        <w:rPr>
          <w:spacing w:val="-14"/>
        </w:rPr>
        <w:t> </w:t>
      </w:r>
      <w:r>
        <w:rPr/>
        <w:t>papers</w:t>
      </w:r>
      <w:r>
        <w:rPr>
          <w:spacing w:val="-14"/>
        </w:rPr>
        <w:t> </w:t>
      </w:r>
      <w:r>
        <w:rPr/>
        <w:t>donated</w:t>
      </w:r>
      <w:r>
        <w:rPr>
          <w:spacing w:val="-14"/>
        </w:rPr>
        <w:t> </w:t>
      </w:r>
      <w:r>
        <w:rPr/>
        <w:t>by</w:t>
      </w:r>
      <w:r>
        <w:rPr>
          <w:spacing w:val="-14"/>
        </w:rPr>
        <w:t> </w:t>
      </w:r>
      <w:r>
        <w:rPr/>
        <w:t>Mr</w:t>
      </w:r>
      <w:r>
        <w:rPr>
          <w:spacing w:val="-14"/>
        </w:rPr>
        <w:t> </w:t>
      </w:r>
      <w:r>
        <w:rPr/>
        <w:t>Whitlam.</w:t>
      </w:r>
      <w:r>
        <w:rPr>
          <w:spacing w:val="-14"/>
        </w:rPr>
        <w:t> </w:t>
      </w:r>
      <w:r>
        <w:rPr/>
        <w:t>The Collection provides online access to papers held both at the Institute</w:t>
      </w:r>
      <w:r>
        <w:rPr>
          <w:spacing w:val="-19"/>
        </w:rPr>
        <w:t> </w:t>
      </w:r>
      <w:r>
        <w:rPr/>
        <w:t>and</w:t>
      </w:r>
      <w:r>
        <w:rPr>
          <w:spacing w:val="-19"/>
        </w:rPr>
        <w:t> </w:t>
      </w:r>
      <w:r>
        <w:rPr/>
        <w:t>in</w:t>
      </w:r>
      <w:r>
        <w:rPr>
          <w:spacing w:val="-19"/>
        </w:rPr>
        <w:t> </w:t>
      </w:r>
      <w:r>
        <w:rPr/>
        <w:t>the</w:t>
      </w:r>
      <w:r>
        <w:rPr>
          <w:spacing w:val="-19"/>
        </w:rPr>
        <w:t> </w:t>
      </w:r>
      <w:r>
        <w:rPr/>
        <w:t>National</w:t>
      </w:r>
      <w:r>
        <w:rPr>
          <w:spacing w:val="-19"/>
        </w:rPr>
        <w:t> </w:t>
      </w:r>
      <w:r>
        <w:rPr/>
        <w:t>Archives.</w:t>
      </w:r>
      <w:r>
        <w:rPr>
          <w:spacing w:val="-19"/>
        </w:rPr>
        <w:t> </w:t>
      </w:r>
      <w:r>
        <w:rPr/>
        <w:t>The</w:t>
      </w:r>
      <w:r>
        <w:rPr>
          <w:spacing w:val="-19"/>
        </w:rPr>
        <w:t> </w:t>
      </w:r>
      <w:r>
        <w:rPr/>
        <w:t>Institute</w:t>
      </w:r>
      <w:r>
        <w:rPr>
          <w:spacing w:val="-19"/>
        </w:rPr>
        <w:t> </w:t>
      </w:r>
      <w:r>
        <w:rPr/>
        <w:t>maintains</w:t>
      </w:r>
      <w:r>
        <w:rPr>
          <w:spacing w:val="-19"/>
        </w:rPr>
        <w:t> </w:t>
      </w:r>
      <w:r>
        <w:rPr/>
        <w:t>an active</w:t>
      </w:r>
      <w:r>
        <w:rPr>
          <w:spacing w:val="-20"/>
        </w:rPr>
        <w:t> </w:t>
      </w:r>
      <w:r>
        <w:rPr/>
        <w:t>public</w:t>
      </w:r>
      <w:r>
        <w:rPr>
          <w:spacing w:val="-20"/>
        </w:rPr>
        <w:t> </w:t>
      </w:r>
      <w:r>
        <w:rPr/>
        <w:t>education</w:t>
      </w:r>
      <w:r>
        <w:rPr>
          <w:spacing w:val="-20"/>
        </w:rPr>
        <w:t> </w:t>
      </w:r>
      <w:r>
        <w:rPr/>
        <w:t>program.</w:t>
      </w:r>
    </w:p>
    <w:p>
      <w:pPr>
        <w:pStyle w:val="BodyText"/>
        <w:spacing w:before="2"/>
        <w:rPr>
          <w:sz w:val="19"/>
        </w:rPr>
      </w:pPr>
    </w:p>
    <w:p>
      <w:pPr>
        <w:pStyle w:val="BodyText"/>
        <w:spacing w:line="254" w:lineRule="auto"/>
        <w:ind w:left="113" w:right="445"/>
      </w:pPr>
      <w:r>
        <w:rPr/>
        <w:t>The</w:t>
      </w:r>
      <w:r>
        <w:rPr>
          <w:spacing w:val="-14"/>
        </w:rPr>
        <w:t> </w:t>
      </w:r>
      <w:r>
        <w:rPr/>
        <w:t>Whitlam</w:t>
      </w:r>
      <w:r>
        <w:rPr>
          <w:spacing w:val="-14"/>
        </w:rPr>
        <w:t> </w:t>
      </w:r>
      <w:r>
        <w:rPr/>
        <w:t>Institute</w:t>
      </w:r>
      <w:r>
        <w:rPr>
          <w:spacing w:val="-14"/>
        </w:rPr>
        <w:t> </w:t>
      </w:r>
      <w:r>
        <w:rPr/>
        <w:t>is</w:t>
      </w:r>
      <w:r>
        <w:rPr>
          <w:spacing w:val="-14"/>
        </w:rPr>
        <w:t> </w:t>
      </w:r>
      <w:r>
        <w:rPr/>
        <w:t>guided</w:t>
      </w:r>
      <w:r>
        <w:rPr>
          <w:spacing w:val="-14"/>
        </w:rPr>
        <w:t> </w:t>
      </w:r>
      <w:r>
        <w:rPr/>
        <w:t>by</w:t>
      </w:r>
      <w:r>
        <w:rPr>
          <w:spacing w:val="-14"/>
        </w:rPr>
        <w:t> </w:t>
      </w:r>
      <w:r>
        <w:rPr/>
        <w:t>the</w:t>
      </w:r>
      <w:r>
        <w:rPr>
          <w:spacing w:val="-14"/>
        </w:rPr>
        <w:t> </w:t>
      </w:r>
      <w:r>
        <w:rPr/>
        <w:t>‘three</w:t>
      </w:r>
      <w:r>
        <w:rPr>
          <w:spacing w:val="-14"/>
        </w:rPr>
        <w:t> </w:t>
      </w:r>
      <w:r>
        <w:rPr/>
        <w:t>great</w:t>
      </w:r>
      <w:r>
        <w:rPr>
          <w:spacing w:val="-14"/>
        </w:rPr>
        <w:t> </w:t>
      </w:r>
      <w:r>
        <w:rPr/>
        <w:t>aims’</w:t>
      </w:r>
      <w:r>
        <w:rPr>
          <w:spacing w:val="-14"/>
        </w:rPr>
        <w:t> </w:t>
      </w:r>
      <w:r>
        <w:rPr/>
        <w:t>that drove</w:t>
      </w:r>
      <w:r>
        <w:rPr>
          <w:spacing w:val="-15"/>
        </w:rPr>
        <w:t> </w:t>
      </w:r>
      <w:r>
        <w:rPr/>
        <w:t>the</w:t>
      </w:r>
      <w:r>
        <w:rPr>
          <w:spacing w:val="-15"/>
        </w:rPr>
        <w:t> </w:t>
      </w:r>
      <w:r>
        <w:rPr/>
        <w:t>Whitlam</w:t>
      </w:r>
      <w:r>
        <w:rPr>
          <w:spacing w:val="-15"/>
        </w:rPr>
        <w:t> </w:t>
      </w:r>
      <w:r>
        <w:rPr/>
        <w:t>program</w:t>
      </w:r>
      <w:r>
        <w:rPr>
          <w:spacing w:val="-15"/>
        </w:rPr>
        <w:t> </w:t>
      </w:r>
      <w:r>
        <w:rPr/>
        <w:t>of</w:t>
      </w:r>
      <w:r>
        <w:rPr>
          <w:spacing w:val="-15"/>
        </w:rPr>
        <w:t> </w:t>
      </w:r>
      <w:r>
        <w:rPr/>
        <w:t>1972.</w:t>
      </w:r>
      <w:r>
        <w:rPr>
          <w:spacing w:val="-15"/>
        </w:rPr>
        <w:t> </w:t>
      </w:r>
      <w:r>
        <w:rPr/>
        <w:t>They</w:t>
      </w:r>
      <w:r>
        <w:rPr>
          <w:spacing w:val="-15"/>
        </w:rPr>
        <w:t> </w:t>
      </w:r>
      <w:r>
        <w:rPr/>
        <w:t>are</w:t>
      </w:r>
      <w:r>
        <w:rPr>
          <w:spacing w:val="-15"/>
        </w:rPr>
        <w:t> </w:t>
      </w:r>
      <w:r>
        <w:rPr/>
        <w:t>to:</w:t>
      </w:r>
    </w:p>
    <w:p>
      <w:pPr>
        <w:pStyle w:val="BodyText"/>
        <w:spacing w:before="2"/>
        <w:rPr>
          <w:sz w:val="19"/>
        </w:rPr>
      </w:pPr>
    </w:p>
    <w:p>
      <w:pPr>
        <w:pStyle w:val="BodyText"/>
        <w:tabs>
          <w:tab w:pos="397" w:val="left" w:leader="none"/>
        </w:tabs>
        <w:ind w:left="113" w:right="274"/>
      </w:pPr>
      <w:r>
        <w:rPr>
          <w:rFonts w:ascii="Adobe Devanagari" w:hAnsi="Adobe Devanagari"/>
          <w:color w:val="878787"/>
        </w:rPr>
        <w:t>»</w:t>
        <w:tab/>
      </w:r>
      <w:r>
        <w:rPr>
          <w:w w:val="95"/>
        </w:rPr>
        <w:t>promote</w:t>
      </w:r>
      <w:r>
        <w:rPr>
          <w:spacing w:val="28"/>
          <w:w w:val="95"/>
        </w:rPr>
        <w:t> </w:t>
      </w:r>
      <w:r>
        <w:rPr>
          <w:w w:val="95"/>
        </w:rPr>
        <w:t>equality</w:t>
      </w:r>
    </w:p>
    <w:p>
      <w:pPr>
        <w:pStyle w:val="BodyText"/>
        <w:spacing w:before="4"/>
        <w:rPr>
          <w:sz w:val="15"/>
        </w:rPr>
      </w:pPr>
    </w:p>
    <w:p>
      <w:pPr>
        <w:pStyle w:val="BodyText"/>
        <w:tabs>
          <w:tab w:pos="397" w:val="left" w:leader="none"/>
        </w:tabs>
        <w:spacing w:line="220" w:lineRule="exact"/>
        <w:ind w:left="397" w:right="723" w:hanging="284"/>
      </w:pPr>
      <w:r>
        <w:rPr>
          <w:rFonts w:ascii="Adobe Devanagari" w:hAnsi="Adobe Devanagari"/>
          <w:color w:val="878787"/>
        </w:rPr>
        <w:t>»</w:t>
        <w:tab/>
      </w:r>
      <w:r>
        <w:rPr/>
        <w:t>involve</w:t>
      </w:r>
      <w:r>
        <w:rPr>
          <w:spacing w:val="-22"/>
        </w:rPr>
        <w:t> </w:t>
      </w:r>
      <w:r>
        <w:rPr/>
        <w:t>the</w:t>
      </w:r>
      <w:r>
        <w:rPr>
          <w:spacing w:val="-22"/>
        </w:rPr>
        <w:t> </w:t>
      </w:r>
      <w:r>
        <w:rPr/>
        <w:t>people</w:t>
      </w:r>
      <w:r>
        <w:rPr>
          <w:spacing w:val="-22"/>
        </w:rPr>
        <w:t> </w:t>
      </w:r>
      <w:r>
        <w:rPr/>
        <w:t>of</w:t>
      </w:r>
      <w:r>
        <w:rPr>
          <w:spacing w:val="-22"/>
        </w:rPr>
        <w:t> </w:t>
      </w:r>
      <w:r>
        <w:rPr/>
        <w:t>Australia</w:t>
      </w:r>
      <w:r>
        <w:rPr>
          <w:spacing w:val="-22"/>
        </w:rPr>
        <w:t> </w:t>
      </w:r>
      <w:r>
        <w:rPr/>
        <w:t>in</w:t>
      </w:r>
      <w:r>
        <w:rPr>
          <w:spacing w:val="-22"/>
        </w:rPr>
        <w:t> </w:t>
      </w:r>
      <w:r>
        <w:rPr/>
        <w:t>the</w:t>
      </w:r>
      <w:r>
        <w:rPr>
          <w:spacing w:val="-22"/>
        </w:rPr>
        <w:t> </w:t>
      </w:r>
      <w:r>
        <w:rPr/>
        <w:t>decision-making</w:t>
      </w:r>
      <w:r>
        <w:rPr>
          <w:w w:val="97"/>
        </w:rPr>
        <w:t> </w:t>
      </w:r>
      <w:r>
        <w:rPr/>
        <w:t>processes</w:t>
      </w:r>
      <w:r>
        <w:rPr>
          <w:spacing w:val="-16"/>
        </w:rPr>
        <w:t> </w:t>
      </w:r>
      <w:r>
        <w:rPr/>
        <w:t>of</w:t>
      </w:r>
      <w:r>
        <w:rPr>
          <w:spacing w:val="-16"/>
        </w:rPr>
        <w:t> </w:t>
      </w:r>
      <w:r>
        <w:rPr/>
        <w:t>our</w:t>
      </w:r>
      <w:r>
        <w:rPr>
          <w:spacing w:val="-16"/>
        </w:rPr>
        <w:t> </w:t>
      </w:r>
      <w:r>
        <w:rPr/>
        <w:t>land</w:t>
      </w:r>
    </w:p>
    <w:p>
      <w:pPr>
        <w:pStyle w:val="BodyText"/>
        <w:spacing w:before="1"/>
        <w:rPr>
          <w:sz w:val="19"/>
        </w:rPr>
      </w:pPr>
    </w:p>
    <w:p>
      <w:pPr>
        <w:pStyle w:val="BodyText"/>
        <w:tabs>
          <w:tab w:pos="397" w:val="left" w:leader="none"/>
        </w:tabs>
        <w:spacing w:line="220" w:lineRule="exact"/>
        <w:ind w:left="397" w:right="349" w:hanging="284"/>
      </w:pPr>
      <w:r>
        <w:rPr>
          <w:rFonts w:ascii="Adobe Devanagari" w:hAnsi="Adobe Devanagari"/>
          <w:color w:val="878787"/>
        </w:rPr>
        <w:t>»</w:t>
        <w:tab/>
      </w:r>
      <w:r>
        <w:rPr/>
        <w:t>liberate</w:t>
      </w:r>
      <w:r>
        <w:rPr>
          <w:spacing w:val="-19"/>
        </w:rPr>
        <w:t> </w:t>
      </w:r>
      <w:r>
        <w:rPr/>
        <w:t>the</w:t>
      </w:r>
      <w:r>
        <w:rPr>
          <w:spacing w:val="-19"/>
        </w:rPr>
        <w:t> </w:t>
      </w:r>
      <w:r>
        <w:rPr/>
        <w:t>talents</w:t>
      </w:r>
      <w:r>
        <w:rPr>
          <w:spacing w:val="-19"/>
        </w:rPr>
        <w:t> </w:t>
      </w:r>
      <w:r>
        <w:rPr/>
        <w:t>and</w:t>
      </w:r>
      <w:r>
        <w:rPr>
          <w:spacing w:val="-19"/>
        </w:rPr>
        <w:t> </w:t>
      </w:r>
      <w:r>
        <w:rPr/>
        <w:t>uplift</w:t>
      </w:r>
      <w:r>
        <w:rPr>
          <w:spacing w:val="-19"/>
        </w:rPr>
        <w:t> </w:t>
      </w:r>
      <w:r>
        <w:rPr/>
        <w:t>the</w:t>
      </w:r>
      <w:r>
        <w:rPr>
          <w:spacing w:val="-19"/>
        </w:rPr>
        <w:t> </w:t>
      </w:r>
      <w:r>
        <w:rPr/>
        <w:t>horizons</w:t>
      </w:r>
      <w:r>
        <w:rPr>
          <w:spacing w:val="-19"/>
        </w:rPr>
        <w:t> </w:t>
      </w:r>
      <w:r>
        <w:rPr/>
        <w:t>of</w:t>
      </w:r>
      <w:r>
        <w:rPr>
          <w:spacing w:val="-19"/>
        </w:rPr>
        <w:t> </w:t>
      </w:r>
      <w:r>
        <w:rPr/>
        <w:t>the</w:t>
      </w:r>
      <w:r>
        <w:rPr>
          <w:spacing w:val="-19"/>
        </w:rPr>
        <w:t> </w:t>
      </w:r>
      <w:r>
        <w:rPr/>
        <w:t>Australian</w:t>
      </w:r>
      <w:r>
        <w:rPr>
          <w:w w:val="94"/>
        </w:rPr>
        <w:t> </w:t>
      </w:r>
      <w:r>
        <w:rPr/>
        <w:t>people.</w:t>
      </w:r>
    </w:p>
    <w:p>
      <w:pPr>
        <w:pStyle w:val="BodyText"/>
        <w:spacing w:before="8"/>
        <w:rPr>
          <w:sz w:val="19"/>
        </w:rPr>
      </w:pPr>
    </w:p>
    <w:p>
      <w:pPr>
        <w:pStyle w:val="BodyText"/>
        <w:ind w:left="113" w:right="274"/>
      </w:pPr>
      <w:r>
        <w:rPr>
          <w:w w:val="105"/>
        </w:rPr>
        <w:t>Management</w:t>
      </w:r>
    </w:p>
    <w:p>
      <w:pPr>
        <w:pStyle w:val="BodyText"/>
        <w:spacing w:before="2"/>
        <w:rPr>
          <w:sz w:val="20"/>
        </w:rPr>
      </w:pPr>
    </w:p>
    <w:p>
      <w:pPr>
        <w:pStyle w:val="BodyText"/>
        <w:spacing w:line="254" w:lineRule="auto" w:before="1"/>
        <w:ind w:left="113" w:right="105"/>
      </w:pPr>
      <w:r>
        <w:rPr/>
        <w:t>The Whitlam Institute is established as a separate entity within the</w:t>
      </w:r>
      <w:r>
        <w:rPr>
          <w:spacing w:val="-16"/>
        </w:rPr>
        <w:t> </w:t>
      </w:r>
      <w:r>
        <w:rPr/>
        <w:t>University</w:t>
      </w:r>
      <w:r>
        <w:rPr>
          <w:spacing w:val="-16"/>
        </w:rPr>
        <w:t> </w:t>
      </w:r>
      <w:r>
        <w:rPr/>
        <w:t>of</w:t>
      </w:r>
      <w:r>
        <w:rPr>
          <w:spacing w:val="-16"/>
        </w:rPr>
        <w:t> </w:t>
      </w:r>
      <w:r>
        <w:rPr/>
        <w:t>Western</w:t>
      </w:r>
      <w:r>
        <w:rPr>
          <w:spacing w:val="-16"/>
        </w:rPr>
        <w:t> </w:t>
      </w:r>
      <w:r>
        <w:rPr>
          <w:spacing w:val="-3"/>
        </w:rPr>
        <w:t>Sydney.</w:t>
      </w:r>
      <w:r>
        <w:rPr>
          <w:spacing w:val="-16"/>
        </w:rPr>
        <w:t> </w:t>
      </w:r>
      <w:r>
        <w:rPr/>
        <w:t>The</w:t>
      </w:r>
      <w:r>
        <w:rPr>
          <w:spacing w:val="-16"/>
        </w:rPr>
        <w:t> </w:t>
      </w:r>
      <w:r>
        <w:rPr/>
        <w:t>funds</w:t>
      </w:r>
      <w:r>
        <w:rPr>
          <w:spacing w:val="-16"/>
        </w:rPr>
        <w:t> </w:t>
      </w:r>
      <w:r>
        <w:rPr/>
        <w:t>collected</w:t>
      </w:r>
      <w:r>
        <w:rPr>
          <w:spacing w:val="-16"/>
        </w:rPr>
        <w:t> </w:t>
      </w:r>
      <w:r>
        <w:rPr/>
        <w:t>are</w:t>
      </w:r>
      <w:r>
        <w:rPr>
          <w:spacing w:val="-16"/>
        </w:rPr>
        <w:t> </w:t>
      </w:r>
      <w:r>
        <w:rPr/>
        <w:t>used to</w:t>
      </w:r>
      <w:r>
        <w:rPr>
          <w:spacing w:val="-12"/>
        </w:rPr>
        <w:t> </w:t>
      </w:r>
      <w:r>
        <w:rPr/>
        <w:t>support</w:t>
      </w:r>
      <w:r>
        <w:rPr>
          <w:spacing w:val="-12"/>
        </w:rPr>
        <w:t> </w:t>
      </w:r>
      <w:r>
        <w:rPr/>
        <w:t>the</w:t>
      </w:r>
      <w:r>
        <w:rPr>
          <w:spacing w:val="-12"/>
        </w:rPr>
        <w:t> </w:t>
      </w:r>
      <w:r>
        <w:rPr/>
        <w:t>future</w:t>
      </w:r>
      <w:r>
        <w:rPr>
          <w:spacing w:val="-12"/>
        </w:rPr>
        <w:t> </w:t>
      </w:r>
      <w:r>
        <w:rPr/>
        <w:t>development</w:t>
      </w:r>
      <w:r>
        <w:rPr>
          <w:spacing w:val="-12"/>
        </w:rPr>
        <w:t> </w:t>
      </w:r>
      <w:r>
        <w:rPr/>
        <w:t>and</w:t>
      </w:r>
      <w:r>
        <w:rPr>
          <w:spacing w:val="-12"/>
        </w:rPr>
        <w:t> </w:t>
      </w:r>
      <w:r>
        <w:rPr/>
        <w:t>work</w:t>
      </w:r>
      <w:r>
        <w:rPr>
          <w:spacing w:val="-12"/>
        </w:rPr>
        <w:t> </w:t>
      </w:r>
      <w:r>
        <w:rPr/>
        <w:t>of</w:t>
      </w:r>
      <w:r>
        <w:rPr>
          <w:spacing w:val="-12"/>
        </w:rPr>
        <w:t> </w:t>
      </w:r>
      <w:r>
        <w:rPr/>
        <w:t>the</w:t>
      </w:r>
      <w:r>
        <w:rPr>
          <w:spacing w:val="-12"/>
        </w:rPr>
        <w:t> </w:t>
      </w:r>
      <w:r>
        <w:rPr/>
        <w:t>Institute.</w:t>
      </w:r>
      <w:r>
        <w:rPr>
          <w:spacing w:val="-12"/>
        </w:rPr>
        <w:t> </w:t>
      </w:r>
      <w:r>
        <w:rPr/>
        <w:t>This process</w:t>
      </w:r>
      <w:r>
        <w:rPr>
          <w:spacing w:val="-13"/>
        </w:rPr>
        <w:t> </w:t>
      </w:r>
      <w:r>
        <w:rPr/>
        <w:t>is</w:t>
      </w:r>
      <w:r>
        <w:rPr>
          <w:spacing w:val="-13"/>
        </w:rPr>
        <w:t> </w:t>
      </w:r>
      <w:r>
        <w:rPr/>
        <w:t>guided</w:t>
      </w:r>
      <w:r>
        <w:rPr>
          <w:spacing w:val="-13"/>
        </w:rPr>
        <w:t> </w:t>
      </w:r>
      <w:r>
        <w:rPr/>
        <w:t>by</w:t>
      </w:r>
      <w:r>
        <w:rPr>
          <w:spacing w:val="-13"/>
        </w:rPr>
        <w:t> </w:t>
      </w:r>
      <w:r>
        <w:rPr/>
        <w:t>a</w:t>
      </w:r>
      <w:r>
        <w:rPr>
          <w:spacing w:val="-13"/>
        </w:rPr>
        <w:t> </w:t>
      </w:r>
      <w:r>
        <w:rPr>
          <w:spacing w:val="-3"/>
        </w:rPr>
        <w:t>company,</w:t>
      </w:r>
      <w:r>
        <w:rPr>
          <w:spacing w:val="-13"/>
        </w:rPr>
        <w:t> </w:t>
      </w:r>
      <w:r>
        <w:rPr/>
        <w:t>which</w:t>
      </w:r>
      <w:r>
        <w:rPr>
          <w:spacing w:val="-13"/>
        </w:rPr>
        <w:t> </w:t>
      </w:r>
      <w:r>
        <w:rPr/>
        <w:t>was</w:t>
      </w:r>
      <w:r>
        <w:rPr>
          <w:spacing w:val="-13"/>
        </w:rPr>
        <w:t> </w:t>
      </w:r>
      <w:r>
        <w:rPr/>
        <w:t>established</w:t>
      </w:r>
      <w:r>
        <w:rPr>
          <w:spacing w:val="-13"/>
        </w:rPr>
        <w:t> </w:t>
      </w:r>
      <w:r>
        <w:rPr/>
        <w:t>through a Deed of </w:t>
      </w:r>
      <w:r>
        <w:rPr>
          <w:spacing w:val="-3"/>
        </w:rPr>
        <w:t>Trust. </w:t>
      </w:r>
      <w:r>
        <w:rPr/>
        <w:t>A Board of Directors, acting as trustees, is responsible</w:t>
      </w:r>
      <w:r>
        <w:rPr>
          <w:spacing w:val="-28"/>
        </w:rPr>
        <w:t> </w:t>
      </w:r>
      <w:r>
        <w:rPr/>
        <w:t>for</w:t>
      </w:r>
      <w:r>
        <w:rPr>
          <w:spacing w:val="-28"/>
        </w:rPr>
        <w:t> </w:t>
      </w:r>
      <w:r>
        <w:rPr/>
        <w:t>overseeing</w:t>
      </w:r>
      <w:r>
        <w:rPr>
          <w:spacing w:val="-28"/>
        </w:rPr>
        <w:t> </w:t>
      </w:r>
      <w:r>
        <w:rPr/>
        <w:t>the</w:t>
      </w:r>
      <w:r>
        <w:rPr>
          <w:spacing w:val="-28"/>
        </w:rPr>
        <w:t> </w:t>
      </w:r>
      <w:r>
        <w:rPr>
          <w:spacing w:val="-3"/>
        </w:rPr>
        <w:t>Trust.</w:t>
      </w:r>
    </w:p>
    <w:p>
      <w:pPr>
        <w:pStyle w:val="BodyText"/>
        <w:spacing w:before="2"/>
        <w:rPr>
          <w:sz w:val="19"/>
        </w:rPr>
      </w:pPr>
    </w:p>
    <w:p>
      <w:pPr>
        <w:pStyle w:val="BodyText"/>
        <w:spacing w:line="254" w:lineRule="auto"/>
        <w:ind w:left="113" w:right="112"/>
      </w:pPr>
      <w:r>
        <w:rPr/>
        <w:t>The</w:t>
      </w:r>
      <w:r>
        <w:rPr>
          <w:spacing w:val="-18"/>
        </w:rPr>
        <w:t> </w:t>
      </w:r>
      <w:r>
        <w:rPr/>
        <w:t>Whitlam</w:t>
      </w:r>
      <w:r>
        <w:rPr>
          <w:spacing w:val="-18"/>
        </w:rPr>
        <w:t> </w:t>
      </w:r>
      <w:r>
        <w:rPr/>
        <w:t>Institute</w:t>
      </w:r>
      <w:r>
        <w:rPr>
          <w:spacing w:val="-18"/>
        </w:rPr>
        <w:t> </w:t>
      </w:r>
      <w:r>
        <w:rPr/>
        <w:t>Board</w:t>
      </w:r>
      <w:r>
        <w:rPr>
          <w:spacing w:val="-18"/>
        </w:rPr>
        <w:t> </w:t>
      </w:r>
      <w:r>
        <w:rPr/>
        <w:t>is</w:t>
      </w:r>
      <w:r>
        <w:rPr>
          <w:spacing w:val="-18"/>
        </w:rPr>
        <w:t> </w:t>
      </w:r>
      <w:r>
        <w:rPr/>
        <w:t>politically</w:t>
      </w:r>
      <w:r>
        <w:rPr>
          <w:spacing w:val="-18"/>
        </w:rPr>
        <w:t> </w:t>
      </w:r>
      <w:r>
        <w:rPr/>
        <w:t>bipartisan</w:t>
      </w:r>
      <w:r>
        <w:rPr>
          <w:spacing w:val="-18"/>
        </w:rPr>
        <w:t> </w:t>
      </w:r>
      <w:r>
        <w:rPr/>
        <w:t>and</w:t>
      </w:r>
      <w:r>
        <w:rPr>
          <w:spacing w:val="-18"/>
        </w:rPr>
        <w:t> </w:t>
      </w:r>
      <w:r>
        <w:rPr/>
        <w:t>consists of</w:t>
      </w:r>
      <w:r>
        <w:rPr>
          <w:spacing w:val="-24"/>
        </w:rPr>
        <w:t> </w:t>
      </w:r>
      <w:r>
        <w:rPr/>
        <w:t>leaders</w:t>
      </w:r>
      <w:r>
        <w:rPr>
          <w:spacing w:val="-24"/>
        </w:rPr>
        <w:t> </w:t>
      </w:r>
      <w:r>
        <w:rPr/>
        <w:t>in</w:t>
      </w:r>
      <w:r>
        <w:rPr>
          <w:spacing w:val="-24"/>
        </w:rPr>
        <w:t> </w:t>
      </w:r>
      <w:r>
        <w:rPr/>
        <w:t>academia,</w:t>
      </w:r>
      <w:r>
        <w:rPr>
          <w:spacing w:val="-24"/>
        </w:rPr>
        <w:t> </w:t>
      </w:r>
      <w:r>
        <w:rPr/>
        <w:t>business</w:t>
      </w:r>
      <w:r>
        <w:rPr>
          <w:spacing w:val="-24"/>
        </w:rPr>
        <w:t> </w:t>
      </w:r>
      <w:r>
        <w:rPr/>
        <w:t>and</w:t>
      </w:r>
      <w:r>
        <w:rPr>
          <w:spacing w:val="-24"/>
        </w:rPr>
        <w:t> </w:t>
      </w:r>
      <w:r>
        <w:rPr/>
        <w:t>government</w:t>
      </w:r>
      <w:r>
        <w:rPr>
          <w:spacing w:val="-24"/>
        </w:rPr>
        <w:t> </w:t>
      </w:r>
      <w:r>
        <w:rPr/>
        <w:t>organisations. The Board participates in the strategic development of the Institute.</w:t>
      </w:r>
      <w:r>
        <w:rPr>
          <w:spacing w:val="-22"/>
        </w:rPr>
        <w:t> </w:t>
      </w:r>
      <w:r>
        <w:rPr/>
        <w:t>The</w:t>
      </w:r>
      <w:r>
        <w:rPr>
          <w:spacing w:val="-22"/>
        </w:rPr>
        <w:t> </w:t>
      </w:r>
      <w:r>
        <w:rPr/>
        <w:t>current</w:t>
      </w:r>
      <w:r>
        <w:rPr>
          <w:spacing w:val="-22"/>
        </w:rPr>
        <w:t> </w:t>
      </w:r>
      <w:r>
        <w:rPr/>
        <w:t>chair</w:t>
      </w:r>
      <w:r>
        <w:rPr>
          <w:spacing w:val="-22"/>
        </w:rPr>
        <w:t> </w:t>
      </w:r>
      <w:r>
        <w:rPr/>
        <w:t>is</w:t>
      </w:r>
      <w:r>
        <w:rPr>
          <w:spacing w:val="-22"/>
        </w:rPr>
        <w:t> </w:t>
      </w:r>
      <w:r>
        <w:rPr/>
        <w:t>Senator</w:t>
      </w:r>
      <w:r>
        <w:rPr>
          <w:spacing w:val="-22"/>
        </w:rPr>
        <w:t> </w:t>
      </w:r>
      <w:r>
        <w:rPr/>
        <w:t>the</w:t>
      </w:r>
      <w:r>
        <w:rPr>
          <w:spacing w:val="-22"/>
        </w:rPr>
        <w:t> </w:t>
      </w:r>
      <w:r>
        <w:rPr/>
        <w:t>Hon.</w:t>
      </w:r>
      <w:r>
        <w:rPr>
          <w:spacing w:val="-22"/>
        </w:rPr>
        <w:t> </w:t>
      </w:r>
      <w:r>
        <w:rPr/>
        <w:t>John</w:t>
      </w:r>
      <w:r>
        <w:rPr>
          <w:spacing w:val="-22"/>
        </w:rPr>
        <w:t> </w:t>
      </w:r>
      <w:r>
        <w:rPr/>
        <w:t>Faulkner.</w:t>
      </w:r>
    </w:p>
    <w:p>
      <w:pPr>
        <w:pStyle w:val="BodyText"/>
        <w:spacing w:line="254" w:lineRule="auto" w:before="1"/>
        <w:ind w:left="113" w:right="247"/>
      </w:pPr>
      <w:r>
        <w:rPr/>
        <w:t>Indicative of the importance the University attaches to the Whitlam</w:t>
      </w:r>
      <w:r>
        <w:rPr>
          <w:spacing w:val="-19"/>
        </w:rPr>
        <w:t> </w:t>
      </w:r>
      <w:r>
        <w:rPr/>
        <w:t>Institute,</w:t>
      </w:r>
      <w:r>
        <w:rPr>
          <w:spacing w:val="-19"/>
        </w:rPr>
        <w:t> </w:t>
      </w:r>
      <w:r>
        <w:rPr/>
        <w:t>the</w:t>
      </w:r>
      <w:r>
        <w:rPr>
          <w:spacing w:val="-19"/>
        </w:rPr>
        <w:t> </w:t>
      </w:r>
      <w:r>
        <w:rPr/>
        <w:t>UWS</w:t>
      </w:r>
      <w:r>
        <w:rPr>
          <w:spacing w:val="-19"/>
        </w:rPr>
        <w:t> </w:t>
      </w:r>
      <w:r>
        <w:rPr/>
        <w:t>Vice-Chancellor</w:t>
      </w:r>
      <w:r>
        <w:rPr>
          <w:spacing w:val="-19"/>
        </w:rPr>
        <w:t> </w:t>
      </w:r>
      <w:r>
        <w:rPr/>
        <w:t>is</w:t>
      </w:r>
      <w:r>
        <w:rPr>
          <w:spacing w:val="-19"/>
        </w:rPr>
        <w:t> </w:t>
      </w:r>
      <w:r>
        <w:rPr/>
        <w:t>a</w:t>
      </w:r>
      <w:r>
        <w:rPr>
          <w:spacing w:val="-19"/>
        </w:rPr>
        <w:t> </w:t>
      </w:r>
      <w:r>
        <w:rPr/>
        <w:t>member</w:t>
      </w:r>
      <w:r>
        <w:rPr>
          <w:spacing w:val="-19"/>
        </w:rPr>
        <w:t> </w:t>
      </w:r>
      <w:r>
        <w:rPr/>
        <w:t>of</w:t>
      </w:r>
      <w:r>
        <w:rPr>
          <w:spacing w:val="-19"/>
        </w:rPr>
        <w:t> </w:t>
      </w:r>
      <w:r>
        <w:rPr/>
        <w:t>the Board</w:t>
      </w:r>
      <w:r>
        <w:rPr>
          <w:spacing w:val="-15"/>
        </w:rPr>
        <w:t> </w:t>
      </w:r>
      <w:r>
        <w:rPr>
          <w:i/>
        </w:rPr>
        <w:t>ex</w:t>
      </w:r>
      <w:r>
        <w:rPr>
          <w:i/>
          <w:spacing w:val="-15"/>
        </w:rPr>
        <w:t> </w:t>
      </w:r>
      <w:r>
        <w:rPr>
          <w:i/>
        </w:rPr>
        <w:t>officio</w:t>
      </w:r>
      <w:r>
        <w:rPr/>
        <w:t>,</w:t>
      </w:r>
      <w:r>
        <w:rPr>
          <w:spacing w:val="-15"/>
        </w:rPr>
        <w:t> </w:t>
      </w:r>
      <w:r>
        <w:rPr/>
        <w:t>with</w:t>
      </w:r>
      <w:r>
        <w:rPr>
          <w:spacing w:val="-15"/>
        </w:rPr>
        <w:t> </w:t>
      </w:r>
      <w:r>
        <w:rPr/>
        <w:t>Professor</w:t>
      </w:r>
      <w:r>
        <w:rPr>
          <w:spacing w:val="-15"/>
        </w:rPr>
        <w:t> </w:t>
      </w:r>
      <w:r>
        <w:rPr/>
        <w:t>Barney</w:t>
      </w:r>
      <w:r>
        <w:rPr>
          <w:spacing w:val="-15"/>
        </w:rPr>
        <w:t> </w:t>
      </w:r>
      <w:r>
        <w:rPr/>
        <w:t>Glover</w:t>
      </w:r>
      <w:r>
        <w:rPr>
          <w:spacing w:val="-15"/>
        </w:rPr>
        <w:t> </w:t>
      </w:r>
      <w:r>
        <w:rPr/>
        <w:t>assuming</w:t>
      </w:r>
      <w:r>
        <w:rPr>
          <w:spacing w:val="-15"/>
        </w:rPr>
        <w:t> </w:t>
      </w:r>
      <w:r>
        <w:rPr/>
        <w:t>that Board position upon his taking up his appointment as Vice- Chancellor</w:t>
      </w:r>
      <w:r>
        <w:rPr>
          <w:spacing w:val="-26"/>
        </w:rPr>
        <w:t> </w:t>
      </w:r>
      <w:r>
        <w:rPr/>
        <w:t>in</w:t>
      </w:r>
      <w:r>
        <w:rPr>
          <w:spacing w:val="-26"/>
        </w:rPr>
        <w:t> </w:t>
      </w:r>
      <w:r>
        <w:rPr/>
        <w:t>January</w:t>
      </w:r>
      <w:r>
        <w:rPr>
          <w:spacing w:val="-26"/>
        </w:rPr>
        <w:t> </w:t>
      </w:r>
      <w:r>
        <w:rPr/>
        <w:t>2014.</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0" w:footer="0" w:top="960" w:bottom="280" w:left="680" w:right="680"/>
        </w:sectPr>
      </w:pPr>
    </w:p>
    <w:p>
      <w:pPr>
        <w:pStyle w:val="BodyText"/>
        <w:spacing w:line="254" w:lineRule="auto" w:before="81"/>
        <w:ind w:left="113" w:right="92"/>
      </w:pPr>
      <w:r>
        <w:rPr/>
        <w:t>Director Eric Sidoti leads the Whitlam Institute. Its small secretariat</w:t>
      </w:r>
      <w:r>
        <w:rPr>
          <w:spacing w:val="-17"/>
        </w:rPr>
        <w:t> </w:t>
      </w:r>
      <w:r>
        <w:rPr/>
        <w:t>is</w:t>
      </w:r>
      <w:r>
        <w:rPr>
          <w:spacing w:val="-17"/>
        </w:rPr>
        <w:t> </w:t>
      </w:r>
      <w:r>
        <w:rPr/>
        <w:t>committed</w:t>
      </w:r>
      <w:r>
        <w:rPr>
          <w:spacing w:val="-17"/>
        </w:rPr>
        <w:t> </w:t>
      </w:r>
      <w:r>
        <w:rPr/>
        <w:t>to</w:t>
      </w:r>
      <w:r>
        <w:rPr>
          <w:spacing w:val="-17"/>
        </w:rPr>
        <w:t> </w:t>
      </w:r>
      <w:r>
        <w:rPr/>
        <w:t>the</w:t>
      </w:r>
      <w:r>
        <w:rPr>
          <w:spacing w:val="-17"/>
        </w:rPr>
        <w:t> </w:t>
      </w:r>
      <w:r>
        <w:rPr/>
        <w:t>highest</w:t>
      </w:r>
      <w:r>
        <w:rPr>
          <w:spacing w:val="-17"/>
        </w:rPr>
        <w:t> </w:t>
      </w:r>
      <w:r>
        <w:rPr/>
        <w:t>quality</w:t>
      </w:r>
      <w:r>
        <w:rPr>
          <w:spacing w:val="-17"/>
        </w:rPr>
        <w:t> </w:t>
      </w:r>
      <w:r>
        <w:rPr/>
        <w:t>in</w:t>
      </w:r>
      <w:r>
        <w:rPr>
          <w:spacing w:val="-17"/>
        </w:rPr>
        <w:t> </w:t>
      </w:r>
      <w:r>
        <w:rPr/>
        <w:t>all</w:t>
      </w:r>
      <w:r>
        <w:rPr>
          <w:spacing w:val="-17"/>
        </w:rPr>
        <w:t> </w:t>
      </w:r>
      <w:r>
        <w:rPr/>
        <w:t>its</w:t>
      </w:r>
      <w:r>
        <w:rPr>
          <w:spacing w:val="-17"/>
        </w:rPr>
        <w:t> </w:t>
      </w:r>
      <w:r>
        <w:rPr/>
        <w:t>activities, whether that might be its policy and research work, outreach activities,</w:t>
      </w:r>
      <w:r>
        <w:rPr>
          <w:spacing w:val="-24"/>
        </w:rPr>
        <w:t> </w:t>
      </w:r>
      <w:r>
        <w:rPr/>
        <w:t>public</w:t>
      </w:r>
      <w:r>
        <w:rPr>
          <w:spacing w:val="-24"/>
        </w:rPr>
        <w:t> </w:t>
      </w:r>
      <w:r>
        <w:rPr/>
        <w:t>information</w:t>
      </w:r>
      <w:r>
        <w:rPr>
          <w:spacing w:val="-24"/>
        </w:rPr>
        <w:t> </w:t>
      </w:r>
      <w:r>
        <w:rPr/>
        <w:t>programs</w:t>
      </w:r>
      <w:r>
        <w:rPr>
          <w:spacing w:val="-24"/>
        </w:rPr>
        <w:t> </w:t>
      </w:r>
      <w:r>
        <w:rPr/>
        <w:t>or</w:t>
      </w:r>
      <w:r>
        <w:rPr>
          <w:spacing w:val="-24"/>
        </w:rPr>
        <w:t> </w:t>
      </w:r>
      <w:r>
        <w:rPr/>
        <w:t>events.</w:t>
      </w:r>
    </w:p>
    <w:p>
      <w:pPr>
        <w:pStyle w:val="BodyText"/>
        <w:spacing w:before="2"/>
        <w:rPr>
          <w:sz w:val="19"/>
        </w:rPr>
      </w:pPr>
    </w:p>
    <w:p>
      <w:pPr>
        <w:pStyle w:val="BodyText"/>
        <w:ind w:left="113" w:right="-7"/>
      </w:pPr>
      <w:r>
        <w:rPr>
          <w:w w:val="105"/>
        </w:rPr>
        <w:t>2014: The end of the beginning</w:t>
      </w:r>
    </w:p>
    <w:p>
      <w:pPr>
        <w:pStyle w:val="BodyText"/>
        <w:spacing w:before="2"/>
        <w:rPr>
          <w:sz w:val="20"/>
        </w:rPr>
      </w:pPr>
    </w:p>
    <w:p>
      <w:pPr>
        <w:pStyle w:val="BodyText"/>
        <w:spacing w:line="254" w:lineRule="auto" w:before="1"/>
        <w:ind w:left="113" w:right="489"/>
      </w:pPr>
      <w:r>
        <w:rPr>
          <w:spacing w:val="-10"/>
        </w:rPr>
        <w:t>To</w:t>
      </w:r>
      <w:r>
        <w:rPr>
          <w:spacing w:val="-17"/>
        </w:rPr>
        <w:t> </w:t>
      </w:r>
      <w:r>
        <w:rPr/>
        <w:t>borrow</w:t>
      </w:r>
      <w:r>
        <w:rPr>
          <w:spacing w:val="-17"/>
        </w:rPr>
        <w:t> </w:t>
      </w:r>
      <w:r>
        <w:rPr/>
        <w:t>from</w:t>
      </w:r>
      <w:r>
        <w:rPr>
          <w:spacing w:val="-17"/>
        </w:rPr>
        <w:t> </w:t>
      </w:r>
      <w:r>
        <w:rPr/>
        <w:t>Winston</w:t>
      </w:r>
      <w:r>
        <w:rPr>
          <w:spacing w:val="-17"/>
        </w:rPr>
        <w:t> </w:t>
      </w:r>
      <w:r>
        <w:rPr/>
        <w:t>Churchill,</w:t>
      </w:r>
      <w:r>
        <w:rPr>
          <w:spacing w:val="-17"/>
        </w:rPr>
        <w:t> </w:t>
      </w:r>
      <w:r>
        <w:rPr/>
        <w:t>Gough</w:t>
      </w:r>
      <w:r>
        <w:rPr>
          <w:spacing w:val="-17"/>
        </w:rPr>
        <w:t> </w:t>
      </w:r>
      <w:r>
        <w:rPr>
          <w:spacing w:val="-3"/>
        </w:rPr>
        <w:t>Whitlam’s</w:t>
      </w:r>
      <w:r>
        <w:rPr>
          <w:spacing w:val="-17"/>
        </w:rPr>
        <w:t> </w:t>
      </w:r>
      <w:r>
        <w:rPr/>
        <w:t>death marks</w:t>
      </w:r>
      <w:r>
        <w:rPr>
          <w:spacing w:val="-15"/>
        </w:rPr>
        <w:t> </w:t>
      </w:r>
      <w:r>
        <w:rPr/>
        <w:t>the</w:t>
      </w:r>
      <w:r>
        <w:rPr>
          <w:spacing w:val="-15"/>
        </w:rPr>
        <w:t> </w:t>
      </w:r>
      <w:r>
        <w:rPr/>
        <w:t>end</w:t>
      </w:r>
      <w:r>
        <w:rPr>
          <w:spacing w:val="-15"/>
        </w:rPr>
        <w:t> </w:t>
      </w:r>
      <w:r>
        <w:rPr/>
        <w:t>of</w:t>
      </w:r>
      <w:r>
        <w:rPr>
          <w:spacing w:val="-15"/>
        </w:rPr>
        <w:t> </w:t>
      </w:r>
      <w:r>
        <w:rPr/>
        <w:t>the</w:t>
      </w:r>
      <w:r>
        <w:rPr>
          <w:spacing w:val="-15"/>
        </w:rPr>
        <w:t> </w:t>
      </w:r>
      <w:r>
        <w:rPr/>
        <w:t>beginning</w:t>
      </w:r>
      <w:r>
        <w:rPr>
          <w:spacing w:val="-15"/>
        </w:rPr>
        <w:t> </w:t>
      </w:r>
      <w:r>
        <w:rPr/>
        <w:t>for</w:t>
      </w:r>
      <w:r>
        <w:rPr>
          <w:spacing w:val="-15"/>
        </w:rPr>
        <w:t> </w:t>
      </w:r>
      <w:r>
        <w:rPr/>
        <w:t>the</w:t>
      </w:r>
      <w:r>
        <w:rPr>
          <w:spacing w:val="-15"/>
        </w:rPr>
        <w:t> </w:t>
      </w:r>
      <w:r>
        <w:rPr/>
        <w:t>Whitlam</w:t>
      </w:r>
      <w:r>
        <w:rPr>
          <w:spacing w:val="-15"/>
        </w:rPr>
        <w:t> </w:t>
      </w:r>
      <w:r>
        <w:rPr/>
        <w:t>Institute.</w:t>
      </w:r>
    </w:p>
    <w:p>
      <w:pPr>
        <w:pStyle w:val="BodyText"/>
        <w:spacing w:before="2"/>
        <w:rPr>
          <w:sz w:val="19"/>
        </w:rPr>
      </w:pPr>
    </w:p>
    <w:p>
      <w:pPr>
        <w:pStyle w:val="BodyText"/>
        <w:spacing w:line="254" w:lineRule="auto"/>
        <w:ind w:left="113" w:right="462"/>
      </w:pPr>
      <w:r>
        <w:rPr/>
        <w:t>At</w:t>
      </w:r>
      <w:r>
        <w:rPr>
          <w:spacing w:val="-13"/>
        </w:rPr>
        <w:t> </w:t>
      </w:r>
      <w:r>
        <w:rPr/>
        <w:t>the</w:t>
      </w:r>
      <w:r>
        <w:rPr>
          <w:spacing w:val="-13"/>
        </w:rPr>
        <w:t> </w:t>
      </w:r>
      <w:r>
        <w:rPr/>
        <w:t>time</w:t>
      </w:r>
      <w:r>
        <w:rPr>
          <w:spacing w:val="-13"/>
        </w:rPr>
        <w:t> </w:t>
      </w:r>
      <w:r>
        <w:rPr/>
        <w:t>of</w:t>
      </w:r>
      <w:r>
        <w:rPr>
          <w:spacing w:val="-13"/>
        </w:rPr>
        <w:t> </w:t>
      </w:r>
      <w:r>
        <w:rPr/>
        <w:t>its</w:t>
      </w:r>
      <w:r>
        <w:rPr>
          <w:spacing w:val="-13"/>
        </w:rPr>
        <w:t> </w:t>
      </w:r>
      <w:r>
        <w:rPr/>
        <w:t>establishment,</w:t>
      </w:r>
      <w:r>
        <w:rPr>
          <w:spacing w:val="-13"/>
        </w:rPr>
        <w:t> </w:t>
      </w:r>
      <w:r>
        <w:rPr/>
        <w:t>the</w:t>
      </w:r>
      <w:r>
        <w:rPr>
          <w:spacing w:val="-13"/>
        </w:rPr>
        <w:t> </w:t>
      </w:r>
      <w:r>
        <w:rPr/>
        <w:t>Whitlam</w:t>
      </w:r>
      <w:r>
        <w:rPr>
          <w:spacing w:val="-13"/>
        </w:rPr>
        <w:t> </w:t>
      </w:r>
      <w:r>
        <w:rPr/>
        <w:t>Institute</w:t>
      </w:r>
      <w:r>
        <w:rPr>
          <w:spacing w:val="-13"/>
        </w:rPr>
        <w:t> </w:t>
      </w:r>
      <w:r>
        <w:rPr/>
        <w:t>was little</w:t>
      </w:r>
      <w:r>
        <w:rPr>
          <w:spacing w:val="-13"/>
        </w:rPr>
        <w:t> </w:t>
      </w:r>
      <w:r>
        <w:rPr/>
        <w:t>more</w:t>
      </w:r>
      <w:r>
        <w:rPr>
          <w:spacing w:val="-13"/>
        </w:rPr>
        <w:t> </w:t>
      </w:r>
      <w:r>
        <w:rPr/>
        <w:t>than</w:t>
      </w:r>
      <w:r>
        <w:rPr>
          <w:spacing w:val="-13"/>
        </w:rPr>
        <w:t> </w:t>
      </w:r>
      <w:r>
        <w:rPr/>
        <w:t>an</w:t>
      </w:r>
      <w:r>
        <w:rPr>
          <w:spacing w:val="-13"/>
        </w:rPr>
        <w:t> </w:t>
      </w:r>
      <w:r>
        <w:rPr/>
        <w:t>idea.</w:t>
      </w:r>
      <w:r>
        <w:rPr>
          <w:spacing w:val="-13"/>
        </w:rPr>
        <w:t> </w:t>
      </w:r>
      <w:r>
        <w:rPr/>
        <w:t>In</w:t>
      </w:r>
      <w:r>
        <w:rPr>
          <w:spacing w:val="-13"/>
        </w:rPr>
        <w:t> </w:t>
      </w:r>
      <w:r>
        <w:rPr/>
        <w:t>the</w:t>
      </w:r>
      <w:r>
        <w:rPr>
          <w:spacing w:val="-13"/>
        </w:rPr>
        <w:t> </w:t>
      </w:r>
      <w:r>
        <w:rPr/>
        <w:t>14</w:t>
      </w:r>
      <w:r>
        <w:rPr>
          <w:spacing w:val="-13"/>
        </w:rPr>
        <w:t> </w:t>
      </w:r>
      <w:r>
        <w:rPr/>
        <w:t>years</w:t>
      </w:r>
      <w:r>
        <w:rPr>
          <w:spacing w:val="-13"/>
        </w:rPr>
        <w:t> </w:t>
      </w:r>
      <w:r>
        <w:rPr/>
        <w:t>since,</w:t>
      </w:r>
      <w:r>
        <w:rPr>
          <w:spacing w:val="-13"/>
        </w:rPr>
        <w:t> </w:t>
      </w:r>
      <w:r>
        <w:rPr/>
        <w:t>the</w:t>
      </w:r>
      <w:r>
        <w:rPr>
          <w:spacing w:val="-13"/>
        </w:rPr>
        <w:t> </w:t>
      </w:r>
      <w:r>
        <w:rPr/>
        <w:t>Whitlam Prime Ministerial Collection has become one of the</w:t>
      </w:r>
      <w:r>
        <w:rPr>
          <w:spacing w:val="-33"/>
        </w:rPr>
        <w:t> </w:t>
      </w:r>
      <w:r>
        <w:rPr/>
        <w:t>more important collections in the </w:t>
      </w:r>
      <w:r>
        <w:rPr>
          <w:spacing w:val="-3"/>
        </w:rPr>
        <w:t>country, </w:t>
      </w:r>
      <w:r>
        <w:rPr/>
        <w:t>now comprising over 30,000</w:t>
      </w:r>
      <w:r>
        <w:rPr>
          <w:spacing w:val="-20"/>
        </w:rPr>
        <w:t> </w:t>
      </w:r>
      <w:r>
        <w:rPr/>
        <w:t>items</w:t>
      </w:r>
      <w:r>
        <w:rPr>
          <w:spacing w:val="-20"/>
        </w:rPr>
        <w:t> </w:t>
      </w:r>
      <w:r>
        <w:rPr/>
        <w:t>including</w:t>
      </w:r>
      <w:r>
        <w:rPr>
          <w:spacing w:val="-20"/>
        </w:rPr>
        <w:t> </w:t>
      </w:r>
      <w:r>
        <w:rPr/>
        <w:t>the</w:t>
      </w:r>
      <w:r>
        <w:rPr>
          <w:spacing w:val="-20"/>
        </w:rPr>
        <w:t> </w:t>
      </w:r>
      <w:r>
        <w:rPr/>
        <w:t>original</w:t>
      </w:r>
      <w:r>
        <w:rPr>
          <w:spacing w:val="-20"/>
        </w:rPr>
        <w:t> </w:t>
      </w:r>
      <w:r>
        <w:rPr/>
        <w:t>Letter</w:t>
      </w:r>
      <w:r>
        <w:rPr>
          <w:spacing w:val="-20"/>
        </w:rPr>
        <w:t> </w:t>
      </w:r>
      <w:r>
        <w:rPr/>
        <w:t>of</w:t>
      </w:r>
      <w:r>
        <w:rPr>
          <w:spacing w:val="-20"/>
        </w:rPr>
        <w:t> </w:t>
      </w:r>
      <w:r>
        <w:rPr/>
        <w:t>Dismissal.</w:t>
      </w:r>
      <w:r>
        <w:rPr>
          <w:spacing w:val="-20"/>
        </w:rPr>
        <w:t> </w:t>
      </w:r>
      <w:r>
        <w:rPr/>
        <w:t>The</w:t>
      </w:r>
    </w:p>
    <w:p>
      <w:pPr>
        <w:pStyle w:val="BodyText"/>
        <w:spacing w:line="254" w:lineRule="auto" w:before="1"/>
        <w:ind w:left="113" w:right="111"/>
      </w:pPr>
      <w:r>
        <w:rPr/>
        <w:t>public policy program, with the Human Rights and Public Life program as its flagship, has acquired a national profile and a growing international reputation among scholars and public intellectuals. It has built an extensive education and outreach program that delivers a full calendar of activities, including its schools program, exhibitions and public forums. The sense</w:t>
      </w:r>
    </w:p>
    <w:p>
      <w:pPr>
        <w:pStyle w:val="BodyText"/>
        <w:spacing w:line="254" w:lineRule="auto" w:before="1"/>
        <w:ind w:left="113" w:right="294"/>
      </w:pPr>
      <w:r>
        <w:rPr/>
        <w:t>of</w:t>
      </w:r>
      <w:r>
        <w:rPr>
          <w:spacing w:val="-17"/>
        </w:rPr>
        <w:t> </w:t>
      </w:r>
      <w:r>
        <w:rPr/>
        <w:t>permanence</w:t>
      </w:r>
      <w:r>
        <w:rPr>
          <w:spacing w:val="-17"/>
        </w:rPr>
        <w:t> </w:t>
      </w:r>
      <w:r>
        <w:rPr/>
        <w:t>has</w:t>
      </w:r>
      <w:r>
        <w:rPr>
          <w:spacing w:val="-17"/>
        </w:rPr>
        <w:t> </w:t>
      </w:r>
      <w:r>
        <w:rPr/>
        <w:t>been</w:t>
      </w:r>
      <w:r>
        <w:rPr>
          <w:spacing w:val="-17"/>
        </w:rPr>
        <w:t> </w:t>
      </w:r>
      <w:r>
        <w:rPr/>
        <w:t>underlined</w:t>
      </w:r>
      <w:r>
        <w:rPr>
          <w:spacing w:val="-17"/>
        </w:rPr>
        <w:t> </w:t>
      </w:r>
      <w:r>
        <w:rPr/>
        <w:t>by</w:t>
      </w:r>
      <w:r>
        <w:rPr>
          <w:spacing w:val="-17"/>
        </w:rPr>
        <w:t> </w:t>
      </w:r>
      <w:r>
        <w:rPr/>
        <w:t>the</w:t>
      </w:r>
      <w:r>
        <w:rPr>
          <w:spacing w:val="-17"/>
        </w:rPr>
        <w:t> </w:t>
      </w:r>
      <w:r>
        <w:rPr/>
        <w:t>restoration</w:t>
      </w:r>
      <w:r>
        <w:rPr>
          <w:spacing w:val="-17"/>
        </w:rPr>
        <w:t> </w:t>
      </w:r>
      <w:r>
        <w:rPr/>
        <w:t>of</w:t>
      </w:r>
      <w:r>
        <w:rPr>
          <w:spacing w:val="-17"/>
        </w:rPr>
        <w:t> </w:t>
      </w:r>
      <w:r>
        <w:rPr/>
        <w:t>the historic</w:t>
      </w:r>
      <w:r>
        <w:rPr>
          <w:spacing w:val="-23"/>
        </w:rPr>
        <w:t> </w:t>
      </w:r>
      <w:r>
        <w:rPr/>
        <w:t>Female</w:t>
      </w:r>
      <w:r>
        <w:rPr>
          <w:spacing w:val="-23"/>
        </w:rPr>
        <w:t> </w:t>
      </w:r>
      <w:r>
        <w:rPr/>
        <w:t>Orphan</w:t>
      </w:r>
      <w:r>
        <w:rPr>
          <w:spacing w:val="-23"/>
        </w:rPr>
        <w:t> </w:t>
      </w:r>
      <w:r>
        <w:rPr/>
        <w:t>School</w:t>
      </w:r>
      <w:r>
        <w:rPr>
          <w:spacing w:val="-23"/>
        </w:rPr>
        <w:t> </w:t>
      </w:r>
      <w:r>
        <w:rPr/>
        <w:t>as</w:t>
      </w:r>
      <w:r>
        <w:rPr>
          <w:spacing w:val="-23"/>
        </w:rPr>
        <w:t> </w:t>
      </w:r>
      <w:r>
        <w:rPr/>
        <w:t>the</w:t>
      </w:r>
      <w:r>
        <w:rPr>
          <w:spacing w:val="-23"/>
        </w:rPr>
        <w:t> </w:t>
      </w:r>
      <w:r>
        <w:rPr/>
        <w:t>Institute’s</w:t>
      </w:r>
      <w:r>
        <w:rPr>
          <w:spacing w:val="-23"/>
        </w:rPr>
        <w:t> </w:t>
      </w:r>
      <w:r>
        <w:rPr/>
        <w:t>home.</w:t>
      </w:r>
    </w:p>
    <w:p>
      <w:pPr>
        <w:pStyle w:val="BodyText"/>
        <w:spacing w:before="2"/>
        <w:rPr>
          <w:sz w:val="19"/>
        </w:rPr>
      </w:pPr>
    </w:p>
    <w:p>
      <w:pPr>
        <w:pStyle w:val="BodyText"/>
        <w:ind w:left="113" w:right="-7"/>
      </w:pPr>
      <w:r>
        <w:rPr>
          <w:color w:val="878787"/>
        </w:rPr>
        <w:t>The Female Orphan School</w:t>
      </w:r>
    </w:p>
    <w:p>
      <w:pPr>
        <w:pStyle w:val="BodyText"/>
        <w:spacing w:before="2"/>
        <w:rPr>
          <w:sz w:val="20"/>
        </w:rPr>
      </w:pPr>
    </w:p>
    <w:p>
      <w:pPr>
        <w:pStyle w:val="BodyText"/>
        <w:spacing w:line="254" w:lineRule="auto" w:before="1"/>
        <w:ind w:left="113" w:right="289"/>
      </w:pPr>
      <w:r>
        <w:rPr/>
        <w:t>The</w:t>
      </w:r>
      <w:r>
        <w:rPr>
          <w:spacing w:val="-17"/>
        </w:rPr>
        <w:t> </w:t>
      </w:r>
      <w:r>
        <w:rPr/>
        <w:t>year</w:t>
      </w:r>
      <w:r>
        <w:rPr>
          <w:spacing w:val="-17"/>
        </w:rPr>
        <w:t> </w:t>
      </w:r>
      <w:r>
        <w:rPr/>
        <w:t>2014</w:t>
      </w:r>
      <w:r>
        <w:rPr>
          <w:spacing w:val="-17"/>
        </w:rPr>
        <w:t> </w:t>
      </w:r>
      <w:r>
        <w:rPr/>
        <w:t>was</w:t>
      </w:r>
      <w:r>
        <w:rPr>
          <w:spacing w:val="-17"/>
        </w:rPr>
        <w:t> </w:t>
      </w:r>
      <w:r>
        <w:rPr/>
        <w:t>the</w:t>
      </w:r>
      <w:r>
        <w:rPr>
          <w:spacing w:val="-17"/>
        </w:rPr>
        <w:t> </w:t>
      </w:r>
      <w:r>
        <w:rPr/>
        <w:t>first</w:t>
      </w:r>
      <w:r>
        <w:rPr>
          <w:spacing w:val="-17"/>
        </w:rPr>
        <w:t> </w:t>
      </w:r>
      <w:r>
        <w:rPr/>
        <w:t>full</w:t>
      </w:r>
      <w:r>
        <w:rPr>
          <w:spacing w:val="-17"/>
        </w:rPr>
        <w:t> </w:t>
      </w:r>
      <w:r>
        <w:rPr/>
        <w:t>operating</w:t>
      </w:r>
      <w:r>
        <w:rPr>
          <w:spacing w:val="-17"/>
        </w:rPr>
        <w:t> </w:t>
      </w:r>
      <w:r>
        <w:rPr/>
        <w:t>year</w:t>
      </w:r>
      <w:r>
        <w:rPr>
          <w:spacing w:val="-17"/>
        </w:rPr>
        <w:t> </w:t>
      </w:r>
      <w:r>
        <w:rPr/>
        <w:t>for</w:t>
      </w:r>
      <w:r>
        <w:rPr>
          <w:spacing w:val="-17"/>
        </w:rPr>
        <w:t> </w:t>
      </w:r>
      <w:r>
        <w:rPr/>
        <w:t>the</w:t>
      </w:r>
      <w:r>
        <w:rPr>
          <w:spacing w:val="-17"/>
        </w:rPr>
        <w:t> </w:t>
      </w:r>
      <w:r>
        <w:rPr/>
        <w:t>Female </w:t>
      </w:r>
      <w:r>
        <w:rPr>
          <w:w w:val="95"/>
        </w:rPr>
        <w:t>Orphan</w:t>
      </w:r>
      <w:r>
        <w:rPr>
          <w:spacing w:val="28"/>
          <w:w w:val="95"/>
        </w:rPr>
        <w:t> </w:t>
      </w:r>
      <w:r>
        <w:rPr>
          <w:w w:val="95"/>
        </w:rPr>
        <w:t>School.</w:t>
      </w:r>
    </w:p>
    <w:p>
      <w:pPr>
        <w:pStyle w:val="BodyText"/>
        <w:spacing w:before="2"/>
        <w:rPr>
          <w:sz w:val="19"/>
        </w:rPr>
      </w:pPr>
    </w:p>
    <w:p>
      <w:pPr>
        <w:pStyle w:val="BodyText"/>
        <w:spacing w:line="254" w:lineRule="auto"/>
        <w:ind w:left="113" w:right="12"/>
      </w:pPr>
      <w:r>
        <w:rPr/>
        <w:t>This magnificent 1813 building houses the Whitlam Prime Ministerial</w:t>
      </w:r>
      <w:r>
        <w:rPr>
          <w:spacing w:val="-28"/>
        </w:rPr>
        <w:t> </w:t>
      </w:r>
      <w:r>
        <w:rPr>
          <w:spacing w:val="-3"/>
        </w:rPr>
        <w:t>Library,</w:t>
      </w:r>
      <w:r>
        <w:rPr>
          <w:spacing w:val="-28"/>
        </w:rPr>
        <w:t> </w:t>
      </w:r>
      <w:r>
        <w:rPr/>
        <w:t>reading</w:t>
      </w:r>
      <w:r>
        <w:rPr>
          <w:spacing w:val="-28"/>
        </w:rPr>
        <w:t> </w:t>
      </w:r>
      <w:r>
        <w:rPr/>
        <w:t>room,</w:t>
      </w:r>
      <w:r>
        <w:rPr>
          <w:spacing w:val="-28"/>
        </w:rPr>
        <w:t> </w:t>
      </w:r>
      <w:r>
        <w:rPr/>
        <w:t>archive,</w:t>
      </w:r>
      <w:r>
        <w:rPr>
          <w:spacing w:val="-28"/>
        </w:rPr>
        <w:t> </w:t>
      </w:r>
      <w:r>
        <w:rPr/>
        <w:t>a</w:t>
      </w:r>
      <w:r>
        <w:rPr>
          <w:spacing w:val="-28"/>
        </w:rPr>
        <w:t> </w:t>
      </w:r>
      <w:r>
        <w:rPr/>
        <w:t>permanent</w:t>
      </w:r>
      <w:r>
        <w:rPr>
          <w:spacing w:val="-28"/>
        </w:rPr>
        <w:t> </w:t>
      </w:r>
      <w:r>
        <w:rPr/>
        <w:t>exhibition (</w:t>
      </w:r>
      <w:r>
        <w:rPr>
          <w:i/>
        </w:rPr>
        <w:t>A Changing Australia: the time of Gough Whitlam</w:t>
      </w:r>
      <w:r>
        <w:rPr/>
        <w:t>), dedicated learning space for the Institute’s developing Education and Outreach</w:t>
      </w:r>
      <w:r>
        <w:rPr>
          <w:spacing w:val="-27"/>
        </w:rPr>
        <w:t> </w:t>
      </w:r>
      <w:r>
        <w:rPr/>
        <w:t>program,</w:t>
      </w:r>
      <w:r>
        <w:rPr>
          <w:spacing w:val="-27"/>
        </w:rPr>
        <w:t> </w:t>
      </w:r>
      <w:r>
        <w:rPr/>
        <w:t>the</w:t>
      </w:r>
      <w:r>
        <w:rPr>
          <w:spacing w:val="-27"/>
        </w:rPr>
        <w:t> </w:t>
      </w:r>
      <w:r>
        <w:rPr/>
        <w:t>Margaret</w:t>
      </w:r>
      <w:r>
        <w:rPr>
          <w:spacing w:val="-27"/>
        </w:rPr>
        <w:t> </w:t>
      </w:r>
      <w:r>
        <w:rPr/>
        <w:t>Whitlam</w:t>
      </w:r>
      <w:r>
        <w:rPr>
          <w:spacing w:val="-27"/>
        </w:rPr>
        <w:t> </w:t>
      </w:r>
      <w:r>
        <w:rPr/>
        <w:t>Galleries,</w:t>
      </w:r>
      <w:r>
        <w:rPr>
          <w:spacing w:val="-27"/>
        </w:rPr>
        <w:t> </w:t>
      </w:r>
      <w:r>
        <w:rPr/>
        <w:t>seminar</w:t>
      </w:r>
      <w:r>
        <w:rPr>
          <w:spacing w:val="-27"/>
        </w:rPr>
        <w:t> </w:t>
      </w:r>
      <w:r>
        <w:rPr/>
        <w:t>and function</w:t>
      </w:r>
      <w:r>
        <w:rPr>
          <w:spacing w:val="-20"/>
        </w:rPr>
        <w:t> </w:t>
      </w:r>
      <w:r>
        <w:rPr/>
        <w:t>spaces,</w:t>
      </w:r>
      <w:r>
        <w:rPr>
          <w:spacing w:val="-20"/>
        </w:rPr>
        <w:t> </w:t>
      </w:r>
      <w:r>
        <w:rPr/>
        <w:t>an</w:t>
      </w:r>
      <w:r>
        <w:rPr>
          <w:spacing w:val="-20"/>
        </w:rPr>
        <w:t> </w:t>
      </w:r>
      <w:r>
        <w:rPr/>
        <w:t>information</w:t>
      </w:r>
      <w:r>
        <w:rPr>
          <w:spacing w:val="-20"/>
        </w:rPr>
        <w:t> </w:t>
      </w:r>
      <w:r>
        <w:rPr/>
        <w:t>centre</w:t>
      </w:r>
      <w:r>
        <w:rPr>
          <w:spacing w:val="-20"/>
        </w:rPr>
        <w:t> </w:t>
      </w:r>
      <w:r>
        <w:rPr/>
        <w:t>and</w:t>
      </w:r>
      <w:r>
        <w:rPr>
          <w:spacing w:val="-20"/>
        </w:rPr>
        <w:t> </w:t>
      </w:r>
      <w:r>
        <w:rPr/>
        <w:t>the</w:t>
      </w:r>
      <w:r>
        <w:rPr>
          <w:spacing w:val="-20"/>
        </w:rPr>
        <w:t> </w:t>
      </w:r>
      <w:r>
        <w:rPr/>
        <w:t>secretariat.</w:t>
      </w:r>
    </w:p>
    <w:p>
      <w:pPr>
        <w:pStyle w:val="BodyText"/>
        <w:spacing w:before="2"/>
        <w:rPr>
          <w:sz w:val="19"/>
        </w:rPr>
      </w:pPr>
    </w:p>
    <w:p>
      <w:pPr>
        <w:pStyle w:val="BodyText"/>
        <w:spacing w:line="254" w:lineRule="auto"/>
        <w:ind w:left="113" w:right="-7"/>
      </w:pPr>
      <w:r>
        <w:rPr>
          <w:spacing w:val="-3"/>
        </w:rPr>
        <w:t>The</w:t>
      </w:r>
      <w:r>
        <w:rPr>
          <w:spacing w:val="-23"/>
        </w:rPr>
        <w:t> </w:t>
      </w:r>
      <w:r>
        <w:rPr>
          <w:spacing w:val="-3"/>
        </w:rPr>
        <w:t>first</w:t>
      </w:r>
      <w:r>
        <w:rPr>
          <w:spacing w:val="-23"/>
        </w:rPr>
        <w:t> </w:t>
      </w:r>
      <w:r>
        <w:rPr>
          <w:spacing w:val="-4"/>
        </w:rPr>
        <w:t>steps</w:t>
      </w:r>
      <w:r>
        <w:rPr>
          <w:spacing w:val="-23"/>
        </w:rPr>
        <w:t> </w:t>
      </w:r>
      <w:r>
        <w:rPr>
          <w:spacing w:val="-4"/>
        </w:rPr>
        <w:t>were</w:t>
      </w:r>
      <w:r>
        <w:rPr>
          <w:spacing w:val="-23"/>
        </w:rPr>
        <w:t> </w:t>
      </w:r>
      <w:r>
        <w:rPr>
          <w:spacing w:val="-4"/>
        </w:rPr>
        <w:t>taken</w:t>
      </w:r>
      <w:r>
        <w:rPr>
          <w:spacing w:val="-23"/>
        </w:rPr>
        <w:t> </w:t>
      </w:r>
      <w:r>
        <w:rPr/>
        <w:t>in</w:t>
      </w:r>
      <w:r>
        <w:rPr>
          <w:spacing w:val="-23"/>
        </w:rPr>
        <w:t> </w:t>
      </w:r>
      <w:r>
        <w:rPr>
          <w:spacing w:val="-4"/>
        </w:rPr>
        <w:t>developing</w:t>
      </w:r>
      <w:r>
        <w:rPr>
          <w:spacing w:val="-23"/>
        </w:rPr>
        <w:t> </w:t>
      </w:r>
      <w:r>
        <w:rPr>
          <w:spacing w:val="-3"/>
        </w:rPr>
        <w:t>the</w:t>
      </w:r>
      <w:r>
        <w:rPr>
          <w:spacing w:val="-23"/>
        </w:rPr>
        <w:t> </w:t>
      </w:r>
      <w:r>
        <w:rPr>
          <w:spacing w:val="-4"/>
        </w:rPr>
        <w:t>Female</w:t>
      </w:r>
      <w:r>
        <w:rPr>
          <w:spacing w:val="-23"/>
        </w:rPr>
        <w:t> </w:t>
      </w:r>
      <w:r>
        <w:rPr>
          <w:spacing w:val="-4"/>
        </w:rPr>
        <w:t>Orphan</w:t>
      </w:r>
      <w:r>
        <w:rPr>
          <w:spacing w:val="-23"/>
        </w:rPr>
        <w:t> </w:t>
      </w:r>
      <w:r>
        <w:rPr>
          <w:spacing w:val="-4"/>
        </w:rPr>
        <w:t>School </w:t>
      </w:r>
      <w:r>
        <w:rPr>
          <w:spacing w:val="-3"/>
        </w:rPr>
        <w:t>into</w:t>
      </w:r>
      <w:r>
        <w:rPr>
          <w:spacing w:val="-16"/>
        </w:rPr>
        <w:t> </w:t>
      </w:r>
      <w:r>
        <w:rPr/>
        <w:t>a</w:t>
      </w:r>
      <w:r>
        <w:rPr>
          <w:spacing w:val="-16"/>
        </w:rPr>
        <w:t> </w:t>
      </w:r>
      <w:r>
        <w:rPr>
          <w:spacing w:val="-4"/>
        </w:rPr>
        <w:t>public</w:t>
      </w:r>
      <w:r>
        <w:rPr>
          <w:spacing w:val="-16"/>
        </w:rPr>
        <w:t> </w:t>
      </w:r>
      <w:r>
        <w:rPr>
          <w:spacing w:val="-4"/>
        </w:rPr>
        <w:t>space,</w:t>
      </w:r>
      <w:r>
        <w:rPr>
          <w:spacing w:val="-16"/>
        </w:rPr>
        <w:t> </w:t>
      </w:r>
      <w:r>
        <w:rPr>
          <w:spacing w:val="-3"/>
        </w:rPr>
        <w:t>with</w:t>
      </w:r>
      <w:r>
        <w:rPr>
          <w:spacing w:val="-16"/>
        </w:rPr>
        <w:t> </w:t>
      </w:r>
      <w:r>
        <w:rPr>
          <w:spacing w:val="-4"/>
        </w:rPr>
        <w:t>more</w:t>
      </w:r>
      <w:r>
        <w:rPr>
          <w:spacing w:val="-16"/>
        </w:rPr>
        <w:t> </w:t>
      </w:r>
      <w:r>
        <w:rPr>
          <w:spacing w:val="-3"/>
        </w:rPr>
        <w:t>than</w:t>
      </w:r>
      <w:r>
        <w:rPr>
          <w:spacing w:val="-16"/>
        </w:rPr>
        <w:t> </w:t>
      </w:r>
      <w:r>
        <w:rPr>
          <w:spacing w:val="-4"/>
        </w:rPr>
        <w:t>9,000</w:t>
      </w:r>
      <w:r>
        <w:rPr>
          <w:spacing w:val="-16"/>
        </w:rPr>
        <w:t> </w:t>
      </w:r>
      <w:r>
        <w:rPr>
          <w:spacing w:val="-4"/>
        </w:rPr>
        <w:t>people</w:t>
      </w:r>
      <w:r>
        <w:rPr>
          <w:spacing w:val="-16"/>
        </w:rPr>
        <w:t> </w:t>
      </w:r>
      <w:r>
        <w:rPr>
          <w:spacing w:val="-4"/>
        </w:rPr>
        <w:t>estimated</w:t>
      </w:r>
      <w:r>
        <w:rPr>
          <w:spacing w:val="-16"/>
        </w:rPr>
        <w:t> </w:t>
      </w:r>
      <w:r>
        <w:rPr/>
        <w:t>to</w:t>
      </w:r>
      <w:r>
        <w:rPr>
          <w:spacing w:val="-16"/>
        </w:rPr>
        <w:t> </w:t>
      </w:r>
      <w:r>
        <w:rPr>
          <w:spacing w:val="-4"/>
        </w:rPr>
        <w:t>have visited </w:t>
      </w:r>
      <w:r>
        <w:rPr>
          <w:spacing w:val="-3"/>
        </w:rPr>
        <w:t>over the </w:t>
      </w:r>
      <w:r>
        <w:rPr>
          <w:spacing w:val="-7"/>
        </w:rPr>
        <w:t>year. </w:t>
      </w:r>
      <w:r>
        <w:rPr>
          <w:spacing w:val="-3"/>
        </w:rPr>
        <w:t>The </w:t>
      </w:r>
      <w:r>
        <w:rPr>
          <w:spacing w:val="-4"/>
        </w:rPr>
        <w:t>building hosted school groups, heritage </w:t>
      </w:r>
      <w:r>
        <w:rPr>
          <w:spacing w:val="-3"/>
        </w:rPr>
        <w:t>and</w:t>
      </w:r>
      <w:r>
        <w:rPr>
          <w:spacing w:val="-17"/>
        </w:rPr>
        <w:t> </w:t>
      </w:r>
      <w:r>
        <w:rPr>
          <w:spacing w:val="-4"/>
        </w:rPr>
        <w:t>civic</w:t>
      </w:r>
      <w:r>
        <w:rPr>
          <w:spacing w:val="-17"/>
        </w:rPr>
        <w:t> </w:t>
      </w:r>
      <w:r>
        <w:rPr>
          <w:spacing w:val="-4"/>
        </w:rPr>
        <w:t>group</w:t>
      </w:r>
      <w:r>
        <w:rPr>
          <w:spacing w:val="-17"/>
        </w:rPr>
        <w:t> </w:t>
      </w:r>
      <w:r>
        <w:rPr>
          <w:spacing w:val="-4"/>
        </w:rPr>
        <w:t>tours,</w:t>
      </w:r>
      <w:r>
        <w:rPr>
          <w:spacing w:val="-17"/>
        </w:rPr>
        <w:t> </w:t>
      </w:r>
      <w:r>
        <w:rPr>
          <w:spacing w:val="-4"/>
        </w:rPr>
        <w:t>public</w:t>
      </w:r>
      <w:r>
        <w:rPr>
          <w:spacing w:val="-17"/>
        </w:rPr>
        <w:t> </w:t>
      </w:r>
      <w:r>
        <w:rPr>
          <w:spacing w:val="-4"/>
        </w:rPr>
        <w:t>forums</w:t>
      </w:r>
      <w:r>
        <w:rPr>
          <w:spacing w:val="-17"/>
        </w:rPr>
        <w:t> </w:t>
      </w:r>
      <w:r>
        <w:rPr/>
        <w:t>on</w:t>
      </w:r>
      <w:r>
        <w:rPr>
          <w:spacing w:val="-17"/>
        </w:rPr>
        <w:t> </w:t>
      </w:r>
      <w:r>
        <w:rPr/>
        <w:t>a</w:t>
      </w:r>
      <w:r>
        <w:rPr>
          <w:spacing w:val="-17"/>
        </w:rPr>
        <w:t> </w:t>
      </w:r>
      <w:r>
        <w:rPr>
          <w:spacing w:val="-4"/>
        </w:rPr>
        <w:t>range</w:t>
      </w:r>
      <w:r>
        <w:rPr>
          <w:spacing w:val="-17"/>
        </w:rPr>
        <w:t> </w:t>
      </w:r>
      <w:r>
        <w:rPr/>
        <w:t>of</w:t>
      </w:r>
      <w:r>
        <w:rPr>
          <w:spacing w:val="-17"/>
        </w:rPr>
        <w:t> </w:t>
      </w:r>
      <w:r>
        <w:rPr>
          <w:spacing w:val="-4"/>
        </w:rPr>
        <w:t>subjects,</w:t>
      </w:r>
      <w:r>
        <w:rPr>
          <w:spacing w:val="-17"/>
        </w:rPr>
        <w:t> </w:t>
      </w:r>
      <w:r>
        <w:rPr>
          <w:spacing w:val="-4"/>
        </w:rPr>
        <w:t>as</w:t>
      </w:r>
    </w:p>
    <w:p>
      <w:pPr>
        <w:pStyle w:val="BodyText"/>
        <w:spacing w:line="254" w:lineRule="auto" w:before="1"/>
        <w:ind w:left="113" w:right="178"/>
      </w:pPr>
      <w:r>
        <w:rPr>
          <w:spacing w:val="-3"/>
        </w:rPr>
        <w:t>well</w:t>
      </w:r>
      <w:r>
        <w:rPr>
          <w:spacing w:val="-30"/>
        </w:rPr>
        <w:t> </w:t>
      </w:r>
      <w:r>
        <w:rPr/>
        <w:t>as</w:t>
      </w:r>
      <w:r>
        <w:rPr>
          <w:spacing w:val="-30"/>
        </w:rPr>
        <w:t> </w:t>
      </w:r>
      <w:r>
        <w:rPr>
          <w:spacing w:val="-4"/>
        </w:rPr>
        <w:t>international</w:t>
      </w:r>
      <w:r>
        <w:rPr>
          <w:spacing w:val="-30"/>
        </w:rPr>
        <w:t> </w:t>
      </w:r>
      <w:r>
        <w:rPr>
          <w:spacing w:val="-4"/>
        </w:rPr>
        <w:t>workshops,</w:t>
      </w:r>
      <w:r>
        <w:rPr>
          <w:spacing w:val="-30"/>
        </w:rPr>
        <w:t> </w:t>
      </w:r>
      <w:r>
        <w:rPr>
          <w:spacing w:val="-4"/>
        </w:rPr>
        <w:t>seminars,</w:t>
      </w:r>
      <w:r>
        <w:rPr>
          <w:spacing w:val="-30"/>
        </w:rPr>
        <w:t> </w:t>
      </w:r>
      <w:r>
        <w:rPr>
          <w:spacing w:val="-4"/>
        </w:rPr>
        <w:t>awards</w:t>
      </w:r>
      <w:r>
        <w:rPr>
          <w:spacing w:val="-30"/>
        </w:rPr>
        <w:t> </w:t>
      </w:r>
      <w:r>
        <w:rPr>
          <w:spacing w:val="-3"/>
        </w:rPr>
        <w:t>and</w:t>
      </w:r>
      <w:r>
        <w:rPr>
          <w:spacing w:val="-30"/>
        </w:rPr>
        <w:t> </w:t>
      </w:r>
      <w:r>
        <w:rPr>
          <w:spacing w:val="-4"/>
        </w:rPr>
        <w:t>ministerial functions.</w:t>
      </w:r>
      <w:r>
        <w:rPr>
          <w:spacing w:val="-20"/>
        </w:rPr>
        <w:t> </w:t>
      </w:r>
      <w:r>
        <w:rPr>
          <w:spacing w:val="-3"/>
        </w:rPr>
        <w:t>The</w:t>
      </w:r>
      <w:r>
        <w:rPr>
          <w:spacing w:val="-20"/>
        </w:rPr>
        <w:t> </w:t>
      </w:r>
      <w:r>
        <w:rPr>
          <w:spacing w:val="-4"/>
        </w:rPr>
        <w:t>Institute</w:t>
      </w:r>
      <w:r>
        <w:rPr>
          <w:spacing w:val="-20"/>
        </w:rPr>
        <w:t> </w:t>
      </w:r>
      <w:r>
        <w:rPr>
          <w:spacing w:val="-3"/>
        </w:rPr>
        <w:t>also</w:t>
      </w:r>
      <w:r>
        <w:rPr>
          <w:spacing w:val="-20"/>
        </w:rPr>
        <w:t> </w:t>
      </w:r>
      <w:r>
        <w:rPr>
          <w:spacing w:val="-3"/>
        </w:rPr>
        <w:t>held</w:t>
      </w:r>
      <w:r>
        <w:rPr>
          <w:spacing w:val="-20"/>
        </w:rPr>
        <w:t> </w:t>
      </w:r>
      <w:r>
        <w:rPr>
          <w:spacing w:val="-3"/>
        </w:rPr>
        <w:t>its</w:t>
      </w:r>
      <w:r>
        <w:rPr>
          <w:spacing w:val="-20"/>
        </w:rPr>
        <w:t> </w:t>
      </w:r>
      <w:r>
        <w:rPr>
          <w:spacing w:val="-3"/>
        </w:rPr>
        <w:t>first</w:t>
      </w:r>
      <w:r>
        <w:rPr>
          <w:spacing w:val="-20"/>
        </w:rPr>
        <w:t> </w:t>
      </w:r>
      <w:r>
        <w:rPr>
          <w:spacing w:val="-4"/>
        </w:rPr>
        <w:t>‘open</w:t>
      </w:r>
      <w:r>
        <w:rPr>
          <w:spacing w:val="-20"/>
        </w:rPr>
        <w:t> </w:t>
      </w:r>
      <w:r>
        <w:rPr>
          <w:spacing w:val="-4"/>
        </w:rPr>
        <w:t>day’.</w:t>
      </w:r>
    </w:p>
    <w:p>
      <w:pPr>
        <w:pStyle w:val="BodyText"/>
        <w:spacing w:before="2"/>
        <w:rPr>
          <w:sz w:val="19"/>
        </w:rPr>
      </w:pPr>
    </w:p>
    <w:p>
      <w:pPr>
        <w:spacing w:line="254" w:lineRule="auto" w:before="0"/>
        <w:ind w:left="113" w:right="283" w:firstLine="0"/>
        <w:jc w:val="left"/>
        <w:rPr>
          <w:i/>
          <w:sz w:val="18"/>
        </w:rPr>
      </w:pPr>
      <w:r>
        <w:rPr>
          <w:sz w:val="18"/>
        </w:rPr>
        <w:t>Six</w:t>
      </w:r>
      <w:r>
        <w:rPr>
          <w:spacing w:val="-25"/>
          <w:sz w:val="18"/>
        </w:rPr>
        <w:t> </w:t>
      </w:r>
      <w:r>
        <w:rPr>
          <w:sz w:val="18"/>
        </w:rPr>
        <w:t>exhibitions</w:t>
      </w:r>
      <w:r>
        <w:rPr>
          <w:spacing w:val="-25"/>
          <w:sz w:val="18"/>
        </w:rPr>
        <w:t> </w:t>
      </w:r>
      <w:r>
        <w:rPr>
          <w:sz w:val="18"/>
        </w:rPr>
        <w:t>were</w:t>
      </w:r>
      <w:r>
        <w:rPr>
          <w:spacing w:val="-25"/>
          <w:sz w:val="18"/>
        </w:rPr>
        <w:t> </w:t>
      </w:r>
      <w:r>
        <w:rPr>
          <w:sz w:val="18"/>
        </w:rPr>
        <w:t>shown</w:t>
      </w:r>
      <w:r>
        <w:rPr>
          <w:spacing w:val="-25"/>
          <w:sz w:val="18"/>
        </w:rPr>
        <w:t> </w:t>
      </w:r>
      <w:r>
        <w:rPr>
          <w:sz w:val="18"/>
        </w:rPr>
        <w:t>in</w:t>
      </w:r>
      <w:r>
        <w:rPr>
          <w:spacing w:val="-25"/>
          <w:sz w:val="18"/>
        </w:rPr>
        <w:t> </w:t>
      </w:r>
      <w:r>
        <w:rPr>
          <w:sz w:val="18"/>
        </w:rPr>
        <w:t>the</w:t>
      </w:r>
      <w:r>
        <w:rPr>
          <w:spacing w:val="-25"/>
          <w:sz w:val="18"/>
        </w:rPr>
        <w:t> </w:t>
      </w:r>
      <w:r>
        <w:rPr>
          <w:sz w:val="18"/>
        </w:rPr>
        <w:t>Margaret</w:t>
      </w:r>
      <w:r>
        <w:rPr>
          <w:spacing w:val="-25"/>
          <w:sz w:val="18"/>
        </w:rPr>
        <w:t> </w:t>
      </w:r>
      <w:r>
        <w:rPr>
          <w:sz w:val="18"/>
        </w:rPr>
        <w:t>Whitlam</w:t>
      </w:r>
      <w:r>
        <w:rPr>
          <w:spacing w:val="-25"/>
          <w:sz w:val="18"/>
        </w:rPr>
        <w:t> </w:t>
      </w:r>
      <w:r>
        <w:rPr>
          <w:sz w:val="18"/>
        </w:rPr>
        <w:t>Galleries over the course of the </w:t>
      </w:r>
      <w:r>
        <w:rPr>
          <w:spacing w:val="-4"/>
          <w:sz w:val="18"/>
        </w:rPr>
        <w:t>year, </w:t>
      </w:r>
      <w:r>
        <w:rPr>
          <w:sz w:val="18"/>
        </w:rPr>
        <w:t>including the specially curated exhibitions </w:t>
      </w:r>
      <w:r>
        <w:rPr>
          <w:i/>
          <w:sz w:val="18"/>
        </w:rPr>
        <w:t>Uplifted Horizons </w:t>
      </w:r>
      <w:r>
        <w:rPr>
          <w:sz w:val="18"/>
        </w:rPr>
        <w:t>and </w:t>
      </w:r>
      <w:r>
        <w:rPr>
          <w:i/>
          <w:sz w:val="18"/>
        </w:rPr>
        <w:t>At Work: Clyde Refinery </w:t>
      </w:r>
      <w:r>
        <w:rPr>
          <w:i/>
          <w:sz w:val="18"/>
        </w:rPr>
        <w:t>(1928–2012)</w:t>
      </w:r>
      <w:r>
        <w:rPr>
          <w:i/>
          <w:spacing w:val="-20"/>
          <w:sz w:val="18"/>
        </w:rPr>
        <w:t> </w:t>
      </w:r>
      <w:r>
        <w:rPr>
          <w:sz w:val="18"/>
        </w:rPr>
        <w:t>as</w:t>
      </w:r>
      <w:r>
        <w:rPr>
          <w:spacing w:val="-20"/>
          <w:sz w:val="18"/>
        </w:rPr>
        <w:t> </w:t>
      </w:r>
      <w:r>
        <w:rPr>
          <w:sz w:val="18"/>
        </w:rPr>
        <w:t>well</w:t>
      </w:r>
      <w:r>
        <w:rPr>
          <w:spacing w:val="-20"/>
          <w:sz w:val="18"/>
        </w:rPr>
        <w:t> </w:t>
      </w:r>
      <w:r>
        <w:rPr>
          <w:sz w:val="18"/>
        </w:rPr>
        <w:t>as</w:t>
      </w:r>
      <w:r>
        <w:rPr>
          <w:spacing w:val="-20"/>
          <w:sz w:val="18"/>
        </w:rPr>
        <w:t> </w:t>
      </w:r>
      <w:r>
        <w:rPr>
          <w:i/>
          <w:sz w:val="18"/>
        </w:rPr>
        <w:t>Art</w:t>
      </w:r>
      <w:r>
        <w:rPr>
          <w:i/>
          <w:spacing w:val="-20"/>
          <w:sz w:val="18"/>
        </w:rPr>
        <w:t> </w:t>
      </w:r>
      <w:r>
        <w:rPr>
          <w:i/>
          <w:sz w:val="18"/>
        </w:rPr>
        <w:t>Express</w:t>
      </w:r>
      <w:r>
        <w:rPr>
          <w:i/>
          <w:spacing w:val="-20"/>
          <w:sz w:val="18"/>
        </w:rPr>
        <w:t> </w:t>
      </w:r>
      <w:r>
        <w:rPr>
          <w:sz w:val="18"/>
        </w:rPr>
        <w:t>and</w:t>
      </w:r>
      <w:r>
        <w:rPr>
          <w:spacing w:val="-20"/>
          <w:sz w:val="18"/>
        </w:rPr>
        <w:t> </w:t>
      </w:r>
      <w:r>
        <w:rPr>
          <w:i/>
          <w:sz w:val="18"/>
        </w:rPr>
        <w:t>Imaging</w:t>
      </w:r>
      <w:r>
        <w:rPr>
          <w:i/>
          <w:spacing w:val="-20"/>
          <w:sz w:val="18"/>
        </w:rPr>
        <w:t> </w:t>
      </w:r>
      <w:r>
        <w:rPr>
          <w:i/>
          <w:sz w:val="18"/>
        </w:rPr>
        <w:t>Australia</w:t>
      </w:r>
      <w:r>
        <w:rPr>
          <w:i/>
          <w:spacing w:val="-20"/>
          <w:sz w:val="18"/>
        </w:rPr>
        <w:t> </w:t>
      </w:r>
      <w:r>
        <w:rPr>
          <w:i/>
          <w:sz w:val="18"/>
        </w:rPr>
        <w:t>in </w:t>
      </w:r>
      <w:r>
        <w:rPr>
          <w:i/>
          <w:sz w:val="18"/>
        </w:rPr>
        <w:t>Black</w:t>
      </w:r>
      <w:r>
        <w:rPr>
          <w:i/>
          <w:spacing w:val="-24"/>
          <w:sz w:val="18"/>
        </w:rPr>
        <w:t> </w:t>
      </w:r>
      <w:r>
        <w:rPr>
          <w:i/>
          <w:sz w:val="18"/>
        </w:rPr>
        <w:t>and</w:t>
      </w:r>
      <w:r>
        <w:rPr>
          <w:i/>
          <w:spacing w:val="-24"/>
          <w:sz w:val="18"/>
        </w:rPr>
        <w:t> </w:t>
      </w:r>
      <w:r>
        <w:rPr>
          <w:i/>
          <w:sz w:val="18"/>
        </w:rPr>
        <w:t>White:</w:t>
      </w:r>
      <w:r>
        <w:rPr>
          <w:i/>
          <w:spacing w:val="-24"/>
          <w:sz w:val="18"/>
        </w:rPr>
        <w:t> </w:t>
      </w:r>
      <w:r>
        <w:rPr>
          <w:i/>
          <w:sz w:val="18"/>
        </w:rPr>
        <w:t>Newspaper</w:t>
      </w:r>
      <w:r>
        <w:rPr>
          <w:i/>
          <w:spacing w:val="-24"/>
          <w:sz w:val="18"/>
        </w:rPr>
        <w:t> </w:t>
      </w:r>
      <w:r>
        <w:rPr>
          <w:i/>
          <w:sz w:val="18"/>
        </w:rPr>
        <w:t>Illustration</w:t>
      </w:r>
      <w:r>
        <w:rPr>
          <w:i/>
          <w:spacing w:val="-24"/>
          <w:sz w:val="18"/>
        </w:rPr>
        <w:t> </w:t>
      </w:r>
      <w:r>
        <w:rPr>
          <w:i/>
          <w:sz w:val="18"/>
        </w:rPr>
        <w:t>1880–1940.</w:t>
      </w:r>
    </w:p>
    <w:p>
      <w:pPr>
        <w:pStyle w:val="BodyText"/>
        <w:spacing w:before="2"/>
        <w:rPr>
          <w:i/>
          <w:sz w:val="19"/>
        </w:rPr>
      </w:pPr>
    </w:p>
    <w:p>
      <w:pPr>
        <w:pStyle w:val="BodyText"/>
        <w:ind w:left="113" w:right="-7"/>
      </w:pPr>
      <w:r>
        <w:rPr>
          <w:color w:val="878787"/>
          <w:w w:val="105"/>
        </w:rPr>
        <w:t>The Whitlam Prime Ministerial Collection</w:t>
      </w:r>
    </w:p>
    <w:p>
      <w:pPr>
        <w:pStyle w:val="BodyText"/>
        <w:spacing w:before="2"/>
        <w:rPr>
          <w:sz w:val="20"/>
        </w:rPr>
      </w:pPr>
    </w:p>
    <w:p>
      <w:pPr>
        <w:pStyle w:val="BodyText"/>
        <w:spacing w:line="254" w:lineRule="auto" w:before="1"/>
        <w:ind w:left="113" w:right="4"/>
      </w:pPr>
      <w:r>
        <w:rPr/>
        <w:t>Throughout the </w:t>
      </w:r>
      <w:r>
        <w:rPr>
          <w:spacing w:val="-4"/>
        </w:rPr>
        <w:t>year, </w:t>
      </w:r>
      <w:r>
        <w:rPr/>
        <w:t>a stream of donations to the Collection was</w:t>
      </w:r>
      <w:r>
        <w:rPr>
          <w:spacing w:val="-17"/>
        </w:rPr>
        <w:t> </w:t>
      </w:r>
      <w:r>
        <w:rPr/>
        <w:t>received</w:t>
      </w:r>
      <w:r>
        <w:rPr>
          <w:spacing w:val="-17"/>
        </w:rPr>
        <w:t> </w:t>
      </w:r>
      <w:r>
        <w:rPr/>
        <w:t>from</w:t>
      </w:r>
      <w:r>
        <w:rPr>
          <w:spacing w:val="-17"/>
        </w:rPr>
        <w:t> </w:t>
      </w:r>
      <w:r>
        <w:rPr/>
        <w:t>Mr</w:t>
      </w:r>
      <w:r>
        <w:rPr>
          <w:spacing w:val="-17"/>
        </w:rPr>
        <w:t> </w:t>
      </w:r>
      <w:r>
        <w:rPr/>
        <w:t>Whitlam</w:t>
      </w:r>
      <w:r>
        <w:rPr>
          <w:spacing w:val="-17"/>
        </w:rPr>
        <w:t> </w:t>
      </w:r>
      <w:r>
        <w:rPr/>
        <w:t>and</w:t>
      </w:r>
      <w:r>
        <w:rPr>
          <w:spacing w:val="-17"/>
        </w:rPr>
        <w:t> </w:t>
      </w:r>
      <w:r>
        <w:rPr/>
        <w:t>then</w:t>
      </w:r>
      <w:r>
        <w:rPr>
          <w:spacing w:val="-17"/>
        </w:rPr>
        <w:t> </w:t>
      </w:r>
      <w:r>
        <w:rPr/>
        <w:t>from</w:t>
      </w:r>
      <w:r>
        <w:rPr>
          <w:spacing w:val="-17"/>
        </w:rPr>
        <w:t> </w:t>
      </w:r>
      <w:r>
        <w:rPr/>
        <w:t>the</w:t>
      </w:r>
      <w:r>
        <w:rPr>
          <w:spacing w:val="-17"/>
        </w:rPr>
        <w:t> </w:t>
      </w:r>
      <w:r>
        <w:rPr/>
        <w:t>Whitlam</w:t>
      </w:r>
      <w:r>
        <w:rPr>
          <w:spacing w:val="-17"/>
        </w:rPr>
        <w:t> </w:t>
      </w:r>
      <w:r>
        <w:rPr>
          <w:spacing w:val="-3"/>
        </w:rPr>
        <w:t>family.</w:t>
      </w:r>
    </w:p>
    <w:p>
      <w:pPr>
        <w:pStyle w:val="BodyText"/>
        <w:spacing w:line="254" w:lineRule="auto" w:before="79"/>
        <w:ind w:left="113" w:right="173"/>
      </w:pPr>
      <w:r>
        <w:rPr/>
        <w:br w:type="column"/>
      </w:r>
      <w:r>
        <w:rPr/>
        <w:t>Among these donations were many important items, most notably the flight logbooks that Mr Whitlam kept from his time in</w:t>
      </w:r>
      <w:r>
        <w:rPr>
          <w:spacing w:val="-13"/>
        </w:rPr>
        <w:t> </w:t>
      </w:r>
      <w:r>
        <w:rPr/>
        <w:t>the</w:t>
      </w:r>
      <w:r>
        <w:rPr>
          <w:spacing w:val="-13"/>
        </w:rPr>
        <w:t> </w:t>
      </w:r>
      <w:r>
        <w:rPr/>
        <w:t>air</w:t>
      </w:r>
      <w:r>
        <w:rPr>
          <w:spacing w:val="-13"/>
        </w:rPr>
        <w:t> </w:t>
      </w:r>
      <w:r>
        <w:rPr/>
        <w:t>force</w:t>
      </w:r>
      <w:r>
        <w:rPr>
          <w:spacing w:val="-13"/>
        </w:rPr>
        <w:t> </w:t>
      </w:r>
      <w:r>
        <w:rPr/>
        <w:t>in</w:t>
      </w:r>
      <w:r>
        <w:rPr>
          <w:spacing w:val="-13"/>
        </w:rPr>
        <w:t> </w:t>
      </w:r>
      <w:r>
        <w:rPr/>
        <w:t>the</w:t>
      </w:r>
      <w:r>
        <w:rPr>
          <w:spacing w:val="-13"/>
        </w:rPr>
        <w:t> </w:t>
      </w:r>
      <w:r>
        <w:rPr/>
        <w:t>Second</w:t>
      </w:r>
      <w:r>
        <w:rPr>
          <w:spacing w:val="-13"/>
        </w:rPr>
        <w:t> </w:t>
      </w:r>
      <w:r>
        <w:rPr/>
        <w:t>World</w:t>
      </w:r>
      <w:r>
        <w:rPr>
          <w:spacing w:val="-13"/>
        </w:rPr>
        <w:t> </w:t>
      </w:r>
      <w:r>
        <w:rPr>
          <w:spacing w:val="-3"/>
        </w:rPr>
        <w:t>War</w:t>
      </w:r>
      <w:r>
        <w:rPr>
          <w:spacing w:val="-13"/>
        </w:rPr>
        <w:t> </w:t>
      </w:r>
      <w:r>
        <w:rPr/>
        <w:t>through</w:t>
      </w:r>
      <w:r>
        <w:rPr>
          <w:spacing w:val="-13"/>
        </w:rPr>
        <w:t> </w:t>
      </w:r>
      <w:r>
        <w:rPr/>
        <w:t>to</w:t>
      </w:r>
      <w:r>
        <w:rPr>
          <w:spacing w:val="-13"/>
        </w:rPr>
        <w:t> </w:t>
      </w:r>
      <w:r>
        <w:rPr/>
        <w:t>his</w:t>
      </w:r>
      <w:r>
        <w:rPr>
          <w:spacing w:val="-13"/>
        </w:rPr>
        <w:t> </w:t>
      </w:r>
      <w:r>
        <w:rPr/>
        <w:t>last</w:t>
      </w:r>
      <w:r>
        <w:rPr>
          <w:spacing w:val="-13"/>
        </w:rPr>
        <w:t> </w:t>
      </w:r>
      <w:r>
        <w:rPr/>
        <w:t>flight in 2007. There were many personal items, such his academic gowns, his air force hat and insignia, foreign awards and the contents</w:t>
      </w:r>
      <w:r>
        <w:rPr>
          <w:spacing w:val="-10"/>
        </w:rPr>
        <w:t> </w:t>
      </w:r>
      <w:r>
        <w:rPr/>
        <w:t>of</w:t>
      </w:r>
      <w:r>
        <w:rPr>
          <w:spacing w:val="-10"/>
        </w:rPr>
        <w:t> </w:t>
      </w:r>
      <w:r>
        <w:rPr/>
        <w:t>his</w:t>
      </w:r>
      <w:r>
        <w:rPr>
          <w:spacing w:val="-10"/>
        </w:rPr>
        <w:t> </w:t>
      </w:r>
      <w:r>
        <w:rPr/>
        <w:t>room</w:t>
      </w:r>
      <w:r>
        <w:rPr>
          <w:spacing w:val="-10"/>
        </w:rPr>
        <w:t> </w:t>
      </w:r>
      <w:r>
        <w:rPr/>
        <w:t>at</w:t>
      </w:r>
      <w:r>
        <w:rPr>
          <w:spacing w:val="-10"/>
        </w:rPr>
        <w:t> </w:t>
      </w:r>
      <w:r>
        <w:rPr/>
        <w:t>Lulworth.</w:t>
      </w:r>
    </w:p>
    <w:p>
      <w:pPr>
        <w:pStyle w:val="BodyText"/>
        <w:spacing w:before="2"/>
        <w:rPr>
          <w:sz w:val="19"/>
        </w:rPr>
      </w:pPr>
    </w:p>
    <w:p>
      <w:pPr>
        <w:pStyle w:val="BodyText"/>
        <w:spacing w:line="254" w:lineRule="auto"/>
        <w:ind w:left="113" w:right="462"/>
      </w:pPr>
      <w:r>
        <w:rPr/>
        <w:t>These extraordinary gifts were supplemented with new donations</w:t>
      </w:r>
      <w:r>
        <w:rPr>
          <w:spacing w:val="-21"/>
        </w:rPr>
        <w:t> </w:t>
      </w:r>
      <w:r>
        <w:rPr/>
        <w:t>from</w:t>
      </w:r>
      <w:r>
        <w:rPr>
          <w:spacing w:val="-21"/>
        </w:rPr>
        <w:t> </w:t>
      </w:r>
      <w:r>
        <w:rPr/>
        <w:t>others,</w:t>
      </w:r>
      <w:r>
        <w:rPr>
          <w:spacing w:val="-21"/>
        </w:rPr>
        <w:t> </w:t>
      </w:r>
      <w:r>
        <w:rPr/>
        <w:t>including</w:t>
      </w:r>
      <w:r>
        <w:rPr>
          <w:spacing w:val="-21"/>
        </w:rPr>
        <w:t> </w:t>
      </w:r>
      <w:r>
        <w:rPr/>
        <w:t>Senator</w:t>
      </w:r>
      <w:r>
        <w:rPr>
          <w:spacing w:val="-21"/>
        </w:rPr>
        <w:t> </w:t>
      </w:r>
      <w:r>
        <w:rPr/>
        <w:t>John</w:t>
      </w:r>
      <w:r>
        <w:rPr>
          <w:spacing w:val="-21"/>
        </w:rPr>
        <w:t> </w:t>
      </w:r>
      <w:r>
        <w:rPr/>
        <w:t>Faulkner</w:t>
      </w:r>
      <w:r>
        <w:rPr>
          <w:spacing w:val="-21"/>
        </w:rPr>
        <w:t> </w:t>
      </w:r>
      <w:r>
        <w:rPr/>
        <w:t>and Graham Freudenberg, as well as those among </w:t>
      </w:r>
      <w:r>
        <w:rPr>
          <w:spacing w:val="-3"/>
        </w:rPr>
        <w:t>‘Gough’s </w:t>
      </w:r>
      <w:r>
        <w:rPr/>
        <w:t>citizens’,</w:t>
      </w:r>
      <w:r>
        <w:rPr>
          <w:spacing w:val="-12"/>
        </w:rPr>
        <w:t> </w:t>
      </w:r>
      <w:r>
        <w:rPr/>
        <w:t>who</w:t>
      </w:r>
      <w:r>
        <w:rPr>
          <w:spacing w:val="-12"/>
        </w:rPr>
        <w:t> </w:t>
      </w:r>
      <w:r>
        <w:rPr/>
        <w:t>may</w:t>
      </w:r>
      <w:r>
        <w:rPr>
          <w:spacing w:val="-12"/>
        </w:rPr>
        <w:t> </w:t>
      </w:r>
      <w:r>
        <w:rPr/>
        <w:t>have</w:t>
      </w:r>
      <w:r>
        <w:rPr>
          <w:spacing w:val="-12"/>
        </w:rPr>
        <w:t> </w:t>
      </w:r>
      <w:r>
        <w:rPr/>
        <w:t>gifted</w:t>
      </w:r>
      <w:r>
        <w:rPr>
          <w:spacing w:val="-12"/>
        </w:rPr>
        <w:t> </w:t>
      </w:r>
      <w:r>
        <w:rPr/>
        <w:t>a</w:t>
      </w:r>
      <w:r>
        <w:rPr>
          <w:spacing w:val="-12"/>
        </w:rPr>
        <w:t> </w:t>
      </w:r>
      <w:r>
        <w:rPr/>
        <w:t>badge</w:t>
      </w:r>
      <w:r>
        <w:rPr>
          <w:spacing w:val="-12"/>
        </w:rPr>
        <w:t> </w:t>
      </w:r>
      <w:r>
        <w:rPr/>
        <w:t>or</w:t>
      </w:r>
      <w:r>
        <w:rPr>
          <w:spacing w:val="-12"/>
        </w:rPr>
        <w:t> </w:t>
      </w:r>
      <w:r>
        <w:rPr/>
        <w:t>pamphlet.</w:t>
      </w:r>
    </w:p>
    <w:p>
      <w:pPr>
        <w:pStyle w:val="BodyText"/>
        <w:spacing w:before="2"/>
        <w:rPr>
          <w:sz w:val="19"/>
        </w:rPr>
      </w:pPr>
    </w:p>
    <w:p>
      <w:pPr>
        <w:pStyle w:val="BodyText"/>
        <w:spacing w:line="254" w:lineRule="auto"/>
        <w:ind w:left="113" w:right="441"/>
      </w:pPr>
      <w:r>
        <w:rPr/>
        <w:t>The</w:t>
      </w:r>
      <w:r>
        <w:rPr>
          <w:spacing w:val="-17"/>
        </w:rPr>
        <w:t> </w:t>
      </w:r>
      <w:r>
        <w:rPr/>
        <w:t>digitisation</w:t>
      </w:r>
      <w:r>
        <w:rPr>
          <w:spacing w:val="-17"/>
        </w:rPr>
        <w:t> </w:t>
      </w:r>
      <w:r>
        <w:rPr/>
        <w:t>of</w:t>
      </w:r>
      <w:r>
        <w:rPr>
          <w:spacing w:val="-17"/>
        </w:rPr>
        <w:t> </w:t>
      </w:r>
      <w:r>
        <w:rPr/>
        <w:t>the</w:t>
      </w:r>
      <w:r>
        <w:rPr>
          <w:spacing w:val="-17"/>
        </w:rPr>
        <w:t> </w:t>
      </w:r>
      <w:r>
        <w:rPr/>
        <w:t>Collection</w:t>
      </w:r>
      <w:r>
        <w:rPr>
          <w:spacing w:val="-17"/>
        </w:rPr>
        <w:t> </w:t>
      </w:r>
      <w:r>
        <w:rPr/>
        <w:t>continued</w:t>
      </w:r>
      <w:r>
        <w:rPr>
          <w:spacing w:val="-17"/>
        </w:rPr>
        <w:t> </w:t>
      </w:r>
      <w:r>
        <w:rPr/>
        <w:t>and</w:t>
      </w:r>
      <w:r>
        <w:rPr>
          <w:spacing w:val="-17"/>
        </w:rPr>
        <w:t> </w:t>
      </w:r>
      <w:r>
        <w:rPr/>
        <w:t>further</w:t>
      </w:r>
      <w:r>
        <w:rPr>
          <w:spacing w:val="-17"/>
        </w:rPr>
        <w:t> </w:t>
      </w:r>
      <w:r>
        <w:rPr/>
        <w:t>steps were</w:t>
      </w:r>
      <w:r>
        <w:rPr>
          <w:spacing w:val="-25"/>
        </w:rPr>
        <w:t> </w:t>
      </w:r>
      <w:r>
        <w:rPr/>
        <w:t>implemented</w:t>
      </w:r>
      <w:r>
        <w:rPr>
          <w:spacing w:val="-25"/>
        </w:rPr>
        <w:t> </w:t>
      </w:r>
      <w:r>
        <w:rPr/>
        <w:t>to</w:t>
      </w:r>
      <w:r>
        <w:rPr>
          <w:spacing w:val="-25"/>
        </w:rPr>
        <w:t> </w:t>
      </w:r>
      <w:r>
        <w:rPr/>
        <w:t>improve</w:t>
      </w:r>
      <w:r>
        <w:rPr>
          <w:spacing w:val="-25"/>
        </w:rPr>
        <w:t> </w:t>
      </w:r>
      <w:r>
        <w:rPr/>
        <w:t>the</w:t>
      </w:r>
      <w:r>
        <w:rPr>
          <w:spacing w:val="-25"/>
        </w:rPr>
        <w:t> </w:t>
      </w:r>
      <w:r>
        <w:rPr/>
        <w:t>online</w:t>
      </w:r>
      <w:r>
        <w:rPr>
          <w:spacing w:val="-25"/>
        </w:rPr>
        <w:t> </w:t>
      </w:r>
      <w:r>
        <w:rPr/>
        <w:t>search</w:t>
      </w:r>
      <w:r>
        <w:rPr>
          <w:spacing w:val="-25"/>
        </w:rPr>
        <w:t> </w:t>
      </w:r>
      <w:r>
        <w:rPr/>
        <w:t>facility.</w:t>
      </w:r>
    </w:p>
    <w:p>
      <w:pPr>
        <w:pStyle w:val="BodyText"/>
        <w:spacing w:before="2"/>
        <w:rPr>
          <w:sz w:val="19"/>
        </w:rPr>
      </w:pPr>
    </w:p>
    <w:p>
      <w:pPr>
        <w:pStyle w:val="BodyText"/>
        <w:spacing w:line="254" w:lineRule="auto"/>
        <w:ind w:left="113" w:right="175"/>
      </w:pPr>
      <w:r>
        <w:rPr/>
        <w:t>The</w:t>
      </w:r>
      <w:r>
        <w:rPr>
          <w:spacing w:val="-16"/>
        </w:rPr>
        <w:t> </w:t>
      </w:r>
      <w:r>
        <w:rPr/>
        <w:t>importance</w:t>
      </w:r>
      <w:r>
        <w:rPr>
          <w:spacing w:val="-16"/>
        </w:rPr>
        <w:t> </w:t>
      </w:r>
      <w:r>
        <w:rPr/>
        <w:t>of</w:t>
      </w:r>
      <w:r>
        <w:rPr>
          <w:spacing w:val="-16"/>
        </w:rPr>
        <w:t> </w:t>
      </w:r>
      <w:r>
        <w:rPr/>
        <w:t>this</w:t>
      </w:r>
      <w:r>
        <w:rPr>
          <w:spacing w:val="-16"/>
        </w:rPr>
        <w:t> </w:t>
      </w:r>
      <w:r>
        <w:rPr/>
        <w:t>Collection</w:t>
      </w:r>
      <w:r>
        <w:rPr>
          <w:spacing w:val="-16"/>
        </w:rPr>
        <w:t> </w:t>
      </w:r>
      <w:r>
        <w:rPr/>
        <w:t>as</w:t>
      </w:r>
      <w:r>
        <w:rPr>
          <w:spacing w:val="-16"/>
        </w:rPr>
        <w:t> </w:t>
      </w:r>
      <w:r>
        <w:rPr/>
        <w:t>a</w:t>
      </w:r>
      <w:r>
        <w:rPr>
          <w:spacing w:val="-16"/>
        </w:rPr>
        <w:t> </w:t>
      </w:r>
      <w:r>
        <w:rPr/>
        <w:t>public</w:t>
      </w:r>
      <w:r>
        <w:rPr>
          <w:spacing w:val="-16"/>
        </w:rPr>
        <w:t> </w:t>
      </w:r>
      <w:r>
        <w:rPr/>
        <w:t>resource</w:t>
      </w:r>
      <w:r>
        <w:rPr>
          <w:spacing w:val="-16"/>
        </w:rPr>
        <w:t> </w:t>
      </w:r>
      <w:r>
        <w:rPr/>
        <w:t>has</w:t>
      </w:r>
      <w:r>
        <w:rPr>
          <w:spacing w:val="-16"/>
        </w:rPr>
        <w:t> </w:t>
      </w:r>
      <w:r>
        <w:rPr/>
        <w:t>been increasingly evident but was highlighted by the demands from journalists,</w:t>
      </w:r>
      <w:r>
        <w:rPr>
          <w:spacing w:val="-19"/>
        </w:rPr>
        <w:t> </w:t>
      </w:r>
      <w:r>
        <w:rPr/>
        <w:t>commentators,</w:t>
      </w:r>
      <w:r>
        <w:rPr>
          <w:spacing w:val="-19"/>
        </w:rPr>
        <w:t> </w:t>
      </w:r>
      <w:r>
        <w:rPr/>
        <w:t>politicians,</w:t>
      </w:r>
      <w:r>
        <w:rPr>
          <w:spacing w:val="-19"/>
        </w:rPr>
        <w:t> </w:t>
      </w:r>
      <w:r>
        <w:rPr/>
        <w:t>public</w:t>
      </w:r>
      <w:r>
        <w:rPr>
          <w:spacing w:val="-19"/>
        </w:rPr>
        <w:t> </w:t>
      </w:r>
      <w:r>
        <w:rPr/>
        <w:t>officials,</w:t>
      </w:r>
      <w:r>
        <w:rPr>
          <w:spacing w:val="-19"/>
        </w:rPr>
        <w:t> </w:t>
      </w:r>
      <w:r>
        <w:rPr/>
        <w:t>students and the general public in the days and weeks following Mr </w:t>
      </w:r>
      <w:r>
        <w:rPr>
          <w:spacing w:val="-3"/>
        </w:rPr>
        <w:t>Whitlam’s</w:t>
      </w:r>
      <w:r>
        <w:rPr>
          <w:spacing w:val="-24"/>
        </w:rPr>
        <w:t> </w:t>
      </w:r>
      <w:r>
        <w:rPr/>
        <w:t>death.</w:t>
      </w:r>
    </w:p>
    <w:p>
      <w:pPr>
        <w:pStyle w:val="BodyText"/>
        <w:spacing w:before="2"/>
        <w:rPr>
          <w:sz w:val="19"/>
        </w:rPr>
      </w:pPr>
    </w:p>
    <w:p>
      <w:pPr>
        <w:pStyle w:val="BodyText"/>
        <w:ind w:left="113" w:right="274"/>
      </w:pPr>
      <w:r>
        <w:rPr>
          <w:color w:val="878787"/>
          <w:w w:val="105"/>
        </w:rPr>
        <w:t>The Whitlam Institute Program</w:t>
      </w:r>
    </w:p>
    <w:p>
      <w:pPr>
        <w:pStyle w:val="BodyText"/>
        <w:spacing w:before="2"/>
        <w:rPr>
          <w:sz w:val="20"/>
        </w:rPr>
      </w:pPr>
    </w:p>
    <w:p>
      <w:pPr>
        <w:pStyle w:val="BodyText"/>
        <w:spacing w:line="254" w:lineRule="auto" w:before="1"/>
        <w:ind w:left="113" w:right="140"/>
      </w:pPr>
      <w:r>
        <w:rPr/>
        <w:t>The Whitlam Institute’s public policy research program and related</w:t>
      </w:r>
      <w:r>
        <w:rPr>
          <w:spacing w:val="-15"/>
        </w:rPr>
        <w:t> </w:t>
      </w:r>
      <w:r>
        <w:rPr/>
        <w:t>activities</w:t>
      </w:r>
      <w:r>
        <w:rPr>
          <w:spacing w:val="-15"/>
        </w:rPr>
        <w:t> </w:t>
      </w:r>
      <w:r>
        <w:rPr/>
        <w:t>continued</w:t>
      </w:r>
      <w:r>
        <w:rPr>
          <w:spacing w:val="-15"/>
        </w:rPr>
        <w:t> </w:t>
      </w:r>
      <w:r>
        <w:rPr/>
        <w:t>to</w:t>
      </w:r>
      <w:r>
        <w:rPr>
          <w:spacing w:val="-15"/>
        </w:rPr>
        <w:t> </w:t>
      </w:r>
      <w:r>
        <w:rPr>
          <w:spacing w:val="-3"/>
        </w:rPr>
        <w:t>grow.</w:t>
      </w:r>
      <w:r>
        <w:rPr>
          <w:spacing w:val="-15"/>
        </w:rPr>
        <w:t> </w:t>
      </w:r>
      <w:r>
        <w:rPr/>
        <w:t>The</w:t>
      </w:r>
      <w:r>
        <w:rPr>
          <w:spacing w:val="-15"/>
        </w:rPr>
        <w:t> </w:t>
      </w:r>
      <w:r>
        <w:rPr/>
        <w:t>year</w:t>
      </w:r>
      <w:r>
        <w:rPr>
          <w:spacing w:val="-15"/>
        </w:rPr>
        <w:t> </w:t>
      </w:r>
      <w:r>
        <w:rPr/>
        <w:t>2014</w:t>
      </w:r>
      <w:r>
        <w:rPr>
          <w:spacing w:val="-15"/>
        </w:rPr>
        <w:t> </w:t>
      </w:r>
      <w:r>
        <w:rPr/>
        <w:t>saw</w:t>
      </w:r>
      <w:r>
        <w:rPr>
          <w:spacing w:val="-15"/>
        </w:rPr>
        <w:t> </w:t>
      </w:r>
      <w:r>
        <w:rPr/>
        <w:t>a</w:t>
      </w:r>
      <w:r>
        <w:rPr>
          <w:spacing w:val="-15"/>
        </w:rPr>
        <w:t> </w:t>
      </w:r>
      <w:r>
        <w:rPr/>
        <w:t>further consolidation</w:t>
      </w:r>
      <w:r>
        <w:rPr>
          <w:spacing w:val="-18"/>
        </w:rPr>
        <w:t> </w:t>
      </w:r>
      <w:r>
        <w:rPr/>
        <w:t>of</w:t>
      </w:r>
      <w:r>
        <w:rPr>
          <w:spacing w:val="-18"/>
        </w:rPr>
        <w:t> </w:t>
      </w:r>
      <w:r>
        <w:rPr/>
        <w:t>the</w:t>
      </w:r>
      <w:r>
        <w:rPr>
          <w:spacing w:val="-18"/>
        </w:rPr>
        <w:t> </w:t>
      </w:r>
      <w:r>
        <w:rPr/>
        <w:t>program.</w:t>
      </w:r>
    </w:p>
    <w:p>
      <w:pPr>
        <w:pStyle w:val="BodyText"/>
        <w:spacing w:before="2"/>
        <w:rPr>
          <w:sz w:val="19"/>
        </w:rPr>
      </w:pPr>
    </w:p>
    <w:p>
      <w:pPr>
        <w:pStyle w:val="BodyText"/>
        <w:ind w:left="113"/>
      </w:pPr>
      <w:r>
        <w:rPr>
          <w:spacing w:val="-4"/>
        </w:rPr>
        <w:t>There</w:t>
      </w:r>
      <w:r>
        <w:rPr>
          <w:spacing w:val="-29"/>
        </w:rPr>
        <w:t> </w:t>
      </w:r>
      <w:r>
        <w:rPr>
          <w:spacing w:val="-4"/>
        </w:rPr>
        <w:t>are</w:t>
      </w:r>
      <w:r>
        <w:rPr>
          <w:spacing w:val="-29"/>
        </w:rPr>
        <w:t> </w:t>
      </w:r>
      <w:r>
        <w:rPr>
          <w:spacing w:val="-4"/>
        </w:rPr>
        <w:t>several</w:t>
      </w:r>
      <w:r>
        <w:rPr>
          <w:spacing w:val="-29"/>
        </w:rPr>
        <w:t> </w:t>
      </w:r>
      <w:r>
        <w:rPr>
          <w:spacing w:val="-4"/>
        </w:rPr>
        <w:t>dimensions</w:t>
      </w:r>
      <w:r>
        <w:rPr>
          <w:spacing w:val="-29"/>
        </w:rPr>
        <w:t> </w:t>
      </w:r>
      <w:r>
        <w:rPr/>
        <w:t>to</w:t>
      </w:r>
      <w:r>
        <w:rPr>
          <w:spacing w:val="-29"/>
        </w:rPr>
        <w:t> </w:t>
      </w:r>
      <w:r>
        <w:rPr>
          <w:spacing w:val="-3"/>
        </w:rPr>
        <w:t>the</w:t>
      </w:r>
      <w:r>
        <w:rPr>
          <w:spacing w:val="-29"/>
        </w:rPr>
        <w:t> </w:t>
      </w:r>
      <w:r>
        <w:rPr>
          <w:spacing w:val="-4"/>
        </w:rPr>
        <w:t>public</w:t>
      </w:r>
      <w:r>
        <w:rPr>
          <w:spacing w:val="-29"/>
        </w:rPr>
        <w:t> </w:t>
      </w:r>
      <w:r>
        <w:rPr>
          <w:spacing w:val="-4"/>
        </w:rPr>
        <w:t>policy</w:t>
      </w:r>
      <w:r>
        <w:rPr>
          <w:spacing w:val="-29"/>
        </w:rPr>
        <w:t> </w:t>
      </w:r>
      <w:r>
        <w:rPr>
          <w:spacing w:val="-5"/>
        </w:rPr>
        <w:t>research</w:t>
      </w:r>
      <w:r>
        <w:rPr>
          <w:spacing w:val="-29"/>
        </w:rPr>
        <w:t> </w:t>
      </w:r>
      <w:r>
        <w:rPr>
          <w:spacing w:val="-4"/>
        </w:rPr>
        <w:t>activities:</w:t>
      </w:r>
    </w:p>
    <w:p>
      <w:pPr>
        <w:pStyle w:val="BodyText"/>
        <w:spacing w:before="7"/>
        <w:rPr>
          <w:sz w:val="19"/>
        </w:rPr>
      </w:pPr>
    </w:p>
    <w:p>
      <w:pPr>
        <w:pStyle w:val="BodyText"/>
        <w:tabs>
          <w:tab w:pos="397" w:val="left" w:leader="none"/>
        </w:tabs>
        <w:spacing w:line="220" w:lineRule="exact"/>
        <w:ind w:left="397" w:right="155" w:hanging="284"/>
      </w:pPr>
      <w:r>
        <w:rPr>
          <w:rFonts w:ascii="Adobe Devanagari" w:hAnsi="Adobe Devanagari"/>
          <w:color w:val="878787"/>
        </w:rPr>
        <w:t>»</w:t>
        <w:tab/>
      </w:r>
      <w:r>
        <w:rPr/>
        <w:t>policy</w:t>
      </w:r>
      <w:r>
        <w:rPr>
          <w:spacing w:val="-22"/>
        </w:rPr>
        <w:t> </w:t>
      </w:r>
      <w:r>
        <w:rPr/>
        <w:t>essays</w:t>
      </w:r>
      <w:r>
        <w:rPr>
          <w:spacing w:val="-22"/>
        </w:rPr>
        <w:t> </w:t>
      </w:r>
      <w:r>
        <w:rPr/>
        <w:t>addressing</w:t>
      </w:r>
      <w:r>
        <w:rPr>
          <w:spacing w:val="-22"/>
        </w:rPr>
        <w:t> </w:t>
      </w:r>
      <w:r>
        <w:rPr/>
        <w:t>historical</w:t>
      </w:r>
      <w:r>
        <w:rPr>
          <w:spacing w:val="-22"/>
        </w:rPr>
        <w:t> </w:t>
      </w:r>
      <w:r>
        <w:rPr/>
        <w:t>aspects</w:t>
      </w:r>
      <w:r>
        <w:rPr>
          <w:spacing w:val="-22"/>
        </w:rPr>
        <w:t> </w:t>
      </w:r>
      <w:r>
        <w:rPr/>
        <w:t>of</w:t>
      </w:r>
      <w:r>
        <w:rPr>
          <w:spacing w:val="-22"/>
        </w:rPr>
        <w:t> </w:t>
      </w:r>
      <w:r>
        <w:rPr/>
        <w:t>the</w:t>
      </w:r>
      <w:r>
        <w:rPr>
          <w:spacing w:val="-22"/>
        </w:rPr>
        <w:t> </w:t>
      </w:r>
      <w:r>
        <w:rPr/>
        <w:t>Whitlam</w:t>
      </w:r>
      <w:r>
        <w:rPr>
          <w:w w:val="95"/>
        </w:rPr>
        <w:t> </w:t>
      </w:r>
      <w:r>
        <w:rPr/>
        <w:t>program (published under the </w:t>
      </w:r>
      <w:r>
        <w:rPr>
          <w:i/>
        </w:rPr>
        <w:t>Whitlam Legacy </w:t>
      </w:r>
      <w:r>
        <w:rPr/>
        <w:t>series) and areas</w:t>
      </w:r>
      <w:r>
        <w:rPr>
          <w:spacing w:val="-25"/>
        </w:rPr>
        <w:t> </w:t>
      </w:r>
      <w:r>
        <w:rPr/>
        <w:t>of</w:t>
      </w:r>
      <w:r>
        <w:rPr>
          <w:spacing w:val="-25"/>
        </w:rPr>
        <w:t> </w:t>
      </w:r>
      <w:r>
        <w:rPr/>
        <w:t>contemporary</w:t>
      </w:r>
      <w:r>
        <w:rPr>
          <w:spacing w:val="-25"/>
        </w:rPr>
        <w:t> </w:t>
      </w:r>
      <w:r>
        <w:rPr/>
        <w:t>policy</w:t>
      </w:r>
      <w:r>
        <w:rPr>
          <w:spacing w:val="-25"/>
        </w:rPr>
        <w:t> </w:t>
      </w:r>
      <w:r>
        <w:rPr/>
        <w:t>relevance</w:t>
      </w:r>
      <w:r>
        <w:rPr>
          <w:spacing w:val="-25"/>
        </w:rPr>
        <w:t> </w:t>
      </w:r>
      <w:r>
        <w:rPr/>
        <w:t>(published</w:t>
      </w:r>
      <w:r>
        <w:rPr>
          <w:spacing w:val="-25"/>
        </w:rPr>
        <w:t> </w:t>
      </w:r>
      <w:r>
        <w:rPr/>
        <w:t>under</w:t>
      </w:r>
      <w:r>
        <w:rPr>
          <w:spacing w:val="-25"/>
        </w:rPr>
        <w:t> </w:t>
      </w:r>
      <w:r>
        <w:rPr/>
        <w:t>the </w:t>
      </w:r>
      <w:r>
        <w:rPr>
          <w:i/>
          <w:w w:val="95"/>
        </w:rPr>
        <w:t>Perspectives</w:t>
      </w:r>
      <w:r>
        <w:rPr>
          <w:i/>
          <w:spacing w:val="-6"/>
          <w:w w:val="95"/>
        </w:rPr>
        <w:t> </w:t>
      </w:r>
      <w:r>
        <w:rPr>
          <w:w w:val="95"/>
        </w:rPr>
        <w:t>series)</w:t>
      </w:r>
    </w:p>
    <w:p>
      <w:pPr>
        <w:pStyle w:val="BodyText"/>
        <w:spacing w:before="1"/>
        <w:rPr>
          <w:sz w:val="19"/>
        </w:rPr>
      </w:pPr>
    </w:p>
    <w:p>
      <w:pPr>
        <w:pStyle w:val="BodyText"/>
        <w:tabs>
          <w:tab w:pos="397" w:val="left" w:leader="none"/>
        </w:tabs>
        <w:spacing w:line="220" w:lineRule="exact"/>
        <w:ind w:left="397" w:right="129" w:hanging="284"/>
      </w:pPr>
      <w:r>
        <w:rPr>
          <w:rFonts w:ascii="Adobe Devanagari" w:hAnsi="Adobe Devanagari"/>
          <w:color w:val="878787"/>
        </w:rPr>
        <w:t>»</w:t>
        <w:tab/>
      </w:r>
      <w:r>
        <w:rPr>
          <w:spacing w:val="-4"/>
        </w:rPr>
        <w:t>longer-term</w:t>
      </w:r>
      <w:r>
        <w:rPr>
          <w:spacing w:val="-23"/>
        </w:rPr>
        <w:t> </w:t>
      </w:r>
      <w:r>
        <w:rPr>
          <w:spacing w:val="-3"/>
        </w:rPr>
        <w:t>Whitlam</w:t>
      </w:r>
      <w:r>
        <w:rPr>
          <w:spacing w:val="-23"/>
        </w:rPr>
        <w:t> </w:t>
      </w:r>
      <w:r>
        <w:rPr>
          <w:spacing w:val="-3"/>
        </w:rPr>
        <w:t>Institute</w:t>
      </w:r>
      <w:r>
        <w:rPr>
          <w:spacing w:val="-23"/>
        </w:rPr>
        <w:t> </w:t>
      </w:r>
      <w:r>
        <w:rPr>
          <w:spacing w:val="-3"/>
        </w:rPr>
        <w:t>directed</w:t>
      </w:r>
      <w:r>
        <w:rPr>
          <w:spacing w:val="-23"/>
        </w:rPr>
        <w:t> </w:t>
      </w:r>
      <w:r>
        <w:rPr>
          <w:spacing w:val="-4"/>
        </w:rPr>
        <w:t>research</w:t>
      </w:r>
      <w:r>
        <w:rPr>
          <w:spacing w:val="-23"/>
        </w:rPr>
        <w:t> </w:t>
      </w:r>
      <w:r>
        <w:rPr>
          <w:spacing w:val="-3"/>
        </w:rPr>
        <w:t>projects</w:t>
      </w:r>
      <w:r>
        <w:rPr>
          <w:spacing w:val="-23"/>
        </w:rPr>
        <w:t> </w:t>
      </w:r>
      <w:r>
        <w:rPr/>
        <w:t>–</w:t>
      </w:r>
      <w:r>
        <w:rPr>
          <w:spacing w:val="-23"/>
        </w:rPr>
        <w:t> </w:t>
      </w:r>
      <w:r>
        <w:rPr>
          <w:spacing w:val="-3"/>
        </w:rPr>
        <w:t>most</w:t>
      </w:r>
      <w:r>
        <w:rPr>
          <w:spacing w:val="-3"/>
          <w:w w:val="99"/>
        </w:rPr>
        <w:t> </w:t>
      </w:r>
      <w:r>
        <w:rPr>
          <w:spacing w:val="-3"/>
        </w:rPr>
        <w:t>notably</w:t>
      </w:r>
      <w:r>
        <w:rPr>
          <w:spacing w:val="-13"/>
        </w:rPr>
        <w:t> </w:t>
      </w:r>
      <w:r>
        <w:rPr>
          <w:spacing w:val="-3"/>
        </w:rPr>
        <w:t>those</w:t>
      </w:r>
      <w:r>
        <w:rPr>
          <w:spacing w:val="-13"/>
        </w:rPr>
        <w:t> </w:t>
      </w:r>
      <w:r>
        <w:rPr/>
        <w:t>on</w:t>
      </w:r>
      <w:r>
        <w:rPr>
          <w:spacing w:val="-13"/>
        </w:rPr>
        <w:t> </w:t>
      </w:r>
      <w:r>
        <w:rPr/>
        <w:t>the</w:t>
      </w:r>
      <w:r>
        <w:rPr>
          <w:spacing w:val="-13"/>
        </w:rPr>
        <w:t> </w:t>
      </w:r>
      <w:r>
        <w:rPr>
          <w:spacing w:val="-3"/>
        </w:rPr>
        <w:t>impact</w:t>
      </w:r>
      <w:r>
        <w:rPr>
          <w:spacing w:val="-13"/>
        </w:rPr>
        <w:t> </w:t>
      </w:r>
      <w:r>
        <w:rPr/>
        <w:t>of</w:t>
      </w:r>
      <w:r>
        <w:rPr>
          <w:spacing w:val="-13"/>
        </w:rPr>
        <w:t> </w:t>
      </w:r>
      <w:r>
        <w:rPr>
          <w:spacing w:val="-3"/>
        </w:rPr>
        <w:t>‘high</w:t>
      </w:r>
      <w:r>
        <w:rPr>
          <w:spacing w:val="-13"/>
        </w:rPr>
        <w:t> </w:t>
      </w:r>
      <w:r>
        <w:rPr>
          <w:spacing w:val="-3"/>
        </w:rPr>
        <w:t>stakes</w:t>
      </w:r>
      <w:r>
        <w:rPr>
          <w:spacing w:val="-13"/>
        </w:rPr>
        <w:t> </w:t>
      </w:r>
      <w:r>
        <w:rPr>
          <w:spacing w:val="-3"/>
        </w:rPr>
        <w:t>testing’</w:t>
      </w:r>
      <w:r>
        <w:rPr>
          <w:spacing w:val="-13"/>
        </w:rPr>
        <w:t> </w:t>
      </w:r>
      <w:r>
        <w:rPr/>
        <w:t>on</w:t>
      </w:r>
      <w:r>
        <w:rPr>
          <w:spacing w:val="-13"/>
        </w:rPr>
        <w:t> </w:t>
      </w:r>
      <w:r>
        <w:rPr>
          <w:spacing w:val="-3"/>
        </w:rPr>
        <w:t>school students</w:t>
      </w:r>
      <w:r>
        <w:rPr>
          <w:spacing w:val="-27"/>
        </w:rPr>
        <w:t> </w:t>
      </w:r>
      <w:r>
        <w:rPr/>
        <w:t>and</w:t>
      </w:r>
      <w:r>
        <w:rPr>
          <w:spacing w:val="-27"/>
        </w:rPr>
        <w:t> </w:t>
      </w:r>
      <w:r>
        <w:rPr/>
        <w:t>on</w:t>
      </w:r>
      <w:r>
        <w:rPr>
          <w:spacing w:val="-27"/>
        </w:rPr>
        <w:t> </w:t>
      </w:r>
      <w:r>
        <w:rPr>
          <w:spacing w:val="-3"/>
        </w:rPr>
        <w:t>political</w:t>
      </w:r>
      <w:r>
        <w:rPr>
          <w:spacing w:val="-27"/>
        </w:rPr>
        <w:t> </w:t>
      </w:r>
      <w:r>
        <w:rPr>
          <w:spacing w:val="-3"/>
        </w:rPr>
        <w:t>participation</w:t>
      </w:r>
      <w:r>
        <w:rPr>
          <w:spacing w:val="-27"/>
        </w:rPr>
        <w:t> </w:t>
      </w:r>
      <w:r>
        <w:rPr/>
        <w:t>by</w:t>
      </w:r>
      <w:r>
        <w:rPr>
          <w:spacing w:val="-27"/>
        </w:rPr>
        <w:t> </w:t>
      </w:r>
      <w:r>
        <w:rPr>
          <w:spacing w:val="-3"/>
        </w:rPr>
        <w:t>younger</w:t>
      </w:r>
      <w:r>
        <w:rPr>
          <w:spacing w:val="-27"/>
        </w:rPr>
        <w:t> </w:t>
      </w:r>
      <w:r>
        <w:rPr>
          <w:spacing w:val="-3"/>
        </w:rPr>
        <w:t>Australians</w:t>
      </w:r>
    </w:p>
    <w:p>
      <w:pPr>
        <w:pStyle w:val="BodyText"/>
        <w:spacing w:before="1"/>
        <w:rPr>
          <w:sz w:val="19"/>
        </w:rPr>
      </w:pPr>
    </w:p>
    <w:p>
      <w:pPr>
        <w:pStyle w:val="BodyText"/>
        <w:tabs>
          <w:tab w:pos="397" w:val="left" w:leader="none"/>
        </w:tabs>
        <w:spacing w:line="220" w:lineRule="exact"/>
        <w:ind w:left="397" w:right="151" w:hanging="284"/>
      </w:pPr>
      <w:r>
        <w:rPr>
          <w:rFonts w:ascii="Adobe Devanagari" w:hAnsi="Adobe Devanagari"/>
          <w:color w:val="878787"/>
        </w:rPr>
        <w:t>»</w:t>
        <w:tab/>
      </w:r>
      <w:r>
        <w:rPr/>
        <w:t>the</w:t>
      </w:r>
      <w:r>
        <w:rPr>
          <w:spacing w:val="-18"/>
        </w:rPr>
        <w:t> </w:t>
      </w:r>
      <w:r>
        <w:rPr/>
        <w:t>ongoing</w:t>
      </w:r>
      <w:r>
        <w:rPr>
          <w:spacing w:val="-18"/>
        </w:rPr>
        <w:t> </w:t>
      </w:r>
      <w:r>
        <w:rPr/>
        <w:t>and</w:t>
      </w:r>
      <w:r>
        <w:rPr>
          <w:spacing w:val="-18"/>
        </w:rPr>
        <w:t> </w:t>
      </w:r>
      <w:r>
        <w:rPr/>
        <w:t>substantial</w:t>
      </w:r>
      <w:r>
        <w:rPr>
          <w:spacing w:val="-18"/>
        </w:rPr>
        <w:t> </w:t>
      </w:r>
      <w:r>
        <w:rPr/>
        <w:t>Human</w:t>
      </w:r>
      <w:r>
        <w:rPr>
          <w:spacing w:val="-18"/>
        </w:rPr>
        <w:t> </w:t>
      </w:r>
      <w:r>
        <w:rPr/>
        <w:t>Rights</w:t>
      </w:r>
      <w:r>
        <w:rPr>
          <w:spacing w:val="-18"/>
        </w:rPr>
        <w:t> </w:t>
      </w:r>
      <w:r>
        <w:rPr/>
        <w:t>and</w:t>
      </w:r>
      <w:r>
        <w:rPr>
          <w:spacing w:val="-18"/>
        </w:rPr>
        <w:t> </w:t>
      </w:r>
      <w:r>
        <w:rPr/>
        <w:t>Public</w:t>
      </w:r>
      <w:r>
        <w:rPr>
          <w:spacing w:val="-18"/>
        </w:rPr>
        <w:t> </w:t>
      </w:r>
      <w:r>
        <w:rPr/>
        <w:t>Life</w:t>
      </w:r>
      <w:r>
        <w:rPr>
          <w:w w:val="93"/>
        </w:rPr>
        <w:t> </w:t>
      </w:r>
      <w:r>
        <w:rPr/>
        <w:t>program</w:t>
      </w:r>
      <w:r>
        <w:rPr>
          <w:spacing w:val="-28"/>
        </w:rPr>
        <w:t> </w:t>
      </w:r>
      <w:r>
        <w:rPr/>
        <w:t>led</w:t>
      </w:r>
      <w:r>
        <w:rPr>
          <w:spacing w:val="-28"/>
        </w:rPr>
        <w:t> </w:t>
      </w:r>
      <w:r>
        <w:rPr/>
        <w:t>by</w:t>
      </w:r>
      <w:r>
        <w:rPr>
          <w:spacing w:val="-28"/>
        </w:rPr>
        <w:t> </w:t>
      </w:r>
      <w:r>
        <w:rPr/>
        <w:t>Anna</w:t>
      </w:r>
      <w:r>
        <w:rPr>
          <w:spacing w:val="-28"/>
        </w:rPr>
        <w:t> </w:t>
      </w:r>
      <w:r>
        <w:rPr>
          <w:spacing w:val="-3"/>
        </w:rPr>
        <w:t>Yeatman,</w:t>
      </w:r>
      <w:r>
        <w:rPr>
          <w:spacing w:val="-28"/>
        </w:rPr>
        <w:t> </w:t>
      </w:r>
      <w:r>
        <w:rPr/>
        <w:t>Professorial</w:t>
      </w:r>
      <w:r>
        <w:rPr>
          <w:spacing w:val="-28"/>
        </w:rPr>
        <w:t> </w:t>
      </w:r>
      <w:r>
        <w:rPr/>
        <w:t>Research</w:t>
      </w:r>
      <w:r>
        <w:rPr>
          <w:spacing w:val="-28"/>
        </w:rPr>
        <w:t> </w:t>
      </w:r>
      <w:r>
        <w:rPr/>
        <w:t>Fellow at the</w:t>
      </w:r>
      <w:r>
        <w:rPr>
          <w:spacing w:val="-35"/>
        </w:rPr>
        <w:t> </w:t>
      </w:r>
      <w:r>
        <w:rPr/>
        <w:t>Institute.</w:t>
      </w:r>
    </w:p>
    <w:p>
      <w:pPr>
        <w:pStyle w:val="BodyText"/>
        <w:spacing w:before="8"/>
        <w:rPr>
          <w:sz w:val="19"/>
        </w:rPr>
      </w:pPr>
    </w:p>
    <w:p>
      <w:pPr>
        <w:pStyle w:val="BodyText"/>
        <w:spacing w:line="254" w:lineRule="auto"/>
        <w:ind w:left="113" w:right="265"/>
      </w:pPr>
      <w:r>
        <w:rPr/>
        <w:t>The</w:t>
      </w:r>
      <w:r>
        <w:rPr>
          <w:spacing w:val="-15"/>
        </w:rPr>
        <w:t> </w:t>
      </w:r>
      <w:r>
        <w:rPr/>
        <w:t>year</w:t>
      </w:r>
      <w:r>
        <w:rPr>
          <w:spacing w:val="-15"/>
        </w:rPr>
        <w:t> </w:t>
      </w:r>
      <w:r>
        <w:rPr/>
        <w:t>2014</w:t>
      </w:r>
      <w:r>
        <w:rPr>
          <w:spacing w:val="-15"/>
        </w:rPr>
        <w:t> </w:t>
      </w:r>
      <w:r>
        <w:rPr/>
        <w:t>saw</w:t>
      </w:r>
      <w:r>
        <w:rPr>
          <w:spacing w:val="-15"/>
        </w:rPr>
        <w:t> </w:t>
      </w:r>
      <w:r>
        <w:rPr/>
        <w:t>the</w:t>
      </w:r>
      <w:r>
        <w:rPr>
          <w:spacing w:val="-15"/>
        </w:rPr>
        <w:t> </w:t>
      </w:r>
      <w:r>
        <w:rPr/>
        <w:t>Human</w:t>
      </w:r>
      <w:r>
        <w:rPr>
          <w:spacing w:val="-15"/>
        </w:rPr>
        <w:t> </w:t>
      </w:r>
      <w:r>
        <w:rPr/>
        <w:t>Rights</w:t>
      </w:r>
      <w:r>
        <w:rPr>
          <w:spacing w:val="-15"/>
        </w:rPr>
        <w:t> </w:t>
      </w:r>
      <w:r>
        <w:rPr/>
        <w:t>and</w:t>
      </w:r>
      <w:r>
        <w:rPr>
          <w:spacing w:val="-15"/>
        </w:rPr>
        <w:t> </w:t>
      </w:r>
      <w:r>
        <w:rPr/>
        <w:t>Public</w:t>
      </w:r>
      <w:r>
        <w:rPr>
          <w:spacing w:val="-15"/>
        </w:rPr>
        <w:t> </w:t>
      </w:r>
      <w:r>
        <w:rPr/>
        <w:t>Life</w:t>
      </w:r>
      <w:r>
        <w:rPr>
          <w:spacing w:val="-15"/>
        </w:rPr>
        <w:t> </w:t>
      </w:r>
      <w:r>
        <w:rPr/>
        <w:t>program move to a new level of programmatic maturity. This was evident in the growing number of presentations and papers (including the publication of the book </w:t>
      </w:r>
      <w:r>
        <w:rPr>
          <w:i/>
        </w:rPr>
        <w:t>The Aporia of Human </w:t>
      </w:r>
      <w:r>
        <w:rPr>
          <w:i/>
        </w:rPr>
        <w:t>Rights</w:t>
      </w:r>
      <w:r>
        <w:rPr/>
        <w:t>,</w:t>
      </w:r>
      <w:r>
        <w:rPr>
          <w:spacing w:val="-25"/>
        </w:rPr>
        <w:t> </w:t>
      </w:r>
      <w:r>
        <w:rPr/>
        <w:t>co-edited</w:t>
      </w:r>
      <w:r>
        <w:rPr>
          <w:spacing w:val="-25"/>
        </w:rPr>
        <w:t> </w:t>
      </w:r>
      <w:r>
        <w:rPr/>
        <w:t>by</w:t>
      </w:r>
      <w:r>
        <w:rPr>
          <w:spacing w:val="-25"/>
        </w:rPr>
        <w:t> </w:t>
      </w:r>
      <w:r>
        <w:rPr/>
        <w:t>Professors</w:t>
      </w:r>
      <w:r>
        <w:rPr>
          <w:spacing w:val="-25"/>
        </w:rPr>
        <w:t> </w:t>
      </w:r>
      <w:r>
        <w:rPr>
          <w:spacing w:val="-3"/>
        </w:rPr>
        <w:t>Yeatman</w:t>
      </w:r>
      <w:r>
        <w:rPr>
          <w:spacing w:val="-25"/>
        </w:rPr>
        <w:t> </w:t>
      </w:r>
      <w:r>
        <w:rPr/>
        <w:t>and</w:t>
      </w:r>
      <w:r>
        <w:rPr>
          <w:spacing w:val="-25"/>
        </w:rPr>
        <w:t> </w:t>
      </w:r>
      <w:r>
        <w:rPr/>
        <w:t>Birmingham)</w:t>
      </w:r>
    </w:p>
    <w:p>
      <w:pPr>
        <w:pStyle w:val="BodyText"/>
        <w:spacing w:line="254" w:lineRule="auto" w:before="1"/>
        <w:ind w:left="113" w:right="117"/>
      </w:pPr>
      <w:r>
        <w:rPr/>
        <w:t>under</w:t>
      </w:r>
      <w:r>
        <w:rPr>
          <w:spacing w:val="-15"/>
        </w:rPr>
        <w:t> </w:t>
      </w:r>
      <w:r>
        <w:rPr/>
        <w:t>the</w:t>
      </w:r>
      <w:r>
        <w:rPr>
          <w:spacing w:val="-15"/>
        </w:rPr>
        <w:t> </w:t>
      </w:r>
      <w:r>
        <w:rPr>
          <w:spacing w:val="-3"/>
        </w:rPr>
        <w:t>program’s</w:t>
      </w:r>
      <w:r>
        <w:rPr>
          <w:spacing w:val="-15"/>
        </w:rPr>
        <w:t> </w:t>
      </w:r>
      <w:r>
        <w:rPr>
          <w:spacing w:val="-3"/>
        </w:rPr>
        <w:t>banner,</w:t>
      </w:r>
      <w:r>
        <w:rPr>
          <w:spacing w:val="-15"/>
        </w:rPr>
        <w:t> </w:t>
      </w:r>
      <w:r>
        <w:rPr/>
        <w:t>the</w:t>
      </w:r>
      <w:r>
        <w:rPr>
          <w:spacing w:val="-15"/>
        </w:rPr>
        <w:t> </w:t>
      </w:r>
      <w:r>
        <w:rPr/>
        <w:t>development</w:t>
      </w:r>
      <w:r>
        <w:rPr>
          <w:spacing w:val="-15"/>
        </w:rPr>
        <w:t> </w:t>
      </w:r>
      <w:r>
        <w:rPr/>
        <w:t>of</w:t>
      </w:r>
      <w:r>
        <w:rPr>
          <w:spacing w:val="-15"/>
        </w:rPr>
        <w:t> </w:t>
      </w:r>
      <w:r>
        <w:rPr/>
        <w:t>an</w:t>
      </w:r>
      <w:r>
        <w:rPr>
          <w:spacing w:val="-15"/>
        </w:rPr>
        <w:t> </w:t>
      </w:r>
      <w:r>
        <w:rPr/>
        <w:t>increasingly strong network of Australian and international scholars, closer organisational</w:t>
      </w:r>
      <w:r>
        <w:rPr>
          <w:spacing w:val="-27"/>
        </w:rPr>
        <w:t> </w:t>
      </w:r>
      <w:r>
        <w:rPr/>
        <w:t>relationships</w:t>
      </w:r>
      <w:r>
        <w:rPr>
          <w:spacing w:val="-27"/>
        </w:rPr>
        <w:t> </w:t>
      </w:r>
      <w:r>
        <w:rPr/>
        <w:t>(including</w:t>
      </w:r>
      <w:r>
        <w:rPr>
          <w:spacing w:val="-27"/>
        </w:rPr>
        <w:t> </w:t>
      </w:r>
      <w:r>
        <w:rPr/>
        <w:t>a</w:t>
      </w:r>
      <w:r>
        <w:rPr>
          <w:spacing w:val="-27"/>
        </w:rPr>
        <w:t> </w:t>
      </w:r>
      <w:r>
        <w:rPr/>
        <w:t>cooperative</w:t>
      </w:r>
      <w:r>
        <w:rPr>
          <w:spacing w:val="-27"/>
        </w:rPr>
        <w:t> </w:t>
      </w:r>
      <w:r>
        <w:rPr/>
        <w:t>agreement with the Copenhagen School of Business) and a more public dimension</w:t>
      </w:r>
      <w:r>
        <w:rPr>
          <w:spacing w:val="-19"/>
        </w:rPr>
        <w:t> </w:t>
      </w:r>
      <w:r>
        <w:rPr/>
        <w:t>to</w:t>
      </w:r>
      <w:r>
        <w:rPr>
          <w:spacing w:val="-19"/>
        </w:rPr>
        <w:t> </w:t>
      </w:r>
      <w:r>
        <w:rPr/>
        <w:t>the</w:t>
      </w:r>
      <w:r>
        <w:rPr>
          <w:spacing w:val="-19"/>
        </w:rPr>
        <w:t> </w:t>
      </w:r>
      <w:r>
        <w:rPr/>
        <w:t>program</w:t>
      </w:r>
      <w:r>
        <w:rPr>
          <w:spacing w:val="-19"/>
        </w:rPr>
        <w:t> </w:t>
      </w:r>
      <w:r>
        <w:rPr/>
        <w:t>alongside</w:t>
      </w:r>
      <w:r>
        <w:rPr>
          <w:spacing w:val="-19"/>
        </w:rPr>
        <w:t> </w:t>
      </w:r>
      <w:r>
        <w:rPr/>
        <w:t>the</w:t>
      </w:r>
      <w:r>
        <w:rPr>
          <w:spacing w:val="-19"/>
        </w:rPr>
        <w:t> </w:t>
      </w:r>
      <w:r>
        <w:rPr/>
        <w:t>international</w:t>
      </w:r>
      <w:r>
        <w:rPr>
          <w:spacing w:val="-19"/>
        </w:rPr>
        <w:t> </w:t>
      </w:r>
      <w:r>
        <w:rPr/>
        <w:t>workshops </w:t>
      </w:r>
      <w:r>
        <w:rPr>
          <w:w w:val="95"/>
        </w:rPr>
        <w:t>and quietly evolving</w:t>
      </w:r>
      <w:r>
        <w:rPr>
          <w:spacing w:val="13"/>
          <w:w w:val="95"/>
        </w:rPr>
        <w:t> </w:t>
      </w:r>
      <w:r>
        <w:rPr>
          <w:w w:val="95"/>
        </w:rPr>
        <w:t>research.</w:t>
      </w:r>
    </w:p>
    <w:p>
      <w:pPr>
        <w:spacing w:after="0" w:line="254" w:lineRule="auto"/>
        <w:sectPr>
          <w:type w:val="continuous"/>
          <w:pgSz w:w="11910" w:h="16840"/>
          <w:pgMar w:top="0" w:bottom="280" w:left="680" w:right="680"/>
          <w:cols w:num="2" w:equalWidth="0">
            <w:col w:w="5098" w:space="231"/>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0" w:footer="0" w:top="960" w:bottom="280" w:left="680" w:right="680"/>
        </w:sectPr>
      </w:pPr>
    </w:p>
    <w:p>
      <w:pPr>
        <w:pStyle w:val="BodyText"/>
        <w:spacing w:line="254" w:lineRule="auto" w:before="79"/>
        <w:ind w:left="113" w:right="23"/>
      </w:pPr>
      <w:r>
        <w:rPr>
          <w:spacing w:val="-7"/>
        </w:rPr>
        <w:t>Two </w:t>
      </w:r>
      <w:r>
        <w:rPr/>
        <w:t>international workshops convened by the Institute at the Female Orphan School in 2014 continued the work of recent years</w:t>
      </w:r>
      <w:r>
        <w:rPr>
          <w:spacing w:val="-20"/>
        </w:rPr>
        <w:t> </w:t>
      </w:r>
      <w:r>
        <w:rPr/>
        <w:t>in</w:t>
      </w:r>
      <w:r>
        <w:rPr>
          <w:spacing w:val="-20"/>
        </w:rPr>
        <w:t> </w:t>
      </w:r>
      <w:r>
        <w:rPr/>
        <w:t>developing</w:t>
      </w:r>
      <w:r>
        <w:rPr>
          <w:spacing w:val="-20"/>
        </w:rPr>
        <w:t> </w:t>
      </w:r>
      <w:r>
        <w:rPr/>
        <w:t>an</w:t>
      </w:r>
      <w:r>
        <w:rPr>
          <w:spacing w:val="-20"/>
        </w:rPr>
        <w:t> </w:t>
      </w:r>
      <w:r>
        <w:rPr/>
        <w:t>international</w:t>
      </w:r>
      <w:r>
        <w:rPr>
          <w:spacing w:val="-20"/>
        </w:rPr>
        <w:t> </w:t>
      </w:r>
      <w:r>
        <w:rPr/>
        <w:t>network</w:t>
      </w:r>
      <w:r>
        <w:rPr>
          <w:spacing w:val="-20"/>
        </w:rPr>
        <w:t> </w:t>
      </w:r>
      <w:r>
        <w:rPr/>
        <w:t>of</w:t>
      </w:r>
      <w:r>
        <w:rPr>
          <w:spacing w:val="-20"/>
        </w:rPr>
        <w:t> </w:t>
      </w:r>
      <w:r>
        <w:rPr/>
        <w:t>leading</w:t>
      </w:r>
      <w:r>
        <w:rPr>
          <w:spacing w:val="-20"/>
        </w:rPr>
        <w:t> </w:t>
      </w:r>
      <w:r>
        <w:rPr/>
        <w:t>scholars around</w:t>
      </w:r>
      <w:r>
        <w:rPr>
          <w:spacing w:val="-26"/>
        </w:rPr>
        <w:t> </w:t>
      </w:r>
      <w:r>
        <w:rPr/>
        <w:t>the</w:t>
      </w:r>
      <w:r>
        <w:rPr>
          <w:spacing w:val="-26"/>
        </w:rPr>
        <w:t> </w:t>
      </w:r>
      <w:r>
        <w:rPr/>
        <w:t>Institute’s</w:t>
      </w:r>
      <w:r>
        <w:rPr>
          <w:spacing w:val="-26"/>
        </w:rPr>
        <w:t> </w:t>
      </w:r>
      <w:r>
        <w:rPr/>
        <w:t>key</w:t>
      </w:r>
      <w:r>
        <w:rPr>
          <w:spacing w:val="-26"/>
        </w:rPr>
        <w:t> </w:t>
      </w:r>
      <w:r>
        <w:rPr/>
        <w:t>program</w:t>
      </w:r>
      <w:r>
        <w:rPr>
          <w:spacing w:val="-26"/>
        </w:rPr>
        <w:t> </w:t>
      </w:r>
      <w:r>
        <w:rPr/>
        <w:t>interests.</w:t>
      </w:r>
      <w:r>
        <w:rPr>
          <w:spacing w:val="-26"/>
        </w:rPr>
        <w:t> </w:t>
      </w:r>
      <w:r>
        <w:rPr/>
        <w:t>These</w:t>
      </w:r>
      <w:r>
        <w:rPr>
          <w:spacing w:val="-26"/>
        </w:rPr>
        <w:t> </w:t>
      </w:r>
      <w:r>
        <w:rPr/>
        <w:t>highly</w:t>
      </w:r>
      <w:r>
        <w:rPr>
          <w:spacing w:val="-26"/>
        </w:rPr>
        <w:t> </w:t>
      </w:r>
      <w:r>
        <w:rPr/>
        <w:t>valued workshops drew together scholars from a range of disciplines (public</w:t>
      </w:r>
      <w:r>
        <w:rPr>
          <w:spacing w:val="-17"/>
        </w:rPr>
        <w:t> </w:t>
      </w:r>
      <w:r>
        <w:rPr/>
        <w:t>and</w:t>
      </w:r>
      <w:r>
        <w:rPr>
          <w:spacing w:val="-17"/>
        </w:rPr>
        <w:t> </w:t>
      </w:r>
      <w:r>
        <w:rPr/>
        <w:t>international</w:t>
      </w:r>
      <w:r>
        <w:rPr>
          <w:spacing w:val="-17"/>
        </w:rPr>
        <w:t> </w:t>
      </w:r>
      <w:r>
        <w:rPr>
          <w:spacing w:val="-3"/>
        </w:rPr>
        <w:t>law,</w:t>
      </w:r>
      <w:r>
        <w:rPr>
          <w:spacing w:val="-17"/>
        </w:rPr>
        <w:t> </w:t>
      </w:r>
      <w:r>
        <w:rPr/>
        <w:t>political</w:t>
      </w:r>
      <w:r>
        <w:rPr>
          <w:spacing w:val="-17"/>
        </w:rPr>
        <w:t> </w:t>
      </w:r>
      <w:r>
        <w:rPr/>
        <w:t>sciences,</w:t>
      </w:r>
      <w:r>
        <w:rPr>
          <w:spacing w:val="-17"/>
        </w:rPr>
        <w:t> </w:t>
      </w:r>
      <w:r>
        <w:rPr/>
        <w:t>philosophy</w:t>
      </w:r>
      <w:r>
        <w:rPr>
          <w:spacing w:val="-17"/>
        </w:rPr>
        <w:t> </w:t>
      </w:r>
      <w:r>
        <w:rPr/>
        <w:t>and history) with leading policymakers and practitioners. The first workshop</w:t>
      </w:r>
      <w:r>
        <w:rPr>
          <w:spacing w:val="-8"/>
        </w:rPr>
        <w:t> </w:t>
      </w:r>
      <w:r>
        <w:rPr/>
        <w:t>for</w:t>
      </w:r>
      <w:r>
        <w:rPr>
          <w:spacing w:val="-8"/>
        </w:rPr>
        <w:t> </w:t>
      </w:r>
      <w:r>
        <w:rPr/>
        <w:t>2014</w:t>
      </w:r>
      <w:r>
        <w:rPr>
          <w:spacing w:val="-8"/>
        </w:rPr>
        <w:t> </w:t>
      </w:r>
      <w:r>
        <w:rPr/>
        <w:t>was</w:t>
      </w:r>
      <w:r>
        <w:rPr>
          <w:spacing w:val="-8"/>
        </w:rPr>
        <w:t> </w:t>
      </w:r>
      <w:r>
        <w:rPr/>
        <w:t>held</w:t>
      </w:r>
      <w:r>
        <w:rPr>
          <w:spacing w:val="-8"/>
        </w:rPr>
        <w:t> </w:t>
      </w:r>
      <w:r>
        <w:rPr/>
        <w:t>on</w:t>
      </w:r>
      <w:r>
        <w:rPr>
          <w:spacing w:val="-8"/>
        </w:rPr>
        <w:t> </w:t>
      </w:r>
      <w:r>
        <w:rPr/>
        <w:t>12</w:t>
      </w:r>
      <w:r>
        <w:rPr>
          <w:spacing w:val="-8"/>
        </w:rPr>
        <w:t> </w:t>
      </w:r>
      <w:r>
        <w:rPr/>
        <w:t>August</w:t>
      </w:r>
      <w:r>
        <w:rPr>
          <w:spacing w:val="-8"/>
        </w:rPr>
        <w:t> </w:t>
      </w:r>
      <w:r>
        <w:rPr/>
        <w:t>on</w:t>
      </w:r>
      <w:r>
        <w:rPr>
          <w:spacing w:val="-8"/>
        </w:rPr>
        <w:t> </w:t>
      </w:r>
      <w:r>
        <w:rPr/>
        <w:t>the</w:t>
      </w:r>
      <w:r>
        <w:rPr>
          <w:spacing w:val="-8"/>
        </w:rPr>
        <w:t> </w:t>
      </w:r>
      <w:r>
        <w:rPr/>
        <w:t>question</w:t>
      </w:r>
    </w:p>
    <w:p>
      <w:pPr>
        <w:spacing w:line="254" w:lineRule="auto" w:before="1"/>
        <w:ind w:left="113" w:right="221" w:firstLine="0"/>
        <w:jc w:val="left"/>
        <w:rPr>
          <w:sz w:val="18"/>
        </w:rPr>
      </w:pPr>
      <w:r>
        <w:rPr>
          <w:sz w:val="18"/>
        </w:rPr>
        <w:t>of</w:t>
      </w:r>
      <w:r>
        <w:rPr>
          <w:spacing w:val="-19"/>
          <w:sz w:val="18"/>
        </w:rPr>
        <w:t> </w:t>
      </w:r>
      <w:r>
        <w:rPr>
          <w:i/>
          <w:sz w:val="18"/>
        </w:rPr>
        <w:t>Feminism,</w:t>
      </w:r>
      <w:r>
        <w:rPr>
          <w:i/>
          <w:spacing w:val="-19"/>
          <w:sz w:val="18"/>
        </w:rPr>
        <w:t> </w:t>
      </w:r>
      <w:r>
        <w:rPr>
          <w:i/>
          <w:sz w:val="18"/>
        </w:rPr>
        <w:t>social</w:t>
      </w:r>
      <w:r>
        <w:rPr>
          <w:i/>
          <w:spacing w:val="-19"/>
          <w:sz w:val="18"/>
        </w:rPr>
        <w:t> </w:t>
      </w:r>
      <w:r>
        <w:rPr>
          <w:i/>
          <w:sz w:val="18"/>
        </w:rPr>
        <w:t>liberalism</w:t>
      </w:r>
      <w:r>
        <w:rPr>
          <w:i/>
          <w:spacing w:val="-19"/>
          <w:sz w:val="18"/>
        </w:rPr>
        <w:t> </w:t>
      </w:r>
      <w:r>
        <w:rPr>
          <w:i/>
          <w:sz w:val="18"/>
        </w:rPr>
        <w:t>and</w:t>
      </w:r>
      <w:r>
        <w:rPr>
          <w:i/>
          <w:spacing w:val="-19"/>
          <w:sz w:val="18"/>
        </w:rPr>
        <w:t> </w:t>
      </w:r>
      <w:r>
        <w:rPr>
          <w:i/>
          <w:sz w:val="18"/>
        </w:rPr>
        <w:t>social</w:t>
      </w:r>
      <w:r>
        <w:rPr>
          <w:i/>
          <w:spacing w:val="-19"/>
          <w:sz w:val="18"/>
        </w:rPr>
        <w:t> </w:t>
      </w:r>
      <w:r>
        <w:rPr>
          <w:i/>
          <w:sz w:val="18"/>
        </w:rPr>
        <w:t>democracy</w:t>
      </w:r>
      <w:r>
        <w:rPr>
          <w:i/>
          <w:spacing w:val="-19"/>
          <w:sz w:val="18"/>
        </w:rPr>
        <w:t> </w:t>
      </w:r>
      <w:r>
        <w:rPr>
          <w:i/>
          <w:sz w:val="18"/>
        </w:rPr>
        <w:t>in</w:t>
      </w:r>
      <w:r>
        <w:rPr>
          <w:i/>
          <w:spacing w:val="-19"/>
          <w:sz w:val="18"/>
        </w:rPr>
        <w:t> </w:t>
      </w:r>
      <w:r>
        <w:rPr>
          <w:i/>
          <w:sz w:val="18"/>
        </w:rPr>
        <w:t>an</w:t>
      </w:r>
      <w:r>
        <w:rPr>
          <w:i/>
          <w:spacing w:val="-19"/>
          <w:sz w:val="18"/>
        </w:rPr>
        <w:t> </w:t>
      </w:r>
      <w:r>
        <w:rPr>
          <w:i/>
          <w:sz w:val="18"/>
        </w:rPr>
        <w:t>era </w:t>
      </w:r>
      <w:r>
        <w:rPr>
          <w:i/>
          <w:sz w:val="18"/>
        </w:rPr>
        <w:t>of</w:t>
      </w:r>
      <w:r>
        <w:rPr>
          <w:i/>
          <w:spacing w:val="-22"/>
          <w:sz w:val="18"/>
        </w:rPr>
        <w:t> </w:t>
      </w:r>
      <w:r>
        <w:rPr>
          <w:i/>
          <w:sz w:val="18"/>
        </w:rPr>
        <w:t>neo-liberalism</w:t>
      </w:r>
      <w:r>
        <w:rPr>
          <w:sz w:val="18"/>
        </w:rPr>
        <w:t>;</w:t>
      </w:r>
      <w:r>
        <w:rPr>
          <w:spacing w:val="-22"/>
          <w:sz w:val="18"/>
        </w:rPr>
        <w:t> </w:t>
      </w:r>
      <w:r>
        <w:rPr>
          <w:sz w:val="18"/>
        </w:rPr>
        <w:t>the</w:t>
      </w:r>
      <w:r>
        <w:rPr>
          <w:spacing w:val="-22"/>
          <w:sz w:val="18"/>
        </w:rPr>
        <w:t> </w:t>
      </w:r>
      <w:r>
        <w:rPr>
          <w:sz w:val="18"/>
        </w:rPr>
        <w:t>second,</w:t>
      </w:r>
      <w:r>
        <w:rPr>
          <w:spacing w:val="-22"/>
          <w:sz w:val="18"/>
        </w:rPr>
        <w:t> </w:t>
      </w:r>
      <w:r>
        <w:rPr>
          <w:i/>
          <w:sz w:val="18"/>
        </w:rPr>
        <w:t>Neo-liberalism</w:t>
      </w:r>
      <w:r>
        <w:rPr>
          <w:i/>
          <w:spacing w:val="-22"/>
          <w:sz w:val="18"/>
        </w:rPr>
        <w:t> </w:t>
      </w:r>
      <w:r>
        <w:rPr>
          <w:i/>
          <w:sz w:val="18"/>
        </w:rPr>
        <w:t>in</w:t>
      </w:r>
      <w:r>
        <w:rPr>
          <w:i/>
          <w:spacing w:val="-22"/>
          <w:sz w:val="18"/>
        </w:rPr>
        <w:t> </w:t>
      </w:r>
      <w:r>
        <w:rPr>
          <w:i/>
          <w:sz w:val="18"/>
        </w:rPr>
        <w:t>translation</w:t>
      </w:r>
      <w:r>
        <w:rPr>
          <w:i/>
          <w:spacing w:val="-22"/>
          <w:sz w:val="18"/>
        </w:rPr>
        <w:t> </w:t>
      </w:r>
      <w:r>
        <w:rPr>
          <w:i/>
          <w:sz w:val="18"/>
        </w:rPr>
        <w:t>–</w:t>
      </w:r>
      <w:r>
        <w:rPr>
          <w:i/>
          <w:spacing w:val="-22"/>
          <w:sz w:val="18"/>
        </w:rPr>
        <w:t> </w:t>
      </w:r>
      <w:r>
        <w:rPr>
          <w:i/>
          <w:sz w:val="18"/>
        </w:rPr>
        <w:t>a </w:t>
      </w:r>
      <w:r>
        <w:rPr>
          <w:i/>
          <w:sz w:val="18"/>
        </w:rPr>
        <w:t>diagnosis </w:t>
      </w:r>
      <w:r>
        <w:rPr>
          <w:sz w:val="18"/>
        </w:rPr>
        <w:t>(10–11 November), explored the meeting point or ground</w:t>
      </w:r>
      <w:r>
        <w:rPr>
          <w:spacing w:val="-26"/>
          <w:sz w:val="18"/>
        </w:rPr>
        <w:t> </w:t>
      </w:r>
      <w:r>
        <w:rPr>
          <w:sz w:val="18"/>
        </w:rPr>
        <w:t>between</w:t>
      </w:r>
      <w:r>
        <w:rPr>
          <w:spacing w:val="-26"/>
          <w:sz w:val="18"/>
        </w:rPr>
        <w:t> </w:t>
      </w:r>
      <w:r>
        <w:rPr>
          <w:sz w:val="18"/>
        </w:rPr>
        <w:t>neo-liberalism</w:t>
      </w:r>
      <w:r>
        <w:rPr>
          <w:spacing w:val="-26"/>
          <w:sz w:val="18"/>
        </w:rPr>
        <w:t> </w:t>
      </w:r>
      <w:r>
        <w:rPr>
          <w:sz w:val="18"/>
        </w:rPr>
        <w:t>and</w:t>
      </w:r>
      <w:r>
        <w:rPr>
          <w:spacing w:val="-26"/>
          <w:sz w:val="18"/>
        </w:rPr>
        <w:t> </w:t>
      </w:r>
      <w:r>
        <w:rPr>
          <w:sz w:val="18"/>
        </w:rPr>
        <w:t>public</w:t>
      </w:r>
      <w:r>
        <w:rPr>
          <w:spacing w:val="-26"/>
          <w:sz w:val="18"/>
        </w:rPr>
        <w:t> </w:t>
      </w:r>
      <w:r>
        <w:rPr>
          <w:sz w:val="18"/>
        </w:rPr>
        <w:t>authority.</w:t>
      </w:r>
    </w:p>
    <w:p>
      <w:pPr>
        <w:pStyle w:val="BodyText"/>
        <w:spacing w:before="2"/>
        <w:rPr>
          <w:sz w:val="19"/>
        </w:rPr>
      </w:pPr>
    </w:p>
    <w:p>
      <w:pPr>
        <w:pStyle w:val="BodyText"/>
        <w:spacing w:line="254" w:lineRule="auto"/>
        <w:ind w:left="113" w:right="9"/>
      </w:pPr>
      <w:r>
        <w:rPr/>
        <w:t>The Institute gives a high priority to public policy research that has</w:t>
      </w:r>
      <w:r>
        <w:rPr>
          <w:spacing w:val="-12"/>
        </w:rPr>
        <w:t> </w:t>
      </w:r>
      <w:r>
        <w:rPr/>
        <w:t>an</w:t>
      </w:r>
      <w:r>
        <w:rPr>
          <w:spacing w:val="-12"/>
        </w:rPr>
        <w:t> </w:t>
      </w:r>
      <w:r>
        <w:rPr/>
        <w:t>impact.</w:t>
      </w:r>
      <w:r>
        <w:rPr>
          <w:spacing w:val="-12"/>
        </w:rPr>
        <w:t> </w:t>
      </w:r>
      <w:r>
        <w:rPr/>
        <w:t>An</w:t>
      </w:r>
      <w:r>
        <w:rPr>
          <w:spacing w:val="-12"/>
        </w:rPr>
        <w:t> </w:t>
      </w:r>
      <w:r>
        <w:rPr/>
        <w:t>example</w:t>
      </w:r>
      <w:r>
        <w:rPr>
          <w:spacing w:val="-12"/>
        </w:rPr>
        <w:t> </w:t>
      </w:r>
      <w:r>
        <w:rPr/>
        <w:t>of</w:t>
      </w:r>
      <w:r>
        <w:rPr>
          <w:spacing w:val="-12"/>
        </w:rPr>
        <w:t> </w:t>
      </w:r>
      <w:r>
        <w:rPr/>
        <w:t>this</w:t>
      </w:r>
      <w:r>
        <w:rPr>
          <w:spacing w:val="-12"/>
        </w:rPr>
        <w:t> </w:t>
      </w:r>
      <w:r>
        <w:rPr/>
        <w:t>is</w:t>
      </w:r>
      <w:r>
        <w:rPr>
          <w:spacing w:val="-12"/>
        </w:rPr>
        <w:t> </w:t>
      </w:r>
      <w:r>
        <w:rPr/>
        <w:t>the</w:t>
      </w:r>
      <w:r>
        <w:rPr>
          <w:spacing w:val="-12"/>
        </w:rPr>
        <w:t> </w:t>
      </w:r>
      <w:r>
        <w:rPr/>
        <w:t>Institute’s</w:t>
      </w:r>
      <w:r>
        <w:rPr>
          <w:spacing w:val="-12"/>
        </w:rPr>
        <w:t> </w:t>
      </w:r>
      <w:r>
        <w:rPr/>
        <w:t>work</w:t>
      </w:r>
      <w:r>
        <w:rPr>
          <w:spacing w:val="-12"/>
        </w:rPr>
        <w:t> </w:t>
      </w:r>
      <w:r>
        <w:rPr/>
        <w:t>on</w:t>
      </w:r>
      <w:r>
        <w:rPr>
          <w:spacing w:val="-12"/>
        </w:rPr>
        <w:t> </w:t>
      </w:r>
      <w:r>
        <w:rPr/>
        <w:t>‘high stakes</w:t>
      </w:r>
      <w:r>
        <w:rPr>
          <w:spacing w:val="-19"/>
        </w:rPr>
        <w:t> </w:t>
      </w:r>
      <w:r>
        <w:rPr/>
        <w:t>testing’</w:t>
      </w:r>
      <w:r>
        <w:rPr>
          <w:spacing w:val="-19"/>
        </w:rPr>
        <w:t> </w:t>
      </w:r>
      <w:r>
        <w:rPr/>
        <w:t>(funded</w:t>
      </w:r>
      <w:r>
        <w:rPr>
          <w:spacing w:val="-19"/>
        </w:rPr>
        <w:t> </w:t>
      </w:r>
      <w:r>
        <w:rPr/>
        <w:t>by</w:t>
      </w:r>
      <w:r>
        <w:rPr>
          <w:spacing w:val="-19"/>
        </w:rPr>
        <w:t> </w:t>
      </w:r>
      <w:r>
        <w:rPr/>
        <w:t>private</w:t>
      </w:r>
      <w:r>
        <w:rPr>
          <w:spacing w:val="-19"/>
        </w:rPr>
        <w:t> </w:t>
      </w:r>
      <w:r>
        <w:rPr/>
        <w:t>philanthropy).</w:t>
      </w:r>
      <w:r>
        <w:rPr>
          <w:spacing w:val="-19"/>
        </w:rPr>
        <w:t> </w:t>
      </w:r>
      <w:r>
        <w:rPr/>
        <w:t>It</w:t>
      </w:r>
      <w:r>
        <w:rPr>
          <w:spacing w:val="-19"/>
        </w:rPr>
        <w:t> </w:t>
      </w:r>
      <w:r>
        <w:rPr/>
        <w:t>is</w:t>
      </w:r>
      <w:r>
        <w:rPr>
          <w:spacing w:val="-19"/>
        </w:rPr>
        <w:t> </w:t>
      </w:r>
      <w:r>
        <w:rPr/>
        <w:t>reasonable to</w:t>
      </w:r>
      <w:r>
        <w:rPr>
          <w:spacing w:val="-15"/>
        </w:rPr>
        <w:t> </w:t>
      </w:r>
      <w:r>
        <w:rPr/>
        <w:t>suggest</w:t>
      </w:r>
      <w:r>
        <w:rPr>
          <w:spacing w:val="-15"/>
        </w:rPr>
        <w:t> </w:t>
      </w:r>
      <w:r>
        <w:rPr/>
        <w:t>that</w:t>
      </w:r>
      <w:r>
        <w:rPr>
          <w:spacing w:val="-15"/>
        </w:rPr>
        <w:t> </w:t>
      </w:r>
      <w:r>
        <w:rPr/>
        <w:t>the</w:t>
      </w:r>
      <w:r>
        <w:rPr>
          <w:spacing w:val="-15"/>
        </w:rPr>
        <w:t> </w:t>
      </w:r>
      <w:r>
        <w:rPr/>
        <w:t>Whitlam</w:t>
      </w:r>
      <w:r>
        <w:rPr>
          <w:spacing w:val="-15"/>
        </w:rPr>
        <w:t> </w:t>
      </w:r>
      <w:r>
        <w:rPr/>
        <w:t>Institute</w:t>
      </w:r>
      <w:r>
        <w:rPr>
          <w:spacing w:val="-15"/>
        </w:rPr>
        <w:t> </w:t>
      </w:r>
      <w:r>
        <w:rPr/>
        <w:t>has:</w:t>
      </w:r>
    </w:p>
    <w:p>
      <w:pPr>
        <w:pStyle w:val="BodyText"/>
        <w:spacing w:before="6"/>
      </w:pPr>
    </w:p>
    <w:p>
      <w:pPr>
        <w:pStyle w:val="BodyText"/>
        <w:tabs>
          <w:tab w:pos="397" w:val="left" w:leader="none"/>
        </w:tabs>
        <w:spacing w:line="220" w:lineRule="exact"/>
        <w:ind w:left="397" w:right="146" w:hanging="284"/>
      </w:pPr>
      <w:r>
        <w:rPr>
          <w:rFonts w:ascii="Adobe Devanagari" w:hAnsi="Adobe Devanagari"/>
          <w:color w:val="878787"/>
        </w:rPr>
        <w:t>»</w:t>
        <w:tab/>
      </w:r>
      <w:r>
        <w:rPr/>
        <w:t>invigorated</w:t>
      </w:r>
      <w:r>
        <w:rPr>
          <w:spacing w:val="-13"/>
        </w:rPr>
        <w:t> </w:t>
      </w:r>
      <w:r>
        <w:rPr/>
        <w:t>the</w:t>
      </w:r>
      <w:r>
        <w:rPr>
          <w:spacing w:val="-13"/>
        </w:rPr>
        <w:t> </w:t>
      </w:r>
      <w:r>
        <w:rPr/>
        <w:t>debate</w:t>
      </w:r>
      <w:r>
        <w:rPr>
          <w:spacing w:val="-13"/>
        </w:rPr>
        <w:t> </w:t>
      </w:r>
      <w:r>
        <w:rPr/>
        <w:t>of</w:t>
      </w:r>
      <w:r>
        <w:rPr>
          <w:spacing w:val="-13"/>
        </w:rPr>
        <w:t> </w:t>
      </w:r>
      <w:r>
        <w:rPr/>
        <w:t>the</w:t>
      </w:r>
      <w:r>
        <w:rPr>
          <w:spacing w:val="-13"/>
        </w:rPr>
        <w:t> </w:t>
      </w:r>
      <w:r>
        <w:rPr/>
        <w:t>purposes</w:t>
      </w:r>
      <w:r>
        <w:rPr>
          <w:spacing w:val="-13"/>
        </w:rPr>
        <w:t> </w:t>
      </w:r>
      <w:r>
        <w:rPr/>
        <w:t>of</w:t>
      </w:r>
      <w:r>
        <w:rPr>
          <w:spacing w:val="-13"/>
        </w:rPr>
        <w:t> </w:t>
      </w:r>
      <w:r>
        <w:rPr/>
        <w:t>education</w:t>
      </w:r>
      <w:r>
        <w:rPr>
          <w:spacing w:val="-13"/>
        </w:rPr>
        <w:t> </w:t>
      </w:r>
      <w:r>
        <w:rPr/>
        <w:t>with</w:t>
      </w:r>
      <w:r>
        <w:rPr>
          <w:w w:val="98"/>
        </w:rPr>
        <w:t> </w:t>
      </w:r>
      <w:r>
        <w:rPr/>
        <w:t>policymakers,</w:t>
      </w:r>
      <w:r>
        <w:rPr>
          <w:spacing w:val="-21"/>
        </w:rPr>
        <w:t> </w:t>
      </w:r>
      <w:r>
        <w:rPr/>
        <w:t>education</w:t>
      </w:r>
      <w:r>
        <w:rPr>
          <w:spacing w:val="-21"/>
        </w:rPr>
        <w:t> </w:t>
      </w:r>
      <w:r>
        <w:rPr/>
        <w:t>leaders</w:t>
      </w:r>
      <w:r>
        <w:rPr>
          <w:spacing w:val="-21"/>
        </w:rPr>
        <w:t> </w:t>
      </w:r>
      <w:r>
        <w:rPr/>
        <w:t>and</w:t>
      </w:r>
      <w:r>
        <w:rPr>
          <w:spacing w:val="-21"/>
        </w:rPr>
        <w:t> </w:t>
      </w:r>
      <w:r>
        <w:rPr/>
        <w:t>families</w:t>
      </w:r>
      <w:r>
        <w:rPr>
          <w:spacing w:val="-21"/>
        </w:rPr>
        <w:t> </w:t>
      </w:r>
      <w:r>
        <w:rPr/>
        <w:t>in</w:t>
      </w:r>
      <w:r>
        <w:rPr>
          <w:spacing w:val="-21"/>
        </w:rPr>
        <w:t> </w:t>
      </w:r>
      <w:r>
        <w:rPr/>
        <w:t>the</w:t>
      </w:r>
      <w:r>
        <w:rPr>
          <w:spacing w:val="-21"/>
        </w:rPr>
        <w:t> </w:t>
      </w:r>
      <w:r>
        <w:rPr/>
        <w:t>context of</w:t>
      </w:r>
      <w:r>
        <w:rPr>
          <w:spacing w:val="-14"/>
        </w:rPr>
        <w:t> </w:t>
      </w:r>
      <w:r>
        <w:rPr/>
        <w:t>high</w:t>
      </w:r>
      <w:r>
        <w:rPr>
          <w:spacing w:val="-14"/>
        </w:rPr>
        <w:t> </w:t>
      </w:r>
      <w:r>
        <w:rPr/>
        <w:t>stakes</w:t>
      </w:r>
      <w:r>
        <w:rPr>
          <w:spacing w:val="-14"/>
        </w:rPr>
        <w:t> </w:t>
      </w:r>
      <w:r>
        <w:rPr/>
        <w:t>testing</w:t>
      </w:r>
      <w:r>
        <w:rPr>
          <w:spacing w:val="-14"/>
        </w:rPr>
        <w:t> </w:t>
      </w:r>
      <w:r>
        <w:rPr/>
        <w:t>and</w:t>
      </w:r>
      <w:r>
        <w:rPr>
          <w:spacing w:val="-14"/>
        </w:rPr>
        <w:t> </w:t>
      </w:r>
      <w:r>
        <w:rPr/>
        <w:t>the</w:t>
      </w:r>
      <w:r>
        <w:rPr>
          <w:spacing w:val="-14"/>
        </w:rPr>
        <w:t> </w:t>
      </w:r>
      <w:r>
        <w:rPr/>
        <w:t>implications</w:t>
      </w:r>
      <w:r>
        <w:rPr>
          <w:spacing w:val="-14"/>
        </w:rPr>
        <w:t> </w:t>
      </w:r>
      <w:r>
        <w:rPr/>
        <w:t>for</w:t>
      </w:r>
      <w:r>
        <w:rPr>
          <w:spacing w:val="-14"/>
        </w:rPr>
        <w:t> </w:t>
      </w:r>
      <w:r>
        <w:rPr/>
        <w:t>students</w:t>
      </w:r>
    </w:p>
    <w:p>
      <w:pPr>
        <w:pStyle w:val="BodyText"/>
        <w:spacing w:before="1"/>
        <w:rPr>
          <w:sz w:val="19"/>
        </w:rPr>
      </w:pPr>
    </w:p>
    <w:p>
      <w:pPr>
        <w:pStyle w:val="BodyText"/>
        <w:tabs>
          <w:tab w:pos="397" w:val="left" w:leader="none"/>
        </w:tabs>
        <w:spacing w:line="220" w:lineRule="exact"/>
        <w:ind w:left="397" w:hanging="284"/>
      </w:pPr>
      <w:r>
        <w:rPr>
          <w:rFonts w:ascii="Adobe Devanagari" w:hAnsi="Adobe Devanagari"/>
          <w:color w:val="878787"/>
        </w:rPr>
        <w:t>»</w:t>
        <w:tab/>
      </w:r>
      <w:r>
        <w:rPr>
          <w:spacing w:val="-4"/>
        </w:rPr>
        <w:t>increased</w:t>
      </w:r>
      <w:r>
        <w:rPr>
          <w:spacing w:val="-22"/>
        </w:rPr>
        <w:t> </w:t>
      </w:r>
      <w:r>
        <w:rPr>
          <w:spacing w:val="-3"/>
        </w:rPr>
        <w:t>our</w:t>
      </w:r>
      <w:r>
        <w:rPr>
          <w:spacing w:val="-22"/>
        </w:rPr>
        <w:t> </w:t>
      </w:r>
      <w:r>
        <w:rPr>
          <w:spacing w:val="-4"/>
        </w:rPr>
        <w:t>understanding</w:t>
      </w:r>
      <w:r>
        <w:rPr>
          <w:spacing w:val="-22"/>
        </w:rPr>
        <w:t> </w:t>
      </w:r>
      <w:r>
        <w:rPr/>
        <w:t>of</w:t>
      </w:r>
      <w:r>
        <w:rPr>
          <w:spacing w:val="-22"/>
        </w:rPr>
        <w:t> </w:t>
      </w:r>
      <w:r>
        <w:rPr>
          <w:spacing w:val="-3"/>
        </w:rPr>
        <w:t>the</w:t>
      </w:r>
      <w:r>
        <w:rPr>
          <w:spacing w:val="-22"/>
        </w:rPr>
        <w:t> </w:t>
      </w:r>
      <w:r>
        <w:rPr>
          <w:spacing w:val="-4"/>
        </w:rPr>
        <w:t>impacts</w:t>
      </w:r>
      <w:r>
        <w:rPr>
          <w:spacing w:val="-22"/>
        </w:rPr>
        <w:t> </w:t>
      </w:r>
      <w:r>
        <w:rPr/>
        <w:t>of</w:t>
      </w:r>
      <w:r>
        <w:rPr>
          <w:spacing w:val="-22"/>
        </w:rPr>
        <w:t> </w:t>
      </w:r>
      <w:r>
        <w:rPr>
          <w:spacing w:val="-3"/>
        </w:rPr>
        <w:t>high</w:t>
      </w:r>
      <w:r>
        <w:rPr>
          <w:spacing w:val="-22"/>
        </w:rPr>
        <w:t> </w:t>
      </w:r>
      <w:r>
        <w:rPr>
          <w:spacing w:val="-4"/>
        </w:rPr>
        <w:t>stakes</w:t>
      </w:r>
      <w:r>
        <w:rPr>
          <w:spacing w:val="-4"/>
          <w:w w:val="96"/>
        </w:rPr>
        <w:t> </w:t>
      </w:r>
      <w:r>
        <w:rPr>
          <w:spacing w:val="-4"/>
        </w:rPr>
        <w:t>testing</w:t>
      </w:r>
      <w:r>
        <w:rPr>
          <w:spacing w:val="-22"/>
        </w:rPr>
        <w:t> </w:t>
      </w:r>
      <w:r>
        <w:rPr/>
        <w:t>on</w:t>
      </w:r>
      <w:r>
        <w:rPr>
          <w:spacing w:val="-22"/>
        </w:rPr>
        <w:t> </w:t>
      </w:r>
      <w:r>
        <w:rPr>
          <w:spacing w:val="-4"/>
        </w:rPr>
        <w:t>students,</w:t>
      </w:r>
      <w:r>
        <w:rPr>
          <w:spacing w:val="-22"/>
        </w:rPr>
        <w:t> </w:t>
      </w:r>
      <w:r>
        <w:rPr>
          <w:spacing w:val="-4"/>
        </w:rPr>
        <w:t>families,</w:t>
      </w:r>
      <w:r>
        <w:rPr>
          <w:spacing w:val="-22"/>
        </w:rPr>
        <w:t> </w:t>
      </w:r>
      <w:r>
        <w:rPr>
          <w:spacing w:val="-4"/>
        </w:rPr>
        <w:t>pedagogy</w:t>
      </w:r>
      <w:r>
        <w:rPr>
          <w:spacing w:val="-22"/>
        </w:rPr>
        <w:t> </w:t>
      </w:r>
      <w:r>
        <w:rPr>
          <w:spacing w:val="-3"/>
        </w:rPr>
        <w:t>and</w:t>
      </w:r>
      <w:r>
        <w:rPr>
          <w:spacing w:val="-22"/>
        </w:rPr>
        <w:t> </w:t>
      </w:r>
      <w:r>
        <w:rPr>
          <w:spacing w:val="-4"/>
        </w:rPr>
        <w:t>curriculum</w:t>
      </w:r>
      <w:r>
        <w:rPr>
          <w:spacing w:val="-22"/>
        </w:rPr>
        <w:t> </w:t>
      </w:r>
      <w:r>
        <w:rPr>
          <w:spacing w:val="-4"/>
        </w:rPr>
        <w:t>practice</w:t>
      </w:r>
    </w:p>
    <w:p>
      <w:pPr>
        <w:pStyle w:val="BodyText"/>
        <w:spacing w:before="1"/>
        <w:rPr>
          <w:sz w:val="19"/>
        </w:rPr>
      </w:pPr>
    </w:p>
    <w:p>
      <w:pPr>
        <w:pStyle w:val="BodyText"/>
        <w:tabs>
          <w:tab w:pos="397" w:val="left" w:leader="none"/>
        </w:tabs>
        <w:spacing w:line="220" w:lineRule="exact"/>
        <w:ind w:left="397" w:right="75" w:hanging="284"/>
      </w:pPr>
      <w:r>
        <w:rPr>
          <w:rFonts w:ascii="Adobe Devanagari" w:hAnsi="Adobe Devanagari"/>
          <w:color w:val="878787"/>
        </w:rPr>
        <w:t>»</w:t>
        <w:tab/>
      </w:r>
      <w:r>
        <w:rPr/>
        <w:t>created</w:t>
      </w:r>
      <w:r>
        <w:rPr>
          <w:spacing w:val="-18"/>
        </w:rPr>
        <w:t> </w:t>
      </w:r>
      <w:r>
        <w:rPr/>
        <w:t>a</w:t>
      </w:r>
      <w:r>
        <w:rPr>
          <w:spacing w:val="-18"/>
        </w:rPr>
        <w:t> </w:t>
      </w:r>
      <w:r>
        <w:rPr/>
        <w:t>substantial</w:t>
      </w:r>
      <w:r>
        <w:rPr>
          <w:spacing w:val="-18"/>
        </w:rPr>
        <w:t> </w:t>
      </w:r>
      <w:r>
        <w:rPr/>
        <w:t>body</w:t>
      </w:r>
      <w:r>
        <w:rPr>
          <w:spacing w:val="-18"/>
        </w:rPr>
        <w:t> </w:t>
      </w:r>
      <w:r>
        <w:rPr/>
        <w:t>of</w:t>
      </w:r>
      <w:r>
        <w:rPr>
          <w:spacing w:val="-18"/>
        </w:rPr>
        <w:t> </w:t>
      </w:r>
      <w:r>
        <w:rPr/>
        <w:t>new</w:t>
      </w:r>
      <w:r>
        <w:rPr>
          <w:spacing w:val="-18"/>
        </w:rPr>
        <w:t> </w:t>
      </w:r>
      <w:r>
        <w:rPr/>
        <w:t>policy-directed</w:t>
      </w:r>
      <w:r>
        <w:rPr>
          <w:spacing w:val="-18"/>
        </w:rPr>
        <w:t> </w:t>
      </w:r>
      <w:r>
        <w:rPr/>
        <w:t>research</w:t>
      </w:r>
      <w:r>
        <w:rPr>
          <w:w w:val="99"/>
        </w:rPr>
        <w:t> </w:t>
      </w:r>
      <w:r>
        <w:rPr/>
        <w:t>on</w:t>
      </w:r>
      <w:r>
        <w:rPr>
          <w:spacing w:val="-15"/>
        </w:rPr>
        <w:t> </w:t>
      </w:r>
      <w:r>
        <w:rPr/>
        <w:t>a</w:t>
      </w:r>
      <w:r>
        <w:rPr>
          <w:spacing w:val="-15"/>
        </w:rPr>
        <w:t> </w:t>
      </w:r>
      <w:r>
        <w:rPr/>
        <w:t>key</w:t>
      </w:r>
      <w:r>
        <w:rPr>
          <w:spacing w:val="-15"/>
        </w:rPr>
        <w:t> </w:t>
      </w:r>
      <w:r>
        <w:rPr/>
        <w:t>plank</w:t>
      </w:r>
      <w:r>
        <w:rPr>
          <w:spacing w:val="-15"/>
        </w:rPr>
        <w:t> </w:t>
      </w:r>
      <w:r>
        <w:rPr/>
        <w:t>of</w:t>
      </w:r>
      <w:r>
        <w:rPr>
          <w:spacing w:val="-15"/>
        </w:rPr>
        <w:t> </w:t>
      </w:r>
      <w:r>
        <w:rPr/>
        <w:t>current</w:t>
      </w:r>
      <w:r>
        <w:rPr>
          <w:spacing w:val="-15"/>
        </w:rPr>
        <w:t> </w:t>
      </w:r>
      <w:r>
        <w:rPr/>
        <w:t>approaches</w:t>
      </w:r>
      <w:r>
        <w:rPr>
          <w:spacing w:val="-15"/>
        </w:rPr>
        <w:t> </w:t>
      </w:r>
      <w:r>
        <w:rPr/>
        <w:t>to</w:t>
      </w:r>
      <w:r>
        <w:rPr>
          <w:spacing w:val="-15"/>
        </w:rPr>
        <w:t> </w:t>
      </w:r>
      <w:r>
        <w:rPr/>
        <w:t>educational</w:t>
      </w:r>
      <w:r>
        <w:rPr>
          <w:spacing w:val="-15"/>
        </w:rPr>
        <w:t> </w:t>
      </w:r>
      <w:r>
        <w:rPr/>
        <w:t>reform.</w:t>
      </w:r>
    </w:p>
    <w:p>
      <w:pPr>
        <w:pStyle w:val="BodyText"/>
        <w:spacing w:before="8"/>
        <w:rPr>
          <w:sz w:val="19"/>
        </w:rPr>
      </w:pPr>
    </w:p>
    <w:p>
      <w:pPr>
        <w:pStyle w:val="BodyText"/>
        <w:spacing w:line="254" w:lineRule="auto"/>
        <w:ind w:left="113" w:right="165"/>
      </w:pPr>
      <w:r>
        <w:rPr/>
        <w:t>The year 2014 also saw the establishment of its adjuncts program,</w:t>
      </w:r>
      <w:r>
        <w:rPr>
          <w:spacing w:val="-15"/>
        </w:rPr>
        <w:t> </w:t>
      </w:r>
      <w:r>
        <w:rPr/>
        <w:t>with</w:t>
      </w:r>
      <w:r>
        <w:rPr>
          <w:spacing w:val="-15"/>
        </w:rPr>
        <w:t> </w:t>
      </w:r>
      <w:r>
        <w:rPr/>
        <w:t>the</w:t>
      </w:r>
      <w:r>
        <w:rPr>
          <w:spacing w:val="-15"/>
        </w:rPr>
        <w:t> </w:t>
      </w:r>
      <w:r>
        <w:rPr/>
        <w:t>appointment</w:t>
      </w:r>
      <w:r>
        <w:rPr>
          <w:spacing w:val="-15"/>
        </w:rPr>
        <w:t> </w:t>
      </w:r>
      <w:r>
        <w:rPr/>
        <w:t>of</w:t>
      </w:r>
      <w:r>
        <w:rPr>
          <w:spacing w:val="-15"/>
        </w:rPr>
        <w:t> </w:t>
      </w:r>
      <w:r>
        <w:rPr/>
        <w:t>Professor</w:t>
      </w:r>
      <w:r>
        <w:rPr>
          <w:spacing w:val="-15"/>
        </w:rPr>
        <w:t> </w:t>
      </w:r>
      <w:r>
        <w:rPr/>
        <w:t>Jenny</w:t>
      </w:r>
      <w:r>
        <w:rPr>
          <w:spacing w:val="-15"/>
        </w:rPr>
        <w:t> </w:t>
      </w:r>
      <w:r>
        <w:rPr/>
        <w:t>Hocking</w:t>
      </w:r>
      <w:r>
        <w:rPr>
          <w:spacing w:val="-15"/>
        </w:rPr>
        <w:t> </w:t>
      </w:r>
      <w:r>
        <w:rPr/>
        <w:t>as </w:t>
      </w:r>
      <w:r>
        <w:rPr>
          <w:w w:val="95"/>
        </w:rPr>
        <w:t>the inaugural Whitlam Institute Distinguished</w:t>
      </w:r>
      <w:r>
        <w:rPr>
          <w:spacing w:val="26"/>
          <w:w w:val="95"/>
        </w:rPr>
        <w:t> </w:t>
      </w:r>
      <w:r>
        <w:rPr>
          <w:w w:val="95"/>
        </w:rPr>
        <w:t>Fellow.</w:t>
      </w:r>
    </w:p>
    <w:p>
      <w:pPr>
        <w:pStyle w:val="BodyText"/>
        <w:spacing w:before="2"/>
        <w:rPr>
          <w:sz w:val="19"/>
        </w:rPr>
      </w:pPr>
    </w:p>
    <w:p>
      <w:pPr>
        <w:pStyle w:val="BodyText"/>
        <w:ind w:left="113" w:right="395"/>
      </w:pPr>
      <w:r>
        <w:rPr>
          <w:color w:val="878787"/>
          <w:w w:val="105"/>
        </w:rPr>
        <w:t>The Education and Outreach Program</w:t>
      </w:r>
    </w:p>
    <w:p>
      <w:pPr>
        <w:pStyle w:val="BodyText"/>
        <w:spacing w:before="2"/>
        <w:rPr>
          <w:sz w:val="20"/>
        </w:rPr>
      </w:pPr>
    </w:p>
    <w:p>
      <w:pPr>
        <w:pStyle w:val="BodyText"/>
        <w:spacing w:before="1"/>
        <w:ind w:left="113" w:right="395"/>
      </w:pPr>
      <w:r>
        <w:rPr/>
        <w:t>This program continued to expand.</w:t>
      </w:r>
    </w:p>
    <w:p>
      <w:pPr>
        <w:pStyle w:val="BodyText"/>
        <w:spacing w:before="2"/>
        <w:rPr>
          <w:sz w:val="20"/>
        </w:rPr>
      </w:pPr>
    </w:p>
    <w:p>
      <w:pPr>
        <w:pStyle w:val="BodyText"/>
        <w:spacing w:line="254" w:lineRule="auto" w:before="1"/>
        <w:ind w:left="113" w:right="36"/>
      </w:pPr>
      <w:r>
        <w:rPr/>
        <w:t>The development of a more comprehensive schools program saw</w:t>
      </w:r>
      <w:r>
        <w:rPr>
          <w:spacing w:val="-12"/>
        </w:rPr>
        <w:t> </w:t>
      </w:r>
      <w:r>
        <w:rPr/>
        <w:t>the</w:t>
      </w:r>
      <w:r>
        <w:rPr>
          <w:spacing w:val="-12"/>
        </w:rPr>
        <w:t> </w:t>
      </w:r>
      <w:r>
        <w:rPr/>
        <w:t>preparation</w:t>
      </w:r>
      <w:r>
        <w:rPr>
          <w:spacing w:val="-12"/>
        </w:rPr>
        <w:t> </w:t>
      </w:r>
      <w:r>
        <w:rPr/>
        <w:t>of</w:t>
      </w:r>
      <w:r>
        <w:rPr>
          <w:spacing w:val="-12"/>
        </w:rPr>
        <w:t> </w:t>
      </w:r>
      <w:r>
        <w:rPr/>
        <w:t>several</w:t>
      </w:r>
      <w:r>
        <w:rPr>
          <w:spacing w:val="-12"/>
        </w:rPr>
        <w:t> </w:t>
      </w:r>
      <w:r>
        <w:rPr/>
        <w:t>new</w:t>
      </w:r>
      <w:r>
        <w:rPr>
          <w:spacing w:val="-12"/>
        </w:rPr>
        <w:t> </w:t>
      </w:r>
      <w:r>
        <w:rPr/>
        <w:t>programs,</w:t>
      </w:r>
      <w:r>
        <w:rPr>
          <w:spacing w:val="-12"/>
        </w:rPr>
        <w:t> </w:t>
      </w:r>
      <w:r>
        <w:rPr/>
        <w:t>which</w:t>
      </w:r>
      <w:r>
        <w:rPr>
          <w:spacing w:val="-12"/>
        </w:rPr>
        <w:t> </w:t>
      </w:r>
      <w:r>
        <w:rPr/>
        <w:t>will</w:t>
      </w:r>
      <w:r>
        <w:rPr>
          <w:spacing w:val="-12"/>
        </w:rPr>
        <w:t> </w:t>
      </w:r>
      <w:r>
        <w:rPr/>
        <w:t>be</w:t>
      </w:r>
      <w:r>
        <w:rPr>
          <w:spacing w:val="-12"/>
        </w:rPr>
        <w:t> </w:t>
      </w:r>
      <w:r>
        <w:rPr/>
        <w:t>on offer</w:t>
      </w:r>
      <w:r>
        <w:rPr>
          <w:spacing w:val="-11"/>
        </w:rPr>
        <w:t> </w:t>
      </w:r>
      <w:r>
        <w:rPr/>
        <w:t>in</w:t>
      </w:r>
      <w:r>
        <w:rPr>
          <w:spacing w:val="-11"/>
        </w:rPr>
        <w:t> </w:t>
      </w:r>
      <w:r>
        <w:rPr/>
        <w:t>2015,</w:t>
      </w:r>
      <w:r>
        <w:rPr>
          <w:spacing w:val="-11"/>
        </w:rPr>
        <w:t> </w:t>
      </w:r>
      <w:r>
        <w:rPr/>
        <w:t>in</w:t>
      </w:r>
      <w:r>
        <w:rPr>
          <w:spacing w:val="-11"/>
        </w:rPr>
        <w:t> </w:t>
      </w:r>
      <w:r>
        <w:rPr/>
        <w:t>addition</w:t>
      </w:r>
      <w:r>
        <w:rPr>
          <w:spacing w:val="-11"/>
        </w:rPr>
        <w:t> </w:t>
      </w:r>
      <w:r>
        <w:rPr/>
        <w:t>to</w:t>
      </w:r>
      <w:r>
        <w:rPr>
          <w:spacing w:val="-11"/>
        </w:rPr>
        <w:t> </w:t>
      </w:r>
      <w:r>
        <w:rPr/>
        <w:t>the</w:t>
      </w:r>
      <w:r>
        <w:rPr>
          <w:spacing w:val="-11"/>
        </w:rPr>
        <w:t> </w:t>
      </w:r>
      <w:r>
        <w:rPr/>
        <w:t>core</w:t>
      </w:r>
      <w:r>
        <w:rPr>
          <w:spacing w:val="-11"/>
        </w:rPr>
        <w:t> </w:t>
      </w:r>
      <w:r>
        <w:rPr/>
        <w:t>program</w:t>
      </w:r>
      <w:r>
        <w:rPr>
          <w:spacing w:val="-11"/>
        </w:rPr>
        <w:t> </w:t>
      </w:r>
      <w:r>
        <w:rPr/>
        <w:t>that</w:t>
      </w:r>
      <w:r>
        <w:rPr>
          <w:spacing w:val="-11"/>
        </w:rPr>
        <w:t> </w:t>
      </w:r>
      <w:r>
        <w:rPr/>
        <w:t>was</w:t>
      </w:r>
      <w:r>
        <w:rPr>
          <w:spacing w:val="-11"/>
        </w:rPr>
        <w:t> </w:t>
      </w:r>
      <w:r>
        <w:rPr/>
        <w:t>offered</w:t>
      </w:r>
      <w:r>
        <w:rPr>
          <w:spacing w:val="-11"/>
        </w:rPr>
        <w:t> </w:t>
      </w:r>
      <w:r>
        <w:rPr/>
        <w:t>in 2014.</w:t>
      </w:r>
      <w:r>
        <w:rPr>
          <w:spacing w:val="-12"/>
        </w:rPr>
        <w:t> </w:t>
      </w:r>
      <w:r>
        <w:rPr/>
        <w:t>This</w:t>
      </w:r>
      <w:r>
        <w:rPr>
          <w:spacing w:val="-12"/>
        </w:rPr>
        <w:t> </w:t>
      </w:r>
      <w:r>
        <w:rPr/>
        <w:t>will</w:t>
      </w:r>
      <w:r>
        <w:rPr>
          <w:spacing w:val="-12"/>
        </w:rPr>
        <w:t> </w:t>
      </w:r>
      <w:r>
        <w:rPr/>
        <w:t>provide</w:t>
      </w:r>
      <w:r>
        <w:rPr>
          <w:spacing w:val="-12"/>
        </w:rPr>
        <w:t> </w:t>
      </w:r>
      <w:r>
        <w:rPr/>
        <w:t>options</w:t>
      </w:r>
      <w:r>
        <w:rPr>
          <w:spacing w:val="-12"/>
        </w:rPr>
        <w:t> </w:t>
      </w:r>
      <w:r>
        <w:rPr/>
        <w:t>for</w:t>
      </w:r>
      <w:r>
        <w:rPr>
          <w:spacing w:val="-12"/>
        </w:rPr>
        <w:t> </w:t>
      </w:r>
      <w:r>
        <w:rPr/>
        <w:t>both</w:t>
      </w:r>
      <w:r>
        <w:rPr>
          <w:spacing w:val="-12"/>
        </w:rPr>
        <w:t> </w:t>
      </w:r>
      <w:r>
        <w:rPr/>
        <w:t>primary</w:t>
      </w:r>
      <w:r>
        <w:rPr>
          <w:spacing w:val="-12"/>
        </w:rPr>
        <w:t> </w:t>
      </w:r>
      <w:r>
        <w:rPr/>
        <w:t>and</w:t>
      </w:r>
      <w:r>
        <w:rPr>
          <w:spacing w:val="-12"/>
        </w:rPr>
        <w:t> </w:t>
      </w:r>
      <w:r>
        <w:rPr/>
        <w:t>secondary school students. A number of school groups were involved in trialling</w:t>
      </w:r>
      <w:r>
        <w:rPr>
          <w:spacing w:val="-14"/>
        </w:rPr>
        <w:t> </w:t>
      </w:r>
      <w:r>
        <w:rPr/>
        <w:t>the</w:t>
      </w:r>
      <w:r>
        <w:rPr>
          <w:spacing w:val="-14"/>
        </w:rPr>
        <w:t> </w:t>
      </w:r>
      <w:r>
        <w:rPr/>
        <w:t>new</w:t>
      </w:r>
      <w:r>
        <w:rPr>
          <w:spacing w:val="-14"/>
        </w:rPr>
        <w:t> </w:t>
      </w:r>
      <w:r>
        <w:rPr/>
        <w:t>programs</w:t>
      </w:r>
      <w:r>
        <w:rPr>
          <w:spacing w:val="-14"/>
        </w:rPr>
        <w:t> </w:t>
      </w:r>
      <w:r>
        <w:rPr/>
        <w:t>during</w:t>
      </w:r>
      <w:r>
        <w:rPr>
          <w:spacing w:val="-14"/>
        </w:rPr>
        <w:t> </w:t>
      </w:r>
      <w:r>
        <w:rPr/>
        <w:t>the</w:t>
      </w:r>
      <w:r>
        <w:rPr>
          <w:spacing w:val="-14"/>
        </w:rPr>
        <w:t> </w:t>
      </w:r>
      <w:r>
        <w:rPr/>
        <w:t>course</w:t>
      </w:r>
      <w:r>
        <w:rPr>
          <w:spacing w:val="-14"/>
        </w:rPr>
        <w:t> </w:t>
      </w:r>
      <w:r>
        <w:rPr/>
        <w:t>of</w:t>
      </w:r>
      <w:r>
        <w:rPr>
          <w:spacing w:val="-14"/>
        </w:rPr>
        <w:t> </w:t>
      </w:r>
      <w:r>
        <w:rPr/>
        <w:t>2014.</w:t>
      </w:r>
    </w:p>
    <w:p>
      <w:pPr>
        <w:pStyle w:val="BodyText"/>
        <w:spacing w:before="2"/>
        <w:rPr>
          <w:sz w:val="19"/>
        </w:rPr>
      </w:pPr>
    </w:p>
    <w:p>
      <w:pPr>
        <w:pStyle w:val="BodyText"/>
        <w:spacing w:line="254" w:lineRule="auto"/>
        <w:ind w:left="113" w:right="39"/>
      </w:pPr>
      <w:r>
        <w:rPr/>
        <w:t>The </w:t>
      </w:r>
      <w:r>
        <w:rPr>
          <w:i/>
        </w:rPr>
        <w:t>What Matters? </w:t>
      </w:r>
      <w:r>
        <w:rPr/>
        <w:t>student essay competition again attracted entries from well over 2,500 students in 219 schools across NSW</w:t>
      </w:r>
      <w:r>
        <w:rPr>
          <w:spacing w:val="-17"/>
        </w:rPr>
        <w:t> </w:t>
      </w:r>
      <w:r>
        <w:rPr/>
        <w:t>and</w:t>
      </w:r>
      <w:r>
        <w:rPr>
          <w:spacing w:val="-17"/>
        </w:rPr>
        <w:t> </w:t>
      </w:r>
      <w:r>
        <w:rPr/>
        <w:t>the</w:t>
      </w:r>
      <w:r>
        <w:rPr>
          <w:spacing w:val="-17"/>
        </w:rPr>
        <w:t> </w:t>
      </w:r>
      <w:r>
        <w:rPr>
          <w:spacing w:val="-5"/>
        </w:rPr>
        <w:t>ACT,</w:t>
      </w:r>
      <w:r>
        <w:rPr>
          <w:spacing w:val="-17"/>
        </w:rPr>
        <w:t> </w:t>
      </w:r>
      <w:r>
        <w:rPr/>
        <w:t>and</w:t>
      </w:r>
      <w:r>
        <w:rPr>
          <w:spacing w:val="-17"/>
        </w:rPr>
        <w:t> </w:t>
      </w:r>
      <w:r>
        <w:rPr/>
        <w:t>an</w:t>
      </w:r>
      <w:r>
        <w:rPr>
          <w:spacing w:val="-17"/>
        </w:rPr>
        <w:t> </w:t>
      </w:r>
      <w:r>
        <w:rPr/>
        <w:t>additional</w:t>
      </w:r>
      <w:r>
        <w:rPr>
          <w:spacing w:val="-17"/>
        </w:rPr>
        <w:t> </w:t>
      </w:r>
      <w:r>
        <w:rPr/>
        <w:t>300</w:t>
      </w:r>
      <w:r>
        <w:rPr>
          <w:spacing w:val="-17"/>
        </w:rPr>
        <w:t> </w:t>
      </w:r>
      <w:r>
        <w:rPr/>
        <w:t>entries</w:t>
      </w:r>
      <w:r>
        <w:rPr>
          <w:spacing w:val="-17"/>
        </w:rPr>
        <w:t> </w:t>
      </w:r>
      <w:r>
        <w:rPr/>
        <w:t>from</w:t>
      </w:r>
      <w:r>
        <w:rPr>
          <w:spacing w:val="-17"/>
        </w:rPr>
        <w:t> </w:t>
      </w:r>
      <w:r>
        <w:rPr>
          <w:spacing w:val="-3"/>
        </w:rPr>
        <w:t>Tasmania </w:t>
      </w:r>
      <w:r>
        <w:rPr/>
        <w:t>where the competition is offered under the auspices of the Department</w:t>
      </w:r>
      <w:r>
        <w:rPr>
          <w:spacing w:val="-26"/>
        </w:rPr>
        <w:t> </w:t>
      </w:r>
      <w:r>
        <w:rPr/>
        <w:t>of</w:t>
      </w:r>
      <w:r>
        <w:rPr>
          <w:spacing w:val="-26"/>
        </w:rPr>
        <w:t> </w:t>
      </w:r>
      <w:r>
        <w:rPr/>
        <w:t>Education.</w:t>
      </w:r>
    </w:p>
    <w:p>
      <w:pPr>
        <w:pStyle w:val="BodyText"/>
        <w:spacing w:before="2"/>
        <w:rPr>
          <w:sz w:val="19"/>
        </w:rPr>
      </w:pPr>
    </w:p>
    <w:p>
      <w:pPr>
        <w:pStyle w:val="BodyText"/>
        <w:spacing w:line="254" w:lineRule="auto"/>
        <w:ind w:left="113" w:right="128"/>
      </w:pPr>
      <w:r>
        <w:rPr/>
        <w:t>In</w:t>
      </w:r>
      <w:r>
        <w:rPr>
          <w:spacing w:val="-17"/>
        </w:rPr>
        <w:t> </w:t>
      </w:r>
      <w:r>
        <w:rPr/>
        <w:t>its</w:t>
      </w:r>
      <w:r>
        <w:rPr>
          <w:spacing w:val="-17"/>
        </w:rPr>
        <w:t> </w:t>
      </w:r>
      <w:r>
        <w:rPr/>
        <w:t>community</w:t>
      </w:r>
      <w:r>
        <w:rPr>
          <w:spacing w:val="-17"/>
        </w:rPr>
        <w:t> </w:t>
      </w:r>
      <w:r>
        <w:rPr/>
        <w:t>programs,</w:t>
      </w:r>
      <w:r>
        <w:rPr>
          <w:spacing w:val="-17"/>
        </w:rPr>
        <w:t> </w:t>
      </w:r>
      <w:r>
        <w:rPr/>
        <w:t>the</w:t>
      </w:r>
      <w:r>
        <w:rPr>
          <w:spacing w:val="-17"/>
        </w:rPr>
        <w:t> </w:t>
      </w:r>
      <w:r>
        <w:rPr/>
        <w:t>new</w:t>
      </w:r>
      <w:r>
        <w:rPr>
          <w:spacing w:val="-17"/>
        </w:rPr>
        <w:t> </w:t>
      </w:r>
      <w:r>
        <w:rPr/>
        <w:t>tour</w:t>
      </w:r>
      <w:r>
        <w:rPr>
          <w:spacing w:val="-17"/>
        </w:rPr>
        <w:t> </w:t>
      </w:r>
      <w:r>
        <w:rPr>
          <w:i/>
        </w:rPr>
        <w:t>Governing</w:t>
      </w:r>
      <w:r>
        <w:rPr>
          <w:i/>
          <w:spacing w:val="-17"/>
        </w:rPr>
        <w:t> </w:t>
      </w:r>
      <w:r>
        <w:rPr>
          <w:i/>
        </w:rPr>
        <w:t>with</w:t>
      </w:r>
      <w:r>
        <w:rPr>
          <w:i/>
          <w:spacing w:val="-17"/>
        </w:rPr>
        <w:t> </w:t>
      </w:r>
      <w:r>
        <w:rPr>
          <w:i/>
        </w:rPr>
        <w:t>Vision </w:t>
      </w:r>
      <w:r>
        <w:rPr/>
        <w:t>looks at the two leaders associated with the Female Orphan School: its founder Governor Lachlan Macquarie and Prime Minister</w:t>
      </w:r>
      <w:r>
        <w:rPr>
          <w:spacing w:val="-20"/>
        </w:rPr>
        <w:t> </w:t>
      </w:r>
      <w:r>
        <w:rPr/>
        <w:t>Whitlam</w:t>
      </w:r>
      <w:r>
        <w:rPr>
          <w:spacing w:val="-20"/>
        </w:rPr>
        <w:t> </w:t>
      </w:r>
      <w:r>
        <w:rPr/>
        <w:t>whose</w:t>
      </w:r>
      <w:r>
        <w:rPr>
          <w:spacing w:val="-20"/>
        </w:rPr>
        <w:t> </w:t>
      </w:r>
      <w:r>
        <w:rPr/>
        <w:t>Institute</w:t>
      </w:r>
      <w:r>
        <w:rPr>
          <w:spacing w:val="-20"/>
        </w:rPr>
        <w:t> </w:t>
      </w:r>
      <w:r>
        <w:rPr/>
        <w:t>now</w:t>
      </w:r>
      <w:r>
        <w:rPr>
          <w:spacing w:val="-20"/>
        </w:rPr>
        <w:t> </w:t>
      </w:r>
      <w:r>
        <w:rPr/>
        <w:t>resides</w:t>
      </w:r>
      <w:r>
        <w:rPr>
          <w:spacing w:val="-20"/>
        </w:rPr>
        <w:t> </w:t>
      </w:r>
      <w:r>
        <w:rPr/>
        <w:t>within</w:t>
      </w:r>
      <w:r>
        <w:rPr>
          <w:spacing w:val="-20"/>
        </w:rPr>
        <w:t> </w:t>
      </w:r>
      <w:r>
        <w:rPr/>
        <w:t>its</w:t>
      </w:r>
      <w:r>
        <w:rPr>
          <w:spacing w:val="-20"/>
        </w:rPr>
        <w:t> </w:t>
      </w:r>
      <w:r>
        <w:rPr/>
        <w:t>walls.</w:t>
      </w:r>
    </w:p>
    <w:p>
      <w:pPr>
        <w:pStyle w:val="BodyText"/>
        <w:spacing w:before="80"/>
        <w:ind w:left="113" w:right="274"/>
      </w:pPr>
      <w:r>
        <w:rPr/>
        <w:br w:type="column"/>
      </w:r>
      <w:r>
        <w:rPr>
          <w:color w:val="878787"/>
          <w:w w:val="105"/>
        </w:rPr>
        <w:t>The Gough Whitlam Memorial Appeal</w:t>
      </w:r>
    </w:p>
    <w:p>
      <w:pPr>
        <w:pStyle w:val="BodyText"/>
        <w:spacing w:before="2"/>
        <w:rPr>
          <w:sz w:val="20"/>
        </w:rPr>
      </w:pPr>
    </w:p>
    <w:p>
      <w:pPr>
        <w:pStyle w:val="BodyText"/>
        <w:spacing w:line="254" w:lineRule="auto" w:before="1"/>
        <w:ind w:left="113" w:right="269"/>
      </w:pPr>
      <w:r>
        <w:rPr/>
        <w:t>The Whitlam Institute operates a </w:t>
      </w:r>
      <w:r>
        <w:rPr>
          <w:spacing w:val="-4"/>
        </w:rPr>
        <w:t>Trust </w:t>
      </w:r>
      <w:r>
        <w:rPr/>
        <w:t>Fund. Increasing its financial</w:t>
      </w:r>
      <w:r>
        <w:rPr>
          <w:spacing w:val="-15"/>
        </w:rPr>
        <w:t> </w:t>
      </w:r>
      <w:r>
        <w:rPr/>
        <w:t>sustainability</w:t>
      </w:r>
      <w:r>
        <w:rPr>
          <w:spacing w:val="-15"/>
        </w:rPr>
        <w:t> </w:t>
      </w:r>
      <w:r>
        <w:rPr/>
        <w:t>is</w:t>
      </w:r>
      <w:r>
        <w:rPr>
          <w:spacing w:val="-15"/>
        </w:rPr>
        <w:t> </w:t>
      </w:r>
      <w:r>
        <w:rPr/>
        <w:t>a</w:t>
      </w:r>
      <w:r>
        <w:rPr>
          <w:spacing w:val="-15"/>
        </w:rPr>
        <w:t> </w:t>
      </w:r>
      <w:r>
        <w:rPr/>
        <w:t>priority</w:t>
      </w:r>
      <w:r>
        <w:rPr>
          <w:spacing w:val="-15"/>
        </w:rPr>
        <w:t> </w:t>
      </w:r>
      <w:r>
        <w:rPr/>
        <w:t>for</w:t>
      </w:r>
      <w:r>
        <w:rPr>
          <w:spacing w:val="-15"/>
        </w:rPr>
        <w:t> </w:t>
      </w:r>
      <w:r>
        <w:rPr/>
        <w:t>the</w:t>
      </w:r>
      <w:r>
        <w:rPr>
          <w:spacing w:val="-15"/>
        </w:rPr>
        <w:t> </w:t>
      </w:r>
      <w:r>
        <w:rPr/>
        <w:t>Institute</w:t>
      </w:r>
      <w:r>
        <w:rPr>
          <w:spacing w:val="-15"/>
        </w:rPr>
        <w:t> </w:t>
      </w:r>
      <w:r>
        <w:rPr/>
        <w:t>as</w:t>
      </w:r>
      <w:r>
        <w:rPr>
          <w:spacing w:val="-15"/>
        </w:rPr>
        <w:t> </w:t>
      </w:r>
      <w:r>
        <w:rPr/>
        <w:t>it</w:t>
      </w:r>
      <w:r>
        <w:rPr>
          <w:spacing w:val="-15"/>
        </w:rPr>
        <w:t> </w:t>
      </w:r>
      <w:r>
        <w:rPr/>
        <w:t>enters this</w:t>
      </w:r>
      <w:r>
        <w:rPr>
          <w:spacing w:val="-15"/>
        </w:rPr>
        <w:t> </w:t>
      </w:r>
      <w:r>
        <w:rPr/>
        <w:t>next</w:t>
      </w:r>
      <w:r>
        <w:rPr>
          <w:spacing w:val="-15"/>
        </w:rPr>
        <w:t> </w:t>
      </w:r>
      <w:r>
        <w:rPr/>
        <w:t>stage</w:t>
      </w:r>
      <w:r>
        <w:rPr>
          <w:spacing w:val="-15"/>
        </w:rPr>
        <w:t> </w:t>
      </w:r>
      <w:r>
        <w:rPr/>
        <w:t>of</w:t>
      </w:r>
      <w:r>
        <w:rPr>
          <w:spacing w:val="-15"/>
        </w:rPr>
        <w:t> </w:t>
      </w:r>
      <w:r>
        <w:rPr/>
        <w:t>its</w:t>
      </w:r>
      <w:r>
        <w:rPr>
          <w:spacing w:val="-15"/>
        </w:rPr>
        <w:t> </w:t>
      </w:r>
      <w:r>
        <w:rPr/>
        <w:t>development.</w:t>
      </w:r>
      <w:r>
        <w:rPr>
          <w:spacing w:val="-15"/>
        </w:rPr>
        <w:t> </w:t>
      </w:r>
      <w:r>
        <w:rPr/>
        <w:t>The</w:t>
      </w:r>
      <w:r>
        <w:rPr>
          <w:spacing w:val="-15"/>
        </w:rPr>
        <w:t> </w:t>
      </w:r>
      <w:r>
        <w:rPr/>
        <w:t>Institute</w:t>
      </w:r>
      <w:r>
        <w:rPr>
          <w:spacing w:val="-15"/>
        </w:rPr>
        <w:t> </w:t>
      </w:r>
      <w:r>
        <w:rPr/>
        <w:t>attracts</w:t>
      </w:r>
      <w:r>
        <w:rPr>
          <w:spacing w:val="-15"/>
        </w:rPr>
        <w:t> </w:t>
      </w:r>
      <w:r>
        <w:rPr/>
        <w:t>grants and philanthropic support as well as individual donations. It fundraises</w:t>
      </w:r>
      <w:r>
        <w:rPr>
          <w:spacing w:val="-19"/>
        </w:rPr>
        <w:t> </w:t>
      </w:r>
      <w:r>
        <w:rPr>
          <w:spacing w:val="-3"/>
        </w:rPr>
        <w:t>directly.</w:t>
      </w:r>
      <w:r>
        <w:rPr>
          <w:spacing w:val="-19"/>
        </w:rPr>
        <w:t> </w:t>
      </w:r>
      <w:r>
        <w:rPr/>
        <w:t>The</w:t>
      </w:r>
      <w:r>
        <w:rPr>
          <w:spacing w:val="-19"/>
        </w:rPr>
        <w:t> </w:t>
      </w:r>
      <w:r>
        <w:rPr/>
        <w:t>Gough</w:t>
      </w:r>
      <w:r>
        <w:rPr>
          <w:spacing w:val="-19"/>
        </w:rPr>
        <w:t> </w:t>
      </w:r>
      <w:r>
        <w:rPr/>
        <w:t>Whitlam</w:t>
      </w:r>
      <w:r>
        <w:rPr>
          <w:spacing w:val="-19"/>
        </w:rPr>
        <w:t> </w:t>
      </w:r>
      <w:r>
        <w:rPr/>
        <w:t>Memorial</w:t>
      </w:r>
      <w:r>
        <w:rPr>
          <w:spacing w:val="-19"/>
        </w:rPr>
        <w:t> </w:t>
      </w:r>
      <w:r>
        <w:rPr/>
        <w:t>Appeal</w:t>
      </w:r>
      <w:r>
        <w:rPr>
          <w:spacing w:val="-19"/>
        </w:rPr>
        <w:t> </w:t>
      </w:r>
      <w:r>
        <w:rPr/>
        <w:t>was established</w:t>
      </w:r>
      <w:r>
        <w:rPr>
          <w:spacing w:val="-16"/>
        </w:rPr>
        <w:t> </w:t>
      </w:r>
      <w:r>
        <w:rPr/>
        <w:t>with</w:t>
      </w:r>
      <w:r>
        <w:rPr>
          <w:spacing w:val="-16"/>
        </w:rPr>
        <w:t> </w:t>
      </w:r>
      <w:r>
        <w:rPr/>
        <w:t>the</w:t>
      </w:r>
      <w:r>
        <w:rPr>
          <w:spacing w:val="-16"/>
        </w:rPr>
        <w:t> </w:t>
      </w:r>
      <w:r>
        <w:rPr/>
        <w:t>support</w:t>
      </w:r>
      <w:r>
        <w:rPr>
          <w:spacing w:val="-16"/>
        </w:rPr>
        <w:t> </w:t>
      </w:r>
      <w:r>
        <w:rPr/>
        <w:t>of</w:t>
      </w:r>
      <w:r>
        <w:rPr>
          <w:spacing w:val="-16"/>
        </w:rPr>
        <w:t> </w:t>
      </w:r>
      <w:r>
        <w:rPr/>
        <w:t>the</w:t>
      </w:r>
      <w:r>
        <w:rPr>
          <w:spacing w:val="-16"/>
        </w:rPr>
        <w:t> </w:t>
      </w:r>
      <w:r>
        <w:rPr/>
        <w:t>Whitlam</w:t>
      </w:r>
      <w:r>
        <w:rPr>
          <w:spacing w:val="-16"/>
        </w:rPr>
        <w:t> </w:t>
      </w:r>
      <w:r>
        <w:rPr/>
        <w:t>family</w:t>
      </w:r>
      <w:r>
        <w:rPr>
          <w:spacing w:val="-16"/>
        </w:rPr>
        <w:t> </w:t>
      </w:r>
      <w:r>
        <w:rPr/>
        <w:t>following</w:t>
      </w:r>
      <w:r>
        <w:rPr>
          <w:spacing w:val="-16"/>
        </w:rPr>
        <w:t> </w:t>
      </w:r>
      <w:r>
        <w:rPr/>
        <w:t>Mr </w:t>
      </w:r>
      <w:r>
        <w:rPr>
          <w:spacing w:val="-3"/>
        </w:rPr>
        <w:t>Whitlam’s </w:t>
      </w:r>
      <w:r>
        <w:rPr/>
        <w:t>death on 21 October</w:t>
      </w:r>
      <w:r>
        <w:rPr>
          <w:spacing w:val="-31"/>
        </w:rPr>
        <w:t> </w:t>
      </w:r>
      <w:r>
        <w:rPr/>
        <w:t>2014.</w:t>
      </w:r>
    </w:p>
    <w:p>
      <w:pPr>
        <w:pStyle w:val="BodyText"/>
      </w:pPr>
    </w:p>
    <w:p>
      <w:pPr>
        <w:pStyle w:val="BodyText"/>
        <w:spacing w:before="1"/>
        <w:rPr>
          <w:sz w:val="17"/>
        </w:rPr>
      </w:pPr>
    </w:p>
    <w:p>
      <w:pPr>
        <w:pStyle w:val="Heading5"/>
        <w:tabs>
          <w:tab w:pos="5102" w:val="left" w:leader="none"/>
        </w:tabs>
      </w:pPr>
      <w:r>
        <w:rPr>
          <w:u w:val="single" w:color="9D9D9C"/>
        </w:rPr>
        <w:t>UWSCOLLEGE</w:t>
        <w:tab/>
      </w:r>
    </w:p>
    <w:p>
      <w:pPr>
        <w:pStyle w:val="BodyText"/>
        <w:spacing w:before="6"/>
        <w:rPr>
          <w:sz w:val="19"/>
        </w:rPr>
      </w:pPr>
    </w:p>
    <w:p>
      <w:pPr>
        <w:pStyle w:val="BodyText"/>
        <w:spacing w:line="254" w:lineRule="auto"/>
        <w:ind w:left="113" w:right="274"/>
      </w:pPr>
      <w:r>
        <w:rPr>
          <w:spacing w:val="-6"/>
        </w:rPr>
        <w:t>UWSCollege </w:t>
      </w:r>
      <w:r>
        <w:rPr>
          <w:spacing w:val="-3"/>
        </w:rPr>
        <w:t>is </w:t>
      </w:r>
      <w:r>
        <w:rPr/>
        <w:t>a </w:t>
      </w:r>
      <w:r>
        <w:rPr>
          <w:spacing w:val="-7"/>
        </w:rPr>
        <w:t>not-for-profit </w:t>
      </w:r>
      <w:r>
        <w:rPr>
          <w:spacing w:val="-8"/>
        </w:rPr>
        <w:t>company, </w:t>
      </w:r>
      <w:r>
        <w:rPr>
          <w:spacing w:val="-5"/>
        </w:rPr>
        <w:t>wholly owned </w:t>
      </w:r>
      <w:r>
        <w:rPr>
          <w:spacing w:val="-3"/>
        </w:rPr>
        <w:t>by </w:t>
      </w:r>
      <w:r>
        <w:rPr>
          <w:spacing w:val="-6"/>
        </w:rPr>
        <w:t>UWS. </w:t>
      </w:r>
      <w:r>
        <w:rPr>
          <w:spacing w:val="-4"/>
        </w:rPr>
        <w:t>The</w:t>
      </w:r>
      <w:r>
        <w:rPr>
          <w:spacing w:val="-21"/>
        </w:rPr>
        <w:t> </w:t>
      </w:r>
      <w:r>
        <w:rPr>
          <w:spacing w:val="-6"/>
        </w:rPr>
        <w:t>strategic</w:t>
      </w:r>
      <w:r>
        <w:rPr>
          <w:spacing w:val="-21"/>
        </w:rPr>
        <w:t> </w:t>
      </w:r>
      <w:r>
        <w:rPr>
          <w:spacing w:val="-6"/>
        </w:rPr>
        <w:t>purpose</w:t>
      </w:r>
      <w:r>
        <w:rPr>
          <w:spacing w:val="-21"/>
        </w:rPr>
        <w:t> </w:t>
      </w:r>
      <w:r>
        <w:rPr>
          <w:spacing w:val="-3"/>
        </w:rPr>
        <w:t>of</w:t>
      </w:r>
      <w:r>
        <w:rPr>
          <w:spacing w:val="-21"/>
        </w:rPr>
        <w:t> </w:t>
      </w:r>
      <w:r>
        <w:rPr>
          <w:spacing w:val="-4"/>
        </w:rPr>
        <w:t>the</w:t>
      </w:r>
      <w:r>
        <w:rPr>
          <w:spacing w:val="-21"/>
        </w:rPr>
        <w:t> </w:t>
      </w:r>
      <w:r>
        <w:rPr>
          <w:spacing w:val="-6"/>
        </w:rPr>
        <w:t>college</w:t>
      </w:r>
      <w:r>
        <w:rPr>
          <w:spacing w:val="-21"/>
        </w:rPr>
        <w:t> </w:t>
      </w:r>
      <w:r>
        <w:rPr>
          <w:spacing w:val="-3"/>
        </w:rPr>
        <w:t>is</w:t>
      </w:r>
      <w:r>
        <w:rPr>
          <w:spacing w:val="-21"/>
        </w:rPr>
        <w:t> </w:t>
      </w:r>
      <w:r>
        <w:rPr>
          <w:spacing w:val="-3"/>
        </w:rPr>
        <w:t>to</w:t>
      </w:r>
      <w:r>
        <w:rPr>
          <w:spacing w:val="-21"/>
        </w:rPr>
        <w:t> </w:t>
      </w:r>
      <w:r>
        <w:rPr>
          <w:spacing w:val="-6"/>
        </w:rPr>
        <w:t>provide</w:t>
      </w:r>
      <w:r>
        <w:rPr>
          <w:spacing w:val="-21"/>
        </w:rPr>
        <w:t> </w:t>
      </w:r>
      <w:r>
        <w:rPr>
          <w:spacing w:val="-6"/>
        </w:rPr>
        <w:t>quality</w:t>
      </w:r>
      <w:r>
        <w:rPr>
          <w:spacing w:val="-21"/>
        </w:rPr>
        <w:t> </w:t>
      </w:r>
      <w:r>
        <w:rPr>
          <w:spacing w:val="-6"/>
        </w:rPr>
        <w:t>academic pathways </w:t>
      </w:r>
      <w:r>
        <w:rPr>
          <w:spacing w:val="-3"/>
        </w:rPr>
        <w:t>to </w:t>
      </w:r>
      <w:r>
        <w:rPr>
          <w:spacing w:val="-5"/>
        </w:rPr>
        <w:t>UWS, </w:t>
      </w:r>
      <w:r>
        <w:rPr>
          <w:spacing w:val="-6"/>
        </w:rPr>
        <w:t>complemented </w:t>
      </w:r>
      <w:r>
        <w:rPr>
          <w:spacing w:val="-3"/>
        </w:rPr>
        <w:t>by </w:t>
      </w:r>
      <w:r>
        <w:rPr>
          <w:spacing w:val="-6"/>
        </w:rPr>
        <w:t>various English-language </w:t>
      </w:r>
      <w:r>
        <w:rPr>
          <w:spacing w:val="-4"/>
        </w:rPr>
        <w:t>and</w:t>
      </w:r>
      <w:r>
        <w:rPr>
          <w:spacing w:val="-28"/>
        </w:rPr>
        <w:t> </w:t>
      </w:r>
      <w:r>
        <w:rPr>
          <w:spacing w:val="-5"/>
        </w:rPr>
        <w:t>other</w:t>
      </w:r>
      <w:r>
        <w:rPr>
          <w:spacing w:val="-28"/>
        </w:rPr>
        <w:t> </w:t>
      </w:r>
      <w:r>
        <w:rPr>
          <w:spacing w:val="-6"/>
        </w:rPr>
        <w:t>professional</w:t>
      </w:r>
      <w:r>
        <w:rPr>
          <w:spacing w:val="-28"/>
        </w:rPr>
        <w:t> </w:t>
      </w:r>
      <w:r>
        <w:rPr>
          <w:spacing w:val="-4"/>
        </w:rPr>
        <w:t>and</w:t>
      </w:r>
      <w:r>
        <w:rPr>
          <w:spacing w:val="-28"/>
        </w:rPr>
        <w:t> </w:t>
      </w:r>
      <w:r>
        <w:rPr>
          <w:spacing w:val="-6"/>
        </w:rPr>
        <w:t>community</w:t>
      </w:r>
      <w:r>
        <w:rPr>
          <w:spacing w:val="-28"/>
        </w:rPr>
        <w:t> </w:t>
      </w:r>
      <w:r>
        <w:rPr>
          <w:spacing w:val="-6"/>
        </w:rPr>
        <w:t>programs</w:t>
      </w:r>
      <w:r>
        <w:rPr>
          <w:spacing w:val="-28"/>
        </w:rPr>
        <w:t> </w:t>
      </w:r>
      <w:r>
        <w:rPr>
          <w:spacing w:val="-4"/>
        </w:rPr>
        <w:t>for</w:t>
      </w:r>
      <w:r>
        <w:rPr>
          <w:spacing w:val="-28"/>
        </w:rPr>
        <w:t> </w:t>
      </w:r>
      <w:r>
        <w:rPr>
          <w:spacing w:val="-6"/>
        </w:rPr>
        <w:t>Australian</w:t>
      </w:r>
      <w:r>
        <w:rPr>
          <w:spacing w:val="-28"/>
        </w:rPr>
        <w:t> </w:t>
      </w:r>
      <w:r>
        <w:rPr>
          <w:spacing w:val="-6"/>
        </w:rPr>
        <w:t>and</w:t>
      </w:r>
    </w:p>
    <w:p>
      <w:pPr>
        <w:pStyle w:val="BodyText"/>
        <w:spacing w:line="254" w:lineRule="auto" w:before="1"/>
        <w:ind w:left="113" w:right="131"/>
        <w:jc w:val="both"/>
      </w:pPr>
      <w:r>
        <w:rPr>
          <w:spacing w:val="-6"/>
        </w:rPr>
        <w:t>international</w:t>
      </w:r>
      <w:r>
        <w:rPr>
          <w:spacing w:val="-25"/>
        </w:rPr>
        <w:t> </w:t>
      </w:r>
      <w:r>
        <w:rPr>
          <w:spacing w:val="-6"/>
        </w:rPr>
        <w:t>students</w:t>
      </w:r>
      <w:r>
        <w:rPr>
          <w:spacing w:val="-25"/>
        </w:rPr>
        <w:t> </w:t>
      </w:r>
      <w:r>
        <w:rPr>
          <w:spacing w:val="-4"/>
        </w:rPr>
        <w:t>and</w:t>
      </w:r>
      <w:r>
        <w:rPr>
          <w:spacing w:val="-25"/>
        </w:rPr>
        <w:t> </w:t>
      </w:r>
      <w:r>
        <w:rPr>
          <w:spacing w:val="-6"/>
        </w:rPr>
        <w:t>clients.</w:t>
      </w:r>
      <w:r>
        <w:rPr>
          <w:spacing w:val="-25"/>
        </w:rPr>
        <w:t> </w:t>
      </w:r>
      <w:r>
        <w:rPr>
          <w:spacing w:val="-6"/>
        </w:rPr>
        <w:t>Created</w:t>
      </w:r>
      <w:r>
        <w:rPr>
          <w:spacing w:val="-25"/>
        </w:rPr>
        <w:t> </w:t>
      </w:r>
      <w:r>
        <w:rPr>
          <w:spacing w:val="-3"/>
        </w:rPr>
        <w:t>in</w:t>
      </w:r>
      <w:r>
        <w:rPr>
          <w:spacing w:val="-25"/>
        </w:rPr>
        <w:t> </w:t>
      </w:r>
      <w:r>
        <w:rPr>
          <w:spacing w:val="-5"/>
        </w:rPr>
        <w:t>2006,</w:t>
      </w:r>
      <w:r>
        <w:rPr>
          <w:spacing w:val="-25"/>
        </w:rPr>
        <w:t> </w:t>
      </w:r>
      <w:r>
        <w:rPr>
          <w:spacing w:val="-6"/>
        </w:rPr>
        <w:t>UWSCollege</w:t>
      </w:r>
      <w:r>
        <w:rPr>
          <w:spacing w:val="-25"/>
        </w:rPr>
        <w:t> </w:t>
      </w:r>
      <w:r>
        <w:rPr>
          <w:spacing w:val="-6"/>
        </w:rPr>
        <w:t>has </w:t>
      </w:r>
      <w:r>
        <w:rPr>
          <w:spacing w:val="-4"/>
        </w:rPr>
        <w:t>its</w:t>
      </w:r>
      <w:r>
        <w:rPr>
          <w:spacing w:val="-26"/>
        </w:rPr>
        <w:t> </w:t>
      </w:r>
      <w:r>
        <w:rPr>
          <w:spacing w:val="-6"/>
        </w:rPr>
        <w:t>antecedents</w:t>
      </w:r>
      <w:r>
        <w:rPr>
          <w:spacing w:val="-26"/>
        </w:rPr>
        <w:t> </w:t>
      </w:r>
      <w:r>
        <w:rPr>
          <w:spacing w:val="-3"/>
        </w:rPr>
        <w:t>in</w:t>
      </w:r>
      <w:r>
        <w:rPr>
          <w:spacing w:val="-26"/>
        </w:rPr>
        <w:t> </w:t>
      </w:r>
      <w:r>
        <w:rPr>
          <w:spacing w:val="-6"/>
        </w:rPr>
        <w:t>English</w:t>
      </w:r>
      <w:r>
        <w:rPr>
          <w:spacing w:val="-26"/>
        </w:rPr>
        <w:t> </w:t>
      </w:r>
      <w:r>
        <w:rPr>
          <w:spacing w:val="-6"/>
        </w:rPr>
        <w:t>language</w:t>
      </w:r>
      <w:r>
        <w:rPr>
          <w:spacing w:val="-26"/>
        </w:rPr>
        <w:t> </w:t>
      </w:r>
      <w:r>
        <w:rPr>
          <w:spacing w:val="-4"/>
        </w:rPr>
        <w:t>and</w:t>
      </w:r>
      <w:r>
        <w:rPr>
          <w:spacing w:val="-26"/>
        </w:rPr>
        <w:t> </w:t>
      </w:r>
      <w:r>
        <w:rPr>
          <w:spacing w:val="-6"/>
        </w:rPr>
        <w:t>foundation</w:t>
      </w:r>
      <w:r>
        <w:rPr>
          <w:spacing w:val="-26"/>
        </w:rPr>
        <w:t> </w:t>
      </w:r>
      <w:r>
        <w:rPr>
          <w:spacing w:val="-6"/>
        </w:rPr>
        <w:t>studies</w:t>
      </w:r>
      <w:r>
        <w:rPr>
          <w:spacing w:val="-26"/>
        </w:rPr>
        <w:t> </w:t>
      </w:r>
      <w:r>
        <w:rPr>
          <w:spacing w:val="-7"/>
        </w:rPr>
        <w:t>programs </w:t>
      </w:r>
      <w:r>
        <w:rPr>
          <w:spacing w:val="-6"/>
        </w:rPr>
        <w:t>offered</w:t>
      </w:r>
      <w:r>
        <w:rPr>
          <w:spacing w:val="-29"/>
        </w:rPr>
        <w:t> </w:t>
      </w:r>
      <w:r>
        <w:rPr>
          <w:spacing w:val="-3"/>
        </w:rPr>
        <w:t>by</w:t>
      </w:r>
      <w:r>
        <w:rPr>
          <w:spacing w:val="-29"/>
        </w:rPr>
        <w:t> </w:t>
      </w:r>
      <w:r>
        <w:rPr>
          <w:spacing w:val="-6"/>
        </w:rPr>
        <w:t>various</w:t>
      </w:r>
      <w:r>
        <w:rPr>
          <w:spacing w:val="-29"/>
        </w:rPr>
        <w:t> </w:t>
      </w:r>
      <w:r>
        <w:rPr>
          <w:spacing w:val="-6"/>
        </w:rPr>
        <w:t>University</w:t>
      </w:r>
      <w:r>
        <w:rPr>
          <w:spacing w:val="-29"/>
        </w:rPr>
        <w:t> </w:t>
      </w:r>
      <w:r>
        <w:rPr>
          <w:spacing w:val="-6"/>
        </w:rPr>
        <w:t>Schools</w:t>
      </w:r>
      <w:r>
        <w:rPr>
          <w:spacing w:val="-29"/>
        </w:rPr>
        <w:t> </w:t>
      </w:r>
      <w:r>
        <w:rPr>
          <w:spacing w:val="-4"/>
        </w:rPr>
        <w:t>and</w:t>
      </w:r>
      <w:r>
        <w:rPr>
          <w:spacing w:val="-29"/>
        </w:rPr>
        <w:t> </w:t>
      </w:r>
      <w:r>
        <w:rPr>
          <w:spacing w:val="-6"/>
        </w:rPr>
        <w:t>entities</w:t>
      </w:r>
      <w:r>
        <w:rPr>
          <w:spacing w:val="-29"/>
        </w:rPr>
        <w:t> </w:t>
      </w:r>
      <w:r>
        <w:rPr>
          <w:spacing w:val="-5"/>
        </w:rPr>
        <w:t>since</w:t>
      </w:r>
      <w:r>
        <w:rPr>
          <w:spacing w:val="-29"/>
        </w:rPr>
        <w:t> </w:t>
      </w:r>
      <w:r>
        <w:rPr>
          <w:spacing w:val="-4"/>
        </w:rPr>
        <w:t>the</w:t>
      </w:r>
      <w:r>
        <w:rPr>
          <w:spacing w:val="-29"/>
        </w:rPr>
        <w:t> </w:t>
      </w:r>
      <w:r>
        <w:rPr>
          <w:spacing w:val="-6"/>
        </w:rPr>
        <w:t>1980s.</w:t>
      </w:r>
    </w:p>
    <w:p>
      <w:pPr>
        <w:pStyle w:val="BodyText"/>
        <w:spacing w:before="2"/>
        <w:rPr>
          <w:sz w:val="19"/>
        </w:rPr>
      </w:pPr>
    </w:p>
    <w:p>
      <w:pPr>
        <w:pStyle w:val="BodyText"/>
        <w:spacing w:line="254" w:lineRule="auto"/>
        <w:ind w:left="113" w:right="135"/>
      </w:pPr>
      <w:r>
        <w:rPr/>
        <w:t>During 2014, UWSCollege achieved overall growth of 48 per cent,</w:t>
      </w:r>
      <w:r>
        <w:rPr>
          <w:spacing w:val="-11"/>
        </w:rPr>
        <w:t> </w:t>
      </w:r>
      <w:r>
        <w:rPr/>
        <w:t>with</w:t>
      </w:r>
      <w:r>
        <w:rPr>
          <w:spacing w:val="-11"/>
        </w:rPr>
        <w:t> </w:t>
      </w:r>
      <w:r>
        <w:rPr/>
        <w:t>student</w:t>
      </w:r>
      <w:r>
        <w:rPr>
          <w:spacing w:val="-11"/>
        </w:rPr>
        <w:t> </w:t>
      </w:r>
      <w:r>
        <w:rPr/>
        <w:t>numbers</w:t>
      </w:r>
      <w:r>
        <w:rPr>
          <w:spacing w:val="-11"/>
        </w:rPr>
        <w:t> </w:t>
      </w:r>
      <w:r>
        <w:rPr/>
        <w:t>now</w:t>
      </w:r>
      <w:r>
        <w:rPr>
          <w:spacing w:val="-11"/>
        </w:rPr>
        <w:t> </w:t>
      </w:r>
      <w:r>
        <w:rPr/>
        <w:t>in</w:t>
      </w:r>
      <w:r>
        <w:rPr>
          <w:spacing w:val="-11"/>
        </w:rPr>
        <w:t> </w:t>
      </w:r>
      <w:r>
        <w:rPr/>
        <w:t>excess</w:t>
      </w:r>
      <w:r>
        <w:rPr>
          <w:spacing w:val="-11"/>
        </w:rPr>
        <w:t> </w:t>
      </w:r>
      <w:r>
        <w:rPr/>
        <w:t>of</w:t>
      </w:r>
      <w:r>
        <w:rPr>
          <w:spacing w:val="-11"/>
        </w:rPr>
        <w:t> </w:t>
      </w:r>
      <w:r>
        <w:rPr/>
        <w:t>3,223.</w:t>
      </w:r>
      <w:r>
        <w:rPr>
          <w:spacing w:val="-11"/>
        </w:rPr>
        <w:t> </w:t>
      </w:r>
      <w:r>
        <w:rPr/>
        <w:t>The</w:t>
      </w:r>
      <w:r>
        <w:rPr>
          <w:spacing w:val="-11"/>
        </w:rPr>
        <w:t> </w:t>
      </w:r>
      <w:r>
        <w:rPr/>
        <w:t>college operates</w:t>
      </w:r>
      <w:r>
        <w:rPr>
          <w:spacing w:val="-15"/>
        </w:rPr>
        <w:t> </w:t>
      </w:r>
      <w:r>
        <w:rPr/>
        <w:t>over</w:t>
      </w:r>
      <w:r>
        <w:rPr>
          <w:spacing w:val="-15"/>
        </w:rPr>
        <w:t> </w:t>
      </w:r>
      <w:r>
        <w:rPr/>
        <w:t>multiple</w:t>
      </w:r>
      <w:r>
        <w:rPr>
          <w:spacing w:val="-15"/>
        </w:rPr>
        <w:t> </w:t>
      </w:r>
      <w:r>
        <w:rPr/>
        <w:t>campuses.</w:t>
      </w:r>
      <w:r>
        <w:rPr>
          <w:spacing w:val="-15"/>
        </w:rPr>
        <w:t> </w:t>
      </w:r>
      <w:r>
        <w:rPr/>
        <w:t>It</w:t>
      </w:r>
      <w:r>
        <w:rPr>
          <w:spacing w:val="-15"/>
        </w:rPr>
        <w:t> </w:t>
      </w:r>
      <w:r>
        <w:rPr/>
        <w:t>had</w:t>
      </w:r>
      <w:r>
        <w:rPr>
          <w:spacing w:val="-15"/>
        </w:rPr>
        <w:t> </w:t>
      </w:r>
      <w:r>
        <w:rPr/>
        <w:t>a</w:t>
      </w:r>
      <w:r>
        <w:rPr>
          <w:spacing w:val="-15"/>
        </w:rPr>
        <w:t> </w:t>
      </w:r>
      <w:r>
        <w:rPr/>
        <w:t>number</w:t>
      </w:r>
      <w:r>
        <w:rPr>
          <w:spacing w:val="-15"/>
        </w:rPr>
        <w:t> </w:t>
      </w:r>
      <w:r>
        <w:rPr/>
        <w:t>of</w:t>
      </w:r>
      <w:r>
        <w:rPr>
          <w:spacing w:val="-15"/>
        </w:rPr>
        <w:t> </w:t>
      </w:r>
      <w:r>
        <w:rPr/>
        <w:t>significant achievements</w:t>
      </w:r>
      <w:r>
        <w:rPr>
          <w:spacing w:val="-26"/>
        </w:rPr>
        <w:t> </w:t>
      </w:r>
      <w:r>
        <w:rPr/>
        <w:t>in</w:t>
      </w:r>
      <w:r>
        <w:rPr>
          <w:spacing w:val="-26"/>
        </w:rPr>
        <w:t> </w:t>
      </w:r>
      <w:r>
        <w:rPr/>
        <w:t>2014,</w:t>
      </w:r>
      <w:r>
        <w:rPr>
          <w:spacing w:val="-26"/>
        </w:rPr>
        <w:t> </w:t>
      </w:r>
      <w:r>
        <w:rPr/>
        <w:t>including:</w:t>
      </w:r>
    </w:p>
    <w:p>
      <w:pPr>
        <w:pStyle w:val="BodyText"/>
        <w:spacing w:before="6"/>
      </w:pPr>
    </w:p>
    <w:p>
      <w:pPr>
        <w:pStyle w:val="BodyText"/>
        <w:tabs>
          <w:tab w:pos="680" w:val="left" w:leader="none"/>
        </w:tabs>
        <w:spacing w:line="220" w:lineRule="exact"/>
        <w:ind w:left="680" w:right="118" w:hanging="284"/>
      </w:pPr>
      <w:r>
        <w:rPr>
          <w:rFonts w:ascii="Adobe Devanagari" w:hAnsi="Adobe Devanagari"/>
          <w:color w:val="878787"/>
        </w:rPr>
        <w:t>»</w:t>
        <w:tab/>
      </w:r>
      <w:r>
        <w:rPr>
          <w:spacing w:val="-4"/>
        </w:rPr>
        <w:t>opening</w:t>
      </w:r>
      <w:r>
        <w:rPr>
          <w:spacing w:val="-21"/>
        </w:rPr>
        <w:t> </w:t>
      </w:r>
      <w:r>
        <w:rPr>
          <w:spacing w:val="-4"/>
        </w:rPr>
        <w:t>three</w:t>
      </w:r>
      <w:r>
        <w:rPr>
          <w:spacing w:val="-21"/>
        </w:rPr>
        <w:t> </w:t>
      </w:r>
      <w:r>
        <w:rPr>
          <w:spacing w:val="-3"/>
        </w:rPr>
        <w:t>new</w:t>
      </w:r>
      <w:r>
        <w:rPr>
          <w:spacing w:val="-21"/>
        </w:rPr>
        <w:t> </w:t>
      </w:r>
      <w:r>
        <w:rPr>
          <w:spacing w:val="-4"/>
        </w:rPr>
        <w:t>buildings</w:t>
      </w:r>
      <w:r>
        <w:rPr>
          <w:spacing w:val="-21"/>
        </w:rPr>
        <w:t> </w:t>
      </w:r>
      <w:r>
        <w:rPr/>
        <w:t>at</w:t>
      </w:r>
      <w:r>
        <w:rPr>
          <w:spacing w:val="-21"/>
        </w:rPr>
        <w:t> </w:t>
      </w:r>
      <w:r>
        <w:rPr>
          <w:spacing w:val="-4"/>
        </w:rPr>
        <w:t>Bankstown,</w:t>
      </w:r>
      <w:r>
        <w:rPr>
          <w:spacing w:val="-21"/>
        </w:rPr>
        <w:t> </w:t>
      </w:r>
      <w:r>
        <w:rPr>
          <w:spacing w:val="-4"/>
        </w:rPr>
        <w:t>Blacktown</w:t>
      </w:r>
      <w:r>
        <w:rPr>
          <w:spacing w:val="-4"/>
          <w:w w:val="99"/>
        </w:rPr>
        <w:t> </w:t>
      </w:r>
      <w:r>
        <w:rPr>
          <w:spacing w:val="-4"/>
        </w:rPr>
        <w:t>(Nirimba) </w:t>
      </w:r>
      <w:r>
        <w:rPr>
          <w:spacing w:val="-3"/>
        </w:rPr>
        <w:t>and </w:t>
      </w:r>
      <w:r>
        <w:rPr>
          <w:spacing w:val="-4"/>
        </w:rPr>
        <w:t>Lithgow campuses (officially opened </w:t>
      </w:r>
      <w:r>
        <w:rPr/>
        <w:t>by </w:t>
      </w:r>
      <w:r>
        <w:rPr>
          <w:spacing w:val="-4"/>
        </w:rPr>
        <w:t>the Australian</w:t>
      </w:r>
      <w:r>
        <w:rPr>
          <w:spacing w:val="-32"/>
        </w:rPr>
        <w:t> </w:t>
      </w:r>
      <w:r>
        <w:rPr>
          <w:spacing w:val="-6"/>
        </w:rPr>
        <w:t>Government’s</w:t>
      </w:r>
      <w:r>
        <w:rPr>
          <w:spacing w:val="-32"/>
        </w:rPr>
        <w:t> </w:t>
      </w:r>
      <w:r>
        <w:rPr>
          <w:spacing w:val="-4"/>
        </w:rPr>
        <w:t>Minister</w:t>
      </w:r>
      <w:r>
        <w:rPr>
          <w:spacing w:val="-32"/>
        </w:rPr>
        <w:t> </w:t>
      </w:r>
      <w:r>
        <w:rPr>
          <w:spacing w:val="-3"/>
        </w:rPr>
        <w:t>for</w:t>
      </w:r>
      <w:r>
        <w:rPr>
          <w:spacing w:val="-32"/>
        </w:rPr>
        <w:t> </w:t>
      </w:r>
      <w:r>
        <w:rPr>
          <w:spacing w:val="-4"/>
        </w:rPr>
        <w:t>Education</w:t>
      </w:r>
      <w:r>
        <w:rPr>
          <w:spacing w:val="-32"/>
        </w:rPr>
        <w:t> </w:t>
      </w:r>
      <w:r>
        <w:rPr>
          <w:spacing w:val="-3"/>
        </w:rPr>
        <w:t>and</w:t>
      </w:r>
      <w:r>
        <w:rPr>
          <w:spacing w:val="-32"/>
        </w:rPr>
        <w:t> </w:t>
      </w:r>
      <w:r>
        <w:rPr>
          <w:spacing w:val="-6"/>
        </w:rPr>
        <w:t>Training, </w:t>
      </w:r>
      <w:r>
        <w:rPr>
          <w:spacing w:val="-3"/>
        </w:rPr>
        <w:t>the Hon </w:t>
      </w:r>
      <w:r>
        <w:rPr>
          <w:spacing w:val="-4"/>
        </w:rPr>
        <w:t>Christopher </w:t>
      </w:r>
      <w:r>
        <w:rPr>
          <w:spacing w:val="-3"/>
        </w:rPr>
        <w:t>Pyne </w:t>
      </w:r>
      <w:r>
        <w:rPr>
          <w:spacing w:val="-12"/>
        </w:rPr>
        <w:t>MP, </w:t>
      </w:r>
      <w:r>
        <w:rPr>
          <w:spacing w:val="-3"/>
        </w:rPr>
        <w:t>the Rear </w:t>
      </w:r>
      <w:r>
        <w:rPr>
          <w:spacing w:val="-4"/>
        </w:rPr>
        <w:t>Admiral, </w:t>
      </w:r>
      <w:r>
        <w:rPr>
          <w:spacing w:val="-3"/>
        </w:rPr>
        <w:t>and </w:t>
      </w:r>
      <w:r>
        <w:rPr>
          <w:spacing w:val="-4"/>
        </w:rPr>
        <w:t>the Member</w:t>
      </w:r>
      <w:r>
        <w:rPr>
          <w:spacing w:val="-24"/>
        </w:rPr>
        <w:t> </w:t>
      </w:r>
      <w:r>
        <w:rPr>
          <w:spacing w:val="-3"/>
        </w:rPr>
        <w:t>for</w:t>
      </w:r>
      <w:r>
        <w:rPr>
          <w:spacing w:val="-24"/>
        </w:rPr>
        <w:t> </w:t>
      </w:r>
      <w:r>
        <w:rPr>
          <w:spacing w:val="-4"/>
        </w:rPr>
        <w:t>Calare,</w:t>
      </w:r>
      <w:r>
        <w:rPr>
          <w:spacing w:val="-24"/>
        </w:rPr>
        <w:t> </w:t>
      </w:r>
      <w:r>
        <w:rPr>
          <w:spacing w:val="-3"/>
        </w:rPr>
        <w:t>the</w:t>
      </w:r>
      <w:r>
        <w:rPr>
          <w:spacing w:val="-24"/>
        </w:rPr>
        <w:t> </w:t>
      </w:r>
      <w:r>
        <w:rPr>
          <w:spacing w:val="-3"/>
        </w:rPr>
        <w:t>Hon</w:t>
      </w:r>
      <w:r>
        <w:rPr>
          <w:spacing w:val="-24"/>
        </w:rPr>
        <w:t> </w:t>
      </w:r>
      <w:r>
        <w:rPr>
          <w:spacing w:val="-3"/>
        </w:rPr>
        <w:t>John</w:t>
      </w:r>
      <w:r>
        <w:rPr>
          <w:spacing w:val="-24"/>
        </w:rPr>
        <w:t> </w:t>
      </w:r>
      <w:r>
        <w:rPr>
          <w:spacing w:val="-3"/>
        </w:rPr>
        <w:t>Cobb</w:t>
      </w:r>
      <w:r>
        <w:rPr>
          <w:spacing w:val="-24"/>
        </w:rPr>
        <w:t> </w:t>
      </w:r>
      <w:r>
        <w:rPr/>
        <w:t>MP</w:t>
      </w:r>
      <w:r>
        <w:rPr>
          <w:spacing w:val="-24"/>
        </w:rPr>
        <w:t> </w:t>
      </w:r>
      <w:r>
        <w:rPr>
          <w:spacing w:val="-5"/>
        </w:rPr>
        <w:t>respectively)</w:t>
      </w:r>
    </w:p>
    <w:p>
      <w:pPr>
        <w:pStyle w:val="BodyText"/>
        <w:spacing w:before="1"/>
        <w:rPr>
          <w:sz w:val="19"/>
        </w:rPr>
      </w:pPr>
    </w:p>
    <w:p>
      <w:pPr>
        <w:pStyle w:val="BodyText"/>
        <w:tabs>
          <w:tab w:pos="680" w:val="left" w:leader="none"/>
        </w:tabs>
        <w:spacing w:line="220" w:lineRule="exact"/>
        <w:ind w:left="680" w:right="686" w:hanging="284"/>
      </w:pPr>
      <w:r>
        <w:rPr>
          <w:rFonts w:ascii="Adobe Devanagari" w:hAnsi="Adobe Devanagari"/>
          <w:color w:val="878787"/>
        </w:rPr>
        <w:t>»</w:t>
        <w:tab/>
      </w:r>
      <w:r>
        <w:rPr/>
        <w:t>developing</w:t>
      </w:r>
      <w:r>
        <w:rPr>
          <w:spacing w:val="-14"/>
        </w:rPr>
        <w:t> </w:t>
      </w:r>
      <w:r>
        <w:rPr/>
        <w:t>a</w:t>
      </w:r>
      <w:r>
        <w:rPr>
          <w:spacing w:val="-14"/>
        </w:rPr>
        <w:t> </w:t>
      </w:r>
      <w:r>
        <w:rPr/>
        <w:t>new</w:t>
      </w:r>
      <w:r>
        <w:rPr>
          <w:spacing w:val="-14"/>
        </w:rPr>
        <w:t> </w:t>
      </w:r>
      <w:r>
        <w:rPr/>
        <w:t>building</w:t>
      </w:r>
      <w:r>
        <w:rPr>
          <w:spacing w:val="-14"/>
        </w:rPr>
        <w:t> </w:t>
      </w:r>
      <w:r>
        <w:rPr/>
        <w:t>at</w:t>
      </w:r>
      <w:r>
        <w:rPr>
          <w:spacing w:val="-14"/>
        </w:rPr>
        <w:t> </w:t>
      </w:r>
      <w:r>
        <w:rPr/>
        <w:t>Kingswood,</w:t>
      </w:r>
      <w:r>
        <w:rPr>
          <w:spacing w:val="-14"/>
        </w:rPr>
        <w:t> </w:t>
      </w:r>
      <w:r>
        <w:rPr/>
        <w:t>which</w:t>
      </w:r>
      <w:r>
        <w:rPr>
          <w:spacing w:val="-14"/>
        </w:rPr>
        <w:t> </w:t>
      </w:r>
      <w:r>
        <w:rPr/>
        <w:t>is</w:t>
      </w:r>
      <w:r>
        <w:rPr>
          <w:w w:val="92"/>
        </w:rPr>
        <w:t> </w:t>
      </w:r>
      <w:r>
        <w:rPr/>
        <w:t>expected</w:t>
      </w:r>
      <w:r>
        <w:rPr>
          <w:spacing w:val="-10"/>
        </w:rPr>
        <w:t> </w:t>
      </w:r>
      <w:r>
        <w:rPr/>
        <w:t>to</w:t>
      </w:r>
      <w:r>
        <w:rPr>
          <w:spacing w:val="-10"/>
        </w:rPr>
        <w:t> </w:t>
      </w:r>
      <w:r>
        <w:rPr/>
        <w:t>be</w:t>
      </w:r>
      <w:r>
        <w:rPr>
          <w:spacing w:val="-10"/>
        </w:rPr>
        <w:t> </w:t>
      </w:r>
      <w:r>
        <w:rPr/>
        <w:t>completed</w:t>
      </w:r>
      <w:r>
        <w:rPr>
          <w:spacing w:val="-10"/>
        </w:rPr>
        <w:t> </w:t>
      </w:r>
      <w:r>
        <w:rPr/>
        <w:t>in</w:t>
      </w:r>
      <w:r>
        <w:rPr>
          <w:spacing w:val="-10"/>
        </w:rPr>
        <w:t> </w:t>
      </w:r>
      <w:r>
        <w:rPr/>
        <w:t>early</w:t>
      </w:r>
      <w:r>
        <w:rPr>
          <w:spacing w:val="-10"/>
        </w:rPr>
        <w:t> </w:t>
      </w:r>
      <w:r>
        <w:rPr/>
        <w:t>2015</w:t>
      </w:r>
    </w:p>
    <w:p>
      <w:pPr>
        <w:pStyle w:val="BodyText"/>
        <w:spacing w:before="1"/>
        <w:rPr>
          <w:sz w:val="19"/>
        </w:rPr>
      </w:pPr>
    </w:p>
    <w:p>
      <w:pPr>
        <w:pStyle w:val="BodyText"/>
        <w:tabs>
          <w:tab w:pos="680" w:val="left" w:leader="none"/>
        </w:tabs>
        <w:spacing w:line="220" w:lineRule="exact"/>
        <w:ind w:left="680" w:right="866" w:hanging="284"/>
      </w:pPr>
      <w:r>
        <w:rPr>
          <w:rFonts w:ascii="Adobe Devanagari" w:hAnsi="Adobe Devanagari"/>
          <w:color w:val="878787"/>
        </w:rPr>
        <w:t>»</w:t>
        <w:tab/>
      </w:r>
      <w:r>
        <w:rPr/>
        <w:t>enrolling</w:t>
      </w:r>
      <w:r>
        <w:rPr>
          <w:spacing w:val="-14"/>
        </w:rPr>
        <w:t> </w:t>
      </w:r>
      <w:r>
        <w:rPr/>
        <w:t>the</w:t>
      </w:r>
      <w:r>
        <w:rPr>
          <w:spacing w:val="-14"/>
        </w:rPr>
        <w:t> </w:t>
      </w:r>
      <w:r>
        <w:rPr/>
        <w:t>first</w:t>
      </w:r>
      <w:r>
        <w:rPr>
          <w:spacing w:val="-14"/>
        </w:rPr>
        <w:t> </w:t>
      </w:r>
      <w:r>
        <w:rPr/>
        <w:t>cohort</w:t>
      </w:r>
      <w:r>
        <w:rPr>
          <w:spacing w:val="-14"/>
        </w:rPr>
        <w:t> </w:t>
      </w:r>
      <w:r>
        <w:rPr/>
        <w:t>of</w:t>
      </w:r>
      <w:r>
        <w:rPr>
          <w:spacing w:val="-14"/>
        </w:rPr>
        <w:t> </w:t>
      </w:r>
      <w:r>
        <w:rPr/>
        <w:t>students</w:t>
      </w:r>
      <w:r>
        <w:rPr>
          <w:spacing w:val="-14"/>
        </w:rPr>
        <w:t> </w:t>
      </w:r>
      <w:r>
        <w:rPr/>
        <w:t>at</w:t>
      </w:r>
      <w:r>
        <w:rPr>
          <w:spacing w:val="-14"/>
        </w:rPr>
        <w:t> </w:t>
      </w:r>
      <w:r>
        <w:rPr/>
        <w:t>the</w:t>
      </w:r>
      <w:r>
        <w:rPr>
          <w:spacing w:val="-14"/>
        </w:rPr>
        <w:t> </w:t>
      </w:r>
      <w:r>
        <w:rPr/>
        <w:t>UWS</w:t>
      </w:r>
      <w:r>
        <w:rPr>
          <w:w w:val="95"/>
        </w:rPr>
        <w:t> </w:t>
      </w:r>
      <w:r>
        <w:rPr/>
        <w:t>Outreach</w:t>
      </w:r>
      <w:r>
        <w:rPr>
          <w:spacing w:val="-18"/>
        </w:rPr>
        <w:t> </w:t>
      </w:r>
      <w:r>
        <w:rPr/>
        <w:t>Campus</w:t>
      </w:r>
      <w:r>
        <w:rPr>
          <w:spacing w:val="-18"/>
        </w:rPr>
        <w:t> </w:t>
      </w:r>
      <w:r>
        <w:rPr/>
        <w:t>at</w:t>
      </w:r>
      <w:r>
        <w:rPr>
          <w:spacing w:val="-18"/>
        </w:rPr>
        <w:t> </w:t>
      </w:r>
      <w:r>
        <w:rPr/>
        <w:t>Lithgow</w:t>
      </w:r>
    </w:p>
    <w:p>
      <w:pPr>
        <w:pStyle w:val="BodyText"/>
        <w:spacing w:before="1"/>
        <w:rPr>
          <w:sz w:val="19"/>
        </w:rPr>
      </w:pPr>
    </w:p>
    <w:p>
      <w:pPr>
        <w:pStyle w:val="BodyText"/>
        <w:tabs>
          <w:tab w:pos="680" w:val="left" w:leader="none"/>
        </w:tabs>
        <w:spacing w:line="220" w:lineRule="exact"/>
        <w:ind w:left="680" w:right="975" w:hanging="284"/>
      </w:pPr>
      <w:r>
        <w:rPr>
          <w:rFonts w:ascii="Adobe Devanagari" w:hAnsi="Adobe Devanagari"/>
          <w:color w:val="878787"/>
        </w:rPr>
        <w:t>»</w:t>
        <w:tab/>
      </w:r>
      <w:r>
        <w:rPr/>
        <w:t>achieving</w:t>
      </w:r>
      <w:r>
        <w:rPr>
          <w:spacing w:val="-24"/>
        </w:rPr>
        <w:t> </w:t>
      </w:r>
      <w:r>
        <w:rPr/>
        <w:t>an</w:t>
      </w:r>
      <w:r>
        <w:rPr>
          <w:spacing w:val="-24"/>
        </w:rPr>
        <w:t> </w:t>
      </w:r>
      <w:r>
        <w:rPr/>
        <w:t>unprecedentedly</w:t>
      </w:r>
      <w:r>
        <w:rPr>
          <w:spacing w:val="-24"/>
        </w:rPr>
        <w:t> </w:t>
      </w:r>
      <w:r>
        <w:rPr/>
        <w:t>high</w:t>
      </w:r>
      <w:r>
        <w:rPr>
          <w:spacing w:val="-24"/>
        </w:rPr>
        <w:t> </w:t>
      </w:r>
      <w:r>
        <w:rPr/>
        <w:t>number</w:t>
      </w:r>
      <w:r>
        <w:rPr>
          <w:spacing w:val="-24"/>
        </w:rPr>
        <w:t> </w:t>
      </w:r>
      <w:r>
        <w:rPr/>
        <w:t>of</w:t>
      </w:r>
      <w:r>
        <w:rPr>
          <w:w w:val="97"/>
        </w:rPr>
        <w:t> </w:t>
      </w:r>
      <w:r>
        <w:rPr/>
        <w:t>enrolments</w:t>
      </w:r>
      <w:r>
        <w:rPr>
          <w:spacing w:val="-30"/>
        </w:rPr>
        <w:t> </w:t>
      </w:r>
      <w:r>
        <w:rPr/>
        <w:t>in</w:t>
      </w:r>
      <w:r>
        <w:rPr>
          <w:spacing w:val="-30"/>
        </w:rPr>
        <w:t> </w:t>
      </w:r>
      <w:r>
        <w:rPr/>
        <w:t>the</w:t>
      </w:r>
      <w:r>
        <w:rPr>
          <w:spacing w:val="-30"/>
        </w:rPr>
        <w:t> </w:t>
      </w:r>
      <w:r>
        <w:rPr/>
        <w:t>English</w:t>
      </w:r>
      <w:r>
        <w:rPr>
          <w:spacing w:val="-30"/>
        </w:rPr>
        <w:t> </w:t>
      </w:r>
      <w:r>
        <w:rPr/>
        <w:t>Language</w:t>
      </w:r>
      <w:r>
        <w:rPr>
          <w:spacing w:val="-30"/>
        </w:rPr>
        <w:t> </w:t>
      </w:r>
      <w:r>
        <w:rPr/>
        <w:t>Programs</w:t>
      </w:r>
    </w:p>
    <w:p>
      <w:pPr>
        <w:pStyle w:val="BodyText"/>
        <w:spacing w:before="1"/>
        <w:rPr>
          <w:sz w:val="19"/>
        </w:rPr>
      </w:pPr>
    </w:p>
    <w:p>
      <w:pPr>
        <w:pStyle w:val="BodyText"/>
        <w:tabs>
          <w:tab w:pos="680" w:val="left" w:leader="none"/>
        </w:tabs>
        <w:spacing w:line="220" w:lineRule="exact"/>
        <w:ind w:left="680" w:right="181" w:hanging="284"/>
      </w:pPr>
      <w:r>
        <w:rPr>
          <w:rFonts w:ascii="Adobe Devanagari" w:hAnsi="Adobe Devanagari"/>
          <w:color w:val="878787"/>
        </w:rPr>
        <w:t>»</w:t>
        <w:tab/>
      </w:r>
      <w:r>
        <w:rPr/>
        <w:t>the</w:t>
      </w:r>
      <w:r>
        <w:rPr>
          <w:spacing w:val="-33"/>
        </w:rPr>
        <w:t> </w:t>
      </w:r>
      <w:r>
        <w:rPr/>
        <w:t>English</w:t>
      </w:r>
      <w:r>
        <w:rPr>
          <w:spacing w:val="-33"/>
        </w:rPr>
        <w:t> </w:t>
      </w:r>
      <w:r>
        <w:rPr/>
        <w:t>Language</w:t>
      </w:r>
      <w:r>
        <w:rPr>
          <w:spacing w:val="-33"/>
        </w:rPr>
        <w:t> </w:t>
      </w:r>
      <w:r>
        <w:rPr/>
        <w:t>Program</w:t>
      </w:r>
      <w:r>
        <w:rPr>
          <w:spacing w:val="-33"/>
        </w:rPr>
        <w:t> </w:t>
      </w:r>
      <w:r>
        <w:rPr/>
        <w:t>receiving</w:t>
      </w:r>
      <w:r>
        <w:rPr>
          <w:spacing w:val="-33"/>
        </w:rPr>
        <w:t> </w:t>
      </w:r>
      <w:r>
        <w:rPr/>
        <w:t>quality</w:t>
      </w:r>
      <w:r>
        <w:rPr>
          <w:w w:val="95"/>
        </w:rPr>
        <w:t> </w:t>
      </w:r>
      <w:r>
        <w:rPr/>
        <w:t>endorsement</w:t>
      </w:r>
      <w:r>
        <w:rPr>
          <w:spacing w:val="-29"/>
        </w:rPr>
        <w:t> </w:t>
      </w:r>
      <w:r>
        <w:rPr/>
        <w:t>from</w:t>
      </w:r>
      <w:r>
        <w:rPr>
          <w:spacing w:val="-29"/>
        </w:rPr>
        <w:t> </w:t>
      </w:r>
      <w:r>
        <w:rPr/>
        <w:t>NEAS</w:t>
      </w:r>
      <w:r>
        <w:rPr>
          <w:spacing w:val="-29"/>
        </w:rPr>
        <w:t> </w:t>
      </w:r>
      <w:r>
        <w:rPr/>
        <w:t>(the</w:t>
      </w:r>
      <w:r>
        <w:rPr>
          <w:spacing w:val="-29"/>
        </w:rPr>
        <w:t> </w:t>
      </w:r>
      <w:r>
        <w:rPr/>
        <w:t>National</w:t>
      </w:r>
      <w:r>
        <w:rPr>
          <w:spacing w:val="-29"/>
        </w:rPr>
        <w:t> </w:t>
      </w:r>
      <w:r>
        <w:rPr>
          <w:spacing w:val="-6"/>
        </w:rPr>
        <w:t>ELT</w:t>
      </w:r>
      <w:r>
        <w:rPr>
          <w:spacing w:val="-29"/>
        </w:rPr>
        <w:t> </w:t>
      </w:r>
      <w:r>
        <w:rPr/>
        <w:t>Accreditation Sceme)</w:t>
      </w:r>
      <w:r>
        <w:rPr>
          <w:spacing w:val="-25"/>
        </w:rPr>
        <w:t> </w:t>
      </w:r>
      <w:r>
        <w:rPr/>
        <w:t>in</w:t>
      </w:r>
      <w:r>
        <w:rPr>
          <w:spacing w:val="-25"/>
        </w:rPr>
        <w:t> </w:t>
      </w:r>
      <w:r>
        <w:rPr/>
        <w:t>its</w:t>
      </w:r>
      <w:r>
        <w:rPr>
          <w:spacing w:val="-25"/>
        </w:rPr>
        <w:t> </w:t>
      </w:r>
      <w:r>
        <w:rPr/>
        <w:t>annual</w:t>
      </w:r>
      <w:r>
        <w:rPr>
          <w:spacing w:val="-25"/>
        </w:rPr>
        <w:t> </w:t>
      </w:r>
      <w:r>
        <w:rPr/>
        <w:t>return</w:t>
      </w:r>
    </w:p>
    <w:p>
      <w:pPr>
        <w:pStyle w:val="BodyText"/>
        <w:spacing w:before="1"/>
        <w:rPr>
          <w:sz w:val="19"/>
        </w:rPr>
      </w:pPr>
    </w:p>
    <w:p>
      <w:pPr>
        <w:pStyle w:val="BodyText"/>
        <w:tabs>
          <w:tab w:pos="680" w:val="left" w:leader="none"/>
        </w:tabs>
        <w:spacing w:line="220" w:lineRule="exact"/>
        <w:ind w:left="680" w:right="382" w:hanging="284"/>
      </w:pPr>
      <w:r>
        <w:rPr>
          <w:rFonts w:ascii="Adobe Devanagari" w:hAnsi="Adobe Devanagari"/>
          <w:color w:val="878787"/>
        </w:rPr>
        <w:t>»</w:t>
        <w:tab/>
      </w:r>
      <w:r>
        <w:rPr/>
        <w:t>extraordinary</w:t>
      </w:r>
      <w:r>
        <w:rPr>
          <w:spacing w:val="-23"/>
        </w:rPr>
        <w:t> </w:t>
      </w:r>
      <w:r>
        <w:rPr/>
        <w:t>enrolment</w:t>
      </w:r>
      <w:r>
        <w:rPr>
          <w:spacing w:val="-23"/>
        </w:rPr>
        <w:t> </w:t>
      </w:r>
      <w:r>
        <w:rPr/>
        <w:t>and</w:t>
      </w:r>
      <w:r>
        <w:rPr>
          <w:spacing w:val="-23"/>
        </w:rPr>
        <w:t> </w:t>
      </w:r>
      <w:r>
        <w:rPr/>
        <w:t>success</w:t>
      </w:r>
      <w:r>
        <w:rPr>
          <w:spacing w:val="-23"/>
        </w:rPr>
        <w:t> </w:t>
      </w:r>
      <w:r>
        <w:rPr/>
        <w:t>in</w:t>
      </w:r>
      <w:r>
        <w:rPr>
          <w:spacing w:val="-23"/>
        </w:rPr>
        <w:t> </w:t>
      </w:r>
      <w:r>
        <w:rPr/>
        <w:t>the</w:t>
      </w:r>
      <w:r>
        <w:rPr>
          <w:spacing w:val="-23"/>
        </w:rPr>
        <w:t> </w:t>
      </w:r>
      <w:r>
        <w:rPr/>
        <w:t>Academic</w:t>
      </w:r>
      <w:r>
        <w:rPr>
          <w:w w:val="97"/>
        </w:rPr>
        <w:t> </w:t>
      </w:r>
      <w:r>
        <w:rPr>
          <w:w w:val="95"/>
        </w:rPr>
        <w:t>Literacy Support Courses</w:t>
      </w:r>
      <w:r>
        <w:rPr>
          <w:spacing w:val="26"/>
          <w:w w:val="95"/>
        </w:rPr>
        <w:t> </w:t>
      </w:r>
      <w:r>
        <w:rPr>
          <w:w w:val="95"/>
        </w:rPr>
        <w:t>(ALAN)</w:t>
      </w:r>
    </w:p>
    <w:p>
      <w:pPr>
        <w:pStyle w:val="BodyText"/>
        <w:spacing w:before="1"/>
        <w:rPr>
          <w:sz w:val="19"/>
        </w:rPr>
      </w:pPr>
    </w:p>
    <w:p>
      <w:pPr>
        <w:pStyle w:val="BodyText"/>
        <w:tabs>
          <w:tab w:pos="680" w:val="left" w:leader="none"/>
        </w:tabs>
        <w:spacing w:line="220" w:lineRule="exact"/>
        <w:ind w:left="680" w:right="553" w:hanging="284"/>
      </w:pPr>
      <w:r>
        <w:rPr>
          <w:rFonts w:ascii="Adobe Devanagari" w:hAnsi="Adobe Devanagari"/>
          <w:color w:val="878787"/>
        </w:rPr>
        <w:t>»</w:t>
        <w:tab/>
      </w:r>
      <w:r>
        <w:rPr/>
        <w:t>designing,</w:t>
      </w:r>
      <w:r>
        <w:rPr>
          <w:spacing w:val="-25"/>
        </w:rPr>
        <w:t> </w:t>
      </w:r>
      <w:r>
        <w:rPr/>
        <w:t>planning</w:t>
      </w:r>
      <w:r>
        <w:rPr>
          <w:spacing w:val="-25"/>
        </w:rPr>
        <w:t> </w:t>
      </w:r>
      <w:r>
        <w:rPr/>
        <w:t>and</w:t>
      </w:r>
      <w:r>
        <w:rPr>
          <w:spacing w:val="-25"/>
        </w:rPr>
        <w:t> </w:t>
      </w:r>
      <w:r>
        <w:rPr/>
        <w:t>implementing</w:t>
      </w:r>
      <w:r>
        <w:rPr>
          <w:spacing w:val="-25"/>
        </w:rPr>
        <w:t> </w:t>
      </w:r>
      <w:r>
        <w:rPr/>
        <w:t>the</w:t>
      </w:r>
      <w:r>
        <w:rPr>
          <w:spacing w:val="-25"/>
        </w:rPr>
        <w:t> </w:t>
      </w:r>
      <w:r>
        <w:rPr/>
        <w:t>four-term</w:t>
      </w:r>
      <w:r>
        <w:rPr>
          <w:w w:val="99"/>
        </w:rPr>
        <w:t> </w:t>
      </w:r>
      <w:r>
        <w:rPr/>
        <w:t>diploma for 2015</w:t>
      </w:r>
      <w:r>
        <w:rPr>
          <w:spacing w:val="-35"/>
        </w:rPr>
        <w:t> </w:t>
      </w:r>
      <w:r>
        <w:rPr/>
        <w:t>onwards</w:t>
      </w:r>
    </w:p>
    <w:p>
      <w:pPr>
        <w:pStyle w:val="BodyText"/>
        <w:spacing w:before="1"/>
        <w:rPr>
          <w:sz w:val="19"/>
        </w:rPr>
      </w:pPr>
    </w:p>
    <w:p>
      <w:pPr>
        <w:pStyle w:val="BodyText"/>
        <w:tabs>
          <w:tab w:pos="680" w:val="left" w:leader="none"/>
        </w:tabs>
        <w:spacing w:line="220" w:lineRule="exact"/>
        <w:ind w:left="680" w:right="119" w:hanging="284"/>
      </w:pPr>
      <w:r>
        <w:rPr>
          <w:rFonts w:ascii="Adobe Devanagari" w:hAnsi="Adobe Devanagari"/>
          <w:color w:val="878787"/>
        </w:rPr>
        <w:t>»</w:t>
        <w:tab/>
      </w:r>
      <w:r>
        <w:rPr/>
        <w:t>planning</w:t>
      </w:r>
      <w:r>
        <w:rPr>
          <w:spacing w:val="-18"/>
        </w:rPr>
        <w:t> </w:t>
      </w:r>
      <w:r>
        <w:rPr/>
        <w:t>three</w:t>
      </w:r>
      <w:r>
        <w:rPr>
          <w:spacing w:val="-18"/>
        </w:rPr>
        <w:t> </w:t>
      </w:r>
      <w:r>
        <w:rPr/>
        <w:t>new</w:t>
      </w:r>
      <w:r>
        <w:rPr>
          <w:spacing w:val="-18"/>
        </w:rPr>
        <w:t> </w:t>
      </w:r>
      <w:r>
        <w:rPr/>
        <w:t>diplomas</w:t>
      </w:r>
      <w:r>
        <w:rPr>
          <w:spacing w:val="-18"/>
        </w:rPr>
        <w:t> </w:t>
      </w:r>
      <w:r>
        <w:rPr/>
        <w:t>for</w:t>
      </w:r>
      <w:r>
        <w:rPr>
          <w:spacing w:val="-18"/>
        </w:rPr>
        <w:t> </w:t>
      </w:r>
      <w:r>
        <w:rPr/>
        <w:t>2015,</w:t>
      </w:r>
      <w:r>
        <w:rPr>
          <w:spacing w:val="-18"/>
        </w:rPr>
        <w:t> </w:t>
      </w:r>
      <w:r>
        <w:rPr/>
        <w:t>in</w:t>
      </w:r>
      <w:r>
        <w:rPr>
          <w:spacing w:val="-18"/>
        </w:rPr>
        <w:t> </w:t>
      </w:r>
      <w:r>
        <w:rPr/>
        <w:t>Islamic</w:t>
      </w:r>
      <w:r>
        <w:rPr>
          <w:spacing w:val="-18"/>
        </w:rPr>
        <w:t> </w:t>
      </w:r>
      <w:r>
        <w:rPr/>
        <w:t>Studies,</w:t>
      </w:r>
      <w:r>
        <w:rPr>
          <w:w w:val="96"/>
        </w:rPr>
        <w:t> </w:t>
      </w:r>
      <w:r>
        <w:rPr/>
        <w:t>Design</w:t>
      </w:r>
      <w:r>
        <w:rPr>
          <w:spacing w:val="-24"/>
        </w:rPr>
        <w:t> </w:t>
      </w:r>
      <w:r>
        <w:rPr/>
        <w:t>and</w:t>
      </w:r>
      <w:r>
        <w:rPr>
          <w:spacing w:val="-24"/>
        </w:rPr>
        <w:t> </w:t>
      </w:r>
      <w:r>
        <w:rPr/>
        <w:t>Communication</w:t>
      </w:r>
      <w:r>
        <w:rPr>
          <w:spacing w:val="-24"/>
        </w:rPr>
        <w:t> </w:t>
      </w:r>
      <w:r>
        <w:rPr/>
        <w:t>Arts.</w:t>
      </w:r>
    </w:p>
    <w:p>
      <w:pPr>
        <w:spacing w:after="0" w:line="220" w:lineRule="exact"/>
        <w:sectPr>
          <w:type w:val="continuous"/>
          <w:pgSz w:w="11910" w:h="16840"/>
          <w:pgMar w:top="0" w:bottom="280" w:left="680" w:right="680"/>
          <w:cols w:num="2" w:equalWidth="0">
            <w:col w:w="5101" w:space="228"/>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480" w:lineRule="exact" w:before="192"/>
        <w:ind w:left="613" w:right="7409"/>
      </w:pPr>
      <w:r>
        <w:rPr/>
        <w:t>MANAGEMENT </w:t>
      </w:r>
      <w:r>
        <w:rPr>
          <w:w w:val="90"/>
        </w:rPr>
        <w:t>AND</w:t>
      </w:r>
      <w:r>
        <w:rPr>
          <w:spacing w:val="53"/>
          <w:w w:val="90"/>
        </w:rPr>
        <w:t> </w:t>
      </w:r>
      <w:r>
        <w:rPr>
          <w:w w:val="90"/>
        </w:rPr>
        <w:t>RESOURCES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after="0"/>
        <w:sectPr>
          <w:pgSz w:w="11910" w:h="16840"/>
          <w:pgMar w:header="770" w:footer="0" w:top="960" w:bottom="280" w:left="180" w:right="180"/>
        </w:sectPr>
      </w:pPr>
    </w:p>
    <w:p>
      <w:pPr>
        <w:pStyle w:val="Heading5"/>
        <w:tabs>
          <w:tab w:pos="5602" w:val="left" w:leader="none"/>
        </w:tabs>
        <w:spacing w:before="74"/>
        <w:ind w:left="613"/>
      </w:pPr>
      <w:r>
        <w:rPr>
          <w:w w:val="95"/>
          <w:u w:val="single" w:color="9D9D9C"/>
        </w:rPr>
        <w:t>OFFICE</w:t>
      </w:r>
      <w:r>
        <w:rPr>
          <w:spacing w:val="-17"/>
          <w:w w:val="95"/>
          <w:u w:val="single" w:color="9D9D9C"/>
        </w:rPr>
        <w:t> </w:t>
      </w:r>
      <w:r>
        <w:rPr>
          <w:w w:val="95"/>
          <w:u w:val="single" w:color="9D9D9C"/>
        </w:rPr>
        <w:t>OF</w:t>
      </w:r>
      <w:r>
        <w:rPr>
          <w:spacing w:val="-17"/>
          <w:w w:val="95"/>
          <w:u w:val="single" w:color="9D9D9C"/>
        </w:rPr>
        <w:t> </w:t>
      </w:r>
      <w:r>
        <w:rPr>
          <w:w w:val="95"/>
          <w:u w:val="single" w:color="9D9D9C"/>
        </w:rPr>
        <w:t>PEOPLE</w:t>
      </w:r>
      <w:r>
        <w:rPr>
          <w:spacing w:val="-17"/>
          <w:w w:val="95"/>
          <w:u w:val="single" w:color="9D9D9C"/>
        </w:rPr>
        <w:t> </w:t>
      </w:r>
      <w:r>
        <w:rPr>
          <w:w w:val="95"/>
          <w:u w:val="single" w:color="9D9D9C"/>
        </w:rPr>
        <w:t>AND</w:t>
      </w:r>
      <w:r>
        <w:rPr>
          <w:spacing w:val="-17"/>
          <w:w w:val="95"/>
          <w:u w:val="single" w:color="9D9D9C"/>
        </w:rPr>
        <w:t> </w:t>
      </w:r>
      <w:r>
        <w:rPr>
          <w:spacing w:val="-3"/>
          <w:w w:val="95"/>
          <w:u w:val="single" w:color="9D9D9C"/>
        </w:rPr>
        <w:t>CULTURE</w:t>
      </w:r>
      <w:r>
        <w:rPr>
          <w:spacing w:val="-3"/>
          <w:u w:val="single" w:color="9D9D9C"/>
        </w:rPr>
        <w:tab/>
      </w:r>
    </w:p>
    <w:p>
      <w:pPr>
        <w:pStyle w:val="BodyText"/>
        <w:spacing w:before="6"/>
        <w:rPr>
          <w:sz w:val="19"/>
        </w:rPr>
      </w:pPr>
    </w:p>
    <w:p>
      <w:pPr>
        <w:pStyle w:val="BodyText"/>
        <w:ind w:left="613"/>
      </w:pPr>
      <w:r>
        <w:rPr>
          <w:w w:val="105"/>
        </w:rPr>
        <w:t>UWS Staff Profile</w:t>
      </w:r>
    </w:p>
    <w:p>
      <w:pPr>
        <w:pStyle w:val="BodyText"/>
        <w:spacing w:before="2"/>
        <w:rPr>
          <w:sz w:val="20"/>
        </w:rPr>
      </w:pPr>
    </w:p>
    <w:p>
      <w:pPr>
        <w:pStyle w:val="BodyText"/>
        <w:spacing w:line="254" w:lineRule="auto" w:before="1"/>
        <w:ind w:left="613" w:right="291"/>
      </w:pPr>
      <w:r>
        <w:rPr/>
        <w:t>There</w:t>
      </w:r>
      <w:r>
        <w:rPr>
          <w:spacing w:val="-23"/>
        </w:rPr>
        <w:t> </w:t>
      </w:r>
      <w:r>
        <w:rPr/>
        <w:t>were</w:t>
      </w:r>
      <w:r>
        <w:rPr>
          <w:spacing w:val="-23"/>
        </w:rPr>
        <w:t> </w:t>
      </w:r>
      <w:r>
        <w:rPr/>
        <w:t>2,587.52</w:t>
      </w:r>
      <w:r>
        <w:rPr>
          <w:spacing w:val="-23"/>
        </w:rPr>
        <w:t> </w:t>
      </w:r>
      <w:r>
        <w:rPr/>
        <w:t>full–time</w:t>
      </w:r>
      <w:r>
        <w:rPr>
          <w:spacing w:val="-23"/>
        </w:rPr>
        <w:t> </w:t>
      </w:r>
      <w:r>
        <w:rPr/>
        <w:t>equivalent</w:t>
      </w:r>
      <w:r>
        <w:rPr>
          <w:spacing w:val="-23"/>
        </w:rPr>
        <w:t> </w:t>
      </w:r>
      <w:r>
        <w:rPr/>
        <w:t>staff</w:t>
      </w:r>
      <w:r>
        <w:rPr>
          <w:spacing w:val="-23"/>
        </w:rPr>
        <w:t> </w:t>
      </w:r>
      <w:r>
        <w:rPr/>
        <w:t>in</w:t>
      </w:r>
      <w:r>
        <w:rPr>
          <w:spacing w:val="-23"/>
        </w:rPr>
        <w:t> </w:t>
      </w:r>
      <w:r>
        <w:rPr/>
        <w:t>ongoing</w:t>
      </w:r>
      <w:r>
        <w:rPr>
          <w:spacing w:val="-23"/>
        </w:rPr>
        <w:t> </w:t>
      </w:r>
      <w:r>
        <w:rPr/>
        <w:t>and fixed-term</w:t>
      </w:r>
      <w:r>
        <w:rPr>
          <w:spacing w:val="-11"/>
        </w:rPr>
        <w:t> </w:t>
      </w:r>
      <w:r>
        <w:rPr/>
        <w:t>positions</w:t>
      </w:r>
      <w:r>
        <w:rPr>
          <w:spacing w:val="-11"/>
        </w:rPr>
        <w:t> </w:t>
      </w:r>
      <w:r>
        <w:rPr/>
        <w:t>as</w:t>
      </w:r>
      <w:r>
        <w:rPr>
          <w:spacing w:val="-11"/>
        </w:rPr>
        <w:t> </w:t>
      </w:r>
      <w:r>
        <w:rPr/>
        <w:t>at</w:t>
      </w:r>
      <w:r>
        <w:rPr>
          <w:spacing w:val="-11"/>
        </w:rPr>
        <w:t> </w:t>
      </w:r>
      <w:r>
        <w:rPr/>
        <w:t>31</w:t>
      </w:r>
      <w:r>
        <w:rPr>
          <w:spacing w:val="-11"/>
        </w:rPr>
        <w:t> </w:t>
      </w:r>
      <w:r>
        <w:rPr/>
        <w:t>March</w:t>
      </w:r>
      <w:r>
        <w:rPr>
          <w:spacing w:val="-11"/>
        </w:rPr>
        <w:t> </w:t>
      </w:r>
      <w:r>
        <w:rPr/>
        <w:t>2014.</w:t>
      </w:r>
    </w:p>
    <w:p>
      <w:pPr>
        <w:pStyle w:val="BodyText"/>
        <w:spacing w:before="2"/>
        <w:rPr>
          <w:sz w:val="19"/>
        </w:rPr>
      </w:pPr>
    </w:p>
    <w:p>
      <w:pPr>
        <w:pStyle w:val="BodyText"/>
        <w:spacing w:line="254" w:lineRule="auto"/>
        <w:ind w:left="613" w:right="66"/>
      </w:pPr>
      <w:r>
        <w:rPr/>
        <w:pict>
          <v:rect style="position:absolute;margin-left:14.173pt;margin-top:42.470676pt;width:566.929pt;height:103.465pt;mso-position-horizontal-relative:page;mso-position-vertical-relative:paragraph;z-index:1720" filled="true" fillcolor="#f0f0f0" stroked="false">
            <v:fill type="solid"/>
            <w10:wrap type="none"/>
          </v:rect>
        </w:pict>
      </w:r>
      <w:r>
        <w:rPr/>
        <w:pict>
          <v:shape style="position:absolute;margin-left:39.685001pt;margin-top:60.197674pt;width:516.2pt;height:67.350pt;mso-position-horizontal-relative:page;mso-position-vertical-relative:paragraph;z-index:1744" type="#_x0000_t202" filled="false" stroked="false">
            <v:textbox inset="0,0,0,0">
              <w:txbxContent>
                <w:tbl>
                  <w:tblPr>
                    <w:tblW w:w="0" w:type="auto"/>
                    <w:jc w:val="left"/>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144"/>
                    <w:gridCol w:w="907"/>
                    <w:gridCol w:w="907"/>
                    <w:gridCol w:w="907"/>
                    <w:gridCol w:w="907"/>
                    <w:gridCol w:w="907"/>
                    <w:gridCol w:w="907"/>
                    <w:gridCol w:w="907"/>
                    <w:gridCol w:w="907"/>
                    <w:gridCol w:w="907"/>
                  </w:tblGrid>
                  <w:tr>
                    <w:trPr>
                      <w:trHeight w:val="285" w:hRule="exact"/>
                    </w:trPr>
                    <w:tc>
                      <w:tcPr>
                        <w:tcW w:w="3051" w:type="dxa"/>
                        <w:gridSpan w:val="2"/>
                        <w:tcBorders>
                          <w:top w:val="nil"/>
                          <w:left w:val="nil"/>
                          <w:bottom w:val="nil"/>
                          <w:right w:val="nil"/>
                        </w:tcBorders>
                        <w:shd w:val="clear" w:color="auto" w:fill="9D9D9C"/>
                      </w:tcPr>
                      <w:p>
                        <w:pPr>
                          <w:pStyle w:val="TableParagraph"/>
                          <w:spacing w:before="54"/>
                          <w:ind w:right="79"/>
                          <w:rPr>
                            <w:sz w:val="16"/>
                          </w:rPr>
                        </w:pPr>
                        <w:r>
                          <w:rPr>
                            <w:color w:val="FFFFFF"/>
                            <w:w w:val="95"/>
                            <w:sz w:val="16"/>
                          </w:rPr>
                          <w:t>2006</w:t>
                        </w:r>
                      </w:p>
                    </w:tc>
                    <w:tc>
                      <w:tcPr>
                        <w:tcW w:w="90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2007</w:t>
                        </w:r>
                      </w:p>
                    </w:tc>
                    <w:tc>
                      <w:tcPr>
                        <w:tcW w:w="90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2008</w:t>
                        </w:r>
                      </w:p>
                    </w:tc>
                    <w:tc>
                      <w:tcPr>
                        <w:tcW w:w="90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2009</w:t>
                        </w:r>
                      </w:p>
                    </w:tc>
                    <w:tc>
                      <w:tcPr>
                        <w:tcW w:w="90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2010</w:t>
                        </w:r>
                      </w:p>
                    </w:tc>
                    <w:tc>
                      <w:tcPr>
                        <w:tcW w:w="90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2011</w:t>
                        </w:r>
                      </w:p>
                    </w:tc>
                    <w:tc>
                      <w:tcPr>
                        <w:tcW w:w="90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2012</w:t>
                        </w:r>
                      </w:p>
                    </w:tc>
                    <w:tc>
                      <w:tcPr>
                        <w:tcW w:w="90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2013</w:t>
                        </w:r>
                      </w:p>
                    </w:tc>
                    <w:tc>
                      <w:tcPr>
                        <w:tcW w:w="907" w:type="dxa"/>
                        <w:tcBorders>
                          <w:top w:val="nil"/>
                          <w:left w:val="nil"/>
                          <w:bottom w:val="nil"/>
                          <w:right w:val="nil"/>
                        </w:tcBorders>
                        <w:shd w:val="clear" w:color="auto" w:fill="9D9D9C"/>
                      </w:tcPr>
                      <w:p>
                        <w:pPr>
                          <w:pStyle w:val="TableParagraph"/>
                          <w:spacing w:before="54"/>
                          <w:ind w:right="78"/>
                          <w:rPr>
                            <w:sz w:val="16"/>
                          </w:rPr>
                        </w:pPr>
                        <w:r>
                          <w:rPr>
                            <w:color w:val="FFFFFF"/>
                            <w:w w:val="95"/>
                            <w:sz w:val="16"/>
                          </w:rPr>
                          <w:t>2014</w:t>
                        </w:r>
                      </w:p>
                    </w:tc>
                  </w:tr>
                  <w:tr>
                    <w:trPr>
                      <w:trHeight w:val="286" w:hRule="exact"/>
                    </w:trPr>
                    <w:tc>
                      <w:tcPr>
                        <w:tcW w:w="2144" w:type="dxa"/>
                        <w:tcBorders>
                          <w:top w:val="nil"/>
                        </w:tcBorders>
                        <w:shd w:val="clear" w:color="auto" w:fill="F0F0F0"/>
                      </w:tcPr>
                      <w:p>
                        <w:pPr>
                          <w:pStyle w:val="TableParagraph"/>
                          <w:spacing w:before="55"/>
                          <w:ind w:left="74" w:right="213"/>
                          <w:jc w:val="left"/>
                          <w:rPr>
                            <w:sz w:val="16"/>
                          </w:rPr>
                        </w:pPr>
                        <w:r>
                          <w:rPr>
                            <w:w w:val="95"/>
                            <w:sz w:val="16"/>
                          </w:rPr>
                          <w:t>Academic (levels A–E)</w:t>
                        </w:r>
                      </w:p>
                    </w:tc>
                    <w:tc>
                      <w:tcPr>
                        <w:tcW w:w="907" w:type="dxa"/>
                        <w:tcBorders>
                          <w:top w:val="nil"/>
                        </w:tcBorders>
                        <w:shd w:val="clear" w:color="auto" w:fill="F0F0F0"/>
                      </w:tcPr>
                      <w:p>
                        <w:pPr>
                          <w:pStyle w:val="TableParagraph"/>
                          <w:spacing w:before="55"/>
                          <w:ind w:right="73"/>
                          <w:rPr>
                            <w:sz w:val="16"/>
                          </w:rPr>
                        </w:pPr>
                        <w:r>
                          <w:rPr>
                            <w:w w:val="95"/>
                            <w:sz w:val="16"/>
                          </w:rPr>
                          <w:t>875.74</w:t>
                        </w:r>
                      </w:p>
                    </w:tc>
                    <w:tc>
                      <w:tcPr>
                        <w:tcW w:w="907" w:type="dxa"/>
                        <w:tcBorders>
                          <w:top w:val="nil"/>
                        </w:tcBorders>
                        <w:shd w:val="clear" w:color="auto" w:fill="F0F0F0"/>
                      </w:tcPr>
                      <w:p>
                        <w:pPr>
                          <w:pStyle w:val="TableParagraph"/>
                          <w:spacing w:before="55"/>
                          <w:ind w:right="73"/>
                          <w:rPr>
                            <w:sz w:val="16"/>
                          </w:rPr>
                        </w:pPr>
                        <w:r>
                          <w:rPr>
                            <w:w w:val="95"/>
                            <w:sz w:val="16"/>
                          </w:rPr>
                          <w:t>871.51</w:t>
                        </w:r>
                      </w:p>
                    </w:tc>
                    <w:tc>
                      <w:tcPr>
                        <w:tcW w:w="907" w:type="dxa"/>
                        <w:tcBorders>
                          <w:top w:val="nil"/>
                        </w:tcBorders>
                        <w:shd w:val="clear" w:color="auto" w:fill="F0F0F0"/>
                      </w:tcPr>
                      <w:p>
                        <w:pPr>
                          <w:pStyle w:val="TableParagraph"/>
                          <w:spacing w:before="55"/>
                          <w:ind w:right="73"/>
                          <w:rPr>
                            <w:sz w:val="16"/>
                          </w:rPr>
                        </w:pPr>
                        <w:r>
                          <w:rPr>
                            <w:w w:val="95"/>
                            <w:sz w:val="16"/>
                          </w:rPr>
                          <w:t>881.28</w:t>
                        </w:r>
                      </w:p>
                    </w:tc>
                    <w:tc>
                      <w:tcPr>
                        <w:tcW w:w="907" w:type="dxa"/>
                        <w:tcBorders>
                          <w:top w:val="nil"/>
                        </w:tcBorders>
                        <w:shd w:val="clear" w:color="auto" w:fill="F0F0F0"/>
                      </w:tcPr>
                      <w:p>
                        <w:pPr>
                          <w:pStyle w:val="TableParagraph"/>
                          <w:spacing w:before="55"/>
                          <w:ind w:right="73"/>
                          <w:rPr>
                            <w:sz w:val="16"/>
                          </w:rPr>
                        </w:pPr>
                        <w:r>
                          <w:rPr>
                            <w:w w:val="95"/>
                            <w:sz w:val="16"/>
                          </w:rPr>
                          <w:t>782.40</w:t>
                        </w:r>
                      </w:p>
                    </w:tc>
                    <w:tc>
                      <w:tcPr>
                        <w:tcW w:w="907" w:type="dxa"/>
                        <w:tcBorders>
                          <w:top w:val="nil"/>
                        </w:tcBorders>
                        <w:shd w:val="clear" w:color="auto" w:fill="F0F0F0"/>
                      </w:tcPr>
                      <w:p>
                        <w:pPr>
                          <w:pStyle w:val="TableParagraph"/>
                          <w:spacing w:before="55"/>
                          <w:ind w:right="73"/>
                          <w:rPr>
                            <w:sz w:val="16"/>
                          </w:rPr>
                        </w:pPr>
                        <w:r>
                          <w:rPr>
                            <w:w w:val="95"/>
                            <w:sz w:val="16"/>
                          </w:rPr>
                          <w:t>850.92</w:t>
                        </w:r>
                      </w:p>
                    </w:tc>
                    <w:tc>
                      <w:tcPr>
                        <w:tcW w:w="907" w:type="dxa"/>
                        <w:tcBorders>
                          <w:top w:val="nil"/>
                        </w:tcBorders>
                        <w:shd w:val="clear" w:color="auto" w:fill="F0F0F0"/>
                      </w:tcPr>
                      <w:p>
                        <w:pPr>
                          <w:pStyle w:val="TableParagraph"/>
                          <w:spacing w:before="55"/>
                          <w:ind w:right="73"/>
                          <w:rPr>
                            <w:sz w:val="16"/>
                          </w:rPr>
                        </w:pPr>
                        <w:r>
                          <w:rPr>
                            <w:w w:val="95"/>
                            <w:sz w:val="16"/>
                          </w:rPr>
                          <w:t>946.10</w:t>
                        </w:r>
                      </w:p>
                    </w:tc>
                    <w:tc>
                      <w:tcPr>
                        <w:tcW w:w="907" w:type="dxa"/>
                        <w:tcBorders>
                          <w:top w:val="nil"/>
                        </w:tcBorders>
                        <w:shd w:val="clear" w:color="auto" w:fill="F0F0F0"/>
                      </w:tcPr>
                      <w:p>
                        <w:pPr>
                          <w:pStyle w:val="TableParagraph"/>
                          <w:spacing w:before="55"/>
                          <w:ind w:right="73"/>
                          <w:rPr>
                            <w:sz w:val="16"/>
                          </w:rPr>
                        </w:pPr>
                        <w:r>
                          <w:rPr>
                            <w:w w:val="95"/>
                            <w:sz w:val="16"/>
                          </w:rPr>
                          <w:t>992.22</w:t>
                        </w:r>
                      </w:p>
                    </w:tc>
                    <w:tc>
                      <w:tcPr>
                        <w:tcW w:w="907" w:type="dxa"/>
                        <w:tcBorders>
                          <w:top w:val="nil"/>
                        </w:tcBorders>
                        <w:shd w:val="clear" w:color="auto" w:fill="F0F0F0"/>
                      </w:tcPr>
                      <w:p>
                        <w:pPr>
                          <w:pStyle w:val="TableParagraph"/>
                          <w:spacing w:before="55"/>
                          <w:ind w:right="73"/>
                          <w:rPr>
                            <w:sz w:val="16"/>
                          </w:rPr>
                        </w:pPr>
                        <w:r>
                          <w:rPr>
                            <w:w w:val="95"/>
                            <w:sz w:val="16"/>
                          </w:rPr>
                          <w:t>1005.35</w:t>
                        </w:r>
                      </w:p>
                    </w:tc>
                    <w:tc>
                      <w:tcPr>
                        <w:tcW w:w="907" w:type="dxa"/>
                        <w:tcBorders>
                          <w:top w:val="nil"/>
                        </w:tcBorders>
                        <w:shd w:val="clear" w:color="auto" w:fill="F0F0F0"/>
                      </w:tcPr>
                      <w:p>
                        <w:pPr>
                          <w:pStyle w:val="TableParagraph"/>
                          <w:spacing w:before="55"/>
                          <w:ind w:right="73"/>
                          <w:rPr>
                            <w:sz w:val="16"/>
                          </w:rPr>
                        </w:pPr>
                        <w:r>
                          <w:rPr>
                            <w:w w:val="95"/>
                            <w:sz w:val="16"/>
                          </w:rPr>
                          <w:t>990.34</w:t>
                        </w:r>
                      </w:p>
                    </w:tc>
                  </w:tr>
                  <w:tr>
                    <w:trPr>
                      <w:trHeight w:val="286" w:hRule="exact"/>
                    </w:trPr>
                    <w:tc>
                      <w:tcPr>
                        <w:tcW w:w="2144" w:type="dxa"/>
                        <w:shd w:val="clear" w:color="auto" w:fill="F0F0F0"/>
                      </w:tcPr>
                      <w:p>
                        <w:pPr>
                          <w:pStyle w:val="TableParagraph"/>
                          <w:spacing w:before="50"/>
                          <w:ind w:left="74" w:right="213"/>
                          <w:jc w:val="left"/>
                          <w:rPr>
                            <w:sz w:val="16"/>
                          </w:rPr>
                        </w:pPr>
                        <w:r>
                          <w:rPr>
                            <w:w w:val="95"/>
                            <w:sz w:val="16"/>
                          </w:rPr>
                          <w:t>General (levels 1–9)</w:t>
                        </w:r>
                      </w:p>
                    </w:tc>
                    <w:tc>
                      <w:tcPr>
                        <w:tcW w:w="907" w:type="dxa"/>
                        <w:shd w:val="clear" w:color="auto" w:fill="F0F0F0"/>
                      </w:tcPr>
                      <w:p>
                        <w:pPr>
                          <w:pStyle w:val="TableParagraph"/>
                          <w:spacing w:before="50"/>
                          <w:ind w:right="73"/>
                          <w:rPr>
                            <w:sz w:val="16"/>
                          </w:rPr>
                        </w:pPr>
                        <w:r>
                          <w:rPr>
                            <w:w w:val="95"/>
                            <w:sz w:val="16"/>
                          </w:rPr>
                          <w:t>1084.48</w:t>
                        </w:r>
                      </w:p>
                    </w:tc>
                    <w:tc>
                      <w:tcPr>
                        <w:tcW w:w="907" w:type="dxa"/>
                        <w:shd w:val="clear" w:color="auto" w:fill="F0F0F0"/>
                      </w:tcPr>
                      <w:p>
                        <w:pPr>
                          <w:pStyle w:val="TableParagraph"/>
                          <w:spacing w:before="50"/>
                          <w:ind w:right="74"/>
                          <w:rPr>
                            <w:sz w:val="16"/>
                          </w:rPr>
                        </w:pPr>
                        <w:r>
                          <w:rPr>
                            <w:w w:val="95"/>
                            <w:sz w:val="16"/>
                          </w:rPr>
                          <w:t>1026.67</w:t>
                        </w:r>
                      </w:p>
                    </w:tc>
                    <w:tc>
                      <w:tcPr>
                        <w:tcW w:w="907" w:type="dxa"/>
                        <w:shd w:val="clear" w:color="auto" w:fill="F0F0F0"/>
                      </w:tcPr>
                      <w:p>
                        <w:pPr>
                          <w:pStyle w:val="TableParagraph"/>
                          <w:spacing w:before="50"/>
                          <w:ind w:right="74"/>
                          <w:rPr>
                            <w:sz w:val="16"/>
                          </w:rPr>
                        </w:pPr>
                        <w:r>
                          <w:rPr>
                            <w:w w:val="95"/>
                            <w:sz w:val="16"/>
                          </w:rPr>
                          <w:t>1119.02</w:t>
                        </w:r>
                      </w:p>
                    </w:tc>
                    <w:tc>
                      <w:tcPr>
                        <w:tcW w:w="907" w:type="dxa"/>
                        <w:shd w:val="clear" w:color="auto" w:fill="F0F0F0"/>
                      </w:tcPr>
                      <w:p>
                        <w:pPr>
                          <w:pStyle w:val="TableParagraph"/>
                          <w:spacing w:before="50"/>
                          <w:ind w:right="74"/>
                          <w:rPr>
                            <w:sz w:val="16"/>
                          </w:rPr>
                        </w:pPr>
                        <w:r>
                          <w:rPr>
                            <w:w w:val="95"/>
                            <w:sz w:val="16"/>
                          </w:rPr>
                          <w:t>1080.16</w:t>
                        </w:r>
                      </w:p>
                    </w:tc>
                    <w:tc>
                      <w:tcPr>
                        <w:tcW w:w="907" w:type="dxa"/>
                        <w:shd w:val="clear" w:color="auto" w:fill="F0F0F0"/>
                      </w:tcPr>
                      <w:p>
                        <w:pPr>
                          <w:pStyle w:val="TableParagraph"/>
                          <w:spacing w:before="50"/>
                          <w:ind w:right="74"/>
                          <w:rPr>
                            <w:sz w:val="16"/>
                          </w:rPr>
                        </w:pPr>
                        <w:r>
                          <w:rPr>
                            <w:w w:val="95"/>
                            <w:sz w:val="16"/>
                          </w:rPr>
                          <w:t>1,116.98</w:t>
                        </w:r>
                      </w:p>
                    </w:tc>
                    <w:tc>
                      <w:tcPr>
                        <w:tcW w:w="907" w:type="dxa"/>
                        <w:shd w:val="clear" w:color="auto" w:fill="F0F0F0"/>
                      </w:tcPr>
                      <w:p>
                        <w:pPr>
                          <w:pStyle w:val="TableParagraph"/>
                          <w:spacing w:before="50"/>
                          <w:ind w:right="74"/>
                          <w:rPr>
                            <w:sz w:val="16"/>
                          </w:rPr>
                        </w:pPr>
                        <w:r>
                          <w:rPr>
                            <w:w w:val="95"/>
                            <w:sz w:val="16"/>
                          </w:rPr>
                          <w:t>1253.90</w:t>
                        </w:r>
                      </w:p>
                    </w:tc>
                    <w:tc>
                      <w:tcPr>
                        <w:tcW w:w="907" w:type="dxa"/>
                        <w:shd w:val="clear" w:color="auto" w:fill="F0F0F0"/>
                      </w:tcPr>
                      <w:p>
                        <w:pPr>
                          <w:pStyle w:val="TableParagraph"/>
                          <w:spacing w:before="50"/>
                          <w:ind w:right="74"/>
                          <w:rPr>
                            <w:sz w:val="16"/>
                          </w:rPr>
                        </w:pPr>
                        <w:r>
                          <w:rPr>
                            <w:w w:val="95"/>
                            <w:sz w:val="16"/>
                          </w:rPr>
                          <w:t>1230.82</w:t>
                        </w:r>
                      </w:p>
                    </w:tc>
                    <w:tc>
                      <w:tcPr>
                        <w:tcW w:w="907" w:type="dxa"/>
                        <w:shd w:val="clear" w:color="auto" w:fill="F0F0F0"/>
                      </w:tcPr>
                      <w:p>
                        <w:pPr>
                          <w:pStyle w:val="TableParagraph"/>
                          <w:spacing w:before="50"/>
                          <w:ind w:right="74"/>
                          <w:rPr>
                            <w:sz w:val="16"/>
                          </w:rPr>
                        </w:pPr>
                        <w:r>
                          <w:rPr>
                            <w:w w:val="95"/>
                            <w:sz w:val="16"/>
                          </w:rPr>
                          <w:t>1313.77</w:t>
                        </w:r>
                      </w:p>
                    </w:tc>
                    <w:tc>
                      <w:tcPr>
                        <w:tcW w:w="907" w:type="dxa"/>
                        <w:shd w:val="clear" w:color="auto" w:fill="F0F0F0"/>
                      </w:tcPr>
                      <w:p>
                        <w:pPr>
                          <w:pStyle w:val="TableParagraph"/>
                          <w:spacing w:before="50"/>
                          <w:ind w:right="74"/>
                          <w:rPr>
                            <w:sz w:val="16"/>
                          </w:rPr>
                        </w:pPr>
                        <w:r>
                          <w:rPr>
                            <w:w w:val="95"/>
                            <w:sz w:val="16"/>
                          </w:rPr>
                          <w:t>1,441.18</w:t>
                        </w:r>
                      </w:p>
                    </w:tc>
                  </w:tr>
                  <w:tr>
                    <w:trPr>
                      <w:trHeight w:val="486" w:hRule="exact"/>
                    </w:trPr>
                    <w:tc>
                      <w:tcPr>
                        <w:tcW w:w="2144" w:type="dxa"/>
                        <w:shd w:val="clear" w:color="auto" w:fill="F0F0F0"/>
                      </w:tcPr>
                      <w:p>
                        <w:pPr>
                          <w:pStyle w:val="TableParagraph"/>
                          <w:spacing w:line="261" w:lineRule="auto" w:before="50"/>
                          <w:ind w:left="73" w:right="213"/>
                          <w:jc w:val="left"/>
                          <w:rPr>
                            <w:sz w:val="16"/>
                          </w:rPr>
                        </w:pPr>
                        <w:r>
                          <w:rPr>
                            <w:sz w:val="16"/>
                          </w:rPr>
                          <w:t>Senior (above Academic Level</w:t>
                        </w:r>
                        <w:r>
                          <w:rPr>
                            <w:spacing w:val="-24"/>
                            <w:sz w:val="16"/>
                          </w:rPr>
                          <w:t> </w:t>
                        </w:r>
                        <w:r>
                          <w:rPr>
                            <w:sz w:val="16"/>
                          </w:rPr>
                          <w:t>E</w:t>
                        </w:r>
                        <w:r>
                          <w:rPr>
                            <w:spacing w:val="-24"/>
                            <w:sz w:val="16"/>
                          </w:rPr>
                          <w:t> </w:t>
                        </w:r>
                        <w:r>
                          <w:rPr>
                            <w:sz w:val="16"/>
                          </w:rPr>
                          <w:t>or</w:t>
                        </w:r>
                        <w:r>
                          <w:rPr>
                            <w:spacing w:val="-24"/>
                            <w:sz w:val="16"/>
                          </w:rPr>
                          <w:t> </w:t>
                        </w:r>
                        <w:r>
                          <w:rPr>
                            <w:sz w:val="16"/>
                          </w:rPr>
                          <w:t>General</w:t>
                        </w:r>
                        <w:r>
                          <w:rPr>
                            <w:spacing w:val="-24"/>
                            <w:sz w:val="16"/>
                          </w:rPr>
                          <w:t> </w:t>
                        </w:r>
                        <w:r>
                          <w:rPr>
                            <w:sz w:val="16"/>
                          </w:rPr>
                          <w:t>Level</w:t>
                        </w:r>
                        <w:r>
                          <w:rPr>
                            <w:spacing w:val="-24"/>
                            <w:sz w:val="16"/>
                          </w:rPr>
                          <w:t> </w:t>
                        </w:r>
                        <w:r>
                          <w:rPr>
                            <w:sz w:val="16"/>
                          </w:rPr>
                          <w:t>9)</w:t>
                        </w:r>
                      </w:p>
                    </w:tc>
                    <w:tc>
                      <w:tcPr>
                        <w:tcW w:w="907" w:type="dxa"/>
                        <w:shd w:val="clear" w:color="auto" w:fill="F0F0F0"/>
                      </w:tcPr>
                      <w:p>
                        <w:pPr>
                          <w:pStyle w:val="TableParagraph"/>
                          <w:spacing w:before="1"/>
                          <w:jc w:val="left"/>
                          <w:rPr>
                            <w:sz w:val="13"/>
                          </w:rPr>
                        </w:pPr>
                      </w:p>
                      <w:p>
                        <w:pPr>
                          <w:pStyle w:val="TableParagraph"/>
                          <w:spacing w:before="0"/>
                          <w:ind w:right="74"/>
                          <w:rPr>
                            <w:sz w:val="16"/>
                          </w:rPr>
                        </w:pPr>
                        <w:r>
                          <w:rPr>
                            <w:w w:val="95"/>
                            <w:sz w:val="16"/>
                          </w:rPr>
                          <w:t>84.40</w:t>
                        </w:r>
                      </w:p>
                    </w:tc>
                    <w:tc>
                      <w:tcPr>
                        <w:tcW w:w="907" w:type="dxa"/>
                        <w:shd w:val="clear" w:color="auto" w:fill="F0F0F0"/>
                      </w:tcPr>
                      <w:p>
                        <w:pPr>
                          <w:pStyle w:val="TableParagraph"/>
                          <w:spacing w:before="1"/>
                          <w:jc w:val="left"/>
                          <w:rPr>
                            <w:sz w:val="13"/>
                          </w:rPr>
                        </w:pPr>
                      </w:p>
                      <w:p>
                        <w:pPr>
                          <w:pStyle w:val="TableParagraph"/>
                          <w:spacing w:before="0"/>
                          <w:ind w:right="74"/>
                          <w:rPr>
                            <w:sz w:val="16"/>
                          </w:rPr>
                        </w:pPr>
                        <w:r>
                          <w:rPr>
                            <w:w w:val="95"/>
                            <w:sz w:val="16"/>
                          </w:rPr>
                          <w:t>117.70</w:t>
                        </w:r>
                      </w:p>
                    </w:tc>
                    <w:tc>
                      <w:tcPr>
                        <w:tcW w:w="907" w:type="dxa"/>
                        <w:shd w:val="clear" w:color="auto" w:fill="F0F0F0"/>
                      </w:tcPr>
                      <w:p>
                        <w:pPr>
                          <w:pStyle w:val="TableParagraph"/>
                          <w:spacing w:before="1"/>
                          <w:jc w:val="left"/>
                          <w:rPr>
                            <w:sz w:val="13"/>
                          </w:rPr>
                        </w:pPr>
                      </w:p>
                      <w:p>
                        <w:pPr>
                          <w:pStyle w:val="TableParagraph"/>
                          <w:spacing w:before="0"/>
                          <w:ind w:right="74"/>
                          <w:rPr>
                            <w:sz w:val="16"/>
                          </w:rPr>
                        </w:pPr>
                        <w:r>
                          <w:rPr>
                            <w:w w:val="95"/>
                            <w:sz w:val="16"/>
                          </w:rPr>
                          <w:t>138.60</w:t>
                        </w:r>
                      </w:p>
                    </w:tc>
                    <w:tc>
                      <w:tcPr>
                        <w:tcW w:w="907" w:type="dxa"/>
                        <w:shd w:val="clear" w:color="auto" w:fill="F0F0F0"/>
                      </w:tcPr>
                      <w:p>
                        <w:pPr>
                          <w:pStyle w:val="TableParagraph"/>
                          <w:spacing w:before="1"/>
                          <w:jc w:val="left"/>
                          <w:rPr>
                            <w:sz w:val="13"/>
                          </w:rPr>
                        </w:pPr>
                      </w:p>
                      <w:p>
                        <w:pPr>
                          <w:pStyle w:val="TableParagraph"/>
                          <w:spacing w:before="0"/>
                          <w:ind w:right="74"/>
                          <w:rPr>
                            <w:sz w:val="16"/>
                          </w:rPr>
                        </w:pPr>
                        <w:r>
                          <w:rPr>
                            <w:w w:val="95"/>
                            <w:sz w:val="16"/>
                          </w:rPr>
                          <w:t>107.70</w:t>
                        </w:r>
                      </w:p>
                    </w:tc>
                    <w:tc>
                      <w:tcPr>
                        <w:tcW w:w="907" w:type="dxa"/>
                        <w:shd w:val="clear" w:color="auto" w:fill="F0F0F0"/>
                      </w:tcPr>
                      <w:p>
                        <w:pPr>
                          <w:pStyle w:val="TableParagraph"/>
                          <w:spacing w:before="1"/>
                          <w:jc w:val="left"/>
                          <w:rPr>
                            <w:sz w:val="13"/>
                          </w:rPr>
                        </w:pPr>
                      </w:p>
                      <w:p>
                        <w:pPr>
                          <w:pStyle w:val="TableParagraph"/>
                          <w:spacing w:before="0"/>
                          <w:ind w:right="74"/>
                          <w:rPr>
                            <w:sz w:val="16"/>
                          </w:rPr>
                        </w:pPr>
                        <w:r>
                          <w:rPr>
                            <w:w w:val="95"/>
                            <w:sz w:val="16"/>
                          </w:rPr>
                          <w:t>104.40</w:t>
                        </w:r>
                      </w:p>
                    </w:tc>
                    <w:tc>
                      <w:tcPr>
                        <w:tcW w:w="907" w:type="dxa"/>
                        <w:shd w:val="clear" w:color="auto" w:fill="F0F0F0"/>
                      </w:tcPr>
                      <w:p>
                        <w:pPr>
                          <w:pStyle w:val="TableParagraph"/>
                          <w:spacing w:before="1"/>
                          <w:jc w:val="left"/>
                          <w:rPr>
                            <w:sz w:val="13"/>
                          </w:rPr>
                        </w:pPr>
                      </w:p>
                      <w:p>
                        <w:pPr>
                          <w:pStyle w:val="TableParagraph"/>
                          <w:spacing w:before="0"/>
                          <w:ind w:right="74"/>
                          <w:rPr>
                            <w:sz w:val="16"/>
                          </w:rPr>
                        </w:pPr>
                        <w:r>
                          <w:rPr>
                            <w:w w:val="95"/>
                            <w:sz w:val="16"/>
                          </w:rPr>
                          <w:t>114.60</w:t>
                        </w:r>
                      </w:p>
                    </w:tc>
                    <w:tc>
                      <w:tcPr>
                        <w:tcW w:w="907" w:type="dxa"/>
                        <w:shd w:val="clear" w:color="auto" w:fill="F0F0F0"/>
                      </w:tcPr>
                      <w:p>
                        <w:pPr>
                          <w:pStyle w:val="TableParagraph"/>
                          <w:spacing w:before="1"/>
                          <w:jc w:val="left"/>
                          <w:rPr>
                            <w:sz w:val="13"/>
                          </w:rPr>
                        </w:pPr>
                      </w:p>
                      <w:p>
                        <w:pPr>
                          <w:pStyle w:val="TableParagraph"/>
                          <w:spacing w:before="0"/>
                          <w:ind w:right="74"/>
                          <w:rPr>
                            <w:sz w:val="16"/>
                          </w:rPr>
                        </w:pPr>
                        <w:r>
                          <w:rPr>
                            <w:sz w:val="16"/>
                          </w:rPr>
                          <w:t>139.8</w:t>
                        </w:r>
                      </w:p>
                    </w:tc>
                    <w:tc>
                      <w:tcPr>
                        <w:tcW w:w="907" w:type="dxa"/>
                        <w:shd w:val="clear" w:color="auto" w:fill="F0F0F0"/>
                      </w:tcPr>
                      <w:p>
                        <w:pPr>
                          <w:pStyle w:val="TableParagraph"/>
                          <w:spacing w:before="1"/>
                          <w:jc w:val="left"/>
                          <w:rPr>
                            <w:sz w:val="13"/>
                          </w:rPr>
                        </w:pPr>
                      </w:p>
                      <w:p>
                        <w:pPr>
                          <w:pStyle w:val="TableParagraph"/>
                          <w:spacing w:before="0"/>
                          <w:ind w:right="74"/>
                          <w:rPr>
                            <w:sz w:val="16"/>
                          </w:rPr>
                        </w:pPr>
                        <w:r>
                          <w:rPr>
                            <w:w w:val="95"/>
                            <w:sz w:val="16"/>
                          </w:rPr>
                          <w:t>111.00</w:t>
                        </w:r>
                      </w:p>
                    </w:tc>
                    <w:tc>
                      <w:tcPr>
                        <w:tcW w:w="907" w:type="dxa"/>
                        <w:shd w:val="clear" w:color="auto" w:fill="F0F0F0"/>
                      </w:tcPr>
                      <w:p>
                        <w:pPr>
                          <w:pStyle w:val="TableParagraph"/>
                          <w:spacing w:before="1"/>
                          <w:jc w:val="left"/>
                          <w:rPr>
                            <w:sz w:val="13"/>
                          </w:rPr>
                        </w:pPr>
                      </w:p>
                      <w:p>
                        <w:pPr>
                          <w:pStyle w:val="TableParagraph"/>
                          <w:spacing w:before="0"/>
                          <w:ind w:right="74"/>
                          <w:rPr>
                            <w:sz w:val="16"/>
                          </w:rPr>
                        </w:pPr>
                        <w:r>
                          <w:rPr>
                            <w:w w:val="95"/>
                            <w:sz w:val="16"/>
                          </w:rPr>
                          <w:t>156.00</w:t>
                        </w:r>
                      </w:p>
                    </w:tc>
                  </w:tr>
                </w:tbl>
                <w:p>
                  <w:pPr>
                    <w:pStyle w:val="BodyText"/>
                  </w:pPr>
                </w:p>
              </w:txbxContent>
            </v:textbox>
            <w10:wrap type="none"/>
          </v:shape>
        </w:pict>
      </w:r>
      <w:r>
        <w:rPr/>
        <w:t>The</w:t>
      </w:r>
      <w:r>
        <w:rPr>
          <w:spacing w:val="-17"/>
        </w:rPr>
        <w:t> </w:t>
      </w:r>
      <w:r>
        <w:rPr/>
        <w:t>following</w:t>
      </w:r>
      <w:r>
        <w:rPr>
          <w:spacing w:val="-17"/>
        </w:rPr>
        <w:t> </w:t>
      </w:r>
      <w:r>
        <w:rPr/>
        <w:t>figures</w:t>
      </w:r>
      <w:r>
        <w:rPr>
          <w:spacing w:val="-17"/>
        </w:rPr>
        <w:t> </w:t>
      </w:r>
      <w:r>
        <w:rPr/>
        <w:t>do</w:t>
      </w:r>
      <w:r>
        <w:rPr>
          <w:spacing w:val="-17"/>
        </w:rPr>
        <w:t> </w:t>
      </w:r>
      <w:r>
        <w:rPr/>
        <w:t>not</w:t>
      </w:r>
      <w:r>
        <w:rPr>
          <w:spacing w:val="-17"/>
        </w:rPr>
        <w:t> </w:t>
      </w:r>
      <w:r>
        <w:rPr/>
        <w:t>include</w:t>
      </w:r>
      <w:r>
        <w:rPr>
          <w:spacing w:val="-17"/>
        </w:rPr>
        <w:t> </w:t>
      </w:r>
      <w:r>
        <w:rPr/>
        <w:t>casuals</w:t>
      </w:r>
      <w:r>
        <w:rPr>
          <w:spacing w:val="-17"/>
        </w:rPr>
        <w:t> </w:t>
      </w:r>
      <w:r>
        <w:rPr/>
        <w:t>and</w:t>
      </w:r>
      <w:r>
        <w:rPr>
          <w:spacing w:val="-17"/>
        </w:rPr>
        <w:t> </w:t>
      </w:r>
      <w:r>
        <w:rPr/>
        <w:t>are</w:t>
      </w:r>
      <w:r>
        <w:rPr>
          <w:spacing w:val="-17"/>
        </w:rPr>
        <w:t> </w:t>
      </w:r>
      <w:r>
        <w:rPr/>
        <w:t>a</w:t>
      </w:r>
      <w:r>
        <w:rPr>
          <w:spacing w:val="-17"/>
        </w:rPr>
        <w:t> </w:t>
      </w:r>
      <w:r>
        <w:rPr/>
        <w:t>snapshot of</w:t>
      </w:r>
      <w:r>
        <w:rPr>
          <w:spacing w:val="-7"/>
        </w:rPr>
        <w:t> </w:t>
      </w:r>
      <w:r>
        <w:rPr/>
        <w:t>data</w:t>
      </w:r>
      <w:r>
        <w:rPr>
          <w:spacing w:val="-7"/>
        </w:rPr>
        <w:t> </w:t>
      </w:r>
      <w:r>
        <w:rPr/>
        <w:t>as</w:t>
      </w:r>
      <w:r>
        <w:rPr>
          <w:spacing w:val="-7"/>
        </w:rPr>
        <w:t> </w:t>
      </w:r>
      <w:r>
        <w:rPr/>
        <w:t>at</w:t>
      </w:r>
      <w:r>
        <w:rPr>
          <w:spacing w:val="-7"/>
        </w:rPr>
        <w:t> </w:t>
      </w:r>
      <w:r>
        <w:rPr/>
        <w:t>31</w:t>
      </w:r>
      <w:r>
        <w:rPr>
          <w:spacing w:val="-7"/>
        </w:rPr>
        <w:t> </w:t>
      </w:r>
      <w:r>
        <w:rPr/>
        <w:t>March</w:t>
      </w:r>
      <w:r>
        <w:rPr>
          <w:spacing w:val="-7"/>
        </w:rPr>
        <w:t> </w:t>
      </w:r>
      <w:r>
        <w:rPr/>
        <w:t>2014.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5"/>
        </w:rPr>
      </w:pPr>
    </w:p>
    <w:p>
      <w:pPr>
        <w:pStyle w:val="BodyText"/>
        <w:spacing w:line="254" w:lineRule="auto"/>
        <w:ind w:left="613" w:right="112"/>
      </w:pPr>
      <w:r>
        <w:rPr/>
        <w:t>The Office of People and Culture (OPC) is responsible for developing</w:t>
      </w:r>
      <w:r>
        <w:rPr>
          <w:spacing w:val="-31"/>
        </w:rPr>
        <w:t> </w:t>
      </w:r>
      <w:r>
        <w:rPr/>
        <w:t>and</w:t>
      </w:r>
      <w:r>
        <w:rPr>
          <w:spacing w:val="-31"/>
        </w:rPr>
        <w:t> </w:t>
      </w:r>
      <w:r>
        <w:rPr/>
        <w:t>implementing</w:t>
      </w:r>
      <w:r>
        <w:rPr>
          <w:spacing w:val="-31"/>
        </w:rPr>
        <w:t> </w:t>
      </w:r>
      <w:r>
        <w:rPr/>
        <w:t>strategically</w:t>
      </w:r>
      <w:r>
        <w:rPr>
          <w:spacing w:val="-31"/>
        </w:rPr>
        <w:t> </w:t>
      </w:r>
      <w:r>
        <w:rPr/>
        <w:t>aligned</w:t>
      </w:r>
      <w:r>
        <w:rPr>
          <w:spacing w:val="-31"/>
        </w:rPr>
        <w:t> </w:t>
      </w:r>
      <w:r>
        <w:rPr/>
        <w:t>and</w:t>
      </w:r>
      <w:r>
        <w:rPr>
          <w:spacing w:val="-31"/>
        </w:rPr>
        <w:t> </w:t>
      </w:r>
      <w:r>
        <w:rPr/>
        <w:t>effective</w:t>
      </w:r>
      <w:r>
        <w:rPr>
          <w:w w:val="95"/>
        </w:rPr>
        <w:t> </w:t>
      </w:r>
      <w:r>
        <w:rPr/>
        <w:t>human</w:t>
      </w:r>
      <w:r>
        <w:rPr>
          <w:spacing w:val="-23"/>
        </w:rPr>
        <w:t> </w:t>
      </w:r>
      <w:r>
        <w:rPr/>
        <w:t>resource</w:t>
      </w:r>
      <w:r>
        <w:rPr>
          <w:spacing w:val="-23"/>
        </w:rPr>
        <w:t> </w:t>
      </w:r>
      <w:r>
        <w:rPr/>
        <w:t>policies,</w:t>
      </w:r>
      <w:r>
        <w:rPr>
          <w:spacing w:val="-23"/>
        </w:rPr>
        <w:t> </w:t>
      </w:r>
      <w:r>
        <w:rPr/>
        <w:t>practices</w:t>
      </w:r>
      <w:r>
        <w:rPr>
          <w:spacing w:val="-23"/>
        </w:rPr>
        <w:t> </w:t>
      </w:r>
      <w:r>
        <w:rPr/>
        <w:t>and</w:t>
      </w:r>
      <w:r>
        <w:rPr>
          <w:spacing w:val="-23"/>
        </w:rPr>
        <w:t> </w:t>
      </w:r>
      <w:r>
        <w:rPr/>
        <w:t>services</w:t>
      </w:r>
      <w:r>
        <w:rPr>
          <w:spacing w:val="-23"/>
        </w:rPr>
        <w:t> </w:t>
      </w:r>
      <w:r>
        <w:rPr/>
        <w:t>for</w:t>
      </w:r>
      <w:r>
        <w:rPr>
          <w:spacing w:val="-23"/>
        </w:rPr>
        <w:t> </w:t>
      </w:r>
      <w:r>
        <w:rPr/>
        <w:t>employees and managers. OPC works in partnership with Schools, Institutes and Divisions, and with University management, to </w:t>
      </w:r>
      <w:r>
        <w:rPr>
          <w:w w:val="95"/>
        </w:rPr>
        <w:t>achieve the University’s strategic</w:t>
      </w:r>
      <w:r>
        <w:rPr>
          <w:spacing w:val="23"/>
          <w:w w:val="95"/>
        </w:rPr>
        <w:t> </w:t>
      </w:r>
      <w:r>
        <w:rPr>
          <w:w w:val="95"/>
        </w:rPr>
        <w:t>goals.</w:t>
      </w:r>
    </w:p>
    <w:p>
      <w:pPr>
        <w:pStyle w:val="BodyText"/>
        <w:spacing w:before="2"/>
        <w:rPr>
          <w:sz w:val="19"/>
        </w:rPr>
      </w:pPr>
    </w:p>
    <w:p>
      <w:pPr>
        <w:pStyle w:val="BodyText"/>
        <w:ind w:left="613"/>
      </w:pPr>
      <w:r>
        <w:rPr/>
        <w:t>OPC supports the University in the following areas:</w:t>
      </w:r>
    </w:p>
    <w:p>
      <w:pPr>
        <w:pStyle w:val="BodyText"/>
        <w:spacing w:before="2"/>
        <w:rPr>
          <w:sz w:val="20"/>
        </w:rPr>
      </w:pPr>
    </w:p>
    <w:p>
      <w:pPr>
        <w:pStyle w:val="BodyText"/>
        <w:tabs>
          <w:tab w:pos="897" w:val="left" w:leader="none"/>
        </w:tabs>
        <w:spacing w:before="1"/>
        <w:ind w:left="613"/>
      </w:pPr>
      <w:r>
        <w:rPr>
          <w:rFonts w:ascii="Adobe Devanagari" w:hAnsi="Adobe Devanagari"/>
          <w:color w:val="878787"/>
        </w:rPr>
        <w:t>»</w:t>
        <w:tab/>
      </w:r>
      <w:r>
        <w:rPr/>
        <w:t>HR</w:t>
      </w:r>
      <w:r>
        <w:rPr>
          <w:spacing w:val="-27"/>
        </w:rPr>
        <w:t> </w:t>
      </w:r>
      <w:r>
        <w:rPr/>
        <w:t>Strategy</w:t>
      </w:r>
      <w:r>
        <w:rPr>
          <w:spacing w:val="-27"/>
        </w:rPr>
        <w:t> </w:t>
      </w:r>
      <w:r>
        <w:rPr/>
        <w:t>and</w:t>
      </w:r>
      <w:r>
        <w:rPr>
          <w:spacing w:val="-27"/>
        </w:rPr>
        <w:t> </w:t>
      </w:r>
      <w:r>
        <w:rPr/>
        <w:t>Services</w:t>
      </w:r>
    </w:p>
    <w:p>
      <w:pPr>
        <w:pStyle w:val="BodyText"/>
        <w:spacing w:before="4"/>
        <w:rPr>
          <w:sz w:val="15"/>
        </w:rPr>
      </w:pPr>
    </w:p>
    <w:p>
      <w:pPr>
        <w:pStyle w:val="BodyText"/>
        <w:tabs>
          <w:tab w:pos="897" w:val="left" w:leader="none"/>
        </w:tabs>
        <w:spacing w:line="220" w:lineRule="exact"/>
        <w:ind w:left="897" w:right="605" w:hanging="284"/>
      </w:pPr>
      <w:r>
        <w:rPr>
          <w:rFonts w:ascii="Adobe Devanagari" w:hAnsi="Adobe Devanagari"/>
          <w:color w:val="878787"/>
        </w:rPr>
        <w:t>»</w:t>
        <w:tab/>
      </w:r>
      <w:r>
        <w:rPr/>
        <w:t>Aboriginal</w:t>
      </w:r>
      <w:r>
        <w:rPr>
          <w:spacing w:val="-27"/>
        </w:rPr>
        <w:t> </w:t>
      </w:r>
      <w:r>
        <w:rPr/>
        <w:t>and</w:t>
      </w:r>
      <w:r>
        <w:rPr>
          <w:spacing w:val="-27"/>
        </w:rPr>
        <w:t> </w:t>
      </w:r>
      <w:r>
        <w:rPr>
          <w:spacing w:val="-4"/>
        </w:rPr>
        <w:t>Torres</w:t>
      </w:r>
      <w:r>
        <w:rPr>
          <w:spacing w:val="-27"/>
        </w:rPr>
        <w:t> </w:t>
      </w:r>
      <w:r>
        <w:rPr/>
        <w:t>Strait</w:t>
      </w:r>
      <w:r>
        <w:rPr>
          <w:spacing w:val="-27"/>
        </w:rPr>
        <w:t> </w:t>
      </w:r>
      <w:r>
        <w:rPr/>
        <w:t>Islander</w:t>
      </w:r>
      <w:r>
        <w:rPr>
          <w:spacing w:val="-27"/>
        </w:rPr>
        <w:t> </w:t>
      </w:r>
      <w:r>
        <w:rPr/>
        <w:t>Employment</w:t>
      </w:r>
      <w:r>
        <w:rPr>
          <w:spacing w:val="-27"/>
        </w:rPr>
        <w:t> </w:t>
      </w:r>
      <w:r>
        <w:rPr/>
        <w:t>and</w:t>
      </w:r>
      <w:r>
        <w:rPr>
          <w:w w:val="97"/>
        </w:rPr>
        <w:t> </w:t>
      </w:r>
      <w:r>
        <w:rPr/>
        <w:t>Engagement</w:t>
      </w:r>
    </w:p>
    <w:p>
      <w:pPr>
        <w:pStyle w:val="BodyText"/>
        <w:spacing w:before="8"/>
        <w:rPr>
          <w:sz w:val="19"/>
        </w:rPr>
      </w:pPr>
    </w:p>
    <w:p>
      <w:pPr>
        <w:pStyle w:val="BodyText"/>
        <w:tabs>
          <w:tab w:pos="897" w:val="left" w:leader="none"/>
        </w:tabs>
        <w:ind w:left="613"/>
      </w:pPr>
      <w:r>
        <w:rPr>
          <w:rFonts w:ascii="Adobe Devanagari" w:hAnsi="Adobe Devanagari"/>
          <w:color w:val="878787"/>
        </w:rPr>
        <w:t>»</w:t>
        <w:tab/>
      </w:r>
      <w:r>
        <w:rPr>
          <w:w w:val="95"/>
        </w:rPr>
        <w:t>Organisational</w:t>
      </w:r>
      <w:r>
        <w:rPr>
          <w:spacing w:val="19"/>
          <w:w w:val="95"/>
        </w:rPr>
        <w:t> </w:t>
      </w:r>
      <w:r>
        <w:rPr>
          <w:w w:val="95"/>
        </w:rPr>
        <w:t>Development</w:t>
      </w:r>
    </w:p>
    <w:p>
      <w:pPr>
        <w:pStyle w:val="BodyText"/>
        <w:spacing w:before="11"/>
        <w:rPr>
          <w:sz w:val="15"/>
        </w:rPr>
      </w:pPr>
    </w:p>
    <w:p>
      <w:pPr>
        <w:pStyle w:val="BodyText"/>
        <w:tabs>
          <w:tab w:pos="897" w:val="left" w:leader="none"/>
        </w:tabs>
        <w:ind w:left="613"/>
      </w:pPr>
      <w:r>
        <w:rPr>
          <w:rFonts w:ascii="Adobe Devanagari" w:hAnsi="Adobe Devanagari"/>
          <w:color w:val="878787"/>
        </w:rPr>
        <w:t>»</w:t>
        <w:tab/>
      </w:r>
      <w:r>
        <w:rPr/>
        <w:t>Recruitment</w:t>
      </w:r>
    </w:p>
    <w:p>
      <w:pPr>
        <w:pStyle w:val="BodyText"/>
        <w:spacing w:before="11"/>
        <w:rPr>
          <w:sz w:val="15"/>
        </w:rPr>
      </w:pPr>
    </w:p>
    <w:p>
      <w:pPr>
        <w:pStyle w:val="BodyText"/>
        <w:tabs>
          <w:tab w:pos="897" w:val="left" w:leader="none"/>
        </w:tabs>
        <w:ind w:left="613"/>
      </w:pPr>
      <w:r>
        <w:rPr>
          <w:rFonts w:ascii="Adobe Devanagari" w:hAnsi="Adobe Devanagari"/>
          <w:color w:val="878787"/>
        </w:rPr>
        <w:t>»</w:t>
        <w:tab/>
      </w:r>
      <w:r>
        <w:rPr/>
        <w:t>Work</w:t>
      </w:r>
      <w:r>
        <w:rPr>
          <w:spacing w:val="-24"/>
        </w:rPr>
        <w:t> </w:t>
      </w:r>
      <w:r>
        <w:rPr/>
        <w:t>Health</w:t>
      </w:r>
      <w:r>
        <w:rPr>
          <w:spacing w:val="-24"/>
        </w:rPr>
        <w:t> </w:t>
      </w:r>
      <w:r>
        <w:rPr/>
        <w:t>and</w:t>
      </w:r>
      <w:r>
        <w:rPr>
          <w:spacing w:val="-24"/>
        </w:rPr>
        <w:t> </w:t>
      </w:r>
      <w:r>
        <w:rPr/>
        <w:t>Safety</w:t>
      </w:r>
    </w:p>
    <w:p>
      <w:pPr>
        <w:pStyle w:val="BodyText"/>
        <w:spacing w:before="11"/>
        <w:rPr>
          <w:sz w:val="15"/>
        </w:rPr>
      </w:pPr>
    </w:p>
    <w:p>
      <w:pPr>
        <w:pStyle w:val="BodyText"/>
        <w:tabs>
          <w:tab w:pos="897" w:val="left" w:leader="none"/>
        </w:tabs>
        <w:ind w:left="613"/>
      </w:pPr>
      <w:r>
        <w:rPr>
          <w:rFonts w:ascii="Adobe Devanagari" w:hAnsi="Adobe Devanagari"/>
          <w:color w:val="878787"/>
        </w:rPr>
        <w:t>»</w:t>
        <w:tab/>
      </w:r>
      <w:r>
        <w:rPr>
          <w:w w:val="95"/>
        </w:rPr>
        <w:t>Workplace Relations and Organisational</w:t>
      </w:r>
      <w:r>
        <w:rPr>
          <w:spacing w:val="35"/>
          <w:w w:val="95"/>
        </w:rPr>
        <w:t> </w:t>
      </w:r>
      <w:r>
        <w:rPr>
          <w:w w:val="95"/>
        </w:rPr>
        <w:t>Design.</w:t>
      </w:r>
    </w:p>
    <w:p>
      <w:pPr>
        <w:pStyle w:val="BodyText"/>
        <w:spacing w:before="11"/>
        <w:rPr>
          <w:sz w:val="15"/>
        </w:rPr>
      </w:pPr>
    </w:p>
    <w:p>
      <w:pPr>
        <w:pStyle w:val="BodyText"/>
        <w:spacing w:line="254" w:lineRule="auto"/>
        <w:ind w:left="613" w:right="104"/>
      </w:pPr>
      <w:r>
        <w:rPr/>
        <w:t>In</w:t>
      </w:r>
      <w:r>
        <w:rPr>
          <w:spacing w:val="-12"/>
        </w:rPr>
        <w:t> </w:t>
      </w:r>
      <w:r>
        <w:rPr/>
        <w:t>2014,</w:t>
      </w:r>
      <w:r>
        <w:rPr>
          <w:spacing w:val="-12"/>
        </w:rPr>
        <w:t> </w:t>
      </w:r>
      <w:r>
        <w:rPr/>
        <w:t>OPC</w:t>
      </w:r>
      <w:r>
        <w:rPr>
          <w:spacing w:val="-12"/>
        </w:rPr>
        <w:t> </w:t>
      </w:r>
      <w:r>
        <w:rPr/>
        <w:t>continued</w:t>
      </w:r>
      <w:r>
        <w:rPr>
          <w:spacing w:val="-12"/>
        </w:rPr>
        <w:t> </w:t>
      </w:r>
      <w:r>
        <w:rPr/>
        <w:t>to</w:t>
      </w:r>
      <w:r>
        <w:rPr>
          <w:spacing w:val="-12"/>
        </w:rPr>
        <w:t> </w:t>
      </w:r>
      <w:r>
        <w:rPr/>
        <w:t>implement</w:t>
      </w:r>
      <w:r>
        <w:rPr>
          <w:spacing w:val="-12"/>
        </w:rPr>
        <w:t> </w:t>
      </w:r>
      <w:r>
        <w:rPr/>
        <w:t>the</w:t>
      </w:r>
      <w:r>
        <w:rPr>
          <w:spacing w:val="-12"/>
        </w:rPr>
        <w:t> </w:t>
      </w:r>
      <w:r>
        <w:rPr>
          <w:i/>
        </w:rPr>
        <w:t>Our</w:t>
      </w:r>
      <w:r>
        <w:rPr>
          <w:i/>
          <w:spacing w:val="-12"/>
        </w:rPr>
        <w:t> </w:t>
      </w:r>
      <w:r>
        <w:rPr>
          <w:i/>
        </w:rPr>
        <w:t>People</w:t>
      </w:r>
      <w:r>
        <w:rPr>
          <w:i/>
          <w:spacing w:val="-12"/>
        </w:rPr>
        <w:t> </w:t>
      </w:r>
      <w:r>
        <w:rPr/>
        <w:t>staffing plan,</w:t>
      </w:r>
      <w:r>
        <w:rPr>
          <w:spacing w:val="-23"/>
        </w:rPr>
        <w:t> </w:t>
      </w:r>
      <w:r>
        <w:rPr/>
        <w:t>including</w:t>
      </w:r>
      <w:r>
        <w:rPr>
          <w:spacing w:val="-23"/>
        </w:rPr>
        <w:t> </w:t>
      </w:r>
      <w:r>
        <w:rPr/>
        <w:t>workforce</w:t>
      </w:r>
      <w:r>
        <w:rPr>
          <w:spacing w:val="-23"/>
        </w:rPr>
        <w:t> </w:t>
      </w:r>
      <w:r>
        <w:rPr/>
        <w:t>planning;</w:t>
      </w:r>
      <w:r>
        <w:rPr>
          <w:spacing w:val="-23"/>
        </w:rPr>
        <w:t> </w:t>
      </w:r>
      <w:r>
        <w:rPr/>
        <w:t>onboarding,</w:t>
      </w:r>
      <w:r>
        <w:rPr>
          <w:spacing w:val="-23"/>
        </w:rPr>
        <w:t> </w:t>
      </w:r>
      <w:r>
        <w:rPr/>
        <w:t>orientation</w:t>
      </w:r>
      <w:r>
        <w:rPr>
          <w:spacing w:val="-23"/>
        </w:rPr>
        <w:t> </w:t>
      </w:r>
      <w:r>
        <w:rPr/>
        <w:t>and induction;</w:t>
      </w:r>
      <w:r>
        <w:rPr>
          <w:spacing w:val="-21"/>
        </w:rPr>
        <w:t> </w:t>
      </w:r>
      <w:r>
        <w:rPr/>
        <w:t>and</w:t>
      </w:r>
      <w:r>
        <w:rPr>
          <w:spacing w:val="-21"/>
        </w:rPr>
        <w:t> </w:t>
      </w:r>
      <w:r>
        <w:rPr/>
        <w:t>academic</w:t>
      </w:r>
      <w:r>
        <w:rPr>
          <w:spacing w:val="-21"/>
        </w:rPr>
        <w:t> </w:t>
      </w:r>
      <w:r>
        <w:rPr/>
        <w:t>careers</w:t>
      </w:r>
      <w:r>
        <w:rPr>
          <w:spacing w:val="-21"/>
        </w:rPr>
        <w:t> </w:t>
      </w:r>
      <w:r>
        <w:rPr/>
        <w:t>and</w:t>
      </w:r>
      <w:r>
        <w:rPr>
          <w:spacing w:val="-21"/>
        </w:rPr>
        <w:t> </w:t>
      </w:r>
      <w:r>
        <w:rPr/>
        <w:t>development.</w:t>
      </w:r>
    </w:p>
    <w:p>
      <w:pPr>
        <w:pStyle w:val="BodyText"/>
        <w:spacing w:before="112"/>
        <w:ind w:left="300"/>
      </w:pPr>
      <w:r>
        <w:rPr/>
        <w:br w:type="column"/>
      </w:r>
      <w:r>
        <w:rPr>
          <w:w w:val="105"/>
        </w:rPr>
        <w:t>HR Strategy and Services</w:t>
      </w:r>
    </w:p>
    <w:p>
      <w:pPr>
        <w:pStyle w:val="BodyText"/>
        <w:spacing w:before="2"/>
        <w:rPr>
          <w:sz w:val="20"/>
        </w:rPr>
      </w:pPr>
    </w:p>
    <w:p>
      <w:pPr>
        <w:pStyle w:val="BodyText"/>
        <w:spacing w:line="254" w:lineRule="auto" w:before="1"/>
        <w:ind w:left="300" w:right="855"/>
      </w:pPr>
      <w:r>
        <w:rPr/>
        <w:t>HR</w:t>
      </w:r>
      <w:r>
        <w:rPr>
          <w:spacing w:val="-30"/>
        </w:rPr>
        <w:t> </w:t>
      </w:r>
      <w:r>
        <w:rPr/>
        <w:t>Strategy</w:t>
      </w:r>
      <w:r>
        <w:rPr>
          <w:spacing w:val="-30"/>
        </w:rPr>
        <w:t> </w:t>
      </w:r>
      <w:r>
        <w:rPr/>
        <w:t>and</w:t>
      </w:r>
      <w:r>
        <w:rPr>
          <w:spacing w:val="-30"/>
        </w:rPr>
        <w:t> </w:t>
      </w:r>
      <w:r>
        <w:rPr/>
        <w:t>Services</w:t>
      </w:r>
      <w:r>
        <w:rPr>
          <w:spacing w:val="-30"/>
        </w:rPr>
        <w:t> </w:t>
      </w:r>
      <w:r>
        <w:rPr/>
        <w:t>(HRSS)</w:t>
      </w:r>
      <w:r>
        <w:rPr>
          <w:spacing w:val="-30"/>
        </w:rPr>
        <w:t> </w:t>
      </w:r>
      <w:r>
        <w:rPr/>
        <w:t>is</w:t>
      </w:r>
      <w:r>
        <w:rPr>
          <w:spacing w:val="-30"/>
        </w:rPr>
        <w:t> </w:t>
      </w:r>
      <w:r>
        <w:rPr/>
        <w:t>responsible</w:t>
      </w:r>
      <w:r>
        <w:rPr>
          <w:spacing w:val="-30"/>
        </w:rPr>
        <w:t> </w:t>
      </w:r>
      <w:r>
        <w:rPr/>
        <w:t>for</w:t>
      </w:r>
      <w:r>
        <w:rPr>
          <w:spacing w:val="-30"/>
        </w:rPr>
        <w:t> </w:t>
      </w:r>
      <w:r>
        <w:rPr/>
        <w:t>delivering HR operational services and program initiatives at UWS including payroll, Human Resources Information Systems, administration</w:t>
      </w:r>
      <w:r>
        <w:rPr>
          <w:spacing w:val="-18"/>
        </w:rPr>
        <w:t> </w:t>
      </w:r>
      <w:r>
        <w:rPr/>
        <w:t>of</w:t>
      </w:r>
      <w:r>
        <w:rPr>
          <w:spacing w:val="-18"/>
        </w:rPr>
        <w:t> </w:t>
      </w:r>
      <w:r>
        <w:rPr/>
        <w:t>superannuation,</w:t>
      </w:r>
      <w:r>
        <w:rPr>
          <w:spacing w:val="-18"/>
        </w:rPr>
        <w:t> </w:t>
      </w:r>
      <w:r>
        <w:rPr/>
        <w:t>applications</w:t>
      </w:r>
      <w:r>
        <w:rPr>
          <w:spacing w:val="-18"/>
        </w:rPr>
        <w:t> </w:t>
      </w:r>
      <w:r>
        <w:rPr/>
        <w:t>for</w:t>
      </w:r>
      <w:r>
        <w:rPr>
          <w:spacing w:val="-18"/>
        </w:rPr>
        <w:t> </w:t>
      </w:r>
      <w:r>
        <w:rPr/>
        <w:t>academic promotions,</w:t>
      </w:r>
      <w:r>
        <w:rPr>
          <w:spacing w:val="-23"/>
        </w:rPr>
        <w:t> </w:t>
      </w:r>
      <w:r>
        <w:rPr/>
        <w:t>staff</w:t>
      </w:r>
      <w:r>
        <w:rPr>
          <w:spacing w:val="-23"/>
        </w:rPr>
        <w:t> </w:t>
      </w:r>
      <w:r>
        <w:rPr/>
        <w:t>scholarships</w:t>
      </w:r>
      <w:r>
        <w:rPr>
          <w:spacing w:val="-23"/>
        </w:rPr>
        <w:t> </w:t>
      </w:r>
      <w:r>
        <w:rPr/>
        <w:t>and</w:t>
      </w:r>
      <w:r>
        <w:rPr>
          <w:spacing w:val="-23"/>
        </w:rPr>
        <w:t> </w:t>
      </w:r>
      <w:r>
        <w:rPr/>
        <w:t>awards.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line="254" w:lineRule="auto"/>
        <w:ind w:left="300" w:right="837"/>
      </w:pPr>
      <w:r>
        <w:rPr/>
        <w:t>Key events organised by HRSS included the 3rd Annual Professoriate Dinner attended by over 70 members of the UWS professoriate, and the 5th Annual UWS Professional Staff Conference, with 20 staff presentations and over 350 professional</w:t>
      </w:r>
      <w:r>
        <w:rPr>
          <w:spacing w:val="-14"/>
        </w:rPr>
        <w:t> </w:t>
      </w:r>
      <w:r>
        <w:rPr/>
        <w:t>staff</w:t>
      </w:r>
      <w:r>
        <w:rPr>
          <w:spacing w:val="-14"/>
        </w:rPr>
        <w:t> </w:t>
      </w:r>
      <w:r>
        <w:rPr/>
        <w:t>attending.</w:t>
      </w:r>
      <w:r>
        <w:rPr>
          <w:spacing w:val="-14"/>
        </w:rPr>
        <w:t> </w:t>
      </w:r>
      <w:r>
        <w:rPr/>
        <w:t>UWS</w:t>
      </w:r>
      <w:r>
        <w:rPr>
          <w:spacing w:val="-14"/>
        </w:rPr>
        <w:t> </w:t>
      </w:r>
      <w:r>
        <w:rPr/>
        <w:t>is</w:t>
      </w:r>
      <w:r>
        <w:rPr>
          <w:spacing w:val="-14"/>
        </w:rPr>
        <w:t> </w:t>
      </w:r>
      <w:r>
        <w:rPr/>
        <w:t>a</w:t>
      </w:r>
      <w:r>
        <w:rPr>
          <w:spacing w:val="-14"/>
        </w:rPr>
        <w:t> </w:t>
      </w:r>
      <w:r>
        <w:rPr/>
        <w:t>leader</w:t>
      </w:r>
      <w:r>
        <w:rPr>
          <w:spacing w:val="-14"/>
        </w:rPr>
        <w:t> </w:t>
      </w:r>
      <w:r>
        <w:rPr/>
        <w:t>in</w:t>
      </w:r>
      <w:r>
        <w:rPr>
          <w:spacing w:val="-14"/>
        </w:rPr>
        <w:t> </w:t>
      </w:r>
      <w:r>
        <w:rPr/>
        <w:t>the</w:t>
      </w:r>
      <w:r>
        <w:rPr>
          <w:spacing w:val="-14"/>
        </w:rPr>
        <w:t> </w:t>
      </w:r>
      <w:r>
        <w:rPr/>
        <w:t>sector</w:t>
      </w:r>
      <w:r>
        <w:rPr>
          <w:spacing w:val="-14"/>
        </w:rPr>
        <w:t> </w:t>
      </w:r>
      <w:r>
        <w:rPr/>
        <w:t>in supporting these innovative approaches that bring together staff</w:t>
      </w:r>
      <w:r>
        <w:rPr>
          <w:spacing w:val="-14"/>
        </w:rPr>
        <w:t> </w:t>
      </w:r>
      <w:r>
        <w:rPr/>
        <w:t>from</w:t>
      </w:r>
      <w:r>
        <w:rPr>
          <w:spacing w:val="-14"/>
        </w:rPr>
        <w:t> </w:t>
      </w:r>
      <w:r>
        <w:rPr/>
        <w:t>the</w:t>
      </w:r>
      <w:r>
        <w:rPr>
          <w:spacing w:val="-14"/>
        </w:rPr>
        <w:t> </w:t>
      </w:r>
      <w:r>
        <w:rPr/>
        <w:t>various</w:t>
      </w:r>
      <w:r>
        <w:rPr>
          <w:spacing w:val="-14"/>
        </w:rPr>
        <w:t> </w:t>
      </w:r>
      <w:r>
        <w:rPr/>
        <w:t>disciplines</w:t>
      </w:r>
      <w:r>
        <w:rPr>
          <w:spacing w:val="-14"/>
        </w:rPr>
        <w:t> </w:t>
      </w:r>
      <w:r>
        <w:rPr/>
        <w:t>and</w:t>
      </w:r>
      <w:r>
        <w:rPr>
          <w:spacing w:val="-14"/>
        </w:rPr>
        <w:t> </w:t>
      </w:r>
      <w:r>
        <w:rPr/>
        <w:t>portfolio</w:t>
      </w:r>
      <w:r>
        <w:rPr>
          <w:spacing w:val="-14"/>
        </w:rPr>
        <w:t> </w:t>
      </w:r>
      <w:r>
        <w:rPr/>
        <w:t>areas</w:t>
      </w:r>
      <w:r>
        <w:rPr>
          <w:spacing w:val="-14"/>
        </w:rPr>
        <w:t> </w:t>
      </w:r>
      <w:r>
        <w:rPr/>
        <w:t>with</w:t>
      </w:r>
      <w:r>
        <w:rPr>
          <w:spacing w:val="-14"/>
        </w:rPr>
        <w:t> </w:t>
      </w:r>
      <w:r>
        <w:rPr/>
        <w:t>the Vice-Chancellor</w:t>
      </w:r>
      <w:r>
        <w:rPr>
          <w:spacing w:val="-28"/>
        </w:rPr>
        <w:t> </w:t>
      </w:r>
      <w:r>
        <w:rPr/>
        <w:t>and</w:t>
      </w:r>
      <w:r>
        <w:rPr>
          <w:spacing w:val="-28"/>
        </w:rPr>
        <w:t> </w:t>
      </w:r>
      <w:r>
        <w:rPr/>
        <w:t>Executive.</w:t>
      </w:r>
      <w:r>
        <w:rPr>
          <w:spacing w:val="-28"/>
        </w:rPr>
        <w:t> </w:t>
      </w:r>
      <w:r>
        <w:rPr/>
        <w:t>Participants</w:t>
      </w:r>
      <w:r>
        <w:rPr>
          <w:spacing w:val="-28"/>
        </w:rPr>
        <w:t> </w:t>
      </w:r>
      <w:r>
        <w:rPr/>
        <w:t>at</w:t>
      </w:r>
      <w:r>
        <w:rPr>
          <w:spacing w:val="-28"/>
        </w:rPr>
        <w:t> </w:t>
      </w:r>
      <w:r>
        <w:rPr/>
        <w:t>the</w:t>
      </w:r>
      <w:r>
        <w:rPr>
          <w:spacing w:val="-28"/>
        </w:rPr>
        <w:t> </w:t>
      </w:r>
      <w:r>
        <w:rPr/>
        <w:t>conference and</w:t>
      </w:r>
      <w:r>
        <w:rPr>
          <w:spacing w:val="-26"/>
        </w:rPr>
        <w:t> </w:t>
      </w:r>
      <w:r>
        <w:rPr/>
        <w:t>professoriate</w:t>
      </w:r>
      <w:r>
        <w:rPr>
          <w:spacing w:val="-26"/>
        </w:rPr>
        <w:t> </w:t>
      </w:r>
      <w:r>
        <w:rPr/>
        <w:t>dinner</w:t>
      </w:r>
      <w:r>
        <w:rPr>
          <w:spacing w:val="-26"/>
        </w:rPr>
        <w:t> </w:t>
      </w:r>
      <w:r>
        <w:rPr/>
        <w:t>value</w:t>
      </w:r>
      <w:r>
        <w:rPr>
          <w:spacing w:val="-26"/>
        </w:rPr>
        <w:t> </w:t>
      </w:r>
      <w:r>
        <w:rPr/>
        <w:t>these</w:t>
      </w:r>
      <w:r>
        <w:rPr>
          <w:spacing w:val="-26"/>
        </w:rPr>
        <w:t> </w:t>
      </w:r>
      <w:r>
        <w:rPr/>
        <w:t>as</w:t>
      </w:r>
      <w:r>
        <w:rPr>
          <w:spacing w:val="-26"/>
        </w:rPr>
        <w:t> </w:t>
      </w:r>
      <w:r>
        <w:rPr/>
        <w:t>highly</w:t>
      </w:r>
      <w:r>
        <w:rPr>
          <w:spacing w:val="-26"/>
        </w:rPr>
        <w:t> </w:t>
      </w:r>
      <w:r>
        <w:rPr/>
        <w:t>successful</w:t>
      </w:r>
    </w:p>
    <w:p>
      <w:pPr>
        <w:pStyle w:val="BodyText"/>
        <w:spacing w:line="254" w:lineRule="auto" w:before="1"/>
        <w:ind w:left="300" w:right="653"/>
      </w:pPr>
      <w:r>
        <w:rPr/>
        <w:t>professional</w:t>
      </w:r>
      <w:r>
        <w:rPr>
          <w:spacing w:val="-22"/>
        </w:rPr>
        <w:t> </w:t>
      </w:r>
      <w:r>
        <w:rPr/>
        <w:t>development</w:t>
      </w:r>
      <w:r>
        <w:rPr>
          <w:spacing w:val="-22"/>
        </w:rPr>
        <w:t> </w:t>
      </w:r>
      <w:r>
        <w:rPr/>
        <w:t>and</w:t>
      </w:r>
      <w:r>
        <w:rPr>
          <w:spacing w:val="-22"/>
        </w:rPr>
        <w:t> </w:t>
      </w:r>
      <w:r>
        <w:rPr/>
        <w:t>networking</w:t>
      </w:r>
      <w:r>
        <w:rPr>
          <w:spacing w:val="-22"/>
        </w:rPr>
        <w:t> </w:t>
      </w:r>
      <w:r>
        <w:rPr/>
        <w:t>activities.</w:t>
      </w:r>
      <w:r>
        <w:rPr>
          <w:spacing w:val="-22"/>
        </w:rPr>
        <w:t> </w:t>
      </w:r>
      <w:r>
        <w:rPr/>
        <w:t>In</w:t>
      </w:r>
      <w:r>
        <w:rPr>
          <w:spacing w:val="-22"/>
        </w:rPr>
        <w:t> </w:t>
      </w:r>
      <w:r>
        <w:rPr/>
        <w:t>addition, in recognition of employees’ excellence in performance and achievements, two staff postgraduate study scholarships and 15 Vice-Chancellor’s professional development scholarships were</w:t>
      </w:r>
      <w:r>
        <w:rPr>
          <w:spacing w:val="-20"/>
        </w:rPr>
        <w:t> </w:t>
      </w:r>
      <w:r>
        <w:rPr/>
        <w:t>awarded,</w:t>
      </w:r>
      <w:r>
        <w:rPr>
          <w:spacing w:val="-20"/>
        </w:rPr>
        <w:t> </w:t>
      </w:r>
      <w:r>
        <w:rPr/>
        <w:t>including</w:t>
      </w:r>
      <w:r>
        <w:rPr>
          <w:spacing w:val="-20"/>
        </w:rPr>
        <w:t> </w:t>
      </w:r>
      <w:r>
        <w:rPr/>
        <w:t>a</w:t>
      </w:r>
      <w:r>
        <w:rPr>
          <w:spacing w:val="-20"/>
        </w:rPr>
        <w:t> </w:t>
      </w:r>
      <w:r>
        <w:rPr/>
        <w:t>scholarship</w:t>
      </w:r>
      <w:r>
        <w:rPr>
          <w:spacing w:val="-20"/>
        </w:rPr>
        <w:t> </w:t>
      </w:r>
      <w:r>
        <w:rPr/>
        <w:t>awarded</w:t>
      </w:r>
      <w:r>
        <w:rPr>
          <w:spacing w:val="-20"/>
        </w:rPr>
        <w:t> </w:t>
      </w:r>
      <w:r>
        <w:rPr/>
        <w:t>to</w:t>
      </w:r>
      <w:r>
        <w:rPr>
          <w:spacing w:val="-20"/>
        </w:rPr>
        <w:t> </w:t>
      </w:r>
      <w:r>
        <w:rPr/>
        <w:t>an</w:t>
      </w:r>
      <w:r>
        <w:rPr>
          <w:spacing w:val="-20"/>
        </w:rPr>
        <w:t> </w:t>
      </w:r>
      <w:r>
        <w:rPr/>
        <w:t>Aboriginal and</w:t>
      </w:r>
      <w:r>
        <w:rPr>
          <w:spacing w:val="-30"/>
        </w:rPr>
        <w:t> </w:t>
      </w:r>
      <w:r>
        <w:rPr>
          <w:spacing w:val="-4"/>
        </w:rPr>
        <w:t>Torres</w:t>
      </w:r>
      <w:r>
        <w:rPr>
          <w:spacing w:val="-30"/>
        </w:rPr>
        <w:t> </w:t>
      </w:r>
      <w:r>
        <w:rPr/>
        <w:t>Strait</w:t>
      </w:r>
      <w:r>
        <w:rPr>
          <w:spacing w:val="-30"/>
        </w:rPr>
        <w:t> </w:t>
      </w:r>
      <w:r>
        <w:rPr/>
        <w:t>Islander</w:t>
      </w:r>
      <w:r>
        <w:rPr>
          <w:spacing w:val="-30"/>
        </w:rPr>
        <w:t> </w:t>
      </w:r>
      <w:r>
        <w:rPr/>
        <w:t>employee.</w:t>
      </w:r>
    </w:p>
    <w:p>
      <w:pPr>
        <w:pStyle w:val="BodyText"/>
        <w:spacing w:before="2"/>
        <w:rPr>
          <w:sz w:val="19"/>
        </w:rPr>
      </w:pPr>
    </w:p>
    <w:p>
      <w:pPr>
        <w:pStyle w:val="BodyText"/>
        <w:ind w:left="300"/>
      </w:pPr>
      <w:r>
        <w:rPr>
          <w:color w:val="878787"/>
          <w:w w:val="105"/>
        </w:rPr>
        <w:t>Academic Development Program (ADP)</w:t>
      </w:r>
    </w:p>
    <w:p>
      <w:pPr>
        <w:pStyle w:val="BodyText"/>
        <w:spacing w:before="2"/>
        <w:rPr>
          <w:sz w:val="20"/>
        </w:rPr>
      </w:pPr>
    </w:p>
    <w:p>
      <w:pPr>
        <w:pStyle w:val="BodyText"/>
        <w:spacing w:line="254" w:lineRule="auto" w:before="1"/>
        <w:ind w:left="300" w:right="786"/>
      </w:pPr>
      <w:r>
        <w:rPr/>
        <w:t>For 2014, the process for applying to participate in an ADP was</w:t>
      </w:r>
      <w:r>
        <w:rPr>
          <w:spacing w:val="-12"/>
        </w:rPr>
        <w:t> </w:t>
      </w:r>
      <w:r>
        <w:rPr/>
        <w:t>held</w:t>
      </w:r>
      <w:r>
        <w:rPr>
          <w:spacing w:val="-12"/>
        </w:rPr>
        <w:t> </w:t>
      </w:r>
      <w:r>
        <w:rPr/>
        <w:t>over</w:t>
      </w:r>
      <w:r>
        <w:rPr>
          <w:spacing w:val="-12"/>
        </w:rPr>
        <w:t> </w:t>
      </w:r>
      <w:r>
        <w:rPr/>
        <w:t>two</w:t>
      </w:r>
      <w:r>
        <w:rPr>
          <w:spacing w:val="-12"/>
        </w:rPr>
        <w:t> </w:t>
      </w:r>
      <w:r>
        <w:rPr/>
        <w:t>rounds.</w:t>
      </w:r>
      <w:r>
        <w:rPr>
          <w:spacing w:val="-12"/>
        </w:rPr>
        <w:t> </w:t>
      </w:r>
      <w:r>
        <w:rPr/>
        <w:t>An</w:t>
      </w:r>
      <w:r>
        <w:rPr>
          <w:spacing w:val="-12"/>
        </w:rPr>
        <w:t> </w:t>
      </w:r>
      <w:r>
        <w:rPr/>
        <w:t>ADP</w:t>
      </w:r>
      <w:r>
        <w:rPr>
          <w:spacing w:val="-12"/>
        </w:rPr>
        <w:t> </w:t>
      </w:r>
      <w:r>
        <w:rPr/>
        <w:t>allows</w:t>
      </w:r>
      <w:r>
        <w:rPr>
          <w:spacing w:val="-12"/>
        </w:rPr>
        <w:t> </w:t>
      </w:r>
      <w:r>
        <w:rPr/>
        <w:t>our</w:t>
      </w:r>
      <w:r>
        <w:rPr>
          <w:spacing w:val="-12"/>
        </w:rPr>
        <w:t> </w:t>
      </w:r>
      <w:r>
        <w:rPr/>
        <w:t>academic</w:t>
      </w:r>
      <w:r>
        <w:rPr>
          <w:spacing w:val="-12"/>
        </w:rPr>
        <w:t> </w:t>
      </w:r>
      <w:r>
        <w:rPr/>
        <w:t>staff to undertake a sustained period of academic development, for</w:t>
      </w:r>
      <w:r>
        <w:rPr>
          <w:spacing w:val="-12"/>
        </w:rPr>
        <w:t> </w:t>
      </w:r>
      <w:r>
        <w:rPr/>
        <w:t>up</w:t>
      </w:r>
      <w:r>
        <w:rPr>
          <w:spacing w:val="-12"/>
        </w:rPr>
        <w:t> </w:t>
      </w:r>
      <w:r>
        <w:rPr/>
        <w:t>to</w:t>
      </w:r>
      <w:r>
        <w:rPr>
          <w:spacing w:val="-12"/>
        </w:rPr>
        <w:t> </w:t>
      </w:r>
      <w:r>
        <w:rPr/>
        <w:t>22</w:t>
      </w:r>
      <w:r>
        <w:rPr>
          <w:spacing w:val="-12"/>
        </w:rPr>
        <w:t> </w:t>
      </w:r>
      <w:r>
        <w:rPr/>
        <w:t>weeks,</w:t>
      </w:r>
      <w:r>
        <w:rPr>
          <w:spacing w:val="-12"/>
        </w:rPr>
        <w:t> </w:t>
      </w:r>
      <w:r>
        <w:rPr/>
        <w:t>to</w:t>
      </w:r>
      <w:r>
        <w:rPr>
          <w:spacing w:val="-12"/>
        </w:rPr>
        <w:t> </w:t>
      </w:r>
      <w:r>
        <w:rPr/>
        <w:t>pursue</w:t>
      </w:r>
      <w:r>
        <w:rPr>
          <w:spacing w:val="-12"/>
        </w:rPr>
        <w:t> </w:t>
      </w:r>
      <w:r>
        <w:rPr/>
        <w:t>research,</w:t>
      </w:r>
      <w:r>
        <w:rPr>
          <w:spacing w:val="-12"/>
        </w:rPr>
        <w:t> </w:t>
      </w:r>
      <w:r>
        <w:rPr/>
        <w:t>acquire</w:t>
      </w:r>
      <w:r>
        <w:rPr>
          <w:spacing w:val="-12"/>
        </w:rPr>
        <w:t> </w:t>
      </w:r>
      <w:r>
        <w:rPr/>
        <w:t>new</w:t>
      </w:r>
      <w:r>
        <w:rPr>
          <w:spacing w:val="-12"/>
        </w:rPr>
        <w:t> </w:t>
      </w:r>
      <w:r>
        <w:rPr/>
        <w:t>skills</w:t>
      </w:r>
      <w:r>
        <w:rPr>
          <w:spacing w:val="-12"/>
        </w:rPr>
        <w:t> </w:t>
      </w:r>
      <w:r>
        <w:rPr/>
        <w:t>and knowledge</w:t>
      </w:r>
      <w:r>
        <w:rPr>
          <w:spacing w:val="-11"/>
        </w:rPr>
        <w:t> </w:t>
      </w:r>
      <w:r>
        <w:rPr/>
        <w:t>that</w:t>
      </w:r>
      <w:r>
        <w:rPr>
          <w:spacing w:val="-11"/>
        </w:rPr>
        <w:t> </w:t>
      </w:r>
      <w:r>
        <w:rPr/>
        <w:t>can</w:t>
      </w:r>
      <w:r>
        <w:rPr>
          <w:spacing w:val="-11"/>
        </w:rPr>
        <w:t> </w:t>
      </w:r>
      <w:r>
        <w:rPr/>
        <w:t>be</w:t>
      </w:r>
      <w:r>
        <w:rPr>
          <w:spacing w:val="-11"/>
        </w:rPr>
        <w:t> </w:t>
      </w:r>
      <w:r>
        <w:rPr/>
        <w:t>applied</w:t>
      </w:r>
      <w:r>
        <w:rPr>
          <w:spacing w:val="-11"/>
        </w:rPr>
        <w:t> </w:t>
      </w:r>
      <w:r>
        <w:rPr/>
        <w:t>to</w:t>
      </w:r>
      <w:r>
        <w:rPr>
          <w:spacing w:val="-11"/>
        </w:rPr>
        <w:t> </w:t>
      </w:r>
      <w:r>
        <w:rPr/>
        <w:t>their</w:t>
      </w:r>
      <w:r>
        <w:rPr>
          <w:spacing w:val="-11"/>
        </w:rPr>
        <w:t> </w:t>
      </w:r>
      <w:r>
        <w:rPr/>
        <w:t>teaching,</w:t>
      </w:r>
      <w:r>
        <w:rPr>
          <w:spacing w:val="-11"/>
        </w:rPr>
        <w:t> </w:t>
      </w:r>
      <w:r>
        <w:rPr/>
        <w:t>or</w:t>
      </w:r>
      <w:r>
        <w:rPr>
          <w:spacing w:val="-11"/>
        </w:rPr>
        <w:t> </w:t>
      </w:r>
      <w:r>
        <w:rPr/>
        <w:t>to</w:t>
      </w:r>
      <w:r>
        <w:rPr>
          <w:spacing w:val="-11"/>
        </w:rPr>
        <w:t> </w:t>
      </w:r>
      <w:r>
        <w:rPr/>
        <w:t>develop</w:t>
      </w:r>
    </w:p>
    <w:p>
      <w:pPr>
        <w:pStyle w:val="BodyText"/>
        <w:spacing w:line="254" w:lineRule="auto" w:before="1"/>
        <w:ind w:left="300" w:right="608"/>
      </w:pPr>
      <w:r>
        <w:rPr/>
        <w:t>ongoing</w:t>
      </w:r>
      <w:r>
        <w:rPr>
          <w:spacing w:val="-23"/>
        </w:rPr>
        <w:t> </w:t>
      </w:r>
      <w:r>
        <w:rPr/>
        <w:t>partnerships</w:t>
      </w:r>
      <w:r>
        <w:rPr>
          <w:spacing w:val="-23"/>
        </w:rPr>
        <w:t> </w:t>
      </w:r>
      <w:r>
        <w:rPr/>
        <w:t>with</w:t>
      </w:r>
      <w:r>
        <w:rPr>
          <w:spacing w:val="-23"/>
        </w:rPr>
        <w:t> </w:t>
      </w:r>
      <w:r>
        <w:rPr/>
        <w:t>industry</w:t>
      </w:r>
      <w:r>
        <w:rPr>
          <w:spacing w:val="-23"/>
        </w:rPr>
        <w:t> </w:t>
      </w:r>
      <w:r>
        <w:rPr/>
        <w:t>that</w:t>
      </w:r>
      <w:r>
        <w:rPr>
          <w:spacing w:val="-23"/>
        </w:rPr>
        <w:t> </w:t>
      </w:r>
      <w:r>
        <w:rPr/>
        <w:t>will</w:t>
      </w:r>
      <w:r>
        <w:rPr>
          <w:spacing w:val="-23"/>
        </w:rPr>
        <w:t> </w:t>
      </w:r>
      <w:r>
        <w:rPr/>
        <w:t>benefit</w:t>
      </w:r>
      <w:r>
        <w:rPr>
          <w:spacing w:val="-23"/>
        </w:rPr>
        <w:t> </w:t>
      </w:r>
      <w:r>
        <w:rPr/>
        <w:t>the</w:t>
      </w:r>
      <w:r>
        <w:rPr>
          <w:spacing w:val="-23"/>
        </w:rPr>
        <w:t> </w:t>
      </w:r>
      <w:r>
        <w:rPr/>
        <w:t>University. Nine academics were successful in Round 1 for undertaking ADP</w:t>
      </w:r>
      <w:r>
        <w:rPr>
          <w:spacing w:val="-10"/>
        </w:rPr>
        <w:t> </w:t>
      </w:r>
      <w:r>
        <w:rPr/>
        <w:t>in</w:t>
      </w:r>
      <w:r>
        <w:rPr>
          <w:spacing w:val="-10"/>
        </w:rPr>
        <w:t> </w:t>
      </w:r>
      <w:r>
        <w:rPr/>
        <w:t>the</w:t>
      </w:r>
      <w:r>
        <w:rPr>
          <w:spacing w:val="-10"/>
        </w:rPr>
        <w:t> </w:t>
      </w:r>
      <w:r>
        <w:rPr/>
        <w:t>first</w:t>
      </w:r>
      <w:r>
        <w:rPr>
          <w:spacing w:val="-10"/>
        </w:rPr>
        <w:t> </w:t>
      </w:r>
      <w:r>
        <w:rPr/>
        <w:t>half</w:t>
      </w:r>
      <w:r>
        <w:rPr>
          <w:spacing w:val="-10"/>
        </w:rPr>
        <w:t> </w:t>
      </w:r>
      <w:r>
        <w:rPr/>
        <w:t>of</w:t>
      </w:r>
      <w:r>
        <w:rPr>
          <w:spacing w:val="-10"/>
        </w:rPr>
        <w:t> </w:t>
      </w:r>
      <w:r>
        <w:rPr/>
        <w:t>2015</w:t>
      </w:r>
      <w:r>
        <w:rPr>
          <w:spacing w:val="-10"/>
        </w:rPr>
        <w:t> </w:t>
      </w:r>
      <w:r>
        <w:rPr/>
        <w:t>and</w:t>
      </w:r>
      <w:r>
        <w:rPr>
          <w:spacing w:val="-10"/>
        </w:rPr>
        <w:t> </w:t>
      </w:r>
      <w:r>
        <w:rPr/>
        <w:t>19</w:t>
      </w:r>
      <w:r>
        <w:rPr>
          <w:spacing w:val="-10"/>
        </w:rPr>
        <w:t> </w:t>
      </w:r>
      <w:r>
        <w:rPr/>
        <w:t>were</w:t>
      </w:r>
      <w:r>
        <w:rPr>
          <w:spacing w:val="-10"/>
        </w:rPr>
        <w:t> </w:t>
      </w:r>
      <w:r>
        <w:rPr/>
        <w:t>successful</w:t>
      </w:r>
      <w:r>
        <w:rPr>
          <w:spacing w:val="-10"/>
        </w:rPr>
        <w:t> </w:t>
      </w:r>
      <w:r>
        <w:rPr/>
        <w:t>in</w:t>
      </w:r>
      <w:r>
        <w:rPr>
          <w:spacing w:val="-10"/>
        </w:rPr>
        <w:t> </w:t>
      </w:r>
      <w:r>
        <w:rPr/>
        <w:t>Round</w:t>
      </w:r>
      <w:r>
        <w:rPr>
          <w:spacing w:val="-10"/>
        </w:rPr>
        <w:t> </w:t>
      </w:r>
      <w:r>
        <w:rPr/>
        <w:t>2 for</w:t>
      </w:r>
      <w:r>
        <w:rPr>
          <w:spacing w:val="-13"/>
        </w:rPr>
        <w:t> </w:t>
      </w:r>
      <w:r>
        <w:rPr/>
        <w:t>undertaking</w:t>
      </w:r>
      <w:r>
        <w:rPr>
          <w:spacing w:val="-13"/>
        </w:rPr>
        <w:t> </w:t>
      </w:r>
      <w:r>
        <w:rPr/>
        <w:t>ADP</w:t>
      </w:r>
      <w:r>
        <w:rPr>
          <w:spacing w:val="-13"/>
        </w:rPr>
        <w:t> </w:t>
      </w:r>
      <w:r>
        <w:rPr/>
        <w:t>in</w:t>
      </w:r>
      <w:r>
        <w:rPr>
          <w:spacing w:val="-13"/>
        </w:rPr>
        <w:t> </w:t>
      </w:r>
      <w:r>
        <w:rPr/>
        <w:t>the</w:t>
      </w:r>
      <w:r>
        <w:rPr>
          <w:spacing w:val="-13"/>
        </w:rPr>
        <w:t> </w:t>
      </w:r>
      <w:r>
        <w:rPr/>
        <w:t>second</w:t>
      </w:r>
      <w:r>
        <w:rPr>
          <w:spacing w:val="-13"/>
        </w:rPr>
        <w:t> </w:t>
      </w:r>
      <w:r>
        <w:rPr/>
        <w:t>half</w:t>
      </w:r>
      <w:r>
        <w:rPr>
          <w:spacing w:val="-13"/>
        </w:rPr>
        <w:t> </w:t>
      </w:r>
      <w:r>
        <w:rPr/>
        <w:t>of</w:t>
      </w:r>
      <w:r>
        <w:rPr>
          <w:spacing w:val="-13"/>
        </w:rPr>
        <w:t> </w:t>
      </w:r>
      <w:r>
        <w:rPr/>
        <w:t>2015.</w:t>
      </w:r>
    </w:p>
    <w:p>
      <w:pPr>
        <w:spacing w:after="0" w:line="254" w:lineRule="auto"/>
        <w:sectPr>
          <w:type w:val="continuous"/>
          <w:pgSz w:w="11910" w:h="16840"/>
          <w:pgMar w:top="0" w:bottom="280" w:left="180" w:right="180"/>
          <w:cols w:num="2" w:equalWidth="0">
            <w:col w:w="5603" w:space="40"/>
            <w:col w:w="590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after="0"/>
        <w:sectPr>
          <w:pgSz w:w="11910" w:h="16840"/>
          <w:pgMar w:header="770" w:footer="0" w:top="960" w:bottom="0" w:left="180" w:right="180"/>
        </w:sectPr>
      </w:pPr>
    </w:p>
    <w:p>
      <w:pPr>
        <w:pStyle w:val="BodyText"/>
        <w:spacing w:before="111"/>
        <w:ind w:left="613" w:right="165"/>
      </w:pPr>
      <w:r>
        <w:rPr>
          <w:color w:val="878787"/>
        </w:rPr>
        <w:t>HRSS Projects</w:t>
      </w:r>
    </w:p>
    <w:p>
      <w:pPr>
        <w:pStyle w:val="BodyText"/>
        <w:spacing w:before="2"/>
        <w:rPr>
          <w:sz w:val="20"/>
        </w:rPr>
      </w:pPr>
    </w:p>
    <w:p>
      <w:pPr>
        <w:pStyle w:val="BodyText"/>
        <w:spacing w:line="254" w:lineRule="auto" w:before="1"/>
        <w:ind w:left="613" w:right="165"/>
      </w:pPr>
      <w:r>
        <w:rPr/>
        <w:t>The</w:t>
      </w:r>
      <w:r>
        <w:rPr>
          <w:spacing w:val="-18"/>
        </w:rPr>
        <w:t> </w:t>
      </w:r>
      <w:r>
        <w:rPr/>
        <w:t>HR</w:t>
      </w:r>
      <w:r>
        <w:rPr>
          <w:spacing w:val="-18"/>
        </w:rPr>
        <w:t> </w:t>
      </w:r>
      <w:r>
        <w:rPr/>
        <w:t>systems</w:t>
      </w:r>
      <w:r>
        <w:rPr>
          <w:spacing w:val="-18"/>
        </w:rPr>
        <w:t> </w:t>
      </w:r>
      <w:r>
        <w:rPr/>
        <w:t>strategy</w:t>
      </w:r>
      <w:r>
        <w:rPr>
          <w:spacing w:val="-18"/>
        </w:rPr>
        <w:t> </w:t>
      </w:r>
      <w:r>
        <w:rPr/>
        <w:t>involved</w:t>
      </w:r>
      <w:r>
        <w:rPr>
          <w:spacing w:val="-18"/>
        </w:rPr>
        <w:t> </w:t>
      </w:r>
      <w:r>
        <w:rPr/>
        <w:t>a</w:t>
      </w:r>
      <w:r>
        <w:rPr>
          <w:spacing w:val="-18"/>
        </w:rPr>
        <w:t> </w:t>
      </w:r>
      <w:r>
        <w:rPr/>
        <w:t>number</w:t>
      </w:r>
      <w:r>
        <w:rPr>
          <w:spacing w:val="-18"/>
        </w:rPr>
        <w:t> </w:t>
      </w:r>
      <w:r>
        <w:rPr/>
        <w:t>of</w:t>
      </w:r>
      <w:r>
        <w:rPr>
          <w:spacing w:val="-18"/>
        </w:rPr>
        <w:t> </w:t>
      </w:r>
      <w:r>
        <w:rPr/>
        <w:t>projects</w:t>
      </w:r>
      <w:r>
        <w:rPr>
          <w:spacing w:val="-18"/>
        </w:rPr>
        <w:t> </w:t>
      </w:r>
      <w:r>
        <w:rPr/>
        <w:t>aimed at converting paper-based forms into online formats. Key outcomes</w:t>
      </w:r>
      <w:r>
        <w:rPr>
          <w:spacing w:val="-20"/>
        </w:rPr>
        <w:t> </w:t>
      </w:r>
      <w:r>
        <w:rPr/>
        <w:t>include</w:t>
      </w:r>
      <w:r>
        <w:rPr>
          <w:spacing w:val="-20"/>
        </w:rPr>
        <w:t> </w:t>
      </w:r>
      <w:r>
        <w:rPr/>
        <w:t>the</w:t>
      </w:r>
      <w:r>
        <w:rPr>
          <w:spacing w:val="-20"/>
        </w:rPr>
        <w:t> </w:t>
      </w:r>
      <w:r>
        <w:rPr/>
        <w:t>streamlining</w:t>
      </w:r>
      <w:r>
        <w:rPr>
          <w:spacing w:val="-20"/>
        </w:rPr>
        <w:t> </w:t>
      </w:r>
      <w:r>
        <w:rPr/>
        <w:t>of</w:t>
      </w:r>
      <w:r>
        <w:rPr>
          <w:spacing w:val="-20"/>
        </w:rPr>
        <w:t> </w:t>
      </w:r>
      <w:r>
        <w:rPr/>
        <w:t>HR</w:t>
      </w:r>
      <w:r>
        <w:rPr>
          <w:spacing w:val="-20"/>
        </w:rPr>
        <w:t> </w:t>
      </w:r>
      <w:r>
        <w:rPr/>
        <w:t>business</w:t>
      </w:r>
      <w:r>
        <w:rPr>
          <w:spacing w:val="-20"/>
        </w:rPr>
        <w:t> </w:t>
      </w:r>
      <w:r>
        <w:rPr/>
        <w:t>processes, electronic documentation and record-keeping and increased efficiencies. During 2014, the following processes and tools </w:t>
      </w:r>
      <w:r>
        <w:rPr>
          <w:w w:val="95"/>
        </w:rPr>
        <w:t>were successfully</w:t>
      </w:r>
      <w:r>
        <w:rPr>
          <w:spacing w:val="45"/>
          <w:w w:val="95"/>
        </w:rPr>
        <w:t> </w:t>
      </w:r>
      <w:r>
        <w:rPr>
          <w:w w:val="95"/>
        </w:rPr>
        <w:t>introduced:</w:t>
      </w:r>
    </w:p>
    <w:p>
      <w:pPr>
        <w:pStyle w:val="BodyText"/>
        <w:spacing w:before="6"/>
      </w:pPr>
    </w:p>
    <w:p>
      <w:pPr>
        <w:pStyle w:val="BodyText"/>
        <w:tabs>
          <w:tab w:pos="897" w:val="left" w:leader="none"/>
        </w:tabs>
        <w:spacing w:line="220" w:lineRule="exact"/>
        <w:ind w:left="897" w:right="197" w:hanging="284"/>
      </w:pPr>
      <w:r>
        <w:rPr>
          <w:rFonts w:ascii="Adobe Devanagari" w:hAnsi="Adobe Devanagari"/>
          <w:color w:val="878787"/>
        </w:rPr>
        <w:t>»</w:t>
        <w:tab/>
      </w:r>
      <w:r>
        <w:rPr/>
        <w:t>electronic</w:t>
      </w:r>
      <w:r>
        <w:rPr>
          <w:spacing w:val="-18"/>
        </w:rPr>
        <w:t> </w:t>
      </w:r>
      <w:r>
        <w:rPr/>
        <w:t>onboarding</w:t>
      </w:r>
      <w:r>
        <w:rPr>
          <w:spacing w:val="-18"/>
        </w:rPr>
        <w:t> </w:t>
      </w:r>
      <w:r>
        <w:rPr/>
        <w:t>for</w:t>
      </w:r>
      <w:r>
        <w:rPr>
          <w:spacing w:val="-18"/>
        </w:rPr>
        <w:t> </w:t>
      </w:r>
      <w:r>
        <w:rPr/>
        <w:t>all</w:t>
      </w:r>
      <w:r>
        <w:rPr>
          <w:spacing w:val="-18"/>
        </w:rPr>
        <w:t> </w:t>
      </w:r>
      <w:r>
        <w:rPr/>
        <w:t>new</w:t>
      </w:r>
      <w:r>
        <w:rPr>
          <w:spacing w:val="-18"/>
        </w:rPr>
        <w:t> </w:t>
      </w:r>
      <w:r>
        <w:rPr/>
        <w:t>ongoing</w:t>
      </w:r>
      <w:r>
        <w:rPr>
          <w:spacing w:val="-18"/>
        </w:rPr>
        <w:t> </w:t>
      </w:r>
      <w:r>
        <w:rPr/>
        <w:t>and</w:t>
      </w:r>
      <w:r>
        <w:rPr>
          <w:spacing w:val="-18"/>
        </w:rPr>
        <w:t> </w:t>
      </w:r>
      <w:r>
        <w:rPr/>
        <w:t>limited-term</w:t>
      </w:r>
      <w:r>
        <w:rPr>
          <w:w w:val="97"/>
        </w:rPr>
        <w:t> </w:t>
      </w:r>
      <w:r>
        <w:rPr/>
        <w:t>staff</w:t>
      </w:r>
    </w:p>
    <w:p>
      <w:pPr>
        <w:pStyle w:val="BodyText"/>
        <w:spacing w:before="8"/>
        <w:rPr>
          <w:sz w:val="19"/>
        </w:rPr>
      </w:pPr>
    </w:p>
    <w:p>
      <w:pPr>
        <w:pStyle w:val="BodyText"/>
        <w:tabs>
          <w:tab w:pos="897" w:val="left" w:leader="none"/>
        </w:tabs>
        <w:ind w:left="613" w:right="165"/>
      </w:pPr>
      <w:r>
        <w:rPr>
          <w:rFonts w:ascii="Adobe Devanagari" w:hAnsi="Adobe Devanagari"/>
          <w:color w:val="878787"/>
        </w:rPr>
        <w:t>»</w:t>
        <w:tab/>
      </w:r>
      <w:r>
        <w:rPr>
          <w:w w:val="95"/>
        </w:rPr>
        <w:t>electronic flex</w:t>
      </w:r>
      <w:r>
        <w:rPr>
          <w:spacing w:val="23"/>
          <w:w w:val="95"/>
        </w:rPr>
        <w:t> </w:t>
      </w:r>
      <w:r>
        <w:rPr>
          <w:w w:val="95"/>
        </w:rPr>
        <w:t>timesheets</w:t>
      </w:r>
    </w:p>
    <w:p>
      <w:pPr>
        <w:pStyle w:val="BodyText"/>
        <w:spacing w:before="11"/>
        <w:rPr>
          <w:sz w:val="15"/>
        </w:rPr>
      </w:pPr>
    </w:p>
    <w:p>
      <w:pPr>
        <w:pStyle w:val="BodyText"/>
        <w:tabs>
          <w:tab w:pos="897" w:val="left" w:leader="none"/>
        </w:tabs>
        <w:ind w:left="613" w:right="165"/>
      </w:pPr>
      <w:r>
        <w:rPr>
          <w:rFonts w:ascii="Adobe Devanagari" w:hAnsi="Adobe Devanagari"/>
          <w:color w:val="878787"/>
        </w:rPr>
        <w:t>»</w:t>
        <w:tab/>
      </w:r>
      <w:r>
        <w:rPr/>
        <w:t>WHS</w:t>
      </w:r>
      <w:r>
        <w:rPr>
          <w:spacing w:val="-25"/>
        </w:rPr>
        <w:t> </w:t>
      </w:r>
      <w:r>
        <w:rPr/>
        <w:t>incidents</w:t>
      </w:r>
      <w:r>
        <w:rPr>
          <w:spacing w:val="-25"/>
        </w:rPr>
        <w:t> </w:t>
      </w:r>
      <w:r>
        <w:rPr/>
        <w:t>and</w:t>
      </w:r>
      <w:r>
        <w:rPr>
          <w:spacing w:val="-25"/>
        </w:rPr>
        <w:t> </w:t>
      </w:r>
      <w:r>
        <w:rPr/>
        <w:t>hazards</w:t>
      </w:r>
      <w:r>
        <w:rPr>
          <w:spacing w:val="-25"/>
        </w:rPr>
        <w:t> </w:t>
      </w:r>
      <w:r>
        <w:rPr/>
        <w:t>reporting</w:t>
      </w:r>
      <w:r>
        <w:rPr>
          <w:spacing w:val="-25"/>
        </w:rPr>
        <w:t> </w:t>
      </w:r>
      <w:r>
        <w:rPr/>
        <w:t>online</w:t>
      </w:r>
    </w:p>
    <w:p>
      <w:pPr>
        <w:pStyle w:val="BodyText"/>
        <w:spacing w:before="11"/>
        <w:rPr>
          <w:sz w:val="15"/>
        </w:rPr>
      </w:pPr>
    </w:p>
    <w:p>
      <w:pPr>
        <w:pStyle w:val="BodyText"/>
        <w:tabs>
          <w:tab w:pos="897" w:val="left" w:leader="none"/>
        </w:tabs>
        <w:ind w:left="613" w:right="165"/>
      </w:pPr>
      <w:r>
        <w:rPr>
          <w:rFonts w:ascii="Adobe Devanagari" w:hAnsi="Adobe Devanagari"/>
          <w:color w:val="878787"/>
        </w:rPr>
        <w:t>»</w:t>
        <w:tab/>
      </w:r>
      <w:r>
        <w:rPr/>
        <w:t>motor</w:t>
      </w:r>
      <w:r>
        <w:rPr>
          <w:spacing w:val="-28"/>
        </w:rPr>
        <w:t> </w:t>
      </w:r>
      <w:r>
        <w:rPr/>
        <w:t>vehicle</w:t>
      </w:r>
      <w:r>
        <w:rPr>
          <w:spacing w:val="-28"/>
        </w:rPr>
        <w:t> </w:t>
      </w:r>
      <w:r>
        <w:rPr/>
        <w:t>allowance</w:t>
      </w:r>
      <w:r>
        <w:rPr>
          <w:spacing w:val="-28"/>
        </w:rPr>
        <w:t> </w:t>
      </w:r>
      <w:r>
        <w:rPr/>
        <w:t>expense</w:t>
      </w:r>
      <w:r>
        <w:rPr>
          <w:spacing w:val="-28"/>
        </w:rPr>
        <w:t> </w:t>
      </w:r>
      <w:r>
        <w:rPr/>
        <w:t>claims</w:t>
      </w:r>
      <w:r>
        <w:rPr>
          <w:spacing w:val="-28"/>
        </w:rPr>
        <w:t> </w:t>
      </w:r>
      <w:r>
        <w:rPr/>
        <w:t>online</w:t>
      </w:r>
    </w:p>
    <w:p>
      <w:pPr>
        <w:pStyle w:val="BodyText"/>
        <w:spacing w:before="4"/>
        <w:rPr>
          <w:sz w:val="15"/>
        </w:rPr>
      </w:pPr>
    </w:p>
    <w:p>
      <w:pPr>
        <w:pStyle w:val="BodyText"/>
        <w:tabs>
          <w:tab w:pos="897" w:val="left" w:leader="none"/>
        </w:tabs>
        <w:spacing w:line="220" w:lineRule="exact"/>
        <w:ind w:left="897" w:right="175" w:hanging="284"/>
      </w:pPr>
      <w:r>
        <w:rPr>
          <w:rFonts w:ascii="Adobe Devanagari" w:hAnsi="Adobe Devanagari"/>
          <w:color w:val="878787"/>
        </w:rPr>
        <w:t>»</w:t>
        <w:tab/>
      </w:r>
      <w:r>
        <w:rPr/>
        <w:t>standardising</w:t>
      </w:r>
      <w:r>
        <w:rPr>
          <w:spacing w:val="-31"/>
        </w:rPr>
        <w:t> </w:t>
      </w:r>
      <w:r>
        <w:rPr/>
        <w:t>and</w:t>
      </w:r>
      <w:r>
        <w:rPr>
          <w:spacing w:val="-31"/>
        </w:rPr>
        <w:t> </w:t>
      </w:r>
      <w:r>
        <w:rPr/>
        <w:t>streamlining</w:t>
      </w:r>
      <w:r>
        <w:rPr>
          <w:spacing w:val="-31"/>
        </w:rPr>
        <w:t> </w:t>
      </w:r>
      <w:r>
        <w:rPr/>
        <w:t>salary</w:t>
      </w:r>
      <w:r>
        <w:rPr>
          <w:spacing w:val="-31"/>
        </w:rPr>
        <w:t> </w:t>
      </w:r>
      <w:r>
        <w:rPr/>
        <w:t>loading</w:t>
      </w:r>
      <w:r>
        <w:rPr>
          <w:spacing w:val="-31"/>
        </w:rPr>
        <w:t> </w:t>
      </w:r>
      <w:r>
        <w:rPr/>
        <w:t>and</w:t>
      </w:r>
      <w:r>
        <w:rPr>
          <w:spacing w:val="-31"/>
        </w:rPr>
        <w:t> </w:t>
      </w:r>
      <w:r>
        <w:rPr/>
        <w:t>retention</w:t>
      </w:r>
      <w:r>
        <w:rPr>
          <w:w w:val="96"/>
        </w:rPr>
        <w:t> </w:t>
      </w:r>
      <w:r>
        <w:rPr>
          <w:w w:val="95"/>
        </w:rPr>
        <w:t>allowance</w:t>
      </w:r>
      <w:r>
        <w:rPr>
          <w:spacing w:val="20"/>
          <w:w w:val="95"/>
        </w:rPr>
        <w:t> </w:t>
      </w:r>
      <w:r>
        <w:rPr>
          <w:w w:val="95"/>
        </w:rPr>
        <w:t>approvals</w:t>
      </w:r>
    </w:p>
    <w:p>
      <w:pPr>
        <w:pStyle w:val="BodyText"/>
        <w:spacing w:before="1"/>
        <w:rPr>
          <w:sz w:val="19"/>
        </w:rPr>
      </w:pPr>
    </w:p>
    <w:p>
      <w:pPr>
        <w:pStyle w:val="BodyText"/>
        <w:tabs>
          <w:tab w:pos="897" w:val="left" w:leader="none"/>
        </w:tabs>
        <w:spacing w:line="220" w:lineRule="exact"/>
        <w:ind w:left="897" w:hanging="284"/>
      </w:pPr>
      <w:r>
        <w:rPr>
          <w:rFonts w:ascii="Adobe Devanagari" w:hAnsi="Adobe Devanagari"/>
          <w:color w:val="878787"/>
        </w:rPr>
        <w:t>»</w:t>
        <w:tab/>
      </w:r>
      <w:r>
        <w:rPr/>
        <w:t>changes</w:t>
      </w:r>
      <w:r>
        <w:rPr>
          <w:spacing w:val="-26"/>
        </w:rPr>
        <w:t> </w:t>
      </w:r>
      <w:r>
        <w:rPr/>
        <w:t>to</w:t>
      </w:r>
      <w:r>
        <w:rPr>
          <w:spacing w:val="-26"/>
        </w:rPr>
        <w:t> </w:t>
      </w:r>
      <w:r>
        <w:rPr/>
        <w:t>the</w:t>
      </w:r>
      <w:r>
        <w:rPr>
          <w:spacing w:val="-26"/>
        </w:rPr>
        <w:t> </w:t>
      </w:r>
      <w:r>
        <w:rPr/>
        <w:t>Government</w:t>
      </w:r>
      <w:r>
        <w:rPr>
          <w:spacing w:val="-26"/>
        </w:rPr>
        <w:t> </w:t>
      </w:r>
      <w:r>
        <w:rPr/>
        <w:t>Superannuation</w:t>
      </w:r>
      <w:r>
        <w:rPr>
          <w:spacing w:val="-26"/>
        </w:rPr>
        <w:t> </w:t>
      </w:r>
      <w:r>
        <w:rPr/>
        <w:t>Guarantee</w:t>
      </w:r>
      <w:r>
        <w:rPr>
          <w:spacing w:val="-26"/>
        </w:rPr>
        <w:t> </w:t>
      </w:r>
      <w:r>
        <w:rPr/>
        <w:t>from</w:t>
      </w:r>
      <w:r>
        <w:rPr>
          <w:w w:val="99"/>
        </w:rPr>
        <w:t> </w:t>
      </w:r>
      <w:r>
        <w:rPr/>
        <w:t>9.25% to</w:t>
      </w:r>
      <w:r>
        <w:rPr>
          <w:spacing w:val="3"/>
        </w:rPr>
        <w:t> </w:t>
      </w:r>
      <w:r>
        <w:rPr/>
        <w:t>9.5%</w:t>
      </w:r>
    </w:p>
    <w:p>
      <w:pPr>
        <w:pStyle w:val="BodyText"/>
        <w:spacing w:before="8"/>
        <w:rPr>
          <w:sz w:val="19"/>
        </w:rPr>
      </w:pPr>
    </w:p>
    <w:p>
      <w:pPr>
        <w:pStyle w:val="BodyText"/>
        <w:tabs>
          <w:tab w:pos="897" w:val="left" w:leader="none"/>
        </w:tabs>
        <w:ind w:left="613" w:right="165"/>
      </w:pPr>
      <w:r>
        <w:rPr>
          <w:rFonts w:ascii="Adobe Devanagari" w:hAnsi="Adobe Devanagari"/>
          <w:color w:val="878787"/>
        </w:rPr>
        <w:t>»</w:t>
        <w:tab/>
      </w:r>
      <w:r>
        <w:rPr/>
        <w:t>a</w:t>
      </w:r>
      <w:r>
        <w:rPr>
          <w:spacing w:val="-12"/>
        </w:rPr>
        <w:t> </w:t>
      </w:r>
      <w:r>
        <w:rPr/>
        <w:t>web-based</w:t>
      </w:r>
      <w:r>
        <w:rPr>
          <w:spacing w:val="-12"/>
        </w:rPr>
        <w:t> </w:t>
      </w:r>
      <w:r>
        <w:rPr/>
        <w:t>tool</w:t>
      </w:r>
      <w:r>
        <w:rPr>
          <w:spacing w:val="-12"/>
        </w:rPr>
        <w:t> </w:t>
      </w:r>
      <w:r>
        <w:rPr/>
        <w:t>for</w:t>
      </w:r>
      <w:r>
        <w:rPr>
          <w:spacing w:val="-12"/>
        </w:rPr>
        <w:t> </w:t>
      </w:r>
      <w:r>
        <w:rPr/>
        <w:t>writing</w:t>
      </w:r>
      <w:r>
        <w:rPr>
          <w:spacing w:val="-12"/>
        </w:rPr>
        <w:t> </w:t>
      </w:r>
      <w:r>
        <w:rPr/>
        <w:t>position</w:t>
      </w:r>
      <w:r>
        <w:rPr>
          <w:spacing w:val="-12"/>
        </w:rPr>
        <w:t> </w:t>
      </w:r>
      <w:r>
        <w:rPr/>
        <w:t>descriptions</w:t>
      </w:r>
    </w:p>
    <w:p>
      <w:pPr>
        <w:pStyle w:val="BodyText"/>
        <w:spacing w:before="4"/>
        <w:rPr>
          <w:sz w:val="15"/>
        </w:rPr>
      </w:pPr>
    </w:p>
    <w:p>
      <w:pPr>
        <w:pStyle w:val="BodyText"/>
        <w:tabs>
          <w:tab w:pos="897" w:val="left" w:leader="none"/>
        </w:tabs>
        <w:spacing w:line="220" w:lineRule="exact"/>
        <w:ind w:left="897" w:right="661" w:hanging="284"/>
      </w:pPr>
      <w:r>
        <w:rPr>
          <w:rFonts w:ascii="Adobe Devanagari" w:hAnsi="Adobe Devanagari"/>
          <w:color w:val="878787"/>
        </w:rPr>
        <w:t>»</w:t>
        <w:tab/>
      </w:r>
      <w:r>
        <w:rPr/>
        <w:t>a</w:t>
      </w:r>
      <w:r>
        <w:rPr>
          <w:spacing w:val="-16"/>
        </w:rPr>
        <w:t> </w:t>
      </w:r>
      <w:r>
        <w:rPr/>
        <w:t>pilot</w:t>
      </w:r>
      <w:r>
        <w:rPr>
          <w:spacing w:val="-16"/>
        </w:rPr>
        <w:t> </w:t>
      </w:r>
      <w:r>
        <w:rPr/>
        <w:t>for</w:t>
      </w:r>
      <w:r>
        <w:rPr>
          <w:spacing w:val="-16"/>
        </w:rPr>
        <w:t> </w:t>
      </w:r>
      <w:r>
        <w:rPr/>
        <w:t>completing</w:t>
      </w:r>
      <w:r>
        <w:rPr>
          <w:spacing w:val="-16"/>
        </w:rPr>
        <w:t> </w:t>
      </w:r>
      <w:r>
        <w:rPr/>
        <w:t>probation</w:t>
      </w:r>
      <w:r>
        <w:rPr>
          <w:spacing w:val="-16"/>
        </w:rPr>
        <w:t> </w:t>
      </w:r>
      <w:r>
        <w:rPr/>
        <w:t>reviews</w:t>
      </w:r>
      <w:r>
        <w:rPr>
          <w:spacing w:val="-16"/>
        </w:rPr>
        <w:t> </w:t>
      </w:r>
      <w:r>
        <w:rPr/>
        <w:t>online</w:t>
      </w:r>
      <w:r>
        <w:rPr>
          <w:spacing w:val="-16"/>
        </w:rPr>
        <w:t> </w:t>
      </w:r>
      <w:r>
        <w:rPr/>
        <w:t>(to</w:t>
      </w:r>
      <w:r>
        <w:rPr>
          <w:spacing w:val="-16"/>
        </w:rPr>
        <w:t> </w:t>
      </w:r>
      <w:r>
        <w:rPr/>
        <w:t>be</w:t>
      </w:r>
      <w:r>
        <w:rPr>
          <w:w w:val="98"/>
        </w:rPr>
        <w:t> </w:t>
      </w:r>
      <w:r>
        <w:rPr/>
        <w:t>implemented</w:t>
      </w:r>
      <w:r>
        <w:rPr>
          <w:spacing w:val="-28"/>
        </w:rPr>
        <w:t> </w:t>
      </w:r>
      <w:r>
        <w:rPr/>
        <w:t>in</w:t>
      </w:r>
      <w:r>
        <w:rPr>
          <w:spacing w:val="-28"/>
        </w:rPr>
        <w:t> </w:t>
      </w:r>
      <w:r>
        <w:rPr/>
        <w:t>early</w:t>
      </w:r>
      <w:r>
        <w:rPr>
          <w:spacing w:val="-28"/>
        </w:rPr>
        <w:t> </w:t>
      </w:r>
      <w:r>
        <w:rPr/>
        <w:t>2015).</w:t>
      </w:r>
    </w:p>
    <w:p>
      <w:pPr>
        <w:pStyle w:val="BodyText"/>
        <w:spacing w:before="8"/>
        <w:rPr>
          <w:sz w:val="19"/>
        </w:rPr>
      </w:pPr>
    </w:p>
    <w:p>
      <w:pPr>
        <w:pStyle w:val="BodyText"/>
        <w:spacing w:line="254" w:lineRule="auto"/>
        <w:ind w:left="613" w:right="90"/>
      </w:pPr>
      <w:r>
        <w:rPr/>
        <w:pict>
          <v:group style="position:absolute;margin-left:14.173pt;margin-top:90.59671pt;width:566.950pt;height:203.65pt;mso-position-horizontal-relative:page;mso-position-vertical-relative:paragraph;z-index:-333808" coordorigin="283,1812" coordsize="11339,4073">
            <v:rect style="position:absolute;left:283;top:1812;width:11339;height:4072" filled="true" fillcolor="#f0f0f0" stroked="false">
              <v:fill type="solid"/>
            </v:rect>
            <v:shape style="position:absolute;left:283;top:1812;width:11339;height:4073" type="#_x0000_t202" filled="false" stroked="false">
              <v:textbox inset="0,0,0,0">
                <w:txbxContent>
                  <w:p>
                    <w:pPr>
                      <w:spacing w:line="240" w:lineRule="auto" w:before="0"/>
                      <w:rPr>
                        <w:sz w:val="18"/>
                      </w:rPr>
                    </w:pPr>
                  </w:p>
                  <w:p>
                    <w:pPr>
                      <w:spacing w:line="240" w:lineRule="auto" w:before="8"/>
                      <w:rPr>
                        <w:sz w:val="15"/>
                      </w:rPr>
                    </w:pPr>
                  </w:p>
                  <w:p>
                    <w:pPr>
                      <w:spacing w:before="0"/>
                      <w:ind w:left="510" w:right="693" w:firstLine="0"/>
                      <w:jc w:val="left"/>
                      <w:rPr>
                        <w:sz w:val="18"/>
                      </w:rPr>
                    </w:pPr>
                    <w:r>
                      <w:rPr>
                        <w:w w:val="105"/>
                        <w:sz w:val="18"/>
                      </w:rPr>
                      <w:t>Academic Promotions</w:t>
                    </w:r>
                  </w:p>
                  <w:p>
                    <w:pPr>
                      <w:spacing w:line="240" w:lineRule="auto" w:before="2"/>
                      <w:rPr>
                        <w:sz w:val="20"/>
                      </w:rPr>
                    </w:pPr>
                  </w:p>
                  <w:p>
                    <w:pPr>
                      <w:spacing w:line="254" w:lineRule="auto" w:before="1"/>
                      <w:ind w:left="510" w:right="693" w:firstLine="0"/>
                      <w:jc w:val="left"/>
                      <w:rPr>
                        <w:sz w:val="18"/>
                      </w:rPr>
                    </w:pPr>
                    <w:r>
                      <w:rPr>
                        <w:sz w:val="18"/>
                      </w:rPr>
                      <w:t>The</w:t>
                    </w:r>
                    <w:r>
                      <w:rPr>
                        <w:spacing w:val="-15"/>
                        <w:sz w:val="18"/>
                      </w:rPr>
                      <w:t> </w:t>
                    </w:r>
                    <w:r>
                      <w:rPr>
                        <w:sz w:val="18"/>
                      </w:rPr>
                      <w:t>2014</w:t>
                    </w:r>
                    <w:r>
                      <w:rPr>
                        <w:spacing w:val="-15"/>
                        <w:sz w:val="18"/>
                      </w:rPr>
                      <w:t> </w:t>
                    </w:r>
                    <w:r>
                      <w:rPr>
                        <w:sz w:val="18"/>
                      </w:rPr>
                      <w:t>round</w:t>
                    </w:r>
                    <w:r>
                      <w:rPr>
                        <w:spacing w:val="-15"/>
                        <w:sz w:val="18"/>
                      </w:rPr>
                      <w:t> </w:t>
                    </w:r>
                    <w:r>
                      <w:rPr>
                        <w:sz w:val="18"/>
                      </w:rPr>
                      <w:t>of</w:t>
                    </w:r>
                    <w:r>
                      <w:rPr>
                        <w:spacing w:val="-15"/>
                        <w:sz w:val="18"/>
                      </w:rPr>
                      <w:t> </w:t>
                    </w:r>
                    <w:r>
                      <w:rPr>
                        <w:sz w:val="18"/>
                      </w:rPr>
                      <w:t>academic</w:t>
                    </w:r>
                    <w:r>
                      <w:rPr>
                        <w:spacing w:val="-15"/>
                        <w:sz w:val="18"/>
                      </w:rPr>
                      <w:t> </w:t>
                    </w:r>
                    <w:r>
                      <w:rPr>
                        <w:sz w:val="18"/>
                      </w:rPr>
                      <w:t>promotions</w:t>
                    </w:r>
                    <w:r>
                      <w:rPr>
                        <w:spacing w:val="-15"/>
                        <w:sz w:val="18"/>
                      </w:rPr>
                      <w:t> </w:t>
                    </w:r>
                    <w:r>
                      <w:rPr>
                        <w:sz w:val="18"/>
                      </w:rPr>
                      <w:t>attracted</w:t>
                    </w:r>
                    <w:r>
                      <w:rPr>
                        <w:spacing w:val="-15"/>
                        <w:sz w:val="18"/>
                      </w:rPr>
                      <w:t> </w:t>
                    </w:r>
                    <w:r>
                      <w:rPr>
                        <w:sz w:val="18"/>
                      </w:rPr>
                      <w:t>74</w:t>
                    </w:r>
                    <w:r>
                      <w:rPr>
                        <w:spacing w:val="-15"/>
                        <w:sz w:val="18"/>
                      </w:rPr>
                      <w:t> </w:t>
                    </w:r>
                    <w:r>
                      <w:rPr>
                        <w:sz w:val="18"/>
                      </w:rPr>
                      <w:t>applications.</w:t>
                    </w:r>
                    <w:r>
                      <w:rPr>
                        <w:spacing w:val="-15"/>
                        <w:sz w:val="18"/>
                      </w:rPr>
                      <w:t> </w:t>
                    </w:r>
                    <w:r>
                      <w:rPr>
                        <w:sz w:val="18"/>
                      </w:rPr>
                      <w:t>The</w:t>
                    </w:r>
                    <w:r>
                      <w:rPr>
                        <w:spacing w:val="-15"/>
                        <w:sz w:val="18"/>
                      </w:rPr>
                      <w:t> </w:t>
                    </w:r>
                    <w:r>
                      <w:rPr>
                        <w:sz w:val="18"/>
                      </w:rPr>
                      <w:t>applications</w:t>
                    </w:r>
                    <w:r>
                      <w:rPr>
                        <w:spacing w:val="-15"/>
                        <w:sz w:val="18"/>
                      </w:rPr>
                      <w:t> </w:t>
                    </w:r>
                    <w:r>
                      <w:rPr>
                        <w:sz w:val="18"/>
                      </w:rPr>
                      <w:t>were</w:t>
                    </w:r>
                    <w:r>
                      <w:rPr>
                        <w:spacing w:val="-15"/>
                        <w:sz w:val="18"/>
                      </w:rPr>
                      <w:t> </w:t>
                    </w:r>
                    <w:r>
                      <w:rPr>
                        <w:sz w:val="18"/>
                      </w:rPr>
                      <w:t>considered</w:t>
                    </w:r>
                    <w:r>
                      <w:rPr>
                        <w:spacing w:val="-15"/>
                        <w:sz w:val="18"/>
                      </w:rPr>
                      <w:t> </w:t>
                    </w:r>
                    <w:r>
                      <w:rPr>
                        <w:sz w:val="18"/>
                      </w:rPr>
                      <w:t>by</w:t>
                    </w:r>
                    <w:r>
                      <w:rPr>
                        <w:spacing w:val="-15"/>
                        <w:sz w:val="18"/>
                      </w:rPr>
                      <w:t> </w:t>
                    </w:r>
                    <w:r>
                      <w:rPr>
                        <w:sz w:val="18"/>
                      </w:rPr>
                      <w:t>the</w:t>
                    </w:r>
                    <w:r>
                      <w:rPr>
                        <w:spacing w:val="-15"/>
                        <w:sz w:val="18"/>
                      </w:rPr>
                      <w:t> </w:t>
                    </w:r>
                    <w:r>
                      <w:rPr>
                        <w:sz w:val="18"/>
                      </w:rPr>
                      <w:t>Academic</w:t>
                    </w:r>
                    <w:r>
                      <w:rPr>
                        <w:spacing w:val="-15"/>
                        <w:sz w:val="18"/>
                      </w:rPr>
                      <w:t> </w:t>
                    </w:r>
                    <w:r>
                      <w:rPr>
                        <w:sz w:val="18"/>
                      </w:rPr>
                      <w:t>Promotions Committees</w:t>
                    </w:r>
                    <w:r>
                      <w:rPr>
                        <w:spacing w:val="-19"/>
                        <w:sz w:val="18"/>
                      </w:rPr>
                      <w:t> </w:t>
                    </w:r>
                    <w:r>
                      <w:rPr>
                        <w:sz w:val="18"/>
                      </w:rPr>
                      <w:t>established</w:t>
                    </w:r>
                    <w:r>
                      <w:rPr>
                        <w:spacing w:val="-19"/>
                        <w:sz w:val="18"/>
                      </w:rPr>
                      <w:t> </w:t>
                    </w:r>
                    <w:r>
                      <w:rPr>
                        <w:sz w:val="18"/>
                      </w:rPr>
                      <w:t>under</w:t>
                    </w:r>
                    <w:r>
                      <w:rPr>
                        <w:spacing w:val="-19"/>
                        <w:sz w:val="18"/>
                      </w:rPr>
                      <w:t> </w:t>
                    </w:r>
                    <w:r>
                      <w:rPr>
                        <w:sz w:val="18"/>
                      </w:rPr>
                      <w:t>the</w:t>
                    </w:r>
                    <w:r>
                      <w:rPr>
                        <w:spacing w:val="-19"/>
                        <w:sz w:val="18"/>
                      </w:rPr>
                      <w:t> </w:t>
                    </w:r>
                    <w:r>
                      <w:rPr>
                        <w:sz w:val="18"/>
                      </w:rPr>
                      <w:t>provisions</w:t>
                    </w:r>
                    <w:r>
                      <w:rPr>
                        <w:spacing w:val="-19"/>
                        <w:sz w:val="18"/>
                      </w:rPr>
                      <w:t> </w:t>
                    </w:r>
                    <w:r>
                      <w:rPr>
                        <w:sz w:val="18"/>
                      </w:rPr>
                      <w:t>of</w:t>
                    </w:r>
                    <w:r>
                      <w:rPr>
                        <w:spacing w:val="-19"/>
                        <w:sz w:val="18"/>
                      </w:rPr>
                      <w:t> </w:t>
                    </w:r>
                    <w:r>
                      <w:rPr>
                        <w:sz w:val="18"/>
                      </w:rPr>
                      <w:t>the</w:t>
                    </w:r>
                    <w:r>
                      <w:rPr>
                        <w:spacing w:val="-19"/>
                        <w:sz w:val="18"/>
                      </w:rPr>
                      <w:t> </w:t>
                    </w:r>
                    <w:r>
                      <w:rPr>
                        <w:sz w:val="18"/>
                      </w:rPr>
                      <w:t>Academic</w:t>
                    </w:r>
                    <w:r>
                      <w:rPr>
                        <w:spacing w:val="-19"/>
                        <w:sz w:val="18"/>
                      </w:rPr>
                      <w:t> </w:t>
                    </w:r>
                    <w:r>
                      <w:rPr>
                        <w:sz w:val="18"/>
                      </w:rPr>
                      <w:t>Promotions</w:t>
                    </w:r>
                    <w:r>
                      <w:rPr>
                        <w:spacing w:val="-19"/>
                        <w:sz w:val="18"/>
                      </w:rPr>
                      <w:t> </w:t>
                    </w:r>
                    <w:r>
                      <w:rPr>
                        <w:sz w:val="18"/>
                      </w:rPr>
                      <w:t>Policies,</w:t>
                    </w:r>
                    <w:r>
                      <w:rPr>
                        <w:spacing w:val="-19"/>
                        <w:sz w:val="18"/>
                      </w:rPr>
                      <w:t> </w:t>
                    </w:r>
                    <w:r>
                      <w:rPr>
                        <w:sz w:val="18"/>
                      </w:rPr>
                      <w:t>with</w:t>
                    </w:r>
                    <w:r>
                      <w:rPr>
                        <w:spacing w:val="-19"/>
                        <w:sz w:val="18"/>
                      </w:rPr>
                      <w:t> </w:t>
                    </w:r>
                    <w:r>
                      <w:rPr>
                        <w:sz w:val="18"/>
                      </w:rPr>
                      <w:t>50</w:t>
                    </w:r>
                    <w:r>
                      <w:rPr>
                        <w:spacing w:val="-19"/>
                        <w:sz w:val="18"/>
                      </w:rPr>
                      <w:t> </w:t>
                    </w:r>
                    <w:r>
                      <w:rPr>
                        <w:sz w:val="18"/>
                      </w:rPr>
                      <w:t>applicants</w:t>
                    </w:r>
                    <w:r>
                      <w:rPr>
                        <w:spacing w:val="-19"/>
                        <w:sz w:val="18"/>
                      </w:rPr>
                      <w:t> </w:t>
                    </w:r>
                    <w:r>
                      <w:rPr>
                        <w:sz w:val="18"/>
                      </w:rPr>
                      <w:t>gaining</w:t>
                    </w:r>
                    <w:r>
                      <w:rPr>
                        <w:spacing w:val="-19"/>
                        <w:sz w:val="18"/>
                      </w:rPr>
                      <w:t> </w:t>
                    </w:r>
                    <w:r>
                      <w:rPr>
                        <w:sz w:val="18"/>
                      </w:rPr>
                      <w:t>promotion.</w:t>
                    </w:r>
                  </w:p>
                </w:txbxContent>
              </v:textbox>
              <w10:wrap type="none"/>
            </v:shape>
            <w10:wrap type="none"/>
          </v:group>
        </w:pict>
      </w:r>
      <w:r>
        <w:rPr/>
        <w:t>A major project involving improvements in the casual employment process received significant strategic initiative funding and is underway. The new improved process will be implemented before the end of 2015 and will see a much improved,</w:t>
      </w:r>
      <w:r>
        <w:rPr>
          <w:spacing w:val="-21"/>
        </w:rPr>
        <w:t> </w:t>
      </w:r>
      <w:r>
        <w:rPr/>
        <w:t>streamlined</w:t>
      </w:r>
      <w:r>
        <w:rPr>
          <w:spacing w:val="-21"/>
        </w:rPr>
        <w:t> </w:t>
      </w:r>
      <w:r>
        <w:rPr/>
        <w:t>process</w:t>
      </w:r>
      <w:r>
        <w:rPr>
          <w:spacing w:val="-21"/>
        </w:rPr>
        <w:t> </w:t>
      </w:r>
      <w:r>
        <w:rPr/>
        <w:t>to</w:t>
      </w:r>
      <w:r>
        <w:rPr>
          <w:spacing w:val="-21"/>
        </w:rPr>
        <w:t> </w:t>
      </w:r>
      <w:r>
        <w:rPr/>
        <w:t>assist</w:t>
      </w:r>
      <w:r>
        <w:rPr>
          <w:spacing w:val="-21"/>
        </w:rPr>
        <w:t> </w:t>
      </w:r>
      <w:r>
        <w:rPr/>
        <w:t>Schools,</w:t>
      </w:r>
      <w:r>
        <w:rPr>
          <w:spacing w:val="-21"/>
        </w:rPr>
        <w:t> </w:t>
      </w:r>
      <w:r>
        <w:rPr/>
        <w:t>Institutes</w:t>
      </w:r>
      <w:r>
        <w:rPr>
          <w:spacing w:val="-21"/>
        </w:rPr>
        <w:t> </w:t>
      </w:r>
      <w:r>
        <w:rPr/>
        <w:t>and Business</w:t>
      </w:r>
      <w:r>
        <w:rPr>
          <w:spacing w:val="-22"/>
        </w:rPr>
        <w:t> </w:t>
      </w:r>
      <w:r>
        <w:rPr/>
        <w:t>Units</w:t>
      </w:r>
      <w:r>
        <w:rPr>
          <w:spacing w:val="-22"/>
        </w:rPr>
        <w:t> </w:t>
      </w:r>
      <w:r>
        <w:rPr/>
        <w:t>in</w:t>
      </w:r>
      <w:r>
        <w:rPr>
          <w:spacing w:val="-22"/>
        </w:rPr>
        <w:t> </w:t>
      </w:r>
      <w:r>
        <w:rPr/>
        <w:t>engaging</w:t>
      </w:r>
      <w:r>
        <w:rPr>
          <w:spacing w:val="-22"/>
        </w:rPr>
        <w:t> </w:t>
      </w:r>
      <w:r>
        <w:rPr/>
        <w:t>and</w:t>
      </w:r>
      <w:r>
        <w:rPr>
          <w:spacing w:val="-22"/>
        </w:rPr>
        <w:t> </w:t>
      </w:r>
      <w:r>
        <w:rPr/>
        <w:t>onboarding</w:t>
      </w:r>
      <w:r>
        <w:rPr>
          <w:spacing w:val="-22"/>
        </w:rPr>
        <w:t> </w:t>
      </w:r>
      <w:r>
        <w:rPr/>
        <w:t>casual</w:t>
      </w:r>
      <w:r>
        <w:rPr>
          <w:spacing w:val="-22"/>
        </w:rPr>
        <w:t> </w:t>
      </w:r>
      <w:r>
        <w:rPr/>
        <w:t>staff.</w:t>
      </w:r>
    </w:p>
    <w:p>
      <w:pPr>
        <w:pStyle w:val="Heading5"/>
        <w:spacing w:line="220" w:lineRule="exact" w:before="104"/>
        <w:ind w:left="304" w:right="976"/>
      </w:pPr>
      <w:r>
        <w:rPr/>
        <w:br w:type="column"/>
      </w:r>
      <w:r>
        <w:rPr>
          <w:w w:val="95"/>
        </w:rPr>
        <w:t>ABORIGINAL AND TORRES STRAIT ISLANDER EMPLOYMENT AND ENGAGEMENT</w:t>
      </w:r>
    </w:p>
    <w:p>
      <w:pPr>
        <w:pStyle w:val="BodyText"/>
        <w:spacing w:line="20" w:lineRule="exact"/>
        <w:ind w:left="299"/>
        <w:rPr>
          <w:sz w:val="2"/>
        </w:rPr>
      </w:pPr>
      <w:r>
        <w:rPr>
          <w:sz w:val="2"/>
        </w:rPr>
        <w:pict>
          <v:group style="width:249.95pt;height:.5pt;mso-position-horizontal-relative:char;mso-position-vertical-relative:line" coordorigin="0,0" coordsize="4999,10">
            <v:line style="position:absolute" from="5,5" to="4994,5" stroked="true" strokeweight=".5pt" strokecolor="#9d9d9c"/>
          </v:group>
        </w:pict>
      </w:r>
      <w:r>
        <w:rPr>
          <w:sz w:val="2"/>
        </w:rPr>
      </w:r>
    </w:p>
    <w:p>
      <w:pPr>
        <w:pStyle w:val="BodyText"/>
      </w:pPr>
    </w:p>
    <w:p>
      <w:pPr>
        <w:pStyle w:val="BodyText"/>
        <w:spacing w:line="254" w:lineRule="auto"/>
        <w:ind w:left="304" w:right="607"/>
      </w:pPr>
      <w:r>
        <w:rPr>
          <w:w w:val="105"/>
        </w:rPr>
        <w:t>University of Western Sydney acknowledges the Traditional Owners</w:t>
      </w:r>
    </w:p>
    <w:p>
      <w:pPr>
        <w:pStyle w:val="BodyText"/>
        <w:spacing w:before="2"/>
        <w:rPr>
          <w:sz w:val="19"/>
        </w:rPr>
      </w:pPr>
    </w:p>
    <w:p>
      <w:pPr>
        <w:pStyle w:val="BodyText"/>
        <w:spacing w:line="254" w:lineRule="auto"/>
        <w:ind w:left="304" w:right="832"/>
      </w:pPr>
      <w:r>
        <w:rPr/>
        <w:t>With respect to Aboriginal cultural protocol and out of recognition that its campuses occupy Aboriginal traditional lands,</w:t>
      </w:r>
      <w:r>
        <w:rPr>
          <w:spacing w:val="-28"/>
        </w:rPr>
        <w:t> </w:t>
      </w:r>
      <w:r>
        <w:rPr/>
        <w:t>UWS</w:t>
      </w:r>
      <w:r>
        <w:rPr>
          <w:spacing w:val="-28"/>
        </w:rPr>
        <w:t> </w:t>
      </w:r>
      <w:r>
        <w:rPr/>
        <w:t>acknowledges</w:t>
      </w:r>
      <w:r>
        <w:rPr>
          <w:spacing w:val="-28"/>
        </w:rPr>
        <w:t> </w:t>
      </w:r>
      <w:r>
        <w:rPr/>
        <w:t>the</w:t>
      </w:r>
      <w:r>
        <w:rPr>
          <w:spacing w:val="-28"/>
        </w:rPr>
        <w:t> </w:t>
      </w:r>
      <w:r>
        <w:rPr/>
        <w:t>Darug,</w:t>
      </w:r>
      <w:r>
        <w:rPr>
          <w:spacing w:val="-28"/>
        </w:rPr>
        <w:t> </w:t>
      </w:r>
      <w:r>
        <w:rPr/>
        <w:t>Gandangara,</w:t>
      </w:r>
      <w:r>
        <w:rPr>
          <w:spacing w:val="-28"/>
        </w:rPr>
        <w:t> </w:t>
      </w:r>
      <w:r>
        <w:rPr/>
        <w:t>Tharawal and</w:t>
      </w:r>
      <w:r>
        <w:rPr>
          <w:spacing w:val="-14"/>
        </w:rPr>
        <w:t> </w:t>
      </w:r>
      <w:r>
        <w:rPr/>
        <w:t>Wiradjuri</w:t>
      </w:r>
      <w:r>
        <w:rPr>
          <w:spacing w:val="-14"/>
        </w:rPr>
        <w:t> </w:t>
      </w:r>
      <w:r>
        <w:rPr/>
        <w:t>peoples</w:t>
      </w:r>
      <w:r>
        <w:rPr>
          <w:spacing w:val="-14"/>
        </w:rPr>
        <w:t> </w:t>
      </w:r>
      <w:r>
        <w:rPr/>
        <w:t>and</w:t>
      </w:r>
      <w:r>
        <w:rPr>
          <w:spacing w:val="-14"/>
        </w:rPr>
        <w:t> </w:t>
      </w:r>
      <w:r>
        <w:rPr/>
        <w:t>thanks</w:t>
      </w:r>
      <w:r>
        <w:rPr>
          <w:spacing w:val="-14"/>
        </w:rPr>
        <w:t> </w:t>
      </w:r>
      <w:r>
        <w:rPr/>
        <w:t>them</w:t>
      </w:r>
      <w:r>
        <w:rPr>
          <w:spacing w:val="-14"/>
        </w:rPr>
        <w:t> </w:t>
      </w:r>
      <w:r>
        <w:rPr/>
        <w:t>for</w:t>
      </w:r>
      <w:r>
        <w:rPr>
          <w:spacing w:val="-14"/>
        </w:rPr>
        <w:t> </w:t>
      </w:r>
      <w:r>
        <w:rPr/>
        <w:t>their</w:t>
      </w:r>
      <w:r>
        <w:rPr>
          <w:spacing w:val="-14"/>
        </w:rPr>
        <w:t> </w:t>
      </w:r>
      <w:r>
        <w:rPr/>
        <w:t>support</w:t>
      </w:r>
    </w:p>
    <w:p>
      <w:pPr>
        <w:pStyle w:val="BodyText"/>
        <w:spacing w:line="254" w:lineRule="auto" w:before="1"/>
        <w:ind w:left="304" w:right="952"/>
      </w:pPr>
      <w:r>
        <w:rPr/>
        <w:t>of its work on their lands. It is the University’s practice that appropriate</w:t>
      </w:r>
      <w:r>
        <w:rPr>
          <w:spacing w:val="-23"/>
        </w:rPr>
        <w:t> </w:t>
      </w:r>
      <w:r>
        <w:rPr/>
        <w:t>Aboriginal</w:t>
      </w:r>
      <w:r>
        <w:rPr>
          <w:spacing w:val="-23"/>
        </w:rPr>
        <w:t> </w:t>
      </w:r>
      <w:r>
        <w:rPr/>
        <w:t>cultural</w:t>
      </w:r>
      <w:r>
        <w:rPr>
          <w:spacing w:val="-23"/>
        </w:rPr>
        <w:t> </w:t>
      </w:r>
      <w:r>
        <w:rPr/>
        <w:t>protocols</w:t>
      </w:r>
      <w:r>
        <w:rPr>
          <w:spacing w:val="-23"/>
        </w:rPr>
        <w:t> </w:t>
      </w:r>
      <w:r>
        <w:rPr/>
        <w:t>be</w:t>
      </w:r>
      <w:r>
        <w:rPr>
          <w:spacing w:val="-23"/>
        </w:rPr>
        <w:t> </w:t>
      </w:r>
      <w:r>
        <w:rPr/>
        <w:t>observed</w:t>
      </w:r>
      <w:r>
        <w:rPr>
          <w:spacing w:val="-23"/>
        </w:rPr>
        <w:t> </w:t>
      </w:r>
      <w:r>
        <w:rPr/>
        <w:t>before formal</w:t>
      </w:r>
      <w:r>
        <w:rPr>
          <w:spacing w:val="-27"/>
        </w:rPr>
        <w:t> </w:t>
      </w:r>
      <w:r>
        <w:rPr/>
        <w:t>meetings,</w:t>
      </w:r>
      <w:r>
        <w:rPr>
          <w:spacing w:val="-27"/>
        </w:rPr>
        <w:t> </w:t>
      </w:r>
      <w:r>
        <w:rPr/>
        <w:t>conferences</w:t>
      </w:r>
      <w:r>
        <w:rPr>
          <w:spacing w:val="-27"/>
        </w:rPr>
        <w:t> </w:t>
      </w:r>
      <w:r>
        <w:rPr/>
        <w:t>or</w:t>
      </w:r>
      <w:r>
        <w:rPr>
          <w:spacing w:val="-27"/>
        </w:rPr>
        <w:t> </w:t>
      </w:r>
      <w:r>
        <w:rPr/>
        <w:t>events.</w:t>
      </w:r>
    </w:p>
    <w:p>
      <w:pPr>
        <w:pStyle w:val="BodyText"/>
        <w:spacing w:before="2"/>
        <w:rPr>
          <w:sz w:val="19"/>
        </w:rPr>
      </w:pPr>
    </w:p>
    <w:p>
      <w:pPr>
        <w:pStyle w:val="BodyText"/>
        <w:spacing w:line="254" w:lineRule="auto"/>
        <w:ind w:left="304" w:right="874"/>
      </w:pPr>
      <w:r>
        <w:rPr/>
        <w:t>The number of Aboriginal and </w:t>
      </w:r>
      <w:r>
        <w:rPr>
          <w:spacing w:val="-4"/>
        </w:rPr>
        <w:t>Torres </w:t>
      </w:r>
      <w:r>
        <w:rPr/>
        <w:t>Strait Islander staff members</w:t>
      </w:r>
      <w:r>
        <w:rPr>
          <w:spacing w:val="-12"/>
        </w:rPr>
        <w:t> </w:t>
      </w:r>
      <w:r>
        <w:rPr/>
        <w:t>employed</w:t>
      </w:r>
      <w:r>
        <w:rPr>
          <w:spacing w:val="-12"/>
        </w:rPr>
        <w:t> </w:t>
      </w:r>
      <w:r>
        <w:rPr/>
        <w:t>at</w:t>
      </w:r>
      <w:r>
        <w:rPr>
          <w:spacing w:val="-12"/>
        </w:rPr>
        <w:t> </w:t>
      </w:r>
      <w:r>
        <w:rPr/>
        <w:t>UWS</w:t>
      </w:r>
      <w:r>
        <w:rPr>
          <w:spacing w:val="-12"/>
        </w:rPr>
        <w:t> </w:t>
      </w:r>
      <w:r>
        <w:rPr/>
        <w:t>increased</w:t>
      </w:r>
      <w:r>
        <w:rPr>
          <w:spacing w:val="-12"/>
        </w:rPr>
        <w:t> </w:t>
      </w:r>
      <w:r>
        <w:rPr/>
        <w:t>from</w:t>
      </w:r>
      <w:r>
        <w:rPr>
          <w:spacing w:val="-12"/>
        </w:rPr>
        <w:t> </w:t>
      </w:r>
      <w:r>
        <w:rPr/>
        <w:t>15</w:t>
      </w:r>
      <w:r>
        <w:rPr>
          <w:spacing w:val="-12"/>
        </w:rPr>
        <w:t> </w:t>
      </w:r>
      <w:r>
        <w:rPr/>
        <w:t>in</w:t>
      </w:r>
      <w:r>
        <w:rPr>
          <w:spacing w:val="-12"/>
        </w:rPr>
        <w:t> </w:t>
      </w:r>
      <w:r>
        <w:rPr/>
        <w:t>2007</w:t>
      </w:r>
      <w:r>
        <w:rPr>
          <w:spacing w:val="-12"/>
        </w:rPr>
        <w:t> </w:t>
      </w:r>
      <w:r>
        <w:rPr/>
        <w:t>to</w:t>
      </w:r>
      <w:r>
        <w:rPr>
          <w:spacing w:val="-12"/>
        </w:rPr>
        <w:t> </w:t>
      </w:r>
      <w:r>
        <w:rPr/>
        <w:t>57 (FTE</w:t>
      </w:r>
      <w:r>
        <w:rPr>
          <w:spacing w:val="-21"/>
        </w:rPr>
        <w:t> </w:t>
      </w:r>
      <w:r>
        <w:rPr/>
        <w:t>and</w:t>
      </w:r>
      <w:r>
        <w:rPr>
          <w:spacing w:val="-21"/>
        </w:rPr>
        <w:t> </w:t>
      </w:r>
      <w:r>
        <w:rPr/>
        <w:t>casuals)</w:t>
      </w:r>
      <w:r>
        <w:rPr>
          <w:spacing w:val="-21"/>
        </w:rPr>
        <w:t> </w:t>
      </w:r>
      <w:r>
        <w:rPr/>
        <w:t>as</w:t>
      </w:r>
      <w:r>
        <w:rPr>
          <w:spacing w:val="-21"/>
        </w:rPr>
        <w:t> </w:t>
      </w:r>
      <w:r>
        <w:rPr/>
        <w:t>at</w:t>
      </w:r>
      <w:r>
        <w:rPr>
          <w:spacing w:val="-21"/>
        </w:rPr>
        <w:t> </w:t>
      </w:r>
      <w:r>
        <w:rPr/>
        <w:t>15</w:t>
      </w:r>
      <w:r>
        <w:rPr>
          <w:spacing w:val="-21"/>
        </w:rPr>
        <w:t> </w:t>
      </w:r>
      <w:r>
        <w:rPr/>
        <w:t>December</w:t>
      </w:r>
      <w:r>
        <w:rPr>
          <w:spacing w:val="-21"/>
        </w:rPr>
        <w:t> </w:t>
      </w:r>
      <w:r>
        <w:rPr/>
        <w:t>2014.</w:t>
      </w:r>
    </w:p>
    <w:p>
      <w:pPr>
        <w:pStyle w:val="BodyText"/>
        <w:spacing w:before="2"/>
        <w:rPr>
          <w:sz w:val="19"/>
        </w:rPr>
      </w:pPr>
    </w:p>
    <w:p>
      <w:pPr>
        <w:pStyle w:val="BodyText"/>
        <w:spacing w:line="254" w:lineRule="auto"/>
        <w:ind w:left="304" w:right="798"/>
      </w:pPr>
      <w:r>
        <w:rPr/>
        <w:t>The</w:t>
      </w:r>
      <w:r>
        <w:rPr>
          <w:spacing w:val="-25"/>
        </w:rPr>
        <w:t> </w:t>
      </w:r>
      <w:r>
        <w:rPr/>
        <w:t>Office</w:t>
      </w:r>
      <w:r>
        <w:rPr>
          <w:spacing w:val="-25"/>
        </w:rPr>
        <w:t> </w:t>
      </w:r>
      <w:r>
        <w:rPr/>
        <w:t>of</w:t>
      </w:r>
      <w:r>
        <w:rPr>
          <w:spacing w:val="-25"/>
        </w:rPr>
        <w:t> </w:t>
      </w:r>
      <w:r>
        <w:rPr/>
        <w:t>Aboriginal</w:t>
      </w:r>
      <w:r>
        <w:rPr>
          <w:spacing w:val="-25"/>
        </w:rPr>
        <w:t> </w:t>
      </w:r>
      <w:r>
        <w:rPr/>
        <w:t>and</w:t>
      </w:r>
      <w:r>
        <w:rPr>
          <w:spacing w:val="-25"/>
        </w:rPr>
        <w:t> </w:t>
      </w:r>
      <w:r>
        <w:rPr>
          <w:spacing w:val="-4"/>
        </w:rPr>
        <w:t>Torres</w:t>
      </w:r>
      <w:r>
        <w:rPr>
          <w:spacing w:val="-25"/>
        </w:rPr>
        <w:t> </w:t>
      </w:r>
      <w:r>
        <w:rPr/>
        <w:t>Strait</w:t>
      </w:r>
      <w:r>
        <w:rPr>
          <w:spacing w:val="-25"/>
        </w:rPr>
        <w:t> </w:t>
      </w:r>
      <w:r>
        <w:rPr/>
        <w:t>Islander</w:t>
      </w:r>
      <w:r>
        <w:rPr>
          <w:spacing w:val="-25"/>
        </w:rPr>
        <w:t> </w:t>
      </w:r>
      <w:r>
        <w:rPr/>
        <w:t>Employment and Engagement (OATSIEE) is a representative voice for Aboriginal and </w:t>
      </w:r>
      <w:r>
        <w:rPr>
          <w:spacing w:val="-4"/>
        </w:rPr>
        <w:t>Torres </w:t>
      </w:r>
      <w:r>
        <w:rPr/>
        <w:t>Strait Islander employees including trainees,</w:t>
      </w:r>
      <w:r>
        <w:rPr>
          <w:spacing w:val="-27"/>
        </w:rPr>
        <w:t> </w:t>
      </w:r>
      <w:r>
        <w:rPr/>
        <w:t>cadets,</w:t>
      </w:r>
      <w:r>
        <w:rPr>
          <w:spacing w:val="-27"/>
        </w:rPr>
        <w:t> </w:t>
      </w:r>
      <w:r>
        <w:rPr/>
        <w:t>academics,</w:t>
      </w:r>
      <w:r>
        <w:rPr>
          <w:spacing w:val="-27"/>
        </w:rPr>
        <w:t> </w:t>
      </w:r>
      <w:r>
        <w:rPr/>
        <w:t>professional</w:t>
      </w:r>
      <w:r>
        <w:rPr>
          <w:spacing w:val="-27"/>
        </w:rPr>
        <w:t> </w:t>
      </w:r>
      <w:r>
        <w:rPr/>
        <w:t>staff</w:t>
      </w:r>
      <w:r>
        <w:rPr>
          <w:spacing w:val="-27"/>
        </w:rPr>
        <w:t> </w:t>
      </w:r>
      <w:r>
        <w:rPr/>
        <w:t>and</w:t>
      </w:r>
      <w:r>
        <w:rPr>
          <w:spacing w:val="-27"/>
        </w:rPr>
        <w:t> </w:t>
      </w:r>
      <w:r>
        <w:rPr/>
        <w:t>alumni.</w:t>
      </w:r>
    </w:p>
    <w:p>
      <w:pPr>
        <w:pStyle w:val="BodyText"/>
        <w:spacing w:line="254" w:lineRule="auto" w:before="1"/>
        <w:ind w:left="304" w:right="772"/>
      </w:pPr>
      <w:r>
        <w:rPr/>
        <w:t>OATSIEE seeks to maximise employment opportunities for Aboriginal</w:t>
      </w:r>
      <w:r>
        <w:rPr>
          <w:spacing w:val="-20"/>
        </w:rPr>
        <w:t> </w:t>
      </w:r>
      <w:r>
        <w:rPr/>
        <w:t>and</w:t>
      </w:r>
      <w:r>
        <w:rPr>
          <w:spacing w:val="-20"/>
        </w:rPr>
        <w:t> </w:t>
      </w:r>
      <w:r>
        <w:rPr>
          <w:spacing w:val="-4"/>
        </w:rPr>
        <w:t>Torres</w:t>
      </w:r>
      <w:r>
        <w:rPr>
          <w:spacing w:val="-20"/>
        </w:rPr>
        <w:t> </w:t>
      </w:r>
      <w:r>
        <w:rPr/>
        <w:t>Strait</w:t>
      </w:r>
      <w:r>
        <w:rPr>
          <w:spacing w:val="-20"/>
        </w:rPr>
        <w:t> </w:t>
      </w:r>
      <w:r>
        <w:rPr/>
        <w:t>Islander</w:t>
      </w:r>
      <w:r>
        <w:rPr>
          <w:spacing w:val="-20"/>
        </w:rPr>
        <w:t> </w:t>
      </w:r>
      <w:r>
        <w:rPr/>
        <w:t>peoples</w:t>
      </w:r>
      <w:r>
        <w:rPr>
          <w:spacing w:val="-20"/>
        </w:rPr>
        <w:t> </w:t>
      </w:r>
      <w:r>
        <w:rPr/>
        <w:t>at</w:t>
      </w:r>
      <w:r>
        <w:rPr>
          <w:spacing w:val="-20"/>
        </w:rPr>
        <w:t> </w:t>
      </w:r>
      <w:r>
        <w:rPr/>
        <w:t>UWS</w:t>
      </w:r>
      <w:r>
        <w:rPr>
          <w:spacing w:val="-20"/>
        </w:rPr>
        <w:t> </w:t>
      </w:r>
      <w:r>
        <w:rPr/>
        <w:t>and</w:t>
      </w:r>
      <w:r>
        <w:rPr>
          <w:spacing w:val="-20"/>
        </w:rPr>
        <w:t> </w:t>
      </w:r>
      <w:r>
        <w:rPr/>
        <w:t>build collaborative</w:t>
      </w:r>
      <w:r>
        <w:rPr>
          <w:spacing w:val="-23"/>
        </w:rPr>
        <w:t> </w:t>
      </w:r>
      <w:r>
        <w:rPr/>
        <w:t>networks</w:t>
      </w:r>
      <w:r>
        <w:rPr>
          <w:spacing w:val="-23"/>
        </w:rPr>
        <w:t> </w:t>
      </w:r>
      <w:r>
        <w:rPr/>
        <w:t>and</w:t>
      </w:r>
      <w:r>
        <w:rPr>
          <w:spacing w:val="-23"/>
        </w:rPr>
        <w:t> </w:t>
      </w:r>
      <w:r>
        <w:rPr/>
        <w:t>commercial</w:t>
      </w:r>
      <w:r>
        <w:rPr>
          <w:spacing w:val="-23"/>
        </w:rPr>
        <w:t> </w:t>
      </w:r>
      <w:r>
        <w:rPr/>
        <w:t>partnerships</w:t>
      </w:r>
      <w:r>
        <w:rPr>
          <w:spacing w:val="-23"/>
        </w:rPr>
        <w:t> </w:t>
      </w:r>
      <w:r>
        <w:rPr/>
        <w:t>within</w:t>
      </w:r>
      <w:r>
        <w:rPr>
          <w:spacing w:val="-23"/>
        </w:rPr>
        <w:t> </w:t>
      </w:r>
      <w:r>
        <w:rPr/>
        <w:t>the </w:t>
      </w:r>
      <w:r>
        <w:rPr>
          <w:w w:val="95"/>
        </w:rPr>
        <w:t>Greater Western Sydney</w:t>
      </w:r>
      <w:r>
        <w:rPr>
          <w:spacing w:val="16"/>
          <w:w w:val="95"/>
        </w:rPr>
        <w:t> </w:t>
      </w:r>
      <w:r>
        <w:rPr>
          <w:w w:val="95"/>
        </w:rPr>
        <w:t>region.</w:t>
      </w:r>
    </w:p>
    <w:p>
      <w:pPr>
        <w:pStyle w:val="BodyText"/>
        <w:spacing w:before="2"/>
        <w:rPr>
          <w:sz w:val="19"/>
        </w:rPr>
      </w:pPr>
    </w:p>
    <w:p>
      <w:pPr>
        <w:pStyle w:val="BodyText"/>
        <w:spacing w:line="254" w:lineRule="auto"/>
        <w:ind w:left="304" w:right="1090"/>
      </w:pPr>
      <w:r>
        <w:rPr>
          <w:w w:val="105"/>
        </w:rPr>
        <w:t>Aboriginal and Torres Strait Islander Employment and Engagement Action Plan</w:t>
      </w:r>
    </w:p>
    <w:p>
      <w:pPr>
        <w:pStyle w:val="BodyText"/>
        <w:spacing w:before="2"/>
        <w:rPr>
          <w:sz w:val="19"/>
        </w:rPr>
      </w:pPr>
    </w:p>
    <w:p>
      <w:pPr>
        <w:pStyle w:val="BodyText"/>
        <w:spacing w:line="254" w:lineRule="auto"/>
        <w:ind w:left="304" w:right="849"/>
      </w:pPr>
      <w:r>
        <w:rPr/>
        <w:t>On 23 September 2014, the UWS Office of Aboriginal and </w:t>
      </w:r>
      <w:r>
        <w:rPr>
          <w:spacing w:val="-4"/>
        </w:rPr>
        <w:t>Torres </w:t>
      </w:r>
      <w:r>
        <w:rPr/>
        <w:t>Strait Islander Employment and Engagement Action Plan 2014–2017 was launched. See uws.edu.au/oatsiee/ action_plan</w:t>
      </w:r>
      <w:r>
        <w:rPr>
          <w:spacing w:val="-15"/>
        </w:rPr>
        <w:t> </w:t>
      </w:r>
      <w:r>
        <w:rPr/>
        <w:t>for</w:t>
      </w:r>
      <w:r>
        <w:rPr>
          <w:spacing w:val="-15"/>
        </w:rPr>
        <w:t> </w:t>
      </w:r>
      <w:r>
        <w:rPr/>
        <w:t>more</w:t>
      </w:r>
      <w:r>
        <w:rPr>
          <w:spacing w:val="-15"/>
        </w:rPr>
        <w:t> </w:t>
      </w:r>
      <w:r>
        <w:rPr/>
        <w:t>information.</w:t>
      </w:r>
      <w:r>
        <w:rPr>
          <w:spacing w:val="-15"/>
        </w:rPr>
        <w:t> </w:t>
      </w:r>
      <w:r>
        <w:rPr/>
        <w:t>The</w:t>
      </w:r>
      <w:r>
        <w:rPr>
          <w:spacing w:val="-15"/>
        </w:rPr>
        <w:t> </w:t>
      </w:r>
      <w:r>
        <w:rPr/>
        <w:t>Action</w:t>
      </w:r>
      <w:r>
        <w:rPr>
          <w:spacing w:val="-15"/>
        </w:rPr>
        <w:t> </w:t>
      </w:r>
      <w:r>
        <w:rPr/>
        <w:t>Plan</w:t>
      </w:r>
      <w:r>
        <w:rPr>
          <w:spacing w:val="-15"/>
        </w:rPr>
        <w:t> </w:t>
      </w:r>
      <w:r>
        <w:rPr/>
        <w:t>is</w:t>
      </w:r>
      <w:r>
        <w:rPr>
          <w:spacing w:val="-15"/>
        </w:rPr>
        <w:t> </w:t>
      </w:r>
      <w:r>
        <w:rPr/>
        <w:t>aimed</w:t>
      </w:r>
      <w:r>
        <w:rPr>
          <w:spacing w:val="-15"/>
        </w:rPr>
        <w:t> </w:t>
      </w:r>
      <w:r>
        <w:rPr/>
        <w:t>at building</w:t>
      </w:r>
      <w:r>
        <w:rPr>
          <w:spacing w:val="-31"/>
        </w:rPr>
        <w:t> </w:t>
      </w:r>
      <w:r>
        <w:rPr/>
        <w:t>commitment,</w:t>
      </w:r>
      <w:r>
        <w:rPr>
          <w:spacing w:val="-31"/>
        </w:rPr>
        <w:t> </w:t>
      </w:r>
      <w:r>
        <w:rPr/>
        <w:t>accountability,</w:t>
      </w:r>
      <w:r>
        <w:rPr>
          <w:spacing w:val="-31"/>
        </w:rPr>
        <w:t> </w:t>
      </w:r>
      <w:r>
        <w:rPr/>
        <w:t>improved</w:t>
      </w:r>
      <w:r>
        <w:rPr>
          <w:spacing w:val="-31"/>
        </w:rPr>
        <w:t> </w:t>
      </w:r>
      <w:r>
        <w:rPr/>
        <w:t>performance</w:t>
      </w:r>
    </w:p>
    <w:p>
      <w:pPr>
        <w:spacing w:after="0" w:line="254" w:lineRule="auto"/>
        <w:sectPr>
          <w:type w:val="continuous"/>
          <w:pgSz w:w="11910" w:h="16840"/>
          <w:pgMar w:top="0" w:bottom="280" w:left="180" w:right="180"/>
          <w:cols w:num="2" w:equalWidth="0">
            <w:col w:w="5599" w:space="40"/>
            <w:col w:w="591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p>
    <w:tbl>
      <w:tblPr>
        <w:tblW w:w="0" w:type="auto"/>
        <w:jc w:val="left"/>
        <w:tblInd w:w="6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1474"/>
        <w:gridCol w:w="1474"/>
        <w:gridCol w:w="1474"/>
        <w:gridCol w:w="1474"/>
        <w:gridCol w:w="1474"/>
        <w:gridCol w:w="1474"/>
        <w:gridCol w:w="1474"/>
      </w:tblGrid>
      <w:tr>
        <w:trPr>
          <w:trHeight w:val="285" w:hRule="exact"/>
        </w:trPr>
        <w:tc>
          <w:tcPr>
            <w:tcW w:w="1474" w:type="dxa"/>
            <w:tcBorders>
              <w:top w:val="nil"/>
              <w:left w:val="nil"/>
              <w:bottom w:val="nil"/>
              <w:right w:val="single" w:sz="4" w:space="0" w:color="FFFFFF"/>
            </w:tcBorders>
            <w:shd w:val="clear" w:color="auto" w:fill="9D9D9C"/>
          </w:tcPr>
          <w:p>
            <w:pPr>
              <w:pStyle w:val="TableParagraph"/>
              <w:spacing w:before="54"/>
              <w:ind w:left="80"/>
              <w:jc w:val="left"/>
              <w:rPr>
                <w:sz w:val="16"/>
              </w:rPr>
            </w:pPr>
            <w:r>
              <w:rPr>
                <w:color w:val="FFFFFF"/>
                <w:sz w:val="16"/>
              </w:rPr>
              <w:t>Level</w:t>
            </w:r>
          </w:p>
        </w:tc>
        <w:tc>
          <w:tcPr>
            <w:tcW w:w="4422" w:type="dxa"/>
            <w:gridSpan w:val="3"/>
            <w:tcBorders>
              <w:top w:val="nil"/>
              <w:left w:val="single" w:sz="4" w:space="0" w:color="FFFFFF"/>
              <w:bottom w:val="nil"/>
              <w:right w:val="single" w:sz="4" w:space="0" w:color="FFFFFF"/>
            </w:tcBorders>
            <w:shd w:val="clear" w:color="auto" w:fill="9D9D9C"/>
          </w:tcPr>
          <w:p>
            <w:pPr>
              <w:pStyle w:val="TableParagraph"/>
              <w:spacing w:before="54"/>
              <w:ind w:left="1733" w:right="1733"/>
              <w:jc w:val="center"/>
              <w:rPr>
                <w:sz w:val="16"/>
              </w:rPr>
            </w:pPr>
            <w:r>
              <w:rPr>
                <w:color w:val="FFFFFF"/>
                <w:w w:val="105"/>
                <w:sz w:val="16"/>
              </w:rPr>
              <w:t>Applications</w:t>
            </w:r>
          </w:p>
        </w:tc>
        <w:tc>
          <w:tcPr>
            <w:tcW w:w="4422" w:type="dxa"/>
            <w:gridSpan w:val="3"/>
            <w:tcBorders>
              <w:top w:val="nil"/>
              <w:left w:val="single" w:sz="4" w:space="0" w:color="FFFFFF"/>
              <w:bottom w:val="nil"/>
              <w:right w:val="nil"/>
            </w:tcBorders>
            <w:shd w:val="clear" w:color="auto" w:fill="9D9D9C"/>
          </w:tcPr>
          <w:p>
            <w:pPr>
              <w:pStyle w:val="TableParagraph"/>
              <w:spacing w:before="54"/>
              <w:ind w:left="1780" w:right="1783"/>
              <w:jc w:val="center"/>
              <w:rPr>
                <w:sz w:val="16"/>
              </w:rPr>
            </w:pPr>
            <w:r>
              <w:rPr>
                <w:color w:val="FFFFFF"/>
                <w:w w:val="105"/>
                <w:sz w:val="16"/>
              </w:rPr>
              <w:t>Successful</w:t>
            </w:r>
          </w:p>
        </w:tc>
      </w:tr>
      <w:tr>
        <w:trPr>
          <w:trHeight w:val="286" w:hRule="exact"/>
        </w:trPr>
        <w:tc>
          <w:tcPr>
            <w:tcW w:w="1474" w:type="dxa"/>
            <w:tcBorders>
              <w:top w:val="nil"/>
            </w:tcBorders>
            <w:shd w:val="clear" w:color="auto" w:fill="F0F0F0"/>
          </w:tcPr>
          <w:p>
            <w:pPr/>
          </w:p>
        </w:tc>
        <w:tc>
          <w:tcPr>
            <w:tcW w:w="1474" w:type="dxa"/>
            <w:tcBorders>
              <w:top w:val="nil"/>
            </w:tcBorders>
            <w:shd w:val="clear" w:color="auto" w:fill="F0F0F0"/>
          </w:tcPr>
          <w:p>
            <w:pPr>
              <w:pStyle w:val="TableParagraph"/>
              <w:spacing w:before="54"/>
              <w:ind w:right="74"/>
              <w:rPr>
                <w:sz w:val="16"/>
              </w:rPr>
            </w:pPr>
            <w:r>
              <w:rPr>
                <w:w w:val="105"/>
                <w:sz w:val="16"/>
              </w:rPr>
              <w:t>Total</w:t>
            </w:r>
          </w:p>
        </w:tc>
        <w:tc>
          <w:tcPr>
            <w:tcW w:w="1474" w:type="dxa"/>
            <w:tcBorders>
              <w:top w:val="nil"/>
            </w:tcBorders>
            <w:shd w:val="clear" w:color="auto" w:fill="F0F0F0"/>
          </w:tcPr>
          <w:p>
            <w:pPr>
              <w:pStyle w:val="TableParagraph"/>
              <w:spacing w:before="54"/>
              <w:ind w:right="72"/>
              <w:rPr>
                <w:sz w:val="16"/>
              </w:rPr>
            </w:pPr>
            <w:r>
              <w:rPr>
                <w:sz w:val="16"/>
              </w:rPr>
              <w:t>Male</w:t>
            </w:r>
          </w:p>
        </w:tc>
        <w:tc>
          <w:tcPr>
            <w:tcW w:w="1474" w:type="dxa"/>
            <w:tcBorders>
              <w:top w:val="nil"/>
            </w:tcBorders>
            <w:shd w:val="clear" w:color="auto" w:fill="F0F0F0"/>
          </w:tcPr>
          <w:p>
            <w:pPr>
              <w:pStyle w:val="TableParagraph"/>
              <w:spacing w:before="54"/>
              <w:ind w:right="72"/>
              <w:rPr>
                <w:sz w:val="16"/>
              </w:rPr>
            </w:pPr>
            <w:r>
              <w:rPr>
                <w:sz w:val="16"/>
              </w:rPr>
              <w:t>Female</w:t>
            </w:r>
          </w:p>
        </w:tc>
        <w:tc>
          <w:tcPr>
            <w:tcW w:w="1474" w:type="dxa"/>
            <w:tcBorders>
              <w:top w:val="nil"/>
            </w:tcBorders>
            <w:shd w:val="clear" w:color="auto" w:fill="F0F0F0"/>
          </w:tcPr>
          <w:p>
            <w:pPr>
              <w:pStyle w:val="TableParagraph"/>
              <w:spacing w:before="54"/>
              <w:ind w:right="72"/>
              <w:rPr>
                <w:sz w:val="16"/>
              </w:rPr>
            </w:pPr>
            <w:r>
              <w:rPr>
                <w:w w:val="105"/>
                <w:sz w:val="16"/>
              </w:rPr>
              <w:t>Total</w:t>
            </w:r>
          </w:p>
        </w:tc>
        <w:tc>
          <w:tcPr>
            <w:tcW w:w="1474" w:type="dxa"/>
            <w:tcBorders>
              <w:top w:val="nil"/>
            </w:tcBorders>
            <w:shd w:val="clear" w:color="auto" w:fill="F0F0F0"/>
          </w:tcPr>
          <w:p>
            <w:pPr>
              <w:pStyle w:val="TableParagraph"/>
              <w:spacing w:before="54"/>
              <w:ind w:right="72"/>
              <w:rPr>
                <w:sz w:val="16"/>
              </w:rPr>
            </w:pPr>
            <w:r>
              <w:rPr>
                <w:sz w:val="16"/>
              </w:rPr>
              <w:t>Male</w:t>
            </w:r>
          </w:p>
        </w:tc>
        <w:tc>
          <w:tcPr>
            <w:tcW w:w="1474" w:type="dxa"/>
            <w:tcBorders>
              <w:top w:val="nil"/>
            </w:tcBorders>
            <w:shd w:val="clear" w:color="auto" w:fill="F0F0F0"/>
          </w:tcPr>
          <w:p>
            <w:pPr>
              <w:pStyle w:val="TableParagraph"/>
              <w:spacing w:before="54"/>
              <w:ind w:right="72"/>
              <w:rPr>
                <w:sz w:val="16"/>
              </w:rPr>
            </w:pPr>
            <w:r>
              <w:rPr>
                <w:sz w:val="16"/>
              </w:rPr>
              <w:t>Female</w:t>
            </w:r>
          </w:p>
        </w:tc>
      </w:tr>
      <w:tr>
        <w:trPr>
          <w:trHeight w:val="286" w:hRule="exact"/>
        </w:trPr>
        <w:tc>
          <w:tcPr>
            <w:tcW w:w="1474" w:type="dxa"/>
            <w:shd w:val="clear" w:color="auto" w:fill="F0F0F0"/>
          </w:tcPr>
          <w:p>
            <w:pPr>
              <w:pStyle w:val="TableParagraph"/>
              <w:spacing w:before="50"/>
              <w:ind w:left="75"/>
              <w:jc w:val="left"/>
              <w:rPr>
                <w:sz w:val="16"/>
              </w:rPr>
            </w:pPr>
            <w:r>
              <w:rPr>
                <w:w w:val="100"/>
                <w:sz w:val="16"/>
              </w:rPr>
              <w:t>B</w:t>
            </w:r>
          </w:p>
        </w:tc>
        <w:tc>
          <w:tcPr>
            <w:tcW w:w="1474" w:type="dxa"/>
            <w:shd w:val="clear" w:color="auto" w:fill="F0F0F0"/>
          </w:tcPr>
          <w:p>
            <w:pPr>
              <w:pStyle w:val="TableParagraph"/>
              <w:spacing w:before="50"/>
              <w:ind w:right="72"/>
              <w:rPr>
                <w:sz w:val="16"/>
              </w:rPr>
            </w:pPr>
            <w:r>
              <w:rPr>
                <w:w w:val="99"/>
                <w:sz w:val="16"/>
              </w:rPr>
              <w:t>6</w:t>
            </w:r>
          </w:p>
        </w:tc>
        <w:tc>
          <w:tcPr>
            <w:tcW w:w="1474" w:type="dxa"/>
            <w:shd w:val="clear" w:color="auto" w:fill="F0F0F0"/>
          </w:tcPr>
          <w:p>
            <w:pPr>
              <w:pStyle w:val="TableParagraph"/>
              <w:spacing w:before="50"/>
              <w:ind w:right="72"/>
              <w:rPr>
                <w:sz w:val="16"/>
              </w:rPr>
            </w:pPr>
            <w:r>
              <w:rPr>
                <w:w w:val="99"/>
                <w:sz w:val="16"/>
              </w:rPr>
              <w:t>4</w:t>
            </w:r>
          </w:p>
        </w:tc>
        <w:tc>
          <w:tcPr>
            <w:tcW w:w="1474" w:type="dxa"/>
            <w:shd w:val="clear" w:color="auto" w:fill="F0F0F0"/>
          </w:tcPr>
          <w:p>
            <w:pPr>
              <w:pStyle w:val="TableParagraph"/>
              <w:spacing w:before="50"/>
              <w:ind w:right="72"/>
              <w:rPr>
                <w:sz w:val="16"/>
              </w:rPr>
            </w:pPr>
            <w:r>
              <w:rPr>
                <w:w w:val="99"/>
                <w:sz w:val="16"/>
              </w:rPr>
              <w:t>2</w:t>
            </w:r>
          </w:p>
        </w:tc>
        <w:tc>
          <w:tcPr>
            <w:tcW w:w="1474" w:type="dxa"/>
            <w:shd w:val="clear" w:color="auto" w:fill="F0F0F0"/>
          </w:tcPr>
          <w:p>
            <w:pPr>
              <w:pStyle w:val="TableParagraph"/>
              <w:spacing w:before="50"/>
              <w:ind w:right="72"/>
              <w:rPr>
                <w:sz w:val="16"/>
              </w:rPr>
            </w:pPr>
            <w:r>
              <w:rPr>
                <w:w w:val="99"/>
                <w:sz w:val="16"/>
              </w:rPr>
              <w:t>5</w:t>
            </w:r>
          </w:p>
        </w:tc>
        <w:tc>
          <w:tcPr>
            <w:tcW w:w="1474" w:type="dxa"/>
            <w:shd w:val="clear" w:color="auto" w:fill="F0F0F0"/>
          </w:tcPr>
          <w:p>
            <w:pPr>
              <w:pStyle w:val="TableParagraph"/>
              <w:spacing w:before="50"/>
              <w:ind w:right="72"/>
              <w:rPr>
                <w:sz w:val="16"/>
              </w:rPr>
            </w:pPr>
            <w:r>
              <w:rPr>
                <w:w w:val="99"/>
                <w:sz w:val="16"/>
              </w:rPr>
              <w:t>4</w:t>
            </w:r>
          </w:p>
        </w:tc>
        <w:tc>
          <w:tcPr>
            <w:tcW w:w="1474" w:type="dxa"/>
            <w:shd w:val="clear" w:color="auto" w:fill="F0F0F0"/>
          </w:tcPr>
          <w:p>
            <w:pPr>
              <w:pStyle w:val="TableParagraph"/>
              <w:spacing w:before="50"/>
              <w:ind w:right="72"/>
              <w:rPr>
                <w:sz w:val="16"/>
              </w:rPr>
            </w:pPr>
            <w:r>
              <w:rPr>
                <w:w w:val="99"/>
                <w:sz w:val="16"/>
              </w:rPr>
              <w:t>1</w:t>
            </w:r>
          </w:p>
        </w:tc>
      </w:tr>
      <w:tr>
        <w:trPr>
          <w:trHeight w:val="286" w:hRule="exact"/>
        </w:trPr>
        <w:tc>
          <w:tcPr>
            <w:tcW w:w="1474" w:type="dxa"/>
            <w:shd w:val="clear" w:color="auto" w:fill="F0F0F0"/>
          </w:tcPr>
          <w:p>
            <w:pPr>
              <w:pStyle w:val="TableParagraph"/>
              <w:spacing w:before="50"/>
              <w:ind w:left="75"/>
              <w:jc w:val="left"/>
              <w:rPr>
                <w:sz w:val="16"/>
              </w:rPr>
            </w:pPr>
            <w:r>
              <w:rPr>
                <w:w w:val="97"/>
                <w:sz w:val="16"/>
              </w:rPr>
              <w:t>C</w:t>
            </w:r>
          </w:p>
        </w:tc>
        <w:tc>
          <w:tcPr>
            <w:tcW w:w="1474" w:type="dxa"/>
            <w:shd w:val="clear" w:color="auto" w:fill="F0F0F0"/>
          </w:tcPr>
          <w:p>
            <w:pPr>
              <w:pStyle w:val="TableParagraph"/>
              <w:spacing w:before="50"/>
              <w:ind w:right="72"/>
              <w:rPr>
                <w:sz w:val="16"/>
              </w:rPr>
            </w:pPr>
            <w:r>
              <w:rPr>
                <w:w w:val="95"/>
                <w:sz w:val="16"/>
              </w:rPr>
              <w:t>34</w:t>
            </w:r>
          </w:p>
        </w:tc>
        <w:tc>
          <w:tcPr>
            <w:tcW w:w="1474" w:type="dxa"/>
            <w:shd w:val="clear" w:color="auto" w:fill="F0F0F0"/>
          </w:tcPr>
          <w:p>
            <w:pPr>
              <w:pStyle w:val="TableParagraph"/>
              <w:spacing w:before="50"/>
              <w:ind w:right="72"/>
              <w:rPr>
                <w:sz w:val="16"/>
              </w:rPr>
            </w:pPr>
            <w:r>
              <w:rPr>
                <w:w w:val="95"/>
                <w:sz w:val="16"/>
              </w:rPr>
              <w:t>17</w:t>
            </w:r>
          </w:p>
        </w:tc>
        <w:tc>
          <w:tcPr>
            <w:tcW w:w="1474" w:type="dxa"/>
            <w:shd w:val="clear" w:color="auto" w:fill="F0F0F0"/>
          </w:tcPr>
          <w:p>
            <w:pPr>
              <w:pStyle w:val="TableParagraph"/>
              <w:spacing w:before="50"/>
              <w:ind w:right="72"/>
              <w:rPr>
                <w:sz w:val="16"/>
              </w:rPr>
            </w:pPr>
            <w:r>
              <w:rPr>
                <w:w w:val="95"/>
                <w:sz w:val="16"/>
              </w:rPr>
              <w:t>17</w:t>
            </w:r>
          </w:p>
        </w:tc>
        <w:tc>
          <w:tcPr>
            <w:tcW w:w="1474" w:type="dxa"/>
            <w:shd w:val="clear" w:color="auto" w:fill="F0F0F0"/>
          </w:tcPr>
          <w:p>
            <w:pPr>
              <w:pStyle w:val="TableParagraph"/>
              <w:spacing w:before="50"/>
              <w:ind w:right="72"/>
              <w:rPr>
                <w:sz w:val="16"/>
              </w:rPr>
            </w:pPr>
            <w:r>
              <w:rPr>
                <w:w w:val="95"/>
                <w:sz w:val="16"/>
              </w:rPr>
              <w:t>27</w:t>
            </w:r>
          </w:p>
        </w:tc>
        <w:tc>
          <w:tcPr>
            <w:tcW w:w="1474" w:type="dxa"/>
            <w:shd w:val="clear" w:color="auto" w:fill="F0F0F0"/>
          </w:tcPr>
          <w:p>
            <w:pPr>
              <w:pStyle w:val="TableParagraph"/>
              <w:spacing w:before="50"/>
              <w:ind w:right="72"/>
              <w:rPr>
                <w:sz w:val="16"/>
              </w:rPr>
            </w:pPr>
            <w:r>
              <w:rPr>
                <w:w w:val="95"/>
                <w:sz w:val="16"/>
              </w:rPr>
              <w:t>14</w:t>
            </w:r>
          </w:p>
        </w:tc>
        <w:tc>
          <w:tcPr>
            <w:tcW w:w="1474" w:type="dxa"/>
            <w:shd w:val="clear" w:color="auto" w:fill="F0F0F0"/>
          </w:tcPr>
          <w:p>
            <w:pPr>
              <w:pStyle w:val="TableParagraph"/>
              <w:spacing w:before="50"/>
              <w:ind w:right="72"/>
              <w:rPr>
                <w:sz w:val="16"/>
              </w:rPr>
            </w:pPr>
            <w:r>
              <w:rPr>
                <w:w w:val="95"/>
                <w:sz w:val="16"/>
              </w:rPr>
              <w:t>13</w:t>
            </w:r>
          </w:p>
        </w:tc>
      </w:tr>
      <w:tr>
        <w:trPr>
          <w:trHeight w:val="286" w:hRule="exact"/>
        </w:trPr>
        <w:tc>
          <w:tcPr>
            <w:tcW w:w="1474" w:type="dxa"/>
            <w:shd w:val="clear" w:color="auto" w:fill="F0F0F0"/>
          </w:tcPr>
          <w:p>
            <w:pPr>
              <w:pStyle w:val="TableParagraph"/>
              <w:spacing w:before="50"/>
              <w:ind w:left="75"/>
              <w:jc w:val="left"/>
              <w:rPr>
                <w:sz w:val="16"/>
              </w:rPr>
            </w:pPr>
            <w:r>
              <w:rPr>
                <w:w w:val="94"/>
                <w:sz w:val="16"/>
              </w:rPr>
              <w:t>D</w:t>
            </w:r>
          </w:p>
        </w:tc>
        <w:tc>
          <w:tcPr>
            <w:tcW w:w="1474" w:type="dxa"/>
            <w:shd w:val="clear" w:color="auto" w:fill="F0F0F0"/>
          </w:tcPr>
          <w:p>
            <w:pPr>
              <w:pStyle w:val="TableParagraph"/>
              <w:spacing w:before="50"/>
              <w:ind w:right="72"/>
              <w:rPr>
                <w:sz w:val="16"/>
              </w:rPr>
            </w:pPr>
            <w:r>
              <w:rPr>
                <w:w w:val="95"/>
                <w:sz w:val="16"/>
              </w:rPr>
              <w:t>26</w:t>
            </w:r>
          </w:p>
        </w:tc>
        <w:tc>
          <w:tcPr>
            <w:tcW w:w="1474" w:type="dxa"/>
            <w:shd w:val="clear" w:color="auto" w:fill="F0F0F0"/>
          </w:tcPr>
          <w:p>
            <w:pPr>
              <w:pStyle w:val="TableParagraph"/>
              <w:spacing w:before="50"/>
              <w:ind w:right="72"/>
              <w:rPr>
                <w:sz w:val="16"/>
              </w:rPr>
            </w:pPr>
            <w:r>
              <w:rPr>
                <w:w w:val="95"/>
                <w:sz w:val="16"/>
              </w:rPr>
              <w:t>17</w:t>
            </w:r>
          </w:p>
        </w:tc>
        <w:tc>
          <w:tcPr>
            <w:tcW w:w="1474" w:type="dxa"/>
            <w:shd w:val="clear" w:color="auto" w:fill="F0F0F0"/>
          </w:tcPr>
          <w:p>
            <w:pPr>
              <w:pStyle w:val="TableParagraph"/>
              <w:spacing w:before="50"/>
              <w:ind w:right="72"/>
              <w:rPr>
                <w:sz w:val="16"/>
              </w:rPr>
            </w:pPr>
            <w:r>
              <w:rPr>
                <w:w w:val="99"/>
                <w:sz w:val="16"/>
              </w:rPr>
              <w:t>9</w:t>
            </w:r>
          </w:p>
        </w:tc>
        <w:tc>
          <w:tcPr>
            <w:tcW w:w="1474" w:type="dxa"/>
            <w:shd w:val="clear" w:color="auto" w:fill="F0F0F0"/>
          </w:tcPr>
          <w:p>
            <w:pPr>
              <w:pStyle w:val="TableParagraph"/>
              <w:spacing w:before="50"/>
              <w:ind w:right="72"/>
              <w:rPr>
                <w:sz w:val="16"/>
              </w:rPr>
            </w:pPr>
            <w:r>
              <w:rPr>
                <w:w w:val="95"/>
                <w:sz w:val="16"/>
              </w:rPr>
              <w:t>13</w:t>
            </w:r>
          </w:p>
        </w:tc>
        <w:tc>
          <w:tcPr>
            <w:tcW w:w="1474" w:type="dxa"/>
            <w:shd w:val="clear" w:color="auto" w:fill="F0F0F0"/>
          </w:tcPr>
          <w:p>
            <w:pPr>
              <w:pStyle w:val="TableParagraph"/>
              <w:spacing w:before="50"/>
              <w:ind w:right="71"/>
              <w:rPr>
                <w:sz w:val="16"/>
              </w:rPr>
            </w:pPr>
            <w:r>
              <w:rPr>
                <w:w w:val="99"/>
                <w:sz w:val="16"/>
              </w:rPr>
              <w:t>9</w:t>
            </w:r>
          </w:p>
        </w:tc>
        <w:tc>
          <w:tcPr>
            <w:tcW w:w="1474" w:type="dxa"/>
            <w:shd w:val="clear" w:color="auto" w:fill="F0F0F0"/>
          </w:tcPr>
          <w:p>
            <w:pPr>
              <w:pStyle w:val="TableParagraph"/>
              <w:spacing w:before="50"/>
              <w:ind w:right="71"/>
              <w:rPr>
                <w:sz w:val="16"/>
              </w:rPr>
            </w:pPr>
            <w:r>
              <w:rPr>
                <w:w w:val="99"/>
                <w:sz w:val="16"/>
              </w:rPr>
              <w:t>4</w:t>
            </w:r>
          </w:p>
        </w:tc>
      </w:tr>
      <w:tr>
        <w:trPr>
          <w:trHeight w:val="286" w:hRule="exact"/>
        </w:trPr>
        <w:tc>
          <w:tcPr>
            <w:tcW w:w="1474" w:type="dxa"/>
            <w:shd w:val="clear" w:color="auto" w:fill="F0F0F0"/>
          </w:tcPr>
          <w:p>
            <w:pPr>
              <w:pStyle w:val="TableParagraph"/>
              <w:spacing w:before="50"/>
              <w:ind w:left="76"/>
              <w:jc w:val="left"/>
              <w:rPr>
                <w:sz w:val="16"/>
              </w:rPr>
            </w:pPr>
            <w:r>
              <w:rPr>
                <w:w w:val="88"/>
                <w:sz w:val="16"/>
              </w:rPr>
              <w:t>E</w:t>
            </w:r>
          </w:p>
        </w:tc>
        <w:tc>
          <w:tcPr>
            <w:tcW w:w="1474" w:type="dxa"/>
            <w:shd w:val="clear" w:color="auto" w:fill="F0F0F0"/>
          </w:tcPr>
          <w:p>
            <w:pPr>
              <w:pStyle w:val="TableParagraph"/>
              <w:spacing w:before="50"/>
              <w:ind w:right="71"/>
              <w:rPr>
                <w:sz w:val="16"/>
              </w:rPr>
            </w:pPr>
            <w:r>
              <w:rPr>
                <w:w w:val="99"/>
                <w:sz w:val="16"/>
              </w:rPr>
              <w:t>8</w:t>
            </w:r>
          </w:p>
        </w:tc>
        <w:tc>
          <w:tcPr>
            <w:tcW w:w="1474" w:type="dxa"/>
            <w:shd w:val="clear" w:color="auto" w:fill="F0F0F0"/>
          </w:tcPr>
          <w:p>
            <w:pPr>
              <w:pStyle w:val="TableParagraph"/>
              <w:spacing w:before="50"/>
              <w:ind w:right="71"/>
              <w:rPr>
                <w:sz w:val="16"/>
              </w:rPr>
            </w:pPr>
            <w:r>
              <w:rPr>
                <w:w w:val="99"/>
                <w:sz w:val="16"/>
              </w:rPr>
              <w:t>4</w:t>
            </w:r>
          </w:p>
        </w:tc>
        <w:tc>
          <w:tcPr>
            <w:tcW w:w="1474" w:type="dxa"/>
            <w:shd w:val="clear" w:color="auto" w:fill="F0F0F0"/>
          </w:tcPr>
          <w:p>
            <w:pPr>
              <w:pStyle w:val="TableParagraph"/>
              <w:spacing w:before="50"/>
              <w:ind w:right="71"/>
              <w:rPr>
                <w:sz w:val="16"/>
              </w:rPr>
            </w:pPr>
            <w:r>
              <w:rPr>
                <w:w w:val="99"/>
                <w:sz w:val="16"/>
              </w:rPr>
              <w:t>4</w:t>
            </w:r>
          </w:p>
        </w:tc>
        <w:tc>
          <w:tcPr>
            <w:tcW w:w="1474" w:type="dxa"/>
            <w:shd w:val="clear" w:color="auto" w:fill="F0F0F0"/>
          </w:tcPr>
          <w:p>
            <w:pPr>
              <w:pStyle w:val="TableParagraph"/>
              <w:spacing w:before="50"/>
              <w:ind w:right="71"/>
              <w:rPr>
                <w:sz w:val="16"/>
              </w:rPr>
            </w:pPr>
            <w:r>
              <w:rPr>
                <w:w w:val="99"/>
                <w:sz w:val="16"/>
              </w:rPr>
              <w:t>5</w:t>
            </w:r>
          </w:p>
        </w:tc>
        <w:tc>
          <w:tcPr>
            <w:tcW w:w="1474" w:type="dxa"/>
            <w:shd w:val="clear" w:color="auto" w:fill="F0F0F0"/>
          </w:tcPr>
          <w:p>
            <w:pPr>
              <w:pStyle w:val="TableParagraph"/>
              <w:spacing w:before="50"/>
              <w:ind w:right="71"/>
              <w:rPr>
                <w:sz w:val="16"/>
              </w:rPr>
            </w:pPr>
            <w:r>
              <w:rPr>
                <w:w w:val="99"/>
                <w:sz w:val="16"/>
              </w:rPr>
              <w:t>2</w:t>
            </w:r>
          </w:p>
        </w:tc>
        <w:tc>
          <w:tcPr>
            <w:tcW w:w="1474" w:type="dxa"/>
            <w:shd w:val="clear" w:color="auto" w:fill="F0F0F0"/>
          </w:tcPr>
          <w:p>
            <w:pPr>
              <w:pStyle w:val="TableParagraph"/>
              <w:spacing w:before="50"/>
              <w:ind w:right="71"/>
              <w:rPr>
                <w:sz w:val="16"/>
              </w:rPr>
            </w:pPr>
            <w:r>
              <w:rPr>
                <w:w w:val="99"/>
                <w:sz w:val="16"/>
              </w:rPr>
              <w:t>3</w:t>
            </w:r>
          </w:p>
        </w:tc>
      </w:tr>
      <w:tr>
        <w:trPr>
          <w:trHeight w:val="285" w:hRule="exact"/>
        </w:trPr>
        <w:tc>
          <w:tcPr>
            <w:tcW w:w="1474" w:type="dxa"/>
            <w:shd w:val="clear" w:color="auto" w:fill="F0F0F0"/>
          </w:tcPr>
          <w:p>
            <w:pPr>
              <w:pStyle w:val="TableParagraph"/>
              <w:spacing w:before="49"/>
              <w:ind w:left="76"/>
              <w:jc w:val="left"/>
              <w:rPr>
                <w:sz w:val="16"/>
              </w:rPr>
            </w:pPr>
            <w:r>
              <w:rPr>
                <w:w w:val="105"/>
                <w:sz w:val="16"/>
              </w:rPr>
              <w:t>Total</w:t>
            </w:r>
          </w:p>
        </w:tc>
        <w:tc>
          <w:tcPr>
            <w:tcW w:w="1474" w:type="dxa"/>
            <w:shd w:val="clear" w:color="auto" w:fill="F0F0F0"/>
          </w:tcPr>
          <w:p>
            <w:pPr>
              <w:pStyle w:val="TableParagraph"/>
              <w:spacing w:before="49"/>
              <w:ind w:right="71"/>
              <w:rPr>
                <w:sz w:val="16"/>
              </w:rPr>
            </w:pPr>
            <w:r>
              <w:rPr>
                <w:w w:val="95"/>
                <w:sz w:val="16"/>
              </w:rPr>
              <w:t>74</w:t>
            </w:r>
          </w:p>
        </w:tc>
        <w:tc>
          <w:tcPr>
            <w:tcW w:w="1474" w:type="dxa"/>
            <w:shd w:val="clear" w:color="auto" w:fill="F0F0F0"/>
          </w:tcPr>
          <w:p>
            <w:pPr>
              <w:pStyle w:val="TableParagraph"/>
              <w:spacing w:before="49"/>
              <w:ind w:right="71"/>
              <w:rPr>
                <w:sz w:val="16"/>
              </w:rPr>
            </w:pPr>
            <w:r>
              <w:rPr>
                <w:w w:val="95"/>
                <w:sz w:val="16"/>
              </w:rPr>
              <w:t>42</w:t>
            </w:r>
          </w:p>
        </w:tc>
        <w:tc>
          <w:tcPr>
            <w:tcW w:w="1474" w:type="dxa"/>
            <w:shd w:val="clear" w:color="auto" w:fill="F0F0F0"/>
          </w:tcPr>
          <w:p>
            <w:pPr>
              <w:pStyle w:val="TableParagraph"/>
              <w:spacing w:before="49"/>
              <w:ind w:right="71"/>
              <w:rPr>
                <w:sz w:val="16"/>
              </w:rPr>
            </w:pPr>
            <w:r>
              <w:rPr>
                <w:w w:val="95"/>
                <w:sz w:val="16"/>
              </w:rPr>
              <w:t>32</w:t>
            </w:r>
          </w:p>
        </w:tc>
        <w:tc>
          <w:tcPr>
            <w:tcW w:w="1474" w:type="dxa"/>
            <w:shd w:val="clear" w:color="auto" w:fill="F0F0F0"/>
          </w:tcPr>
          <w:p>
            <w:pPr>
              <w:pStyle w:val="TableParagraph"/>
              <w:spacing w:before="49"/>
              <w:ind w:right="71"/>
              <w:rPr>
                <w:sz w:val="16"/>
              </w:rPr>
            </w:pPr>
            <w:r>
              <w:rPr>
                <w:w w:val="95"/>
                <w:sz w:val="16"/>
              </w:rPr>
              <w:t>50</w:t>
            </w:r>
          </w:p>
        </w:tc>
        <w:tc>
          <w:tcPr>
            <w:tcW w:w="1474" w:type="dxa"/>
            <w:shd w:val="clear" w:color="auto" w:fill="F0F0F0"/>
          </w:tcPr>
          <w:p>
            <w:pPr>
              <w:pStyle w:val="TableParagraph"/>
              <w:spacing w:before="49"/>
              <w:ind w:right="71"/>
              <w:rPr>
                <w:sz w:val="16"/>
              </w:rPr>
            </w:pPr>
            <w:r>
              <w:rPr>
                <w:w w:val="95"/>
                <w:sz w:val="16"/>
              </w:rPr>
              <w:t>29</w:t>
            </w:r>
          </w:p>
        </w:tc>
        <w:tc>
          <w:tcPr>
            <w:tcW w:w="1474" w:type="dxa"/>
            <w:shd w:val="clear" w:color="auto" w:fill="F0F0F0"/>
          </w:tcPr>
          <w:p>
            <w:pPr>
              <w:pStyle w:val="TableParagraph"/>
              <w:spacing w:before="49"/>
              <w:ind w:right="71"/>
              <w:rPr>
                <w:sz w:val="16"/>
              </w:rPr>
            </w:pPr>
            <w:r>
              <w:rPr>
                <w:w w:val="95"/>
                <w:sz w:val="16"/>
              </w:rPr>
              <w:t>21</w:t>
            </w:r>
          </w:p>
        </w:tc>
      </w:tr>
    </w:tbl>
    <w:p>
      <w:pPr>
        <w:spacing w:after="0"/>
        <w:rPr>
          <w:sz w:val="16"/>
        </w:rPr>
        <w:sectPr>
          <w:type w:val="continuous"/>
          <w:pgSz w:w="11910" w:h="16840"/>
          <w:pgMar w:top="0" w:bottom="280" w:left="180" w:right="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pgSz w:w="11910" w:h="16840"/>
          <w:pgMar w:header="770" w:footer="0" w:top="960" w:bottom="280" w:left="680" w:right="680"/>
        </w:sectPr>
      </w:pPr>
    </w:p>
    <w:p>
      <w:pPr>
        <w:pStyle w:val="BodyText"/>
        <w:spacing w:line="254" w:lineRule="auto" w:before="79"/>
        <w:ind w:left="113" w:right="23"/>
      </w:pPr>
      <w:r>
        <w:rPr/>
        <w:t>and</w:t>
      </w:r>
      <w:r>
        <w:rPr>
          <w:spacing w:val="-23"/>
        </w:rPr>
        <w:t> </w:t>
      </w:r>
      <w:r>
        <w:rPr/>
        <w:t>relationships,</w:t>
      </w:r>
      <w:r>
        <w:rPr>
          <w:spacing w:val="-23"/>
        </w:rPr>
        <w:t> </w:t>
      </w:r>
      <w:r>
        <w:rPr/>
        <w:t>and</w:t>
      </w:r>
      <w:r>
        <w:rPr>
          <w:spacing w:val="-23"/>
        </w:rPr>
        <w:t> </w:t>
      </w:r>
      <w:r>
        <w:rPr/>
        <w:t>promoting</w:t>
      </w:r>
      <w:r>
        <w:rPr>
          <w:spacing w:val="-23"/>
        </w:rPr>
        <w:t> </w:t>
      </w:r>
      <w:r>
        <w:rPr/>
        <w:t>leadership</w:t>
      </w:r>
      <w:r>
        <w:rPr>
          <w:spacing w:val="-23"/>
        </w:rPr>
        <w:t> </w:t>
      </w:r>
      <w:r>
        <w:rPr/>
        <w:t>behaviour,</w:t>
      </w:r>
      <w:r>
        <w:rPr>
          <w:spacing w:val="-23"/>
        </w:rPr>
        <w:t> </w:t>
      </w:r>
      <w:r>
        <w:rPr/>
        <w:t>values, skills and capabilities that positively influence and shape organisational</w:t>
      </w:r>
      <w:r>
        <w:rPr>
          <w:spacing w:val="-24"/>
        </w:rPr>
        <w:t> </w:t>
      </w:r>
      <w:r>
        <w:rPr/>
        <w:t>culture</w:t>
      </w:r>
      <w:r>
        <w:rPr>
          <w:spacing w:val="-24"/>
        </w:rPr>
        <w:t> </w:t>
      </w:r>
      <w:r>
        <w:rPr/>
        <w:t>and</w:t>
      </w:r>
      <w:r>
        <w:rPr>
          <w:spacing w:val="-24"/>
        </w:rPr>
        <w:t> </w:t>
      </w:r>
      <w:r>
        <w:rPr/>
        <w:t>foster</w:t>
      </w:r>
      <w:r>
        <w:rPr>
          <w:spacing w:val="-24"/>
        </w:rPr>
        <w:t> </w:t>
      </w:r>
      <w:r>
        <w:rPr/>
        <w:t>employee</w:t>
      </w:r>
      <w:r>
        <w:rPr>
          <w:spacing w:val="-24"/>
        </w:rPr>
        <w:t> </w:t>
      </w:r>
      <w:r>
        <w:rPr/>
        <w:t>engagement</w:t>
      </w:r>
      <w:r>
        <w:rPr>
          <w:spacing w:val="-24"/>
        </w:rPr>
        <w:t> </w:t>
      </w:r>
      <w:r>
        <w:rPr/>
        <w:t>related to</w:t>
      </w:r>
      <w:r>
        <w:rPr>
          <w:spacing w:val="-22"/>
        </w:rPr>
        <w:t> </w:t>
      </w:r>
      <w:r>
        <w:rPr/>
        <w:t>Aboriginal</w:t>
      </w:r>
      <w:r>
        <w:rPr>
          <w:spacing w:val="-22"/>
        </w:rPr>
        <w:t> </w:t>
      </w:r>
      <w:r>
        <w:rPr/>
        <w:t>and</w:t>
      </w:r>
      <w:r>
        <w:rPr>
          <w:spacing w:val="-22"/>
        </w:rPr>
        <w:t> </w:t>
      </w:r>
      <w:r>
        <w:rPr>
          <w:spacing w:val="-4"/>
        </w:rPr>
        <w:t>Torres</w:t>
      </w:r>
      <w:r>
        <w:rPr>
          <w:spacing w:val="-22"/>
        </w:rPr>
        <w:t> </w:t>
      </w:r>
      <w:r>
        <w:rPr/>
        <w:t>Strait</w:t>
      </w:r>
      <w:r>
        <w:rPr>
          <w:spacing w:val="-22"/>
        </w:rPr>
        <w:t> </w:t>
      </w:r>
      <w:r>
        <w:rPr/>
        <w:t>Islander</w:t>
      </w:r>
      <w:r>
        <w:rPr>
          <w:spacing w:val="-22"/>
        </w:rPr>
        <w:t> </w:t>
      </w:r>
      <w:r>
        <w:rPr/>
        <w:t>employees</w:t>
      </w:r>
      <w:r>
        <w:rPr>
          <w:spacing w:val="-22"/>
        </w:rPr>
        <w:t> </w:t>
      </w:r>
      <w:r>
        <w:rPr/>
        <w:t>and</w:t>
      </w:r>
      <w:r>
        <w:rPr>
          <w:spacing w:val="-22"/>
        </w:rPr>
        <w:t> </w:t>
      </w:r>
      <w:r>
        <w:rPr/>
        <w:t>students.</w:t>
      </w:r>
    </w:p>
    <w:p>
      <w:pPr>
        <w:pStyle w:val="BodyText"/>
        <w:spacing w:before="2"/>
        <w:rPr>
          <w:sz w:val="19"/>
        </w:rPr>
      </w:pPr>
    </w:p>
    <w:p>
      <w:pPr>
        <w:pStyle w:val="BodyText"/>
        <w:ind w:left="113" w:right="224"/>
      </w:pPr>
      <w:r>
        <w:rPr>
          <w:w w:val="105"/>
        </w:rPr>
        <w:t>UWS Elders on Campus</w:t>
      </w:r>
    </w:p>
    <w:p>
      <w:pPr>
        <w:pStyle w:val="BodyText"/>
        <w:spacing w:before="2"/>
        <w:rPr>
          <w:sz w:val="20"/>
        </w:rPr>
      </w:pPr>
    </w:p>
    <w:p>
      <w:pPr>
        <w:pStyle w:val="BodyText"/>
        <w:spacing w:line="254" w:lineRule="auto" w:before="1"/>
        <w:ind w:left="113" w:right="122"/>
      </w:pPr>
      <w:r>
        <w:rPr/>
        <w:t>Elders</w:t>
      </w:r>
      <w:r>
        <w:rPr>
          <w:spacing w:val="-18"/>
        </w:rPr>
        <w:t> </w:t>
      </w:r>
      <w:r>
        <w:rPr/>
        <w:t>on</w:t>
      </w:r>
      <w:r>
        <w:rPr>
          <w:spacing w:val="-18"/>
        </w:rPr>
        <w:t> </w:t>
      </w:r>
      <w:r>
        <w:rPr/>
        <w:t>Campus</w:t>
      </w:r>
      <w:r>
        <w:rPr>
          <w:spacing w:val="-18"/>
        </w:rPr>
        <w:t> </w:t>
      </w:r>
      <w:r>
        <w:rPr/>
        <w:t>is</w:t>
      </w:r>
      <w:r>
        <w:rPr>
          <w:spacing w:val="-18"/>
        </w:rPr>
        <w:t> </w:t>
      </w:r>
      <w:r>
        <w:rPr/>
        <w:t>an</w:t>
      </w:r>
      <w:r>
        <w:rPr>
          <w:spacing w:val="-18"/>
        </w:rPr>
        <w:t> </w:t>
      </w:r>
      <w:r>
        <w:rPr/>
        <w:t>initiative</w:t>
      </w:r>
      <w:r>
        <w:rPr>
          <w:spacing w:val="-18"/>
        </w:rPr>
        <w:t> </w:t>
      </w:r>
      <w:r>
        <w:rPr/>
        <w:t>that</w:t>
      </w:r>
      <w:r>
        <w:rPr>
          <w:spacing w:val="-18"/>
        </w:rPr>
        <w:t> </w:t>
      </w:r>
      <w:r>
        <w:rPr/>
        <w:t>acknowledges</w:t>
      </w:r>
      <w:r>
        <w:rPr>
          <w:spacing w:val="-18"/>
        </w:rPr>
        <w:t> </w:t>
      </w:r>
      <w:r>
        <w:rPr/>
        <w:t>Elders</w:t>
      </w:r>
      <w:r>
        <w:rPr>
          <w:spacing w:val="-18"/>
        </w:rPr>
        <w:t> </w:t>
      </w:r>
      <w:r>
        <w:rPr/>
        <w:t>as an</w:t>
      </w:r>
      <w:r>
        <w:rPr>
          <w:spacing w:val="-20"/>
        </w:rPr>
        <w:t> </w:t>
      </w:r>
      <w:r>
        <w:rPr/>
        <w:t>invaluable</w:t>
      </w:r>
      <w:r>
        <w:rPr>
          <w:spacing w:val="-20"/>
        </w:rPr>
        <w:t> </w:t>
      </w:r>
      <w:r>
        <w:rPr/>
        <w:t>human</w:t>
      </w:r>
      <w:r>
        <w:rPr>
          <w:spacing w:val="-20"/>
        </w:rPr>
        <w:t> </w:t>
      </w:r>
      <w:r>
        <w:rPr/>
        <w:t>and</w:t>
      </w:r>
      <w:r>
        <w:rPr>
          <w:spacing w:val="-20"/>
        </w:rPr>
        <w:t> </w:t>
      </w:r>
      <w:r>
        <w:rPr/>
        <w:t>social</w:t>
      </w:r>
      <w:r>
        <w:rPr>
          <w:spacing w:val="-20"/>
        </w:rPr>
        <w:t> </w:t>
      </w:r>
      <w:r>
        <w:rPr/>
        <w:t>resource</w:t>
      </w:r>
      <w:r>
        <w:rPr>
          <w:spacing w:val="-20"/>
        </w:rPr>
        <w:t> </w:t>
      </w:r>
      <w:r>
        <w:rPr/>
        <w:t>that</w:t>
      </w:r>
      <w:r>
        <w:rPr>
          <w:spacing w:val="-20"/>
        </w:rPr>
        <w:t> </w:t>
      </w:r>
      <w:r>
        <w:rPr/>
        <w:t>supports,</w:t>
      </w:r>
      <w:r>
        <w:rPr>
          <w:spacing w:val="-20"/>
        </w:rPr>
        <w:t> </w:t>
      </w:r>
      <w:r>
        <w:rPr/>
        <w:t>guides and mentors UWS in engaging with Aboriginal and </w:t>
      </w:r>
      <w:r>
        <w:rPr>
          <w:spacing w:val="-4"/>
        </w:rPr>
        <w:t>Torres </w:t>
      </w:r>
      <w:r>
        <w:rPr/>
        <w:t>Strait</w:t>
      </w:r>
      <w:r>
        <w:rPr>
          <w:spacing w:val="-27"/>
        </w:rPr>
        <w:t> </w:t>
      </w:r>
      <w:r>
        <w:rPr/>
        <w:t>Islander</w:t>
      </w:r>
      <w:r>
        <w:rPr>
          <w:spacing w:val="-27"/>
        </w:rPr>
        <w:t> </w:t>
      </w:r>
      <w:r>
        <w:rPr/>
        <w:t>communities.</w:t>
      </w:r>
      <w:r>
        <w:rPr>
          <w:spacing w:val="-27"/>
        </w:rPr>
        <w:t> </w:t>
      </w:r>
      <w:r>
        <w:rPr/>
        <w:t>The</w:t>
      </w:r>
      <w:r>
        <w:rPr>
          <w:spacing w:val="-27"/>
        </w:rPr>
        <w:t> </w:t>
      </w:r>
      <w:r>
        <w:rPr/>
        <w:t>Elders</w:t>
      </w:r>
      <w:r>
        <w:rPr>
          <w:spacing w:val="-27"/>
        </w:rPr>
        <w:t> </w:t>
      </w:r>
      <w:r>
        <w:rPr/>
        <w:t>share</w:t>
      </w:r>
      <w:r>
        <w:rPr>
          <w:spacing w:val="-27"/>
        </w:rPr>
        <w:t> </w:t>
      </w:r>
      <w:r>
        <w:rPr/>
        <w:t>their</w:t>
      </w:r>
      <w:r>
        <w:rPr>
          <w:spacing w:val="-27"/>
        </w:rPr>
        <w:t> </w:t>
      </w:r>
      <w:r>
        <w:rPr/>
        <w:t>knowledge,</w:t>
      </w:r>
    </w:p>
    <w:p>
      <w:pPr>
        <w:pStyle w:val="BodyText"/>
        <w:spacing w:line="254" w:lineRule="auto" w:before="1"/>
        <w:ind w:left="113" w:right="57"/>
      </w:pPr>
      <w:r>
        <w:rPr/>
        <w:t>stories,</w:t>
      </w:r>
      <w:r>
        <w:rPr>
          <w:spacing w:val="-18"/>
        </w:rPr>
        <w:t> </w:t>
      </w:r>
      <w:r>
        <w:rPr/>
        <w:t>histories</w:t>
      </w:r>
      <w:r>
        <w:rPr>
          <w:spacing w:val="-18"/>
        </w:rPr>
        <w:t> </w:t>
      </w:r>
      <w:r>
        <w:rPr/>
        <w:t>and</w:t>
      </w:r>
      <w:r>
        <w:rPr>
          <w:spacing w:val="-18"/>
        </w:rPr>
        <w:t> </w:t>
      </w:r>
      <w:r>
        <w:rPr/>
        <w:t>practical</w:t>
      </w:r>
      <w:r>
        <w:rPr>
          <w:spacing w:val="-18"/>
        </w:rPr>
        <w:t> </w:t>
      </w:r>
      <w:r>
        <w:rPr/>
        <w:t>insight</w:t>
      </w:r>
      <w:r>
        <w:rPr>
          <w:spacing w:val="-18"/>
        </w:rPr>
        <w:t> </w:t>
      </w:r>
      <w:r>
        <w:rPr/>
        <w:t>into</w:t>
      </w:r>
      <w:r>
        <w:rPr>
          <w:spacing w:val="-18"/>
        </w:rPr>
        <w:t> </w:t>
      </w:r>
      <w:r>
        <w:rPr/>
        <w:t>cultural</w:t>
      </w:r>
      <w:r>
        <w:rPr>
          <w:spacing w:val="-18"/>
        </w:rPr>
        <w:t> </w:t>
      </w:r>
      <w:r>
        <w:rPr/>
        <w:t>protocols</w:t>
      </w:r>
      <w:r>
        <w:rPr>
          <w:spacing w:val="-18"/>
        </w:rPr>
        <w:t> </w:t>
      </w:r>
      <w:r>
        <w:rPr/>
        <w:t>and sensitivities.</w:t>
      </w:r>
    </w:p>
    <w:p>
      <w:pPr>
        <w:pStyle w:val="BodyText"/>
        <w:spacing w:before="2"/>
        <w:rPr>
          <w:sz w:val="19"/>
        </w:rPr>
      </w:pPr>
    </w:p>
    <w:p>
      <w:pPr>
        <w:pStyle w:val="BodyText"/>
        <w:spacing w:line="254" w:lineRule="auto"/>
        <w:ind w:left="113" w:right="-13"/>
      </w:pPr>
      <w:r>
        <w:rPr>
          <w:w w:val="105"/>
        </w:rPr>
        <w:t>Employment</w:t>
      </w:r>
      <w:r>
        <w:rPr>
          <w:spacing w:val="-10"/>
          <w:w w:val="105"/>
        </w:rPr>
        <w:t> </w:t>
      </w:r>
      <w:r>
        <w:rPr>
          <w:w w:val="105"/>
        </w:rPr>
        <w:t>Programs:</w:t>
      </w:r>
      <w:r>
        <w:rPr>
          <w:spacing w:val="-10"/>
          <w:w w:val="105"/>
        </w:rPr>
        <w:t> </w:t>
      </w:r>
      <w:r>
        <w:rPr>
          <w:w w:val="105"/>
        </w:rPr>
        <w:t>Aboriginal</w:t>
      </w:r>
      <w:r>
        <w:rPr>
          <w:spacing w:val="-10"/>
          <w:w w:val="105"/>
        </w:rPr>
        <w:t> </w:t>
      </w:r>
      <w:r>
        <w:rPr>
          <w:w w:val="105"/>
        </w:rPr>
        <w:t>and</w:t>
      </w:r>
      <w:r>
        <w:rPr>
          <w:spacing w:val="-10"/>
          <w:w w:val="105"/>
        </w:rPr>
        <w:t> </w:t>
      </w:r>
      <w:r>
        <w:rPr>
          <w:spacing w:val="-4"/>
          <w:w w:val="105"/>
        </w:rPr>
        <w:t>Torres</w:t>
      </w:r>
      <w:r>
        <w:rPr>
          <w:spacing w:val="-10"/>
          <w:w w:val="105"/>
        </w:rPr>
        <w:t> </w:t>
      </w:r>
      <w:r>
        <w:rPr>
          <w:w w:val="105"/>
        </w:rPr>
        <w:t>Strait</w:t>
      </w:r>
      <w:r>
        <w:rPr>
          <w:spacing w:val="-10"/>
          <w:w w:val="105"/>
        </w:rPr>
        <w:t> </w:t>
      </w:r>
      <w:r>
        <w:rPr>
          <w:w w:val="105"/>
        </w:rPr>
        <w:t>Islander Trainees, Interns, Cadets, Early Career Professionals and Academics</w:t>
      </w:r>
    </w:p>
    <w:p>
      <w:pPr>
        <w:pStyle w:val="BodyText"/>
        <w:spacing w:before="2"/>
        <w:rPr>
          <w:sz w:val="19"/>
        </w:rPr>
      </w:pPr>
    </w:p>
    <w:p>
      <w:pPr>
        <w:pStyle w:val="BodyText"/>
        <w:spacing w:line="254" w:lineRule="auto"/>
        <w:ind w:left="113" w:right="-7"/>
      </w:pPr>
      <w:r>
        <w:rPr>
          <w:w w:val="95"/>
        </w:rPr>
        <w:t>OATSIEE has implemented traineeship, internship and cadetship </w:t>
      </w:r>
      <w:r>
        <w:rPr/>
        <w:t>programs to improve opportunities for Aboriginal and </w:t>
      </w:r>
      <w:r>
        <w:rPr>
          <w:spacing w:val="-4"/>
        </w:rPr>
        <w:t>Torres </w:t>
      </w:r>
      <w:r>
        <w:rPr/>
        <w:t>Strait Islander people to begin their careers at UWS, while obtaining relevant qualifications, skills and practical industry experience.</w:t>
      </w:r>
      <w:r>
        <w:rPr>
          <w:spacing w:val="-26"/>
        </w:rPr>
        <w:t> </w:t>
      </w:r>
      <w:r>
        <w:rPr/>
        <w:t>OATSIEE</w:t>
      </w:r>
      <w:r>
        <w:rPr>
          <w:spacing w:val="-26"/>
        </w:rPr>
        <w:t> </w:t>
      </w:r>
      <w:r>
        <w:rPr/>
        <w:t>also</w:t>
      </w:r>
      <w:r>
        <w:rPr>
          <w:spacing w:val="-26"/>
        </w:rPr>
        <w:t> </w:t>
      </w:r>
      <w:r>
        <w:rPr/>
        <w:t>provides</w:t>
      </w:r>
      <w:r>
        <w:rPr>
          <w:spacing w:val="-26"/>
        </w:rPr>
        <w:t> </w:t>
      </w:r>
      <w:r>
        <w:rPr/>
        <w:t>Aboriginal</w:t>
      </w:r>
      <w:r>
        <w:rPr>
          <w:spacing w:val="-26"/>
        </w:rPr>
        <w:t> </w:t>
      </w:r>
      <w:r>
        <w:rPr/>
        <w:t>and</w:t>
      </w:r>
      <w:r>
        <w:rPr>
          <w:spacing w:val="-26"/>
        </w:rPr>
        <w:t> </w:t>
      </w:r>
      <w:r>
        <w:rPr>
          <w:spacing w:val="-4"/>
        </w:rPr>
        <w:t>Torres</w:t>
      </w:r>
      <w:r>
        <w:rPr>
          <w:spacing w:val="-26"/>
        </w:rPr>
        <w:t> </w:t>
      </w:r>
      <w:r>
        <w:rPr/>
        <w:t>Strait Islander Workplace Relations advice and support, corporate consulting,</w:t>
      </w:r>
      <w:r>
        <w:rPr>
          <w:spacing w:val="-25"/>
        </w:rPr>
        <w:t> </w:t>
      </w:r>
      <w:r>
        <w:rPr/>
        <w:t>career</w:t>
      </w:r>
      <w:r>
        <w:rPr>
          <w:spacing w:val="-25"/>
        </w:rPr>
        <w:t> </w:t>
      </w:r>
      <w:r>
        <w:rPr/>
        <w:t>coaching,</w:t>
      </w:r>
      <w:r>
        <w:rPr>
          <w:spacing w:val="-25"/>
        </w:rPr>
        <w:t> </w:t>
      </w:r>
      <w:r>
        <w:rPr/>
        <w:t>mentoring</w:t>
      </w:r>
      <w:r>
        <w:rPr>
          <w:spacing w:val="-25"/>
        </w:rPr>
        <w:t> </w:t>
      </w:r>
      <w:r>
        <w:rPr/>
        <w:t>and</w:t>
      </w:r>
      <w:r>
        <w:rPr>
          <w:spacing w:val="-25"/>
        </w:rPr>
        <w:t> </w:t>
      </w:r>
      <w:r>
        <w:rPr/>
        <w:t>professional</w:t>
      </w:r>
      <w:r>
        <w:rPr>
          <w:spacing w:val="-25"/>
        </w:rPr>
        <w:t> </w:t>
      </w:r>
      <w:r>
        <w:rPr/>
        <w:t>résumé services</w:t>
      </w:r>
      <w:r>
        <w:rPr>
          <w:spacing w:val="-29"/>
        </w:rPr>
        <w:t> </w:t>
      </w:r>
      <w:r>
        <w:rPr/>
        <w:t>for</w:t>
      </w:r>
      <w:r>
        <w:rPr>
          <w:spacing w:val="-29"/>
        </w:rPr>
        <w:t> </w:t>
      </w:r>
      <w:r>
        <w:rPr/>
        <w:t>Aboriginal</w:t>
      </w:r>
      <w:r>
        <w:rPr>
          <w:spacing w:val="-29"/>
        </w:rPr>
        <w:t> </w:t>
      </w:r>
      <w:r>
        <w:rPr/>
        <w:t>and</w:t>
      </w:r>
      <w:r>
        <w:rPr>
          <w:spacing w:val="-29"/>
        </w:rPr>
        <w:t> </w:t>
      </w:r>
      <w:r>
        <w:rPr>
          <w:spacing w:val="-4"/>
        </w:rPr>
        <w:t>Torres</w:t>
      </w:r>
      <w:r>
        <w:rPr>
          <w:spacing w:val="-29"/>
        </w:rPr>
        <w:t> </w:t>
      </w:r>
      <w:r>
        <w:rPr/>
        <w:t>Strait</w:t>
      </w:r>
      <w:r>
        <w:rPr>
          <w:spacing w:val="-29"/>
        </w:rPr>
        <w:t> </w:t>
      </w:r>
      <w:r>
        <w:rPr/>
        <w:t>Islander</w:t>
      </w:r>
      <w:r>
        <w:rPr>
          <w:spacing w:val="-29"/>
        </w:rPr>
        <w:t> </w:t>
      </w:r>
      <w:r>
        <w:rPr/>
        <w:t>employees.</w:t>
      </w:r>
    </w:p>
    <w:p>
      <w:pPr>
        <w:pStyle w:val="BodyText"/>
        <w:spacing w:before="2"/>
        <w:rPr>
          <w:sz w:val="19"/>
        </w:rPr>
      </w:pPr>
    </w:p>
    <w:p>
      <w:pPr>
        <w:pStyle w:val="BodyText"/>
        <w:ind w:left="113" w:right="224"/>
      </w:pPr>
      <w:r>
        <w:rPr>
          <w:w w:val="105"/>
        </w:rPr>
        <w:t>Engagement Activities</w:t>
      </w:r>
    </w:p>
    <w:p>
      <w:pPr>
        <w:pStyle w:val="BodyText"/>
        <w:spacing w:before="2"/>
        <w:rPr>
          <w:sz w:val="20"/>
        </w:rPr>
      </w:pPr>
    </w:p>
    <w:p>
      <w:pPr>
        <w:pStyle w:val="BodyText"/>
        <w:spacing w:before="1"/>
        <w:ind w:left="113" w:right="224"/>
      </w:pPr>
      <w:r>
        <w:rPr>
          <w:w w:val="95"/>
        </w:rPr>
        <w:t>OATSIEE manages and coordinates:</w:t>
      </w:r>
    </w:p>
    <w:p>
      <w:pPr>
        <w:pStyle w:val="BodyText"/>
        <w:spacing w:before="7"/>
        <w:rPr>
          <w:sz w:val="19"/>
        </w:rPr>
      </w:pPr>
    </w:p>
    <w:p>
      <w:pPr>
        <w:pStyle w:val="BodyText"/>
        <w:tabs>
          <w:tab w:pos="397" w:val="left" w:leader="none"/>
        </w:tabs>
        <w:spacing w:line="220" w:lineRule="exact"/>
        <w:ind w:left="397" w:right="24" w:hanging="284"/>
      </w:pPr>
      <w:r>
        <w:rPr>
          <w:rFonts w:ascii="Adobe Devanagari" w:hAnsi="Adobe Devanagari"/>
          <w:color w:val="878787"/>
        </w:rPr>
        <w:t>»</w:t>
        <w:tab/>
      </w:r>
      <w:r>
        <w:rPr/>
        <w:t>the</w:t>
      </w:r>
      <w:r>
        <w:rPr>
          <w:spacing w:val="-20"/>
        </w:rPr>
        <w:t> </w:t>
      </w:r>
      <w:r>
        <w:rPr/>
        <w:t>quarterly</w:t>
      </w:r>
      <w:r>
        <w:rPr>
          <w:spacing w:val="-20"/>
        </w:rPr>
        <w:t> </w:t>
      </w:r>
      <w:r>
        <w:rPr/>
        <w:t>meetings</w:t>
      </w:r>
      <w:r>
        <w:rPr>
          <w:spacing w:val="-20"/>
        </w:rPr>
        <w:t> </w:t>
      </w:r>
      <w:r>
        <w:rPr/>
        <w:t>of</w:t>
      </w:r>
      <w:r>
        <w:rPr>
          <w:spacing w:val="-20"/>
        </w:rPr>
        <w:t> </w:t>
      </w:r>
      <w:r>
        <w:rPr/>
        <w:t>the</w:t>
      </w:r>
      <w:r>
        <w:rPr>
          <w:spacing w:val="-20"/>
        </w:rPr>
        <w:t> </w:t>
      </w:r>
      <w:r>
        <w:rPr/>
        <w:t>Aboriginal</w:t>
      </w:r>
      <w:r>
        <w:rPr>
          <w:spacing w:val="-20"/>
        </w:rPr>
        <w:t> </w:t>
      </w:r>
      <w:r>
        <w:rPr/>
        <w:t>and</w:t>
      </w:r>
      <w:r>
        <w:rPr>
          <w:spacing w:val="-20"/>
        </w:rPr>
        <w:t> </w:t>
      </w:r>
      <w:r>
        <w:rPr>
          <w:spacing w:val="-4"/>
        </w:rPr>
        <w:t>Torres</w:t>
      </w:r>
      <w:r>
        <w:rPr>
          <w:spacing w:val="-20"/>
        </w:rPr>
        <w:t> </w:t>
      </w:r>
      <w:r>
        <w:rPr/>
        <w:t>Strait</w:t>
      </w:r>
      <w:r>
        <w:rPr>
          <w:w w:val="96"/>
        </w:rPr>
        <w:t> </w:t>
      </w:r>
      <w:r>
        <w:rPr/>
        <w:t>Islander Employment and Engagement Advisory Board, made</w:t>
      </w:r>
      <w:r>
        <w:rPr>
          <w:spacing w:val="-18"/>
        </w:rPr>
        <w:t> </w:t>
      </w:r>
      <w:r>
        <w:rPr/>
        <w:t>up</w:t>
      </w:r>
      <w:r>
        <w:rPr>
          <w:spacing w:val="-18"/>
        </w:rPr>
        <w:t> </w:t>
      </w:r>
      <w:r>
        <w:rPr/>
        <w:t>of</w:t>
      </w:r>
      <w:r>
        <w:rPr>
          <w:spacing w:val="-18"/>
        </w:rPr>
        <w:t> </w:t>
      </w:r>
      <w:r>
        <w:rPr/>
        <w:t>a</w:t>
      </w:r>
      <w:r>
        <w:rPr>
          <w:spacing w:val="-18"/>
        </w:rPr>
        <w:t> </w:t>
      </w:r>
      <w:r>
        <w:rPr/>
        <w:t>majority</w:t>
      </w:r>
      <w:r>
        <w:rPr>
          <w:spacing w:val="-18"/>
        </w:rPr>
        <w:t> </w:t>
      </w:r>
      <w:r>
        <w:rPr/>
        <w:t>of</w:t>
      </w:r>
      <w:r>
        <w:rPr>
          <w:spacing w:val="-18"/>
        </w:rPr>
        <w:t> </w:t>
      </w:r>
      <w:r>
        <w:rPr/>
        <w:t>Aboriginal</w:t>
      </w:r>
      <w:r>
        <w:rPr>
          <w:spacing w:val="-18"/>
        </w:rPr>
        <w:t> </w:t>
      </w:r>
      <w:r>
        <w:rPr/>
        <w:t>and</w:t>
      </w:r>
      <w:r>
        <w:rPr>
          <w:spacing w:val="-18"/>
        </w:rPr>
        <w:t> </w:t>
      </w:r>
      <w:r>
        <w:rPr>
          <w:spacing w:val="-4"/>
        </w:rPr>
        <w:t>Torres</w:t>
      </w:r>
      <w:r>
        <w:rPr>
          <w:spacing w:val="-18"/>
        </w:rPr>
        <w:t> </w:t>
      </w:r>
      <w:r>
        <w:rPr/>
        <w:t>Strait</w:t>
      </w:r>
      <w:r>
        <w:rPr>
          <w:spacing w:val="-18"/>
        </w:rPr>
        <w:t> </w:t>
      </w:r>
      <w:r>
        <w:rPr/>
        <w:t>Islander Elders,</w:t>
      </w:r>
      <w:r>
        <w:rPr>
          <w:spacing w:val="-27"/>
        </w:rPr>
        <w:t> </w:t>
      </w:r>
      <w:r>
        <w:rPr/>
        <w:t>leaders</w:t>
      </w:r>
      <w:r>
        <w:rPr>
          <w:spacing w:val="-27"/>
        </w:rPr>
        <w:t> </w:t>
      </w:r>
      <w:r>
        <w:rPr/>
        <w:t>and</w:t>
      </w:r>
      <w:r>
        <w:rPr>
          <w:spacing w:val="-27"/>
        </w:rPr>
        <w:t> </w:t>
      </w:r>
      <w:r>
        <w:rPr/>
        <w:t>cultural</w:t>
      </w:r>
      <w:r>
        <w:rPr>
          <w:spacing w:val="-27"/>
        </w:rPr>
        <w:t> </w:t>
      </w:r>
      <w:r>
        <w:rPr/>
        <w:t>advisors</w:t>
      </w:r>
      <w:r>
        <w:rPr>
          <w:spacing w:val="-27"/>
        </w:rPr>
        <w:t> </w:t>
      </w:r>
      <w:r>
        <w:rPr/>
        <w:t>residing</w:t>
      </w:r>
      <w:r>
        <w:rPr>
          <w:spacing w:val="-27"/>
        </w:rPr>
        <w:t> </w:t>
      </w:r>
      <w:r>
        <w:rPr/>
        <w:t>within</w:t>
      </w:r>
      <w:r>
        <w:rPr>
          <w:spacing w:val="-27"/>
        </w:rPr>
        <w:t> </w:t>
      </w:r>
      <w:r>
        <w:rPr/>
        <w:t>GWS</w:t>
      </w:r>
    </w:p>
    <w:p>
      <w:pPr>
        <w:pStyle w:val="BodyText"/>
        <w:spacing w:before="1"/>
        <w:rPr>
          <w:sz w:val="19"/>
        </w:rPr>
      </w:pPr>
    </w:p>
    <w:p>
      <w:pPr>
        <w:pStyle w:val="BodyText"/>
        <w:tabs>
          <w:tab w:pos="397" w:val="left" w:leader="none"/>
        </w:tabs>
        <w:spacing w:line="220" w:lineRule="exact"/>
        <w:ind w:left="397" w:right="415" w:hanging="284"/>
      </w:pPr>
      <w:r>
        <w:rPr>
          <w:rFonts w:ascii="Adobe Devanagari" w:hAnsi="Adobe Devanagari"/>
          <w:color w:val="878787"/>
        </w:rPr>
        <w:t>»</w:t>
        <w:tab/>
      </w:r>
      <w:r>
        <w:rPr/>
        <w:t>University-sponsored</w:t>
      </w:r>
      <w:r>
        <w:rPr>
          <w:spacing w:val="-28"/>
        </w:rPr>
        <w:t> </w:t>
      </w:r>
      <w:r>
        <w:rPr/>
        <w:t>‘Welcome</w:t>
      </w:r>
      <w:r>
        <w:rPr>
          <w:spacing w:val="-28"/>
        </w:rPr>
        <w:t> </w:t>
      </w:r>
      <w:r>
        <w:rPr/>
        <w:t>to</w:t>
      </w:r>
      <w:r>
        <w:rPr>
          <w:spacing w:val="-28"/>
        </w:rPr>
        <w:t> </w:t>
      </w:r>
      <w:r>
        <w:rPr/>
        <w:t>Country’</w:t>
      </w:r>
      <w:r>
        <w:rPr>
          <w:spacing w:val="-28"/>
        </w:rPr>
        <w:t> </w:t>
      </w:r>
      <w:r>
        <w:rPr/>
        <w:t>addresses,</w:t>
      </w:r>
      <w:r>
        <w:rPr>
          <w:w w:val="95"/>
        </w:rPr>
        <w:t> </w:t>
      </w:r>
      <w:r>
        <w:rPr>
          <w:w w:val="95"/>
        </w:rPr>
        <w:t>celebratory and ceremonial</w:t>
      </w:r>
      <w:r>
        <w:rPr>
          <w:spacing w:val="36"/>
          <w:w w:val="95"/>
        </w:rPr>
        <w:t> </w:t>
      </w:r>
      <w:r>
        <w:rPr>
          <w:w w:val="95"/>
        </w:rPr>
        <w:t>events</w:t>
      </w:r>
    </w:p>
    <w:p>
      <w:pPr>
        <w:pStyle w:val="BodyText"/>
        <w:spacing w:before="1"/>
        <w:rPr>
          <w:sz w:val="19"/>
        </w:rPr>
      </w:pPr>
    </w:p>
    <w:p>
      <w:pPr>
        <w:pStyle w:val="BodyText"/>
        <w:tabs>
          <w:tab w:pos="397" w:val="left" w:leader="none"/>
        </w:tabs>
        <w:spacing w:line="220" w:lineRule="exact"/>
        <w:ind w:left="397" w:right="198" w:hanging="284"/>
      </w:pPr>
      <w:r>
        <w:rPr>
          <w:rFonts w:ascii="Adobe Devanagari" w:hAnsi="Adobe Devanagari"/>
          <w:color w:val="878787"/>
        </w:rPr>
        <w:t>»</w:t>
        <w:tab/>
      </w:r>
      <w:r>
        <w:rPr/>
        <w:t>the</w:t>
      </w:r>
      <w:r>
        <w:rPr>
          <w:spacing w:val="-26"/>
        </w:rPr>
        <w:t> </w:t>
      </w:r>
      <w:r>
        <w:rPr/>
        <w:t>NAIDOC</w:t>
      </w:r>
      <w:r>
        <w:rPr>
          <w:spacing w:val="-26"/>
        </w:rPr>
        <w:t> </w:t>
      </w:r>
      <w:r>
        <w:rPr/>
        <w:t>Week</w:t>
      </w:r>
      <w:r>
        <w:rPr>
          <w:spacing w:val="-26"/>
        </w:rPr>
        <w:t> </w:t>
      </w:r>
      <w:r>
        <w:rPr/>
        <w:t>Annual</w:t>
      </w:r>
      <w:r>
        <w:rPr>
          <w:spacing w:val="-26"/>
        </w:rPr>
        <w:t> </w:t>
      </w:r>
      <w:r>
        <w:rPr/>
        <w:t>Online</w:t>
      </w:r>
      <w:r>
        <w:rPr>
          <w:spacing w:val="-26"/>
        </w:rPr>
        <w:t> </w:t>
      </w:r>
      <w:r>
        <w:rPr/>
        <w:t>Quiz,</w:t>
      </w:r>
      <w:r>
        <w:rPr>
          <w:spacing w:val="-26"/>
        </w:rPr>
        <w:t> </w:t>
      </w:r>
      <w:r>
        <w:rPr/>
        <w:t>aimed</w:t>
      </w:r>
      <w:r>
        <w:rPr>
          <w:spacing w:val="-26"/>
        </w:rPr>
        <w:t> </w:t>
      </w:r>
      <w:r>
        <w:rPr/>
        <w:t>at</w:t>
      </w:r>
      <w:r>
        <w:rPr>
          <w:spacing w:val="-26"/>
        </w:rPr>
        <w:t> </w:t>
      </w:r>
      <w:r>
        <w:rPr/>
        <w:t>engaging</w:t>
      </w:r>
      <w:r>
        <w:rPr>
          <w:w w:val="96"/>
        </w:rPr>
        <w:t> </w:t>
      </w:r>
      <w:r>
        <w:rPr/>
        <w:t>members</w:t>
      </w:r>
      <w:r>
        <w:rPr>
          <w:spacing w:val="-16"/>
        </w:rPr>
        <w:t> </w:t>
      </w:r>
      <w:r>
        <w:rPr/>
        <w:t>of</w:t>
      </w:r>
      <w:r>
        <w:rPr>
          <w:spacing w:val="-16"/>
        </w:rPr>
        <w:t> </w:t>
      </w:r>
      <w:r>
        <w:rPr/>
        <w:t>the</w:t>
      </w:r>
      <w:r>
        <w:rPr>
          <w:spacing w:val="-16"/>
        </w:rPr>
        <w:t> </w:t>
      </w:r>
      <w:r>
        <w:rPr/>
        <w:t>UWS</w:t>
      </w:r>
      <w:r>
        <w:rPr>
          <w:spacing w:val="-16"/>
        </w:rPr>
        <w:t> </w:t>
      </w:r>
      <w:r>
        <w:rPr/>
        <w:t>community</w:t>
      </w:r>
    </w:p>
    <w:p>
      <w:pPr>
        <w:pStyle w:val="BodyText"/>
        <w:spacing w:before="1"/>
        <w:rPr>
          <w:sz w:val="19"/>
        </w:rPr>
      </w:pPr>
    </w:p>
    <w:p>
      <w:pPr>
        <w:pStyle w:val="BodyText"/>
        <w:tabs>
          <w:tab w:pos="397" w:val="left" w:leader="none"/>
        </w:tabs>
        <w:spacing w:line="220" w:lineRule="exact"/>
        <w:ind w:left="397" w:right="260" w:hanging="284"/>
      </w:pPr>
      <w:r>
        <w:rPr>
          <w:rFonts w:ascii="Adobe Devanagari" w:hAnsi="Adobe Devanagari"/>
          <w:color w:val="878787"/>
        </w:rPr>
        <w:t>»</w:t>
        <w:tab/>
      </w:r>
      <w:r>
        <w:rPr/>
        <w:t>the</w:t>
      </w:r>
      <w:r>
        <w:rPr>
          <w:spacing w:val="-24"/>
        </w:rPr>
        <w:t> </w:t>
      </w:r>
      <w:r>
        <w:rPr/>
        <w:t>Annual</w:t>
      </w:r>
      <w:r>
        <w:rPr>
          <w:spacing w:val="-24"/>
        </w:rPr>
        <w:t> </w:t>
      </w:r>
      <w:r>
        <w:rPr/>
        <w:t>Yarramundi</w:t>
      </w:r>
      <w:r>
        <w:rPr>
          <w:spacing w:val="-24"/>
        </w:rPr>
        <w:t> </w:t>
      </w:r>
      <w:r>
        <w:rPr/>
        <w:t>Lecture,</w:t>
      </w:r>
      <w:r>
        <w:rPr>
          <w:spacing w:val="-24"/>
        </w:rPr>
        <w:t> </w:t>
      </w:r>
      <w:r>
        <w:rPr/>
        <w:t>which</w:t>
      </w:r>
      <w:r>
        <w:rPr>
          <w:spacing w:val="-24"/>
        </w:rPr>
        <w:t> </w:t>
      </w:r>
      <w:r>
        <w:rPr/>
        <w:t>provides</w:t>
      </w:r>
      <w:r>
        <w:rPr>
          <w:spacing w:val="-24"/>
        </w:rPr>
        <w:t> </w:t>
      </w:r>
      <w:r>
        <w:rPr/>
        <w:t>the</w:t>
      </w:r>
      <w:r>
        <w:rPr>
          <w:spacing w:val="-24"/>
        </w:rPr>
        <w:t> </w:t>
      </w:r>
      <w:r>
        <w:rPr/>
        <w:t>UWS</w:t>
      </w:r>
      <w:r>
        <w:rPr>
          <w:w w:val="95"/>
        </w:rPr>
        <w:t> </w:t>
      </w:r>
      <w:r>
        <w:rPr/>
        <w:t>community with an opportunity to honour contributions to contemporary culture by Aboriginal and </w:t>
      </w:r>
      <w:r>
        <w:rPr>
          <w:spacing w:val="-4"/>
        </w:rPr>
        <w:t>Torres </w:t>
      </w:r>
      <w:r>
        <w:rPr/>
        <w:t>Strait </w:t>
      </w:r>
      <w:r>
        <w:rPr>
          <w:w w:val="95"/>
        </w:rPr>
        <w:t>Islander</w:t>
      </w:r>
      <w:r>
        <w:rPr>
          <w:spacing w:val="15"/>
          <w:w w:val="95"/>
        </w:rPr>
        <w:t> </w:t>
      </w:r>
      <w:r>
        <w:rPr>
          <w:w w:val="95"/>
        </w:rPr>
        <w:t>peoples.</w:t>
      </w:r>
    </w:p>
    <w:p>
      <w:pPr>
        <w:pStyle w:val="BodyText"/>
        <w:spacing w:before="79"/>
        <w:ind w:left="113" w:right="274"/>
      </w:pPr>
      <w:r>
        <w:rPr/>
        <w:br w:type="column"/>
      </w:r>
      <w:r>
        <w:rPr>
          <w:w w:val="105"/>
        </w:rPr>
        <w:t>Engagement Projects</w:t>
      </w:r>
    </w:p>
    <w:p>
      <w:pPr>
        <w:pStyle w:val="BodyText"/>
        <w:spacing w:before="2"/>
        <w:rPr>
          <w:sz w:val="20"/>
        </w:rPr>
      </w:pPr>
    </w:p>
    <w:p>
      <w:pPr>
        <w:pStyle w:val="BodyText"/>
        <w:spacing w:line="254" w:lineRule="auto" w:before="1"/>
        <w:ind w:left="113" w:right="120"/>
      </w:pPr>
      <w:r>
        <w:rPr/>
        <w:t>As</w:t>
      </w:r>
      <w:r>
        <w:rPr>
          <w:spacing w:val="-22"/>
        </w:rPr>
        <w:t> </w:t>
      </w:r>
      <w:r>
        <w:rPr/>
        <w:t>part</w:t>
      </w:r>
      <w:r>
        <w:rPr>
          <w:spacing w:val="-22"/>
        </w:rPr>
        <w:t> </w:t>
      </w:r>
      <w:r>
        <w:rPr/>
        <w:t>of</w:t>
      </w:r>
      <w:r>
        <w:rPr>
          <w:spacing w:val="-22"/>
        </w:rPr>
        <w:t> </w:t>
      </w:r>
      <w:r>
        <w:rPr/>
        <w:t>the</w:t>
      </w:r>
      <w:r>
        <w:rPr>
          <w:spacing w:val="-22"/>
        </w:rPr>
        <w:t> </w:t>
      </w:r>
      <w:r>
        <w:rPr/>
        <w:t>UWS</w:t>
      </w:r>
      <w:r>
        <w:rPr>
          <w:spacing w:val="-22"/>
        </w:rPr>
        <w:t> </w:t>
      </w:r>
      <w:r>
        <w:rPr/>
        <w:t>25th</w:t>
      </w:r>
      <w:r>
        <w:rPr>
          <w:spacing w:val="-22"/>
        </w:rPr>
        <w:t> </w:t>
      </w:r>
      <w:r>
        <w:rPr/>
        <w:t>Anniversary</w:t>
      </w:r>
      <w:r>
        <w:rPr>
          <w:spacing w:val="-22"/>
        </w:rPr>
        <w:t> </w:t>
      </w:r>
      <w:r>
        <w:rPr/>
        <w:t>celebrations,</w:t>
      </w:r>
      <w:r>
        <w:rPr>
          <w:spacing w:val="-22"/>
        </w:rPr>
        <w:t> </w:t>
      </w:r>
      <w:r>
        <w:rPr/>
        <w:t>OATSIEE</w:t>
      </w:r>
      <w:r>
        <w:rPr>
          <w:spacing w:val="-22"/>
        </w:rPr>
        <w:t> </w:t>
      </w:r>
      <w:r>
        <w:rPr/>
        <w:t>led the</w:t>
      </w:r>
      <w:r>
        <w:rPr>
          <w:spacing w:val="-15"/>
        </w:rPr>
        <w:t> </w:t>
      </w:r>
      <w:r>
        <w:rPr>
          <w:i/>
        </w:rPr>
        <w:t>Generations</w:t>
      </w:r>
      <w:r>
        <w:rPr>
          <w:i/>
          <w:spacing w:val="-15"/>
        </w:rPr>
        <w:t> </w:t>
      </w:r>
      <w:r>
        <w:rPr>
          <w:i/>
        </w:rPr>
        <w:t>of</w:t>
      </w:r>
      <w:r>
        <w:rPr>
          <w:i/>
          <w:spacing w:val="-15"/>
        </w:rPr>
        <w:t> </w:t>
      </w:r>
      <w:r>
        <w:rPr>
          <w:i/>
        </w:rPr>
        <w:t>Knowledge</w:t>
      </w:r>
      <w:r>
        <w:rPr>
          <w:i/>
          <w:spacing w:val="-15"/>
        </w:rPr>
        <w:t> </w:t>
      </w:r>
      <w:r>
        <w:rPr/>
        <w:t>project,</w:t>
      </w:r>
      <w:r>
        <w:rPr>
          <w:spacing w:val="-15"/>
        </w:rPr>
        <w:t> </w:t>
      </w:r>
      <w:r>
        <w:rPr/>
        <w:t>which</w:t>
      </w:r>
      <w:r>
        <w:rPr>
          <w:spacing w:val="-15"/>
        </w:rPr>
        <w:t> </w:t>
      </w:r>
      <w:r>
        <w:rPr/>
        <w:t>traces</w:t>
      </w:r>
      <w:r>
        <w:rPr>
          <w:spacing w:val="-15"/>
        </w:rPr>
        <w:t> </w:t>
      </w:r>
      <w:r>
        <w:rPr/>
        <w:t>many</w:t>
      </w:r>
      <w:r>
        <w:rPr>
          <w:spacing w:val="-15"/>
        </w:rPr>
        <w:t> </w:t>
      </w:r>
      <w:r>
        <w:rPr/>
        <w:t>of</w:t>
      </w:r>
      <w:r>
        <w:rPr>
          <w:spacing w:val="-15"/>
        </w:rPr>
        <w:t> </w:t>
      </w:r>
      <w:r>
        <w:rPr/>
        <w:t>the individual lives and clanal journeys that have inscribed ‘dream tracks’ across GWS and how these illustrate major turning points</w:t>
      </w:r>
      <w:r>
        <w:rPr>
          <w:spacing w:val="-18"/>
        </w:rPr>
        <w:t> </w:t>
      </w:r>
      <w:r>
        <w:rPr/>
        <w:t>in</w:t>
      </w:r>
      <w:r>
        <w:rPr>
          <w:spacing w:val="-18"/>
        </w:rPr>
        <w:t> </w:t>
      </w:r>
      <w:r>
        <w:rPr>
          <w:spacing w:val="-4"/>
        </w:rPr>
        <w:t>UWS’s</w:t>
      </w:r>
      <w:r>
        <w:rPr>
          <w:spacing w:val="-18"/>
        </w:rPr>
        <w:t> </w:t>
      </w:r>
      <w:r>
        <w:rPr/>
        <w:t>history</w:t>
      </w:r>
      <w:r>
        <w:rPr>
          <w:spacing w:val="-18"/>
        </w:rPr>
        <w:t> </w:t>
      </w:r>
      <w:r>
        <w:rPr/>
        <w:t>and</w:t>
      </w:r>
      <w:r>
        <w:rPr>
          <w:spacing w:val="-18"/>
        </w:rPr>
        <w:t> </w:t>
      </w:r>
      <w:r>
        <w:rPr/>
        <w:t>development.</w:t>
      </w:r>
      <w:r>
        <w:rPr>
          <w:spacing w:val="-18"/>
        </w:rPr>
        <w:t> </w:t>
      </w:r>
      <w:r>
        <w:rPr/>
        <w:t>This</w:t>
      </w:r>
      <w:r>
        <w:rPr>
          <w:spacing w:val="-18"/>
        </w:rPr>
        <w:t> </w:t>
      </w:r>
      <w:r>
        <w:rPr/>
        <w:t>knowledge</w:t>
      </w:r>
    </w:p>
    <w:p>
      <w:pPr>
        <w:pStyle w:val="BodyText"/>
        <w:spacing w:line="254" w:lineRule="auto" w:before="1"/>
        <w:ind w:left="113" w:right="502"/>
      </w:pPr>
      <w:r>
        <w:rPr/>
        <w:t>has</w:t>
      </w:r>
      <w:r>
        <w:rPr>
          <w:spacing w:val="-16"/>
        </w:rPr>
        <w:t> </w:t>
      </w:r>
      <w:r>
        <w:rPr/>
        <w:t>been</w:t>
      </w:r>
      <w:r>
        <w:rPr>
          <w:spacing w:val="-16"/>
        </w:rPr>
        <w:t> </w:t>
      </w:r>
      <w:r>
        <w:rPr/>
        <w:t>recorded</w:t>
      </w:r>
      <w:r>
        <w:rPr>
          <w:spacing w:val="-16"/>
        </w:rPr>
        <w:t> </w:t>
      </w:r>
      <w:r>
        <w:rPr/>
        <w:t>and</w:t>
      </w:r>
      <w:r>
        <w:rPr>
          <w:spacing w:val="-16"/>
        </w:rPr>
        <w:t> </w:t>
      </w:r>
      <w:r>
        <w:rPr/>
        <w:t>authored</w:t>
      </w:r>
      <w:r>
        <w:rPr>
          <w:spacing w:val="-16"/>
        </w:rPr>
        <w:t> </w:t>
      </w:r>
      <w:r>
        <w:rPr/>
        <w:t>with</w:t>
      </w:r>
      <w:r>
        <w:rPr>
          <w:spacing w:val="-16"/>
        </w:rPr>
        <w:t> </w:t>
      </w:r>
      <w:r>
        <w:rPr/>
        <w:t>the</w:t>
      </w:r>
      <w:r>
        <w:rPr>
          <w:spacing w:val="-16"/>
        </w:rPr>
        <w:t> </w:t>
      </w:r>
      <w:r>
        <w:rPr/>
        <w:t>Elders’</w:t>
      </w:r>
      <w:r>
        <w:rPr>
          <w:spacing w:val="-16"/>
        </w:rPr>
        <w:t> </w:t>
      </w:r>
      <w:r>
        <w:rPr/>
        <w:t>guidance. Following</w:t>
      </w:r>
      <w:r>
        <w:rPr>
          <w:spacing w:val="-16"/>
        </w:rPr>
        <w:t> </w:t>
      </w:r>
      <w:r>
        <w:rPr/>
        <w:t>are</w:t>
      </w:r>
      <w:r>
        <w:rPr>
          <w:spacing w:val="-16"/>
        </w:rPr>
        <w:t> </w:t>
      </w:r>
      <w:r>
        <w:rPr/>
        <w:t>some</w:t>
      </w:r>
      <w:r>
        <w:rPr>
          <w:spacing w:val="-16"/>
        </w:rPr>
        <w:t> </w:t>
      </w:r>
      <w:r>
        <w:rPr/>
        <w:t>of</w:t>
      </w:r>
      <w:r>
        <w:rPr>
          <w:spacing w:val="-16"/>
        </w:rPr>
        <w:t> </w:t>
      </w:r>
      <w:r>
        <w:rPr/>
        <w:t>the</w:t>
      </w:r>
      <w:r>
        <w:rPr>
          <w:spacing w:val="-16"/>
        </w:rPr>
        <w:t> </w:t>
      </w:r>
      <w:r>
        <w:rPr/>
        <w:t>key</w:t>
      </w:r>
      <w:r>
        <w:rPr>
          <w:spacing w:val="-16"/>
        </w:rPr>
        <w:t> </w:t>
      </w:r>
      <w:r>
        <w:rPr/>
        <w:t>project</w:t>
      </w:r>
      <w:r>
        <w:rPr>
          <w:spacing w:val="-16"/>
        </w:rPr>
        <w:t> </w:t>
      </w:r>
      <w:r>
        <w:rPr/>
        <w:t>outcomes:</w:t>
      </w:r>
    </w:p>
    <w:p>
      <w:pPr>
        <w:pStyle w:val="BodyText"/>
        <w:spacing w:before="2"/>
        <w:rPr>
          <w:sz w:val="19"/>
        </w:rPr>
      </w:pPr>
    </w:p>
    <w:p>
      <w:pPr>
        <w:pStyle w:val="ListParagraph"/>
        <w:numPr>
          <w:ilvl w:val="0"/>
          <w:numId w:val="1"/>
        </w:numPr>
        <w:tabs>
          <w:tab w:pos="398" w:val="left" w:leader="none"/>
        </w:tabs>
        <w:spacing w:line="254" w:lineRule="auto" w:before="0" w:after="0"/>
        <w:ind w:left="397" w:right="125" w:hanging="284"/>
        <w:jc w:val="left"/>
        <w:rPr>
          <w:sz w:val="18"/>
        </w:rPr>
      </w:pPr>
      <w:r>
        <w:rPr>
          <w:i/>
          <w:sz w:val="18"/>
        </w:rPr>
        <w:t>Generations</w:t>
      </w:r>
      <w:r>
        <w:rPr>
          <w:i/>
          <w:spacing w:val="-25"/>
          <w:sz w:val="18"/>
        </w:rPr>
        <w:t> </w:t>
      </w:r>
      <w:r>
        <w:rPr>
          <w:i/>
          <w:sz w:val="18"/>
        </w:rPr>
        <w:t>of</w:t>
      </w:r>
      <w:r>
        <w:rPr>
          <w:i/>
          <w:spacing w:val="-25"/>
          <w:sz w:val="18"/>
        </w:rPr>
        <w:t> </w:t>
      </w:r>
      <w:r>
        <w:rPr>
          <w:i/>
          <w:sz w:val="18"/>
        </w:rPr>
        <w:t>Knowledge</w:t>
      </w:r>
      <w:r>
        <w:rPr>
          <w:i/>
          <w:spacing w:val="-25"/>
          <w:sz w:val="18"/>
        </w:rPr>
        <w:t> </w:t>
      </w:r>
      <w:r>
        <w:rPr>
          <w:sz w:val="18"/>
        </w:rPr>
        <w:t>exhibitions,</w:t>
      </w:r>
      <w:r>
        <w:rPr>
          <w:spacing w:val="-25"/>
          <w:sz w:val="18"/>
        </w:rPr>
        <w:t> </w:t>
      </w:r>
      <w:r>
        <w:rPr>
          <w:sz w:val="18"/>
        </w:rPr>
        <w:t>including</w:t>
      </w:r>
      <w:r>
        <w:rPr>
          <w:spacing w:val="-25"/>
          <w:sz w:val="18"/>
        </w:rPr>
        <w:t> </w:t>
      </w:r>
      <w:r>
        <w:rPr>
          <w:sz w:val="18"/>
        </w:rPr>
        <w:t>the</w:t>
      </w:r>
      <w:r>
        <w:rPr>
          <w:spacing w:val="-25"/>
          <w:sz w:val="18"/>
        </w:rPr>
        <w:t> </w:t>
      </w:r>
      <w:r>
        <w:rPr>
          <w:sz w:val="18"/>
        </w:rPr>
        <w:t>‘Serving Country: Centenary and Beyond’ and ‘Walking with our Elders</w:t>
      </w:r>
      <w:r>
        <w:rPr>
          <w:spacing w:val="-17"/>
          <w:sz w:val="18"/>
        </w:rPr>
        <w:t> </w:t>
      </w:r>
      <w:r>
        <w:rPr>
          <w:sz w:val="18"/>
        </w:rPr>
        <w:t>on</w:t>
      </w:r>
      <w:r>
        <w:rPr>
          <w:spacing w:val="-17"/>
          <w:sz w:val="18"/>
        </w:rPr>
        <w:t> </w:t>
      </w:r>
      <w:r>
        <w:rPr>
          <w:sz w:val="18"/>
        </w:rPr>
        <w:t>Campus’</w:t>
      </w:r>
      <w:r>
        <w:rPr>
          <w:spacing w:val="-17"/>
          <w:sz w:val="18"/>
        </w:rPr>
        <w:t> </w:t>
      </w:r>
      <w:r>
        <w:rPr>
          <w:sz w:val="18"/>
        </w:rPr>
        <w:t>photographic</w:t>
      </w:r>
      <w:r>
        <w:rPr>
          <w:spacing w:val="-17"/>
          <w:sz w:val="18"/>
        </w:rPr>
        <w:t> </w:t>
      </w:r>
      <w:r>
        <w:rPr>
          <w:sz w:val="18"/>
        </w:rPr>
        <w:t>exhibitions,</w:t>
      </w:r>
      <w:r>
        <w:rPr>
          <w:spacing w:val="-17"/>
          <w:sz w:val="18"/>
        </w:rPr>
        <w:t> </w:t>
      </w:r>
      <w:r>
        <w:rPr>
          <w:sz w:val="18"/>
        </w:rPr>
        <w:t>and</w:t>
      </w:r>
      <w:r>
        <w:rPr>
          <w:spacing w:val="-17"/>
          <w:sz w:val="18"/>
        </w:rPr>
        <w:t> </w:t>
      </w:r>
      <w:r>
        <w:rPr>
          <w:sz w:val="18"/>
        </w:rPr>
        <w:t>the</w:t>
      </w:r>
      <w:r>
        <w:rPr>
          <w:spacing w:val="-17"/>
          <w:sz w:val="18"/>
        </w:rPr>
        <w:t> </w:t>
      </w:r>
      <w:r>
        <w:rPr>
          <w:sz w:val="18"/>
        </w:rPr>
        <w:t>‘Virtual World</w:t>
      </w:r>
      <w:r>
        <w:rPr>
          <w:spacing w:val="-20"/>
          <w:sz w:val="18"/>
        </w:rPr>
        <w:t> </w:t>
      </w:r>
      <w:r>
        <w:rPr>
          <w:sz w:val="18"/>
        </w:rPr>
        <w:t>Pre-Contact</w:t>
      </w:r>
      <w:r>
        <w:rPr>
          <w:spacing w:val="-20"/>
          <w:sz w:val="18"/>
        </w:rPr>
        <w:t> </w:t>
      </w:r>
      <w:r>
        <w:rPr>
          <w:sz w:val="18"/>
        </w:rPr>
        <w:t>1770’</w:t>
      </w:r>
      <w:r>
        <w:rPr>
          <w:spacing w:val="-20"/>
          <w:sz w:val="18"/>
        </w:rPr>
        <w:t> </w:t>
      </w:r>
      <w:r>
        <w:rPr>
          <w:sz w:val="18"/>
        </w:rPr>
        <w:t>cultural</w:t>
      </w:r>
      <w:r>
        <w:rPr>
          <w:spacing w:val="-20"/>
          <w:sz w:val="18"/>
        </w:rPr>
        <w:t> </w:t>
      </w:r>
      <w:r>
        <w:rPr>
          <w:sz w:val="18"/>
        </w:rPr>
        <w:t>exhibition</w:t>
      </w:r>
    </w:p>
    <w:p>
      <w:pPr>
        <w:pStyle w:val="BodyText"/>
        <w:spacing w:before="2"/>
        <w:rPr>
          <w:sz w:val="19"/>
        </w:rPr>
      </w:pPr>
    </w:p>
    <w:p>
      <w:pPr>
        <w:pStyle w:val="ListParagraph"/>
        <w:numPr>
          <w:ilvl w:val="0"/>
          <w:numId w:val="1"/>
        </w:numPr>
        <w:tabs>
          <w:tab w:pos="398" w:val="left" w:leader="none"/>
        </w:tabs>
        <w:spacing w:line="254" w:lineRule="auto" w:before="0" w:after="0"/>
        <w:ind w:left="397" w:right="342" w:hanging="284"/>
        <w:jc w:val="left"/>
        <w:rPr>
          <w:sz w:val="18"/>
        </w:rPr>
      </w:pPr>
      <w:r>
        <w:rPr>
          <w:sz w:val="18"/>
        </w:rPr>
        <w:t>fact</w:t>
      </w:r>
      <w:r>
        <w:rPr>
          <w:spacing w:val="-14"/>
          <w:sz w:val="18"/>
        </w:rPr>
        <w:t> </w:t>
      </w:r>
      <w:r>
        <w:rPr>
          <w:sz w:val="18"/>
        </w:rPr>
        <w:t>sheets</w:t>
      </w:r>
      <w:r>
        <w:rPr>
          <w:spacing w:val="-14"/>
          <w:sz w:val="18"/>
        </w:rPr>
        <w:t> </w:t>
      </w:r>
      <w:r>
        <w:rPr>
          <w:sz w:val="18"/>
        </w:rPr>
        <w:t>linked</w:t>
      </w:r>
      <w:r>
        <w:rPr>
          <w:spacing w:val="-14"/>
          <w:sz w:val="18"/>
        </w:rPr>
        <w:t> </w:t>
      </w:r>
      <w:r>
        <w:rPr>
          <w:sz w:val="18"/>
        </w:rPr>
        <w:t>to</w:t>
      </w:r>
      <w:r>
        <w:rPr>
          <w:spacing w:val="-14"/>
          <w:sz w:val="18"/>
        </w:rPr>
        <w:t> </w:t>
      </w:r>
      <w:r>
        <w:rPr>
          <w:sz w:val="18"/>
        </w:rPr>
        <w:t>each</w:t>
      </w:r>
      <w:r>
        <w:rPr>
          <w:spacing w:val="-14"/>
          <w:sz w:val="18"/>
        </w:rPr>
        <w:t> </w:t>
      </w:r>
      <w:r>
        <w:rPr>
          <w:sz w:val="18"/>
        </w:rPr>
        <w:t>of</w:t>
      </w:r>
      <w:r>
        <w:rPr>
          <w:spacing w:val="-14"/>
          <w:sz w:val="18"/>
        </w:rPr>
        <w:t> </w:t>
      </w:r>
      <w:r>
        <w:rPr>
          <w:sz w:val="18"/>
        </w:rPr>
        <w:t>the</w:t>
      </w:r>
      <w:r>
        <w:rPr>
          <w:spacing w:val="-14"/>
          <w:sz w:val="18"/>
        </w:rPr>
        <w:t> </w:t>
      </w:r>
      <w:r>
        <w:rPr>
          <w:sz w:val="18"/>
        </w:rPr>
        <w:t>six</w:t>
      </w:r>
      <w:r>
        <w:rPr>
          <w:spacing w:val="-14"/>
          <w:sz w:val="18"/>
        </w:rPr>
        <w:t> </w:t>
      </w:r>
      <w:r>
        <w:rPr>
          <w:sz w:val="18"/>
        </w:rPr>
        <w:t>Action</w:t>
      </w:r>
      <w:r>
        <w:rPr>
          <w:spacing w:val="-14"/>
          <w:sz w:val="18"/>
        </w:rPr>
        <w:t> </w:t>
      </w:r>
      <w:r>
        <w:rPr>
          <w:sz w:val="18"/>
        </w:rPr>
        <w:t>Plan</w:t>
      </w:r>
      <w:r>
        <w:rPr>
          <w:spacing w:val="-14"/>
          <w:sz w:val="18"/>
        </w:rPr>
        <w:t> </w:t>
      </w:r>
      <w:r>
        <w:rPr>
          <w:sz w:val="18"/>
        </w:rPr>
        <w:t>objectives on</w:t>
      </w:r>
      <w:r>
        <w:rPr>
          <w:spacing w:val="-15"/>
          <w:sz w:val="18"/>
        </w:rPr>
        <w:t> </w:t>
      </w:r>
      <w:r>
        <w:rPr>
          <w:sz w:val="18"/>
        </w:rPr>
        <w:t>the</w:t>
      </w:r>
      <w:r>
        <w:rPr>
          <w:spacing w:val="-15"/>
          <w:sz w:val="18"/>
        </w:rPr>
        <w:t> </w:t>
      </w:r>
      <w:r>
        <w:rPr>
          <w:sz w:val="18"/>
        </w:rPr>
        <w:t>Action</w:t>
      </w:r>
      <w:r>
        <w:rPr>
          <w:spacing w:val="-15"/>
          <w:sz w:val="18"/>
        </w:rPr>
        <w:t> </w:t>
      </w:r>
      <w:r>
        <w:rPr>
          <w:sz w:val="18"/>
        </w:rPr>
        <w:t>Plan</w:t>
      </w:r>
      <w:r>
        <w:rPr>
          <w:spacing w:val="-15"/>
          <w:sz w:val="18"/>
        </w:rPr>
        <w:t> </w:t>
      </w:r>
      <w:r>
        <w:rPr>
          <w:sz w:val="18"/>
        </w:rPr>
        <w:t>website</w:t>
      </w:r>
    </w:p>
    <w:p>
      <w:pPr>
        <w:pStyle w:val="BodyText"/>
        <w:spacing w:before="2"/>
        <w:rPr>
          <w:sz w:val="19"/>
        </w:rPr>
      </w:pPr>
    </w:p>
    <w:p>
      <w:pPr>
        <w:pStyle w:val="ListParagraph"/>
        <w:numPr>
          <w:ilvl w:val="0"/>
          <w:numId w:val="1"/>
        </w:numPr>
        <w:tabs>
          <w:tab w:pos="398" w:val="left" w:leader="none"/>
        </w:tabs>
        <w:spacing w:line="254" w:lineRule="auto" w:before="0" w:after="0"/>
        <w:ind w:left="397" w:right="189" w:hanging="284"/>
        <w:jc w:val="left"/>
        <w:rPr>
          <w:sz w:val="18"/>
        </w:rPr>
      </w:pPr>
      <w:r>
        <w:rPr>
          <w:sz w:val="18"/>
        </w:rPr>
        <w:t>a</w:t>
      </w:r>
      <w:r>
        <w:rPr>
          <w:spacing w:val="-27"/>
          <w:sz w:val="18"/>
        </w:rPr>
        <w:t> </w:t>
      </w:r>
      <w:r>
        <w:rPr>
          <w:sz w:val="18"/>
        </w:rPr>
        <w:t>limited-edition</w:t>
      </w:r>
      <w:r>
        <w:rPr>
          <w:spacing w:val="-27"/>
          <w:sz w:val="18"/>
        </w:rPr>
        <w:t> </w:t>
      </w:r>
      <w:r>
        <w:rPr>
          <w:i/>
          <w:sz w:val="18"/>
        </w:rPr>
        <w:t>Generations</w:t>
      </w:r>
      <w:r>
        <w:rPr>
          <w:i/>
          <w:spacing w:val="-27"/>
          <w:sz w:val="18"/>
        </w:rPr>
        <w:t> </w:t>
      </w:r>
      <w:r>
        <w:rPr>
          <w:i/>
          <w:sz w:val="18"/>
        </w:rPr>
        <w:t>of</w:t>
      </w:r>
      <w:r>
        <w:rPr>
          <w:i/>
          <w:spacing w:val="-27"/>
          <w:sz w:val="18"/>
        </w:rPr>
        <w:t> </w:t>
      </w:r>
      <w:r>
        <w:rPr>
          <w:i/>
          <w:sz w:val="18"/>
        </w:rPr>
        <w:t>Knowledge</w:t>
      </w:r>
      <w:r>
        <w:rPr>
          <w:i/>
          <w:spacing w:val="-27"/>
          <w:sz w:val="18"/>
        </w:rPr>
        <w:t> </w:t>
      </w:r>
      <w:r>
        <w:rPr>
          <w:sz w:val="18"/>
        </w:rPr>
        <w:t>commemorative book and</w:t>
      </w:r>
      <w:r>
        <w:rPr>
          <w:spacing w:val="-8"/>
          <w:sz w:val="18"/>
        </w:rPr>
        <w:t> </w:t>
      </w:r>
      <w:r>
        <w:rPr>
          <w:sz w:val="18"/>
        </w:rPr>
        <w:t>ebook.</w:t>
      </w:r>
    </w:p>
    <w:p>
      <w:pPr>
        <w:pStyle w:val="BodyText"/>
      </w:pPr>
    </w:p>
    <w:p>
      <w:pPr>
        <w:pStyle w:val="BodyText"/>
        <w:spacing w:before="1"/>
        <w:rPr>
          <w:sz w:val="17"/>
        </w:rPr>
      </w:pPr>
    </w:p>
    <w:p>
      <w:pPr>
        <w:pStyle w:val="Heading5"/>
        <w:tabs>
          <w:tab w:pos="5102" w:val="left" w:leader="none"/>
        </w:tabs>
      </w:pPr>
      <w:r>
        <w:rPr>
          <w:w w:val="90"/>
          <w:u w:val="single" w:color="9D9D9C"/>
        </w:rPr>
        <w:t>ORGANISATIONAL  </w:t>
      </w:r>
      <w:r>
        <w:rPr>
          <w:spacing w:val="3"/>
          <w:w w:val="90"/>
          <w:u w:val="single" w:color="9D9D9C"/>
        </w:rPr>
        <w:t> </w:t>
      </w:r>
      <w:r>
        <w:rPr>
          <w:w w:val="90"/>
          <w:u w:val="single" w:color="9D9D9C"/>
        </w:rPr>
        <w:t>DEVELOPMENT</w:t>
      </w:r>
      <w:r>
        <w:rPr>
          <w:u w:val="single" w:color="9D9D9C"/>
        </w:rPr>
        <w:tab/>
      </w:r>
    </w:p>
    <w:p>
      <w:pPr>
        <w:pStyle w:val="BodyText"/>
        <w:spacing w:before="6"/>
        <w:rPr>
          <w:sz w:val="19"/>
        </w:rPr>
      </w:pPr>
    </w:p>
    <w:p>
      <w:pPr>
        <w:pStyle w:val="BodyText"/>
        <w:spacing w:line="254" w:lineRule="auto"/>
        <w:ind w:left="113" w:right="545"/>
      </w:pPr>
      <w:r>
        <w:rPr/>
        <w:t>The Office of Organisational Development (OD) provides strategic</w:t>
      </w:r>
      <w:r>
        <w:rPr>
          <w:spacing w:val="-18"/>
        </w:rPr>
        <w:t> </w:t>
      </w:r>
      <w:r>
        <w:rPr/>
        <w:t>advice</w:t>
      </w:r>
      <w:r>
        <w:rPr>
          <w:spacing w:val="-18"/>
        </w:rPr>
        <w:t> </w:t>
      </w:r>
      <w:r>
        <w:rPr/>
        <w:t>and</w:t>
      </w:r>
      <w:r>
        <w:rPr>
          <w:spacing w:val="-18"/>
        </w:rPr>
        <w:t> </w:t>
      </w:r>
      <w:r>
        <w:rPr/>
        <w:t>support</w:t>
      </w:r>
      <w:r>
        <w:rPr>
          <w:spacing w:val="-18"/>
        </w:rPr>
        <w:t> </w:t>
      </w:r>
      <w:r>
        <w:rPr/>
        <w:t>for</w:t>
      </w:r>
      <w:r>
        <w:rPr>
          <w:spacing w:val="-18"/>
        </w:rPr>
        <w:t> </w:t>
      </w:r>
      <w:r>
        <w:rPr/>
        <w:t>university-wide</w:t>
      </w:r>
      <w:r>
        <w:rPr>
          <w:spacing w:val="-18"/>
        </w:rPr>
        <w:t> </w:t>
      </w:r>
      <w:r>
        <w:rPr/>
        <w:t>initiatives. It</w:t>
      </w:r>
      <w:r>
        <w:rPr>
          <w:spacing w:val="-20"/>
        </w:rPr>
        <w:t> </w:t>
      </w:r>
      <w:r>
        <w:rPr/>
        <w:t>oversees</w:t>
      </w:r>
      <w:r>
        <w:rPr>
          <w:spacing w:val="-20"/>
        </w:rPr>
        <w:t> </w:t>
      </w:r>
      <w:r>
        <w:rPr/>
        <w:t>a</w:t>
      </w:r>
      <w:r>
        <w:rPr>
          <w:spacing w:val="-20"/>
        </w:rPr>
        <w:t> </w:t>
      </w:r>
      <w:r>
        <w:rPr/>
        <w:t>suite</w:t>
      </w:r>
      <w:r>
        <w:rPr>
          <w:spacing w:val="-20"/>
        </w:rPr>
        <w:t> </w:t>
      </w:r>
      <w:r>
        <w:rPr/>
        <w:t>of</w:t>
      </w:r>
      <w:r>
        <w:rPr>
          <w:spacing w:val="-20"/>
        </w:rPr>
        <w:t> </w:t>
      </w:r>
      <w:r>
        <w:rPr/>
        <w:t>professional</w:t>
      </w:r>
      <w:r>
        <w:rPr>
          <w:spacing w:val="-20"/>
        </w:rPr>
        <w:t> </w:t>
      </w:r>
      <w:r>
        <w:rPr/>
        <w:t>and</w:t>
      </w:r>
      <w:r>
        <w:rPr>
          <w:spacing w:val="-20"/>
        </w:rPr>
        <w:t> </w:t>
      </w:r>
      <w:r>
        <w:rPr/>
        <w:t>career</w:t>
      </w:r>
      <w:r>
        <w:rPr>
          <w:spacing w:val="-20"/>
        </w:rPr>
        <w:t> </w:t>
      </w:r>
      <w:r>
        <w:rPr/>
        <w:t>development programs</w:t>
      </w:r>
      <w:r>
        <w:rPr>
          <w:spacing w:val="-20"/>
        </w:rPr>
        <w:t> </w:t>
      </w:r>
      <w:r>
        <w:rPr/>
        <w:t>and</w:t>
      </w:r>
      <w:r>
        <w:rPr>
          <w:spacing w:val="-20"/>
        </w:rPr>
        <w:t> </w:t>
      </w:r>
      <w:r>
        <w:rPr/>
        <w:t>activities</w:t>
      </w:r>
      <w:r>
        <w:rPr>
          <w:spacing w:val="-20"/>
        </w:rPr>
        <w:t> </w:t>
      </w:r>
      <w:r>
        <w:rPr/>
        <w:t>that</w:t>
      </w:r>
      <w:r>
        <w:rPr>
          <w:spacing w:val="-20"/>
        </w:rPr>
        <w:t> </w:t>
      </w:r>
      <w:r>
        <w:rPr/>
        <w:t>support</w:t>
      </w:r>
      <w:r>
        <w:rPr>
          <w:spacing w:val="-20"/>
        </w:rPr>
        <w:t> </w:t>
      </w:r>
      <w:r>
        <w:rPr/>
        <w:t>organisational</w:t>
      </w:r>
      <w:r>
        <w:rPr>
          <w:spacing w:val="-20"/>
        </w:rPr>
        <w:t> </w:t>
      </w:r>
      <w:r>
        <w:rPr/>
        <w:t>growth,</w:t>
      </w:r>
    </w:p>
    <w:p>
      <w:pPr>
        <w:pStyle w:val="BodyText"/>
        <w:spacing w:line="254" w:lineRule="auto" w:before="1"/>
        <w:ind w:left="113" w:right="287"/>
      </w:pPr>
      <w:r>
        <w:rPr/>
        <w:t>strengthen</w:t>
      </w:r>
      <w:r>
        <w:rPr>
          <w:spacing w:val="-22"/>
        </w:rPr>
        <w:t> </w:t>
      </w:r>
      <w:r>
        <w:rPr/>
        <w:t>leadership</w:t>
      </w:r>
      <w:r>
        <w:rPr>
          <w:spacing w:val="-22"/>
        </w:rPr>
        <w:t> </w:t>
      </w:r>
      <w:r>
        <w:rPr/>
        <w:t>and</w:t>
      </w:r>
      <w:r>
        <w:rPr>
          <w:spacing w:val="-22"/>
        </w:rPr>
        <w:t> </w:t>
      </w:r>
      <w:r>
        <w:rPr/>
        <w:t>professional</w:t>
      </w:r>
      <w:r>
        <w:rPr>
          <w:spacing w:val="-22"/>
        </w:rPr>
        <w:t> </w:t>
      </w:r>
      <w:r>
        <w:rPr/>
        <w:t>capabilities,</w:t>
      </w:r>
      <w:r>
        <w:rPr>
          <w:spacing w:val="-22"/>
        </w:rPr>
        <w:t> </w:t>
      </w:r>
      <w:r>
        <w:rPr/>
        <w:t>enhance career</w:t>
      </w:r>
      <w:r>
        <w:rPr>
          <w:spacing w:val="-26"/>
        </w:rPr>
        <w:t> </w:t>
      </w:r>
      <w:r>
        <w:rPr/>
        <w:t>development</w:t>
      </w:r>
      <w:r>
        <w:rPr>
          <w:spacing w:val="-26"/>
        </w:rPr>
        <w:t> </w:t>
      </w:r>
      <w:r>
        <w:rPr/>
        <w:t>and</w:t>
      </w:r>
      <w:r>
        <w:rPr>
          <w:spacing w:val="-26"/>
        </w:rPr>
        <w:t> </w:t>
      </w:r>
      <w:r>
        <w:rPr/>
        <w:t>foster</w:t>
      </w:r>
      <w:r>
        <w:rPr>
          <w:spacing w:val="-26"/>
        </w:rPr>
        <w:t> </w:t>
      </w:r>
      <w:r>
        <w:rPr/>
        <w:t>a</w:t>
      </w:r>
      <w:r>
        <w:rPr>
          <w:spacing w:val="-26"/>
        </w:rPr>
        <w:t> </w:t>
      </w:r>
      <w:r>
        <w:rPr/>
        <w:t>collaborative</w:t>
      </w:r>
      <w:r>
        <w:rPr>
          <w:spacing w:val="-26"/>
        </w:rPr>
        <w:t> </w:t>
      </w:r>
      <w:r>
        <w:rPr/>
        <w:t>learning</w:t>
      </w:r>
      <w:r>
        <w:rPr>
          <w:spacing w:val="-26"/>
        </w:rPr>
        <w:t> </w:t>
      </w:r>
      <w:r>
        <w:rPr/>
        <w:t>culture.</w:t>
      </w:r>
    </w:p>
    <w:p>
      <w:pPr>
        <w:pStyle w:val="BodyText"/>
        <w:spacing w:before="2"/>
        <w:rPr>
          <w:sz w:val="19"/>
        </w:rPr>
      </w:pPr>
    </w:p>
    <w:p>
      <w:pPr>
        <w:pStyle w:val="BodyText"/>
        <w:spacing w:line="254" w:lineRule="auto"/>
        <w:ind w:left="113" w:right="135"/>
      </w:pPr>
      <w:r>
        <w:rPr/>
        <w:t>From January to mid November 2014, the Office coordinated and/or delivered more than 367 courses and 140 online modules.</w:t>
      </w:r>
      <w:r>
        <w:rPr>
          <w:spacing w:val="-16"/>
        </w:rPr>
        <w:t> </w:t>
      </w:r>
      <w:r>
        <w:rPr/>
        <w:t>A</w:t>
      </w:r>
      <w:r>
        <w:rPr>
          <w:spacing w:val="-16"/>
        </w:rPr>
        <w:t> </w:t>
      </w:r>
      <w:r>
        <w:rPr/>
        <w:t>total</w:t>
      </w:r>
      <w:r>
        <w:rPr>
          <w:spacing w:val="-16"/>
        </w:rPr>
        <w:t> </w:t>
      </w:r>
      <w:r>
        <w:rPr/>
        <w:t>of</w:t>
      </w:r>
      <w:r>
        <w:rPr>
          <w:spacing w:val="-16"/>
        </w:rPr>
        <w:t> </w:t>
      </w:r>
      <w:r>
        <w:rPr/>
        <w:t>3978</w:t>
      </w:r>
      <w:r>
        <w:rPr>
          <w:spacing w:val="-16"/>
        </w:rPr>
        <w:t> </w:t>
      </w:r>
      <w:r>
        <w:rPr/>
        <w:t>enrolments</w:t>
      </w:r>
      <w:r>
        <w:rPr>
          <w:spacing w:val="-16"/>
        </w:rPr>
        <w:t> </w:t>
      </w:r>
      <w:r>
        <w:rPr/>
        <w:t>from</w:t>
      </w:r>
      <w:r>
        <w:rPr>
          <w:spacing w:val="-16"/>
        </w:rPr>
        <w:t> </w:t>
      </w:r>
      <w:r>
        <w:rPr/>
        <w:t>staff</w:t>
      </w:r>
      <w:r>
        <w:rPr>
          <w:spacing w:val="-16"/>
        </w:rPr>
        <w:t> </w:t>
      </w:r>
      <w:r>
        <w:rPr/>
        <w:t>were</w:t>
      </w:r>
      <w:r>
        <w:rPr>
          <w:spacing w:val="-16"/>
        </w:rPr>
        <w:t> </w:t>
      </w:r>
      <w:r>
        <w:rPr/>
        <w:t>received</w:t>
      </w:r>
      <w:r>
        <w:rPr>
          <w:spacing w:val="-16"/>
        </w:rPr>
        <w:t> </w:t>
      </w:r>
      <w:r>
        <w:rPr/>
        <w:t>for the</w:t>
      </w:r>
      <w:r>
        <w:rPr>
          <w:spacing w:val="-23"/>
        </w:rPr>
        <w:t> </w:t>
      </w:r>
      <w:r>
        <w:rPr/>
        <w:t>following</w:t>
      </w:r>
      <w:r>
        <w:rPr>
          <w:spacing w:val="-23"/>
        </w:rPr>
        <w:t> </w:t>
      </w:r>
      <w:r>
        <w:rPr/>
        <w:t>program</w:t>
      </w:r>
      <w:r>
        <w:rPr>
          <w:spacing w:val="-23"/>
        </w:rPr>
        <w:t> </w:t>
      </w:r>
      <w:r>
        <w:rPr/>
        <w:t>streams:</w:t>
      </w:r>
    </w:p>
    <w:p>
      <w:pPr>
        <w:pStyle w:val="BodyText"/>
        <w:spacing w:before="2"/>
        <w:rPr>
          <w:sz w:val="19"/>
        </w:rPr>
      </w:pPr>
    </w:p>
    <w:p>
      <w:pPr>
        <w:pStyle w:val="BodyText"/>
        <w:tabs>
          <w:tab w:pos="397" w:val="left" w:leader="none"/>
        </w:tabs>
        <w:ind w:left="113" w:right="274"/>
      </w:pPr>
      <w:r>
        <w:rPr>
          <w:rFonts w:ascii="Adobe Devanagari" w:hAnsi="Adobe Devanagari"/>
          <w:color w:val="878787"/>
        </w:rPr>
        <w:t>»</w:t>
        <w:tab/>
      </w:r>
      <w:r>
        <w:rPr/>
        <w:t>Career</w:t>
      </w:r>
      <w:r>
        <w:rPr>
          <w:spacing w:val="-29"/>
        </w:rPr>
        <w:t> </w:t>
      </w:r>
      <w:r>
        <w:rPr/>
        <w:t>Development:</w:t>
      </w:r>
      <w:r>
        <w:rPr>
          <w:spacing w:val="-29"/>
        </w:rPr>
        <w:t> </w:t>
      </w:r>
      <w:r>
        <w:rPr/>
        <w:t>1,262</w:t>
      </w:r>
      <w:r>
        <w:rPr>
          <w:spacing w:val="-29"/>
        </w:rPr>
        <w:t> </w:t>
      </w:r>
      <w:r>
        <w:rPr/>
        <w:t>(32%</w:t>
      </w:r>
      <w:r>
        <w:rPr>
          <w:spacing w:val="-29"/>
        </w:rPr>
        <w:t> </w:t>
      </w:r>
      <w:r>
        <w:rPr/>
        <w:t>of</w:t>
      </w:r>
      <w:r>
        <w:rPr>
          <w:spacing w:val="-29"/>
        </w:rPr>
        <w:t> </w:t>
      </w:r>
      <w:r>
        <w:rPr/>
        <w:t>enrolments)</w:t>
      </w:r>
    </w:p>
    <w:p>
      <w:pPr>
        <w:pStyle w:val="BodyText"/>
        <w:spacing w:before="11"/>
        <w:rPr>
          <w:sz w:val="15"/>
        </w:rPr>
      </w:pPr>
    </w:p>
    <w:p>
      <w:pPr>
        <w:pStyle w:val="BodyText"/>
        <w:tabs>
          <w:tab w:pos="397" w:val="left" w:leader="none"/>
        </w:tabs>
        <w:ind w:left="113" w:right="274"/>
      </w:pPr>
      <w:r>
        <w:rPr>
          <w:rFonts w:ascii="Adobe Devanagari" w:hAnsi="Adobe Devanagari"/>
          <w:color w:val="878787"/>
        </w:rPr>
        <w:t>»</w:t>
        <w:tab/>
      </w:r>
      <w:r>
        <w:rPr/>
        <w:t>Leadership</w:t>
      </w:r>
      <w:r>
        <w:rPr>
          <w:spacing w:val="-27"/>
        </w:rPr>
        <w:t> </w:t>
      </w:r>
      <w:r>
        <w:rPr/>
        <w:t>and</w:t>
      </w:r>
      <w:r>
        <w:rPr>
          <w:spacing w:val="-27"/>
        </w:rPr>
        <w:t> </w:t>
      </w:r>
      <w:r>
        <w:rPr/>
        <w:t>Management:</w:t>
      </w:r>
      <w:r>
        <w:rPr>
          <w:spacing w:val="-27"/>
        </w:rPr>
        <w:t> </w:t>
      </w:r>
      <w:r>
        <w:rPr/>
        <w:t>932</w:t>
      </w:r>
      <w:r>
        <w:rPr>
          <w:spacing w:val="-27"/>
        </w:rPr>
        <w:t> </w:t>
      </w:r>
      <w:r>
        <w:rPr/>
        <w:t>(23%)</w:t>
      </w:r>
    </w:p>
    <w:p>
      <w:pPr>
        <w:pStyle w:val="BodyText"/>
        <w:spacing w:before="11"/>
        <w:rPr>
          <w:sz w:val="15"/>
        </w:rPr>
      </w:pPr>
    </w:p>
    <w:p>
      <w:pPr>
        <w:pStyle w:val="BodyText"/>
        <w:tabs>
          <w:tab w:pos="397" w:val="left" w:leader="none"/>
        </w:tabs>
        <w:ind w:left="113" w:right="274"/>
      </w:pPr>
      <w:r>
        <w:rPr>
          <w:rFonts w:ascii="Adobe Devanagari" w:hAnsi="Adobe Devanagari"/>
          <w:color w:val="878787"/>
        </w:rPr>
        <w:t>»</w:t>
        <w:tab/>
      </w:r>
      <w:r>
        <w:rPr/>
        <w:t>Computer</w:t>
      </w:r>
      <w:r>
        <w:rPr>
          <w:spacing w:val="-26"/>
        </w:rPr>
        <w:t> </w:t>
      </w:r>
      <w:r>
        <w:rPr/>
        <w:t>Software</w:t>
      </w:r>
      <w:r>
        <w:rPr>
          <w:spacing w:val="-26"/>
        </w:rPr>
        <w:t> </w:t>
      </w:r>
      <w:r>
        <w:rPr/>
        <w:t>and</w:t>
      </w:r>
      <w:r>
        <w:rPr>
          <w:spacing w:val="-26"/>
        </w:rPr>
        <w:t> </w:t>
      </w:r>
      <w:r>
        <w:rPr/>
        <w:t>Systems</w:t>
      </w:r>
      <w:r>
        <w:rPr>
          <w:spacing w:val="-26"/>
        </w:rPr>
        <w:t> </w:t>
      </w:r>
      <w:r>
        <w:rPr/>
        <w:t>Training:</w:t>
      </w:r>
      <w:r>
        <w:rPr>
          <w:spacing w:val="-26"/>
        </w:rPr>
        <w:t> </w:t>
      </w:r>
      <w:r>
        <w:rPr/>
        <w:t>533</w:t>
      </w:r>
      <w:r>
        <w:rPr>
          <w:spacing w:val="-26"/>
        </w:rPr>
        <w:t> </w:t>
      </w:r>
      <w:r>
        <w:rPr/>
        <w:t>(13%)</w:t>
      </w:r>
    </w:p>
    <w:p>
      <w:pPr>
        <w:pStyle w:val="BodyText"/>
        <w:spacing w:before="11"/>
        <w:rPr>
          <w:sz w:val="15"/>
        </w:rPr>
      </w:pPr>
    </w:p>
    <w:p>
      <w:pPr>
        <w:pStyle w:val="BodyText"/>
        <w:tabs>
          <w:tab w:pos="397" w:val="left" w:leader="none"/>
        </w:tabs>
        <w:ind w:left="113" w:right="274"/>
      </w:pPr>
      <w:r>
        <w:rPr>
          <w:rFonts w:ascii="Adobe Devanagari" w:hAnsi="Adobe Devanagari"/>
          <w:color w:val="878787"/>
        </w:rPr>
        <w:t>»</w:t>
        <w:tab/>
      </w:r>
      <w:r>
        <w:rPr/>
        <w:t>Organisational</w:t>
      </w:r>
      <w:r>
        <w:rPr>
          <w:spacing w:val="-31"/>
        </w:rPr>
        <w:t> </w:t>
      </w:r>
      <w:r>
        <w:rPr/>
        <w:t>Knowledge</w:t>
      </w:r>
      <w:r>
        <w:rPr>
          <w:spacing w:val="-31"/>
        </w:rPr>
        <w:t> </w:t>
      </w:r>
      <w:r>
        <w:rPr/>
        <w:t>and</w:t>
      </w:r>
      <w:r>
        <w:rPr>
          <w:spacing w:val="-31"/>
        </w:rPr>
        <w:t> </w:t>
      </w:r>
      <w:r>
        <w:rPr/>
        <w:t>Policies:</w:t>
      </w:r>
      <w:r>
        <w:rPr>
          <w:spacing w:val="-31"/>
        </w:rPr>
        <w:t> </w:t>
      </w:r>
      <w:r>
        <w:rPr/>
        <w:t>744</w:t>
      </w:r>
      <w:r>
        <w:rPr>
          <w:spacing w:val="-31"/>
        </w:rPr>
        <w:t> </w:t>
      </w:r>
      <w:r>
        <w:rPr/>
        <w:t>(19%)</w:t>
      </w:r>
    </w:p>
    <w:p>
      <w:pPr>
        <w:pStyle w:val="BodyText"/>
        <w:spacing w:before="11"/>
        <w:rPr>
          <w:sz w:val="15"/>
        </w:rPr>
      </w:pPr>
    </w:p>
    <w:p>
      <w:pPr>
        <w:pStyle w:val="BodyText"/>
        <w:tabs>
          <w:tab w:pos="397" w:val="left" w:leader="none"/>
        </w:tabs>
        <w:ind w:left="113" w:right="274"/>
      </w:pPr>
      <w:r>
        <w:rPr>
          <w:rFonts w:ascii="Adobe Devanagari" w:hAnsi="Adobe Devanagari"/>
          <w:color w:val="878787"/>
        </w:rPr>
        <w:t>»</w:t>
        <w:tab/>
      </w:r>
      <w:r>
        <w:rPr/>
        <w:t>Diversity</w:t>
      </w:r>
      <w:r>
        <w:rPr>
          <w:spacing w:val="-32"/>
        </w:rPr>
        <w:t> </w:t>
      </w:r>
      <w:r>
        <w:rPr/>
        <w:t>and</w:t>
      </w:r>
      <w:r>
        <w:rPr>
          <w:spacing w:val="-32"/>
        </w:rPr>
        <w:t> </w:t>
      </w:r>
      <w:r>
        <w:rPr/>
        <w:t>Wellbeing:</w:t>
      </w:r>
      <w:r>
        <w:rPr>
          <w:spacing w:val="-32"/>
        </w:rPr>
        <w:t> </w:t>
      </w:r>
      <w:r>
        <w:rPr/>
        <w:t>336</w:t>
      </w:r>
      <w:r>
        <w:rPr>
          <w:spacing w:val="-32"/>
        </w:rPr>
        <w:t> </w:t>
      </w:r>
      <w:r>
        <w:rPr/>
        <w:t>(9%)</w:t>
      </w:r>
    </w:p>
    <w:p>
      <w:pPr>
        <w:pStyle w:val="BodyText"/>
        <w:spacing w:before="11"/>
        <w:rPr>
          <w:sz w:val="15"/>
        </w:rPr>
      </w:pPr>
    </w:p>
    <w:p>
      <w:pPr>
        <w:pStyle w:val="BodyText"/>
        <w:tabs>
          <w:tab w:pos="397" w:val="left" w:leader="none"/>
        </w:tabs>
        <w:ind w:left="113" w:right="274"/>
      </w:pPr>
      <w:r>
        <w:rPr>
          <w:rFonts w:ascii="Adobe Devanagari" w:hAnsi="Adobe Devanagari"/>
          <w:color w:val="878787"/>
        </w:rPr>
        <w:t>»</w:t>
        <w:tab/>
      </w:r>
      <w:r>
        <w:rPr>
          <w:w w:val="95"/>
        </w:rPr>
        <w:t>Internal Consultancies: 171</w:t>
      </w:r>
      <w:r>
        <w:rPr>
          <w:spacing w:val="22"/>
          <w:w w:val="95"/>
        </w:rPr>
        <w:t> </w:t>
      </w:r>
      <w:r>
        <w:rPr>
          <w:w w:val="95"/>
        </w:rPr>
        <w:t>(4%)</w:t>
      </w:r>
    </w:p>
    <w:p>
      <w:pPr>
        <w:pStyle w:val="BodyText"/>
        <w:spacing w:before="4"/>
        <w:rPr>
          <w:sz w:val="15"/>
        </w:rPr>
      </w:pPr>
    </w:p>
    <w:p>
      <w:pPr>
        <w:pStyle w:val="BodyText"/>
        <w:tabs>
          <w:tab w:pos="397" w:val="left" w:leader="none"/>
        </w:tabs>
        <w:spacing w:line="220" w:lineRule="exact"/>
        <w:ind w:left="397" w:right="192" w:hanging="284"/>
      </w:pPr>
      <w:r>
        <w:rPr>
          <w:rFonts w:ascii="Adobe Devanagari" w:hAnsi="Adobe Devanagari"/>
          <w:color w:val="878787"/>
        </w:rPr>
        <w:t>»</w:t>
        <w:tab/>
      </w:r>
      <w:r>
        <w:rPr/>
        <w:t>In</w:t>
      </w:r>
      <w:r>
        <w:rPr>
          <w:spacing w:val="-16"/>
        </w:rPr>
        <w:t> </w:t>
      </w:r>
      <w:r>
        <w:rPr/>
        <w:t>addition,</w:t>
      </w:r>
      <w:r>
        <w:rPr>
          <w:spacing w:val="-16"/>
        </w:rPr>
        <w:t> </w:t>
      </w:r>
      <w:r>
        <w:rPr/>
        <w:t>the</w:t>
      </w:r>
      <w:r>
        <w:rPr>
          <w:spacing w:val="-16"/>
        </w:rPr>
        <w:t> </w:t>
      </w:r>
      <w:r>
        <w:rPr/>
        <w:t>take</w:t>
      </w:r>
      <w:r>
        <w:rPr>
          <w:spacing w:val="-16"/>
        </w:rPr>
        <w:t> </w:t>
      </w:r>
      <w:r>
        <w:rPr/>
        <w:t>up</w:t>
      </w:r>
      <w:r>
        <w:rPr>
          <w:spacing w:val="-16"/>
        </w:rPr>
        <w:t> </w:t>
      </w:r>
      <w:r>
        <w:rPr/>
        <w:t>of</w:t>
      </w:r>
      <w:r>
        <w:rPr>
          <w:spacing w:val="-16"/>
        </w:rPr>
        <w:t> </w:t>
      </w:r>
      <w:r>
        <w:rPr/>
        <w:t>online</w:t>
      </w:r>
      <w:r>
        <w:rPr>
          <w:spacing w:val="-16"/>
        </w:rPr>
        <w:t> </w:t>
      </w:r>
      <w:r>
        <w:rPr/>
        <w:t>learning</w:t>
      </w:r>
      <w:r>
        <w:rPr>
          <w:spacing w:val="-16"/>
        </w:rPr>
        <w:t> </w:t>
      </w:r>
      <w:r>
        <w:rPr/>
        <w:t>has</w:t>
      </w:r>
      <w:r>
        <w:rPr>
          <w:spacing w:val="-16"/>
        </w:rPr>
        <w:t> </w:t>
      </w:r>
      <w:r>
        <w:rPr/>
        <w:t>increased</w:t>
      </w:r>
      <w:r>
        <w:rPr>
          <w:spacing w:val="-16"/>
        </w:rPr>
        <w:t> </w:t>
      </w:r>
      <w:r>
        <w:rPr/>
        <w:t>with</w:t>
      </w:r>
      <w:r>
        <w:rPr>
          <w:w w:val="98"/>
        </w:rPr>
        <w:t> </w:t>
      </w:r>
      <w:r>
        <w:rPr/>
        <w:t>4,669</w:t>
      </w:r>
      <w:r>
        <w:rPr>
          <w:spacing w:val="-18"/>
        </w:rPr>
        <w:t> </w:t>
      </w:r>
      <w:r>
        <w:rPr/>
        <w:t>online</w:t>
      </w:r>
      <w:r>
        <w:rPr>
          <w:spacing w:val="-18"/>
        </w:rPr>
        <w:t> </w:t>
      </w:r>
      <w:r>
        <w:rPr/>
        <w:t>modules</w:t>
      </w:r>
      <w:r>
        <w:rPr>
          <w:spacing w:val="-18"/>
        </w:rPr>
        <w:t> </w:t>
      </w:r>
      <w:r>
        <w:rPr/>
        <w:t>completed.</w:t>
      </w:r>
    </w:p>
    <w:p>
      <w:pPr>
        <w:spacing w:after="0" w:line="220" w:lineRule="exact"/>
        <w:sectPr>
          <w:type w:val="continuous"/>
          <w:pgSz w:w="11910" w:h="16840"/>
          <w:pgMar w:top="0" w:bottom="280" w:left="680" w:right="680"/>
          <w:cols w:num="2" w:equalWidth="0">
            <w:col w:w="5089" w:space="240"/>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770" w:footer="0" w:top="960" w:bottom="280" w:left="680" w:right="700"/>
        </w:sectPr>
      </w:pPr>
    </w:p>
    <w:p>
      <w:pPr>
        <w:pStyle w:val="BodyText"/>
        <w:spacing w:before="78"/>
        <w:ind w:left="113" w:right="-9"/>
      </w:pPr>
      <w:r>
        <w:rPr>
          <w:w w:val="105"/>
        </w:rPr>
        <w:t>Key Projects and Programs</w:t>
      </w:r>
    </w:p>
    <w:p>
      <w:pPr>
        <w:pStyle w:val="BodyText"/>
        <w:spacing w:before="2"/>
        <w:rPr>
          <w:sz w:val="20"/>
        </w:rPr>
      </w:pPr>
    </w:p>
    <w:p>
      <w:pPr>
        <w:pStyle w:val="BodyText"/>
        <w:spacing w:line="254" w:lineRule="auto" w:before="1"/>
        <w:ind w:left="113" w:right="-9"/>
      </w:pPr>
      <w:r>
        <w:rPr/>
        <w:t>Academic Careers and Development, part of the Our Future Program,</w:t>
      </w:r>
      <w:r>
        <w:rPr>
          <w:spacing w:val="-16"/>
        </w:rPr>
        <w:t> </w:t>
      </w:r>
      <w:r>
        <w:rPr/>
        <w:t>is</w:t>
      </w:r>
      <w:r>
        <w:rPr>
          <w:spacing w:val="-16"/>
        </w:rPr>
        <w:t> </w:t>
      </w:r>
      <w:r>
        <w:rPr/>
        <w:t>an</w:t>
      </w:r>
      <w:r>
        <w:rPr>
          <w:spacing w:val="-16"/>
        </w:rPr>
        <w:t> </w:t>
      </w:r>
      <w:r>
        <w:rPr/>
        <w:t>initiative</w:t>
      </w:r>
      <w:r>
        <w:rPr>
          <w:spacing w:val="-16"/>
        </w:rPr>
        <w:t> </w:t>
      </w:r>
      <w:r>
        <w:rPr/>
        <w:t>to</w:t>
      </w:r>
      <w:r>
        <w:rPr>
          <w:spacing w:val="-16"/>
        </w:rPr>
        <w:t> </w:t>
      </w:r>
      <w:r>
        <w:rPr/>
        <w:t>develop</w:t>
      </w:r>
      <w:r>
        <w:rPr>
          <w:spacing w:val="-16"/>
        </w:rPr>
        <w:t> </w:t>
      </w:r>
      <w:r>
        <w:rPr/>
        <w:t>and</w:t>
      </w:r>
      <w:r>
        <w:rPr>
          <w:spacing w:val="-16"/>
        </w:rPr>
        <w:t> </w:t>
      </w:r>
      <w:r>
        <w:rPr/>
        <w:t>implement</w:t>
      </w:r>
      <w:r>
        <w:rPr>
          <w:spacing w:val="-16"/>
        </w:rPr>
        <w:t> </w:t>
      </w:r>
      <w:r>
        <w:rPr/>
        <w:t>an</w:t>
      </w:r>
      <w:r>
        <w:rPr>
          <w:spacing w:val="-16"/>
        </w:rPr>
        <w:t> </w:t>
      </w:r>
      <w:r>
        <w:rPr/>
        <w:t>Academic Capabilities and Performance Expectations Framework to enable</w:t>
      </w:r>
      <w:r>
        <w:rPr>
          <w:spacing w:val="-24"/>
        </w:rPr>
        <w:t> </w:t>
      </w:r>
      <w:r>
        <w:rPr/>
        <w:t>the</w:t>
      </w:r>
      <w:r>
        <w:rPr>
          <w:spacing w:val="-24"/>
        </w:rPr>
        <w:t> </w:t>
      </w:r>
      <w:r>
        <w:rPr/>
        <w:t>building</w:t>
      </w:r>
      <w:r>
        <w:rPr>
          <w:spacing w:val="-24"/>
        </w:rPr>
        <w:t> </w:t>
      </w:r>
      <w:r>
        <w:rPr/>
        <w:t>of</w:t>
      </w:r>
      <w:r>
        <w:rPr>
          <w:spacing w:val="-24"/>
        </w:rPr>
        <w:t> </w:t>
      </w:r>
      <w:r>
        <w:rPr/>
        <w:t>an</w:t>
      </w:r>
      <w:r>
        <w:rPr>
          <w:spacing w:val="-24"/>
        </w:rPr>
        <w:t> </w:t>
      </w:r>
      <w:r>
        <w:rPr/>
        <w:t>innovative,</w:t>
      </w:r>
      <w:r>
        <w:rPr>
          <w:spacing w:val="-24"/>
        </w:rPr>
        <w:t> </w:t>
      </w:r>
      <w:r>
        <w:rPr/>
        <w:t>flexible,</w:t>
      </w:r>
      <w:r>
        <w:rPr>
          <w:spacing w:val="-24"/>
        </w:rPr>
        <w:t> </w:t>
      </w:r>
      <w:r>
        <w:rPr/>
        <w:t>responsive</w:t>
      </w:r>
      <w:r>
        <w:rPr>
          <w:spacing w:val="-24"/>
        </w:rPr>
        <w:t> </w:t>
      </w:r>
      <w:r>
        <w:rPr/>
        <w:t>and</w:t>
      </w:r>
      <w:r>
        <w:rPr>
          <w:spacing w:val="-24"/>
        </w:rPr>
        <w:t> </w:t>
      </w:r>
      <w:r>
        <w:rPr/>
        <w:t>high performing academic workforce. The project recognises the different</w:t>
      </w:r>
      <w:r>
        <w:rPr>
          <w:spacing w:val="-30"/>
        </w:rPr>
        <w:t> </w:t>
      </w:r>
      <w:r>
        <w:rPr/>
        <w:t>career</w:t>
      </w:r>
      <w:r>
        <w:rPr>
          <w:spacing w:val="-30"/>
        </w:rPr>
        <w:t> </w:t>
      </w:r>
      <w:r>
        <w:rPr/>
        <w:t>profiles,</w:t>
      </w:r>
      <w:r>
        <w:rPr>
          <w:spacing w:val="-30"/>
        </w:rPr>
        <w:t> </w:t>
      </w:r>
      <w:r>
        <w:rPr/>
        <w:t>pathways</w:t>
      </w:r>
      <w:r>
        <w:rPr>
          <w:spacing w:val="-30"/>
        </w:rPr>
        <w:t> </w:t>
      </w:r>
      <w:r>
        <w:rPr/>
        <w:t>and</w:t>
      </w:r>
      <w:r>
        <w:rPr>
          <w:spacing w:val="-30"/>
        </w:rPr>
        <w:t> </w:t>
      </w:r>
      <w:r>
        <w:rPr/>
        <w:t>professional</w:t>
      </w:r>
      <w:r>
        <w:rPr>
          <w:spacing w:val="-30"/>
        </w:rPr>
        <w:t> </w:t>
      </w:r>
      <w:r>
        <w:rPr/>
        <w:t>development needs</w:t>
      </w:r>
      <w:r>
        <w:rPr>
          <w:spacing w:val="-23"/>
        </w:rPr>
        <w:t> </w:t>
      </w:r>
      <w:r>
        <w:rPr/>
        <w:t>of</w:t>
      </w:r>
      <w:r>
        <w:rPr>
          <w:spacing w:val="-23"/>
        </w:rPr>
        <w:t> </w:t>
      </w:r>
      <w:r>
        <w:rPr/>
        <w:t>academic</w:t>
      </w:r>
      <w:r>
        <w:rPr>
          <w:spacing w:val="-23"/>
        </w:rPr>
        <w:t> </w:t>
      </w:r>
      <w:r>
        <w:rPr/>
        <w:t>staff,</w:t>
      </w:r>
      <w:r>
        <w:rPr>
          <w:spacing w:val="-23"/>
        </w:rPr>
        <w:t> </w:t>
      </w:r>
      <w:r>
        <w:rPr/>
        <w:t>beginning</w:t>
      </w:r>
      <w:r>
        <w:rPr>
          <w:spacing w:val="-23"/>
        </w:rPr>
        <w:t> </w:t>
      </w:r>
      <w:r>
        <w:rPr/>
        <w:t>with</w:t>
      </w:r>
      <w:r>
        <w:rPr>
          <w:spacing w:val="-23"/>
        </w:rPr>
        <w:t> </w:t>
      </w:r>
      <w:r>
        <w:rPr/>
        <w:t>early-career</w:t>
      </w:r>
      <w:r>
        <w:rPr>
          <w:spacing w:val="-23"/>
        </w:rPr>
        <w:t> </w:t>
      </w:r>
      <w:r>
        <w:rPr/>
        <w:t>academics.</w:t>
      </w:r>
    </w:p>
    <w:p>
      <w:pPr>
        <w:pStyle w:val="BodyText"/>
        <w:spacing w:line="254" w:lineRule="auto" w:before="1"/>
        <w:ind w:left="113" w:right="118"/>
      </w:pPr>
      <w:r>
        <w:rPr/>
        <w:t>Structured career development programs and resources will be available in 2015 to support both academic staff and their supervisors. Following are some of the OD programs which support</w:t>
      </w:r>
      <w:r>
        <w:rPr>
          <w:spacing w:val="-19"/>
        </w:rPr>
        <w:t> </w:t>
      </w:r>
      <w:r>
        <w:rPr/>
        <w:t>the</w:t>
      </w:r>
      <w:r>
        <w:rPr>
          <w:spacing w:val="-19"/>
        </w:rPr>
        <w:t> </w:t>
      </w:r>
      <w:r>
        <w:rPr/>
        <w:t>development</w:t>
      </w:r>
      <w:r>
        <w:rPr>
          <w:spacing w:val="-19"/>
        </w:rPr>
        <w:t> </w:t>
      </w:r>
      <w:r>
        <w:rPr/>
        <w:t>of</w:t>
      </w:r>
      <w:r>
        <w:rPr>
          <w:spacing w:val="-19"/>
        </w:rPr>
        <w:t> </w:t>
      </w:r>
      <w:r>
        <w:rPr/>
        <w:t>academics</w:t>
      </w:r>
      <w:r>
        <w:rPr>
          <w:spacing w:val="-19"/>
        </w:rPr>
        <w:t> </w:t>
      </w:r>
      <w:r>
        <w:rPr/>
        <w:t>and</w:t>
      </w:r>
      <w:r>
        <w:rPr>
          <w:spacing w:val="-19"/>
        </w:rPr>
        <w:t> </w:t>
      </w:r>
      <w:r>
        <w:rPr/>
        <w:t>enhance</w:t>
      </w:r>
      <w:r>
        <w:rPr>
          <w:spacing w:val="-19"/>
        </w:rPr>
        <w:t> </w:t>
      </w:r>
      <w:r>
        <w:rPr/>
        <w:t>research, and</w:t>
      </w:r>
      <w:r>
        <w:rPr>
          <w:spacing w:val="-23"/>
        </w:rPr>
        <w:t> </w:t>
      </w:r>
      <w:r>
        <w:rPr/>
        <w:t>learning</w:t>
      </w:r>
      <w:r>
        <w:rPr>
          <w:spacing w:val="-23"/>
        </w:rPr>
        <w:t> </w:t>
      </w:r>
      <w:r>
        <w:rPr/>
        <w:t>and</w:t>
      </w:r>
      <w:r>
        <w:rPr>
          <w:spacing w:val="-23"/>
        </w:rPr>
        <w:t> </w:t>
      </w:r>
      <w:r>
        <w:rPr/>
        <w:t>teaching:</w:t>
      </w:r>
    </w:p>
    <w:p>
      <w:pPr>
        <w:pStyle w:val="BodyText"/>
        <w:spacing w:before="6"/>
      </w:pPr>
    </w:p>
    <w:p>
      <w:pPr>
        <w:pStyle w:val="BodyText"/>
        <w:tabs>
          <w:tab w:pos="397" w:val="left" w:leader="none"/>
        </w:tabs>
        <w:spacing w:line="220" w:lineRule="exact"/>
        <w:ind w:left="397" w:right="193" w:hanging="284"/>
      </w:pPr>
      <w:r>
        <w:rPr>
          <w:rFonts w:ascii="Adobe Devanagari" w:hAnsi="Adobe Devanagari"/>
          <w:color w:val="878787"/>
        </w:rPr>
        <w:t>»</w:t>
        <w:tab/>
      </w:r>
      <w:r>
        <w:rPr/>
        <w:t>The</w:t>
      </w:r>
      <w:r>
        <w:rPr>
          <w:spacing w:val="-29"/>
        </w:rPr>
        <w:t> </w:t>
      </w:r>
      <w:r>
        <w:rPr/>
        <w:t>Foundations</w:t>
      </w:r>
      <w:r>
        <w:rPr>
          <w:spacing w:val="-29"/>
        </w:rPr>
        <w:t> </w:t>
      </w:r>
      <w:r>
        <w:rPr/>
        <w:t>of</w:t>
      </w:r>
      <w:r>
        <w:rPr>
          <w:spacing w:val="-29"/>
        </w:rPr>
        <w:t> </w:t>
      </w:r>
      <w:r>
        <w:rPr/>
        <w:t>University</w:t>
      </w:r>
      <w:r>
        <w:rPr>
          <w:spacing w:val="-29"/>
        </w:rPr>
        <w:t> </w:t>
      </w:r>
      <w:r>
        <w:rPr/>
        <w:t>Learning</w:t>
      </w:r>
      <w:r>
        <w:rPr>
          <w:spacing w:val="-29"/>
        </w:rPr>
        <w:t> </w:t>
      </w:r>
      <w:r>
        <w:rPr/>
        <w:t>and</w:t>
      </w:r>
      <w:r>
        <w:rPr>
          <w:spacing w:val="-29"/>
        </w:rPr>
        <w:t> </w:t>
      </w:r>
      <w:r>
        <w:rPr>
          <w:spacing w:val="-3"/>
        </w:rPr>
        <w:t>Teaching</w:t>
      </w:r>
      <w:r>
        <w:rPr>
          <w:w w:val="96"/>
        </w:rPr>
        <w:t> </w:t>
      </w:r>
      <w:r>
        <w:rPr/>
        <w:t>Program</w:t>
      </w:r>
      <w:r>
        <w:rPr>
          <w:spacing w:val="-28"/>
        </w:rPr>
        <w:t> </w:t>
      </w:r>
      <w:r>
        <w:rPr>
          <w:spacing w:val="-3"/>
        </w:rPr>
        <w:t>(FULT)</w:t>
      </w:r>
      <w:r>
        <w:rPr>
          <w:spacing w:val="-28"/>
        </w:rPr>
        <w:t> </w:t>
      </w:r>
      <w:r>
        <w:rPr/>
        <w:t>is</w:t>
      </w:r>
      <w:r>
        <w:rPr>
          <w:spacing w:val="-28"/>
        </w:rPr>
        <w:t> </w:t>
      </w:r>
      <w:r>
        <w:rPr/>
        <w:t>a</w:t>
      </w:r>
      <w:r>
        <w:rPr>
          <w:spacing w:val="-28"/>
        </w:rPr>
        <w:t> </w:t>
      </w:r>
      <w:r>
        <w:rPr/>
        <w:t>professional</w:t>
      </w:r>
      <w:r>
        <w:rPr>
          <w:spacing w:val="-28"/>
        </w:rPr>
        <w:t> </w:t>
      </w:r>
      <w:r>
        <w:rPr/>
        <w:t>development</w:t>
      </w:r>
      <w:r>
        <w:rPr>
          <w:spacing w:val="-28"/>
        </w:rPr>
        <w:t> </w:t>
      </w:r>
      <w:r>
        <w:rPr/>
        <w:t>program</w:t>
      </w:r>
      <w:r>
        <w:rPr>
          <w:spacing w:val="-28"/>
        </w:rPr>
        <w:t> </w:t>
      </w:r>
      <w:r>
        <w:rPr/>
        <w:t>for new</w:t>
      </w:r>
      <w:r>
        <w:rPr>
          <w:spacing w:val="-15"/>
        </w:rPr>
        <w:t> </w:t>
      </w:r>
      <w:r>
        <w:rPr/>
        <w:t>teaching</w:t>
      </w:r>
      <w:r>
        <w:rPr>
          <w:spacing w:val="-15"/>
        </w:rPr>
        <w:t> </w:t>
      </w:r>
      <w:r>
        <w:rPr/>
        <w:t>staff</w:t>
      </w:r>
      <w:r>
        <w:rPr>
          <w:spacing w:val="-15"/>
        </w:rPr>
        <w:t> </w:t>
      </w:r>
      <w:r>
        <w:rPr/>
        <w:t>aimed</w:t>
      </w:r>
      <w:r>
        <w:rPr>
          <w:spacing w:val="-15"/>
        </w:rPr>
        <w:t> </w:t>
      </w:r>
      <w:r>
        <w:rPr/>
        <w:t>at</w:t>
      </w:r>
      <w:r>
        <w:rPr>
          <w:spacing w:val="-15"/>
        </w:rPr>
        <w:t> </w:t>
      </w:r>
      <w:r>
        <w:rPr/>
        <w:t>encouraging</w:t>
      </w:r>
      <w:r>
        <w:rPr>
          <w:spacing w:val="-15"/>
        </w:rPr>
        <w:t> </w:t>
      </w:r>
      <w:r>
        <w:rPr/>
        <w:t>student-focused teaching, engaging students in learning, and aligning teaching and reflective practice with the scholarship of learning</w:t>
      </w:r>
      <w:r>
        <w:rPr>
          <w:spacing w:val="-19"/>
        </w:rPr>
        <w:t> </w:t>
      </w:r>
      <w:r>
        <w:rPr/>
        <w:t>and</w:t>
      </w:r>
      <w:r>
        <w:rPr>
          <w:spacing w:val="-19"/>
        </w:rPr>
        <w:t> </w:t>
      </w:r>
      <w:r>
        <w:rPr/>
        <w:t>teaching.</w:t>
      </w:r>
      <w:r>
        <w:rPr>
          <w:spacing w:val="-19"/>
        </w:rPr>
        <w:t> </w:t>
      </w:r>
      <w:r>
        <w:rPr/>
        <w:t>Three</w:t>
      </w:r>
      <w:r>
        <w:rPr>
          <w:spacing w:val="-19"/>
        </w:rPr>
        <w:t> </w:t>
      </w:r>
      <w:r>
        <w:rPr>
          <w:spacing w:val="-5"/>
        </w:rPr>
        <w:t>FULT</w:t>
      </w:r>
      <w:r>
        <w:rPr>
          <w:spacing w:val="-19"/>
        </w:rPr>
        <w:t> </w:t>
      </w:r>
      <w:r>
        <w:rPr/>
        <w:t>programs</w:t>
      </w:r>
      <w:r>
        <w:rPr>
          <w:spacing w:val="-19"/>
        </w:rPr>
        <w:t> </w:t>
      </w:r>
      <w:r>
        <w:rPr/>
        <w:t>were</w:t>
      </w:r>
      <w:r>
        <w:rPr>
          <w:spacing w:val="-19"/>
        </w:rPr>
        <w:t> </w:t>
      </w:r>
      <w:r>
        <w:rPr/>
        <w:t>held</w:t>
      </w:r>
      <w:r>
        <w:rPr>
          <w:spacing w:val="-19"/>
        </w:rPr>
        <w:t> </w:t>
      </w:r>
      <w:r>
        <w:rPr/>
        <w:t>in 2014,</w:t>
      </w:r>
      <w:r>
        <w:rPr>
          <w:spacing w:val="-10"/>
        </w:rPr>
        <w:t> </w:t>
      </w:r>
      <w:r>
        <w:rPr/>
        <w:t>with</w:t>
      </w:r>
      <w:r>
        <w:rPr>
          <w:spacing w:val="-10"/>
        </w:rPr>
        <w:t> </w:t>
      </w:r>
      <w:r>
        <w:rPr/>
        <w:t>51</w:t>
      </w:r>
      <w:r>
        <w:rPr>
          <w:spacing w:val="-10"/>
        </w:rPr>
        <w:t> </w:t>
      </w:r>
      <w:r>
        <w:rPr/>
        <w:t>academic</w:t>
      </w:r>
      <w:r>
        <w:rPr>
          <w:spacing w:val="-10"/>
        </w:rPr>
        <w:t> </w:t>
      </w:r>
      <w:r>
        <w:rPr/>
        <w:t>staff</w:t>
      </w:r>
    </w:p>
    <w:p>
      <w:pPr>
        <w:pStyle w:val="BodyText"/>
        <w:spacing w:before="1"/>
        <w:rPr>
          <w:sz w:val="19"/>
        </w:rPr>
      </w:pPr>
    </w:p>
    <w:p>
      <w:pPr>
        <w:pStyle w:val="BodyText"/>
        <w:tabs>
          <w:tab w:pos="397" w:val="left" w:leader="none"/>
        </w:tabs>
        <w:spacing w:line="220" w:lineRule="exact"/>
        <w:ind w:left="397" w:right="553" w:hanging="284"/>
      </w:pPr>
      <w:r>
        <w:rPr>
          <w:rFonts w:ascii="Adobe Devanagari" w:hAnsi="Adobe Devanagari"/>
          <w:color w:val="878787"/>
        </w:rPr>
        <w:t>»</w:t>
        <w:tab/>
      </w:r>
      <w:r>
        <w:rPr/>
        <w:t>A</w:t>
      </w:r>
      <w:r>
        <w:rPr>
          <w:spacing w:val="-15"/>
        </w:rPr>
        <w:t> </w:t>
      </w:r>
      <w:r>
        <w:rPr/>
        <w:t>number</w:t>
      </w:r>
      <w:r>
        <w:rPr>
          <w:spacing w:val="-15"/>
        </w:rPr>
        <w:t> </w:t>
      </w:r>
      <w:r>
        <w:rPr/>
        <w:t>of</w:t>
      </w:r>
      <w:r>
        <w:rPr>
          <w:spacing w:val="-15"/>
        </w:rPr>
        <w:t> </w:t>
      </w:r>
      <w:r>
        <w:rPr/>
        <w:t>mentoring</w:t>
      </w:r>
      <w:r>
        <w:rPr>
          <w:spacing w:val="-15"/>
        </w:rPr>
        <w:t> </w:t>
      </w:r>
      <w:r>
        <w:rPr/>
        <w:t>programs</w:t>
      </w:r>
      <w:r>
        <w:rPr>
          <w:spacing w:val="-15"/>
        </w:rPr>
        <w:t> </w:t>
      </w:r>
      <w:r>
        <w:rPr/>
        <w:t>are</w:t>
      </w:r>
      <w:r>
        <w:rPr>
          <w:spacing w:val="-15"/>
        </w:rPr>
        <w:t> </w:t>
      </w:r>
      <w:r>
        <w:rPr/>
        <w:t>now</w:t>
      </w:r>
      <w:r>
        <w:rPr>
          <w:spacing w:val="-15"/>
        </w:rPr>
        <w:t> </w:t>
      </w:r>
      <w:r>
        <w:rPr/>
        <w:t>offered</w:t>
      </w:r>
      <w:r>
        <w:rPr>
          <w:spacing w:val="-15"/>
        </w:rPr>
        <w:t> </w:t>
      </w:r>
      <w:r>
        <w:rPr/>
        <w:t>for</w:t>
      </w:r>
      <w:r>
        <w:rPr>
          <w:w w:val="96"/>
        </w:rPr>
        <w:t> </w:t>
      </w:r>
      <w:r>
        <w:rPr/>
        <w:t>early</w:t>
      </w:r>
      <w:r>
        <w:rPr>
          <w:spacing w:val="-20"/>
        </w:rPr>
        <w:t> </w:t>
      </w:r>
      <w:r>
        <w:rPr/>
        <w:t>to</w:t>
      </w:r>
      <w:r>
        <w:rPr>
          <w:spacing w:val="-20"/>
        </w:rPr>
        <w:t> </w:t>
      </w:r>
      <w:r>
        <w:rPr/>
        <w:t>mid-career</w:t>
      </w:r>
      <w:r>
        <w:rPr>
          <w:spacing w:val="-20"/>
        </w:rPr>
        <w:t> </w:t>
      </w:r>
      <w:r>
        <w:rPr/>
        <w:t>academic</w:t>
      </w:r>
      <w:r>
        <w:rPr>
          <w:spacing w:val="-20"/>
        </w:rPr>
        <w:t> </w:t>
      </w:r>
      <w:r>
        <w:rPr/>
        <w:t>staff,</w:t>
      </w:r>
      <w:r>
        <w:rPr>
          <w:spacing w:val="-20"/>
        </w:rPr>
        <w:t> </w:t>
      </w:r>
      <w:r>
        <w:rPr/>
        <w:t>providing</w:t>
      </w:r>
      <w:r>
        <w:rPr>
          <w:spacing w:val="-20"/>
        </w:rPr>
        <w:t> </w:t>
      </w:r>
      <w:r>
        <w:rPr/>
        <w:t>a</w:t>
      </w:r>
      <w:r>
        <w:rPr>
          <w:spacing w:val="-20"/>
        </w:rPr>
        <w:t> </w:t>
      </w:r>
      <w:r>
        <w:rPr/>
        <w:t>unique opportunity</w:t>
      </w:r>
      <w:r>
        <w:rPr>
          <w:spacing w:val="-16"/>
        </w:rPr>
        <w:t> </w:t>
      </w:r>
      <w:r>
        <w:rPr/>
        <w:t>to</w:t>
      </w:r>
      <w:r>
        <w:rPr>
          <w:spacing w:val="-16"/>
        </w:rPr>
        <w:t> </w:t>
      </w:r>
      <w:r>
        <w:rPr/>
        <w:t>broaden</w:t>
      </w:r>
      <w:r>
        <w:rPr>
          <w:spacing w:val="-16"/>
        </w:rPr>
        <w:t> </w:t>
      </w:r>
      <w:r>
        <w:rPr/>
        <w:t>their</w:t>
      </w:r>
      <w:r>
        <w:rPr>
          <w:spacing w:val="-16"/>
        </w:rPr>
        <w:t> </w:t>
      </w:r>
      <w:r>
        <w:rPr/>
        <w:t>knowledge,</w:t>
      </w:r>
      <w:r>
        <w:rPr>
          <w:spacing w:val="-16"/>
        </w:rPr>
        <w:t> </w:t>
      </w:r>
      <w:r>
        <w:rPr/>
        <w:t>skills</w:t>
      </w:r>
      <w:r>
        <w:rPr>
          <w:spacing w:val="-16"/>
        </w:rPr>
        <w:t> </w:t>
      </w:r>
      <w:r>
        <w:rPr/>
        <w:t>and</w:t>
      </w:r>
    </w:p>
    <w:p>
      <w:pPr>
        <w:pStyle w:val="BodyText"/>
        <w:spacing w:line="254" w:lineRule="auto" w:before="7"/>
        <w:ind w:left="397" w:right="147"/>
      </w:pPr>
      <w:r>
        <w:rPr/>
        <w:t>experience</w:t>
      </w:r>
      <w:r>
        <w:rPr>
          <w:spacing w:val="-17"/>
        </w:rPr>
        <w:t> </w:t>
      </w:r>
      <w:r>
        <w:rPr/>
        <w:t>through</w:t>
      </w:r>
      <w:r>
        <w:rPr>
          <w:spacing w:val="-17"/>
        </w:rPr>
        <w:t> </w:t>
      </w:r>
      <w:r>
        <w:rPr/>
        <w:t>mentoring.</w:t>
      </w:r>
      <w:r>
        <w:rPr>
          <w:spacing w:val="-17"/>
        </w:rPr>
        <w:t> </w:t>
      </w:r>
      <w:r>
        <w:rPr/>
        <w:t>Since</w:t>
      </w:r>
      <w:r>
        <w:rPr>
          <w:spacing w:val="-17"/>
        </w:rPr>
        <w:t> </w:t>
      </w:r>
      <w:r>
        <w:rPr/>
        <w:t>2010,</w:t>
      </w:r>
      <w:r>
        <w:rPr>
          <w:spacing w:val="-17"/>
        </w:rPr>
        <w:t> </w:t>
      </w:r>
      <w:r>
        <w:rPr/>
        <w:t>200</w:t>
      </w:r>
      <w:r>
        <w:rPr>
          <w:spacing w:val="-17"/>
        </w:rPr>
        <w:t> </w:t>
      </w:r>
      <w:r>
        <w:rPr/>
        <w:t>academic staff have participated as mentors and mentees and in 2014,</w:t>
      </w:r>
      <w:r>
        <w:rPr>
          <w:spacing w:val="-15"/>
        </w:rPr>
        <w:t> </w:t>
      </w:r>
      <w:r>
        <w:rPr/>
        <w:t>44</w:t>
      </w:r>
      <w:r>
        <w:rPr>
          <w:spacing w:val="-15"/>
        </w:rPr>
        <w:t> </w:t>
      </w:r>
      <w:r>
        <w:rPr/>
        <w:t>staff</w:t>
      </w:r>
      <w:r>
        <w:rPr>
          <w:spacing w:val="-15"/>
        </w:rPr>
        <w:t> </w:t>
      </w:r>
      <w:r>
        <w:rPr/>
        <w:t>(22</w:t>
      </w:r>
      <w:r>
        <w:rPr>
          <w:spacing w:val="-15"/>
        </w:rPr>
        <w:t> </w:t>
      </w:r>
      <w:r>
        <w:rPr/>
        <w:t>mentoring</w:t>
      </w:r>
      <w:r>
        <w:rPr>
          <w:spacing w:val="-15"/>
        </w:rPr>
        <w:t> </w:t>
      </w:r>
      <w:r>
        <w:rPr/>
        <w:t>pairs)</w:t>
      </w:r>
      <w:r>
        <w:rPr>
          <w:spacing w:val="-15"/>
        </w:rPr>
        <w:t> </w:t>
      </w:r>
      <w:r>
        <w:rPr/>
        <w:t>participated</w:t>
      </w:r>
      <w:r>
        <w:rPr>
          <w:spacing w:val="-15"/>
        </w:rPr>
        <w:t> </w:t>
      </w:r>
      <w:r>
        <w:rPr/>
        <w:t>in</w:t>
      </w:r>
      <w:r>
        <w:rPr>
          <w:spacing w:val="-15"/>
        </w:rPr>
        <w:t> </w:t>
      </w:r>
      <w:r>
        <w:rPr/>
        <w:t>the</w:t>
      </w:r>
      <w:r>
        <w:rPr>
          <w:spacing w:val="-15"/>
        </w:rPr>
        <w:t> </w:t>
      </w:r>
      <w:r>
        <w:rPr/>
        <w:t>nine- month</w:t>
      </w:r>
      <w:r>
        <w:rPr>
          <w:spacing w:val="-21"/>
        </w:rPr>
        <w:t> </w:t>
      </w:r>
      <w:r>
        <w:rPr/>
        <w:t>Academic</w:t>
      </w:r>
      <w:r>
        <w:rPr>
          <w:spacing w:val="-21"/>
        </w:rPr>
        <w:t> </w:t>
      </w:r>
      <w:r>
        <w:rPr/>
        <w:t>Mentoring</w:t>
      </w:r>
      <w:r>
        <w:rPr>
          <w:spacing w:val="-21"/>
        </w:rPr>
        <w:t> </w:t>
      </w:r>
      <w:r>
        <w:rPr/>
        <w:t>Program.</w:t>
      </w:r>
      <w:r>
        <w:rPr>
          <w:spacing w:val="-21"/>
        </w:rPr>
        <w:t> </w:t>
      </w:r>
      <w:r>
        <w:rPr>
          <w:spacing w:val="-4"/>
        </w:rPr>
        <w:t>Twelve</w:t>
      </w:r>
      <w:r>
        <w:rPr>
          <w:spacing w:val="-21"/>
        </w:rPr>
        <w:t> </w:t>
      </w:r>
      <w:r>
        <w:rPr/>
        <w:t>early-career female researchers participated in Speed Mentoring with the</w:t>
      </w:r>
      <w:r>
        <w:rPr>
          <w:spacing w:val="-18"/>
        </w:rPr>
        <w:t> </w:t>
      </w:r>
      <w:r>
        <w:rPr/>
        <w:t>Executive</w:t>
      </w:r>
      <w:r>
        <w:rPr>
          <w:spacing w:val="-18"/>
        </w:rPr>
        <w:t> </w:t>
      </w:r>
      <w:r>
        <w:rPr/>
        <w:t>and</w:t>
      </w:r>
      <w:r>
        <w:rPr>
          <w:spacing w:val="-18"/>
        </w:rPr>
        <w:t> </w:t>
      </w:r>
      <w:r>
        <w:rPr/>
        <w:t>42</w:t>
      </w:r>
      <w:r>
        <w:rPr>
          <w:spacing w:val="-18"/>
        </w:rPr>
        <w:t> </w:t>
      </w:r>
      <w:r>
        <w:rPr/>
        <w:t>early-career</w:t>
      </w:r>
      <w:r>
        <w:rPr>
          <w:spacing w:val="-18"/>
        </w:rPr>
        <w:t> </w:t>
      </w:r>
      <w:r>
        <w:rPr/>
        <w:t>academics</w:t>
      </w:r>
      <w:r>
        <w:rPr>
          <w:spacing w:val="-18"/>
        </w:rPr>
        <w:t> </w:t>
      </w:r>
      <w:r>
        <w:rPr/>
        <w:t>participated in Campus-based Speed Mentoring with members of the professoriate. These short intensive ‘speed’ mentoring sessions</w:t>
      </w:r>
      <w:r>
        <w:rPr>
          <w:spacing w:val="-24"/>
        </w:rPr>
        <w:t> </w:t>
      </w:r>
      <w:r>
        <w:rPr/>
        <w:t>enable</w:t>
      </w:r>
      <w:r>
        <w:rPr>
          <w:spacing w:val="-24"/>
        </w:rPr>
        <w:t> </w:t>
      </w:r>
      <w:r>
        <w:rPr/>
        <w:t>mentees</w:t>
      </w:r>
      <w:r>
        <w:rPr>
          <w:spacing w:val="-24"/>
        </w:rPr>
        <w:t> </w:t>
      </w:r>
      <w:r>
        <w:rPr/>
        <w:t>to</w:t>
      </w:r>
      <w:r>
        <w:rPr>
          <w:spacing w:val="-24"/>
        </w:rPr>
        <w:t> </w:t>
      </w:r>
      <w:r>
        <w:rPr/>
        <w:t>gain</w:t>
      </w:r>
      <w:r>
        <w:rPr>
          <w:spacing w:val="-24"/>
        </w:rPr>
        <w:t> </w:t>
      </w:r>
      <w:r>
        <w:rPr/>
        <w:t>valuable</w:t>
      </w:r>
      <w:r>
        <w:rPr>
          <w:spacing w:val="-24"/>
        </w:rPr>
        <w:t> </w:t>
      </w:r>
      <w:r>
        <w:rPr/>
        <w:t>guidance</w:t>
      </w:r>
      <w:r>
        <w:rPr>
          <w:spacing w:val="-24"/>
        </w:rPr>
        <w:t> </w:t>
      </w:r>
      <w:r>
        <w:rPr/>
        <w:t>in</w:t>
      </w:r>
    </w:p>
    <w:p>
      <w:pPr>
        <w:pStyle w:val="BodyText"/>
        <w:spacing w:line="254" w:lineRule="auto" w:before="1"/>
        <w:ind w:left="397" w:right="66"/>
      </w:pPr>
      <w:r>
        <w:rPr/>
        <w:t>relation</w:t>
      </w:r>
      <w:r>
        <w:rPr>
          <w:spacing w:val="-23"/>
        </w:rPr>
        <w:t> </w:t>
      </w:r>
      <w:r>
        <w:rPr/>
        <w:t>to</w:t>
      </w:r>
      <w:r>
        <w:rPr>
          <w:spacing w:val="-23"/>
        </w:rPr>
        <w:t> </w:t>
      </w:r>
      <w:r>
        <w:rPr/>
        <w:t>their</w:t>
      </w:r>
      <w:r>
        <w:rPr>
          <w:spacing w:val="-23"/>
        </w:rPr>
        <w:t> </w:t>
      </w:r>
      <w:r>
        <w:rPr/>
        <w:t>careers,</w:t>
      </w:r>
      <w:r>
        <w:rPr>
          <w:spacing w:val="-23"/>
        </w:rPr>
        <w:t> </w:t>
      </w:r>
      <w:r>
        <w:rPr/>
        <w:t>and</w:t>
      </w:r>
      <w:r>
        <w:rPr>
          <w:spacing w:val="-23"/>
        </w:rPr>
        <w:t> </w:t>
      </w:r>
      <w:r>
        <w:rPr/>
        <w:t>the</w:t>
      </w:r>
      <w:r>
        <w:rPr>
          <w:spacing w:val="-23"/>
        </w:rPr>
        <w:t> </w:t>
      </w:r>
      <w:r>
        <w:rPr/>
        <w:t>Executive</w:t>
      </w:r>
      <w:r>
        <w:rPr>
          <w:spacing w:val="-23"/>
        </w:rPr>
        <w:t> </w:t>
      </w:r>
      <w:r>
        <w:rPr/>
        <w:t>and</w:t>
      </w:r>
      <w:r>
        <w:rPr>
          <w:spacing w:val="-23"/>
        </w:rPr>
        <w:t> </w:t>
      </w:r>
      <w:r>
        <w:rPr/>
        <w:t>professoriate to learn about the specific challenges and experiences of early-career</w:t>
      </w:r>
      <w:r>
        <w:rPr>
          <w:spacing w:val="-32"/>
        </w:rPr>
        <w:t> </w:t>
      </w:r>
      <w:r>
        <w:rPr/>
        <w:t>academics</w:t>
      </w:r>
      <w:r>
        <w:rPr>
          <w:spacing w:val="-32"/>
        </w:rPr>
        <w:t> </w:t>
      </w:r>
      <w:r>
        <w:rPr/>
        <w:t>at</w:t>
      </w:r>
      <w:r>
        <w:rPr>
          <w:spacing w:val="-32"/>
        </w:rPr>
        <w:t> </w:t>
      </w:r>
      <w:r>
        <w:rPr/>
        <w:t>the</w:t>
      </w:r>
      <w:r>
        <w:rPr>
          <w:spacing w:val="-32"/>
        </w:rPr>
        <w:t> </w:t>
      </w:r>
      <w:r>
        <w:rPr/>
        <w:t>University</w:t>
      </w:r>
    </w:p>
    <w:p>
      <w:pPr>
        <w:pStyle w:val="BodyText"/>
        <w:spacing w:before="6"/>
      </w:pPr>
    </w:p>
    <w:p>
      <w:pPr>
        <w:pStyle w:val="BodyText"/>
        <w:tabs>
          <w:tab w:pos="397" w:val="left" w:leader="none"/>
        </w:tabs>
        <w:spacing w:line="220" w:lineRule="exact"/>
        <w:ind w:left="397" w:right="1" w:hanging="284"/>
      </w:pPr>
      <w:r>
        <w:rPr>
          <w:rFonts w:ascii="Adobe Devanagari" w:hAnsi="Adobe Devanagari"/>
          <w:color w:val="878787"/>
        </w:rPr>
        <w:t>»</w:t>
        <w:tab/>
      </w:r>
      <w:r>
        <w:rPr>
          <w:spacing w:val="-4"/>
        </w:rPr>
        <w:t>Campus-based</w:t>
      </w:r>
      <w:r>
        <w:rPr>
          <w:spacing w:val="-35"/>
        </w:rPr>
        <w:t> </w:t>
      </w:r>
      <w:r>
        <w:rPr>
          <w:spacing w:val="-4"/>
        </w:rPr>
        <w:t>Early</w:t>
      </w:r>
      <w:r>
        <w:rPr>
          <w:spacing w:val="-35"/>
        </w:rPr>
        <w:t> </w:t>
      </w:r>
      <w:r>
        <w:rPr>
          <w:spacing w:val="-4"/>
        </w:rPr>
        <w:t>Career</w:t>
      </w:r>
      <w:r>
        <w:rPr>
          <w:spacing w:val="-35"/>
        </w:rPr>
        <w:t> </w:t>
      </w:r>
      <w:r>
        <w:rPr>
          <w:spacing w:val="-4"/>
        </w:rPr>
        <w:t>Academics</w:t>
      </w:r>
      <w:r>
        <w:rPr>
          <w:spacing w:val="-35"/>
        </w:rPr>
        <w:t> </w:t>
      </w:r>
      <w:r>
        <w:rPr>
          <w:spacing w:val="-4"/>
        </w:rPr>
        <w:t>(ECA)</w:t>
      </w:r>
      <w:r>
        <w:rPr>
          <w:spacing w:val="-35"/>
        </w:rPr>
        <w:t> </w:t>
      </w:r>
      <w:r>
        <w:rPr>
          <w:spacing w:val="-4"/>
        </w:rPr>
        <w:t>Networks</w:t>
      </w:r>
      <w:r>
        <w:rPr>
          <w:spacing w:val="-35"/>
        </w:rPr>
        <w:t> </w:t>
      </w:r>
      <w:r>
        <w:rPr>
          <w:spacing w:val="-4"/>
        </w:rPr>
        <w:t>were</w:t>
      </w:r>
      <w:r>
        <w:rPr>
          <w:w w:val="93"/>
        </w:rPr>
        <w:t> </w:t>
      </w:r>
      <w:r>
        <w:rPr>
          <w:spacing w:val="-4"/>
        </w:rPr>
        <w:t>introduced</w:t>
      </w:r>
      <w:r>
        <w:rPr>
          <w:spacing w:val="-23"/>
        </w:rPr>
        <w:t> </w:t>
      </w:r>
      <w:r>
        <w:rPr/>
        <w:t>in</w:t>
      </w:r>
      <w:r>
        <w:rPr>
          <w:spacing w:val="-23"/>
        </w:rPr>
        <w:t> </w:t>
      </w:r>
      <w:r>
        <w:rPr>
          <w:spacing w:val="-3"/>
        </w:rPr>
        <w:t>2014</w:t>
      </w:r>
      <w:r>
        <w:rPr>
          <w:spacing w:val="-23"/>
        </w:rPr>
        <w:t> </w:t>
      </w:r>
      <w:r>
        <w:rPr/>
        <w:t>to</w:t>
      </w:r>
      <w:r>
        <w:rPr>
          <w:spacing w:val="-23"/>
        </w:rPr>
        <w:t> </w:t>
      </w:r>
      <w:r>
        <w:rPr>
          <w:spacing w:val="-4"/>
        </w:rPr>
        <w:t>enable</w:t>
      </w:r>
      <w:r>
        <w:rPr>
          <w:spacing w:val="-23"/>
        </w:rPr>
        <w:t> </w:t>
      </w:r>
      <w:r>
        <w:rPr>
          <w:spacing w:val="-3"/>
        </w:rPr>
        <w:t>peer</w:t>
      </w:r>
      <w:r>
        <w:rPr>
          <w:spacing w:val="-23"/>
        </w:rPr>
        <w:t> </w:t>
      </w:r>
      <w:r>
        <w:rPr>
          <w:spacing w:val="-4"/>
        </w:rPr>
        <w:t>networking</w:t>
      </w:r>
      <w:r>
        <w:rPr>
          <w:spacing w:val="-23"/>
        </w:rPr>
        <w:t> </w:t>
      </w:r>
      <w:r>
        <w:rPr>
          <w:spacing w:val="-4"/>
        </w:rPr>
        <w:t>across</w:t>
      </w:r>
      <w:r>
        <w:rPr>
          <w:spacing w:val="-23"/>
        </w:rPr>
        <w:t> </w:t>
      </w:r>
      <w:r>
        <w:rPr>
          <w:spacing w:val="-4"/>
        </w:rPr>
        <w:t>disciplines </w:t>
      </w:r>
      <w:r>
        <w:rPr>
          <w:spacing w:val="-3"/>
        </w:rPr>
        <w:t>and </w:t>
      </w:r>
      <w:r>
        <w:rPr>
          <w:spacing w:val="-4"/>
        </w:rPr>
        <w:t>Schools </w:t>
      </w:r>
      <w:r>
        <w:rPr>
          <w:spacing w:val="-3"/>
        </w:rPr>
        <w:t>and </w:t>
      </w:r>
      <w:r>
        <w:rPr>
          <w:spacing w:val="-4"/>
        </w:rPr>
        <w:t>provide vital support </w:t>
      </w:r>
      <w:r>
        <w:rPr>
          <w:spacing w:val="-3"/>
        </w:rPr>
        <w:t>for ECAs </w:t>
      </w:r>
      <w:r>
        <w:rPr/>
        <w:t>in </w:t>
      </w:r>
      <w:r>
        <w:rPr>
          <w:spacing w:val="-4"/>
        </w:rPr>
        <w:t>developing their</w:t>
      </w:r>
      <w:r>
        <w:rPr>
          <w:spacing w:val="-23"/>
        </w:rPr>
        <w:t> </w:t>
      </w:r>
      <w:r>
        <w:rPr>
          <w:spacing w:val="-4"/>
        </w:rPr>
        <w:t>careers.</w:t>
      </w:r>
      <w:r>
        <w:rPr>
          <w:spacing w:val="-23"/>
        </w:rPr>
        <w:t> </w:t>
      </w:r>
      <w:r>
        <w:rPr>
          <w:spacing w:val="-12"/>
        </w:rPr>
        <w:t>To</w:t>
      </w:r>
      <w:r>
        <w:rPr>
          <w:spacing w:val="-23"/>
        </w:rPr>
        <w:t> </w:t>
      </w:r>
      <w:r>
        <w:rPr>
          <w:spacing w:val="-4"/>
        </w:rPr>
        <w:t>date,</w:t>
      </w:r>
      <w:r>
        <w:rPr>
          <w:spacing w:val="-23"/>
        </w:rPr>
        <w:t> </w:t>
      </w:r>
      <w:r>
        <w:rPr/>
        <w:t>47</w:t>
      </w:r>
      <w:r>
        <w:rPr>
          <w:spacing w:val="-23"/>
        </w:rPr>
        <w:t> </w:t>
      </w:r>
      <w:r>
        <w:rPr>
          <w:spacing w:val="-4"/>
        </w:rPr>
        <w:t>academics</w:t>
      </w:r>
      <w:r>
        <w:rPr>
          <w:spacing w:val="-23"/>
        </w:rPr>
        <w:t> </w:t>
      </w:r>
      <w:r>
        <w:rPr>
          <w:spacing w:val="-3"/>
        </w:rPr>
        <w:t>have</w:t>
      </w:r>
      <w:r>
        <w:rPr>
          <w:spacing w:val="-23"/>
        </w:rPr>
        <w:t> </w:t>
      </w:r>
      <w:r>
        <w:rPr>
          <w:spacing w:val="-4"/>
        </w:rPr>
        <w:t>attended</w:t>
      </w:r>
    </w:p>
    <w:p>
      <w:pPr>
        <w:pStyle w:val="BodyText"/>
        <w:spacing w:before="1"/>
        <w:rPr>
          <w:sz w:val="19"/>
        </w:rPr>
      </w:pPr>
    </w:p>
    <w:p>
      <w:pPr>
        <w:pStyle w:val="BodyText"/>
        <w:tabs>
          <w:tab w:pos="397" w:val="left" w:leader="none"/>
        </w:tabs>
        <w:spacing w:line="220" w:lineRule="exact"/>
        <w:ind w:left="397" w:right="153" w:hanging="284"/>
      </w:pPr>
      <w:r>
        <w:rPr>
          <w:rFonts w:ascii="Adobe Devanagari" w:hAnsi="Adobe Devanagari"/>
          <w:color w:val="878787"/>
        </w:rPr>
        <w:t>»</w:t>
        <w:tab/>
      </w:r>
      <w:r>
        <w:rPr>
          <w:w w:val="95"/>
        </w:rPr>
        <w:t>The </w:t>
      </w:r>
      <w:r>
        <w:rPr>
          <w:spacing w:val="-3"/>
          <w:w w:val="95"/>
        </w:rPr>
        <w:t>Future Research </w:t>
      </w:r>
      <w:r>
        <w:rPr>
          <w:w w:val="95"/>
        </w:rPr>
        <w:t>Leaders’ </w:t>
      </w:r>
      <w:r>
        <w:rPr>
          <w:spacing w:val="-3"/>
          <w:w w:val="95"/>
        </w:rPr>
        <w:t>Program</w:t>
      </w:r>
      <w:r>
        <w:rPr>
          <w:spacing w:val="-8"/>
          <w:w w:val="95"/>
        </w:rPr>
        <w:t> </w:t>
      </w:r>
      <w:r>
        <w:rPr>
          <w:w w:val="95"/>
        </w:rPr>
        <w:t>(FRLP)</w:t>
      </w:r>
      <w:r>
        <w:rPr>
          <w:spacing w:val="-3"/>
          <w:w w:val="95"/>
        </w:rPr>
        <w:t> </w:t>
      </w:r>
      <w:r>
        <w:rPr>
          <w:w w:val="95"/>
        </w:rPr>
        <w:t>supports</w:t>
      </w:r>
      <w:r>
        <w:rPr>
          <w:spacing w:val="-2"/>
          <w:w w:val="99"/>
        </w:rPr>
        <w:t> </w:t>
      </w:r>
      <w:r>
        <w:rPr>
          <w:spacing w:val="-3"/>
        </w:rPr>
        <w:t>early-career</w:t>
      </w:r>
      <w:r>
        <w:rPr>
          <w:spacing w:val="-32"/>
        </w:rPr>
        <w:t> </w:t>
      </w:r>
      <w:r>
        <w:rPr>
          <w:spacing w:val="-3"/>
        </w:rPr>
        <w:t>researchers</w:t>
      </w:r>
      <w:r>
        <w:rPr>
          <w:spacing w:val="-32"/>
        </w:rPr>
        <w:t> </w:t>
      </w:r>
      <w:r>
        <w:rPr/>
        <w:t>at</w:t>
      </w:r>
      <w:r>
        <w:rPr>
          <w:spacing w:val="-32"/>
        </w:rPr>
        <w:t> </w:t>
      </w:r>
      <w:r>
        <w:rPr/>
        <w:t>UWS</w:t>
      </w:r>
      <w:r>
        <w:rPr>
          <w:spacing w:val="-32"/>
        </w:rPr>
        <w:t> </w:t>
      </w:r>
      <w:r>
        <w:rPr/>
        <w:t>to</w:t>
      </w:r>
      <w:r>
        <w:rPr>
          <w:spacing w:val="-32"/>
        </w:rPr>
        <w:t> </w:t>
      </w:r>
      <w:r>
        <w:rPr/>
        <w:t>develop</w:t>
      </w:r>
      <w:r>
        <w:rPr>
          <w:spacing w:val="-32"/>
        </w:rPr>
        <w:t> </w:t>
      </w:r>
      <w:r>
        <w:rPr/>
        <w:t>their</w:t>
      </w:r>
      <w:r>
        <w:rPr>
          <w:spacing w:val="-32"/>
        </w:rPr>
        <w:t> </w:t>
      </w:r>
      <w:r>
        <w:rPr>
          <w:spacing w:val="-2"/>
        </w:rPr>
        <w:t>capabilities</w:t>
      </w:r>
    </w:p>
    <w:p>
      <w:pPr>
        <w:pStyle w:val="BodyText"/>
        <w:spacing w:line="254" w:lineRule="auto" w:before="7"/>
        <w:ind w:left="397" w:right="-13"/>
      </w:pPr>
      <w:r>
        <w:rPr/>
        <w:t>in</w:t>
      </w:r>
      <w:r>
        <w:rPr>
          <w:spacing w:val="-29"/>
        </w:rPr>
        <w:t> </w:t>
      </w:r>
      <w:r>
        <w:rPr>
          <w:spacing w:val="-3"/>
        </w:rPr>
        <w:t>relation</w:t>
      </w:r>
      <w:r>
        <w:rPr>
          <w:spacing w:val="-29"/>
        </w:rPr>
        <w:t> </w:t>
      </w:r>
      <w:r>
        <w:rPr/>
        <w:t>to</w:t>
      </w:r>
      <w:r>
        <w:rPr>
          <w:spacing w:val="-29"/>
        </w:rPr>
        <w:t> </w:t>
      </w:r>
      <w:r>
        <w:rPr/>
        <w:t>financial</w:t>
      </w:r>
      <w:r>
        <w:rPr>
          <w:spacing w:val="-29"/>
        </w:rPr>
        <w:t> </w:t>
      </w:r>
      <w:r>
        <w:rPr/>
        <w:t>management</w:t>
      </w:r>
      <w:r>
        <w:rPr>
          <w:spacing w:val="-29"/>
        </w:rPr>
        <w:t> </w:t>
      </w:r>
      <w:r>
        <w:rPr/>
        <w:t>and</w:t>
      </w:r>
      <w:r>
        <w:rPr>
          <w:spacing w:val="-29"/>
        </w:rPr>
        <w:t> </w:t>
      </w:r>
      <w:r>
        <w:rPr>
          <w:spacing w:val="-3"/>
        </w:rPr>
        <w:t>reporting;</w:t>
      </w:r>
      <w:r>
        <w:rPr>
          <w:spacing w:val="-29"/>
        </w:rPr>
        <w:t> </w:t>
      </w:r>
      <w:r>
        <w:rPr/>
        <w:t>grant</w:t>
      </w:r>
      <w:r>
        <w:rPr>
          <w:spacing w:val="-29"/>
        </w:rPr>
        <w:t> </w:t>
      </w:r>
      <w:r>
        <w:rPr/>
        <w:t>writing and administration; and </w:t>
      </w:r>
      <w:r>
        <w:rPr>
          <w:spacing w:val="-3"/>
        </w:rPr>
        <w:t>project </w:t>
      </w:r>
      <w:r>
        <w:rPr/>
        <w:t>management. The blended learning</w:t>
      </w:r>
      <w:r>
        <w:rPr>
          <w:spacing w:val="-34"/>
        </w:rPr>
        <w:t> </w:t>
      </w:r>
      <w:r>
        <w:rPr>
          <w:spacing w:val="-3"/>
        </w:rPr>
        <w:t>program</w:t>
      </w:r>
      <w:r>
        <w:rPr>
          <w:spacing w:val="-34"/>
        </w:rPr>
        <w:t> </w:t>
      </w:r>
      <w:r>
        <w:rPr/>
        <w:t>involved</w:t>
      </w:r>
      <w:r>
        <w:rPr>
          <w:spacing w:val="-34"/>
        </w:rPr>
        <w:t> </w:t>
      </w:r>
      <w:r>
        <w:rPr/>
        <w:t>174</w:t>
      </w:r>
      <w:r>
        <w:rPr>
          <w:spacing w:val="-34"/>
        </w:rPr>
        <w:t> </w:t>
      </w:r>
      <w:r>
        <w:rPr/>
        <w:t>academic</w:t>
      </w:r>
      <w:r>
        <w:rPr>
          <w:spacing w:val="-34"/>
        </w:rPr>
        <w:t> </w:t>
      </w:r>
      <w:r>
        <w:rPr>
          <w:spacing w:val="-3"/>
        </w:rPr>
        <w:t>staff</w:t>
      </w:r>
      <w:r>
        <w:rPr>
          <w:spacing w:val="-34"/>
        </w:rPr>
        <w:t> </w:t>
      </w:r>
      <w:r>
        <w:rPr/>
        <w:t>members</w:t>
      </w:r>
    </w:p>
    <w:p>
      <w:pPr>
        <w:pStyle w:val="BodyText"/>
        <w:spacing w:line="254" w:lineRule="auto" w:before="80"/>
        <w:ind w:left="113" w:right="496"/>
      </w:pPr>
      <w:r>
        <w:rPr/>
        <w:br w:type="column"/>
      </w:r>
      <w:r>
        <w:rPr/>
        <w:t>OD</w:t>
      </w:r>
      <w:r>
        <w:rPr>
          <w:spacing w:val="-23"/>
        </w:rPr>
        <w:t> </w:t>
      </w:r>
      <w:r>
        <w:rPr/>
        <w:t>programs</w:t>
      </w:r>
      <w:r>
        <w:rPr>
          <w:spacing w:val="-23"/>
        </w:rPr>
        <w:t> </w:t>
      </w:r>
      <w:r>
        <w:rPr/>
        <w:t>that</w:t>
      </w:r>
      <w:r>
        <w:rPr>
          <w:spacing w:val="-23"/>
        </w:rPr>
        <w:t> </w:t>
      </w:r>
      <w:r>
        <w:rPr/>
        <w:t>enhance</w:t>
      </w:r>
      <w:r>
        <w:rPr>
          <w:spacing w:val="-23"/>
        </w:rPr>
        <w:t> </w:t>
      </w:r>
      <w:r>
        <w:rPr/>
        <w:t>leadership</w:t>
      </w:r>
      <w:r>
        <w:rPr>
          <w:spacing w:val="-23"/>
        </w:rPr>
        <w:t> </w:t>
      </w:r>
      <w:r>
        <w:rPr/>
        <w:t>and</w:t>
      </w:r>
      <w:r>
        <w:rPr>
          <w:spacing w:val="-23"/>
        </w:rPr>
        <w:t> </w:t>
      </w:r>
      <w:r>
        <w:rPr/>
        <w:t>staff</w:t>
      </w:r>
      <w:r>
        <w:rPr>
          <w:spacing w:val="-23"/>
        </w:rPr>
        <w:t> </w:t>
      </w:r>
      <w:r>
        <w:rPr/>
        <w:t>capabilities include:</w:t>
      </w:r>
    </w:p>
    <w:p>
      <w:pPr>
        <w:pStyle w:val="BodyText"/>
        <w:spacing w:before="6"/>
      </w:pPr>
    </w:p>
    <w:p>
      <w:pPr>
        <w:pStyle w:val="BodyText"/>
        <w:tabs>
          <w:tab w:pos="397" w:val="left" w:leader="none"/>
        </w:tabs>
        <w:spacing w:line="220" w:lineRule="exact"/>
        <w:ind w:left="397" w:right="228" w:hanging="284"/>
      </w:pPr>
      <w:r>
        <w:rPr>
          <w:rFonts w:ascii="Adobe Devanagari" w:hAnsi="Adobe Devanagari"/>
          <w:color w:val="878787"/>
        </w:rPr>
        <w:t>»</w:t>
        <w:tab/>
      </w:r>
      <w:r>
        <w:rPr/>
        <w:t>The</w:t>
      </w:r>
      <w:r>
        <w:rPr>
          <w:spacing w:val="-21"/>
        </w:rPr>
        <w:t> </w:t>
      </w:r>
      <w:r>
        <w:rPr/>
        <w:t>Inspire</w:t>
      </w:r>
      <w:r>
        <w:rPr>
          <w:spacing w:val="-21"/>
        </w:rPr>
        <w:t> </w:t>
      </w:r>
      <w:r>
        <w:rPr/>
        <w:t>Leadership</w:t>
      </w:r>
      <w:r>
        <w:rPr>
          <w:spacing w:val="-21"/>
        </w:rPr>
        <w:t> </w:t>
      </w:r>
      <w:r>
        <w:rPr/>
        <w:t>Program,</w:t>
      </w:r>
      <w:r>
        <w:rPr>
          <w:spacing w:val="-21"/>
        </w:rPr>
        <w:t> </w:t>
      </w:r>
      <w:r>
        <w:rPr/>
        <w:t>which</w:t>
      </w:r>
      <w:r>
        <w:rPr>
          <w:spacing w:val="-21"/>
        </w:rPr>
        <w:t> </w:t>
      </w:r>
      <w:r>
        <w:rPr/>
        <w:t>is</w:t>
      </w:r>
      <w:r>
        <w:rPr>
          <w:spacing w:val="-21"/>
        </w:rPr>
        <w:t> </w:t>
      </w:r>
      <w:r>
        <w:rPr/>
        <w:t>designed</w:t>
      </w:r>
      <w:r>
        <w:rPr>
          <w:spacing w:val="-21"/>
        </w:rPr>
        <w:t> </w:t>
      </w:r>
      <w:r>
        <w:rPr/>
        <w:t>to</w:t>
      </w:r>
      <w:r>
        <w:rPr>
          <w:w w:val="102"/>
        </w:rPr>
        <w:t> </w:t>
      </w:r>
      <w:r>
        <w:rPr/>
        <w:t>develop</w:t>
      </w:r>
      <w:r>
        <w:rPr>
          <w:spacing w:val="-19"/>
        </w:rPr>
        <w:t> </w:t>
      </w:r>
      <w:r>
        <w:rPr/>
        <w:t>and</w:t>
      </w:r>
      <w:r>
        <w:rPr>
          <w:spacing w:val="-19"/>
        </w:rPr>
        <w:t> </w:t>
      </w:r>
      <w:r>
        <w:rPr/>
        <w:t>enhance</w:t>
      </w:r>
      <w:r>
        <w:rPr>
          <w:spacing w:val="-19"/>
        </w:rPr>
        <w:t> </w:t>
      </w:r>
      <w:r>
        <w:rPr/>
        <w:t>the</w:t>
      </w:r>
      <w:r>
        <w:rPr>
          <w:spacing w:val="-19"/>
        </w:rPr>
        <w:t> </w:t>
      </w:r>
      <w:r>
        <w:rPr/>
        <w:t>leadership</w:t>
      </w:r>
      <w:r>
        <w:rPr>
          <w:spacing w:val="-19"/>
        </w:rPr>
        <w:t> </w:t>
      </w:r>
      <w:r>
        <w:rPr/>
        <w:t>skills</w:t>
      </w:r>
      <w:r>
        <w:rPr>
          <w:spacing w:val="-19"/>
        </w:rPr>
        <w:t> </w:t>
      </w:r>
      <w:r>
        <w:rPr/>
        <w:t>and</w:t>
      </w:r>
      <w:r>
        <w:rPr>
          <w:spacing w:val="-19"/>
        </w:rPr>
        <w:t> </w:t>
      </w:r>
      <w:r>
        <w:rPr/>
        <w:t>capabilities of</w:t>
      </w:r>
      <w:r>
        <w:rPr>
          <w:spacing w:val="-19"/>
        </w:rPr>
        <w:t> </w:t>
      </w:r>
      <w:r>
        <w:rPr/>
        <w:t>academic</w:t>
      </w:r>
      <w:r>
        <w:rPr>
          <w:spacing w:val="-19"/>
        </w:rPr>
        <w:t> </w:t>
      </w:r>
      <w:r>
        <w:rPr/>
        <w:t>and</w:t>
      </w:r>
      <w:r>
        <w:rPr>
          <w:spacing w:val="-19"/>
        </w:rPr>
        <w:t> </w:t>
      </w:r>
      <w:r>
        <w:rPr/>
        <w:t>professional</w:t>
      </w:r>
      <w:r>
        <w:rPr>
          <w:spacing w:val="-19"/>
        </w:rPr>
        <w:t> </w:t>
      </w:r>
      <w:r>
        <w:rPr/>
        <w:t>managers.</w:t>
      </w:r>
      <w:r>
        <w:rPr>
          <w:spacing w:val="-19"/>
        </w:rPr>
        <w:t> </w:t>
      </w:r>
      <w:r>
        <w:rPr/>
        <w:t>Since</w:t>
      </w:r>
      <w:r>
        <w:rPr>
          <w:spacing w:val="-19"/>
        </w:rPr>
        <w:t> </w:t>
      </w:r>
      <w:r>
        <w:rPr/>
        <w:t>2010,</w:t>
      </w:r>
      <w:r>
        <w:rPr>
          <w:spacing w:val="-19"/>
        </w:rPr>
        <w:t> </w:t>
      </w:r>
      <w:r>
        <w:rPr/>
        <w:t>more than 180 managers have participated in the Program, including 40 supervisors and managers who completed leadership</w:t>
      </w:r>
      <w:r>
        <w:rPr>
          <w:spacing w:val="-16"/>
        </w:rPr>
        <w:t> </w:t>
      </w:r>
      <w:r>
        <w:rPr/>
        <w:t>projects</w:t>
      </w:r>
      <w:r>
        <w:rPr>
          <w:spacing w:val="-16"/>
        </w:rPr>
        <w:t> </w:t>
      </w:r>
      <w:r>
        <w:rPr/>
        <w:t>in</w:t>
      </w:r>
      <w:r>
        <w:rPr>
          <w:spacing w:val="-16"/>
        </w:rPr>
        <w:t> </w:t>
      </w:r>
      <w:r>
        <w:rPr/>
        <w:t>the</w:t>
      </w:r>
      <w:r>
        <w:rPr>
          <w:spacing w:val="-16"/>
        </w:rPr>
        <w:t> </w:t>
      </w:r>
      <w:r>
        <w:rPr/>
        <w:t>workplace</w:t>
      </w:r>
      <w:r>
        <w:rPr>
          <w:spacing w:val="-16"/>
        </w:rPr>
        <w:t> </w:t>
      </w:r>
      <w:r>
        <w:rPr/>
        <w:t>in</w:t>
      </w:r>
      <w:r>
        <w:rPr>
          <w:spacing w:val="-16"/>
        </w:rPr>
        <w:t> </w:t>
      </w:r>
      <w:r>
        <w:rPr/>
        <w:t>2014</w:t>
      </w:r>
    </w:p>
    <w:p>
      <w:pPr>
        <w:pStyle w:val="BodyText"/>
        <w:spacing w:before="1"/>
        <w:rPr>
          <w:sz w:val="19"/>
        </w:rPr>
      </w:pPr>
    </w:p>
    <w:p>
      <w:pPr>
        <w:pStyle w:val="BodyText"/>
        <w:tabs>
          <w:tab w:pos="397" w:val="left" w:leader="none"/>
        </w:tabs>
        <w:spacing w:line="220" w:lineRule="exact"/>
        <w:ind w:left="397" w:right="298" w:hanging="284"/>
      </w:pPr>
      <w:r>
        <w:rPr>
          <w:rFonts w:ascii="Adobe Devanagari" w:hAnsi="Adobe Devanagari"/>
          <w:color w:val="878787"/>
        </w:rPr>
        <w:t>»</w:t>
        <w:tab/>
      </w:r>
      <w:r>
        <w:rPr/>
        <w:t>Since</w:t>
      </w:r>
      <w:r>
        <w:rPr>
          <w:spacing w:val="-23"/>
        </w:rPr>
        <w:t> </w:t>
      </w:r>
      <w:r>
        <w:rPr/>
        <w:t>2007,</w:t>
      </w:r>
      <w:r>
        <w:rPr>
          <w:spacing w:val="-23"/>
        </w:rPr>
        <w:t> </w:t>
      </w:r>
      <w:r>
        <w:rPr/>
        <w:t>26</w:t>
      </w:r>
      <w:r>
        <w:rPr>
          <w:spacing w:val="-23"/>
        </w:rPr>
        <w:t> </w:t>
      </w:r>
      <w:r>
        <w:rPr/>
        <w:t>Certificate</w:t>
      </w:r>
      <w:r>
        <w:rPr>
          <w:spacing w:val="-23"/>
        </w:rPr>
        <w:t> </w:t>
      </w:r>
      <w:r>
        <w:rPr/>
        <w:t>IV</w:t>
      </w:r>
      <w:r>
        <w:rPr>
          <w:spacing w:val="-23"/>
        </w:rPr>
        <w:t> </w:t>
      </w:r>
      <w:r>
        <w:rPr/>
        <w:t>Frontline</w:t>
      </w:r>
      <w:r>
        <w:rPr>
          <w:spacing w:val="-23"/>
        </w:rPr>
        <w:t> </w:t>
      </w:r>
      <w:r>
        <w:rPr/>
        <w:t>Management</w:t>
      </w:r>
      <w:r>
        <w:rPr>
          <w:spacing w:val="-23"/>
        </w:rPr>
        <w:t> </w:t>
      </w:r>
      <w:r>
        <w:rPr/>
        <w:t>and</w:t>
      </w:r>
      <w:r>
        <w:rPr>
          <w:w w:val="97"/>
        </w:rPr>
        <w:t> </w:t>
      </w:r>
      <w:r>
        <w:rPr>
          <w:spacing w:val="-3"/>
        </w:rPr>
        <w:t>Training </w:t>
      </w:r>
      <w:r>
        <w:rPr/>
        <w:t>and Assessment, and Diploma in Management programs</w:t>
      </w:r>
      <w:r>
        <w:rPr>
          <w:spacing w:val="-12"/>
        </w:rPr>
        <w:t> </w:t>
      </w:r>
      <w:r>
        <w:rPr/>
        <w:t>have</w:t>
      </w:r>
      <w:r>
        <w:rPr>
          <w:spacing w:val="-12"/>
        </w:rPr>
        <w:t> </w:t>
      </w:r>
      <w:r>
        <w:rPr/>
        <w:t>been</w:t>
      </w:r>
      <w:r>
        <w:rPr>
          <w:spacing w:val="-12"/>
        </w:rPr>
        <w:t> </w:t>
      </w:r>
      <w:r>
        <w:rPr/>
        <w:t>held,</w:t>
      </w:r>
      <w:r>
        <w:rPr>
          <w:spacing w:val="-12"/>
        </w:rPr>
        <w:t> </w:t>
      </w:r>
      <w:r>
        <w:rPr/>
        <w:t>with</w:t>
      </w:r>
      <w:r>
        <w:rPr>
          <w:spacing w:val="-12"/>
        </w:rPr>
        <w:t> </w:t>
      </w:r>
      <w:r>
        <w:rPr/>
        <w:t>416</w:t>
      </w:r>
      <w:r>
        <w:rPr>
          <w:spacing w:val="-12"/>
        </w:rPr>
        <w:t> </w:t>
      </w:r>
      <w:r>
        <w:rPr/>
        <w:t>participants.</w:t>
      </w:r>
      <w:r>
        <w:rPr>
          <w:spacing w:val="-12"/>
        </w:rPr>
        <w:t> </w:t>
      </w:r>
      <w:r>
        <w:rPr/>
        <w:t>In</w:t>
      </w:r>
      <w:r>
        <w:rPr>
          <w:spacing w:val="-12"/>
        </w:rPr>
        <w:t> </w:t>
      </w:r>
      <w:r>
        <w:rPr/>
        <w:t>2014, 50</w:t>
      </w:r>
      <w:r>
        <w:rPr>
          <w:spacing w:val="-15"/>
        </w:rPr>
        <w:t> </w:t>
      </w:r>
      <w:r>
        <w:rPr/>
        <w:t>staff</w:t>
      </w:r>
      <w:r>
        <w:rPr>
          <w:spacing w:val="-15"/>
        </w:rPr>
        <w:t> </w:t>
      </w:r>
      <w:r>
        <w:rPr/>
        <w:t>members</w:t>
      </w:r>
      <w:r>
        <w:rPr>
          <w:spacing w:val="-15"/>
        </w:rPr>
        <w:t> </w:t>
      </w:r>
      <w:r>
        <w:rPr/>
        <w:t>completed</w:t>
      </w:r>
      <w:r>
        <w:rPr>
          <w:spacing w:val="-15"/>
        </w:rPr>
        <w:t> </w:t>
      </w:r>
      <w:r>
        <w:rPr/>
        <w:t>their</w:t>
      </w:r>
      <w:r>
        <w:rPr>
          <w:spacing w:val="-15"/>
        </w:rPr>
        <w:t> </w:t>
      </w:r>
      <w:r>
        <w:rPr/>
        <w:t>certificate</w:t>
      </w:r>
      <w:r>
        <w:rPr>
          <w:spacing w:val="-15"/>
        </w:rPr>
        <w:t> </w:t>
      </w:r>
      <w:r>
        <w:rPr/>
        <w:t>IV</w:t>
      </w:r>
      <w:r>
        <w:rPr>
          <w:spacing w:val="-15"/>
        </w:rPr>
        <w:t> </w:t>
      </w:r>
      <w:r>
        <w:rPr/>
        <w:t>or</w:t>
      </w:r>
      <w:r>
        <w:rPr>
          <w:spacing w:val="-15"/>
        </w:rPr>
        <w:t> </w:t>
      </w:r>
      <w:r>
        <w:rPr/>
        <w:t>diploma qualifications. This is the first qualification for many staff members and it gives them the confidence to undertake further studies and improve their management practices. Participants</w:t>
      </w:r>
      <w:r>
        <w:rPr>
          <w:spacing w:val="-18"/>
        </w:rPr>
        <w:t> </w:t>
      </w:r>
      <w:r>
        <w:rPr/>
        <w:t>are</w:t>
      </w:r>
      <w:r>
        <w:rPr>
          <w:spacing w:val="-18"/>
        </w:rPr>
        <w:t> </w:t>
      </w:r>
      <w:r>
        <w:rPr/>
        <w:t>required</w:t>
      </w:r>
      <w:r>
        <w:rPr>
          <w:spacing w:val="-18"/>
        </w:rPr>
        <w:t> </w:t>
      </w:r>
      <w:r>
        <w:rPr/>
        <w:t>to</w:t>
      </w:r>
      <w:r>
        <w:rPr>
          <w:spacing w:val="-18"/>
        </w:rPr>
        <w:t> </w:t>
      </w:r>
      <w:r>
        <w:rPr/>
        <w:t>complete</w:t>
      </w:r>
      <w:r>
        <w:rPr>
          <w:spacing w:val="-18"/>
        </w:rPr>
        <w:t> </w:t>
      </w:r>
      <w:r>
        <w:rPr/>
        <w:t>work-based</w:t>
      </w:r>
      <w:r>
        <w:rPr>
          <w:spacing w:val="-18"/>
        </w:rPr>
        <w:t> </w:t>
      </w:r>
      <w:r>
        <w:rPr/>
        <w:t>projects </w:t>
      </w:r>
      <w:r>
        <w:rPr>
          <w:w w:val="95"/>
        </w:rPr>
        <w:t>and</w:t>
      </w:r>
      <w:r>
        <w:rPr>
          <w:spacing w:val="11"/>
          <w:w w:val="95"/>
        </w:rPr>
        <w:t> </w:t>
      </w:r>
      <w:r>
        <w:rPr>
          <w:w w:val="95"/>
        </w:rPr>
        <w:t>activities</w:t>
      </w:r>
    </w:p>
    <w:p>
      <w:pPr>
        <w:pStyle w:val="BodyText"/>
        <w:spacing w:before="1"/>
        <w:rPr>
          <w:sz w:val="19"/>
        </w:rPr>
      </w:pPr>
    </w:p>
    <w:p>
      <w:pPr>
        <w:pStyle w:val="BodyText"/>
        <w:tabs>
          <w:tab w:pos="397" w:val="left" w:leader="none"/>
        </w:tabs>
        <w:spacing w:line="220" w:lineRule="exact"/>
        <w:ind w:left="397" w:right="115" w:hanging="284"/>
      </w:pPr>
      <w:r>
        <w:rPr>
          <w:rFonts w:ascii="Adobe Devanagari" w:hAnsi="Adobe Devanagari"/>
          <w:color w:val="878787"/>
        </w:rPr>
        <w:t>»</w:t>
        <w:tab/>
      </w:r>
      <w:r>
        <w:rPr/>
        <w:t>The</w:t>
      </w:r>
      <w:r>
        <w:rPr>
          <w:spacing w:val="-16"/>
        </w:rPr>
        <w:t> </w:t>
      </w:r>
      <w:r>
        <w:rPr/>
        <w:t>Compass</w:t>
      </w:r>
      <w:r>
        <w:rPr>
          <w:spacing w:val="-16"/>
        </w:rPr>
        <w:t> </w:t>
      </w:r>
      <w:r>
        <w:rPr/>
        <w:t>Program,</w:t>
      </w:r>
      <w:r>
        <w:rPr>
          <w:spacing w:val="-16"/>
        </w:rPr>
        <w:t> </w:t>
      </w:r>
      <w:r>
        <w:rPr/>
        <w:t>which</w:t>
      </w:r>
      <w:r>
        <w:rPr>
          <w:spacing w:val="-16"/>
        </w:rPr>
        <w:t> </w:t>
      </w:r>
      <w:r>
        <w:rPr/>
        <w:t>guides,</w:t>
      </w:r>
      <w:r>
        <w:rPr>
          <w:spacing w:val="-16"/>
        </w:rPr>
        <w:t> </w:t>
      </w:r>
      <w:r>
        <w:rPr/>
        <w:t>directs</w:t>
      </w:r>
      <w:r>
        <w:rPr>
          <w:spacing w:val="-16"/>
        </w:rPr>
        <w:t> </w:t>
      </w:r>
      <w:r>
        <w:rPr/>
        <w:t>and</w:t>
      </w:r>
      <w:r>
        <w:rPr>
          <w:spacing w:val="-16"/>
        </w:rPr>
        <w:t> </w:t>
      </w:r>
      <w:r>
        <w:rPr/>
        <w:t>supports</w:t>
      </w:r>
      <w:r>
        <w:rPr>
          <w:w w:val="99"/>
        </w:rPr>
        <w:t> </w:t>
      </w:r>
      <w:r>
        <w:rPr/>
        <w:t>staff</w:t>
      </w:r>
      <w:r>
        <w:rPr>
          <w:spacing w:val="-22"/>
        </w:rPr>
        <w:t> </w:t>
      </w:r>
      <w:r>
        <w:rPr/>
        <w:t>members</w:t>
      </w:r>
      <w:r>
        <w:rPr>
          <w:spacing w:val="-22"/>
        </w:rPr>
        <w:t> </w:t>
      </w:r>
      <w:r>
        <w:rPr/>
        <w:t>as</w:t>
      </w:r>
      <w:r>
        <w:rPr>
          <w:spacing w:val="-22"/>
        </w:rPr>
        <w:t> </w:t>
      </w:r>
      <w:r>
        <w:rPr/>
        <w:t>they</w:t>
      </w:r>
      <w:r>
        <w:rPr>
          <w:spacing w:val="-22"/>
        </w:rPr>
        <w:t> </w:t>
      </w:r>
      <w:r>
        <w:rPr/>
        <w:t>navigate</w:t>
      </w:r>
      <w:r>
        <w:rPr>
          <w:spacing w:val="-22"/>
        </w:rPr>
        <w:t> </w:t>
      </w:r>
      <w:r>
        <w:rPr/>
        <w:t>various</w:t>
      </w:r>
      <w:r>
        <w:rPr>
          <w:spacing w:val="-22"/>
        </w:rPr>
        <w:t> </w:t>
      </w:r>
      <w:r>
        <w:rPr/>
        <w:t>career</w:t>
      </w:r>
      <w:r>
        <w:rPr>
          <w:spacing w:val="-22"/>
        </w:rPr>
        <w:t> </w:t>
      </w:r>
      <w:r>
        <w:rPr/>
        <w:t>pathways</w:t>
      </w:r>
      <w:r>
        <w:rPr>
          <w:spacing w:val="-22"/>
        </w:rPr>
        <w:t> </w:t>
      </w:r>
      <w:r>
        <w:rPr/>
        <w:t>and development opportunities at UWS, and plan their work in alignment with the UWS Strategy and goals. It also helps them achieve high levels of performance. The University uses</w:t>
      </w:r>
      <w:r>
        <w:rPr>
          <w:spacing w:val="-17"/>
        </w:rPr>
        <w:t> </w:t>
      </w:r>
      <w:r>
        <w:rPr/>
        <w:t>an</w:t>
      </w:r>
      <w:r>
        <w:rPr>
          <w:spacing w:val="-17"/>
        </w:rPr>
        <w:t> </w:t>
      </w:r>
      <w:r>
        <w:rPr/>
        <w:t>online</w:t>
      </w:r>
      <w:r>
        <w:rPr>
          <w:spacing w:val="-17"/>
        </w:rPr>
        <w:t> </w:t>
      </w:r>
      <w:r>
        <w:rPr/>
        <w:t>system</w:t>
      </w:r>
      <w:r>
        <w:rPr>
          <w:spacing w:val="-17"/>
        </w:rPr>
        <w:t> </w:t>
      </w:r>
      <w:r>
        <w:rPr/>
        <w:t>for</w:t>
      </w:r>
      <w:r>
        <w:rPr>
          <w:spacing w:val="-17"/>
        </w:rPr>
        <w:t> </w:t>
      </w:r>
      <w:r>
        <w:rPr/>
        <w:t>monitoring</w:t>
      </w:r>
      <w:r>
        <w:rPr>
          <w:spacing w:val="-17"/>
        </w:rPr>
        <w:t> </w:t>
      </w:r>
      <w:r>
        <w:rPr/>
        <w:t>and</w:t>
      </w:r>
      <w:r>
        <w:rPr>
          <w:spacing w:val="-17"/>
        </w:rPr>
        <w:t> </w:t>
      </w:r>
      <w:r>
        <w:rPr/>
        <w:t>reporting</w:t>
      </w:r>
      <w:r>
        <w:rPr>
          <w:spacing w:val="-17"/>
        </w:rPr>
        <w:t> </w:t>
      </w:r>
      <w:r>
        <w:rPr/>
        <w:t>on</w:t>
      </w:r>
    </w:p>
    <w:p>
      <w:pPr>
        <w:pStyle w:val="BodyText"/>
        <w:spacing w:line="254" w:lineRule="auto" w:before="7"/>
        <w:ind w:left="397" w:right="269"/>
      </w:pPr>
      <w:r>
        <w:rPr/>
        <w:t>staff</w:t>
      </w:r>
      <w:r>
        <w:rPr>
          <w:spacing w:val="-16"/>
        </w:rPr>
        <w:t> </w:t>
      </w:r>
      <w:r>
        <w:rPr/>
        <w:t>performance.</w:t>
      </w:r>
      <w:r>
        <w:rPr>
          <w:spacing w:val="-16"/>
        </w:rPr>
        <w:t> </w:t>
      </w:r>
      <w:r>
        <w:rPr/>
        <w:t>In</w:t>
      </w:r>
      <w:r>
        <w:rPr>
          <w:spacing w:val="-16"/>
        </w:rPr>
        <w:t> </w:t>
      </w:r>
      <w:r>
        <w:rPr/>
        <w:t>2013–14,</w:t>
      </w:r>
      <w:r>
        <w:rPr>
          <w:spacing w:val="-16"/>
        </w:rPr>
        <w:t> </w:t>
      </w:r>
      <w:r>
        <w:rPr/>
        <w:t>UWS</w:t>
      </w:r>
      <w:r>
        <w:rPr>
          <w:spacing w:val="-16"/>
        </w:rPr>
        <w:t> </w:t>
      </w:r>
      <w:r>
        <w:rPr/>
        <w:t>achieved</w:t>
      </w:r>
      <w:r>
        <w:rPr>
          <w:spacing w:val="-16"/>
        </w:rPr>
        <w:t> </w:t>
      </w:r>
      <w:r>
        <w:rPr/>
        <w:t>84</w:t>
      </w:r>
      <w:r>
        <w:rPr>
          <w:spacing w:val="-16"/>
        </w:rPr>
        <w:t> </w:t>
      </w:r>
      <w:r>
        <w:rPr/>
        <w:t>per</w:t>
      </w:r>
      <w:r>
        <w:rPr>
          <w:spacing w:val="-16"/>
        </w:rPr>
        <w:t> </w:t>
      </w:r>
      <w:r>
        <w:rPr/>
        <w:t>cent compliance</w:t>
      </w:r>
      <w:r>
        <w:rPr>
          <w:spacing w:val="-24"/>
        </w:rPr>
        <w:t> </w:t>
      </w:r>
      <w:r>
        <w:rPr/>
        <w:t>for</w:t>
      </w:r>
      <w:r>
        <w:rPr>
          <w:spacing w:val="-24"/>
        </w:rPr>
        <w:t> </w:t>
      </w:r>
      <w:r>
        <w:rPr/>
        <w:t>completed</w:t>
      </w:r>
      <w:r>
        <w:rPr>
          <w:spacing w:val="-24"/>
        </w:rPr>
        <w:t> </w:t>
      </w:r>
      <w:r>
        <w:rPr/>
        <w:t>performance</w:t>
      </w:r>
      <w:r>
        <w:rPr>
          <w:spacing w:val="-24"/>
        </w:rPr>
        <w:t> </w:t>
      </w:r>
      <w:r>
        <w:rPr/>
        <w:t>reviews</w:t>
      </w:r>
    </w:p>
    <w:p>
      <w:pPr>
        <w:pStyle w:val="BodyText"/>
        <w:spacing w:before="6"/>
      </w:pPr>
    </w:p>
    <w:p>
      <w:pPr>
        <w:pStyle w:val="BodyText"/>
        <w:tabs>
          <w:tab w:pos="397" w:val="left" w:leader="none"/>
        </w:tabs>
        <w:spacing w:line="220" w:lineRule="exact"/>
        <w:ind w:left="397" w:right="236" w:hanging="284"/>
      </w:pPr>
      <w:r>
        <w:rPr>
          <w:rFonts w:ascii="Adobe Devanagari" w:hAnsi="Adobe Devanagari"/>
          <w:color w:val="878787"/>
        </w:rPr>
        <w:t>»</w:t>
        <w:tab/>
      </w:r>
      <w:r>
        <w:rPr>
          <w:w w:val="95"/>
        </w:rPr>
        <w:t>The Creating a Positive Culture@UWS</w:t>
      </w:r>
      <w:r>
        <w:rPr>
          <w:spacing w:val="11"/>
          <w:w w:val="95"/>
        </w:rPr>
        <w:t> </w:t>
      </w:r>
      <w:r>
        <w:rPr>
          <w:w w:val="95"/>
        </w:rPr>
        <w:t>Program</w:t>
      </w:r>
      <w:r>
        <w:rPr>
          <w:spacing w:val="2"/>
          <w:w w:val="95"/>
        </w:rPr>
        <w:t> </w:t>
      </w:r>
      <w:r>
        <w:rPr>
          <w:w w:val="95"/>
        </w:rPr>
        <w:t>introduces</w:t>
      </w:r>
      <w:r>
        <w:rPr>
          <w:w w:val="98"/>
        </w:rPr>
        <w:t> </w:t>
      </w:r>
      <w:r>
        <w:rPr/>
        <w:t>the core concepts of Positive Psychology to promote flourishing</w:t>
      </w:r>
      <w:r>
        <w:rPr>
          <w:spacing w:val="-29"/>
        </w:rPr>
        <w:t> </w:t>
      </w:r>
      <w:r>
        <w:rPr/>
        <w:t>and</w:t>
      </w:r>
      <w:r>
        <w:rPr>
          <w:spacing w:val="-29"/>
        </w:rPr>
        <w:t> </w:t>
      </w:r>
      <w:r>
        <w:rPr/>
        <w:t>wellbeing,</w:t>
      </w:r>
      <w:r>
        <w:rPr>
          <w:spacing w:val="-29"/>
        </w:rPr>
        <w:t> </w:t>
      </w:r>
      <w:r>
        <w:rPr/>
        <w:t>resilience</w:t>
      </w:r>
      <w:r>
        <w:rPr>
          <w:spacing w:val="-29"/>
        </w:rPr>
        <w:t> </w:t>
      </w:r>
      <w:r>
        <w:rPr/>
        <w:t>and</w:t>
      </w:r>
      <w:r>
        <w:rPr>
          <w:spacing w:val="-29"/>
        </w:rPr>
        <w:t> </w:t>
      </w:r>
      <w:r>
        <w:rPr/>
        <w:t>optimal</w:t>
      </w:r>
      <w:r>
        <w:rPr>
          <w:spacing w:val="-29"/>
        </w:rPr>
        <w:t> </w:t>
      </w:r>
      <w:r>
        <w:rPr/>
        <w:t>functioning in the workplace. The program aligns with developing a culture of adaptability and flexibility (Securing Success Goal</w:t>
      </w:r>
      <w:r>
        <w:rPr>
          <w:spacing w:val="-20"/>
        </w:rPr>
        <w:t> </w:t>
      </w:r>
      <w:r>
        <w:rPr/>
        <w:t>6),</w:t>
      </w:r>
      <w:r>
        <w:rPr>
          <w:spacing w:val="-20"/>
        </w:rPr>
        <w:t> </w:t>
      </w:r>
      <w:r>
        <w:rPr/>
        <w:t>recognising</w:t>
      </w:r>
      <w:r>
        <w:rPr>
          <w:spacing w:val="-20"/>
        </w:rPr>
        <w:t> </w:t>
      </w:r>
      <w:r>
        <w:rPr/>
        <w:t>and</w:t>
      </w:r>
      <w:r>
        <w:rPr>
          <w:spacing w:val="-20"/>
        </w:rPr>
        <w:t> </w:t>
      </w:r>
      <w:r>
        <w:rPr/>
        <w:t>valuing</w:t>
      </w:r>
      <w:r>
        <w:rPr>
          <w:spacing w:val="-20"/>
        </w:rPr>
        <w:t> </w:t>
      </w:r>
      <w:r>
        <w:rPr/>
        <w:t>staff</w:t>
      </w:r>
      <w:r>
        <w:rPr>
          <w:spacing w:val="-20"/>
        </w:rPr>
        <w:t> </w:t>
      </w:r>
      <w:r>
        <w:rPr/>
        <w:t>(Our</w:t>
      </w:r>
      <w:r>
        <w:rPr>
          <w:spacing w:val="-20"/>
        </w:rPr>
        <w:t> </w:t>
      </w:r>
      <w:r>
        <w:rPr/>
        <w:t>People</w:t>
      </w:r>
      <w:r>
        <w:rPr>
          <w:spacing w:val="-20"/>
        </w:rPr>
        <w:t> </w:t>
      </w:r>
      <w:r>
        <w:rPr/>
        <w:t>Staffing Plan) and responding to the MyVoice Staff Engagement results to increase staff engagement, promote a positive workplace culture and improve cross-unit collaboration and</w:t>
      </w:r>
      <w:r>
        <w:rPr>
          <w:spacing w:val="-13"/>
        </w:rPr>
        <w:t> </w:t>
      </w:r>
      <w:r>
        <w:rPr/>
        <w:t>communication.</w:t>
      </w:r>
      <w:r>
        <w:rPr>
          <w:spacing w:val="-13"/>
        </w:rPr>
        <w:t> </w:t>
      </w:r>
      <w:r>
        <w:rPr/>
        <w:t>Beginning</w:t>
      </w:r>
      <w:r>
        <w:rPr>
          <w:spacing w:val="-13"/>
        </w:rPr>
        <w:t> </w:t>
      </w:r>
      <w:r>
        <w:rPr/>
        <w:t>with</w:t>
      </w:r>
      <w:r>
        <w:rPr>
          <w:spacing w:val="-13"/>
        </w:rPr>
        <w:t> </w:t>
      </w:r>
      <w:r>
        <w:rPr/>
        <w:t>a</w:t>
      </w:r>
      <w:r>
        <w:rPr>
          <w:spacing w:val="-13"/>
        </w:rPr>
        <w:t> </w:t>
      </w:r>
      <w:r>
        <w:rPr/>
        <w:t>pilot</w:t>
      </w:r>
      <w:r>
        <w:rPr>
          <w:spacing w:val="-13"/>
        </w:rPr>
        <w:t> </w:t>
      </w:r>
      <w:r>
        <w:rPr/>
        <w:t>program</w:t>
      </w:r>
      <w:r>
        <w:rPr>
          <w:spacing w:val="-13"/>
        </w:rPr>
        <w:t> </w:t>
      </w:r>
      <w:r>
        <w:rPr/>
        <w:t>in</w:t>
      </w:r>
      <w:r>
        <w:rPr>
          <w:spacing w:val="-13"/>
        </w:rPr>
        <w:t> </w:t>
      </w:r>
      <w:r>
        <w:rPr/>
        <w:t>late 2013, 184 academic and professional staff members and senior managers from Schools and Divisional Units have participated</w:t>
      </w:r>
      <w:r>
        <w:rPr>
          <w:spacing w:val="-17"/>
        </w:rPr>
        <w:t> </w:t>
      </w:r>
      <w:r>
        <w:rPr/>
        <w:t>in</w:t>
      </w:r>
      <w:r>
        <w:rPr>
          <w:spacing w:val="-17"/>
        </w:rPr>
        <w:t> </w:t>
      </w:r>
      <w:r>
        <w:rPr/>
        <w:t>the</w:t>
      </w:r>
      <w:r>
        <w:rPr>
          <w:spacing w:val="-17"/>
        </w:rPr>
        <w:t> </w:t>
      </w:r>
      <w:r>
        <w:rPr/>
        <w:t>program.</w:t>
      </w:r>
    </w:p>
    <w:p>
      <w:pPr>
        <w:pStyle w:val="BodyText"/>
        <w:spacing w:before="8"/>
        <w:rPr>
          <w:sz w:val="19"/>
        </w:rPr>
      </w:pPr>
    </w:p>
    <w:p>
      <w:pPr>
        <w:pStyle w:val="BodyText"/>
        <w:spacing w:line="254" w:lineRule="auto"/>
        <w:ind w:left="113" w:right="93"/>
      </w:pPr>
      <w:r>
        <w:rPr/>
        <w:t>Each</w:t>
      </w:r>
      <w:r>
        <w:rPr>
          <w:spacing w:val="-24"/>
        </w:rPr>
        <w:t> </w:t>
      </w:r>
      <w:r>
        <w:rPr>
          <w:spacing w:val="-4"/>
        </w:rPr>
        <w:t>year,</w:t>
      </w:r>
      <w:r>
        <w:rPr>
          <w:spacing w:val="-24"/>
        </w:rPr>
        <w:t> </w:t>
      </w:r>
      <w:r>
        <w:rPr/>
        <w:t>the</w:t>
      </w:r>
      <w:r>
        <w:rPr>
          <w:spacing w:val="-24"/>
        </w:rPr>
        <w:t> </w:t>
      </w:r>
      <w:r>
        <w:rPr/>
        <w:t>Vice-Chancellor</w:t>
      </w:r>
      <w:r>
        <w:rPr>
          <w:spacing w:val="-24"/>
        </w:rPr>
        <w:t> </w:t>
      </w:r>
      <w:r>
        <w:rPr/>
        <w:t>convenes</w:t>
      </w:r>
      <w:r>
        <w:rPr>
          <w:spacing w:val="-24"/>
        </w:rPr>
        <w:t> </w:t>
      </w:r>
      <w:r>
        <w:rPr/>
        <w:t>two</w:t>
      </w:r>
      <w:r>
        <w:rPr>
          <w:spacing w:val="-24"/>
        </w:rPr>
        <w:t> </w:t>
      </w:r>
      <w:r>
        <w:rPr/>
        <w:t>major</w:t>
      </w:r>
      <w:r>
        <w:rPr>
          <w:spacing w:val="-24"/>
        </w:rPr>
        <w:t> </w:t>
      </w:r>
      <w:r>
        <w:rPr/>
        <w:t>conferences at</w:t>
      </w:r>
      <w:r>
        <w:rPr>
          <w:spacing w:val="-24"/>
        </w:rPr>
        <w:t> </w:t>
      </w:r>
      <w:r>
        <w:rPr/>
        <w:t>UWS:</w:t>
      </w:r>
    </w:p>
    <w:p>
      <w:pPr>
        <w:pStyle w:val="BodyText"/>
        <w:spacing w:before="6"/>
      </w:pPr>
    </w:p>
    <w:p>
      <w:pPr>
        <w:pStyle w:val="BodyText"/>
        <w:tabs>
          <w:tab w:pos="397" w:val="left" w:leader="none"/>
        </w:tabs>
        <w:spacing w:line="220" w:lineRule="exact"/>
        <w:ind w:left="397" w:right="116" w:hanging="284"/>
      </w:pPr>
      <w:r>
        <w:rPr>
          <w:rFonts w:ascii="Adobe Devanagari" w:hAnsi="Adobe Devanagari"/>
          <w:color w:val="878787"/>
        </w:rPr>
        <w:t>»</w:t>
        <w:tab/>
      </w:r>
      <w:r>
        <w:rPr/>
        <w:t>The</w:t>
      </w:r>
      <w:r>
        <w:rPr>
          <w:spacing w:val="-21"/>
        </w:rPr>
        <w:t> </w:t>
      </w:r>
      <w:r>
        <w:rPr/>
        <w:t>Senior</w:t>
      </w:r>
      <w:r>
        <w:rPr>
          <w:spacing w:val="-21"/>
        </w:rPr>
        <w:t> </w:t>
      </w:r>
      <w:r>
        <w:rPr/>
        <w:t>Management</w:t>
      </w:r>
      <w:r>
        <w:rPr>
          <w:spacing w:val="-21"/>
        </w:rPr>
        <w:t> </w:t>
      </w:r>
      <w:r>
        <w:rPr/>
        <w:t>Conference:</w:t>
      </w:r>
      <w:r>
        <w:rPr>
          <w:spacing w:val="-21"/>
        </w:rPr>
        <w:t> </w:t>
      </w:r>
      <w:r>
        <w:rPr/>
        <w:t>the</w:t>
      </w:r>
      <w:r>
        <w:rPr>
          <w:spacing w:val="-21"/>
        </w:rPr>
        <w:t> </w:t>
      </w:r>
      <w:r>
        <w:rPr/>
        <w:t>theme</w:t>
      </w:r>
      <w:r>
        <w:rPr>
          <w:spacing w:val="-21"/>
        </w:rPr>
        <w:t> </w:t>
      </w:r>
      <w:r>
        <w:rPr/>
        <w:t>of</w:t>
      </w:r>
      <w:r>
        <w:rPr>
          <w:spacing w:val="-21"/>
        </w:rPr>
        <w:t> </w:t>
      </w:r>
      <w:r>
        <w:rPr/>
        <w:t>the</w:t>
      </w:r>
      <w:r>
        <w:rPr>
          <w:w w:val="97"/>
        </w:rPr>
        <w:t> </w:t>
      </w:r>
      <w:r>
        <w:rPr/>
        <w:t>Conference</w:t>
      </w:r>
      <w:r>
        <w:rPr>
          <w:spacing w:val="-32"/>
        </w:rPr>
        <w:t> </w:t>
      </w:r>
      <w:r>
        <w:rPr/>
        <w:t>was</w:t>
      </w:r>
      <w:r>
        <w:rPr>
          <w:spacing w:val="-32"/>
        </w:rPr>
        <w:t> </w:t>
      </w:r>
      <w:r>
        <w:rPr>
          <w:i/>
        </w:rPr>
        <w:t>Innovation,</w:t>
      </w:r>
      <w:r>
        <w:rPr>
          <w:i/>
          <w:spacing w:val="-32"/>
        </w:rPr>
        <w:t> </w:t>
      </w:r>
      <w:r>
        <w:rPr>
          <w:i/>
        </w:rPr>
        <w:t>Efficiency</w:t>
      </w:r>
      <w:r>
        <w:rPr>
          <w:i/>
          <w:spacing w:val="-32"/>
        </w:rPr>
        <w:t> </w:t>
      </w:r>
      <w:r>
        <w:rPr>
          <w:i/>
        </w:rPr>
        <w:t>and</w:t>
      </w:r>
      <w:r>
        <w:rPr>
          <w:i/>
          <w:spacing w:val="-32"/>
        </w:rPr>
        <w:t> </w:t>
      </w:r>
      <w:r>
        <w:rPr>
          <w:i/>
        </w:rPr>
        <w:t>Effectiveness</w:t>
      </w:r>
      <w:r>
        <w:rPr>
          <w:i/>
          <w:spacing w:val="-32"/>
        </w:rPr>
        <w:t> </w:t>
      </w:r>
      <w:r>
        <w:rPr/>
        <w:t>and was</w:t>
      </w:r>
      <w:r>
        <w:rPr>
          <w:spacing w:val="-11"/>
        </w:rPr>
        <w:t> </w:t>
      </w:r>
      <w:r>
        <w:rPr/>
        <w:t>held</w:t>
      </w:r>
      <w:r>
        <w:rPr>
          <w:spacing w:val="-11"/>
        </w:rPr>
        <w:t> </w:t>
      </w:r>
      <w:r>
        <w:rPr/>
        <w:t>in</w:t>
      </w:r>
      <w:r>
        <w:rPr>
          <w:spacing w:val="-11"/>
        </w:rPr>
        <w:t> </w:t>
      </w:r>
      <w:r>
        <w:rPr/>
        <w:t>April</w:t>
      </w:r>
      <w:r>
        <w:rPr>
          <w:spacing w:val="-11"/>
        </w:rPr>
        <w:t> </w:t>
      </w:r>
      <w:r>
        <w:rPr/>
        <w:t>2014</w:t>
      </w:r>
      <w:r>
        <w:rPr>
          <w:spacing w:val="-11"/>
        </w:rPr>
        <w:t> </w:t>
      </w:r>
      <w:r>
        <w:rPr/>
        <w:t>at</w:t>
      </w:r>
      <w:r>
        <w:rPr>
          <w:spacing w:val="-11"/>
        </w:rPr>
        <w:t> </w:t>
      </w:r>
      <w:r>
        <w:rPr/>
        <w:t>the</w:t>
      </w:r>
      <w:r>
        <w:rPr>
          <w:spacing w:val="-11"/>
        </w:rPr>
        <w:t> </w:t>
      </w:r>
      <w:r>
        <w:rPr/>
        <w:t>Hawkesbury</w:t>
      </w:r>
      <w:r>
        <w:rPr>
          <w:spacing w:val="-11"/>
        </w:rPr>
        <w:t> </w:t>
      </w:r>
      <w:r>
        <w:rPr/>
        <w:t>campus.</w:t>
      </w:r>
      <w:r>
        <w:rPr>
          <w:spacing w:val="-11"/>
        </w:rPr>
        <w:t> </w:t>
      </w:r>
      <w:r>
        <w:rPr/>
        <w:t>Over</w:t>
      </w:r>
      <w:r>
        <w:rPr>
          <w:spacing w:val="-11"/>
        </w:rPr>
        <w:t> </w:t>
      </w:r>
      <w:r>
        <w:rPr/>
        <w:t>70 senior staff members engaged in strategic conversations around the key challenges and opportunities for UWS in a rapidly</w:t>
      </w:r>
      <w:r>
        <w:rPr>
          <w:spacing w:val="-22"/>
        </w:rPr>
        <w:t> </w:t>
      </w:r>
      <w:r>
        <w:rPr/>
        <w:t>changing</w:t>
      </w:r>
      <w:r>
        <w:rPr>
          <w:spacing w:val="-22"/>
        </w:rPr>
        <w:t> </w:t>
      </w:r>
      <w:r>
        <w:rPr/>
        <w:t>higher</w:t>
      </w:r>
      <w:r>
        <w:rPr>
          <w:spacing w:val="-22"/>
        </w:rPr>
        <w:t> </w:t>
      </w:r>
      <w:r>
        <w:rPr/>
        <w:t>education</w:t>
      </w:r>
      <w:r>
        <w:rPr>
          <w:spacing w:val="-22"/>
        </w:rPr>
        <w:t> </w:t>
      </w:r>
      <w:r>
        <w:rPr/>
        <w:t>landscape,</w:t>
      </w:r>
      <w:r>
        <w:rPr>
          <w:spacing w:val="-22"/>
        </w:rPr>
        <w:t> </w:t>
      </w:r>
      <w:r>
        <w:rPr/>
        <w:t>and</w:t>
      </w:r>
      <w:r>
        <w:rPr>
          <w:spacing w:val="-22"/>
        </w:rPr>
        <w:t> </w:t>
      </w:r>
      <w:r>
        <w:rPr/>
        <w:t>discussed the</w:t>
      </w:r>
      <w:r>
        <w:rPr>
          <w:spacing w:val="-18"/>
        </w:rPr>
        <w:t> </w:t>
      </w:r>
      <w:r>
        <w:rPr/>
        <w:t>key</w:t>
      </w:r>
      <w:r>
        <w:rPr>
          <w:spacing w:val="-18"/>
        </w:rPr>
        <w:t> </w:t>
      </w:r>
      <w:r>
        <w:rPr/>
        <w:t>strategic</w:t>
      </w:r>
      <w:r>
        <w:rPr>
          <w:spacing w:val="-18"/>
        </w:rPr>
        <w:t> </w:t>
      </w:r>
      <w:r>
        <w:rPr/>
        <w:t>priorities</w:t>
      </w:r>
      <w:r>
        <w:rPr>
          <w:spacing w:val="-18"/>
        </w:rPr>
        <w:t> </w:t>
      </w:r>
      <w:r>
        <w:rPr/>
        <w:t>for</w:t>
      </w:r>
      <w:r>
        <w:rPr>
          <w:spacing w:val="-18"/>
        </w:rPr>
        <w:t> </w:t>
      </w:r>
      <w:r>
        <w:rPr/>
        <w:t>charting</w:t>
      </w:r>
      <w:r>
        <w:rPr>
          <w:spacing w:val="-18"/>
        </w:rPr>
        <w:t> </w:t>
      </w:r>
      <w:r>
        <w:rPr>
          <w:spacing w:val="-4"/>
        </w:rPr>
        <w:t>UWS’s</w:t>
      </w:r>
      <w:r>
        <w:rPr>
          <w:spacing w:val="-18"/>
        </w:rPr>
        <w:t> </w:t>
      </w:r>
      <w:r>
        <w:rPr/>
        <w:t>future</w:t>
      </w:r>
    </w:p>
    <w:p>
      <w:pPr>
        <w:spacing w:after="0" w:line="220" w:lineRule="exact"/>
        <w:sectPr>
          <w:type w:val="continuous"/>
          <w:pgSz w:w="11910" w:h="16840"/>
          <w:pgMar w:top="0" w:bottom="280" w:left="680" w:right="700"/>
          <w:cols w:num="2" w:equalWidth="0">
            <w:col w:w="5102" w:space="227"/>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BodyText"/>
        <w:tabs>
          <w:tab w:pos="397" w:val="left" w:leader="none"/>
        </w:tabs>
        <w:spacing w:line="220" w:lineRule="exact" w:before="72"/>
        <w:ind w:left="397" w:right="5724" w:hanging="284"/>
      </w:pPr>
      <w:r>
        <w:rPr/>
        <w:pict>
          <v:group style="position:absolute;margin-left:306.141998pt;margin-top:3.414771pt;width:249.85pt;height:296.95pt;mso-position-horizontal-relative:page;mso-position-vertical-relative:paragraph;z-index:1888" coordorigin="6123,68" coordsize="4997,5939">
            <v:rect style="position:absolute;left:6123;top:68;width:4997;height:5939" filled="true" fillcolor="#f0f0f0" stroked="false">
              <v:fill type="solid"/>
            </v:rect>
            <v:shape style="position:absolute;left:6373;top:321;width:4360;height:839" type="#_x0000_t202" filled="false" stroked="false">
              <v:textbox inset="0,0,0,0">
                <w:txbxContent>
                  <w:p>
                    <w:pPr>
                      <w:spacing w:line="184" w:lineRule="exact" w:before="0"/>
                      <w:ind w:left="0" w:right="-14" w:firstLine="0"/>
                      <w:jc w:val="left"/>
                      <w:rPr>
                        <w:sz w:val="18"/>
                      </w:rPr>
                    </w:pPr>
                    <w:r>
                      <w:rPr>
                        <w:w w:val="105"/>
                        <w:sz w:val="18"/>
                      </w:rPr>
                      <w:t>Data at a Glance</w:t>
                    </w:r>
                  </w:p>
                  <w:p>
                    <w:pPr>
                      <w:spacing w:line="240" w:lineRule="auto" w:before="2"/>
                      <w:rPr>
                        <w:sz w:val="20"/>
                      </w:rPr>
                    </w:pPr>
                  </w:p>
                  <w:p>
                    <w:pPr>
                      <w:spacing w:line="254" w:lineRule="auto" w:before="1"/>
                      <w:ind w:left="0" w:right="-14" w:firstLine="0"/>
                      <w:jc w:val="left"/>
                      <w:rPr>
                        <w:sz w:val="18"/>
                      </w:rPr>
                    </w:pPr>
                    <w:r>
                      <w:rPr>
                        <w:sz w:val="18"/>
                      </w:rPr>
                      <w:t>Between</w:t>
                    </w:r>
                    <w:r>
                      <w:rPr>
                        <w:spacing w:val="-17"/>
                        <w:sz w:val="18"/>
                      </w:rPr>
                      <w:t> </w:t>
                    </w:r>
                    <w:r>
                      <w:rPr>
                        <w:sz w:val="18"/>
                      </w:rPr>
                      <w:t>January</w:t>
                    </w:r>
                    <w:r>
                      <w:rPr>
                        <w:spacing w:val="-17"/>
                        <w:sz w:val="18"/>
                      </w:rPr>
                      <w:t> </w:t>
                    </w:r>
                    <w:r>
                      <w:rPr>
                        <w:sz w:val="18"/>
                      </w:rPr>
                      <w:t>and</w:t>
                    </w:r>
                    <w:r>
                      <w:rPr>
                        <w:spacing w:val="-17"/>
                        <w:sz w:val="18"/>
                      </w:rPr>
                      <w:t> </w:t>
                    </w:r>
                    <w:r>
                      <w:rPr>
                        <w:sz w:val="18"/>
                      </w:rPr>
                      <w:t>November</w:t>
                    </w:r>
                    <w:r>
                      <w:rPr>
                        <w:spacing w:val="-17"/>
                        <w:sz w:val="18"/>
                      </w:rPr>
                      <w:t> </w:t>
                    </w:r>
                    <w:r>
                      <w:rPr>
                        <w:sz w:val="18"/>
                      </w:rPr>
                      <w:t>2014</w:t>
                    </w:r>
                    <w:r>
                      <w:rPr>
                        <w:spacing w:val="-17"/>
                        <w:sz w:val="18"/>
                      </w:rPr>
                      <w:t> </w:t>
                    </w:r>
                    <w:r>
                      <w:rPr>
                        <w:sz w:val="18"/>
                      </w:rPr>
                      <w:t>there</w:t>
                    </w:r>
                    <w:r>
                      <w:rPr>
                        <w:spacing w:val="-17"/>
                        <w:sz w:val="18"/>
                      </w:rPr>
                      <w:t> </w:t>
                    </w:r>
                    <w:r>
                      <w:rPr>
                        <w:sz w:val="18"/>
                      </w:rPr>
                      <w:t>were</w:t>
                    </w:r>
                    <w:r>
                      <w:rPr>
                        <w:spacing w:val="-17"/>
                        <w:sz w:val="18"/>
                      </w:rPr>
                      <w:t> </w:t>
                    </w:r>
                    <w:r>
                      <w:rPr>
                        <w:sz w:val="18"/>
                      </w:rPr>
                      <w:t>1,183</w:t>
                    </w:r>
                    <w:r>
                      <w:rPr>
                        <w:w w:val="99"/>
                        <w:sz w:val="18"/>
                      </w:rPr>
                      <w:t> </w:t>
                    </w:r>
                    <w:r>
                      <w:rPr>
                        <w:sz w:val="18"/>
                      </w:rPr>
                      <w:t>requests</w:t>
                    </w:r>
                    <w:r>
                      <w:rPr>
                        <w:spacing w:val="-22"/>
                        <w:sz w:val="18"/>
                      </w:rPr>
                      <w:t> </w:t>
                    </w:r>
                    <w:r>
                      <w:rPr>
                        <w:sz w:val="18"/>
                      </w:rPr>
                      <w:t>for</w:t>
                    </w:r>
                    <w:r>
                      <w:rPr>
                        <w:spacing w:val="-22"/>
                        <w:sz w:val="18"/>
                      </w:rPr>
                      <w:t> </w:t>
                    </w:r>
                    <w:r>
                      <w:rPr>
                        <w:sz w:val="18"/>
                      </w:rPr>
                      <w:t>recruitment</w:t>
                    </w:r>
                    <w:r>
                      <w:rPr>
                        <w:spacing w:val="-22"/>
                        <w:sz w:val="18"/>
                      </w:rPr>
                      <w:t> </w:t>
                    </w:r>
                    <w:r>
                      <w:rPr>
                        <w:sz w:val="18"/>
                      </w:rPr>
                      <w:t>under</w:t>
                    </w:r>
                    <w:r>
                      <w:rPr>
                        <w:spacing w:val="-22"/>
                        <w:sz w:val="18"/>
                      </w:rPr>
                      <w:t> </w:t>
                    </w:r>
                    <w:r>
                      <w:rPr>
                        <w:sz w:val="18"/>
                      </w:rPr>
                      <w:t>the</w:t>
                    </w:r>
                    <w:r>
                      <w:rPr>
                        <w:spacing w:val="-22"/>
                        <w:sz w:val="18"/>
                      </w:rPr>
                      <w:t> </w:t>
                    </w:r>
                    <w:r>
                      <w:rPr>
                        <w:sz w:val="18"/>
                      </w:rPr>
                      <w:t>following</w:t>
                    </w:r>
                    <w:r>
                      <w:rPr>
                        <w:spacing w:val="-22"/>
                        <w:sz w:val="18"/>
                      </w:rPr>
                      <w:t> </w:t>
                    </w:r>
                    <w:r>
                      <w:rPr>
                        <w:sz w:val="18"/>
                      </w:rPr>
                      <w:t>categories:</w:t>
                    </w:r>
                  </w:p>
                </w:txbxContent>
              </v:textbox>
              <w10:wrap type="none"/>
            </v:shape>
            <v:shape style="position:absolute;left:6373;top:4941;width:4479;height:840" type="#_x0000_t202" filled="false" stroked="false">
              <v:textbox inset="0,0,0,0">
                <w:txbxContent>
                  <w:p>
                    <w:pPr>
                      <w:spacing w:line="186" w:lineRule="exact" w:before="0"/>
                      <w:ind w:left="0" w:right="-17" w:firstLine="0"/>
                      <w:jc w:val="left"/>
                      <w:rPr>
                        <w:sz w:val="18"/>
                      </w:rPr>
                    </w:pPr>
                    <w:r>
                      <w:rPr>
                        <w:sz w:val="18"/>
                      </w:rPr>
                      <w:t>Note:</w:t>
                    </w:r>
                    <w:r>
                      <w:rPr>
                        <w:spacing w:val="-13"/>
                        <w:sz w:val="18"/>
                      </w:rPr>
                      <w:t> </w:t>
                    </w:r>
                    <w:r>
                      <w:rPr>
                        <w:sz w:val="18"/>
                      </w:rPr>
                      <w:t>This</w:t>
                    </w:r>
                    <w:r>
                      <w:rPr>
                        <w:spacing w:val="-13"/>
                        <w:sz w:val="18"/>
                      </w:rPr>
                      <w:t> </w:t>
                    </w:r>
                    <w:r>
                      <w:rPr>
                        <w:sz w:val="18"/>
                      </w:rPr>
                      <w:t>data</w:t>
                    </w:r>
                    <w:r>
                      <w:rPr>
                        <w:spacing w:val="-13"/>
                        <w:sz w:val="18"/>
                      </w:rPr>
                      <w:t> </w:t>
                    </w:r>
                    <w:r>
                      <w:rPr>
                        <w:sz w:val="18"/>
                      </w:rPr>
                      <w:t>is</w:t>
                    </w:r>
                    <w:r>
                      <w:rPr>
                        <w:spacing w:val="-13"/>
                        <w:sz w:val="18"/>
                      </w:rPr>
                      <w:t> </w:t>
                    </w:r>
                    <w:r>
                      <w:rPr>
                        <w:sz w:val="18"/>
                      </w:rPr>
                      <w:t>year-to-date</w:t>
                    </w:r>
                    <w:r>
                      <w:rPr>
                        <w:spacing w:val="-13"/>
                        <w:sz w:val="18"/>
                      </w:rPr>
                      <w:t> </w:t>
                    </w:r>
                    <w:r>
                      <w:rPr>
                        <w:sz w:val="18"/>
                      </w:rPr>
                      <w:t>as</w:t>
                    </w:r>
                    <w:r>
                      <w:rPr>
                        <w:spacing w:val="-13"/>
                        <w:sz w:val="18"/>
                      </w:rPr>
                      <w:t> </w:t>
                    </w:r>
                    <w:r>
                      <w:rPr>
                        <w:sz w:val="18"/>
                      </w:rPr>
                      <w:t>at</w:t>
                    </w:r>
                    <w:r>
                      <w:rPr>
                        <w:spacing w:val="-13"/>
                        <w:sz w:val="18"/>
                      </w:rPr>
                      <w:t> </w:t>
                    </w:r>
                    <w:r>
                      <w:rPr>
                        <w:sz w:val="18"/>
                      </w:rPr>
                      <w:t>end</w:t>
                    </w:r>
                    <w:r>
                      <w:rPr>
                        <w:spacing w:val="-13"/>
                        <w:sz w:val="18"/>
                      </w:rPr>
                      <w:t> </w:t>
                    </w:r>
                    <w:r>
                      <w:rPr>
                        <w:sz w:val="18"/>
                      </w:rPr>
                      <w:t>November</w:t>
                    </w:r>
                    <w:r>
                      <w:rPr>
                        <w:spacing w:val="-13"/>
                        <w:sz w:val="18"/>
                      </w:rPr>
                      <w:t> </w:t>
                    </w:r>
                    <w:r>
                      <w:rPr>
                        <w:sz w:val="18"/>
                      </w:rPr>
                      <w:t>2014.</w:t>
                    </w:r>
                  </w:p>
                  <w:p>
                    <w:pPr>
                      <w:spacing w:line="240" w:lineRule="auto" w:before="2"/>
                      <w:rPr>
                        <w:sz w:val="20"/>
                      </w:rPr>
                    </w:pPr>
                  </w:p>
                  <w:p>
                    <w:pPr>
                      <w:spacing w:line="254" w:lineRule="auto" w:before="1"/>
                      <w:ind w:left="0" w:right="451" w:firstLine="0"/>
                      <w:jc w:val="left"/>
                      <w:rPr>
                        <w:sz w:val="18"/>
                      </w:rPr>
                    </w:pPr>
                    <w:r>
                      <w:rPr>
                        <w:sz w:val="18"/>
                      </w:rPr>
                      <w:t>During</w:t>
                    </w:r>
                    <w:r>
                      <w:rPr>
                        <w:spacing w:val="-15"/>
                        <w:sz w:val="18"/>
                      </w:rPr>
                      <w:t> </w:t>
                    </w:r>
                    <w:r>
                      <w:rPr>
                        <w:sz w:val="18"/>
                      </w:rPr>
                      <w:t>2014,</w:t>
                    </w:r>
                    <w:r>
                      <w:rPr>
                        <w:spacing w:val="-15"/>
                        <w:sz w:val="18"/>
                      </w:rPr>
                      <w:t> </w:t>
                    </w:r>
                    <w:r>
                      <w:rPr>
                        <w:sz w:val="18"/>
                      </w:rPr>
                      <w:t>there</w:t>
                    </w:r>
                    <w:r>
                      <w:rPr>
                        <w:spacing w:val="-15"/>
                        <w:sz w:val="18"/>
                      </w:rPr>
                      <w:t> </w:t>
                    </w:r>
                    <w:r>
                      <w:rPr>
                        <w:sz w:val="18"/>
                      </w:rPr>
                      <w:t>were</w:t>
                    </w:r>
                    <w:r>
                      <w:rPr>
                        <w:spacing w:val="-15"/>
                        <w:sz w:val="18"/>
                      </w:rPr>
                      <w:t> </w:t>
                    </w:r>
                    <w:r>
                      <w:rPr>
                        <w:sz w:val="18"/>
                      </w:rPr>
                      <w:t>over</w:t>
                    </w:r>
                    <w:r>
                      <w:rPr>
                        <w:spacing w:val="-15"/>
                        <w:sz w:val="18"/>
                      </w:rPr>
                      <w:t> </w:t>
                    </w:r>
                    <w:r>
                      <w:rPr>
                        <w:sz w:val="18"/>
                      </w:rPr>
                      <w:t>11,670</w:t>
                    </w:r>
                    <w:r>
                      <w:rPr>
                        <w:spacing w:val="-15"/>
                        <w:sz w:val="18"/>
                      </w:rPr>
                      <w:t> </w:t>
                    </w:r>
                    <w:r>
                      <w:rPr>
                        <w:sz w:val="18"/>
                      </w:rPr>
                      <w:t>candidates</w:t>
                    </w:r>
                    <w:r>
                      <w:rPr>
                        <w:spacing w:val="-15"/>
                        <w:sz w:val="18"/>
                      </w:rPr>
                      <w:t> </w:t>
                    </w:r>
                    <w:r>
                      <w:rPr>
                        <w:sz w:val="18"/>
                      </w:rPr>
                      <w:t>for positions</w:t>
                    </w:r>
                    <w:r>
                      <w:rPr>
                        <w:spacing w:val="-21"/>
                        <w:sz w:val="18"/>
                      </w:rPr>
                      <w:t> </w:t>
                    </w:r>
                    <w:r>
                      <w:rPr>
                        <w:sz w:val="18"/>
                      </w:rPr>
                      <w:t>at</w:t>
                    </w:r>
                    <w:r>
                      <w:rPr>
                        <w:spacing w:val="-21"/>
                        <w:sz w:val="18"/>
                      </w:rPr>
                      <w:t> </w:t>
                    </w:r>
                    <w:r>
                      <w:rPr>
                        <w:sz w:val="18"/>
                      </w:rPr>
                      <w:t>UWS.</w:t>
                    </w:r>
                  </w:p>
                </w:txbxContent>
              </v:textbox>
              <w10:wrap type="none"/>
            </v:shape>
            <w10:wrap type="none"/>
          </v:group>
        </w:pict>
      </w:r>
      <w:r>
        <w:rPr/>
        <w:pict>
          <v:shape style="position:absolute;margin-left:318.661407pt;margin-top:70.649773pt;width:224.7pt;height:167.35pt;mso-position-horizontal-relative:page;mso-position-vertical-relative:paragraph;z-index:1912" type="#_x0000_t202" filled="false" stroked="false">
            <v:textbox inset="0,0,0,0">
              <w:txbxContent>
                <w:tbl>
                  <w:tblPr>
                    <w:tblW w:w="0" w:type="auto"/>
                    <w:jc w:val="left"/>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830"/>
                    <w:gridCol w:w="1649"/>
                  </w:tblGrid>
                  <w:tr>
                    <w:trPr>
                      <w:trHeight w:val="485" w:hRule="exact"/>
                    </w:trPr>
                    <w:tc>
                      <w:tcPr>
                        <w:tcW w:w="4478" w:type="dxa"/>
                        <w:gridSpan w:val="2"/>
                        <w:tcBorders>
                          <w:top w:val="nil"/>
                          <w:left w:val="nil"/>
                          <w:bottom w:val="nil"/>
                          <w:right w:val="nil"/>
                        </w:tcBorders>
                        <w:shd w:val="clear" w:color="auto" w:fill="9D9D9C"/>
                      </w:tcPr>
                      <w:p>
                        <w:pPr>
                          <w:pStyle w:val="TableParagraph"/>
                          <w:tabs>
                            <w:tab w:pos="3440" w:val="left" w:leader="none"/>
                          </w:tabs>
                          <w:spacing w:line="129" w:lineRule="auto" w:before="123"/>
                          <w:ind w:left="2966" w:right="77" w:hanging="2887"/>
                          <w:jc w:val="left"/>
                          <w:rPr>
                            <w:sz w:val="16"/>
                          </w:rPr>
                        </w:pPr>
                        <w:r>
                          <w:rPr>
                            <w:color w:val="FFFFFF"/>
                            <w:w w:val="105"/>
                            <w:sz w:val="16"/>
                          </w:rPr>
                          <w:t>Workforce</w:t>
                        </w:r>
                        <w:r>
                          <w:rPr>
                            <w:color w:val="FFFFFF"/>
                            <w:spacing w:val="-6"/>
                            <w:w w:val="105"/>
                            <w:sz w:val="16"/>
                          </w:rPr>
                          <w:t> </w:t>
                        </w:r>
                        <w:r>
                          <w:rPr>
                            <w:color w:val="FFFFFF"/>
                            <w:w w:val="105"/>
                            <w:sz w:val="16"/>
                          </w:rPr>
                          <w:t>Segment</w:t>
                          <w:tab/>
                          <w:tab/>
                        </w:r>
                        <w:r>
                          <w:rPr>
                            <w:color w:val="FFFFFF"/>
                            <w:position w:val="10"/>
                            <w:sz w:val="16"/>
                          </w:rPr>
                          <w:t>Requisitions: </w:t>
                        </w:r>
                        <w:r>
                          <w:rPr>
                            <w:color w:val="FFFFFF"/>
                            <w:sz w:val="16"/>
                          </w:rPr>
                          <w:t>January–November</w:t>
                        </w:r>
                      </w:p>
                    </w:tc>
                  </w:tr>
                  <w:tr>
                    <w:trPr>
                      <w:trHeight w:val="286" w:hRule="exact"/>
                    </w:trPr>
                    <w:tc>
                      <w:tcPr>
                        <w:tcW w:w="2830" w:type="dxa"/>
                        <w:tcBorders>
                          <w:top w:val="nil"/>
                        </w:tcBorders>
                        <w:shd w:val="clear" w:color="auto" w:fill="F0F0F0"/>
                      </w:tcPr>
                      <w:p>
                        <w:pPr>
                          <w:pStyle w:val="TableParagraph"/>
                          <w:spacing w:before="55"/>
                          <w:ind w:left="74"/>
                          <w:jc w:val="left"/>
                          <w:rPr>
                            <w:sz w:val="16"/>
                          </w:rPr>
                        </w:pPr>
                        <w:r>
                          <w:rPr>
                            <w:sz w:val="16"/>
                          </w:rPr>
                          <w:t>Academic full time</w:t>
                        </w:r>
                      </w:p>
                    </w:tc>
                    <w:tc>
                      <w:tcPr>
                        <w:tcW w:w="1649" w:type="dxa"/>
                        <w:tcBorders>
                          <w:top w:val="nil"/>
                        </w:tcBorders>
                        <w:shd w:val="clear" w:color="auto" w:fill="F0F0F0"/>
                      </w:tcPr>
                      <w:p>
                        <w:pPr>
                          <w:pStyle w:val="TableParagraph"/>
                          <w:spacing w:before="55"/>
                          <w:ind w:right="72"/>
                          <w:rPr>
                            <w:sz w:val="16"/>
                          </w:rPr>
                        </w:pPr>
                        <w:r>
                          <w:rPr>
                            <w:sz w:val="16"/>
                          </w:rPr>
                          <w:t>116</w:t>
                        </w:r>
                      </w:p>
                    </w:tc>
                  </w:tr>
                  <w:tr>
                    <w:trPr>
                      <w:trHeight w:val="286" w:hRule="exact"/>
                    </w:trPr>
                    <w:tc>
                      <w:tcPr>
                        <w:tcW w:w="2830" w:type="dxa"/>
                        <w:shd w:val="clear" w:color="auto" w:fill="F0F0F0"/>
                      </w:tcPr>
                      <w:p>
                        <w:pPr>
                          <w:pStyle w:val="TableParagraph"/>
                          <w:spacing w:before="50"/>
                          <w:ind w:left="74"/>
                          <w:jc w:val="left"/>
                          <w:rPr>
                            <w:sz w:val="16"/>
                          </w:rPr>
                        </w:pPr>
                        <w:r>
                          <w:rPr>
                            <w:sz w:val="16"/>
                          </w:rPr>
                          <w:t>Academic part time</w:t>
                        </w:r>
                      </w:p>
                    </w:tc>
                    <w:tc>
                      <w:tcPr>
                        <w:tcW w:w="1649" w:type="dxa"/>
                        <w:shd w:val="clear" w:color="auto" w:fill="F0F0F0"/>
                      </w:tcPr>
                      <w:p>
                        <w:pPr>
                          <w:pStyle w:val="TableParagraph"/>
                          <w:spacing w:before="50"/>
                          <w:ind w:right="72"/>
                          <w:rPr>
                            <w:sz w:val="16"/>
                          </w:rPr>
                        </w:pPr>
                        <w:r>
                          <w:rPr>
                            <w:w w:val="95"/>
                            <w:sz w:val="16"/>
                          </w:rPr>
                          <w:t>25</w:t>
                        </w:r>
                      </w:p>
                    </w:tc>
                  </w:tr>
                  <w:tr>
                    <w:trPr>
                      <w:trHeight w:val="286" w:hRule="exact"/>
                    </w:trPr>
                    <w:tc>
                      <w:tcPr>
                        <w:tcW w:w="2830" w:type="dxa"/>
                        <w:shd w:val="clear" w:color="auto" w:fill="F0F0F0"/>
                      </w:tcPr>
                      <w:p>
                        <w:pPr>
                          <w:pStyle w:val="TableParagraph"/>
                          <w:spacing w:before="50"/>
                          <w:ind w:left="74"/>
                          <w:jc w:val="left"/>
                          <w:rPr>
                            <w:sz w:val="16"/>
                          </w:rPr>
                        </w:pPr>
                        <w:r>
                          <w:rPr>
                            <w:w w:val="95"/>
                            <w:sz w:val="16"/>
                          </w:rPr>
                          <w:t>Professional full time</w:t>
                        </w:r>
                      </w:p>
                    </w:tc>
                    <w:tc>
                      <w:tcPr>
                        <w:tcW w:w="1649" w:type="dxa"/>
                        <w:shd w:val="clear" w:color="auto" w:fill="F0F0F0"/>
                      </w:tcPr>
                      <w:p>
                        <w:pPr>
                          <w:pStyle w:val="TableParagraph"/>
                          <w:spacing w:before="50"/>
                          <w:ind w:right="72"/>
                          <w:rPr>
                            <w:sz w:val="16"/>
                          </w:rPr>
                        </w:pPr>
                        <w:r>
                          <w:rPr>
                            <w:sz w:val="16"/>
                          </w:rPr>
                          <w:t>255</w:t>
                        </w:r>
                      </w:p>
                    </w:tc>
                  </w:tr>
                  <w:tr>
                    <w:trPr>
                      <w:trHeight w:val="286" w:hRule="exact"/>
                    </w:trPr>
                    <w:tc>
                      <w:tcPr>
                        <w:tcW w:w="2830" w:type="dxa"/>
                        <w:shd w:val="clear" w:color="auto" w:fill="F0F0F0"/>
                      </w:tcPr>
                      <w:p>
                        <w:pPr>
                          <w:pStyle w:val="TableParagraph"/>
                          <w:spacing w:before="50"/>
                          <w:ind w:left="74"/>
                          <w:jc w:val="left"/>
                          <w:rPr>
                            <w:sz w:val="16"/>
                          </w:rPr>
                        </w:pPr>
                        <w:r>
                          <w:rPr>
                            <w:w w:val="95"/>
                            <w:sz w:val="16"/>
                          </w:rPr>
                          <w:t>Professional part time</w:t>
                        </w:r>
                      </w:p>
                    </w:tc>
                    <w:tc>
                      <w:tcPr>
                        <w:tcW w:w="1649" w:type="dxa"/>
                        <w:shd w:val="clear" w:color="auto" w:fill="F0F0F0"/>
                      </w:tcPr>
                      <w:p>
                        <w:pPr>
                          <w:pStyle w:val="TableParagraph"/>
                          <w:spacing w:before="50"/>
                          <w:ind w:right="72"/>
                          <w:rPr>
                            <w:sz w:val="16"/>
                          </w:rPr>
                        </w:pPr>
                        <w:r>
                          <w:rPr>
                            <w:sz w:val="16"/>
                          </w:rPr>
                          <w:t>432</w:t>
                        </w:r>
                      </w:p>
                    </w:tc>
                  </w:tr>
                  <w:tr>
                    <w:trPr>
                      <w:trHeight w:val="286" w:hRule="exact"/>
                    </w:trPr>
                    <w:tc>
                      <w:tcPr>
                        <w:tcW w:w="2830" w:type="dxa"/>
                        <w:shd w:val="clear" w:color="auto" w:fill="F0F0F0"/>
                      </w:tcPr>
                      <w:p>
                        <w:pPr>
                          <w:pStyle w:val="TableParagraph"/>
                          <w:spacing w:before="50"/>
                          <w:ind w:left="74"/>
                          <w:jc w:val="left"/>
                          <w:rPr>
                            <w:sz w:val="16"/>
                          </w:rPr>
                        </w:pPr>
                        <w:r>
                          <w:rPr>
                            <w:sz w:val="16"/>
                          </w:rPr>
                          <w:t>Nominations – academic full time</w:t>
                        </w:r>
                      </w:p>
                    </w:tc>
                    <w:tc>
                      <w:tcPr>
                        <w:tcW w:w="1649" w:type="dxa"/>
                        <w:shd w:val="clear" w:color="auto" w:fill="F0F0F0"/>
                      </w:tcPr>
                      <w:p>
                        <w:pPr>
                          <w:pStyle w:val="TableParagraph"/>
                          <w:spacing w:before="50"/>
                          <w:ind w:right="72"/>
                          <w:rPr>
                            <w:sz w:val="16"/>
                          </w:rPr>
                        </w:pPr>
                        <w:r>
                          <w:rPr>
                            <w:sz w:val="16"/>
                          </w:rPr>
                          <w:t>118</w:t>
                        </w:r>
                      </w:p>
                    </w:tc>
                  </w:tr>
                  <w:tr>
                    <w:trPr>
                      <w:trHeight w:val="286" w:hRule="exact"/>
                    </w:trPr>
                    <w:tc>
                      <w:tcPr>
                        <w:tcW w:w="2830" w:type="dxa"/>
                        <w:shd w:val="clear" w:color="auto" w:fill="F0F0F0"/>
                      </w:tcPr>
                      <w:p>
                        <w:pPr>
                          <w:pStyle w:val="TableParagraph"/>
                          <w:spacing w:before="50"/>
                          <w:ind w:left="74"/>
                          <w:jc w:val="left"/>
                          <w:rPr>
                            <w:sz w:val="16"/>
                          </w:rPr>
                        </w:pPr>
                        <w:r>
                          <w:rPr>
                            <w:sz w:val="16"/>
                          </w:rPr>
                          <w:t>Nominations – academic part time</w:t>
                        </w:r>
                      </w:p>
                    </w:tc>
                    <w:tc>
                      <w:tcPr>
                        <w:tcW w:w="1649" w:type="dxa"/>
                        <w:shd w:val="clear" w:color="auto" w:fill="F0F0F0"/>
                      </w:tcPr>
                      <w:p>
                        <w:pPr>
                          <w:pStyle w:val="TableParagraph"/>
                          <w:spacing w:before="50"/>
                          <w:ind w:right="72"/>
                          <w:rPr>
                            <w:sz w:val="16"/>
                          </w:rPr>
                        </w:pPr>
                        <w:r>
                          <w:rPr>
                            <w:w w:val="95"/>
                            <w:sz w:val="16"/>
                          </w:rPr>
                          <w:t>55</w:t>
                        </w:r>
                      </w:p>
                    </w:tc>
                  </w:tr>
                  <w:tr>
                    <w:trPr>
                      <w:trHeight w:val="286" w:hRule="exact"/>
                    </w:trPr>
                    <w:tc>
                      <w:tcPr>
                        <w:tcW w:w="2830" w:type="dxa"/>
                        <w:shd w:val="clear" w:color="auto" w:fill="F0F0F0"/>
                      </w:tcPr>
                      <w:p>
                        <w:pPr>
                          <w:pStyle w:val="TableParagraph"/>
                          <w:spacing w:before="50"/>
                          <w:ind w:left="74"/>
                          <w:jc w:val="left"/>
                          <w:rPr>
                            <w:sz w:val="16"/>
                          </w:rPr>
                        </w:pPr>
                        <w:r>
                          <w:rPr>
                            <w:sz w:val="16"/>
                          </w:rPr>
                          <w:t>Nominations – professional full time</w:t>
                        </w:r>
                      </w:p>
                    </w:tc>
                    <w:tc>
                      <w:tcPr>
                        <w:tcW w:w="1649" w:type="dxa"/>
                        <w:shd w:val="clear" w:color="auto" w:fill="F0F0F0"/>
                      </w:tcPr>
                      <w:p>
                        <w:pPr>
                          <w:pStyle w:val="TableParagraph"/>
                          <w:spacing w:before="50"/>
                          <w:ind w:right="72"/>
                          <w:rPr>
                            <w:sz w:val="16"/>
                          </w:rPr>
                        </w:pPr>
                        <w:r>
                          <w:rPr>
                            <w:sz w:val="16"/>
                          </w:rPr>
                          <w:t>119</w:t>
                        </w:r>
                      </w:p>
                    </w:tc>
                  </w:tr>
                  <w:tr>
                    <w:trPr>
                      <w:trHeight w:val="286" w:hRule="exact"/>
                    </w:trPr>
                    <w:tc>
                      <w:tcPr>
                        <w:tcW w:w="2830" w:type="dxa"/>
                        <w:shd w:val="clear" w:color="auto" w:fill="F0F0F0"/>
                      </w:tcPr>
                      <w:p>
                        <w:pPr>
                          <w:pStyle w:val="TableParagraph"/>
                          <w:spacing w:before="50"/>
                          <w:ind w:left="74"/>
                          <w:jc w:val="left"/>
                          <w:rPr>
                            <w:sz w:val="16"/>
                          </w:rPr>
                        </w:pPr>
                        <w:r>
                          <w:rPr>
                            <w:sz w:val="16"/>
                          </w:rPr>
                          <w:t>Nominations – professional part time</w:t>
                        </w:r>
                      </w:p>
                    </w:tc>
                    <w:tc>
                      <w:tcPr>
                        <w:tcW w:w="1649" w:type="dxa"/>
                        <w:shd w:val="clear" w:color="auto" w:fill="F0F0F0"/>
                      </w:tcPr>
                      <w:p>
                        <w:pPr>
                          <w:pStyle w:val="TableParagraph"/>
                          <w:spacing w:before="50"/>
                          <w:ind w:right="72"/>
                          <w:rPr>
                            <w:sz w:val="16"/>
                          </w:rPr>
                        </w:pPr>
                        <w:r>
                          <w:rPr>
                            <w:w w:val="95"/>
                            <w:sz w:val="16"/>
                          </w:rPr>
                          <w:t>63</w:t>
                        </w:r>
                      </w:p>
                    </w:tc>
                  </w:tr>
                  <w:tr>
                    <w:trPr>
                      <w:trHeight w:val="286" w:hRule="exact"/>
                    </w:trPr>
                    <w:tc>
                      <w:tcPr>
                        <w:tcW w:w="2830" w:type="dxa"/>
                        <w:shd w:val="clear" w:color="auto" w:fill="F0F0F0"/>
                      </w:tcPr>
                      <w:p>
                        <w:pPr>
                          <w:pStyle w:val="TableParagraph"/>
                          <w:spacing w:before="50"/>
                          <w:ind w:left="74"/>
                          <w:jc w:val="left"/>
                          <w:rPr>
                            <w:sz w:val="16"/>
                          </w:rPr>
                        </w:pPr>
                        <w:r>
                          <w:rPr>
                            <w:w w:val="95"/>
                            <w:sz w:val="16"/>
                          </w:rPr>
                          <w:t>Honorary  appointments</w:t>
                        </w:r>
                      </w:p>
                    </w:tc>
                    <w:tc>
                      <w:tcPr>
                        <w:tcW w:w="1649" w:type="dxa"/>
                        <w:shd w:val="clear" w:color="auto" w:fill="F0F0F0"/>
                      </w:tcPr>
                      <w:p>
                        <w:pPr/>
                      </w:p>
                    </w:tc>
                  </w:tr>
                  <w:tr>
                    <w:trPr>
                      <w:trHeight w:val="285" w:hRule="exact"/>
                    </w:trPr>
                    <w:tc>
                      <w:tcPr>
                        <w:tcW w:w="2830" w:type="dxa"/>
                        <w:shd w:val="clear" w:color="auto" w:fill="F0F0F0"/>
                      </w:tcPr>
                      <w:p>
                        <w:pPr>
                          <w:pStyle w:val="TableParagraph"/>
                          <w:spacing w:before="49"/>
                          <w:ind w:left="74"/>
                          <w:jc w:val="left"/>
                          <w:rPr>
                            <w:sz w:val="16"/>
                          </w:rPr>
                        </w:pPr>
                        <w:r>
                          <w:rPr>
                            <w:w w:val="105"/>
                            <w:sz w:val="16"/>
                          </w:rPr>
                          <w:t>Total transactions finalised in 2014</w:t>
                        </w:r>
                      </w:p>
                    </w:tc>
                    <w:tc>
                      <w:tcPr>
                        <w:tcW w:w="1649" w:type="dxa"/>
                        <w:shd w:val="clear" w:color="auto" w:fill="F0F0F0"/>
                      </w:tcPr>
                      <w:p>
                        <w:pPr>
                          <w:pStyle w:val="TableParagraph"/>
                          <w:spacing w:before="49"/>
                          <w:ind w:right="72"/>
                          <w:rPr>
                            <w:sz w:val="16"/>
                          </w:rPr>
                        </w:pPr>
                        <w:r>
                          <w:rPr>
                            <w:w w:val="95"/>
                            <w:sz w:val="16"/>
                          </w:rPr>
                          <w:t>1183</w:t>
                        </w:r>
                      </w:p>
                    </w:tc>
                  </w:tr>
                </w:tbl>
                <w:p>
                  <w:pPr>
                    <w:pStyle w:val="BodyText"/>
                  </w:pPr>
                </w:p>
              </w:txbxContent>
            </v:textbox>
            <w10:wrap type="none"/>
          </v:shape>
        </w:pict>
      </w:r>
      <w:r>
        <w:rPr>
          <w:rFonts w:ascii="Adobe Devanagari" w:hAnsi="Adobe Devanagari"/>
          <w:color w:val="878787"/>
        </w:rPr>
        <w:t>»</w:t>
        <w:tab/>
      </w:r>
      <w:r>
        <w:rPr/>
        <w:t>The</w:t>
      </w:r>
      <w:r>
        <w:rPr>
          <w:spacing w:val="-20"/>
        </w:rPr>
        <w:t> </w:t>
      </w:r>
      <w:r>
        <w:rPr/>
        <w:t>UWS</w:t>
      </w:r>
      <w:r>
        <w:rPr>
          <w:spacing w:val="-20"/>
        </w:rPr>
        <w:t> </w:t>
      </w:r>
      <w:r>
        <w:rPr/>
        <w:t>Quality</w:t>
      </w:r>
      <w:r>
        <w:rPr>
          <w:spacing w:val="-20"/>
        </w:rPr>
        <w:t> </w:t>
      </w:r>
      <w:r>
        <w:rPr/>
        <w:t>Forum,</w:t>
      </w:r>
      <w:r>
        <w:rPr>
          <w:spacing w:val="-20"/>
        </w:rPr>
        <w:t> </w:t>
      </w:r>
      <w:r>
        <w:rPr/>
        <w:t>with</w:t>
      </w:r>
      <w:r>
        <w:rPr>
          <w:spacing w:val="-20"/>
        </w:rPr>
        <w:t> </w:t>
      </w:r>
      <w:r>
        <w:rPr/>
        <w:t>its</w:t>
      </w:r>
      <w:r>
        <w:rPr>
          <w:spacing w:val="-20"/>
        </w:rPr>
        <w:t> </w:t>
      </w:r>
      <w:r>
        <w:rPr/>
        <w:t>theme</w:t>
      </w:r>
      <w:r>
        <w:rPr>
          <w:spacing w:val="-20"/>
        </w:rPr>
        <w:t> </w:t>
      </w:r>
      <w:r>
        <w:rPr/>
        <w:t>of</w:t>
      </w:r>
      <w:r>
        <w:rPr>
          <w:spacing w:val="-20"/>
        </w:rPr>
        <w:t> </w:t>
      </w:r>
      <w:r>
        <w:rPr>
          <w:i/>
        </w:rPr>
        <w:t>Celebrating</w:t>
      </w:r>
      <w:r>
        <w:rPr>
          <w:i/>
          <w:w w:val="95"/>
        </w:rPr>
        <w:t> </w:t>
      </w:r>
      <w:r>
        <w:rPr>
          <w:i/>
        </w:rPr>
        <w:t>Our Strengths, </w:t>
      </w:r>
      <w:r>
        <w:rPr/>
        <w:t>was held in November 2014. The forum discussed the various challenges and opportunities for transforming the University within the changing higher education landscape and in an increasingly competitive environment.</w:t>
      </w:r>
      <w:r>
        <w:rPr>
          <w:spacing w:val="-24"/>
        </w:rPr>
        <w:t> </w:t>
      </w:r>
      <w:r>
        <w:rPr/>
        <w:t>Over</w:t>
      </w:r>
      <w:r>
        <w:rPr>
          <w:spacing w:val="-24"/>
        </w:rPr>
        <w:t> </w:t>
      </w:r>
      <w:r>
        <w:rPr/>
        <w:t>130</w:t>
      </w:r>
      <w:r>
        <w:rPr>
          <w:spacing w:val="-24"/>
        </w:rPr>
        <w:t> </w:t>
      </w:r>
      <w:r>
        <w:rPr/>
        <w:t>participants</w:t>
      </w:r>
      <w:r>
        <w:rPr>
          <w:spacing w:val="-24"/>
        </w:rPr>
        <w:t> </w:t>
      </w:r>
      <w:r>
        <w:rPr/>
        <w:t>engaged</w:t>
      </w:r>
      <w:r>
        <w:rPr>
          <w:spacing w:val="-24"/>
        </w:rPr>
        <w:t> </w:t>
      </w:r>
      <w:r>
        <w:rPr/>
        <w:t>in</w:t>
      </w:r>
      <w:r>
        <w:rPr>
          <w:spacing w:val="-24"/>
        </w:rPr>
        <w:t> </w:t>
      </w:r>
      <w:r>
        <w:rPr/>
        <w:t>café-style discussions</w:t>
      </w:r>
      <w:r>
        <w:rPr>
          <w:spacing w:val="-26"/>
        </w:rPr>
        <w:t> </w:t>
      </w:r>
      <w:r>
        <w:rPr/>
        <w:t>on</w:t>
      </w:r>
      <w:r>
        <w:rPr>
          <w:spacing w:val="-26"/>
        </w:rPr>
        <w:t> </w:t>
      </w:r>
      <w:r>
        <w:rPr/>
        <w:t>student</w:t>
      </w:r>
      <w:r>
        <w:rPr>
          <w:spacing w:val="-26"/>
        </w:rPr>
        <w:t> </w:t>
      </w:r>
      <w:r>
        <w:rPr/>
        <w:t>retention,</w:t>
      </w:r>
      <w:r>
        <w:rPr>
          <w:spacing w:val="-26"/>
        </w:rPr>
        <w:t> </w:t>
      </w:r>
      <w:r>
        <w:rPr/>
        <w:t>research-led</w:t>
      </w:r>
      <w:r>
        <w:rPr>
          <w:spacing w:val="-26"/>
        </w:rPr>
        <w:t> </w:t>
      </w:r>
      <w:r>
        <w:rPr/>
        <w:t>teaching,</w:t>
      </w:r>
    </w:p>
    <w:p>
      <w:pPr>
        <w:pStyle w:val="BodyText"/>
        <w:spacing w:line="254" w:lineRule="auto" w:before="7"/>
        <w:ind w:left="397" w:right="5469"/>
      </w:pPr>
      <w:r>
        <w:rPr>
          <w:w w:val="95"/>
        </w:rPr>
        <w:t>internationalisation, the competitive environment, mentoring, </w:t>
      </w:r>
      <w:r>
        <w:rPr/>
        <w:t>academic advising and community engagement.</w:t>
      </w:r>
    </w:p>
    <w:p>
      <w:pPr>
        <w:pStyle w:val="BodyText"/>
        <w:spacing w:before="2"/>
        <w:rPr>
          <w:sz w:val="19"/>
        </w:rPr>
      </w:pPr>
    </w:p>
    <w:p>
      <w:pPr>
        <w:pStyle w:val="BodyText"/>
        <w:ind w:left="113" w:right="2667"/>
      </w:pPr>
      <w:r>
        <w:rPr>
          <w:w w:val="105"/>
        </w:rPr>
        <w:t>MyVoice: Staff Engagement</w:t>
      </w:r>
    </w:p>
    <w:p>
      <w:pPr>
        <w:pStyle w:val="BodyText"/>
        <w:spacing w:before="2"/>
        <w:rPr>
          <w:sz w:val="20"/>
        </w:rPr>
      </w:pPr>
    </w:p>
    <w:p>
      <w:pPr>
        <w:pStyle w:val="BodyText"/>
        <w:spacing w:line="254" w:lineRule="auto" w:before="1"/>
        <w:ind w:left="113" w:right="5543"/>
      </w:pPr>
      <w:r>
        <w:rPr/>
        <w:t>In 2014, the eight MyVoice Working Groups continued to introduce initiatives to improve the experience of staff and respond to the MyVoice Staff Engagement Survey feedback. Following</w:t>
      </w:r>
      <w:r>
        <w:rPr>
          <w:spacing w:val="-21"/>
        </w:rPr>
        <w:t> </w:t>
      </w:r>
      <w:r>
        <w:rPr/>
        <w:t>are</w:t>
      </w:r>
      <w:r>
        <w:rPr>
          <w:spacing w:val="-21"/>
        </w:rPr>
        <w:t> </w:t>
      </w:r>
      <w:r>
        <w:rPr/>
        <w:t>a</w:t>
      </w:r>
      <w:r>
        <w:rPr>
          <w:spacing w:val="-21"/>
        </w:rPr>
        <w:t> </w:t>
      </w:r>
      <w:r>
        <w:rPr/>
        <w:t>number</w:t>
      </w:r>
      <w:r>
        <w:rPr>
          <w:spacing w:val="-21"/>
        </w:rPr>
        <w:t> </w:t>
      </w:r>
      <w:r>
        <w:rPr/>
        <w:t>of</w:t>
      </w:r>
      <w:r>
        <w:rPr>
          <w:spacing w:val="-21"/>
        </w:rPr>
        <w:t> </w:t>
      </w:r>
      <w:r>
        <w:rPr/>
        <w:t>initiatives</w:t>
      </w:r>
      <w:r>
        <w:rPr>
          <w:spacing w:val="-21"/>
        </w:rPr>
        <w:t> </w:t>
      </w:r>
      <w:r>
        <w:rPr/>
        <w:t>introduced</w:t>
      </w:r>
      <w:r>
        <w:rPr>
          <w:spacing w:val="-21"/>
        </w:rPr>
        <w:t> </w:t>
      </w:r>
      <w:r>
        <w:rPr/>
        <w:t>during</w:t>
      </w:r>
      <w:r>
        <w:rPr>
          <w:spacing w:val="-21"/>
        </w:rPr>
        <w:t> </w:t>
      </w:r>
      <w:r>
        <w:rPr/>
        <w:t>the</w:t>
      </w:r>
      <w:r>
        <w:rPr>
          <w:spacing w:val="-21"/>
        </w:rPr>
        <w:t> </w:t>
      </w:r>
      <w:r>
        <w:rPr/>
        <w:t>year:</w:t>
      </w:r>
    </w:p>
    <w:p>
      <w:pPr>
        <w:pStyle w:val="BodyText"/>
        <w:spacing w:before="6"/>
      </w:pPr>
    </w:p>
    <w:p>
      <w:pPr>
        <w:pStyle w:val="BodyText"/>
        <w:tabs>
          <w:tab w:pos="397" w:val="left" w:leader="none"/>
        </w:tabs>
        <w:spacing w:line="220" w:lineRule="exact"/>
        <w:ind w:left="397" w:right="5548" w:hanging="284"/>
      </w:pPr>
      <w:r>
        <w:rPr>
          <w:rFonts w:ascii="Adobe Devanagari" w:hAnsi="Adobe Devanagari"/>
          <w:color w:val="878787"/>
        </w:rPr>
        <w:t>»</w:t>
        <w:tab/>
      </w:r>
      <w:r>
        <w:rPr/>
        <w:t>Speed</w:t>
      </w:r>
      <w:r>
        <w:rPr>
          <w:spacing w:val="-23"/>
        </w:rPr>
        <w:t> </w:t>
      </w:r>
      <w:r>
        <w:rPr/>
        <w:t>Mentoring</w:t>
      </w:r>
      <w:r>
        <w:rPr>
          <w:spacing w:val="-23"/>
        </w:rPr>
        <w:t> </w:t>
      </w:r>
      <w:r>
        <w:rPr/>
        <w:t>Forums</w:t>
      </w:r>
      <w:r>
        <w:rPr>
          <w:spacing w:val="-23"/>
        </w:rPr>
        <w:t> </w:t>
      </w:r>
      <w:r>
        <w:rPr/>
        <w:t>for</w:t>
      </w:r>
      <w:r>
        <w:rPr>
          <w:spacing w:val="-23"/>
        </w:rPr>
        <w:t> </w:t>
      </w:r>
      <w:r>
        <w:rPr/>
        <w:t>early</w:t>
      </w:r>
      <w:r>
        <w:rPr>
          <w:spacing w:val="-23"/>
        </w:rPr>
        <w:t> </w:t>
      </w:r>
      <w:r>
        <w:rPr/>
        <w:t>career</w:t>
      </w:r>
      <w:r>
        <w:rPr>
          <w:spacing w:val="-23"/>
        </w:rPr>
        <w:t> </w:t>
      </w:r>
      <w:r>
        <w:rPr/>
        <w:t>academics</w:t>
      </w:r>
      <w:r>
        <w:rPr>
          <w:spacing w:val="-23"/>
        </w:rPr>
        <w:t> </w:t>
      </w:r>
      <w:r>
        <w:rPr/>
        <w:t>were</w:t>
      </w:r>
      <w:r>
        <w:rPr>
          <w:w w:val="93"/>
        </w:rPr>
        <w:t> </w:t>
      </w:r>
      <w:r>
        <w:rPr/>
        <w:t>held</w:t>
      </w:r>
      <w:r>
        <w:rPr>
          <w:spacing w:val="-26"/>
        </w:rPr>
        <w:t> </w:t>
      </w:r>
      <w:r>
        <w:rPr/>
        <w:t>on</w:t>
      </w:r>
      <w:r>
        <w:rPr>
          <w:spacing w:val="-26"/>
        </w:rPr>
        <w:t> </w:t>
      </w:r>
      <w:r>
        <w:rPr/>
        <w:t>all</w:t>
      </w:r>
      <w:r>
        <w:rPr>
          <w:spacing w:val="-26"/>
        </w:rPr>
        <w:t> </w:t>
      </w:r>
      <w:r>
        <w:rPr/>
        <w:t>campuses.</w:t>
      </w:r>
      <w:r>
        <w:rPr>
          <w:spacing w:val="-26"/>
        </w:rPr>
        <w:t> </w:t>
      </w:r>
      <w:r>
        <w:rPr/>
        <w:t>Career</w:t>
      </w:r>
      <w:r>
        <w:rPr>
          <w:spacing w:val="-26"/>
        </w:rPr>
        <w:t> </w:t>
      </w:r>
      <w:r>
        <w:rPr/>
        <w:t>Development</w:t>
      </w:r>
      <w:r>
        <w:rPr>
          <w:spacing w:val="-26"/>
        </w:rPr>
        <w:t> </w:t>
      </w:r>
      <w:r>
        <w:rPr/>
        <w:t>Planning</w:t>
      </w:r>
      <w:r>
        <w:rPr>
          <w:spacing w:val="-26"/>
        </w:rPr>
        <w:t> </w:t>
      </w:r>
      <w:r>
        <w:rPr/>
        <w:t>events will be introduced in 2015 to support academic career development and promotion. Both the Library and the School</w:t>
      </w:r>
      <w:r>
        <w:rPr>
          <w:spacing w:val="-17"/>
        </w:rPr>
        <w:t> </w:t>
      </w:r>
      <w:r>
        <w:rPr/>
        <w:t>of</w:t>
      </w:r>
      <w:r>
        <w:rPr>
          <w:spacing w:val="-17"/>
        </w:rPr>
        <w:t> </w:t>
      </w:r>
      <w:r>
        <w:rPr/>
        <w:t>Science</w:t>
      </w:r>
      <w:r>
        <w:rPr>
          <w:spacing w:val="-17"/>
        </w:rPr>
        <w:t> </w:t>
      </w:r>
      <w:r>
        <w:rPr/>
        <w:t>and</w:t>
      </w:r>
      <w:r>
        <w:rPr>
          <w:spacing w:val="-17"/>
        </w:rPr>
        <w:t> </w:t>
      </w:r>
      <w:r>
        <w:rPr/>
        <w:t>Health</w:t>
      </w:r>
      <w:r>
        <w:rPr>
          <w:spacing w:val="-17"/>
        </w:rPr>
        <w:t> </w:t>
      </w:r>
      <w:r>
        <w:rPr/>
        <w:t>participated</w:t>
      </w:r>
      <w:r>
        <w:rPr>
          <w:spacing w:val="-17"/>
        </w:rPr>
        <w:t> </w:t>
      </w:r>
      <w:r>
        <w:rPr/>
        <w:t>in</w:t>
      </w:r>
      <w:r>
        <w:rPr>
          <w:spacing w:val="-17"/>
        </w:rPr>
        <w:t> </w:t>
      </w:r>
      <w:r>
        <w:rPr/>
        <w:t>a</w:t>
      </w:r>
      <w:r>
        <w:rPr>
          <w:spacing w:val="-17"/>
        </w:rPr>
        <w:t> </w:t>
      </w:r>
      <w:r>
        <w:rPr/>
        <w:t>professional staff</w:t>
      </w:r>
      <w:r>
        <w:rPr>
          <w:spacing w:val="-20"/>
        </w:rPr>
        <w:t> </w:t>
      </w:r>
      <w:r>
        <w:rPr/>
        <w:t>mentoring</w:t>
      </w:r>
      <w:r>
        <w:rPr>
          <w:spacing w:val="-20"/>
        </w:rPr>
        <w:t> </w:t>
      </w:r>
      <w:r>
        <w:rPr/>
        <w:t>pilot</w:t>
      </w:r>
      <w:r>
        <w:rPr>
          <w:spacing w:val="-20"/>
        </w:rPr>
        <w:t> </w:t>
      </w:r>
      <w:r>
        <w:rPr/>
        <w:t>this</w:t>
      </w:r>
      <w:r>
        <w:rPr>
          <w:spacing w:val="-20"/>
        </w:rPr>
        <w:t> </w:t>
      </w:r>
      <w:r>
        <w:rPr/>
        <w:t>year</w:t>
      </w:r>
    </w:p>
    <w:p>
      <w:pPr>
        <w:pStyle w:val="BodyText"/>
        <w:spacing w:before="1"/>
        <w:rPr>
          <w:sz w:val="19"/>
        </w:rPr>
      </w:pPr>
    </w:p>
    <w:p>
      <w:pPr>
        <w:pStyle w:val="BodyText"/>
        <w:tabs>
          <w:tab w:pos="397" w:val="left" w:leader="none"/>
        </w:tabs>
        <w:spacing w:line="220" w:lineRule="exact"/>
        <w:ind w:left="397" w:right="5831" w:hanging="284"/>
      </w:pPr>
      <w:r>
        <w:rPr>
          <w:rFonts w:ascii="Adobe Devanagari" w:hAnsi="Adobe Devanagari"/>
          <w:color w:val="878787"/>
        </w:rPr>
        <w:t>»</w:t>
        <w:tab/>
      </w:r>
      <w:r>
        <w:rPr/>
        <w:t>Responding</w:t>
      </w:r>
      <w:r>
        <w:rPr>
          <w:spacing w:val="-30"/>
        </w:rPr>
        <w:t> </w:t>
      </w:r>
      <w:r>
        <w:rPr/>
        <w:t>to</w:t>
      </w:r>
      <w:r>
        <w:rPr>
          <w:spacing w:val="-30"/>
        </w:rPr>
        <w:t> </w:t>
      </w:r>
      <w:r>
        <w:rPr/>
        <w:t>Workplace</w:t>
      </w:r>
      <w:r>
        <w:rPr>
          <w:spacing w:val="-30"/>
        </w:rPr>
        <w:t> </w:t>
      </w:r>
      <w:r>
        <w:rPr/>
        <w:t>Bullying</w:t>
      </w:r>
      <w:r>
        <w:rPr>
          <w:spacing w:val="-30"/>
        </w:rPr>
        <w:t> </w:t>
      </w:r>
      <w:r>
        <w:rPr/>
        <w:t>information</w:t>
      </w:r>
      <w:r>
        <w:rPr>
          <w:spacing w:val="-30"/>
        </w:rPr>
        <w:t> </w:t>
      </w:r>
      <w:r>
        <w:rPr/>
        <w:t>sessions</w:t>
      </w:r>
      <w:r>
        <w:rPr>
          <w:w w:val="95"/>
        </w:rPr>
        <w:t> </w:t>
      </w:r>
      <w:r>
        <w:rPr/>
        <w:t>were</w:t>
      </w:r>
      <w:r>
        <w:rPr>
          <w:spacing w:val="-14"/>
        </w:rPr>
        <w:t> </w:t>
      </w:r>
      <w:r>
        <w:rPr/>
        <w:t>held</w:t>
      </w:r>
      <w:r>
        <w:rPr>
          <w:spacing w:val="-14"/>
        </w:rPr>
        <w:t> </w:t>
      </w:r>
      <w:r>
        <w:rPr/>
        <w:t>at</w:t>
      </w:r>
      <w:r>
        <w:rPr>
          <w:spacing w:val="-14"/>
        </w:rPr>
        <w:t> </w:t>
      </w:r>
      <w:r>
        <w:rPr/>
        <w:t>both</w:t>
      </w:r>
      <w:r>
        <w:rPr>
          <w:spacing w:val="-14"/>
        </w:rPr>
        <w:t> </w:t>
      </w:r>
      <w:r>
        <w:rPr/>
        <w:t>the</w:t>
      </w:r>
      <w:r>
        <w:rPr>
          <w:spacing w:val="-14"/>
        </w:rPr>
        <w:t> </w:t>
      </w:r>
      <w:r>
        <w:rPr/>
        <w:t>School</w:t>
      </w:r>
      <w:r>
        <w:rPr>
          <w:spacing w:val="-14"/>
        </w:rPr>
        <w:t> </w:t>
      </w:r>
      <w:r>
        <w:rPr/>
        <w:t>level</w:t>
      </w:r>
      <w:r>
        <w:rPr>
          <w:spacing w:val="-14"/>
        </w:rPr>
        <w:t> </w:t>
      </w:r>
      <w:r>
        <w:rPr/>
        <w:t>and</w:t>
      </w:r>
      <w:r>
        <w:rPr>
          <w:spacing w:val="-14"/>
        </w:rPr>
        <w:t> </w:t>
      </w:r>
      <w:r>
        <w:rPr/>
        <w:t>the</w:t>
      </w:r>
      <w:r>
        <w:rPr>
          <w:spacing w:val="-14"/>
        </w:rPr>
        <w:t> </w:t>
      </w:r>
      <w:r>
        <w:rPr/>
        <w:t>campus</w:t>
      </w:r>
      <w:r>
        <w:rPr>
          <w:spacing w:val="-14"/>
        </w:rPr>
        <w:t> </w:t>
      </w:r>
      <w:r>
        <w:rPr/>
        <w:t>level</w:t>
      </w:r>
    </w:p>
    <w:p>
      <w:pPr>
        <w:pStyle w:val="BodyText"/>
        <w:spacing w:before="10"/>
        <w:rPr>
          <w:sz w:val="12"/>
        </w:rPr>
      </w:pPr>
    </w:p>
    <w:p>
      <w:pPr>
        <w:spacing w:after="0"/>
        <w:rPr>
          <w:sz w:val="12"/>
        </w:rPr>
        <w:sectPr>
          <w:pgSz w:w="11910" w:h="16840"/>
          <w:pgMar w:header="770" w:footer="0" w:top="960" w:bottom="280" w:left="680" w:right="680"/>
        </w:sectPr>
      </w:pPr>
    </w:p>
    <w:p>
      <w:pPr>
        <w:pStyle w:val="BodyText"/>
        <w:tabs>
          <w:tab w:pos="397" w:val="left" w:leader="none"/>
        </w:tabs>
        <w:spacing w:line="220" w:lineRule="exact" w:before="72"/>
        <w:ind w:left="397" w:right="38" w:hanging="284"/>
      </w:pPr>
      <w:r>
        <w:rPr>
          <w:rFonts w:ascii="Adobe Devanagari" w:hAnsi="Adobe Devanagari"/>
          <w:color w:val="878787"/>
        </w:rPr>
        <w:t>»</w:t>
        <w:tab/>
      </w:r>
      <w:r>
        <w:rPr/>
        <w:t>Support</w:t>
      </w:r>
      <w:r>
        <w:rPr>
          <w:spacing w:val="-12"/>
        </w:rPr>
        <w:t> </w:t>
      </w:r>
      <w:r>
        <w:rPr/>
        <w:t>for</w:t>
      </w:r>
      <w:r>
        <w:rPr>
          <w:spacing w:val="-12"/>
        </w:rPr>
        <w:t> </w:t>
      </w:r>
      <w:r>
        <w:rPr/>
        <w:t>new</w:t>
      </w:r>
      <w:r>
        <w:rPr>
          <w:spacing w:val="-12"/>
        </w:rPr>
        <w:t> </w:t>
      </w:r>
      <w:r>
        <w:rPr/>
        <w:t>staff</w:t>
      </w:r>
      <w:r>
        <w:rPr>
          <w:spacing w:val="-12"/>
        </w:rPr>
        <w:t> </w:t>
      </w:r>
      <w:r>
        <w:rPr/>
        <w:t>has</w:t>
      </w:r>
      <w:r>
        <w:rPr>
          <w:spacing w:val="-12"/>
        </w:rPr>
        <w:t> </w:t>
      </w:r>
      <w:r>
        <w:rPr/>
        <w:t>been</w:t>
      </w:r>
      <w:r>
        <w:rPr>
          <w:spacing w:val="-12"/>
        </w:rPr>
        <w:t> </w:t>
      </w:r>
      <w:r>
        <w:rPr/>
        <w:t>improved</w:t>
      </w:r>
      <w:r>
        <w:rPr>
          <w:spacing w:val="-12"/>
        </w:rPr>
        <w:t> </w:t>
      </w:r>
      <w:r>
        <w:rPr/>
        <w:t>with</w:t>
      </w:r>
      <w:r>
        <w:rPr>
          <w:spacing w:val="-12"/>
        </w:rPr>
        <w:t> </w:t>
      </w:r>
      <w:r>
        <w:rPr/>
        <w:t>the</w:t>
      </w:r>
      <w:r>
        <w:rPr>
          <w:w w:val="97"/>
        </w:rPr>
        <w:t> </w:t>
      </w:r>
      <w:r>
        <w:rPr/>
        <w:t>development of bespoke ebooks, with general information about</w:t>
      </w:r>
      <w:r>
        <w:rPr>
          <w:spacing w:val="-19"/>
        </w:rPr>
        <w:t> </w:t>
      </w:r>
      <w:r>
        <w:rPr/>
        <w:t>UWS</w:t>
      </w:r>
      <w:r>
        <w:rPr>
          <w:spacing w:val="-19"/>
        </w:rPr>
        <w:t> </w:t>
      </w:r>
      <w:r>
        <w:rPr/>
        <w:t>as</w:t>
      </w:r>
      <w:r>
        <w:rPr>
          <w:spacing w:val="-19"/>
        </w:rPr>
        <w:t> </w:t>
      </w:r>
      <w:r>
        <w:rPr/>
        <w:t>well</w:t>
      </w:r>
      <w:r>
        <w:rPr>
          <w:spacing w:val="-19"/>
        </w:rPr>
        <w:t> </w:t>
      </w:r>
      <w:r>
        <w:rPr/>
        <w:t>as</w:t>
      </w:r>
      <w:r>
        <w:rPr>
          <w:spacing w:val="-19"/>
        </w:rPr>
        <w:t> </w:t>
      </w:r>
      <w:r>
        <w:rPr/>
        <w:t>tailored</w:t>
      </w:r>
      <w:r>
        <w:rPr>
          <w:spacing w:val="-19"/>
        </w:rPr>
        <w:t> </w:t>
      </w:r>
      <w:r>
        <w:rPr/>
        <w:t>information</w:t>
      </w:r>
      <w:r>
        <w:rPr>
          <w:spacing w:val="-19"/>
        </w:rPr>
        <w:t> </w:t>
      </w:r>
      <w:r>
        <w:rPr/>
        <w:t>about</w:t>
      </w:r>
      <w:r>
        <w:rPr>
          <w:spacing w:val="-19"/>
        </w:rPr>
        <w:t> </w:t>
      </w:r>
      <w:r>
        <w:rPr/>
        <w:t>the</w:t>
      </w:r>
      <w:r>
        <w:rPr>
          <w:spacing w:val="-19"/>
        </w:rPr>
        <w:t> </w:t>
      </w:r>
      <w:r>
        <w:rPr/>
        <w:t>relevant School,</w:t>
      </w:r>
      <w:r>
        <w:rPr>
          <w:spacing w:val="-19"/>
        </w:rPr>
        <w:t> </w:t>
      </w:r>
      <w:r>
        <w:rPr/>
        <w:t>Institute</w:t>
      </w:r>
      <w:r>
        <w:rPr>
          <w:spacing w:val="-19"/>
        </w:rPr>
        <w:t> </w:t>
      </w:r>
      <w:r>
        <w:rPr/>
        <w:t>or</w:t>
      </w:r>
      <w:r>
        <w:rPr>
          <w:spacing w:val="-19"/>
        </w:rPr>
        <w:t> </w:t>
      </w:r>
      <w:r>
        <w:rPr/>
        <w:t>Division,</w:t>
      </w:r>
      <w:r>
        <w:rPr>
          <w:spacing w:val="-19"/>
        </w:rPr>
        <w:t> </w:t>
      </w:r>
      <w:r>
        <w:rPr/>
        <w:t>and</w:t>
      </w:r>
      <w:r>
        <w:rPr>
          <w:spacing w:val="-19"/>
        </w:rPr>
        <w:t> </w:t>
      </w:r>
      <w:r>
        <w:rPr/>
        <w:t>campus</w:t>
      </w:r>
    </w:p>
    <w:p>
      <w:pPr>
        <w:pStyle w:val="BodyText"/>
        <w:spacing w:before="1"/>
        <w:rPr>
          <w:sz w:val="19"/>
        </w:rPr>
      </w:pPr>
    </w:p>
    <w:p>
      <w:pPr>
        <w:pStyle w:val="BodyText"/>
        <w:tabs>
          <w:tab w:pos="397" w:val="left" w:leader="none"/>
        </w:tabs>
        <w:spacing w:line="220" w:lineRule="exact"/>
        <w:ind w:left="397" w:right="35" w:hanging="284"/>
      </w:pPr>
      <w:r>
        <w:rPr>
          <w:rFonts w:ascii="Adobe Devanagari" w:hAnsi="Adobe Devanagari"/>
          <w:color w:val="878787"/>
        </w:rPr>
        <w:t>»</w:t>
        <w:tab/>
      </w:r>
      <w:r>
        <w:rPr/>
        <w:t>An</w:t>
      </w:r>
      <w:r>
        <w:rPr>
          <w:spacing w:val="-20"/>
        </w:rPr>
        <w:t> </w:t>
      </w:r>
      <w:r>
        <w:rPr/>
        <w:t>interactive</w:t>
      </w:r>
      <w:r>
        <w:rPr>
          <w:spacing w:val="-20"/>
        </w:rPr>
        <w:t> </w:t>
      </w:r>
      <w:r>
        <w:rPr/>
        <w:t>UWS</w:t>
      </w:r>
      <w:r>
        <w:rPr>
          <w:spacing w:val="-20"/>
        </w:rPr>
        <w:t> </w:t>
      </w:r>
      <w:r>
        <w:rPr/>
        <w:t>Recruitment</w:t>
      </w:r>
      <w:r>
        <w:rPr>
          <w:spacing w:val="-20"/>
        </w:rPr>
        <w:t> </w:t>
      </w:r>
      <w:r>
        <w:rPr/>
        <w:t>Process</w:t>
      </w:r>
      <w:r>
        <w:rPr>
          <w:spacing w:val="-20"/>
        </w:rPr>
        <w:t> </w:t>
      </w:r>
      <w:r>
        <w:rPr/>
        <w:t>website</w:t>
      </w:r>
      <w:r>
        <w:rPr>
          <w:spacing w:val="-20"/>
        </w:rPr>
        <w:t> </w:t>
      </w:r>
      <w:r>
        <w:rPr/>
        <w:t>and</w:t>
      </w:r>
      <w:r>
        <w:rPr>
          <w:spacing w:val="-20"/>
        </w:rPr>
        <w:t> </w:t>
      </w:r>
      <w:r>
        <w:rPr/>
        <w:t>a</w:t>
      </w:r>
      <w:r>
        <w:rPr>
          <w:spacing w:val="-20"/>
        </w:rPr>
        <w:t> </w:t>
      </w:r>
      <w:r>
        <w:rPr/>
        <w:t>new</w:t>
      </w:r>
      <w:r>
        <w:rPr>
          <w:w w:val="97"/>
        </w:rPr>
        <w:t> </w:t>
      </w:r>
      <w:r>
        <w:rPr/>
        <w:t>position description builder have been developed to guide managers</w:t>
      </w:r>
      <w:r>
        <w:rPr>
          <w:spacing w:val="-24"/>
        </w:rPr>
        <w:t> </w:t>
      </w:r>
      <w:r>
        <w:rPr/>
        <w:t>through</w:t>
      </w:r>
      <w:r>
        <w:rPr>
          <w:spacing w:val="-24"/>
        </w:rPr>
        <w:t> </w:t>
      </w:r>
      <w:r>
        <w:rPr/>
        <w:t>the</w:t>
      </w:r>
      <w:r>
        <w:rPr>
          <w:spacing w:val="-24"/>
        </w:rPr>
        <w:t> </w:t>
      </w:r>
      <w:r>
        <w:rPr/>
        <w:t>recruitment</w:t>
      </w:r>
      <w:r>
        <w:rPr>
          <w:spacing w:val="-24"/>
        </w:rPr>
        <w:t> </w:t>
      </w:r>
      <w:r>
        <w:rPr/>
        <w:t>process.</w:t>
      </w:r>
    </w:p>
    <w:p>
      <w:pPr>
        <w:pStyle w:val="BodyText"/>
        <w:spacing w:before="8"/>
        <w:rPr>
          <w:sz w:val="19"/>
        </w:rPr>
      </w:pPr>
    </w:p>
    <w:p>
      <w:pPr>
        <w:pStyle w:val="BodyText"/>
        <w:spacing w:line="254" w:lineRule="auto"/>
        <w:ind w:left="113" w:right="39"/>
      </w:pPr>
      <w:r>
        <w:rPr/>
        <w:t>Alongside the work carried out by the Working Groups, all Schools,</w:t>
      </w:r>
      <w:r>
        <w:rPr>
          <w:spacing w:val="-26"/>
        </w:rPr>
        <w:t> </w:t>
      </w:r>
      <w:r>
        <w:rPr/>
        <w:t>Institutes</w:t>
      </w:r>
      <w:r>
        <w:rPr>
          <w:spacing w:val="-26"/>
        </w:rPr>
        <w:t> </w:t>
      </w:r>
      <w:r>
        <w:rPr/>
        <w:t>and</w:t>
      </w:r>
      <w:r>
        <w:rPr>
          <w:spacing w:val="-26"/>
        </w:rPr>
        <w:t> </w:t>
      </w:r>
      <w:r>
        <w:rPr/>
        <w:t>Divisional</w:t>
      </w:r>
      <w:r>
        <w:rPr>
          <w:spacing w:val="-26"/>
        </w:rPr>
        <w:t> </w:t>
      </w:r>
      <w:r>
        <w:rPr/>
        <w:t>units</w:t>
      </w:r>
      <w:r>
        <w:rPr>
          <w:spacing w:val="-26"/>
        </w:rPr>
        <w:t> </w:t>
      </w:r>
      <w:r>
        <w:rPr/>
        <w:t>have</w:t>
      </w:r>
      <w:r>
        <w:rPr>
          <w:spacing w:val="-26"/>
        </w:rPr>
        <w:t> </w:t>
      </w:r>
      <w:r>
        <w:rPr/>
        <w:t>implemented</w:t>
      </w:r>
      <w:r>
        <w:rPr>
          <w:spacing w:val="-26"/>
        </w:rPr>
        <w:t> </w:t>
      </w:r>
      <w:r>
        <w:rPr/>
        <w:t>action</w:t>
      </w:r>
      <w:r>
        <w:rPr>
          <w:w w:val="97"/>
        </w:rPr>
        <w:t> </w:t>
      </w:r>
      <w:r>
        <w:rPr/>
        <w:t>plans to address their key areas for improvement. For further information about the MyVoice outcomes visit uws.edu.au/myvoice.</w:t>
      </w:r>
    </w:p>
    <w:p>
      <w:pPr>
        <w:pStyle w:val="BodyText"/>
        <w:spacing w:before="2"/>
        <w:rPr>
          <w:sz w:val="19"/>
        </w:rPr>
      </w:pPr>
    </w:p>
    <w:p>
      <w:pPr>
        <w:pStyle w:val="BodyText"/>
        <w:spacing w:line="254" w:lineRule="auto"/>
        <w:ind w:left="113" w:right="687"/>
      </w:pPr>
      <w:r>
        <w:rPr/>
        <w:t>The</w:t>
      </w:r>
      <w:r>
        <w:rPr>
          <w:spacing w:val="-25"/>
        </w:rPr>
        <w:t> </w:t>
      </w:r>
      <w:r>
        <w:rPr/>
        <w:t>next</w:t>
      </w:r>
      <w:r>
        <w:rPr>
          <w:spacing w:val="-25"/>
        </w:rPr>
        <w:t> </w:t>
      </w:r>
      <w:r>
        <w:rPr/>
        <w:t>MyVoice</w:t>
      </w:r>
      <w:r>
        <w:rPr>
          <w:spacing w:val="-25"/>
        </w:rPr>
        <w:t> </w:t>
      </w:r>
      <w:r>
        <w:rPr/>
        <w:t>Staff</w:t>
      </w:r>
      <w:r>
        <w:rPr>
          <w:spacing w:val="-25"/>
        </w:rPr>
        <w:t> </w:t>
      </w:r>
      <w:r>
        <w:rPr/>
        <w:t>Engagement</w:t>
      </w:r>
      <w:r>
        <w:rPr>
          <w:spacing w:val="-25"/>
        </w:rPr>
        <w:t> </w:t>
      </w:r>
      <w:r>
        <w:rPr/>
        <w:t>Survey</w:t>
      </w:r>
      <w:r>
        <w:rPr>
          <w:spacing w:val="-25"/>
        </w:rPr>
        <w:t> </w:t>
      </w:r>
      <w:r>
        <w:rPr/>
        <w:t>will</w:t>
      </w:r>
      <w:r>
        <w:rPr>
          <w:spacing w:val="-25"/>
        </w:rPr>
        <w:t> </w:t>
      </w:r>
      <w:r>
        <w:rPr/>
        <w:t>be</w:t>
      </w:r>
      <w:r>
        <w:rPr>
          <w:spacing w:val="-25"/>
        </w:rPr>
        <w:t> </w:t>
      </w:r>
      <w:r>
        <w:rPr/>
        <w:t>held in May</w:t>
      </w:r>
      <w:r>
        <w:rPr>
          <w:spacing w:val="-24"/>
        </w:rPr>
        <w:t> </w:t>
      </w:r>
      <w:r>
        <w:rPr/>
        <w:t>2015.</w:t>
      </w:r>
    </w:p>
    <w:p>
      <w:pPr>
        <w:pStyle w:val="BodyText"/>
      </w:pPr>
    </w:p>
    <w:p>
      <w:pPr>
        <w:pStyle w:val="BodyText"/>
        <w:spacing w:before="2"/>
        <w:rPr>
          <w:sz w:val="17"/>
        </w:rPr>
      </w:pPr>
    </w:p>
    <w:p>
      <w:pPr>
        <w:pStyle w:val="Heading5"/>
        <w:tabs>
          <w:tab w:pos="5102" w:val="left" w:leader="none"/>
        </w:tabs>
      </w:pPr>
      <w:r>
        <w:rPr>
          <w:w w:val="95"/>
          <w:u w:val="single" w:color="9D9D9C"/>
        </w:rPr>
        <w:t>UWS</w:t>
      </w:r>
      <w:r>
        <w:rPr>
          <w:spacing w:val="-34"/>
          <w:w w:val="95"/>
          <w:u w:val="single" w:color="9D9D9C"/>
        </w:rPr>
        <w:t> </w:t>
      </w:r>
      <w:r>
        <w:rPr>
          <w:w w:val="95"/>
          <w:u w:val="single" w:color="9D9D9C"/>
        </w:rPr>
        <w:t>RECRUITMENT</w:t>
      </w:r>
      <w:r>
        <w:rPr>
          <w:u w:val="single" w:color="9D9D9C"/>
        </w:rPr>
        <w:tab/>
      </w:r>
    </w:p>
    <w:p>
      <w:pPr>
        <w:pStyle w:val="BodyText"/>
        <w:spacing w:before="6"/>
        <w:rPr>
          <w:sz w:val="19"/>
        </w:rPr>
      </w:pPr>
    </w:p>
    <w:p>
      <w:pPr>
        <w:pStyle w:val="BodyText"/>
        <w:spacing w:line="254" w:lineRule="auto"/>
        <w:ind w:left="113" w:right="27"/>
      </w:pPr>
      <w:r>
        <w:rPr/>
        <w:t>UWS</w:t>
      </w:r>
      <w:r>
        <w:rPr>
          <w:spacing w:val="-21"/>
        </w:rPr>
        <w:t> </w:t>
      </w:r>
      <w:r>
        <w:rPr/>
        <w:t>Recruitment</w:t>
      </w:r>
      <w:r>
        <w:rPr>
          <w:spacing w:val="-21"/>
        </w:rPr>
        <w:t> </w:t>
      </w:r>
      <w:r>
        <w:rPr/>
        <w:t>manages</w:t>
      </w:r>
      <w:r>
        <w:rPr>
          <w:spacing w:val="-21"/>
        </w:rPr>
        <w:t> </w:t>
      </w:r>
      <w:r>
        <w:rPr/>
        <w:t>all</w:t>
      </w:r>
      <w:r>
        <w:rPr>
          <w:spacing w:val="-21"/>
        </w:rPr>
        <w:t> </w:t>
      </w:r>
      <w:r>
        <w:rPr/>
        <w:t>aspects</w:t>
      </w:r>
      <w:r>
        <w:rPr>
          <w:spacing w:val="-21"/>
        </w:rPr>
        <w:t> </w:t>
      </w:r>
      <w:r>
        <w:rPr/>
        <w:t>of</w:t>
      </w:r>
      <w:r>
        <w:rPr>
          <w:spacing w:val="-21"/>
        </w:rPr>
        <w:t> </w:t>
      </w:r>
      <w:r>
        <w:rPr/>
        <w:t>the</w:t>
      </w:r>
      <w:r>
        <w:rPr>
          <w:spacing w:val="-21"/>
        </w:rPr>
        <w:t> </w:t>
      </w:r>
      <w:r>
        <w:rPr/>
        <w:t>recruiting</w:t>
      </w:r>
      <w:r>
        <w:rPr>
          <w:spacing w:val="-21"/>
        </w:rPr>
        <w:t> </w:t>
      </w:r>
      <w:r>
        <w:rPr/>
        <w:t>process for business units at UWS. The Relocations </w:t>
      </w:r>
      <w:r>
        <w:rPr>
          <w:spacing w:val="-5"/>
        </w:rPr>
        <w:t>Team </w:t>
      </w:r>
      <w:r>
        <w:rPr/>
        <w:t>assists with immigration, visa and relocation matters and the Search </w:t>
      </w:r>
      <w:r>
        <w:rPr>
          <w:spacing w:val="-5"/>
        </w:rPr>
        <w:t>Team </w:t>
      </w:r>
      <w:r>
        <w:rPr/>
        <w:t>assists</w:t>
      </w:r>
      <w:r>
        <w:rPr>
          <w:spacing w:val="-27"/>
        </w:rPr>
        <w:t> </w:t>
      </w:r>
      <w:r>
        <w:rPr/>
        <w:t>with</w:t>
      </w:r>
      <w:r>
        <w:rPr>
          <w:spacing w:val="-27"/>
        </w:rPr>
        <w:t> </w:t>
      </w:r>
      <w:r>
        <w:rPr/>
        <w:t>senior</w:t>
      </w:r>
      <w:r>
        <w:rPr>
          <w:spacing w:val="-27"/>
        </w:rPr>
        <w:t> </w:t>
      </w:r>
      <w:r>
        <w:rPr/>
        <w:t>recruitment.</w:t>
      </w:r>
    </w:p>
    <w:p>
      <w:pPr>
        <w:pStyle w:val="BodyText"/>
      </w:pPr>
      <w:r>
        <w:rPr/>
        <w:br w:type="column"/>
      </w:r>
      <w:r>
        <w:rPr/>
      </w:r>
    </w:p>
    <w:p>
      <w:pPr>
        <w:pStyle w:val="BodyText"/>
      </w:pPr>
    </w:p>
    <w:p>
      <w:pPr>
        <w:pStyle w:val="BodyText"/>
        <w:spacing w:before="106"/>
        <w:ind w:left="113" w:right="376"/>
      </w:pPr>
      <w:r>
        <w:rPr>
          <w:w w:val="105"/>
        </w:rPr>
        <w:t>Global Search for Talent</w:t>
      </w:r>
    </w:p>
    <w:p>
      <w:pPr>
        <w:pStyle w:val="BodyText"/>
        <w:spacing w:before="2"/>
        <w:rPr>
          <w:sz w:val="20"/>
        </w:rPr>
      </w:pPr>
    </w:p>
    <w:p>
      <w:pPr>
        <w:pStyle w:val="BodyText"/>
        <w:spacing w:line="254" w:lineRule="auto" w:before="1"/>
        <w:ind w:left="113" w:right="376"/>
      </w:pPr>
      <w:r>
        <w:rPr/>
        <w:t>The</w:t>
      </w:r>
      <w:r>
        <w:rPr>
          <w:spacing w:val="-17"/>
        </w:rPr>
        <w:t> </w:t>
      </w:r>
      <w:r>
        <w:rPr/>
        <w:t>Search</w:t>
      </w:r>
      <w:r>
        <w:rPr>
          <w:spacing w:val="-17"/>
        </w:rPr>
        <w:t> </w:t>
      </w:r>
      <w:r>
        <w:rPr>
          <w:spacing w:val="-5"/>
        </w:rPr>
        <w:t>Team</w:t>
      </w:r>
      <w:r>
        <w:rPr>
          <w:spacing w:val="-17"/>
        </w:rPr>
        <w:t> </w:t>
      </w:r>
      <w:r>
        <w:rPr/>
        <w:t>worked</w:t>
      </w:r>
      <w:r>
        <w:rPr>
          <w:spacing w:val="-17"/>
        </w:rPr>
        <w:t> </w:t>
      </w:r>
      <w:r>
        <w:rPr/>
        <w:t>on</w:t>
      </w:r>
      <w:r>
        <w:rPr>
          <w:spacing w:val="-17"/>
        </w:rPr>
        <w:t> </w:t>
      </w:r>
      <w:r>
        <w:rPr/>
        <w:t>10</w:t>
      </w:r>
      <w:r>
        <w:rPr>
          <w:spacing w:val="-17"/>
        </w:rPr>
        <w:t> </w:t>
      </w:r>
      <w:r>
        <w:rPr/>
        <w:t>senior</w:t>
      </w:r>
      <w:r>
        <w:rPr>
          <w:spacing w:val="-17"/>
        </w:rPr>
        <w:t> </w:t>
      </w:r>
      <w:r>
        <w:rPr/>
        <w:t>searches</w:t>
      </w:r>
      <w:r>
        <w:rPr>
          <w:spacing w:val="-17"/>
        </w:rPr>
        <w:t> </w:t>
      </w:r>
      <w:r>
        <w:rPr/>
        <w:t>during</w:t>
      </w:r>
      <w:r>
        <w:rPr>
          <w:spacing w:val="-17"/>
        </w:rPr>
        <w:t> </w:t>
      </w:r>
      <w:r>
        <w:rPr/>
        <w:t>2014 for</w:t>
      </w:r>
      <w:r>
        <w:rPr>
          <w:spacing w:val="-12"/>
        </w:rPr>
        <w:t> </w:t>
      </w:r>
      <w:r>
        <w:rPr/>
        <w:t>both</w:t>
      </w:r>
      <w:r>
        <w:rPr>
          <w:spacing w:val="-12"/>
        </w:rPr>
        <w:t> </w:t>
      </w:r>
      <w:r>
        <w:rPr/>
        <w:t>academic</w:t>
      </w:r>
      <w:r>
        <w:rPr>
          <w:spacing w:val="-12"/>
        </w:rPr>
        <w:t> </w:t>
      </w:r>
      <w:r>
        <w:rPr/>
        <w:t>and</w:t>
      </w:r>
      <w:r>
        <w:rPr>
          <w:spacing w:val="-12"/>
        </w:rPr>
        <w:t> </w:t>
      </w:r>
      <w:r>
        <w:rPr/>
        <w:t>professional</w:t>
      </w:r>
      <w:r>
        <w:rPr>
          <w:spacing w:val="-12"/>
        </w:rPr>
        <w:t> </w:t>
      </w:r>
      <w:r>
        <w:rPr/>
        <w:t>roles</w:t>
      </w:r>
      <w:r>
        <w:rPr>
          <w:spacing w:val="-12"/>
        </w:rPr>
        <w:t> </w:t>
      </w:r>
      <w:r>
        <w:rPr/>
        <w:t>and</w:t>
      </w:r>
      <w:r>
        <w:rPr>
          <w:spacing w:val="-12"/>
        </w:rPr>
        <w:t> </w:t>
      </w:r>
      <w:r>
        <w:rPr/>
        <w:t>undertook</w:t>
      </w:r>
      <w:r>
        <w:rPr>
          <w:spacing w:val="-12"/>
        </w:rPr>
        <w:t> </w:t>
      </w:r>
      <w:r>
        <w:rPr/>
        <w:t>the </w:t>
      </w:r>
      <w:r>
        <w:rPr>
          <w:w w:val="95"/>
        </w:rPr>
        <w:t>following mapping</w:t>
      </w:r>
      <w:r>
        <w:rPr>
          <w:spacing w:val="43"/>
          <w:w w:val="95"/>
        </w:rPr>
        <w:t> </w:t>
      </w:r>
      <w:r>
        <w:rPr>
          <w:w w:val="95"/>
        </w:rPr>
        <w:t>activities:</w:t>
      </w:r>
    </w:p>
    <w:p>
      <w:pPr>
        <w:pStyle w:val="BodyText"/>
        <w:spacing w:before="6"/>
      </w:pPr>
    </w:p>
    <w:p>
      <w:pPr>
        <w:pStyle w:val="BodyText"/>
        <w:tabs>
          <w:tab w:pos="397" w:val="left" w:leader="none"/>
        </w:tabs>
        <w:spacing w:line="220" w:lineRule="exact"/>
        <w:ind w:left="397" w:right="493" w:hanging="284"/>
      </w:pPr>
      <w:r>
        <w:rPr>
          <w:rFonts w:ascii="Adobe Devanagari" w:hAnsi="Adobe Devanagari"/>
          <w:color w:val="878787"/>
        </w:rPr>
        <w:t>»</w:t>
        <w:tab/>
      </w:r>
      <w:r>
        <w:rPr/>
        <w:t>identifying</w:t>
      </w:r>
      <w:r>
        <w:rPr>
          <w:spacing w:val="-15"/>
        </w:rPr>
        <w:t> </w:t>
      </w:r>
      <w:r>
        <w:rPr/>
        <w:t>and</w:t>
      </w:r>
      <w:r>
        <w:rPr>
          <w:spacing w:val="-15"/>
        </w:rPr>
        <w:t> </w:t>
      </w:r>
      <w:r>
        <w:rPr/>
        <w:t>mapping</w:t>
      </w:r>
      <w:r>
        <w:rPr>
          <w:spacing w:val="-15"/>
        </w:rPr>
        <w:t> </w:t>
      </w:r>
      <w:r>
        <w:rPr/>
        <w:t>candidates</w:t>
      </w:r>
      <w:r>
        <w:rPr>
          <w:spacing w:val="-15"/>
        </w:rPr>
        <w:t> </w:t>
      </w:r>
      <w:r>
        <w:rPr/>
        <w:t>with</w:t>
      </w:r>
      <w:r>
        <w:rPr>
          <w:spacing w:val="-15"/>
        </w:rPr>
        <w:t> </w:t>
      </w:r>
      <w:r>
        <w:rPr/>
        <w:t>a</w:t>
      </w:r>
      <w:r>
        <w:rPr>
          <w:spacing w:val="-15"/>
        </w:rPr>
        <w:t> </w:t>
      </w:r>
      <w:r>
        <w:rPr/>
        <w:t>portfolio</w:t>
      </w:r>
      <w:r>
        <w:rPr>
          <w:spacing w:val="-15"/>
        </w:rPr>
        <w:t> </w:t>
      </w:r>
      <w:r>
        <w:rPr/>
        <w:t>of</w:t>
      </w:r>
      <w:r>
        <w:rPr>
          <w:w w:val="97"/>
        </w:rPr>
        <w:t> </w:t>
      </w:r>
      <w:r>
        <w:rPr/>
        <w:t>evidence</w:t>
      </w:r>
      <w:r>
        <w:rPr>
          <w:spacing w:val="-25"/>
        </w:rPr>
        <w:t> </w:t>
      </w:r>
      <w:r>
        <w:rPr/>
        <w:t>for</w:t>
      </w:r>
      <w:r>
        <w:rPr>
          <w:spacing w:val="-25"/>
        </w:rPr>
        <w:t> </w:t>
      </w:r>
      <w:r>
        <w:rPr/>
        <w:t>research</w:t>
      </w:r>
      <w:r>
        <w:rPr>
          <w:spacing w:val="-25"/>
        </w:rPr>
        <w:t> </w:t>
      </w:r>
      <w:r>
        <w:rPr/>
        <w:t>achievements</w:t>
      </w:r>
      <w:r>
        <w:rPr>
          <w:spacing w:val="-25"/>
        </w:rPr>
        <w:t> </w:t>
      </w:r>
      <w:r>
        <w:rPr/>
        <w:t>and</w:t>
      </w:r>
      <w:r>
        <w:rPr>
          <w:spacing w:val="-25"/>
        </w:rPr>
        <w:t> </w:t>
      </w:r>
      <w:r>
        <w:rPr/>
        <w:t>teaching</w:t>
      </w:r>
      <w:r>
        <w:rPr>
          <w:spacing w:val="-25"/>
        </w:rPr>
        <w:t> </w:t>
      </w:r>
      <w:r>
        <w:rPr/>
        <w:t>which supported</w:t>
      </w:r>
      <w:r>
        <w:rPr>
          <w:spacing w:val="-26"/>
        </w:rPr>
        <w:t> </w:t>
      </w:r>
      <w:r>
        <w:rPr/>
        <w:t>blended</w:t>
      </w:r>
      <w:r>
        <w:rPr>
          <w:spacing w:val="-26"/>
        </w:rPr>
        <w:t> </w:t>
      </w:r>
      <w:r>
        <w:rPr/>
        <w:t>learning</w:t>
      </w:r>
    </w:p>
    <w:p>
      <w:pPr>
        <w:pStyle w:val="BodyText"/>
        <w:spacing w:before="1"/>
        <w:rPr>
          <w:sz w:val="19"/>
        </w:rPr>
      </w:pPr>
    </w:p>
    <w:p>
      <w:pPr>
        <w:pStyle w:val="BodyText"/>
        <w:tabs>
          <w:tab w:pos="397" w:val="left" w:leader="none"/>
        </w:tabs>
        <w:spacing w:line="220" w:lineRule="exact"/>
        <w:ind w:left="397" w:right="260" w:hanging="284"/>
      </w:pPr>
      <w:r>
        <w:rPr>
          <w:rFonts w:ascii="Adobe Devanagari" w:hAnsi="Adobe Devanagari"/>
          <w:color w:val="878787"/>
        </w:rPr>
        <w:t>»</w:t>
        <w:tab/>
      </w:r>
      <w:r>
        <w:rPr/>
        <w:t>mapping</w:t>
      </w:r>
      <w:r>
        <w:rPr>
          <w:spacing w:val="-21"/>
        </w:rPr>
        <w:t> </w:t>
      </w:r>
      <w:r>
        <w:rPr/>
        <w:t>research</w:t>
      </w:r>
      <w:r>
        <w:rPr>
          <w:spacing w:val="-21"/>
        </w:rPr>
        <w:t> </w:t>
      </w:r>
      <w:r>
        <w:rPr/>
        <w:t>talent</w:t>
      </w:r>
      <w:r>
        <w:rPr>
          <w:spacing w:val="-21"/>
        </w:rPr>
        <w:t> </w:t>
      </w:r>
      <w:r>
        <w:rPr/>
        <w:t>in</w:t>
      </w:r>
      <w:r>
        <w:rPr>
          <w:spacing w:val="-21"/>
        </w:rPr>
        <w:t> </w:t>
      </w:r>
      <w:r>
        <w:rPr/>
        <w:t>the</w:t>
      </w:r>
      <w:r>
        <w:rPr>
          <w:spacing w:val="-21"/>
        </w:rPr>
        <w:t> </w:t>
      </w:r>
      <w:r>
        <w:rPr/>
        <w:t>Australasian</w:t>
      </w:r>
      <w:r>
        <w:rPr>
          <w:spacing w:val="-21"/>
        </w:rPr>
        <w:t> </w:t>
      </w:r>
      <w:r>
        <w:rPr/>
        <w:t>area</w:t>
      </w:r>
      <w:r>
        <w:rPr>
          <w:spacing w:val="-21"/>
        </w:rPr>
        <w:t> </w:t>
      </w:r>
      <w:r>
        <w:rPr/>
        <w:t>to</w:t>
      </w:r>
      <w:r>
        <w:rPr>
          <w:spacing w:val="-21"/>
        </w:rPr>
        <w:t> </w:t>
      </w:r>
      <w:r>
        <w:rPr/>
        <w:t>support</w:t>
      </w:r>
      <w:r>
        <w:rPr>
          <w:w w:val="99"/>
        </w:rPr>
        <w:t> </w:t>
      </w:r>
      <w:r>
        <w:rPr/>
        <w:t>the School of Science and </w:t>
      </w:r>
      <w:r>
        <w:rPr>
          <w:spacing w:val="-3"/>
        </w:rPr>
        <w:t>Health’s </w:t>
      </w:r>
      <w:r>
        <w:rPr/>
        <w:t>workforce planning needs</w:t>
      </w:r>
    </w:p>
    <w:p>
      <w:pPr>
        <w:pStyle w:val="BodyText"/>
        <w:spacing w:before="1"/>
        <w:rPr>
          <w:sz w:val="19"/>
        </w:rPr>
      </w:pPr>
    </w:p>
    <w:p>
      <w:pPr>
        <w:pStyle w:val="BodyText"/>
        <w:tabs>
          <w:tab w:pos="397" w:val="left" w:leader="none"/>
        </w:tabs>
        <w:spacing w:line="220" w:lineRule="exact"/>
        <w:ind w:left="397" w:right="143" w:hanging="284"/>
      </w:pPr>
      <w:r>
        <w:rPr>
          <w:rFonts w:ascii="Adobe Devanagari" w:hAnsi="Adobe Devanagari"/>
          <w:color w:val="878787"/>
        </w:rPr>
        <w:t>»</w:t>
        <w:tab/>
      </w:r>
      <w:r>
        <w:rPr/>
        <w:t>updating</w:t>
      </w:r>
      <w:r>
        <w:rPr>
          <w:spacing w:val="-18"/>
        </w:rPr>
        <w:t> </w:t>
      </w:r>
      <w:r>
        <w:rPr/>
        <w:t>candidate</w:t>
      </w:r>
      <w:r>
        <w:rPr>
          <w:spacing w:val="-18"/>
        </w:rPr>
        <w:t> </w:t>
      </w:r>
      <w:r>
        <w:rPr/>
        <w:t>information</w:t>
      </w:r>
      <w:r>
        <w:rPr>
          <w:spacing w:val="-18"/>
        </w:rPr>
        <w:t> </w:t>
      </w:r>
      <w:r>
        <w:rPr/>
        <w:t>booklets</w:t>
      </w:r>
      <w:r>
        <w:rPr>
          <w:spacing w:val="-18"/>
        </w:rPr>
        <w:t> </w:t>
      </w:r>
      <w:r>
        <w:rPr/>
        <w:t>to</w:t>
      </w:r>
      <w:r>
        <w:rPr>
          <w:spacing w:val="-18"/>
        </w:rPr>
        <w:t> </w:t>
      </w:r>
      <w:r>
        <w:rPr/>
        <w:t>include</w:t>
      </w:r>
      <w:r>
        <w:rPr>
          <w:w w:val="96"/>
        </w:rPr>
        <w:t> </w:t>
      </w:r>
      <w:r>
        <w:rPr/>
        <w:t>information</w:t>
      </w:r>
      <w:r>
        <w:rPr>
          <w:spacing w:val="-26"/>
        </w:rPr>
        <w:t> </w:t>
      </w:r>
      <w:r>
        <w:rPr/>
        <w:t>on</w:t>
      </w:r>
      <w:r>
        <w:rPr>
          <w:spacing w:val="-26"/>
        </w:rPr>
        <w:t> </w:t>
      </w:r>
      <w:r>
        <w:rPr/>
        <w:t>research</w:t>
      </w:r>
      <w:r>
        <w:rPr>
          <w:spacing w:val="-26"/>
        </w:rPr>
        <w:t> </w:t>
      </w:r>
      <w:r>
        <w:rPr/>
        <w:t>initiatives</w:t>
      </w:r>
      <w:r>
        <w:rPr>
          <w:spacing w:val="-26"/>
        </w:rPr>
        <w:t> </w:t>
      </w:r>
      <w:r>
        <w:rPr/>
        <w:t>and</w:t>
      </w:r>
      <w:r>
        <w:rPr>
          <w:spacing w:val="-26"/>
        </w:rPr>
        <w:t> </w:t>
      </w:r>
      <w:r>
        <w:rPr/>
        <w:t>collaborations</w:t>
      </w:r>
      <w:r>
        <w:rPr>
          <w:spacing w:val="-26"/>
        </w:rPr>
        <w:t> </w:t>
      </w:r>
      <w:r>
        <w:rPr/>
        <w:t>at</w:t>
      </w:r>
      <w:r>
        <w:rPr>
          <w:spacing w:val="-26"/>
        </w:rPr>
        <w:t> </w:t>
      </w:r>
      <w:r>
        <w:rPr/>
        <w:t>UWS to</w:t>
      </w:r>
      <w:r>
        <w:rPr>
          <w:spacing w:val="-16"/>
        </w:rPr>
        <w:t> </w:t>
      </w:r>
      <w:r>
        <w:rPr/>
        <w:t>inform</w:t>
      </w:r>
      <w:r>
        <w:rPr>
          <w:spacing w:val="-16"/>
        </w:rPr>
        <w:t> </w:t>
      </w:r>
      <w:r>
        <w:rPr/>
        <w:t>and</w:t>
      </w:r>
      <w:r>
        <w:rPr>
          <w:spacing w:val="-16"/>
        </w:rPr>
        <w:t> </w:t>
      </w:r>
      <w:r>
        <w:rPr/>
        <w:t>attract</w:t>
      </w:r>
      <w:r>
        <w:rPr>
          <w:spacing w:val="-16"/>
        </w:rPr>
        <w:t> </w:t>
      </w:r>
      <w:r>
        <w:rPr/>
        <w:t>high-calibre</w:t>
      </w:r>
      <w:r>
        <w:rPr>
          <w:spacing w:val="-16"/>
        </w:rPr>
        <w:t> </w:t>
      </w:r>
      <w:r>
        <w:rPr/>
        <w:t>staff.</w:t>
      </w:r>
    </w:p>
    <w:p>
      <w:pPr>
        <w:spacing w:after="0" w:line="220" w:lineRule="exact"/>
        <w:sectPr>
          <w:type w:val="continuous"/>
          <w:pgSz w:w="11910" w:h="16840"/>
          <w:pgMar w:top="0" w:bottom="280" w:left="680" w:right="680"/>
          <w:cols w:num="2" w:equalWidth="0">
            <w:col w:w="5103" w:space="218"/>
            <w:col w:w="52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after="0"/>
        <w:rPr>
          <w:sz w:val="21"/>
        </w:rPr>
        <w:sectPr>
          <w:pgSz w:w="11910" w:h="16840"/>
          <w:pgMar w:header="770" w:footer="0" w:top="960" w:bottom="0" w:left="180" w:right="180"/>
        </w:sectPr>
      </w:pPr>
    </w:p>
    <w:p>
      <w:pPr>
        <w:pStyle w:val="BodyText"/>
        <w:spacing w:before="78"/>
        <w:ind w:left="613" w:right="289"/>
      </w:pPr>
      <w:r>
        <w:rPr>
          <w:w w:val="105"/>
        </w:rPr>
        <w:t>Relocations Team</w:t>
      </w:r>
    </w:p>
    <w:p>
      <w:pPr>
        <w:pStyle w:val="BodyText"/>
        <w:spacing w:before="2"/>
        <w:rPr>
          <w:sz w:val="20"/>
        </w:rPr>
      </w:pPr>
    </w:p>
    <w:p>
      <w:pPr>
        <w:spacing w:line="254" w:lineRule="auto" w:before="1"/>
        <w:ind w:left="613" w:right="289" w:firstLine="0"/>
        <w:jc w:val="left"/>
        <w:rPr>
          <w:i/>
          <w:sz w:val="18"/>
        </w:rPr>
      </w:pPr>
      <w:r>
        <w:rPr>
          <w:i/>
          <w:sz w:val="18"/>
        </w:rPr>
        <w:t>(Note: figures refer to cases finalised in 2014. Cases </w:t>
      </w:r>
      <w:r>
        <w:rPr>
          <w:i/>
          <w:sz w:val="18"/>
        </w:rPr>
        <w:t>commenced</w:t>
      </w:r>
      <w:r>
        <w:rPr>
          <w:i/>
          <w:spacing w:val="-11"/>
          <w:sz w:val="18"/>
        </w:rPr>
        <w:t> </w:t>
      </w:r>
      <w:r>
        <w:rPr>
          <w:i/>
          <w:sz w:val="18"/>
        </w:rPr>
        <w:t>in</w:t>
      </w:r>
      <w:r>
        <w:rPr>
          <w:i/>
          <w:spacing w:val="-11"/>
          <w:sz w:val="18"/>
        </w:rPr>
        <w:t> </w:t>
      </w:r>
      <w:r>
        <w:rPr>
          <w:i/>
          <w:sz w:val="18"/>
        </w:rPr>
        <w:t>2014</w:t>
      </w:r>
      <w:r>
        <w:rPr>
          <w:i/>
          <w:spacing w:val="-11"/>
          <w:sz w:val="18"/>
        </w:rPr>
        <w:t> </w:t>
      </w:r>
      <w:r>
        <w:rPr>
          <w:i/>
          <w:sz w:val="18"/>
        </w:rPr>
        <w:t>but</w:t>
      </w:r>
      <w:r>
        <w:rPr>
          <w:i/>
          <w:spacing w:val="-11"/>
          <w:sz w:val="18"/>
        </w:rPr>
        <w:t> </w:t>
      </w:r>
      <w:r>
        <w:rPr>
          <w:i/>
          <w:sz w:val="18"/>
        </w:rPr>
        <w:t>finalised</w:t>
      </w:r>
      <w:r>
        <w:rPr>
          <w:i/>
          <w:spacing w:val="-11"/>
          <w:sz w:val="18"/>
        </w:rPr>
        <w:t> </w:t>
      </w:r>
      <w:r>
        <w:rPr>
          <w:i/>
          <w:sz w:val="18"/>
        </w:rPr>
        <w:t>in</w:t>
      </w:r>
      <w:r>
        <w:rPr>
          <w:i/>
          <w:spacing w:val="-11"/>
          <w:sz w:val="18"/>
        </w:rPr>
        <w:t> </w:t>
      </w:r>
      <w:r>
        <w:rPr>
          <w:i/>
          <w:sz w:val="18"/>
        </w:rPr>
        <w:t>2015</w:t>
      </w:r>
      <w:r>
        <w:rPr>
          <w:i/>
          <w:spacing w:val="-11"/>
          <w:sz w:val="18"/>
        </w:rPr>
        <w:t> </w:t>
      </w:r>
      <w:r>
        <w:rPr>
          <w:i/>
          <w:sz w:val="18"/>
        </w:rPr>
        <w:t>will</w:t>
      </w:r>
      <w:r>
        <w:rPr>
          <w:i/>
          <w:spacing w:val="-11"/>
          <w:sz w:val="18"/>
        </w:rPr>
        <w:t> </w:t>
      </w:r>
      <w:r>
        <w:rPr>
          <w:i/>
          <w:sz w:val="18"/>
        </w:rPr>
        <w:t>be</w:t>
      </w:r>
      <w:r>
        <w:rPr>
          <w:i/>
          <w:spacing w:val="-11"/>
          <w:sz w:val="18"/>
        </w:rPr>
        <w:t> </w:t>
      </w:r>
      <w:r>
        <w:rPr>
          <w:i/>
          <w:sz w:val="18"/>
        </w:rPr>
        <w:t>reported</w:t>
      </w:r>
      <w:r>
        <w:rPr>
          <w:i/>
          <w:spacing w:val="-11"/>
          <w:sz w:val="18"/>
        </w:rPr>
        <w:t> </w:t>
      </w:r>
      <w:r>
        <w:rPr>
          <w:i/>
          <w:sz w:val="18"/>
        </w:rPr>
        <w:t>as part</w:t>
      </w:r>
      <w:r>
        <w:rPr>
          <w:i/>
          <w:spacing w:val="-16"/>
          <w:sz w:val="18"/>
        </w:rPr>
        <w:t> </w:t>
      </w:r>
      <w:r>
        <w:rPr>
          <w:i/>
          <w:sz w:val="18"/>
        </w:rPr>
        <w:t>of</w:t>
      </w:r>
      <w:r>
        <w:rPr>
          <w:i/>
          <w:spacing w:val="-16"/>
          <w:sz w:val="18"/>
        </w:rPr>
        <w:t> </w:t>
      </w:r>
      <w:r>
        <w:rPr>
          <w:i/>
          <w:sz w:val="18"/>
        </w:rPr>
        <w:t>2015</w:t>
      </w:r>
      <w:r>
        <w:rPr>
          <w:i/>
          <w:spacing w:val="-16"/>
          <w:sz w:val="18"/>
        </w:rPr>
        <w:t> </w:t>
      </w:r>
      <w:r>
        <w:rPr>
          <w:i/>
          <w:sz w:val="18"/>
        </w:rPr>
        <w:t>figures).</w:t>
      </w:r>
    </w:p>
    <w:p>
      <w:pPr>
        <w:pStyle w:val="BodyText"/>
        <w:spacing w:before="2"/>
        <w:rPr>
          <w:i/>
          <w:sz w:val="19"/>
        </w:rPr>
      </w:pPr>
    </w:p>
    <w:p>
      <w:pPr>
        <w:pStyle w:val="BodyText"/>
        <w:spacing w:line="254" w:lineRule="auto"/>
        <w:ind w:left="613" w:right="-11"/>
      </w:pPr>
      <w:r>
        <w:rPr/>
        <w:t>The</w:t>
      </w:r>
      <w:r>
        <w:rPr>
          <w:spacing w:val="-20"/>
        </w:rPr>
        <w:t> </w:t>
      </w:r>
      <w:r>
        <w:rPr/>
        <w:t>total</w:t>
      </w:r>
      <w:r>
        <w:rPr>
          <w:spacing w:val="-20"/>
        </w:rPr>
        <w:t> </w:t>
      </w:r>
      <w:r>
        <w:rPr/>
        <w:t>number</w:t>
      </w:r>
      <w:r>
        <w:rPr>
          <w:spacing w:val="-20"/>
        </w:rPr>
        <w:t> </w:t>
      </w:r>
      <w:r>
        <w:rPr/>
        <w:t>of</w:t>
      </w:r>
      <w:r>
        <w:rPr>
          <w:spacing w:val="-20"/>
        </w:rPr>
        <w:t> </w:t>
      </w:r>
      <w:r>
        <w:rPr/>
        <w:t>overseas</w:t>
      </w:r>
      <w:r>
        <w:rPr>
          <w:spacing w:val="-20"/>
        </w:rPr>
        <w:t> </w:t>
      </w:r>
      <w:r>
        <w:rPr/>
        <w:t>and</w:t>
      </w:r>
      <w:r>
        <w:rPr>
          <w:spacing w:val="-20"/>
        </w:rPr>
        <w:t> </w:t>
      </w:r>
      <w:r>
        <w:rPr/>
        <w:t>interstate</w:t>
      </w:r>
      <w:r>
        <w:rPr>
          <w:spacing w:val="-20"/>
        </w:rPr>
        <w:t> </w:t>
      </w:r>
      <w:r>
        <w:rPr/>
        <w:t>staff</w:t>
      </w:r>
      <w:r>
        <w:rPr>
          <w:spacing w:val="-20"/>
        </w:rPr>
        <w:t> </w:t>
      </w:r>
      <w:r>
        <w:rPr/>
        <w:t>members</w:t>
      </w:r>
      <w:r>
        <w:rPr>
          <w:spacing w:val="-20"/>
        </w:rPr>
        <w:t> </w:t>
      </w:r>
      <w:r>
        <w:rPr/>
        <w:t>given</w:t>
      </w:r>
      <w:r>
        <w:rPr>
          <w:w w:val="94"/>
        </w:rPr>
        <w:t> </w:t>
      </w:r>
      <w:r>
        <w:rPr/>
        <w:t>relocation</w:t>
      </w:r>
      <w:r>
        <w:rPr>
          <w:spacing w:val="-19"/>
        </w:rPr>
        <w:t> </w:t>
      </w:r>
      <w:r>
        <w:rPr/>
        <w:t>and</w:t>
      </w:r>
      <w:r>
        <w:rPr>
          <w:spacing w:val="-19"/>
        </w:rPr>
        <w:t> </w:t>
      </w:r>
      <w:r>
        <w:rPr/>
        <w:t>immigration</w:t>
      </w:r>
      <w:r>
        <w:rPr>
          <w:spacing w:val="-19"/>
        </w:rPr>
        <w:t> </w:t>
      </w:r>
      <w:r>
        <w:rPr/>
        <w:t>assistance</w:t>
      </w:r>
      <w:r>
        <w:rPr>
          <w:spacing w:val="-19"/>
        </w:rPr>
        <w:t> </w:t>
      </w:r>
      <w:r>
        <w:rPr/>
        <w:t>was</w:t>
      </w:r>
      <w:r>
        <w:rPr>
          <w:spacing w:val="-19"/>
        </w:rPr>
        <w:t> </w:t>
      </w:r>
      <w:r>
        <w:rPr/>
        <w:t>130</w:t>
      </w:r>
      <w:r>
        <w:rPr>
          <w:spacing w:val="-19"/>
        </w:rPr>
        <w:t> </w:t>
      </w:r>
      <w:r>
        <w:rPr/>
        <w:t>and</w:t>
      </w:r>
      <w:r>
        <w:rPr>
          <w:spacing w:val="-19"/>
        </w:rPr>
        <w:t> </w:t>
      </w:r>
      <w:r>
        <w:rPr/>
        <w:t>included:</w:t>
      </w:r>
    </w:p>
    <w:p>
      <w:pPr>
        <w:pStyle w:val="BodyText"/>
        <w:spacing w:before="6"/>
      </w:pPr>
    </w:p>
    <w:p>
      <w:pPr>
        <w:pStyle w:val="BodyText"/>
        <w:tabs>
          <w:tab w:pos="897" w:val="left" w:leader="none"/>
        </w:tabs>
        <w:spacing w:line="220" w:lineRule="exact"/>
        <w:ind w:left="897" w:right="174" w:hanging="284"/>
      </w:pPr>
      <w:r>
        <w:rPr>
          <w:rFonts w:ascii="Adobe Devanagari" w:hAnsi="Adobe Devanagari"/>
          <w:color w:val="878787"/>
        </w:rPr>
        <w:t>»</w:t>
        <w:tab/>
      </w:r>
      <w:r>
        <w:rPr>
          <w:spacing w:val="-3"/>
        </w:rPr>
        <w:t>Temporary</w:t>
      </w:r>
      <w:r>
        <w:rPr>
          <w:spacing w:val="-22"/>
        </w:rPr>
        <w:t> </w:t>
      </w:r>
      <w:r>
        <w:rPr/>
        <w:t>Residency</w:t>
      </w:r>
      <w:r>
        <w:rPr>
          <w:spacing w:val="-22"/>
        </w:rPr>
        <w:t> </w:t>
      </w:r>
      <w:r>
        <w:rPr/>
        <w:t>(subclass</w:t>
      </w:r>
      <w:r>
        <w:rPr>
          <w:spacing w:val="-22"/>
        </w:rPr>
        <w:t> </w:t>
      </w:r>
      <w:r>
        <w:rPr/>
        <w:t>457)</w:t>
      </w:r>
      <w:r>
        <w:rPr>
          <w:spacing w:val="-22"/>
        </w:rPr>
        <w:t> </w:t>
      </w:r>
      <w:r>
        <w:rPr/>
        <w:t>visas</w:t>
      </w:r>
      <w:r>
        <w:rPr>
          <w:spacing w:val="-22"/>
        </w:rPr>
        <w:t> </w:t>
      </w:r>
      <w:r>
        <w:rPr/>
        <w:t>for</w:t>
      </w:r>
      <w:r>
        <w:rPr>
          <w:spacing w:val="-22"/>
        </w:rPr>
        <w:t> </w:t>
      </w:r>
      <w:r>
        <w:rPr/>
        <w:t>20</w:t>
      </w:r>
      <w:r>
        <w:rPr>
          <w:spacing w:val="-22"/>
        </w:rPr>
        <w:t> </w:t>
      </w:r>
      <w:r>
        <w:rPr/>
        <w:t>new</w:t>
      </w:r>
      <w:r>
        <w:rPr>
          <w:spacing w:val="-22"/>
        </w:rPr>
        <w:t> </w:t>
      </w:r>
      <w:r>
        <w:rPr/>
        <w:t>staff</w:t>
      </w:r>
      <w:r>
        <w:rPr>
          <w:w w:val="93"/>
        </w:rPr>
        <w:t> </w:t>
      </w:r>
      <w:r>
        <w:rPr/>
        <w:t>members</w:t>
      </w:r>
    </w:p>
    <w:p>
      <w:pPr>
        <w:pStyle w:val="BodyText"/>
        <w:spacing w:before="1"/>
        <w:rPr>
          <w:sz w:val="19"/>
        </w:rPr>
      </w:pPr>
    </w:p>
    <w:p>
      <w:pPr>
        <w:pStyle w:val="BodyText"/>
        <w:tabs>
          <w:tab w:pos="897" w:val="left" w:leader="none"/>
        </w:tabs>
        <w:spacing w:line="220" w:lineRule="exact"/>
        <w:ind w:left="897" w:right="120" w:hanging="284"/>
      </w:pPr>
      <w:r>
        <w:rPr>
          <w:rFonts w:ascii="Adobe Devanagari" w:hAnsi="Adobe Devanagari"/>
          <w:color w:val="878787"/>
        </w:rPr>
        <w:t>»</w:t>
        <w:tab/>
      </w:r>
      <w:r>
        <w:rPr/>
        <w:t>Permanent</w:t>
      </w:r>
      <w:r>
        <w:rPr>
          <w:spacing w:val="-24"/>
        </w:rPr>
        <w:t> </w:t>
      </w:r>
      <w:r>
        <w:rPr/>
        <w:t>Residency</w:t>
      </w:r>
      <w:r>
        <w:rPr>
          <w:spacing w:val="-24"/>
        </w:rPr>
        <w:t> </w:t>
      </w:r>
      <w:r>
        <w:rPr/>
        <w:t>(subclass</w:t>
      </w:r>
      <w:r>
        <w:rPr>
          <w:spacing w:val="-24"/>
        </w:rPr>
        <w:t> </w:t>
      </w:r>
      <w:r>
        <w:rPr/>
        <w:t>ENS</w:t>
      </w:r>
      <w:r>
        <w:rPr>
          <w:spacing w:val="-24"/>
        </w:rPr>
        <w:t> </w:t>
      </w:r>
      <w:r>
        <w:rPr/>
        <w:t>186)</w:t>
      </w:r>
      <w:r>
        <w:rPr>
          <w:spacing w:val="-24"/>
        </w:rPr>
        <w:t> </w:t>
      </w:r>
      <w:r>
        <w:rPr/>
        <w:t>visas</w:t>
      </w:r>
      <w:r>
        <w:rPr>
          <w:spacing w:val="-24"/>
        </w:rPr>
        <w:t> </w:t>
      </w:r>
      <w:r>
        <w:rPr/>
        <w:t>for</w:t>
      </w:r>
      <w:r>
        <w:rPr>
          <w:spacing w:val="-24"/>
        </w:rPr>
        <w:t> </w:t>
      </w:r>
      <w:r>
        <w:rPr/>
        <w:t>26</w:t>
      </w:r>
      <w:r>
        <w:rPr>
          <w:spacing w:val="-24"/>
        </w:rPr>
        <w:t> </w:t>
      </w:r>
      <w:r>
        <w:rPr/>
        <w:t>new</w:t>
      </w:r>
      <w:r>
        <w:rPr>
          <w:w w:val="97"/>
        </w:rPr>
        <w:t> </w:t>
      </w:r>
      <w:r>
        <w:rPr>
          <w:w w:val="95"/>
        </w:rPr>
        <w:t>staff</w:t>
      </w:r>
      <w:r>
        <w:rPr>
          <w:spacing w:val="22"/>
          <w:w w:val="95"/>
        </w:rPr>
        <w:t> </w:t>
      </w:r>
      <w:r>
        <w:rPr>
          <w:w w:val="95"/>
        </w:rPr>
        <w:t>members</w:t>
      </w:r>
    </w:p>
    <w:p>
      <w:pPr>
        <w:pStyle w:val="BodyText"/>
        <w:spacing w:before="1"/>
        <w:rPr>
          <w:sz w:val="19"/>
        </w:rPr>
      </w:pPr>
    </w:p>
    <w:p>
      <w:pPr>
        <w:pStyle w:val="BodyText"/>
        <w:tabs>
          <w:tab w:pos="897" w:val="left" w:leader="none"/>
        </w:tabs>
        <w:spacing w:line="220" w:lineRule="exact"/>
        <w:ind w:left="897" w:right="397" w:hanging="284"/>
      </w:pPr>
      <w:r>
        <w:rPr>
          <w:rFonts w:ascii="Adobe Devanagari" w:hAnsi="Adobe Devanagari"/>
          <w:color w:val="878787"/>
        </w:rPr>
        <w:t>»</w:t>
        <w:tab/>
      </w:r>
      <w:r>
        <w:rPr/>
        <w:t>Relocation-specific</w:t>
      </w:r>
      <w:r>
        <w:rPr>
          <w:spacing w:val="-23"/>
        </w:rPr>
        <w:t> </w:t>
      </w:r>
      <w:r>
        <w:rPr/>
        <w:t>assistance</w:t>
      </w:r>
      <w:r>
        <w:rPr>
          <w:spacing w:val="-23"/>
        </w:rPr>
        <w:t> </w:t>
      </w:r>
      <w:r>
        <w:rPr/>
        <w:t>for</w:t>
      </w:r>
      <w:r>
        <w:rPr>
          <w:spacing w:val="-23"/>
        </w:rPr>
        <w:t> </w:t>
      </w:r>
      <w:r>
        <w:rPr/>
        <w:t>41</w:t>
      </w:r>
      <w:r>
        <w:rPr>
          <w:spacing w:val="-23"/>
        </w:rPr>
        <w:t> </w:t>
      </w:r>
      <w:r>
        <w:rPr/>
        <w:t>new</w:t>
      </w:r>
      <w:r>
        <w:rPr>
          <w:spacing w:val="-23"/>
        </w:rPr>
        <w:t> </w:t>
      </w:r>
      <w:r>
        <w:rPr/>
        <w:t>overseas</w:t>
      </w:r>
      <w:r>
        <w:rPr>
          <w:spacing w:val="-23"/>
        </w:rPr>
        <w:t> </w:t>
      </w:r>
      <w:r>
        <w:rPr/>
        <w:t>and</w:t>
      </w:r>
      <w:r>
        <w:rPr>
          <w:w w:val="97"/>
        </w:rPr>
        <w:t> </w:t>
      </w:r>
      <w:r>
        <w:rPr/>
        <w:t>interstate</w:t>
      </w:r>
      <w:r>
        <w:rPr>
          <w:spacing w:val="-31"/>
        </w:rPr>
        <w:t> </w:t>
      </w:r>
      <w:r>
        <w:rPr/>
        <w:t>staff</w:t>
      </w:r>
      <w:r>
        <w:rPr>
          <w:spacing w:val="-31"/>
        </w:rPr>
        <w:t> </w:t>
      </w:r>
      <w:r>
        <w:rPr/>
        <w:t>members</w:t>
      </w:r>
    </w:p>
    <w:p>
      <w:pPr>
        <w:pStyle w:val="BodyText"/>
        <w:spacing w:before="1"/>
        <w:rPr>
          <w:sz w:val="19"/>
        </w:rPr>
      </w:pPr>
    </w:p>
    <w:p>
      <w:pPr>
        <w:pStyle w:val="BodyText"/>
        <w:tabs>
          <w:tab w:pos="897" w:val="left" w:leader="none"/>
        </w:tabs>
        <w:spacing w:line="220" w:lineRule="exact"/>
        <w:ind w:left="897" w:right="277" w:hanging="284"/>
      </w:pPr>
      <w:r>
        <w:rPr>
          <w:rFonts w:ascii="Adobe Devanagari" w:hAnsi="Adobe Devanagari"/>
          <w:color w:val="878787"/>
        </w:rPr>
        <w:t>»</w:t>
        <w:tab/>
      </w:r>
      <w:r>
        <w:rPr/>
        <w:t>Occupational</w:t>
      </w:r>
      <w:r>
        <w:rPr>
          <w:spacing w:val="-30"/>
        </w:rPr>
        <w:t> </w:t>
      </w:r>
      <w:r>
        <w:rPr>
          <w:spacing w:val="-3"/>
        </w:rPr>
        <w:t>Trainee</w:t>
      </w:r>
      <w:r>
        <w:rPr>
          <w:spacing w:val="-30"/>
        </w:rPr>
        <w:t> </w:t>
      </w:r>
      <w:r>
        <w:rPr/>
        <w:t>(subclass</w:t>
      </w:r>
      <w:r>
        <w:rPr>
          <w:spacing w:val="-30"/>
        </w:rPr>
        <w:t> </w:t>
      </w:r>
      <w:r>
        <w:rPr/>
        <w:t>402)</w:t>
      </w:r>
      <w:r>
        <w:rPr>
          <w:spacing w:val="-30"/>
        </w:rPr>
        <w:t> </w:t>
      </w:r>
      <w:r>
        <w:rPr/>
        <w:t>visas</w:t>
      </w:r>
      <w:r>
        <w:rPr>
          <w:spacing w:val="-30"/>
        </w:rPr>
        <w:t> </w:t>
      </w:r>
      <w:r>
        <w:rPr/>
        <w:t>for</w:t>
      </w:r>
      <w:r>
        <w:rPr>
          <w:spacing w:val="-30"/>
        </w:rPr>
        <w:t> </w:t>
      </w:r>
      <w:r>
        <w:rPr/>
        <w:t>nine</w:t>
      </w:r>
      <w:r>
        <w:rPr>
          <w:spacing w:val="-30"/>
        </w:rPr>
        <w:t> </w:t>
      </w:r>
      <w:r>
        <w:rPr/>
        <w:t>visiting</w:t>
      </w:r>
      <w:r>
        <w:rPr>
          <w:w w:val="94"/>
        </w:rPr>
        <w:t> </w:t>
      </w:r>
      <w:r>
        <w:rPr/>
        <w:t>fellows</w:t>
      </w:r>
    </w:p>
    <w:p>
      <w:pPr>
        <w:pStyle w:val="BodyText"/>
        <w:spacing w:before="1"/>
        <w:rPr>
          <w:sz w:val="19"/>
        </w:rPr>
      </w:pPr>
    </w:p>
    <w:p>
      <w:pPr>
        <w:pStyle w:val="BodyText"/>
        <w:tabs>
          <w:tab w:pos="897" w:val="left" w:leader="none"/>
        </w:tabs>
        <w:spacing w:line="220" w:lineRule="exact"/>
        <w:ind w:left="897" w:right="557" w:hanging="284"/>
      </w:pPr>
      <w:r>
        <w:rPr>
          <w:rFonts w:ascii="Adobe Devanagari" w:hAnsi="Adobe Devanagari"/>
          <w:color w:val="878787"/>
        </w:rPr>
        <w:t>»</w:t>
        <w:tab/>
      </w:r>
      <w:r>
        <w:rPr/>
        <w:t>Research</w:t>
      </w:r>
      <w:r>
        <w:rPr>
          <w:spacing w:val="-28"/>
        </w:rPr>
        <w:t> </w:t>
      </w:r>
      <w:r>
        <w:rPr/>
        <w:t>and</w:t>
      </w:r>
      <w:r>
        <w:rPr>
          <w:spacing w:val="-28"/>
        </w:rPr>
        <w:t> </w:t>
      </w:r>
      <w:r>
        <w:rPr>
          <w:spacing w:val="-3"/>
        </w:rPr>
        <w:t>Training</w:t>
      </w:r>
      <w:r>
        <w:rPr>
          <w:spacing w:val="-28"/>
        </w:rPr>
        <w:t> </w:t>
      </w:r>
      <w:r>
        <w:rPr/>
        <w:t>(subclass</w:t>
      </w:r>
      <w:r>
        <w:rPr>
          <w:spacing w:val="-28"/>
        </w:rPr>
        <w:t> </w:t>
      </w:r>
      <w:r>
        <w:rPr/>
        <w:t>402)</w:t>
      </w:r>
      <w:r>
        <w:rPr>
          <w:spacing w:val="-28"/>
        </w:rPr>
        <w:t> </w:t>
      </w:r>
      <w:r>
        <w:rPr/>
        <w:t>visas</w:t>
      </w:r>
      <w:r>
        <w:rPr>
          <w:spacing w:val="-28"/>
        </w:rPr>
        <w:t> </w:t>
      </w:r>
      <w:r>
        <w:rPr/>
        <w:t>34</w:t>
      </w:r>
      <w:r>
        <w:rPr>
          <w:spacing w:val="-28"/>
        </w:rPr>
        <w:t> </w:t>
      </w:r>
      <w:r>
        <w:rPr/>
        <w:t>visiting</w:t>
      </w:r>
      <w:r>
        <w:rPr>
          <w:w w:val="94"/>
        </w:rPr>
        <w:t> </w:t>
      </w:r>
      <w:r>
        <w:rPr/>
        <w:t>professors.</w:t>
      </w:r>
    </w:p>
    <w:p>
      <w:pPr>
        <w:pStyle w:val="BodyText"/>
        <w:spacing w:before="8"/>
        <w:rPr>
          <w:sz w:val="19"/>
        </w:rPr>
      </w:pPr>
    </w:p>
    <w:p>
      <w:pPr>
        <w:pStyle w:val="BodyText"/>
        <w:spacing w:line="254" w:lineRule="auto"/>
        <w:ind w:left="613" w:right="458"/>
      </w:pPr>
      <w:r>
        <w:rPr/>
        <w:t>The</w:t>
      </w:r>
      <w:r>
        <w:rPr>
          <w:spacing w:val="-12"/>
        </w:rPr>
        <w:t> </w:t>
      </w:r>
      <w:r>
        <w:rPr/>
        <w:t>total</w:t>
      </w:r>
      <w:r>
        <w:rPr>
          <w:spacing w:val="-12"/>
        </w:rPr>
        <w:t> </w:t>
      </w:r>
      <w:r>
        <w:rPr/>
        <w:t>number</w:t>
      </w:r>
      <w:r>
        <w:rPr>
          <w:spacing w:val="-12"/>
        </w:rPr>
        <w:t> </w:t>
      </w:r>
      <w:r>
        <w:rPr/>
        <w:t>of</w:t>
      </w:r>
      <w:r>
        <w:rPr>
          <w:spacing w:val="-12"/>
        </w:rPr>
        <w:t> </w:t>
      </w:r>
      <w:r>
        <w:rPr/>
        <w:t>visitors</w:t>
      </w:r>
      <w:r>
        <w:rPr>
          <w:spacing w:val="-12"/>
        </w:rPr>
        <w:t> </w:t>
      </w:r>
      <w:r>
        <w:rPr/>
        <w:t>to</w:t>
      </w:r>
      <w:r>
        <w:rPr>
          <w:spacing w:val="-12"/>
        </w:rPr>
        <w:t> </w:t>
      </w:r>
      <w:r>
        <w:rPr/>
        <w:t>UWS</w:t>
      </w:r>
      <w:r>
        <w:rPr>
          <w:spacing w:val="-12"/>
        </w:rPr>
        <w:t> </w:t>
      </w:r>
      <w:r>
        <w:rPr/>
        <w:t>processed</w:t>
      </w:r>
      <w:r>
        <w:rPr>
          <w:spacing w:val="-12"/>
        </w:rPr>
        <w:t> </w:t>
      </w:r>
      <w:r>
        <w:rPr/>
        <w:t>under</w:t>
      </w:r>
      <w:r>
        <w:rPr>
          <w:spacing w:val="-12"/>
        </w:rPr>
        <w:t> </w:t>
      </w:r>
      <w:r>
        <w:rPr/>
        <w:t>the Visiting</w:t>
      </w:r>
      <w:r>
        <w:rPr>
          <w:spacing w:val="-24"/>
        </w:rPr>
        <w:t> </w:t>
      </w:r>
      <w:r>
        <w:rPr/>
        <w:t>&amp;</w:t>
      </w:r>
      <w:r>
        <w:rPr>
          <w:spacing w:val="-24"/>
        </w:rPr>
        <w:t> </w:t>
      </w:r>
      <w:r>
        <w:rPr/>
        <w:t>Adjunct</w:t>
      </w:r>
      <w:r>
        <w:rPr>
          <w:spacing w:val="-24"/>
        </w:rPr>
        <w:t> </w:t>
      </w:r>
      <w:r>
        <w:rPr>
          <w:spacing w:val="-3"/>
        </w:rPr>
        <w:t>Policy,</w:t>
      </w:r>
      <w:r>
        <w:rPr>
          <w:spacing w:val="-24"/>
        </w:rPr>
        <w:t> </w:t>
      </w:r>
      <w:r>
        <w:rPr/>
        <w:t>including</w:t>
      </w:r>
      <w:r>
        <w:rPr>
          <w:spacing w:val="-24"/>
        </w:rPr>
        <w:t> </w:t>
      </w:r>
      <w:r>
        <w:rPr/>
        <w:t>those</w:t>
      </w:r>
      <w:r>
        <w:rPr>
          <w:spacing w:val="-24"/>
        </w:rPr>
        <w:t> </w:t>
      </w:r>
      <w:r>
        <w:rPr/>
        <w:t>given</w:t>
      </w:r>
      <w:r>
        <w:rPr>
          <w:spacing w:val="-24"/>
        </w:rPr>
        <w:t> </w:t>
      </w:r>
      <w:r>
        <w:rPr/>
        <w:t>immigration assistance,</w:t>
      </w:r>
      <w:r>
        <w:rPr>
          <w:spacing w:val="-21"/>
        </w:rPr>
        <w:t> </w:t>
      </w:r>
      <w:r>
        <w:rPr/>
        <w:t>was</w:t>
      </w:r>
      <w:r>
        <w:rPr>
          <w:spacing w:val="-21"/>
        </w:rPr>
        <w:t> </w:t>
      </w:r>
      <w:r>
        <w:rPr/>
        <w:t>251.</w:t>
      </w:r>
    </w:p>
    <w:p>
      <w:pPr>
        <w:pStyle w:val="BodyText"/>
        <w:spacing w:before="2"/>
        <w:rPr>
          <w:sz w:val="19"/>
        </w:rPr>
      </w:pPr>
    </w:p>
    <w:p>
      <w:pPr>
        <w:pStyle w:val="BodyText"/>
        <w:spacing w:line="254" w:lineRule="auto"/>
        <w:ind w:left="613" w:right="41"/>
      </w:pPr>
      <w:r>
        <w:rPr/>
        <w:t>Schools and Institutes are regularly provided with updated advice on visa requirements, while relocation processes have been</w:t>
      </w:r>
      <w:r>
        <w:rPr>
          <w:spacing w:val="-29"/>
        </w:rPr>
        <w:t> </w:t>
      </w:r>
      <w:r>
        <w:rPr/>
        <w:t>streamlined</w:t>
      </w:r>
      <w:r>
        <w:rPr>
          <w:spacing w:val="-29"/>
        </w:rPr>
        <w:t> </w:t>
      </w:r>
      <w:r>
        <w:rPr/>
        <w:t>to</w:t>
      </w:r>
      <w:r>
        <w:rPr>
          <w:spacing w:val="-29"/>
        </w:rPr>
        <w:t> </w:t>
      </w:r>
      <w:r>
        <w:rPr/>
        <w:t>onboard</w:t>
      </w:r>
      <w:r>
        <w:rPr>
          <w:spacing w:val="-29"/>
        </w:rPr>
        <w:t> </w:t>
      </w:r>
      <w:r>
        <w:rPr/>
        <w:t>international</w:t>
      </w:r>
      <w:r>
        <w:rPr>
          <w:spacing w:val="-29"/>
        </w:rPr>
        <w:t> </w:t>
      </w:r>
      <w:r>
        <w:rPr/>
        <w:t>talent</w:t>
      </w:r>
      <w:r>
        <w:rPr>
          <w:spacing w:val="-29"/>
        </w:rPr>
        <w:t> </w:t>
      </w:r>
      <w:r>
        <w:rPr/>
        <w:t>more</w:t>
      </w:r>
      <w:r>
        <w:rPr>
          <w:spacing w:val="-29"/>
        </w:rPr>
        <w:t> </w:t>
      </w:r>
      <w:r>
        <w:rPr/>
        <w:t>efficiently.</w:t>
      </w:r>
    </w:p>
    <w:p>
      <w:pPr>
        <w:pStyle w:val="BodyText"/>
        <w:spacing w:before="2"/>
        <w:rPr>
          <w:sz w:val="19"/>
        </w:rPr>
      </w:pPr>
    </w:p>
    <w:p>
      <w:pPr>
        <w:pStyle w:val="BodyText"/>
        <w:spacing w:line="254" w:lineRule="auto"/>
        <w:ind w:left="613" w:right="738"/>
        <w:jc w:val="both"/>
      </w:pPr>
      <w:r>
        <w:rPr/>
        <w:pict>
          <v:group style="position:absolute;margin-left:14.173pt;margin-top:71.818695pt;width:566.950pt;height:189.45pt;mso-position-horizontal-relative:page;mso-position-vertical-relative:paragraph;z-index:-333640" coordorigin="283,1436" coordsize="11339,3789">
            <v:rect style="position:absolute;left:283;top:1436;width:11339;height:3789" filled="true" fillcolor="#f0f0f0" stroked="false">
              <v:fill type="solid"/>
            </v:rect>
            <v:shape style="position:absolute;left:794;top:2003;width:4372;height:180" type="#_x0000_t202" filled="false" stroked="false">
              <v:textbox inset="0,0,0,0">
                <w:txbxContent>
                  <w:p>
                    <w:pPr>
                      <w:spacing w:line="180" w:lineRule="exact" w:before="0"/>
                      <w:ind w:left="0" w:right="-19" w:firstLine="0"/>
                      <w:jc w:val="left"/>
                      <w:rPr>
                        <w:sz w:val="18"/>
                      </w:rPr>
                    </w:pPr>
                    <w:r>
                      <w:rPr>
                        <w:w w:val="105"/>
                        <w:sz w:val="18"/>
                      </w:rPr>
                      <w:t>Comparative incidents/accidents and claims at</w:t>
                    </w:r>
                    <w:r>
                      <w:rPr>
                        <w:spacing w:val="-10"/>
                        <w:w w:val="105"/>
                        <w:sz w:val="18"/>
                      </w:rPr>
                      <w:t> </w:t>
                    </w:r>
                    <w:r>
                      <w:rPr>
                        <w:w w:val="105"/>
                        <w:sz w:val="18"/>
                      </w:rPr>
                      <w:t>UWS</w:t>
                    </w:r>
                  </w:p>
                </w:txbxContent>
              </v:textbox>
              <w10:wrap type="none"/>
            </v:shape>
            <v:shape style="position:absolute;left:794;top:4424;width:4583;height:180" type="#_x0000_t202" filled="false" stroked="false">
              <v:textbox inset="0,0,0,0">
                <w:txbxContent>
                  <w:p>
                    <w:pPr>
                      <w:spacing w:line="180" w:lineRule="exact" w:before="0"/>
                      <w:ind w:left="0" w:right="-12" w:firstLine="0"/>
                      <w:jc w:val="left"/>
                      <w:rPr>
                        <w:sz w:val="18"/>
                      </w:rPr>
                    </w:pPr>
                    <w:r>
                      <w:rPr>
                        <w:sz w:val="18"/>
                      </w:rPr>
                      <w:t>Note:</w:t>
                    </w:r>
                    <w:r>
                      <w:rPr>
                        <w:spacing w:val="-12"/>
                        <w:sz w:val="18"/>
                      </w:rPr>
                      <w:t> </w:t>
                    </w:r>
                    <w:r>
                      <w:rPr>
                        <w:sz w:val="18"/>
                      </w:rPr>
                      <w:t>2014</w:t>
                    </w:r>
                    <w:r>
                      <w:rPr>
                        <w:spacing w:val="-12"/>
                        <w:sz w:val="18"/>
                      </w:rPr>
                      <w:t> </w:t>
                    </w:r>
                    <w:r>
                      <w:rPr>
                        <w:sz w:val="18"/>
                      </w:rPr>
                      <w:t>figures</w:t>
                    </w:r>
                    <w:r>
                      <w:rPr>
                        <w:spacing w:val="-12"/>
                        <w:sz w:val="18"/>
                      </w:rPr>
                      <w:t> </w:t>
                    </w:r>
                    <w:r>
                      <w:rPr>
                        <w:sz w:val="18"/>
                      </w:rPr>
                      <w:t>are</w:t>
                    </w:r>
                    <w:r>
                      <w:rPr>
                        <w:spacing w:val="-12"/>
                        <w:sz w:val="18"/>
                      </w:rPr>
                      <w:t> </w:t>
                    </w:r>
                    <w:r>
                      <w:rPr>
                        <w:sz w:val="18"/>
                      </w:rPr>
                      <w:t>year-to-date</w:t>
                    </w:r>
                    <w:r>
                      <w:rPr>
                        <w:spacing w:val="-12"/>
                        <w:sz w:val="18"/>
                      </w:rPr>
                      <w:t> </w:t>
                    </w:r>
                    <w:r>
                      <w:rPr>
                        <w:sz w:val="18"/>
                      </w:rPr>
                      <w:t>as</w:t>
                    </w:r>
                    <w:r>
                      <w:rPr>
                        <w:spacing w:val="-12"/>
                        <w:sz w:val="18"/>
                      </w:rPr>
                      <w:t> </w:t>
                    </w:r>
                    <w:r>
                      <w:rPr>
                        <w:sz w:val="18"/>
                      </w:rPr>
                      <w:t>at</w:t>
                    </w:r>
                    <w:r>
                      <w:rPr>
                        <w:spacing w:val="-12"/>
                        <w:sz w:val="18"/>
                      </w:rPr>
                      <w:t> </w:t>
                    </w:r>
                    <w:r>
                      <w:rPr>
                        <w:sz w:val="18"/>
                      </w:rPr>
                      <w:t>31</w:t>
                    </w:r>
                    <w:r>
                      <w:rPr>
                        <w:spacing w:val="-12"/>
                        <w:sz w:val="18"/>
                      </w:rPr>
                      <w:t> </w:t>
                    </w:r>
                    <w:r>
                      <w:rPr>
                        <w:sz w:val="18"/>
                      </w:rPr>
                      <w:t>October</w:t>
                    </w:r>
                    <w:r>
                      <w:rPr>
                        <w:spacing w:val="-12"/>
                        <w:sz w:val="18"/>
                      </w:rPr>
                      <w:t> </w:t>
                    </w:r>
                    <w:r>
                      <w:rPr>
                        <w:sz w:val="18"/>
                      </w:rPr>
                      <w:t>2014.</w:t>
                    </w:r>
                  </w:p>
                </w:txbxContent>
              </v:textbox>
              <w10:wrap type="none"/>
            </v:shape>
            <w10:wrap type="none"/>
          </v:group>
        </w:pict>
      </w:r>
      <w:r>
        <w:rPr/>
        <w:t>UWS,</w:t>
      </w:r>
      <w:r>
        <w:rPr>
          <w:spacing w:val="-29"/>
        </w:rPr>
        <w:t> </w:t>
      </w:r>
      <w:r>
        <w:rPr/>
        <w:t>in</w:t>
      </w:r>
      <w:r>
        <w:rPr>
          <w:spacing w:val="-29"/>
        </w:rPr>
        <w:t> </w:t>
      </w:r>
      <w:r>
        <w:rPr/>
        <w:t>collaboration</w:t>
      </w:r>
      <w:r>
        <w:rPr>
          <w:spacing w:val="-29"/>
        </w:rPr>
        <w:t> </w:t>
      </w:r>
      <w:r>
        <w:rPr/>
        <w:t>with</w:t>
      </w:r>
      <w:r>
        <w:rPr>
          <w:spacing w:val="-29"/>
        </w:rPr>
        <w:t> </w:t>
      </w:r>
      <w:r>
        <w:rPr/>
        <w:t>other</w:t>
      </w:r>
      <w:r>
        <w:rPr>
          <w:spacing w:val="-29"/>
        </w:rPr>
        <w:t> </w:t>
      </w:r>
      <w:r>
        <w:rPr/>
        <w:t>Australian</w:t>
      </w:r>
      <w:r>
        <w:rPr>
          <w:spacing w:val="-29"/>
        </w:rPr>
        <w:t> </w:t>
      </w:r>
      <w:r>
        <w:rPr/>
        <w:t>universities,</w:t>
      </w:r>
      <w:r>
        <w:rPr>
          <w:w w:val="94"/>
        </w:rPr>
        <w:t> </w:t>
      </w:r>
      <w:r>
        <w:rPr/>
        <w:t>contributed</w:t>
      </w:r>
      <w:r>
        <w:rPr>
          <w:spacing w:val="-16"/>
        </w:rPr>
        <w:t> </w:t>
      </w:r>
      <w:r>
        <w:rPr/>
        <w:t>to</w:t>
      </w:r>
      <w:r>
        <w:rPr>
          <w:spacing w:val="-16"/>
        </w:rPr>
        <w:t> </w:t>
      </w:r>
      <w:r>
        <w:rPr/>
        <w:t>a</w:t>
      </w:r>
      <w:r>
        <w:rPr>
          <w:spacing w:val="-16"/>
        </w:rPr>
        <w:t> </w:t>
      </w:r>
      <w:r>
        <w:rPr/>
        <w:t>submission</w:t>
      </w:r>
      <w:r>
        <w:rPr>
          <w:spacing w:val="-16"/>
        </w:rPr>
        <w:t> </w:t>
      </w:r>
      <w:r>
        <w:rPr/>
        <w:t>from</w:t>
      </w:r>
      <w:r>
        <w:rPr>
          <w:spacing w:val="-16"/>
        </w:rPr>
        <w:t> </w:t>
      </w:r>
      <w:r>
        <w:rPr/>
        <w:t>the</w:t>
      </w:r>
      <w:r>
        <w:rPr>
          <w:spacing w:val="-16"/>
        </w:rPr>
        <w:t> </w:t>
      </w:r>
      <w:r>
        <w:rPr/>
        <w:t>Australian</w:t>
      </w:r>
      <w:r>
        <w:rPr>
          <w:spacing w:val="-16"/>
        </w:rPr>
        <w:t> </w:t>
      </w:r>
      <w:r>
        <w:rPr/>
        <w:t>Higher Education</w:t>
      </w:r>
      <w:r>
        <w:rPr>
          <w:spacing w:val="-21"/>
        </w:rPr>
        <w:t> </w:t>
      </w:r>
      <w:r>
        <w:rPr/>
        <w:t>Industrial</w:t>
      </w:r>
      <w:r>
        <w:rPr>
          <w:spacing w:val="-21"/>
        </w:rPr>
        <w:t> </w:t>
      </w:r>
      <w:r>
        <w:rPr/>
        <w:t>Association</w:t>
      </w:r>
      <w:r>
        <w:rPr>
          <w:spacing w:val="-21"/>
        </w:rPr>
        <w:t> </w:t>
      </w:r>
      <w:r>
        <w:rPr/>
        <w:t>to</w:t>
      </w:r>
      <w:r>
        <w:rPr>
          <w:spacing w:val="-21"/>
        </w:rPr>
        <w:t> </w:t>
      </w:r>
      <w:r>
        <w:rPr/>
        <w:t>the</w:t>
      </w:r>
      <w:r>
        <w:rPr>
          <w:spacing w:val="-21"/>
        </w:rPr>
        <w:t> </w:t>
      </w:r>
      <w:r>
        <w:rPr/>
        <w:t>Department</w:t>
      </w:r>
      <w:r>
        <w:rPr>
          <w:spacing w:val="-21"/>
        </w:rPr>
        <w:t> </w:t>
      </w:r>
      <w:r>
        <w:rPr/>
        <w:t>of</w:t>
      </w:r>
    </w:p>
    <w:p>
      <w:pPr>
        <w:pStyle w:val="BodyText"/>
        <w:spacing w:line="254" w:lineRule="auto" w:before="79"/>
        <w:ind w:left="308" w:right="675"/>
        <w:jc w:val="both"/>
      </w:pPr>
      <w:r>
        <w:rPr/>
        <w:br w:type="column"/>
      </w:r>
      <w:r>
        <w:rPr/>
        <w:t>Immigration</w:t>
      </w:r>
      <w:r>
        <w:rPr>
          <w:spacing w:val="-17"/>
        </w:rPr>
        <w:t> </w:t>
      </w:r>
      <w:r>
        <w:rPr/>
        <w:t>and</w:t>
      </w:r>
      <w:r>
        <w:rPr>
          <w:spacing w:val="-17"/>
        </w:rPr>
        <w:t> </w:t>
      </w:r>
      <w:r>
        <w:rPr/>
        <w:t>Border</w:t>
      </w:r>
      <w:r>
        <w:rPr>
          <w:spacing w:val="-17"/>
        </w:rPr>
        <w:t> </w:t>
      </w:r>
      <w:r>
        <w:rPr/>
        <w:t>Protection</w:t>
      </w:r>
      <w:r>
        <w:rPr>
          <w:spacing w:val="-17"/>
        </w:rPr>
        <w:t> </w:t>
      </w:r>
      <w:r>
        <w:rPr/>
        <w:t>to</w:t>
      </w:r>
      <w:r>
        <w:rPr>
          <w:spacing w:val="-17"/>
        </w:rPr>
        <w:t> </w:t>
      </w:r>
      <w:r>
        <w:rPr/>
        <w:t>review</w:t>
      </w:r>
      <w:r>
        <w:rPr>
          <w:spacing w:val="-17"/>
        </w:rPr>
        <w:t> </w:t>
      </w:r>
      <w:r>
        <w:rPr/>
        <w:t>the</w:t>
      </w:r>
      <w:r>
        <w:rPr>
          <w:spacing w:val="-17"/>
        </w:rPr>
        <w:t> </w:t>
      </w:r>
      <w:r>
        <w:rPr/>
        <w:t>457</w:t>
      </w:r>
      <w:r>
        <w:rPr>
          <w:spacing w:val="-17"/>
        </w:rPr>
        <w:t> </w:t>
      </w:r>
      <w:r>
        <w:rPr>
          <w:spacing w:val="-3"/>
        </w:rPr>
        <w:t>Temporary </w:t>
      </w:r>
      <w:r>
        <w:rPr/>
        <w:t>Residency</w:t>
      </w:r>
      <w:r>
        <w:rPr>
          <w:spacing w:val="-28"/>
        </w:rPr>
        <w:t> </w:t>
      </w:r>
      <w:r>
        <w:rPr/>
        <w:t>visa</w:t>
      </w:r>
      <w:r>
        <w:rPr>
          <w:spacing w:val="-28"/>
        </w:rPr>
        <w:t> </w:t>
      </w:r>
      <w:r>
        <w:rPr/>
        <w:t>program</w:t>
      </w:r>
      <w:r>
        <w:rPr>
          <w:spacing w:val="-28"/>
        </w:rPr>
        <w:t> </w:t>
      </w:r>
      <w:r>
        <w:rPr/>
        <w:t>and</w:t>
      </w:r>
      <w:r>
        <w:rPr>
          <w:spacing w:val="-28"/>
        </w:rPr>
        <w:t> </w:t>
      </w:r>
      <w:r>
        <w:rPr/>
        <w:t>improved</w:t>
      </w:r>
      <w:r>
        <w:rPr>
          <w:spacing w:val="-28"/>
        </w:rPr>
        <w:t> </w:t>
      </w:r>
      <w:r>
        <w:rPr/>
        <w:t>processing</w:t>
      </w:r>
      <w:r>
        <w:rPr>
          <w:spacing w:val="-28"/>
        </w:rPr>
        <w:t> </w:t>
      </w:r>
      <w:r>
        <w:rPr/>
        <w:t>requirements to</w:t>
      </w:r>
      <w:r>
        <w:rPr>
          <w:spacing w:val="-23"/>
        </w:rPr>
        <w:t> </w:t>
      </w:r>
      <w:r>
        <w:rPr/>
        <w:t>meet</w:t>
      </w:r>
      <w:r>
        <w:rPr>
          <w:spacing w:val="-23"/>
        </w:rPr>
        <w:t> </w:t>
      </w:r>
      <w:r>
        <w:rPr/>
        <w:t>the</w:t>
      </w:r>
      <w:r>
        <w:rPr>
          <w:spacing w:val="-23"/>
        </w:rPr>
        <w:t> </w:t>
      </w:r>
      <w:r>
        <w:rPr/>
        <w:t>University’s</w:t>
      </w:r>
      <w:r>
        <w:rPr>
          <w:spacing w:val="-23"/>
        </w:rPr>
        <w:t> </w:t>
      </w:r>
      <w:r>
        <w:rPr/>
        <w:t>needs.</w:t>
      </w:r>
    </w:p>
    <w:p>
      <w:pPr>
        <w:pStyle w:val="BodyText"/>
        <w:spacing w:before="2"/>
        <w:rPr>
          <w:sz w:val="19"/>
        </w:rPr>
      </w:pPr>
    </w:p>
    <w:p>
      <w:pPr>
        <w:pStyle w:val="BodyText"/>
        <w:spacing w:line="254" w:lineRule="auto"/>
        <w:ind w:left="308" w:right="881"/>
      </w:pPr>
      <w:r>
        <w:rPr/>
        <w:t>The</w:t>
      </w:r>
      <w:r>
        <w:rPr>
          <w:spacing w:val="-21"/>
        </w:rPr>
        <w:t> </w:t>
      </w:r>
      <w:r>
        <w:rPr/>
        <w:t>Relocation</w:t>
      </w:r>
      <w:r>
        <w:rPr>
          <w:spacing w:val="-21"/>
        </w:rPr>
        <w:t> </w:t>
      </w:r>
      <w:r>
        <w:rPr>
          <w:spacing w:val="-5"/>
        </w:rPr>
        <w:t>Team</w:t>
      </w:r>
      <w:r>
        <w:rPr>
          <w:spacing w:val="-21"/>
        </w:rPr>
        <w:t> </w:t>
      </w:r>
      <w:r>
        <w:rPr/>
        <w:t>also</w:t>
      </w:r>
      <w:r>
        <w:rPr>
          <w:spacing w:val="-21"/>
        </w:rPr>
        <w:t> </w:t>
      </w:r>
      <w:r>
        <w:rPr/>
        <w:t>joined</w:t>
      </w:r>
      <w:r>
        <w:rPr>
          <w:spacing w:val="-21"/>
        </w:rPr>
        <w:t> </w:t>
      </w:r>
      <w:r>
        <w:rPr/>
        <w:t>the</w:t>
      </w:r>
      <w:r>
        <w:rPr>
          <w:spacing w:val="-21"/>
        </w:rPr>
        <w:t> </w:t>
      </w:r>
      <w:r>
        <w:rPr/>
        <w:t>Australian</w:t>
      </w:r>
      <w:r>
        <w:rPr>
          <w:spacing w:val="-21"/>
        </w:rPr>
        <w:t> </w:t>
      </w:r>
      <w:r>
        <w:rPr/>
        <w:t>Universities HR</w:t>
      </w:r>
      <w:r>
        <w:rPr>
          <w:spacing w:val="-18"/>
        </w:rPr>
        <w:t> </w:t>
      </w:r>
      <w:r>
        <w:rPr/>
        <w:t>Immigration</w:t>
      </w:r>
      <w:r>
        <w:rPr>
          <w:spacing w:val="-18"/>
        </w:rPr>
        <w:t> </w:t>
      </w:r>
      <w:r>
        <w:rPr/>
        <w:t>Network</w:t>
      </w:r>
      <w:r>
        <w:rPr>
          <w:spacing w:val="-18"/>
        </w:rPr>
        <w:t> </w:t>
      </w:r>
      <w:r>
        <w:rPr/>
        <w:t>and</w:t>
      </w:r>
      <w:r>
        <w:rPr>
          <w:spacing w:val="-18"/>
        </w:rPr>
        <w:t> </w:t>
      </w:r>
      <w:r>
        <w:rPr/>
        <w:t>participated</w:t>
      </w:r>
      <w:r>
        <w:rPr>
          <w:spacing w:val="-18"/>
        </w:rPr>
        <w:t> </w:t>
      </w:r>
      <w:r>
        <w:rPr/>
        <w:t>in</w:t>
      </w:r>
      <w:r>
        <w:rPr>
          <w:spacing w:val="-18"/>
        </w:rPr>
        <w:t> </w:t>
      </w:r>
      <w:r>
        <w:rPr/>
        <w:t>quarterly</w:t>
      </w:r>
      <w:r>
        <w:rPr>
          <w:spacing w:val="-18"/>
        </w:rPr>
        <w:t> </w:t>
      </w:r>
      <w:r>
        <w:rPr/>
        <w:t>forums focusing</w:t>
      </w:r>
      <w:r>
        <w:rPr>
          <w:spacing w:val="-24"/>
        </w:rPr>
        <w:t> </w:t>
      </w:r>
      <w:r>
        <w:rPr/>
        <w:t>on</w:t>
      </w:r>
      <w:r>
        <w:rPr>
          <w:spacing w:val="-24"/>
        </w:rPr>
        <w:t> </w:t>
      </w:r>
      <w:r>
        <w:rPr/>
        <w:t>University</w:t>
      </w:r>
      <w:r>
        <w:rPr>
          <w:spacing w:val="-24"/>
        </w:rPr>
        <w:t> </w:t>
      </w:r>
      <w:r>
        <w:rPr/>
        <w:t>needs</w:t>
      </w:r>
      <w:r>
        <w:rPr>
          <w:spacing w:val="-24"/>
        </w:rPr>
        <w:t> </w:t>
      </w:r>
      <w:r>
        <w:rPr/>
        <w:t>and</w:t>
      </w:r>
      <w:r>
        <w:rPr>
          <w:spacing w:val="-24"/>
        </w:rPr>
        <w:t> </w:t>
      </w:r>
      <w:r>
        <w:rPr/>
        <w:t>requirements</w:t>
      </w:r>
      <w:r>
        <w:rPr>
          <w:spacing w:val="-24"/>
        </w:rPr>
        <w:t> </w:t>
      </w:r>
      <w:r>
        <w:rPr/>
        <w:t>under</w:t>
      </w:r>
      <w:r>
        <w:rPr>
          <w:spacing w:val="-24"/>
        </w:rPr>
        <w:t> </w:t>
      </w:r>
      <w:r>
        <w:rPr/>
        <w:t>current </w:t>
      </w:r>
      <w:r>
        <w:rPr>
          <w:w w:val="95"/>
        </w:rPr>
        <w:t>immigration</w:t>
      </w:r>
      <w:r>
        <w:rPr>
          <w:spacing w:val="17"/>
          <w:w w:val="95"/>
        </w:rPr>
        <w:t> </w:t>
      </w:r>
      <w:r>
        <w:rPr>
          <w:w w:val="95"/>
        </w:rPr>
        <w:t>legislation.</w:t>
      </w:r>
    </w:p>
    <w:p>
      <w:pPr>
        <w:pStyle w:val="BodyText"/>
      </w:pPr>
    </w:p>
    <w:p>
      <w:pPr>
        <w:pStyle w:val="BodyText"/>
        <w:spacing w:before="1"/>
        <w:rPr>
          <w:sz w:val="17"/>
        </w:rPr>
      </w:pPr>
    </w:p>
    <w:p>
      <w:pPr>
        <w:pStyle w:val="Heading5"/>
        <w:tabs>
          <w:tab w:pos="5297" w:val="left" w:leader="none"/>
        </w:tabs>
        <w:ind w:left="308"/>
      </w:pPr>
      <w:r>
        <w:rPr>
          <w:w w:val="95"/>
          <w:u w:val="single" w:color="9D9D9C"/>
        </w:rPr>
        <w:t>WORK HEALTH AND</w:t>
      </w:r>
      <w:r>
        <w:rPr>
          <w:spacing w:val="-24"/>
          <w:w w:val="95"/>
          <w:u w:val="single" w:color="9D9D9C"/>
        </w:rPr>
        <w:t> </w:t>
      </w:r>
      <w:r>
        <w:rPr>
          <w:w w:val="95"/>
          <w:u w:val="single" w:color="9D9D9C"/>
        </w:rPr>
        <w:t>SAFETY</w:t>
      </w:r>
      <w:r>
        <w:rPr>
          <w:u w:val="single" w:color="9D9D9C"/>
        </w:rPr>
        <w:tab/>
      </w:r>
    </w:p>
    <w:p>
      <w:pPr>
        <w:pStyle w:val="BodyText"/>
        <w:spacing w:before="6"/>
        <w:rPr>
          <w:sz w:val="19"/>
        </w:rPr>
      </w:pPr>
    </w:p>
    <w:p>
      <w:pPr>
        <w:pStyle w:val="BodyText"/>
        <w:spacing w:line="254" w:lineRule="auto"/>
        <w:ind w:left="308" w:right="778"/>
      </w:pPr>
      <w:r>
        <w:rPr/>
        <w:t>The</w:t>
      </w:r>
      <w:r>
        <w:rPr>
          <w:spacing w:val="-27"/>
        </w:rPr>
        <w:t> </w:t>
      </w:r>
      <w:r>
        <w:rPr/>
        <w:t>Work</w:t>
      </w:r>
      <w:r>
        <w:rPr>
          <w:spacing w:val="-27"/>
        </w:rPr>
        <w:t> </w:t>
      </w:r>
      <w:r>
        <w:rPr/>
        <w:t>Health</w:t>
      </w:r>
      <w:r>
        <w:rPr>
          <w:spacing w:val="-27"/>
        </w:rPr>
        <w:t> </w:t>
      </w:r>
      <w:r>
        <w:rPr/>
        <w:t>and</w:t>
      </w:r>
      <w:r>
        <w:rPr>
          <w:spacing w:val="-27"/>
        </w:rPr>
        <w:t> </w:t>
      </w:r>
      <w:r>
        <w:rPr/>
        <w:t>Safety</w:t>
      </w:r>
      <w:r>
        <w:rPr>
          <w:spacing w:val="-27"/>
        </w:rPr>
        <w:t> </w:t>
      </w:r>
      <w:r>
        <w:rPr/>
        <w:t>(WHS)</w:t>
      </w:r>
      <w:r>
        <w:rPr>
          <w:spacing w:val="-27"/>
        </w:rPr>
        <w:t> </w:t>
      </w:r>
      <w:r>
        <w:rPr/>
        <w:t>Unit</w:t>
      </w:r>
      <w:r>
        <w:rPr>
          <w:spacing w:val="-27"/>
        </w:rPr>
        <w:t> </w:t>
      </w:r>
      <w:r>
        <w:rPr/>
        <w:t>ensures</w:t>
      </w:r>
      <w:r>
        <w:rPr>
          <w:spacing w:val="-27"/>
        </w:rPr>
        <w:t> </w:t>
      </w:r>
      <w:r>
        <w:rPr/>
        <w:t>the</w:t>
      </w:r>
      <w:r>
        <w:rPr>
          <w:spacing w:val="-27"/>
        </w:rPr>
        <w:t> </w:t>
      </w:r>
      <w:r>
        <w:rPr/>
        <w:t>University complies with WHS legislation, making provision of the University</w:t>
      </w:r>
      <w:r>
        <w:rPr>
          <w:spacing w:val="-14"/>
        </w:rPr>
        <w:t> </w:t>
      </w:r>
      <w:r>
        <w:rPr/>
        <w:t>as</w:t>
      </w:r>
      <w:r>
        <w:rPr>
          <w:spacing w:val="-14"/>
        </w:rPr>
        <w:t> </w:t>
      </w:r>
      <w:r>
        <w:rPr/>
        <w:t>a</w:t>
      </w:r>
      <w:r>
        <w:rPr>
          <w:spacing w:val="-14"/>
        </w:rPr>
        <w:t> </w:t>
      </w:r>
      <w:r>
        <w:rPr/>
        <w:t>safe</w:t>
      </w:r>
      <w:r>
        <w:rPr>
          <w:spacing w:val="-14"/>
        </w:rPr>
        <w:t> </w:t>
      </w:r>
      <w:r>
        <w:rPr/>
        <w:t>place</w:t>
      </w:r>
      <w:r>
        <w:rPr>
          <w:spacing w:val="-14"/>
        </w:rPr>
        <w:t> </w:t>
      </w:r>
      <w:r>
        <w:rPr/>
        <w:t>to</w:t>
      </w:r>
      <w:r>
        <w:rPr>
          <w:spacing w:val="-14"/>
        </w:rPr>
        <w:t> </w:t>
      </w:r>
      <w:r>
        <w:rPr/>
        <w:t>work</w:t>
      </w:r>
      <w:r>
        <w:rPr>
          <w:spacing w:val="-14"/>
        </w:rPr>
        <w:t> </w:t>
      </w:r>
      <w:r>
        <w:rPr/>
        <w:t>and</w:t>
      </w:r>
      <w:r>
        <w:rPr>
          <w:spacing w:val="-14"/>
        </w:rPr>
        <w:t> </w:t>
      </w:r>
      <w:r>
        <w:rPr>
          <w:spacing w:val="-3"/>
        </w:rPr>
        <w:t>study.</w:t>
      </w:r>
    </w:p>
    <w:p>
      <w:pPr>
        <w:pStyle w:val="BodyText"/>
        <w:spacing w:before="2"/>
        <w:rPr>
          <w:sz w:val="19"/>
        </w:rPr>
      </w:pPr>
    </w:p>
    <w:p>
      <w:pPr>
        <w:pStyle w:val="BodyText"/>
        <w:ind w:left="308"/>
      </w:pPr>
      <w:r>
        <w:rPr/>
        <w:t>As of 1 January 2014, UWS became a smoke-free workplace.</w:t>
      </w:r>
    </w:p>
    <w:p>
      <w:pPr>
        <w:pStyle w:val="BodyText"/>
        <w:spacing w:before="2"/>
        <w:rPr>
          <w:sz w:val="20"/>
        </w:rPr>
      </w:pPr>
    </w:p>
    <w:p>
      <w:pPr>
        <w:pStyle w:val="BodyText"/>
        <w:spacing w:line="254" w:lineRule="auto" w:before="1"/>
        <w:ind w:left="308" w:right="624"/>
      </w:pPr>
      <w:r>
        <w:rPr/>
        <w:t>The Work Health and Safety Unit continued to assist management</w:t>
      </w:r>
      <w:r>
        <w:rPr>
          <w:spacing w:val="-20"/>
        </w:rPr>
        <w:t> </w:t>
      </w:r>
      <w:r>
        <w:rPr/>
        <w:t>and</w:t>
      </w:r>
      <w:r>
        <w:rPr>
          <w:spacing w:val="-20"/>
        </w:rPr>
        <w:t> </w:t>
      </w:r>
      <w:r>
        <w:rPr/>
        <w:t>staff</w:t>
      </w:r>
      <w:r>
        <w:rPr>
          <w:spacing w:val="-20"/>
        </w:rPr>
        <w:t> </w:t>
      </w:r>
      <w:r>
        <w:rPr/>
        <w:t>to</w:t>
      </w:r>
      <w:r>
        <w:rPr>
          <w:spacing w:val="-20"/>
        </w:rPr>
        <w:t> </w:t>
      </w:r>
      <w:r>
        <w:rPr/>
        <w:t>establish</w:t>
      </w:r>
      <w:r>
        <w:rPr>
          <w:spacing w:val="-20"/>
        </w:rPr>
        <w:t> </w:t>
      </w:r>
      <w:r>
        <w:rPr/>
        <w:t>a</w:t>
      </w:r>
      <w:r>
        <w:rPr>
          <w:spacing w:val="-20"/>
        </w:rPr>
        <w:t> </w:t>
      </w:r>
      <w:r>
        <w:rPr/>
        <w:t>culture</w:t>
      </w:r>
      <w:r>
        <w:rPr>
          <w:spacing w:val="-20"/>
        </w:rPr>
        <w:t> </w:t>
      </w:r>
      <w:r>
        <w:rPr/>
        <w:t>within</w:t>
      </w:r>
      <w:r>
        <w:rPr>
          <w:spacing w:val="-20"/>
        </w:rPr>
        <w:t> </w:t>
      </w:r>
      <w:r>
        <w:rPr/>
        <w:t>the</w:t>
      </w:r>
      <w:r>
        <w:rPr>
          <w:spacing w:val="-20"/>
        </w:rPr>
        <w:t> </w:t>
      </w:r>
      <w:r>
        <w:rPr/>
        <w:t>University that will encourage every person to work and study in a safe manner and to care for the health and safety of other people and</w:t>
      </w:r>
      <w:r>
        <w:rPr>
          <w:spacing w:val="-28"/>
        </w:rPr>
        <w:t> </w:t>
      </w:r>
      <w:r>
        <w:rPr/>
        <w:t>the</w:t>
      </w:r>
      <w:r>
        <w:rPr>
          <w:spacing w:val="-28"/>
        </w:rPr>
        <w:t> </w:t>
      </w:r>
      <w:r>
        <w:rPr/>
        <w:t>environment.</w:t>
      </w:r>
    </w:p>
    <w:p>
      <w:pPr>
        <w:pStyle w:val="BodyText"/>
        <w:spacing w:before="2"/>
        <w:rPr>
          <w:sz w:val="19"/>
        </w:rPr>
      </w:pPr>
    </w:p>
    <w:p>
      <w:pPr>
        <w:pStyle w:val="BodyText"/>
        <w:spacing w:line="254" w:lineRule="auto"/>
        <w:ind w:left="308" w:right="754"/>
      </w:pPr>
      <w:r>
        <w:rPr/>
        <w:t>Usage</w:t>
      </w:r>
      <w:r>
        <w:rPr>
          <w:spacing w:val="-15"/>
        </w:rPr>
        <w:t> </w:t>
      </w:r>
      <w:r>
        <w:rPr/>
        <w:t>of</w:t>
      </w:r>
      <w:r>
        <w:rPr>
          <w:spacing w:val="-15"/>
        </w:rPr>
        <w:t> </w:t>
      </w:r>
      <w:r>
        <w:rPr/>
        <w:t>the</w:t>
      </w:r>
      <w:r>
        <w:rPr>
          <w:spacing w:val="-15"/>
        </w:rPr>
        <w:t> </w:t>
      </w:r>
      <w:r>
        <w:rPr/>
        <w:t>Employee</w:t>
      </w:r>
      <w:r>
        <w:rPr>
          <w:spacing w:val="-15"/>
        </w:rPr>
        <w:t> </w:t>
      </w:r>
      <w:r>
        <w:rPr/>
        <w:t>Assistance</w:t>
      </w:r>
      <w:r>
        <w:rPr>
          <w:spacing w:val="-15"/>
        </w:rPr>
        <w:t> </w:t>
      </w:r>
      <w:r>
        <w:rPr/>
        <w:t>Program</w:t>
      </w:r>
      <w:r>
        <w:rPr>
          <w:spacing w:val="-15"/>
        </w:rPr>
        <w:t> </w:t>
      </w:r>
      <w:r>
        <w:rPr/>
        <w:t>during</w:t>
      </w:r>
      <w:r>
        <w:rPr>
          <w:spacing w:val="-15"/>
        </w:rPr>
        <w:t> </w:t>
      </w:r>
      <w:r>
        <w:rPr/>
        <w:t>2014</w:t>
      </w:r>
      <w:r>
        <w:rPr>
          <w:spacing w:val="-15"/>
        </w:rPr>
        <w:t> </w:t>
      </w:r>
      <w:r>
        <w:rPr/>
        <w:t>has continued to increase in comparison to earlier years. This suggests</w:t>
      </w:r>
      <w:r>
        <w:rPr>
          <w:spacing w:val="-18"/>
        </w:rPr>
        <w:t> </w:t>
      </w:r>
      <w:r>
        <w:rPr/>
        <w:t>there</w:t>
      </w:r>
      <w:r>
        <w:rPr>
          <w:spacing w:val="-18"/>
        </w:rPr>
        <w:t> </w:t>
      </w:r>
      <w:r>
        <w:rPr/>
        <w:t>is</w:t>
      </w:r>
      <w:r>
        <w:rPr>
          <w:spacing w:val="-18"/>
        </w:rPr>
        <w:t> </w:t>
      </w:r>
      <w:r>
        <w:rPr/>
        <w:t>greater</w:t>
      </w:r>
      <w:r>
        <w:rPr>
          <w:spacing w:val="-18"/>
        </w:rPr>
        <w:t> </w:t>
      </w:r>
      <w:r>
        <w:rPr/>
        <w:t>awareness</w:t>
      </w:r>
      <w:r>
        <w:rPr>
          <w:spacing w:val="-18"/>
        </w:rPr>
        <w:t> </w:t>
      </w:r>
      <w:r>
        <w:rPr/>
        <w:t>of</w:t>
      </w:r>
      <w:r>
        <w:rPr>
          <w:spacing w:val="-18"/>
        </w:rPr>
        <w:t> </w:t>
      </w:r>
      <w:r>
        <w:rPr/>
        <w:t>the</w:t>
      </w:r>
      <w:r>
        <w:rPr>
          <w:spacing w:val="-18"/>
        </w:rPr>
        <w:t> </w:t>
      </w:r>
      <w:r>
        <w:rPr/>
        <w:t>program,</w:t>
      </w:r>
      <w:r>
        <w:rPr>
          <w:spacing w:val="-18"/>
        </w:rPr>
        <w:t> </w:t>
      </w:r>
      <w:r>
        <w:rPr/>
        <w:t>as</w:t>
      </w:r>
      <w:r>
        <w:rPr>
          <w:spacing w:val="-18"/>
        </w:rPr>
        <w:t> </w:t>
      </w:r>
      <w:r>
        <w:rPr/>
        <w:t>well</w:t>
      </w:r>
      <w:r>
        <w:rPr>
          <w:spacing w:val="-18"/>
        </w:rPr>
        <w:t> </w:t>
      </w:r>
      <w:r>
        <w:rPr/>
        <w:t>as greater</w:t>
      </w:r>
      <w:r>
        <w:rPr>
          <w:spacing w:val="-21"/>
        </w:rPr>
        <w:t> </w:t>
      </w:r>
      <w:r>
        <w:rPr/>
        <w:t>willingness</w:t>
      </w:r>
      <w:r>
        <w:rPr>
          <w:spacing w:val="-21"/>
        </w:rPr>
        <w:t> </w:t>
      </w:r>
      <w:r>
        <w:rPr/>
        <w:t>to</w:t>
      </w:r>
      <w:r>
        <w:rPr>
          <w:spacing w:val="-21"/>
        </w:rPr>
        <w:t> </w:t>
      </w:r>
      <w:r>
        <w:rPr/>
        <w:t>use</w:t>
      </w:r>
      <w:r>
        <w:rPr>
          <w:spacing w:val="-21"/>
        </w:rPr>
        <w:t> </w:t>
      </w:r>
      <w:r>
        <w:rPr/>
        <w:t>the</w:t>
      </w:r>
      <w:r>
        <w:rPr>
          <w:spacing w:val="-21"/>
        </w:rPr>
        <w:t> </w:t>
      </w:r>
      <w:r>
        <w:rPr/>
        <w:t>program.</w:t>
      </w:r>
    </w:p>
    <w:p>
      <w:pPr>
        <w:pStyle w:val="BodyText"/>
        <w:spacing w:before="2"/>
        <w:rPr>
          <w:sz w:val="19"/>
        </w:rPr>
      </w:pPr>
    </w:p>
    <w:p>
      <w:pPr>
        <w:pStyle w:val="BodyText"/>
        <w:spacing w:line="254" w:lineRule="auto"/>
        <w:ind w:left="308" w:right="1050"/>
      </w:pPr>
      <w:r>
        <w:rPr/>
        <w:t>The</w:t>
      </w:r>
      <w:r>
        <w:rPr>
          <w:spacing w:val="-21"/>
        </w:rPr>
        <w:t> </w:t>
      </w:r>
      <w:r>
        <w:rPr/>
        <w:t>injury</w:t>
      </w:r>
      <w:r>
        <w:rPr>
          <w:spacing w:val="-21"/>
        </w:rPr>
        <w:t> </w:t>
      </w:r>
      <w:r>
        <w:rPr/>
        <w:t>management</w:t>
      </w:r>
      <w:r>
        <w:rPr>
          <w:spacing w:val="-21"/>
        </w:rPr>
        <w:t> </w:t>
      </w:r>
      <w:r>
        <w:rPr/>
        <w:t>portfolio</w:t>
      </w:r>
      <w:r>
        <w:rPr>
          <w:spacing w:val="-21"/>
        </w:rPr>
        <w:t> </w:t>
      </w:r>
      <w:r>
        <w:rPr/>
        <w:t>continued</w:t>
      </w:r>
      <w:r>
        <w:rPr>
          <w:spacing w:val="-21"/>
        </w:rPr>
        <w:t> </w:t>
      </w:r>
      <w:r>
        <w:rPr/>
        <w:t>to</w:t>
      </w:r>
      <w:r>
        <w:rPr>
          <w:spacing w:val="-21"/>
        </w:rPr>
        <w:t> </w:t>
      </w:r>
      <w:r>
        <w:rPr/>
        <w:t>demonstrate significant progress in terms of rehabilitation for injured employees,</w:t>
      </w:r>
      <w:r>
        <w:rPr>
          <w:spacing w:val="-20"/>
        </w:rPr>
        <w:t> </w:t>
      </w:r>
      <w:r>
        <w:rPr/>
        <w:t>staff</w:t>
      </w:r>
      <w:r>
        <w:rPr>
          <w:spacing w:val="-20"/>
        </w:rPr>
        <w:t> </w:t>
      </w:r>
      <w:r>
        <w:rPr/>
        <w:t>care</w:t>
      </w:r>
      <w:r>
        <w:rPr>
          <w:spacing w:val="-20"/>
        </w:rPr>
        <w:t> </w:t>
      </w:r>
      <w:r>
        <w:rPr/>
        <w:t>arrangements</w:t>
      </w:r>
      <w:r>
        <w:rPr>
          <w:spacing w:val="-20"/>
        </w:rPr>
        <w:t> </w:t>
      </w:r>
      <w:r>
        <w:rPr/>
        <w:t>and</w:t>
      </w:r>
      <w:r>
        <w:rPr>
          <w:spacing w:val="-20"/>
        </w:rPr>
        <w:t> </w:t>
      </w:r>
      <w:r>
        <w:rPr/>
        <w:t>cost</w:t>
      </w:r>
      <w:r>
        <w:rPr>
          <w:spacing w:val="-20"/>
        </w:rPr>
        <w:t> </w:t>
      </w:r>
      <w:r>
        <w:rPr/>
        <w:t>of</w:t>
      </w:r>
      <w:r>
        <w:rPr>
          <w:spacing w:val="-20"/>
        </w:rPr>
        <w:t> </w:t>
      </w:r>
      <w:r>
        <w:rPr/>
        <w:t>claims.</w:t>
      </w:r>
    </w:p>
    <w:p>
      <w:pPr>
        <w:pStyle w:val="BodyText"/>
        <w:spacing w:before="2"/>
        <w:rPr>
          <w:sz w:val="19"/>
        </w:rPr>
      </w:pPr>
    </w:p>
    <w:p>
      <w:pPr>
        <w:pStyle w:val="BodyText"/>
        <w:spacing w:line="254" w:lineRule="auto"/>
        <w:ind w:left="308" w:right="825"/>
      </w:pPr>
      <w:r>
        <w:rPr/>
        <w:t>There</w:t>
      </w:r>
      <w:r>
        <w:rPr>
          <w:spacing w:val="-19"/>
        </w:rPr>
        <w:t> </w:t>
      </w:r>
      <w:r>
        <w:rPr/>
        <w:t>were</w:t>
      </w:r>
      <w:r>
        <w:rPr>
          <w:spacing w:val="-19"/>
        </w:rPr>
        <w:t> </w:t>
      </w:r>
      <w:r>
        <w:rPr/>
        <w:t>no</w:t>
      </w:r>
      <w:r>
        <w:rPr>
          <w:spacing w:val="-19"/>
        </w:rPr>
        <w:t> </w:t>
      </w:r>
      <w:r>
        <w:rPr/>
        <w:t>prosecutions</w:t>
      </w:r>
      <w:r>
        <w:rPr>
          <w:spacing w:val="-19"/>
        </w:rPr>
        <w:t> </w:t>
      </w:r>
      <w:r>
        <w:rPr/>
        <w:t>of</w:t>
      </w:r>
      <w:r>
        <w:rPr>
          <w:spacing w:val="-19"/>
        </w:rPr>
        <w:t> </w:t>
      </w:r>
      <w:r>
        <w:rPr/>
        <w:t>UWS</w:t>
      </w:r>
      <w:r>
        <w:rPr>
          <w:spacing w:val="-19"/>
        </w:rPr>
        <w:t> </w:t>
      </w:r>
      <w:r>
        <w:rPr/>
        <w:t>for</w:t>
      </w:r>
      <w:r>
        <w:rPr>
          <w:spacing w:val="-19"/>
        </w:rPr>
        <w:t> </w:t>
      </w:r>
      <w:r>
        <w:rPr/>
        <w:t>breaches</w:t>
      </w:r>
      <w:r>
        <w:rPr>
          <w:spacing w:val="-19"/>
        </w:rPr>
        <w:t> </w:t>
      </w:r>
      <w:r>
        <w:rPr/>
        <w:t>under</w:t>
      </w:r>
      <w:r>
        <w:rPr>
          <w:spacing w:val="-19"/>
        </w:rPr>
        <w:t> </w:t>
      </w:r>
      <w:r>
        <w:rPr/>
        <w:t>WHS legislation</w:t>
      </w:r>
      <w:r>
        <w:rPr>
          <w:spacing w:val="-29"/>
        </w:rPr>
        <w:t> </w:t>
      </w:r>
      <w:r>
        <w:rPr/>
        <w:t>during</w:t>
      </w:r>
      <w:r>
        <w:rPr>
          <w:spacing w:val="-29"/>
        </w:rPr>
        <w:t> </w:t>
      </w:r>
      <w:r>
        <w:rPr/>
        <w:t>2014.</w:t>
      </w:r>
    </w:p>
    <w:p>
      <w:pPr>
        <w:spacing w:after="0" w:line="254" w:lineRule="auto"/>
        <w:sectPr>
          <w:type w:val="continuous"/>
          <w:pgSz w:w="11910" w:h="16840"/>
          <w:pgMar w:top="0" w:bottom="280" w:left="180" w:right="180"/>
          <w:cols w:num="2" w:equalWidth="0">
            <w:col w:w="5595" w:space="40"/>
            <w:col w:w="591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14"/>
        </w:rPr>
      </w:pPr>
    </w:p>
    <w:tbl>
      <w:tblPr>
        <w:tblW w:w="0" w:type="auto"/>
        <w:jc w:val="left"/>
        <w:tblInd w:w="6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3226"/>
        <w:gridCol w:w="1417"/>
        <w:gridCol w:w="1417"/>
        <w:gridCol w:w="1417"/>
        <w:gridCol w:w="1417"/>
        <w:gridCol w:w="1417"/>
      </w:tblGrid>
      <w:tr>
        <w:trPr>
          <w:trHeight w:val="285" w:hRule="exact"/>
        </w:trPr>
        <w:tc>
          <w:tcPr>
            <w:tcW w:w="10313" w:type="dxa"/>
            <w:gridSpan w:val="6"/>
            <w:tcBorders>
              <w:top w:val="nil"/>
              <w:left w:val="nil"/>
              <w:bottom w:val="nil"/>
              <w:right w:val="nil"/>
            </w:tcBorders>
            <w:shd w:val="clear" w:color="auto" w:fill="9D9D9C"/>
          </w:tcPr>
          <w:p>
            <w:pPr>
              <w:pStyle w:val="TableParagraph"/>
              <w:tabs>
                <w:tab w:pos="5625" w:val="left" w:leader="none"/>
                <w:tab w:pos="7042" w:val="left" w:leader="none"/>
                <w:tab w:pos="8459" w:val="left" w:leader="none"/>
                <w:tab w:pos="9877" w:val="left" w:leader="none"/>
              </w:tabs>
              <w:spacing w:before="54"/>
              <w:ind w:left="4207"/>
              <w:jc w:val="left"/>
              <w:rPr>
                <w:sz w:val="16"/>
              </w:rPr>
            </w:pPr>
            <w:r>
              <w:rPr>
                <w:color w:val="FFFFFF"/>
                <w:sz w:val="16"/>
              </w:rPr>
              <w:t>2010</w:t>
              <w:tab/>
              <w:t>2011</w:t>
              <w:tab/>
              <w:t>2012</w:t>
              <w:tab/>
              <w:t>2013</w:t>
              <w:tab/>
              <w:t>2014</w:t>
            </w:r>
          </w:p>
        </w:tc>
      </w:tr>
      <w:tr>
        <w:trPr>
          <w:trHeight w:val="286" w:hRule="exact"/>
        </w:trPr>
        <w:tc>
          <w:tcPr>
            <w:tcW w:w="3226" w:type="dxa"/>
            <w:tcBorders>
              <w:top w:val="nil"/>
            </w:tcBorders>
            <w:shd w:val="clear" w:color="auto" w:fill="F0F0F0"/>
          </w:tcPr>
          <w:p>
            <w:pPr>
              <w:pStyle w:val="TableParagraph"/>
              <w:spacing w:before="55"/>
              <w:ind w:left="74"/>
              <w:jc w:val="left"/>
              <w:rPr>
                <w:sz w:val="16"/>
              </w:rPr>
            </w:pPr>
            <w:r>
              <w:rPr>
                <w:sz w:val="16"/>
              </w:rPr>
              <w:t>Incidents/accidents</w:t>
            </w:r>
          </w:p>
        </w:tc>
        <w:tc>
          <w:tcPr>
            <w:tcW w:w="1417" w:type="dxa"/>
            <w:tcBorders>
              <w:top w:val="nil"/>
            </w:tcBorders>
            <w:shd w:val="clear" w:color="auto" w:fill="F0F0F0"/>
          </w:tcPr>
          <w:p>
            <w:pPr>
              <w:pStyle w:val="TableParagraph"/>
              <w:spacing w:before="55"/>
              <w:ind w:right="73"/>
              <w:rPr>
                <w:sz w:val="16"/>
              </w:rPr>
            </w:pPr>
            <w:r>
              <w:rPr>
                <w:w w:val="95"/>
                <w:sz w:val="16"/>
              </w:rPr>
              <w:t>422.00</w:t>
            </w:r>
          </w:p>
        </w:tc>
        <w:tc>
          <w:tcPr>
            <w:tcW w:w="1417" w:type="dxa"/>
            <w:tcBorders>
              <w:top w:val="nil"/>
            </w:tcBorders>
            <w:shd w:val="clear" w:color="auto" w:fill="F0F0F0"/>
          </w:tcPr>
          <w:p>
            <w:pPr>
              <w:pStyle w:val="TableParagraph"/>
              <w:spacing w:before="55"/>
              <w:ind w:right="73"/>
              <w:rPr>
                <w:sz w:val="16"/>
              </w:rPr>
            </w:pPr>
            <w:r>
              <w:rPr>
                <w:w w:val="95"/>
                <w:sz w:val="16"/>
              </w:rPr>
              <w:t>479.00</w:t>
            </w:r>
          </w:p>
        </w:tc>
        <w:tc>
          <w:tcPr>
            <w:tcW w:w="1417" w:type="dxa"/>
            <w:tcBorders>
              <w:top w:val="nil"/>
            </w:tcBorders>
            <w:shd w:val="clear" w:color="auto" w:fill="F0F0F0"/>
          </w:tcPr>
          <w:p>
            <w:pPr>
              <w:pStyle w:val="TableParagraph"/>
              <w:spacing w:before="55"/>
              <w:ind w:right="73"/>
              <w:rPr>
                <w:sz w:val="16"/>
              </w:rPr>
            </w:pPr>
            <w:r>
              <w:rPr>
                <w:w w:val="95"/>
                <w:sz w:val="16"/>
              </w:rPr>
              <w:t>478.00</w:t>
            </w:r>
          </w:p>
        </w:tc>
        <w:tc>
          <w:tcPr>
            <w:tcW w:w="1417" w:type="dxa"/>
            <w:tcBorders>
              <w:top w:val="nil"/>
            </w:tcBorders>
            <w:shd w:val="clear" w:color="auto" w:fill="F0F0F0"/>
          </w:tcPr>
          <w:p>
            <w:pPr>
              <w:pStyle w:val="TableParagraph"/>
              <w:spacing w:before="55"/>
              <w:ind w:right="73"/>
              <w:rPr>
                <w:sz w:val="16"/>
              </w:rPr>
            </w:pPr>
            <w:r>
              <w:rPr>
                <w:w w:val="95"/>
                <w:sz w:val="16"/>
              </w:rPr>
              <w:t>525.00</w:t>
            </w:r>
          </w:p>
        </w:tc>
        <w:tc>
          <w:tcPr>
            <w:tcW w:w="1417" w:type="dxa"/>
            <w:tcBorders>
              <w:top w:val="nil"/>
            </w:tcBorders>
            <w:shd w:val="clear" w:color="auto" w:fill="F0F0F0"/>
          </w:tcPr>
          <w:p>
            <w:pPr>
              <w:pStyle w:val="TableParagraph"/>
              <w:spacing w:before="55"/>
              <w:ind w:right="73"/>
              <w:rPr>
                <w:sz w:val="16"/>
              </w:rPr>
            </w:pPr>
            <w:r>
              <w:rPr>
                <w:w w:val="95"/>
                <w:sz w:val="16"/>
              </w:rPr>
              <w:t>475.00</w:t>
            </w:r>
          </w:p>
        </w:tc>
      </w:tr>
      <w:tr>
        <w:trPr>
          <w:trHeight w:val="286" w:hRule="exact"/>
        </w:trPr>
        <w:tc>
          <w:tcPr>
            <w:tcW w:w="3226" w:type="dxa"/>
            <w:shd w:val="clear" w:color="auto" w:fill="F0F0F0"/>
          </w:tcPr>
          <w:p>
            <w:pPr>
              <w:pStyle w:val="TableParagraph"/>
              <w:spacing w:before="50"/>
              <w:ind w:left="74"/>
              <w:jc w:val="left"/>
              <w:rPr>
                <w:sz w:val="16"/>
              </w:rPr>
            </w:pPr>
            <w:r>
              <w:rPr>
                <w:sz w:val="16"/>
              </w:rPr>
              <w:t>Claims</w:t>
            </w:r>
          </w:p>
        </w:tc>
        <w:tc>
          <w:tcPr>
            <w:tcW w:w="1417" w:type="dxa"/>
            <w:shd w:val="clear" w:color="auto" w:fill="F0F0F0"/>
          </w:tcPr>
          <w:p>
            <w:pPr>
              <w:pStyle w:val="TableParagraph"/>
              <w:spacing w:before="50"/>
              <w:ind w:right="73"/>
              <w:rPr>
                <w:sz w:val="16"/>
              </w:rPr>
            </w:pPr>
            <w:r>
              <w:rPr>
                <w:w w:val="95"/>
                <w:sz w:val="16"/>
              </w:rPr>
              <w:t>50.00</w:t>
            </w:r>
          </w:p>
        </w:tc>
        <w:tc>
          <w:tcPr>
            <w:tcW w:w="1417" w:type="dxa"/>
            <w:shd w:val="clear" w:color="auto" w:fill="F0F0F0"/>
          </w:tcPr>
          <w:p>
            <w:pPr>
              <w:pStyle w:val="TableParagraph"/>
              <w:spacing w:before="50"/>
              <w:ind w:right="73"/>
              <w:rPr>
                <w:sz w:val="16"/>
              </w:rPr>
            </w:pPr>
            <w:r>
              <w:rPr>
                <w:w w:val="95"/>
                <w:sz w:val="16"/>
              </w:rPr>
              <w:t>58.00</w:t>
            </w:r>
          </w:p>
        </w:tc>
        <w:tc>
          <w:tcPr>
            <w:tcW w:w="1417" w:type="dxa"/>
            <w:shd w:val="clear" w:color="auto" w:fill="F0F0F0"/>
          </w:tcPr>
          <w:p>
            <w:pPr>
              <w:pStyle w:val="TableParagraph"/>
              <w:spacing w:before="50"/>
              <w:ind w:right="73"/>
              <w:rPr>
                <w:sz w:val="16"/>
              </w:rPr>
            </w:pPr>
            <w:r>
              <w:rPr>
                <w:w w:val="95"/>
                <w:sz w:val="16"/>
              </w:rPr>
              <w:t>54.00</w:t>
            </w:r>
          </w:p>
        </w:tc>
        <w:tc>
          <w:tcPr>
            <w:tcW w:w="1417" w:type="dxa"/>
            <w:shd w:val="clear" w:color="auto" w:fill="F0F0F0"/>
          </w:tcPr>
          <w:p>
            <w:pPr>
              <w:pStyle w:val="TableParagraph"/>
              <w:spacing w:before="50"/>
              <w:ind w:right="73"/>
              <w:rPr>
                <w:sz w:val="16"/>
              </w:rPr>
            </w:pPr>
            <w:r>
              <w:rPr>
                <w:w w:val="95"/>
                <w:sz w:val="16"/>
              </w:rPr>
              <w:t>50.00</w:t>
            </w:r>
          </w:p>
        </w:tc>
        <w:tc>
          <w:tcPr>
            <w:tcW w:w="1417" w:type="dxa"/>
            <w:shd w:val="clear" w:color="auto" w:fill="F0F0F0"/>
          </w:tcPr>
          <w:p>
            <w:pPr>
              <w:pStyle w:val="TableParagraph"/>
              <w:spacing w:before="50"/>
              <w:ind w:right="73"/>
              <w:rPr>
                <w:sz w:val="16"/>
              </w:rPr>
            </w:pPr>
            <w:r>
              <w:rPr>
                <w:w w:val="95"/>
                <w:sz w:val="16"/>
              </w:rPr>
              <w:t>26.00</w:t>
            </w:r>
          </w:p>
        </w:tc>
      </w:tr>
      <w:tr>
        <w:trPr>
          <w:trHeight w:val="286" w:hRule="exact"/>
        </w:trPr>
        <w:tc>
          <w:tcPr>
            <w:tcW w:w="3226" w:type="dxa"/>
            <w:shd w:val="clear" w:color="auto" w:fill="F0F0F0"/>
          </w:tcPr>
          <w:p>
            <w:pPr>
              <w:pStyle w:val="TableParagraph"/>
              <w:spacing w:before="50"/>
              <w:ind w:left="74"/>
              <w:jc w:val="left"/>
              <w:rPr>
                <w:sz w:val="16"/>
              </w:rPr>
            </w:pPr>
            <w:r>
              <w:rPr>
                <w:w w:val="95"/>
                <w:sz w:val="16"/>
              </w:rPr>
              <w:t>Frequency rate</w:t>
            </w:r>
          </w:p>
        </w:tc>
        <w:tc>
          <w:tcPr>
            <w:tcW w:w="1417" w:type="dxa"/>
            <w:shd w:val="clear" w:color="auto" w:fill="F0F0F0"/>
          </w:tcPr>
          <w:p>
            <w:pPr>
              <w:pStyle w:val="TableParagraph"/>
              <w:spacing w:before="50"/>
              <w:ind w:right="73"/>
              <w:rPr>
                <w:sz w:val="16"/>
              </w:rPr>
            </w:pPr>
            <w:r>
              <w:rPr>
                <w:w w:val="95"/>
                <w:sz w:val="16"/>
              </w:rPr>
              <w:t>7.77</w:t>
            </w:r>
          </w:p>
        </w:tc>
        <w:tc>
          <w:tcPr>
            <w:tcW w:w="1417" w:type="dxa"/>
            <w:shd w:val="clear" w:color="auto" w:fill="F0F0F0"/>
          </w:tcPr>
          <w:p>
            <w:pPr>
              <w:pStyle w:val="TableParagraph"/>
              <w:spacing w:before="50"/>
              <w:ind w:right="73"/>
              <w:rPr>
                <w:sz w:val="16"/>
              </w:rPr>
            </w:pPr>
            <w:r>
              <w:rPr>
                <w:w w:val="95"/>
                <w:sz w:val="16"/>
              </w:rPr>
              <w:t>6.79</w:t>
            </w:r>
          </w:p>
        </w:tc>
        <w:tc>
          <w:tcPr>
            <w:tcW w:w="1417" w:type="dxa"/>
            <w:shd w:val="clear" w:color="auto" w:fill="F0F0F0"/>
          </w:tcPr>
          <w:p>
            <w:pPr>
              <w:pStyle w:val="TableParagraph"/>
              <w:spacing w:before="50"/>
              <w:ind w:right="73"/>
              <w:rPr>
                <w:sz w:val="16"/>
              </w:rPr>
            </w:pPr>
            <w:r>
              <w:rPr>
                <w:w w:val="95"/>
                <w:sz w:val="16"/>
              </w:rPr>
              <w:t>5.45</w:t>
            </w:r>
          </w:p>
        </w:tc>
        <w:tc>
          <w:tcPr>
            <w:tcW w:w="1417" w:type="dxa"/>
            <w:shd w:val="clear" w:color="auto" w:fill="F0F0F0"/>
          </w:tcPr>
          <w:p>
            <w:pPr>
              <w:pStyle w:val="TableParagraph"/>
              <w:spacing w:before="50"/>
              <w:ind w:right="73"/>
              <w:rPr>
                <w:sz w:val="16"/>
              </w:rPr>
            </w:pPr>
            <w:r>
              <w:rPr>
                <w:w w:val="95"/>
                <w:sz w:val="16"/>
              </w:rPr>
              <w:t>5.07</w:t>
            </w:r>
          </w:p>
        </w:tc>
        <w:tc>
          <w:tcPr>
            <w:tcW w:w="1417" w:type="dxa"/>
            <w:shd w:val="clear" w:color="auto" w:fill="F0F0F0"/>
          </w:tcPr>
          <w:p>
            <w:pPr>
              <w:pStyle w:val="TableParagraph"/>
              <w:spacing w:before="50"/>
              <w:ind w:right="73"/>
              <w:rPr>
                <w:sz w:val="16"/>
              </w:rPr>
            </w:pPr>
            <w:r>
              <w:rPr>
                <w:w w:val="95"/>
                <w:sz w:val="16"/>
              </w:rPr>
              <w:t>3.59</w:t>
            </w:r>
          </w:p>
        </w:tc>
      </w:tr>
      <w:tr>
        <w:trPr>
          <w:trHeight w:val="286" w:hRule="exact"/>
        </w:trPr>
        <w:tc>
          <w:tcPr>
            <w:tcW w:w="3226" w:type="dxa"/>
            <w:shd w:val="clear" w:color="auto" w:fill="F0F0F0"/>
          </w:tcPr>
          <w:p>
            <w:pPr>
              <w:pStyle w:val="TableParagraph"/>
              <w:spacing w:before="50"/>
              <w:ind w:left="74"/>
              <w:jc w:val="left"/>
              <w:rPr>
                <w:sz w:val="16"/>
              </w:rPr>
            </w:pPr>
            <w:r>
              <w:rPr>
                <w:w w:val="95"/>
                <w:sz w:val="16"/>
              </w:rPr>
              <w:t>Incident rate</w:t>
            </w:r>
          </w:p>
        </w:tc>
        <w:tc>
          <w:tcPr>
            <w:tcW w:w="1417" w:type="dxa"/>
            <w:shd w:val="clear" w:color="auto" w:fill="F0F0F0"/>
          </w:tcPr>
          <w:p>
            <w:pPr>
              <w:pStyle w:val="TableParagraph"/>
              <w:spacing w:before="50"/>
              <w:ind w:right="73"/>
              <w:rPr>
                <w:sz w:val="16"/>
              </w:rPr>
            </w:pPr>
            <w:r>
              <w:rPr>
                <w:w w:val="95"/>
                <w:sz w:val="16"/>
              </w:rPr>
              <w:t>0.69</w:t>
            </w:r>
          </w:p>
        </w:tc>
        <w:tc>
          <w:tcPr>
            <w:tcW w:w="1417" w:type="dxa"/>
            <w:shd w:val="clear" w:color="auto" w:fill="F0F0F0"/>
          </w:tcPr>
          <w:p>
            <w:pPr>
              <w:pStyle w:val="TableParagraph"/>
              <w:spacing w:before="50"/>
              <w:ind w:right="73"/>
              <w:rPr>
                <w:sz w:val="16"/>
              </w:rPr>
            </w:pPr>
            <w:r>
              <w:rPr>
                <w:w w:val="95"/>
                <w:sz w:val="16"/>
              </w:rPr>
              <w:t>0.51</w:t>
            </w:r>
          </w:p>
        </w:tc>
        <w:tc>
          <w:tcPr>
            <w:tcW w:w="1417" w:type="dxa"/>
            <w:shd w:val="clear" w:color="auto" w:fill="F0F0F0"/>
          </w:tcPr>
          <w:p>
            <w:pPr>
              <w:pStyle w:val="TableParagraph"/>
              <w:spacing w:before="50"/>
              <w:ind w:right="73"/>
              <w:rPr>
                <w:sz w:val="16"/>
              </w:rPr>
            </w:pPr>
            <w:r>
              <w:rPr>
                <w:w w:val="95"/>
                <w:sz w:val="16"/>
              </w:rPr>
              <w:t>0.43</w:t>
            </w:r>
          </w:p>
        </w:tc>
        <w:tc>
          <w:tcPr>
            <w:tcW w:w="1417" w:type="dxa"/>
            <w:shd w:val="clear" w:color="auto" w:fill="F0F0F0"/>
          </w:tcPr>
          <w:p>
            <w:pPr>
              <w:pStyle w:val="TableParagraph"/>
              <w:spacing w:before="50"/>
              <w:ind w:right="73"/>
              <w:rPr>
                <w:sz w:val="16"/>
              </w:rPr>
            </w:pPr>
            <w:r>
              <w:rPr>
                <w:w w:val="95"/>
                <w:sz w:val="16"/>
              </w:rPr>
              <w:t>0.36</w:t>
            </w:r>
          </w:p>
        </w:tc>
        <w:tc>
          <w:tcPr>
            <w:tcW w:w="1417" w:type="dxa"/>
            <w:shd w:val="clear" w:color="auto" w:fill="F0F0F0"/>
          </w:tcPr>
          <w:p>
            <w:pPr>
              <w:pStyle w:val="TableParagraph"/>
              <w:spacing w:before="50"/>
              <w:ind w:right="73"/>
              <w:rPr>
                <w:sz w:val="16"/>
              </w:rPr>
            </w:pPr>
            <w:r>
              <w:rPr>
                <w:w w:val="95"/>
                <w:sz w:val="16"/>
              </w:rPr>
              <w:t>0.26</w:t>
            </w:r>
          </w:p>
        </w:tc>
      </w:tr>
      <w:tr>
        <w:trPr>
          <w:trHeight w:val="286" w:hRule="exact"/>
        </w:trPr>
        <w:tc>
          <w:tcPr>
            <w:tcW w:w="3226" w:type="dxa"/>
            <w:shd w:val="clear" w:color="auto" w:fill="F0F0F0"/>
          </w:tcPr>
          <w:p>
            <w:pPr>
              <w:pStyle w:val="TableParagraph"/>
              <w:spacing w:before="50"/>
              <w:ind w:left="74"/>
              <w:jc w:val="left"/>
              <w:rPr>
                <w:sz w:val="16"/>
              </w:rPr>
            </w:pPr>
            <w:r>
              <w:rPr>
                <w:w w:val="95"/>
                <w:sz w:val="16"/>
              </w:rPr>
              <w:t>Average lost time (days)</w:t>
            </w:r>
          </w:p>
        </w:tc>
        <w:tc>
          <w:tcPr>
            <w:tcW w:w="1417" w:type="dxa"/>
            <w:shd w:val="clear" w:color="auto" w:fill="F0F0F0"/>
          </w:tcPr>
          <w:p>
            <w:pPr>
              <w:pStyle w:val="TableParagraph"/>
              <w:spacing w:before="50"/>
              <w:ind w:right="73"/>
              <w:rPr>
                <w:sz w:val="16"/>
              </w:rPr>
            </w:pPr>
            <w:r>
              <w:rPr>
                <w:w w:val="95"/>
                <w:sz w:val="16"/>
              </w:rPr>
              <w:t>13.39</w:t>
            </w:r>
          </w:p>
        </w:tc>
        <w:tc>
          <w:tcPr>
            <w:tcW w:w="1417" w:type="dxa"/>
            <w:shd w:val="clear" w:color="auto" w:fill="F0F0F0"/>
          </w:tcPr>
          <w:p>
            <w:pPr>
              <w:pStyle w:val="TableParagraph"/>
              <w:spacing w:before="50"/>
              <w:ind w:right="73"/>
              <w:rPr>
                <w:sz w:val="16"/>
              </w:rPr>
            </w:pPr>
            <w:r>
              <w:rPr>
                <w:w w:val="95"/>
                <w:sz w:val="16"/>
              </w:rPr>
              <w:t>23.54</w:t>
            </w:r>
          </w:p>
        </w:tc>
        <w:tc>
          <w:tcPr>
            <w:tcW w:w="1417" w:type="dxa"/>
            <w:shd w:val="clear" w:color="auto" w:fill="F0F0F0"/>
          </w:tcPr>
          <w:p>
            <w:pPr>
              <w:pStyle w:val="TableParagraph"/>
              <w:spacing w:before="50"/>
              <w:ind w:right="73"/>
              <w:rPr>
                <w:sz w:val="16"/>
              </w:rPr>
            </w:pPr>
            <w:r>
              <w:rPr>
                <w:w w:val="95"/>
                <w:sz w:val="16"/>
              </w:rPr>
              <w:t>9.13</w:t>
            </w:r>
          </w:p>
        </w:tc>
        <w:tc>
          <w:tcPr>
            <w:tcW w:w="1417" w:type="dxa"/>
            <w:shd w:val="clear" w:color="auto" w:fill="F0F0F0"/>
          </w:tcPr>
          <w:p>
            <w:pPr>
              <w:pStyle w:val="TableParagraph"/>
              <w:spacing w:before="50"/>
              <w:ind w:right="73"/>
              <w:rPr>
                <w:sz w:val="16"/>
              </w:rPr>
            </w:pPr>
            <w:r>
              <w:rPr>
                <w:w w:val="95"/>
                <w:sz w:val="16"/>
              </w:rPr>
              <w:t>18.89</w:t>
            </w:r>
          </w:p>
        </w:tc>
        <w:tc>
          <w:tcPr>
            <w:tcW w:w="1417" w:type="dxa"/>
            <w:shd w:val="clear" w:color="auto" w:fill="F0F0F0"/>
          </w:tcPr>
          <w:p>
            <w:pPr>
              <w:pStyle w:val="TableParagraph"/>
              <w:spacing w:before="50"/>
              <w:ind w:right="73"/>
              <w:rPr>
                <w:sz w:val="16"/>
              </w:rPr>
            </w:pPr>
            <w:r>
              <w:rPr>
                <w:w w:val="95"/>
                <w:sz w:val="16"/>
              </w:rPr>
              <w:t>14.09</w:t>
            </w:r>
          </w:p>
        </w:tc>
      </w:tr>
    </w:tbl>
    <w:p>
      <w:pPr>
        <w:spacing w:after="0"/>
        <w:rPr>
          <w:sz w:val="16"/>
        </w:rPr>
        <w:sectPr>
          <w:type w:val="continuous"/>
          <w:pgSz w:w="11910" w:h="16840"/>
          <w:pgMar w:top="0" w:bottom="280" w:left="180" w:right="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after="0"/>
        <w:sectPr>
          <w:pgSz w:w="11910" w:h="16840"/>
          <w:pgMar w:header="770" w:footer="0" w:top="960" w:bottom="280" w:left="680" w:right="680"/>
        </w:sectPr>
      </w:pPr>
    </w:p>
    <w:p>
      <w:pPr>
        <w:pStyle w:val="Heading5"/>
        <w:spacing w:line="236" w:lineRule="exact" w:before="74"/>
      </w:pPr>
      <w:r>
        <w:rPr>
          <w:w w:val="95"/>
        </w:rPr>
        <w:t>WORKPLACE RELATIONS</w:t>
      </w:r>
    </w:p>
    <w:p>
      <w:pPr>
        <w:spacing w:line="236" w:lineRule="exact" w:before="0"/>
        <w:ind w:left="113" w:right="0" w:firstLine="0"/>
        <w:jc w:val="left"/>
        <w:rPr>
          <w:sz w:val="22"/>
        </w:rPr>
      </w:pPr>
      <w:r>
        <w:rPr/>
        <w:pict>
          <v:line style="position:absolute;mso-position-horizontal-relative:page;mso-position-vertical-relative:paragraph;z-index:2008" from="39.685001pt,12.578078pt" to="289.134001pt,12.578078pt" stroked="true" strokeweight=".5pt" strokecolor="#9d9d9c">
            <w10:wrap type="none"/>
          </v:line>
        </w:pict>
      </w:r>
      <w:r>
        <w:rPr>
          <w:w w:val="95"/>
          <w:sz w:val="22"/>
        </w:rPr>
        <w:t>AND ORGANISATIONAL DESIGN</w:t>
      </w:r>
    </w:p>
    <w:p>
      <w:pPr>
        <w:pStyle w:val="BodyText"/>
        <w:spacing w:before="6"/>
        <w:rPr>
          <w:sz w:val="19"/>
        </w:rPr>
      </w:pPr>
    </w:p>
    <w:p>
      <w:pPr>
        <w:pStyle w:val="BodyText"/>
        <w:spacing w:line="254" w:lineRule="auto"/>
        <w:ind w:left="113" w:right="14"/>
      </w:pPr>
      <w:r>
        <w:rPr>
          <w:spacing w:val="-3"/>
        </w:rPr>
        <w:t>Workplace</w:t>
      </w:r>
      <w:r>
        <w:rPr>
          <w:spacing w:val="-34"/>
        </w:rPr>
        <w:t> </w:t>
      </w:r>
      <w:r>
        <w:rPr>
          <w:spacing w:val="-3"/>
        </w:rPr>
        <w:t>Relations</w:t>
      </w:r>
      <w:r>
        <w:rPr>
          <w:spacing w:val="-34"/>
        </w:rPr>
        <w:t> </w:t>
      </w:r>
      <w:r>
        <w:rPr/>
        <w:t>and</w:t>
      </w:r>
      <w:r>
        <w:rPr>
          <w:spacing w:val="-34"/>
        </w:rPr>
        <w:t> </w:t>
      </w:r>
      <w:r>
        <w:rPr>
          <w:spacing w:val="-3"/>
        </w:rPr>
        <w:t>Organisational</w:t>
      </w:r>
      <w:r>
        <w:rPr>
          <w:spacing w:val="-34"/>
        </w:rPr>
        <w:t> </w:t>
      </w:r>
      <w:r>
        <w:rPr>
          <w:spacing w:val="-3"/>
        </w:rPr>
        <w:t>Design</w:t>
      </w:r>
      <w:r>
        <w:rPr>
          <w:spacing w:val="-34"/>
        </w:rPr>
        <w:t> </w:t>
      </w:r>
      <w:r>
        <w:rPr>
          <w:spacing w:val="-3"/>
        </w:rPr>
        <w:t>(WROD)</w:t>
      </w:r>
      <w:r>
        <w:rPr>
          <w:spacing w:val="-34"/>
        </w:rPr>
        <w:t> </w:t>
      </w:r>
      <w:r>
        <w:rPr>
          <w:spacing w:val="-3"/>
        </w:rPr>
        <w:t>look</w:t>
      </w:r>
      <w:r>
        <w:rPr>
          <w:spacing w:val="-34"/>
        </w:rPr>
        <w:t> </w:t>
      </w:r>
      <w:r>
        <w:rPr>
          <w:spacing w:val="-3"/>
        </w:rPr>
        <w:t>after industrial</w:t>
      </w:r>
      <w:r>
        <w:rPr>
          <w:spacing w:val="-31"/>
        </w:rPr>
        <w:t> </w:t>
      </w:r>
      <w:r>
        <w:rPr>
          <w:spacing w:val="-3"/>
        </w:rPr>
        <w:t>relations,</w:t>
      </w:r>
      <w:r>
        <w:rPr>
          <w:spacing w:val="-31"/>
        </w:rPr>
        <w:t> </w:t>
      </w:r>
      <w:r>
        <w:rPr>
          <w:spacing w:val="-3"/>
        </w:rPr>
        <w:t>change</w:t>
      </w:r>
      <w:r>
        <w:rPr>
          <w:spacing w:val="-31"/>
        </w:rPr>
        <w:t> </w:t>
      </w:r>
      <w:r>
        <w:rPr>
          <w:spacing w:val="-3"/>
        </w:rPr>
        <w:t>management</w:t>
      </w:r>
      <w:r>
        <w:rPr>
          <w:spacing w:val="-31"/>
        </w:rPr>
        <w:t> </w:t>
      </w:r>
      <w:r>
        <w:rPr/>
        <w:t>and</w:t>
      </w:r>
      <w:r>
        <w:rPr>
          <w:spacing w:val="-31"/>
        </w:rPr>
        <w:t> </w:t>
      </w:r>
      <w:r>
        <w:rPr>
          <w:spacing w:val="-3"/>
        </w:rPr>
        <w:t>workforce</w:t>
      </w:r>
      <w:r>
        <w:rPr>
          <w:spacing w:val="-31"/>
        </w:rPr>
        <w:t> </w:t>
      </w:r>
      <w:r>
        <w:rPr>
          <w:spacing w:val="-3"/>
        </w:rPr>
        <w:t>planning.</w:t>
      </w:r>
    </w:p>
    <w:p>
      <w:pPr>
        <w:pStyle w:val="BodyText"/>
        <w:spacing w:before="2"/>
        <w:rPr>
          <w:sz w:val="19"/>
        </w:rPr>
      </w:pPr>
    </w:p>
    <w:p>
      <w:pPr>
        <w:pStyle w:val="BodyText"/>
        <w:ind w:left="113"/>
      </w:pPr>
      <w:r>
        <w:rPr>
          <w:w w:val="105"/>
        </w:rPr>
        <w:t>Workforce Planning</w:t>
      </w:r>
    </w:p>
    <w:p>
      <w:pPr>
        <w:pStyle w:val="BodyText"/>
        <w:spacing w:before="2"/>
        <w:rPr>
          <w:sz w:val="20"/>
        </w:rPr>
      </w:pPr>
    </w:p>
    <w:p>
      <w:pPr>
        <w:pStyle w:val="BodyText"/>
        <w:spacing w:line="254" w:lineRule="auto" w:before="1"/>
        <w:ind w:left="113" w:right="-3"/>
      </w:pPr>
      <w:r>
        <w:rPr/>
        <w:t>Workforce Planning is a key enabler for ensuring UWS has a workforce</w:t>
      </w:r>
      <w:r>
        <w:rPr>
          <w:spacing w:val="-20"/>
        </w:rPr>
        <w:t> </w:t>
      </w:r>
      <w:r>
        <w:rPr/>
        <w:t>with</w:t>
      </w:r>
      <w:r>
        <w:rPr>
          <w:spacing w:val="-20"/>
        </w:rPr>
        <w:t> </w:t>
      </w:r>
      <w:r>
        <w:rPr/>
        <w:t>the</w:t>
      </w:r>
      <w:r>
        <w:rPr>
          <w:spacing w:val="-20"/>
        </w:rPr>
        <w:t> </w:t>
      </w:r>
      <w:r>
        <w:rPr/>
        <w:t>required</w:t>
      </w:r>
      <w:r>
        <w:rPr>
          <w:spacing w:val="-20"/>
        </w:rPr>
        <w:t> </w:t>
      </w:r>
      <w:r>
        <w:rPr/>
        <w:t>capabilities</w:t>
      </w:r>
      <w:r>
        <w:rPr>
          <w:spacing w:val="-20"/>
        </w:rPr>
        <w:t> </w:t>
      </w:r>
      <w:r>
        <w:rPr/>
        <w:t>for</w:t>
      </w:r>
      <w:r>
        <w:rPr>
          <w:spacing w:val="-20"/>
        </w:rPr>
        <w:t> </w:t>
      </w:r>
      <w:r>
        <w:rPr/>
        <w:t>achieving</w:t>
      </w:r>
      <w:r>
        <w:rPr>
          <w:spacing w:val="-20"/>
        </w:rPr>
        <w:t> </w:t>
      </w:r>
      <w:r>
        <w:rPr/>
        <w:t>its</w:t>
      </w:r>
      <w:r>
        <w:rPr>
          <w:spacing w:val="-20"/>
        </w:rPr>
        <w:t> </w:t>
      </w:r>
      <w:r>
        <w:rPr/>
        <w:t>strategic goals.</w:t>
      </w:r>
      <w:r>
        <w:rPr>
          <w:spacing w:val="-16"/>
        </w:rPr>
        <w:t> </w:t>
      </w:r>
      <w:r>
        <w:rPr>
          <w:spacing w:val="-3"/>
        </w:rPr>
        <w:t>Together</w:t>
      </w:r>
      <w:r>
        <w:rPr>
          <w:spacing w:val="-16"/>
        </w:rPr>
        <w:t> </w:t>
      </w:r>
      <w:r>
        <w:rPr/>
        <w:t>with</w:t>
      </w:r>
      <w:r>
        <w:rPr>
          <w:spacing w:val="-16"/>
        </w:rPr>
        <w:t> </w:t>
      </w:r>
      <w:r>
        <w:rPr/>
        <w:t>the</w:t>
      </w:r>
      <w:r>
        <w:rPr>
          <w:spacing w:val="-16"/>
        </w:rPr>
        <w:t> </w:t>
      </w:r>
      <w:r>
        <w:rPr/>
        <w:t>Schools</w:t>
      </w:r>
      <w:r>
        <w:rPr>
          <w:spacing w:val="-16"/>
        </w:rPr>
        <w:t> </w:t>
      </w:r>
      <w:r>
        <w:rPr/>
        <w:t>and</w:t>
      </w:r>
      <w:r>
        <w:rPr>
          <w:spacing w:val="-16"/>
        </w:rPr>
        <w:t> </w:t>
      </w:r>
      <w:r>
        <w:rPr/>
        <w:t>Institutes,</w:t>
      </w:r>
      <w:r>
        <w:rPr>
          <w:spacing w:val="-16"/>
        </w:rPr>
        <w:t> </w:t>
      </w:r>
      <w:r>
        <w:rPr/>
        <w:t>a</w:t>
      </w:r>
      <w:r>
        <w:rPr>
          <w:spacing w:val="-16"/>
        </w:rPr>
        <w:t> </w:t>
      </w:r>
      <w:r>
        <w:rPr/>
        <w:t>strategic</w:t>
      </w:r>
    </w:p>
    <w:p>
      <w:pPr>
        <w:pStyle w:val="BodyText"/>
        <w:spacing w:line="254" w:lineRule="auto" w:before="1"/>
        <w:ind w:left="113" w:right="29"/>
      </w:pPr>
      <w:r>
        <w:rPr/>
        <w:t>and comprehensive workforce planning framework has been developed. The framework will enable forecasting of staffing requirements</w:t>
      </w:r>
      <w:r>
        <w:rPr>
          <w:spacing w:val="-26"/>
        </w:rPr>
        <w:t> </w:t>
      </w:r>
      <w:r>
        <w:rPr/>
        <w:t>and</w:t>
      </w:r>
      <w:r>
        <w:rPr>
          <w:spacing w:val="-26"/>
        </w:rPr>
        <w:t> </w:t>
      </w:r>
      <w:r>
        <w:rPr/>
        <w:t>identify</w:t>
      </w:r>
      <w:r>
        <w:rPr>
          <w:spacing w:val="-26"/>
        </w:rPr>
        <w:t> </w:t>
      </w:r>
      <w:r>
        <w:rPr/>
        <w:t>staff</w:t>
      </w:r>
      <w:r>
        <w:rPr>
          <w:spacing w:val="-26"/>
        </w:rPr>
        <w:t> </w:t>
      </w:r>
      <w:r>
        <w:rPr/>
        <w:t>capacity</w:t>
      </w:r>
      <w:r>
        <w:rPr>
          <w:spacing w:val="-26"/>
        </w:rPr>
        <w:t> </w:t>
      </w:r>
      <w:r>
        <w:rPr/>
        <w:t>and</w:t>
      </w:r>
      <w:r>
        <w:rPr>
          <w:spacing w:val="-26"/>
        </w:rPr>
        <w:t> </w:t>
      </w:r>
      <w:r>
        <w:rPr/>
        <w:t>capabilities</w:t>
      </w:r>
      <w:r>
        <w:rPr>
          <w:spacing w:val="-26"/>
        </w:rPr>
        <w:t> </w:t>
      </w:r>
      <w:r>
        <w:rPr/>
        <w:t>required for</w:t>
      </w:r>
      <w:r>
        <w:rPr>
          <w:spacing w:val="-13"/>
        </w:rPr>
        <w:t> </w:t>
      </w:r>
      <w:r>
        <w:rPr/>
        <w:t>a</w:t>
      </w:r>
      <w:r>
        <w:rPr>
          <w:spacing w:val="-13"/>
        </w:rPr>
        <w:t> </w:t>
      </w:r>
      <w:r>
        <w:rPr/>
        <w:t>successful</w:t>
      </w:r>
      <w:r>
        <w:rPr>
          <w:spacing w:val="-13"/>
        </w:rPr>
        <w:t> </w:t>
      </w:r>
      <w:r>
        <w:rPr/>
        <w:t>academic</w:t>
      </w:r>
      <w:r>
        <w:rPr>
          <w:spacing w:val="-13"/>
        </w:rPr>
        <w:t> </w:t>
      </w:r>
      <w:r>
        <w:rPr/>
        <w:t>workforce.</w:t>
      </w:r>
      <w:r>
        <w:rPr>
          <w:spacing w:val="-13"/>
        </w:rPr>
        <w:t> </w:t>
      </w:r>
      <w:r>
        <w:rPr/>
        <w:t>A</w:t>
      </w:r>
      <w:r>
        <w:rPr>
          <w:spacing w:val="-13"/>
        </w:rPr>
        <w:t> </w:t>
      </w:r>
      <w:r>
        <w:rPr/>
        <w:t>workplan</w:t>
      </w:r>
      <w:r>
        <w:rPr>
          <w:spacing w:val="-13"/>
        </w:rPr>
        <w:t> </w:t>
      </w:r>
      <w:r>
        <w:rPr/>
        <w:t>tool</w:t>
      </w:r>
      <w:r>
        <w:rPr>
          <w:spacing w:val="-13"/>
        </w:rPr>
        <w:t> </w:t>
      </w:r>
      <w:r>
        <w:rPr/>
        <w:t>has</w:t>
      </w:r>
      <w:r>
        <w:rPr>
          <w:spacing w:val="-13"/>
        </w:rPr>
        <w:t> </w:t>
      </w:r>
      <w:r>
        <w:rPr/>
        <w:t>been piloted in Schools to ensure an explicit and robust method for measuring</w:t>
      </w:r>
      <w:r>
        <w:rPr>
          <w:spacing w:val="-32"/>
        </w:rPr>
        <w:t> </w:t>
      </w:r>
      <w:r>
        <w:rPr/>
        <w:t>academic</w:t>
      </w:r>
      <w:r>
        <w:rPr>
          <w:spacing w:val="-32"/>
        </w:rPr>
        <w:t> </w:t>
      </w:r>
      <w:r>
        <w:rPr/>
        <w:t>workloads.</w:t>
      </w:r>
    </w:p>
    <w:p>
      <w:pPr>
        <w:pStyle w:val="BodyText"/>
        <w:spacing w:before="2"/>
        <w:rPr>
          <w:sz w:val="19"/>
        </w:rPr>
      </w:pPr>
    </w:p>
    <w:p>
      <w:pPr>
        <w:pStyle w:val="BodyText"/>
        <w:ind w:left="113"/>
      </w:pPr>
      <w:r>
        <w:rPr>
          <w:w w:val="105"/>
        </w:rPr>
        <w:t>Enterprise Bargaining</w:t>
      </w:r>
    </w:p>
    <w:p>
      <w:pPr>
        <w:pStyle w:val="BodyText"/>
        <w:spacing w:before="2"/>
        <w:rPr>
          <w:sz w:val="20"/>
        </w:rPr>
      </w:pPr>
    </w:p>
    <w:p>
      <w:pPr>
        <w:pStyle w:val="BodyText"/>
        <w:spacing w:line="254" w:lineRule="auto" w:before="1"/>
        <w:ind w:left="113" w:right="98"/>
      </w:pPr>
      <w:r>
        <w:rPr/>
        <w:t>Enterprise bargaining was finalised, with staff ballots for the Academic and Professional Staff Agreements held in late October 2014. Both the Academic and Professional Staff Agreements received a resounding </w:t>
      </w:r>
      <w:r>
        <w:rPr>
          <w:spacing w:val="-4"/>
        </w:rPr>
        <w:t>‘Yes’ </w:t>
      </w:r>
      <w:r>
        <w:rPr/>
        <w:t>vote from staff. The new</w:t>
      </w:r>
      <w:r>
        <w:rPr>
          <w:spacing w:val="-14"/>
        </w:rPr>
        <w:t> </w:t>
      </w:r>
      <w:r>
        <w:rPr/>
        <w:t>agreements</w:t>
      </w:r>
      <w:r>
        <w:rPr>
          <w:spacing w:val="-14"/>
        </w:rPr>
        <w:t> </w:t>
      </w:r>
      <w:r>
        <w:rPr/>
        <w:t>commenced</w:t>
      </w:r>
      <w:r>
        <w:rPr>
          <w:spacing w:val="-14"/>
        </w:rPr>
        <w:t> </w:t>
      </w:r>
      <w:r>
        <w:rPr/>
        <w:t>on</w:t>
      </w:r>
      <w:r>
        <w:rPr>
          <w:spacing w:val="-14"/>
        </w:rPr>
        <w:t> </w:t>
      </w:r>
      <w:r>
        <w:rPr/>
        <w:t>15</w:t>
      </w:r>
      <w:r>
        <w:rPr>
          <w:spacing w:val="-14"/>
        </w:rPr>
        <w:t> </w:t>
      </w:r>
      <w:r>
        <w:rPr/>
        <w:t>December</w:t>
      </w:r>
      <w:r>
        <w:rPr>
          <w:spacing w:val="-14"/>
        </w:rPr>
        <w:t> </w:t>
      </w:r>
      <w:r>
        <w:rPr/>
        <w:t>2014</w:t>
      </w:r>
      <w:r>
        <w:rPr>
          <w:spacing w:val="-14"/>
        </w:rPr>
        <w:t> </w:t>
      </w:r>
      <w:r>
        <w:rPr/>
        <w:t>and</w:t>
      </w:r>
      <w:r>
        <w:rPr>
          <w:spacing w:val="-14"/>
        </w:rPr>
        <w:t> </w:t>
      </w:r>
      <w:r>
        <w:rPr/>
        <w:t>have a</w:t>
      </w:r>
      <w:r>
        <w:rPr>
          <w:spacing w:val="-14"/>
        </w:rPr>
        <w:t> </w:t>
      </w:r>
      <w:r>
        <w:rPr/>
        <w:t>nominal</w:t>
      </w:r>
      <w:r>
        <w:rPr>
          <w:spacing w:val="-14"/>
        </w:rPr>
        <w:t> </w:t>
      </w:r>
      <w:r>
        <w:rPr/>
        <w:t>expiry</w:t>
      </w:r>
      <w:r>
        <w:rPr>
          <w:spacing w:val="-14"/>
        </w:rPr>
        <w:t> </w:t>
      </w:r>
      <w:r>
        <w:rPr/>
        <w:t>date</w:t>
      </w:r>
      <w:r>
        <w:rPr>
          <w:spacing w:val="-14"/>
        </w:rPr>
        <w:t> </w:t>
      </w:r>
      <w:r>
        <w:rPr/>
        <w:t>of</w:t>
      </w:r>
      <w:r>
        <w:rPr>
          <w:spacing w:val="-14"/>
        </w:rPr>
        <w:t> </w:t>
      </w:r>
      <w:r>
        <w:rPr/>
        <w:t>31</w:t>
      </w:r>
      <w:r>
        <w:rPr>
          <w:spacing w:val="-14"/>
        </w:rPr>
        <w:t> </w:t>
      </w:r>
      <w:r>
        <w:rPr/>
        <w:t>January</w:t>
      </w:r>
      <w:r>
        <w:rPr>
          <w:spacing w:val="-14"/>
        </w:rPr>
        <w:t> </w:t>
      </w:r>
      <w:r>
        <w:rPr/>
        <w:t>2017.</w:t>
      </w:r>
    </w:p>
    <w:p>
      <w:pPr>
        <w:pStyle w:val="BodyText"/>
      </w:pPr>
    </w:p>
    <w:p>
      <w:pPr>
        <w:pStyle w:val="BodyText"/>
        <w:spacing w:before="1"/>
        <w:rPr>
          <w:sz w:val="17"/>
        </w:rPr>
      </w:pPr>
    </w:p>
    <w:p>
      <w:pPr>
        <w:pStyle w:val="Heading5"/>
        <w:tabs>
          <w:tab w:pos="5102" w:val="left" w:leader="none"/>
        </w:tabs>
        <w:spacing w:before="1"/>
      </w:pPr>
      <w:r>
        <w:rPr>
          <w:w w:val="95"/>
          <w:u w:val="single" w:color="9D9D9C"/>
        </w:rPr>
        <w:t>OFFICE</w:t>
      </w:r>
      <w:r>
        <w:rPr>
          <w:spacing w:val="-26"/>
          <w:w w:val="95"/>
          <w:u w:val="single" w:color="9D9D9C"/>
        </w:rPr>
        <w:t> </w:t>
      </w:r>
      <w:r>
        <w:rPr>
          <w:w w:val="95"/>
          <w:u w:val="single" w:color="9D9D9C"/>
        </w:rPr>
        <w:t>OF</w:t>
      </w:r>
      <w:r>
        <w:rPr>
          <w:spacing w:val="-26"/>
          <w:w w:val="95"/>
          <w:u w:val="single" w:color="9D9D9C"/>
        </w:rPr>
        <w:t> </w:t>
      </w:r>
      <w:r>
        <w:rPr>
          <w:w w:val="95"/>
          <w:u w:val="single" w:color="9D9D9C"/>
        </w:rPr>
        <w:t>THE</w:t>
      </w:r>
      <w:r>
        <w:rPr>
          <w:spacing w:val="-26"/>
          <w:w w:val="95"/>
          <w:u w:val="single" w:color="9D9D9C"/>
        </w:rPr>
        <w:t> </w:t>
      </w:r>
      <w:r>
        <w:rPr>
          <w:w w:val="95"/>
          <w:u w:val="single" w:color="9D9D9C"/>
        </w:rPr>
        <w:t>CHIEF</w:t>
      </w:r>
      <w:r>
        <w:rPr>
          <w:spacing w:val="-26"/>
          <w:w w:val="95"/>
          <w:u w:val="single" w:color="9D9D9C"/>
        </w:rPr>
        <w:t> </w:t>
      </w:r>
      <w:r>
        <w:rPr>
          <w:w w:val="95"/>
          <w:u w:val="single" w:color="9D9D9C"/>
        </w:rPr>
        <w:t>FINANCIAL</w:t>
      </w:r>
      <w:r>
        <w:rPr>
          <w:spacing w:val="-26"/>
          <w:w w:val="95"/>
          <w:u w:val="single" w:color="9D9D9C"/>
        </w:rPr>
        <w:t> </w:t>
      </w:r>
      <w:r>
        <w:rPr>
          <w:w w:val="95"/>
          <w:u w:val="single" w:color="9D9D9C"/>
        </w:rPr>
        <w:t>OFFICER</w:t>
      </w:r>
      <w:r>
        <w:rPr>
          <w:u w:val="single" w:color="9D9D9C"/>
        </w:rPr>
        <w:tab/>
      </w:r>
    </w:p>
    <w:p>
      <w:pPr>
        <w:pStyle w:val="BodyText"/>
        <w:spacing w:before="6"/>
        <w:rPr>
          <w:sz w:val="19"/>
        </w:rPr>
      </w:pPr>
    </w:p>
    <w:p>
      <w:pPr>
        <w:pStyle w:val="BodyText"/>
        <w:ind w:left="113"/>
      </w:pPr>
      <w:r>
        <w:rPr>
          <w:w w:val="105"/>
        </w:rPr>
        <w:t>Vice-President (Finance and Resources)</w:t>
      </w:r>
    </w:p>
    <w:p>
      <w:pPr>
        <w:pStyle w:val="BodyText"/>
        <w:spacing w:before="2"/>
        <w:rPr>
          <w:sz w:val="20"/>
        </w:rPr>
      </w:pPr>
    </w:p>
    <w:p>
      <w:pPr>
        <w:pStyle w:val="BodyText"/>
        <w:spacing w:line="254" w:lineRule="auto" w:before="1"/>
        <w:ind w:left="113" w:right="-12"/>
      </w:pPr>
      <w:r>
        <w:rPr/>
        <w:t>The</w:t>
      </w:r>
      <w:r>
        <w:rPr>
          <w:spacing w:val="-27"/>
        </w:rPr>
        <w:t> </w:t>
      </w:r>
      <w:r>
        <w:rPr/>
        <w:t>Office</w:t>
      </w:r>
      <w:r>
        <w:rPr>
          <w:spacing w:val="-27"/>
        </w:rPr>
        <w:t> </w:t>
      </w:r>
      <w:r>
        <w:rPr/>
        <w:t>of</w:t>
      </w:r>
      <w:r>
        <w:rPr>
          <w:spacing w:val="-27"/>
        </w:rPr>
        <w:t> </w:t>
      </w:r>
      <w:r>
        <w:rPr/>
        <w:t>the</w:t>
      </w:r>
      <w:r>
        <w:rPr>
          <w:spacing w:val="-27"/>
        </w:rPr>
        <w:t> </w:t>
      </w:r>
      <w:r>
        <w:rPr/>
        <w:t>Chief</w:t>
      </w:r>
      <w:r>
        <w:rPr>
          <w:spacing w:val="-27"/>
        </w:rPr>
        <w:t> </w:t>
      </w:r>
      <w:r>
        <w:rPr/>
        <w:t>Financial</w:t>
      </w:r>
      <w:r>
        <w:rPr>
          <w:spacing w:val="-27"/>
        </w:rPr>
        <w:t> </w:t>
      </w:r>
      <w:r>
        <w:rPr/>
        <w:t>Officer</w:t>
      </w:r>
      <w:r>
        <w:rPr>
          <w:spacing w:val="-27"/>
        </w:rPr>
        <w:t> </w:t>
      </w:r>
      <w:r>
        <w:rPr/>
        <w:t>(OCFO)</w:t>
      </w:r>
      <w:r>
        <w:rPr>
          <w:spacing w:val="-27"/>
        </w:rPr>
        <w:t> </w:t>
      </w:r>
      <w:r>
        <w:rPr/>
        <w:t>is</w:t>
      </w:r>
      <w:r>
        <w:rPr>
          <w:spacing w:val="-27"/>
        </w:rPr>
        <w:t> </w:t>
      </w:r>
      <w:r>
        <w:rPr/>
        <w:t>responsible</w:t>
      </w:r>
      <w:r>
        <w:rPr>
          <w:spacing w:val="-27"/>
        </w:rPr>
        <w:t> </w:t>
      </w:r>
      <w:r>
        <w:rPr/>
        <w:t>for optimising the financial and operational planning, strategy and </w:t>
      </w:r>
      <w:r>
        <w:rPr>
          <w:w w:val="95"/>
        </w:rPr>
        <w:t>performance of the</w:t>
      </w:r>
      <w:r>
        <w:rPr>
          <w:spacing w:val="19"/>
          <w:w w:val="95"/>
        </w:rPr>
        <w:t> </w:t>
      </w:r>
      <w:r>
        <w:rPr>
          <w:w w:val="95"/>
        </w:rPr>
        <w:t>University.</w:t>
      </w:r>
    </w:p>
    <w:p>
      <w:pPr>
        <w:pStyle w:val="BodyText"/>
        <w:spacing w:before="2"/>
        <w:rPr>
          <w:sz w:val="19"/>
        </w:rPr>
      </w:pPr>
    </w:p>
    <w:p>
      <w:pPr>
        <w:pStyle w:val="BodyText"/>
        <w:spacing w:line="254" w:lineRule="auto"/>
        <w:ind w:left="113" w:right="414"/>
      </w:pPr>
      <w:r>
        <w:rPr/>
        <w:t>The OCFO is responsible for the University’s financial sustainability, financial performance and governance and </w:t>
      </w:r>
      <w:r>
        <w:rPr>
          <w:w w:val="95"/>
        </w:rPr>
        <w:t>University-wide resource allocation through the University’s three-year rolling budget.</w:t>
      </w:r>
    </w:p>
    <w:p>
      <w:pPr>
        <w:pStyle w:val="BodyText"/>
        <w:spacing w:before="2"/>
        <w:rPr>
          <w:sz w:val="19"/>
        </w:rPr>
      </w:pPr>
    </w:p>
    <w:p>
      <w:pPr>
        <w:pStyle w:val="BodyText"/>
        <w:spacing w:line="254" w:lineRule="auto"/>
        <w:ind w:left="113" w:right="97"/>
      </w:pPr>
      <w:r>
        <w:rPr/>
        <w:t>The</w:t>
      </w:r>
      <w:r>
        <w:rPr>
          <w:spacing w:val="-19"/>
        </w:rPr>
        <w:t> </w:t>
      </w:r>
      <w:r>
        <w:rPr/>
        <w:t>OCFO</w:t>
      </w:r>
      <w:r>
        <w:rPr>
          <w:spacing w:val="-19"/>
        </w:rPr>
        <w:t> </w:t>
      </w:r>
      <w:r>
        <w:rPr/>
        <w:t>oversees</w:t>
      </w:r>
      <w:r>
        <w:rPr>
          <w:spacing w:val="-19"/>
        </w:rPr>
        <w:t> </w:t>
      </w:r>
      <w:r>
        <w:rPr/>
        <w:t>the</w:t>
      </w:r>
      <w:r>
        <w:rPr>
          <w:spacing w:val="-19"/>
        </w:rPr>
        <w:t> </w:t>
      </w:r>
      <w:r>
        <w:rPr/>
        <w:t>careful</w:t>
      </w:r>
      <w:r>
        <w:rPr>
          <w:spacing w:val="-19"/>
        </w:rPr>
        <w:t> </w:t>
      </w:r>
      <w:r>
        <w:rPr/>
        <w:t>structuring</w:t>
      </w:r>
      <w:r>
        <w:rPr>
          <w:spacing w:val="-19"/>
        </w:rPr>
        <w:t> </w:t>
      </w:r>
      <w:r>
        <w:rPr/>
        <w:t>of</w:t>
      </w:r>
      <w:r>
        <w:rPr>
          <w:spacing w:val="-19"/>
        </w:rPr>
        <w:t> </w:t>
      </w:r>
      <w:r>
        <w:rPr/>
        <w:t>the</w:t>
      </w:r>
      <w:r>
        <w:rPr>
          <w:spacing w:val="-19"/>
        </w:rPr>
        <w:t> </w:t>
      </w:r>
      <w:r>
        <w:rPr/>
        <w:t>University’s capital</w:t>
      </w:r>
      <w:r>
        <w:rPr>
          <w:spacing w:val="-18"/>
        </w:rPr>
        <w:t> </w:t>
      </w:r>
      <w:r>
        <w:rPr/>
        <w:t>and</w:t>
      </w:r>
      <w:r>
        <w:rPr>
          <w:spacing w:val="-18"/>
        </w:rPr>
        <w:t> </w:t>
      </w:r>
      <w:r>
        <w:rPr/>
        <w:t>commercial</w:t>
      </w:r>
      <w:r>
        <w:rPr>
          <w:spacing w:val="-18"/>
        </w:rPr>
        <w:t> </w:t>
      </w:r>
      <w:r>
        <w:rPr/>
        <w:t>investments,</w:t>
      </w:r>
      <w:r>
        <w:rPr>
          <w:spacing w:val="-18"/>
        </w:rPr>
        <w:t> </w:t>
      </w:r>
      <w:r>
        <w:rPr/>
        <w:t>the</w:t>
      </w:r>
      <w:r>
        <w:rPr>
          <w:spacing w:val="-18"/>
        </w:rPr>
        <w:t> </w:t>
      </w:r>
      <w:r>
        <w:rPr/>
        <w:t>use</w:t>
      </w:r>
      <w:r>
        <w:rPr>
          <w:spacing w:val="-18"/>
        </w:rPr>
        <w:t> </w:t>
      </w:r>
      <w:r>
        <w:rPr/>
        <w:t>and</w:t>
      </w:r>
      <w:r>
        <w:rPr>
          <w:spacing w:val="-18"/>
        </w:rPr>
        <w:t> </w:t>
      </w:r>
      <w:r>
        <w:rPr/>
        <w:t>development of land and building assets, and the sourcing of alternative revenue</w:t>
      </w:r>
      <w:r>
        <w:rPr>
          <w:spacing w:val="-20"/>
        </w:rPr>
        <w:t> </w:t>
      </w:r>
      <w:r>
        <w:rPr/>
        <w:t>streams</w:t>
      </w:r>
      <w:r>
        <w:rPr>
          <w:spacing w:val="-20"/>
        </w:rPr>
        <w:t> </w:t>
      </w:r>
      <w:r>
        <w:rPr/>
        <w:t>to</w:t>
      </w:r>
      <w:r>
        <w:rPr>
          <w:spacing w:val="-20"/>
        </w:rPr>
        <w:t> </w:t>
      </w:r>
      <w:r>
        <w:rPr/>
        <w:t>maximise</w:t>
      </w:r>
      <w:r>
        <w:rPr>
          <w:spacing w:val="-20"/>
        </w:rPr>
        <w:t> </w:t>
      </w:r>
      <w:r>
        <w:rPr/>
        <w:t>returns</w:t>
      </w:r>
      <w:r>
        <w:rPr>
          <w:spacing w:val="-20"/>
        </w:rPr>
        <w:t> </w:t>
      </w:r>
      <w:r>
        <w:rPr/>
        <w:t>to</w:t>
      </w:r>
      <w:r>
        <w:rPr>
          <w:spacing w:val="-20"/>
        </w:rPr>
        <w:t> </w:t>
      </w:r>
      <w:r>
        <w:rPr/>
        <w:t>the</w:t>
      </w:r>
      <w:r>
        <w:rPr>
          <w:spacing w:val="-20"/>
        </w:rPr>
        <w:t> </w:t>
      </w:r>
      <w:r>
        <w:rPr/>
        <w:t>University</w:t>
      </w:r>
      <w:r>
        <w:rPr>
          <w:spacing w:val="-20"/>
        </w:rPr>
        <w:t> </w:t>
      </w:r>
      <w:r>
        <w:rPr/>
        <w:t>and</w:t>
      </w:r>
      <w:r>
        <w:rPr>
          <w:spacing w:val="-20"/>
        </w:rPr>
        <w:t> </w:t>
      </w:r>
      <w:r>
        <w:rPr/>
        <w:t>fund its</w:t>
      </w:r>
      <w:r>
        <w:rPr>
          <w:spacing w:val="-27"/>
        </w:rPr>
        <w:t> </w:t>
      </w:r>
      <w:r>
        <w:rPr/>
        <w:t>strategic</w:t>
      </w:r>
      <w:r>
        <w:rPr>
          <w:spacing w:val="-27"/>
        </w:rPr>
        <w:t> </w:t>
      </w:r>
      <w:r>
        <w:rPr/>
        <w:t>priorities.</w:t>
      </w:r>
    </w:p>
    <w:p>
      <w:pPr>
        <w:pStyle w:val="BodyText"/>
        <w:spacing w:before="2"/>
        <w:rPr>
          <w:sz w:val="19"/>
        </w:rPr>
      </w:pPr>
    </w:p>
    <w:p>
      <w:pPr>
        <w:pStyle w:val="BodyText"/>
        <w:spacing w:line="254" w:lineRule="auto"/>
        <w:ind w:left="113" w:right="57"/>
      </w:pPr>
      <w:r>
        <w:rPr/>
        <w:t>Spanning</w:t>
      </w:r>
      <w:r>
        <w:rPr>
          <w:spacing w:val="-20"/>
        </w:rPr>
        <w:t> </w:t>
      </w:r>
      <w:r>
        <w:rPr/>
        <w:t>a</w:t>
      </w:r>
      <w:r>
        <w:rPr>
          <w:spacing w:val="-20"/>
        </w:rPr>
        <w:t> </w:t>
      </w:r>
      <w:r>
        <w:rPr/>
        <w:t>diverse</w:t>
      </w:r>
      <w:r>
        <w:rPr>
          <w:spacing w:val="-20"/>
        </w:rPr>
        <w:t> </w:t>
      </w:r>
      <w:r>
        <w:rPr/>
        <w:t>portfolio,</w:t>
      </w:r>
      <w:r>
        <w:rPr>
          <w:spacing w:val="-20"/>
        </w:rPr>
        <w:t> </w:t>
      </w:r>
      <w:r>
        <w:rPr/>
        <w:t>the</w:t>
      </w:r>
      <w:r>
        <w:rPr>
          <w:spacing w:val="-20"/>
        </w:rPr>
        <w:t> </w:t>
      </w:r>
      <w:r>
        <w:rPr/>
        <w:t>OCFO</w:t>
      </w:r>
      <w:r>
        <w:rPr>
          <w:spacing w:val="-20"/>
        </w:rPr>
        <w:t> </w:t>
      </w:r>
      <w:r>
        <w:rPr/>
        <w:t>comprises</w:t>
      </w:r>
      <w:r>
        <w:rPr>
          <w:spacing w:val="-20"/>
        </w:rPr>
        <w:t> </w:t>
      </w:r>
      <w:r>
        <w:rPr/>
        <w:t>the</w:t>
      </w:r>
      <w:r>
        <w:rPr>
          <w:spacing w:val="-20"/>
        </w:rPr>
        <w:t> </w:t>
      </w:r>
      <w:r>
        <w:rPr/>
        <w:t>following UWS</w:t>
      </w:r>
      <w:r>
        <w:rPr>
          <w:spacing w:val="-31"/>
        </w:rPr>
        <w:t> </w:t>
      </w:r>
      <w:r>
        <w:rPr/>
        <w:t>business</w:t>
      </w:r>
      <w:r>
        <w:rPr>
          <w:spacing w:val="-31"/>
        </w:rPr>
        <w:t> </w:t>
      </w:r>
      <w:r>
        <w:rPr/>
        <w:t>units:</w:t>
      </w:r>
    </w:p>
    <w:p>
      <w:pPr>
        <w:pStyle w:val="BodyText"/>
        <w:spacing w:before="6"/>
      </w:pPr>
    </w:p>
    <w:p>
      <w:pPr>
        <w:pStyle w:val="BodyText"/>
        <w:tabs>
          <w:tab w:pos="397" w:val="left" w:leader="none"/>
        </w:tabs>
        <w:spacing w:line="220" w:lineRule="exact"/>
        <w:ind w:left="397" w:right="205" w:hanging="284"/>
      </w:pPr>
      <w:r>
        <w:rPr>
          <w:rFonts w:ascii="Adobe Devanagari" w:hAnsi="Adobe Devanagari"/>
          <w:color w:val="878787"/>
        </w:rPr>
        <w:t>»</w:t>
        <w:tab/>
      </w:r>
      <w:r>
        <w:rPr/>
        <w:t>Office</w:t>
      </w:r>
      <w:r>
        <w:rPr>
          <w:spacing w:val="-31"/>
        </w:rPr>
        <w:t> </w:t>
      </w:r>
      <w:r>
        <w:rPr/>
        <w:t>of</w:t>
      </w:r>
      <w:r>
        <w:rPr>
          <w:spacing w:val="-31"/>
        </w:rPr>
        <w:t> </w:t>
      </w:r>
      <w:r>
        <w:rPr/>
        <w:t>the</w:t>
      </w:r>
      <w:r>
        <w:rPr>
          <w:spacing w:val="-31"/>
        </w:rPr>
        <w:t> </w:t>
      </w:r>
      <w:r>
        <w:rPr/>
        <w:t>Chief</w:t>
      </w:r>
      <w:r>
        <w:rPr>
          <w:spacing w:val="-31"/>
        </w:rPr>
        <w:t> </w:t>
      </w:r>
      <w:r>
        <w:rPr/>
        <w:t>Financial</w:t>
      </w:r>
      <w:r>
        <w:rPr>
          <w:spacing w:val="-31"/>
        </w:rPr>
        <w:t> </w:t>
      </w:r>
      <w:r>
        <w:rPr/>
        <w:t>Officer</w:t>
      </w:r>
      <w:r>
        <w:rPr>
          <w:spacing w:val="-31"/>
        </w:rPr>
        <w:t> </w:t>
      </w:r>
      <w:r>
        <w:rPr/>
        <w:t>(incorporating</w:t>
      </w:r>
      <w:r>
        <w:rPr>
          <w:spacing w:val="-31"/>
        </w:rPr>
        <w:t> </w:t>
      </w:r>
      <w:r>
        <w:rPr>
          <w:spacing w:val="-5"/>
        </w:rPr>
        <w:t>Treasury,</w:t>
      </w:r>
      <w:r>
        <w:rPr>
          <w:w w:val="100"/>
        </w:rPr>
        <w:t> </w:t>
      </w:r>
      <w:r>
        <w:rPr/>
        <w:t>Procurement and Purchasing, Corporate Finance and </w:t>
      </w:r>
      <w:r>
        <w:rPr>
          <w:w w:val="95"/>
        </w:rPr>
        <w:t>Entities</w:t>
      </w:r>
      <w:r>
        <w:rPr>
          <w:spacing w:val="6"/>
          <w:w w:val="95"/>
        </w:rPr>
        <w:t> </w:t>
      </w:r>
      <w:r>
        <w:rPr>
          <w:w w:val="95"/>
        </w:rPr>
        <w:t>Management)</w:t>
      </w:r>
    </w:p>
    <w:p>
      <w:pPr>
        <w:pStyle w:val="BodyText"/>
        <w:tabs>
          <w:tab w:pos="397" w:val="left" w:leader="none"/>
        </w:tabs>
        <w:spacing w:before="111"/>
        <w:ind w:left="113" w:right="274"/>
      </w:pPr>
      <w:r>
        <w:rPr/>
        <w:br w:type="column"/>
      </w:r>
      <w:r>
        <w:rPr>
          <w:rFonts w:ascii="Adobe Devanagari" w:hAnsi="Adobe Devanagari"/>
          <w:color w:val="878787"/>
        </w:rPr>
        <w:t>»</w:t>
        <w:tab/>
      </w:r>
      <w:r>
        <w:rPr>
          <w:w w:val="95"/>
        </w:rPr>
        <w:t>Finance</w:t>
      </w:r>
      <w:r>
        <w:rPr>
          <w:spacing w:val="-3"/>
          <w:w w:val="95"/>
        </w:rPr>
        <w:t> </w:t>
      </w:r>
      <w:r>
        <w:rPr>
          <w:w w:val="95"/>
        </w:rPr>
        <w:t>Office</w:t>
      </w:r>
    </w:p>
    <w:p>
      <w:pPr>
        <w:pStyle w:val="BodyText"/>
        <w:spacing w:before="11"/>
        <w:rPr>
          <w:sz w:val="15"/>
        </w:rPr>
      </w:pPr>
    </w:p>
    <w:p>
      <w:pPr>
        <w:pStyle w:val="BodyText"/>
        <w:tabs>
          <w:tab w:pos="397" w:val="left" w:leader="none"/>
        </w:tabs>
        <w:ind w:left="113" w:right="274"/>
      </w:pPr>
      <w:r>
        <w:rPr>
          <w:rFonts w:ascii="Adobe Devanagari" w:hAnsi="Adobe Devanagari"/>
          <w:color w:val="878787"/>
        </w:rPr>
        <w:t>»</w:t>
        <w:tab/>
      </w:r>
      <w:r>
        <w:rPr>
          <w:w w:val="95"/>
        </w:rPr>
        <w:t>Information Technology and Digital</w:t>
      </w:r>
      <w:r>
        <w:rPr>
          <w:spacing w:val="15"/>
          <w:w w:val="95"/>
        </w:rPr>
        <w:t> </w:t>
      </w:r>
      <w:r>
        <w:rPr>
          <w:w w:val="95"/>
        </w:rPr>
        <w:t>Services</w:t>
      </w:r>
    </w:p>
    <w:p>
      <w:pPr>
        <w:pStyle w:val="BodyText"/>
        <w:spacing w:before="11"/>
        <w:rPr>
          <w:sz w:val="15"/>
        </w:rPr>
      </w:pPr>
    </w:p>
    <w:p>
      <w:pPr>
        <w:pStyle w:val="BodyText"/>
        <w:tabs>
          <w:tab w:pos="397" w:val="left" w:leader="none"/>
        </w:tabs>
        <w:ind w:left="113" w:right="274"/>
      </w:pPr>
      <w:r>
        <w:rPr>
          <w:rFonts w:ascii="Adobe Devanagari" w:hAnsi="Adobe Devanagari"/>
          <w:color w:val="878787"/>
        </w:rPr>
        <w:t>»</w:t>
        <w:tab/>
      </w:r>
      <w:r>
        <w:rPr/>
        <w:t>Office</w:t>
      </w:r>
      <w:r>
        <w:rPr>
          <w:spacing w:val="-26"/>
        </w:rPr>
        <w:t> </w:t>
      </w:r>
      <w:r>
        <w:rPr/>
        <w:t>of</w:t>
      </w:r>
      <w:r>
        <w:rPr>
          <w:spacing w:val="-26"/>
        </w:rPr>
        <w:t> </w:t>
      </w:r>
      <w:r>
        <w:rPr/>
        <w:t>Commercial</w:t>
      </w:r>
      <w:r>
        <w:rPr>
          <w:spacing w:val="-26"/>
        </w:rPr>
        <w:t> </w:t>
      </w:r>
      <w:r>
        <w:rPr/>
        <w:t>and</w:t>
      </w:r>
      <w:r>
        <w:rPr>
          <w:spacing w:val="-26"/>
        </w:rPr>
        <w:t> </w:t>
      </w:r>
      <w:r>
        <w:rPr/>
        <w:t>Estate</w:t>
      </w:r>
      <w:r>
        <w:rPr>
          <w:spacing w:val="-26"/>
        </w:rPr>
        <w:t> </w:t>
      </w:r>
      <w:r>
        <w:rPr/>
        <w:t>Development.</w:t>
      </w:r>
    </w:p>
    <w:p>
      <w:pPr>
        <w:pStyle w:val="BodyText"/>
        <w:spacing w:before="11"/>
        <w:rPr>
          <w:sz w:val="15"/>
        </w:rPr>
      </w:pPr>
    </w:p>
    <w:p>
      <w:pPr>
        <w:pStyle w:val="BodyText"/>
        <w:spacing w:line="254" w:lineRule="auto"/>
        <w:ind w:left="113" w:right="329"/>
      </w:pPr>
      <w:r>
        <w:rPr/>
        <w:t>The Financial Framework, including the rolling forecast and budget</w:t>
      </w:r>
      <w:r>
        <w:rPr>
          <w:spacing w:val="-20"/>
        </w:rPr>
        <w:t> </w:t>
      </w:r>
      <w:r>
        <w:rPr/>
        <w:t>processes,</w:t>
      </w:r>
      <w:r>
        <w:rPr>
          <w:spacing w:val="-20"/>
        </w:rPr>
        <w:t> </w:t>
      </w:r>
      <w:r>
        <w:rPr/>
        <w:t>enables</w:t>
      </w:r>
      <w:r>
        <w:rPr>
          <w:spacing w:val="-20"/>
        </w:rPr>
        <w:t> </w:t>
      </w:r>
      <w:r>
        <w:rPr/>
        <w:t>the</w:t>
      </w:r>
      <w:r>
        <w:rPr>
          <w:spacing w:val="-20"/>
        </w:rPr>
        <w:t> </w:t>
      </w:r>
      <w:r>
        <w:rPr/>
        <w:t>University</w:t>
      </w:r>
      <w:r>
        <w:rPr>
          <w:spacing w:val="-20"/>
        </w:rPr>
        <w:t> </w:t>
      </w:r>
      <w:r>
        <w:rPr/>
        <w:t>to</w:t>
      </w:r>
      <w:r>
        <w:rPr>
          <w:spacing w:val="-20"/>
        </w:rPr>
        <w:t> </w:t>
      </w:r>
      <w:r>
        <w:rPr/>
        <w:t>regularly</w:t>
      </w:r>
      <w:r>
        <w:rPr>
          <w:spacing w:val="-20"/>
        </w:rPr>
        <w:t> </w:t>
      </w:r>
      <w:r>
        <w:rPr/>
        <w:t>refresh its</w:t>
      </w:r>
      <w:r>
        <w:rPr>
          <w:spacing w:val="-18"/>
        </w:rPr>
        <w:t> </w:t>
      </w:r>
      <w:r>
        <w:rPr/>
        <w:t>financial</w:t>
      </w:r>
      <w:r>
        <w:rPr>
          <w:spacing w:val="-18"/>
        </w:rPr>
        <w:t> </w:t>
      </w:r>
      <w:r>
        <w:rPr/>
        <w:t>outlook</w:t>
      </w:r>
      <w:r>
        <w:rPr>
          <w:spacing w:val="-18"/>
        </w:rPr>
        <w:t> </w:t>
      </w:r>
      <w:r>
        <w:rPr/>
        <w:t>on</w:t>
      </w:r>
      <w:r>
        <w:rPr>
          <w:spacing w:val="-18"/>
        </w:rPr>
        <w:t> </w:t>
      </w:r>
      <w:r>
        <w:rPr/>
        <w:t>a</w:t>
      </w:r>
      <w:r>
        <w:rPr>
          <w:spacing w:val="-18"/>
        </w:rPr>
        <w:t> </w:t>
      </w:r>
      <w:r>
        <w:rPr/>
        <w:t>quarterly</w:t>
      </w:r>
      <w:r>
        <w:rPr>
          <w:spacing w:val="-18"/>
        </w:rPr>
        <w:t> </w:t>
      </w:r>
      <w:r>
        <w:rPr/>
        <w:t>basis</w:t>
      </w:r>
      <w:r>
        <w:rPr>
          <w:spacing w:val="-18"/>
        </w:rPr>
        <w:t> </w:t>
      </w:r>
      <w:r>
        <w:rPr/>
        <w:t>over</w:t>
      </w:r>
      <w:r>
        <w:rPr>
          <w:spacing w:val="-18"/>
        </w:rPr>
        <w:t> </w:t>
      </w:r>
      <w:r>
        <w:rPr/>
        <w:t>a</w:t>
      </w:r>
      <w:r>
        <w:rPr>
          <w:spacing w:val="-18"/>
        </w:rPr>
        <w:t> </w:t>
      </w:r>
      <w:r>
        <w:rPr/>
        <w:t>three-year</w:t>
      </w:r>
      <w:r>
        <w:rPr>
          <w:spacing w:val="-18"/>
        </w:rPr>
        <w:t> </w:t>
      </w:r>
      <w:r>
        <w:rPr/>
        <w:t>time frame</w:t>
      </w:r>
      <w:r>
        <w:rPr>
          <w:spacing w:val="-18"/>
        </w:rPr>
        <w:t> </w:t>
      </w:r>
      <w:r>
        <w:rPr/>
        <w:t>to</w:t>
      </w:r>
      <w:r>
        <w:rPr>
          <w:spacing w:val="-18"/>
        </w:rPr>
        <w:t> </w:t>
      </w:r>
      <w:r>
        <w:rPr/>
        <w:t>ensure</w:t>
      </w:r>
      <w:r>
        <w:rPr>
          <w:spacing w:val="-18"/>
        </w:rPr>
        <w:t> </w:t>
      </w:r>
      <w:r>
        <w:rPr/>
        <w:t>that</w:t>
      </w:r>
      <w:r>
        <w:rPr>
          <w:spacing w:val="-18"/>
        </w:rPr>
        <w:t> </w:t>
      </w:r>
      <w:r>
        <w:rPr/>
        <w:t>funding</w:t>
      </w:r>
      <w:r>
        <w:rPr>
          <w:spacing w:val="-18"/>
        </w:rPr>
        <w:t> </w:t>
      </w:r>
      <w:r>
        <w:rPr/>
        <w:t>allocations</w:t>
      </w:r>
      <w:r>
        <w:rPr>
          <w:spacing w:val="-18"/>
        </w:rPr>
        <w:t> </w:t>
      </w:r>
      <w:r>
        <w:rPr/>
        <w:t>remain</w:t>
      </w:r>
      <w:r>
        <w:rPr>
          <w:spacing w:val="-18"/>
        </w:rPr>
        <w:t> </w:t>
      </w:r>
      <w:r>
        <w:rPr/>
        <w:t>relevant</w:t>
      </w:r>
      <w:r>
        <w:rPr>
          <w:spacing w:val="-18"/>
        </w:rPr>
        <w:t> </w:t>
      </w:r>
      <w:r>
        <w:rPr/>
        <w:t>in</w:t>
      </w:r>
      <w:r>
        <w:rPr>
          <w:spacing w:val="-18"/>
        </w:rPr>
        <w:t> </w:t>
      </w:r>
      <w:r>
        <w:rPr/>
        <w:t>an ever-changing</w:t>
      </w:r>
      <w:r>
        <w:rPr>
          <w:spacing w:val="-24"/>
        </w:rPr>
        <w:t> </w:t>
      </w:r>
      <w:r>
        <w:rPr/>
        <w:t>environment.</w:t>
      </w:r>
      <w:r>
        <w:rPr>
          <w:spacing w:val="-24"/>
        </w:rPr>
        <w:t> </w:t>
      </w:r>
      <w:r>
        <w:rPr/>
        <w:t>This</w:t>
      </w:r>
      <w:r>
        <w:rPr>
          <w:spacing w:val="-24"/>
        </w:rPr>
        <w:t> </w:t>
      </w:r>
      <w:r>
        <w:rPr/>
        <w:t>delivers</w:t>
      </w:r>
      <w:r>
        <w:rPr>
          <w:spacing w:val="-24"/>
        </w:rPr>
        <w:t> </w:t>
      </w:r>
      <w:r>
        <w:rPr/>
        <w:t>improved</w:t>
      </w:r>
      <w:r>
        <w:rPr>
          <w:spacing w:val="-24"/>
        </w:rPr>
        <w:t> </w:t>
      </w:r>
      <w:r>
        <w:rPr/>
        <w:t>financial management, transparency and accountability across the University,</w:t>
      </w:r>
      <w:r>
        <w:rPr>
          <w:spacing w:val="-18"/>
        </w:rPr>
        <w:t> </w:t>
      </w:r>
      <w:r>
        <w:rPr/>
        <w:t>enabling</w:t>
      </w:r>
      <w:r>
        <w:rPr>
          <w:spacing w:val="-18"/>
        </w:rPr>
        <w:t> </w:t>
      </w:r>
      <w:r>
        <w:rPr/>
        <w:t>greater</w:t>
      </w:r>
      <w:r>
        <w:rPr>
          <w:spacing w:val="-18"/>
        </w:rPr>
        <w:t> </w:t>
      </w:r>
      <w:r>
        <w:rPr/>
        <w:t>engagement</w:t>
      </w:r>
      <w:r>
        <w:rPr>
          <w:spacing w:val="-18"/>
        </w:rPr>
        <w:t> </w:t>
      </w:r>
      <w:r>
        <w:rPr/>
        <w:t>of</w:t>
      </w:r>
      <w:r>
        <w:rPr>
          <w:spacing w:val="-18"/>
        </w:rPr>
        <w:t> </w:t>
      </w:r>
      <w:r>
        <w:rPr/>
        <w:t>the</w:t>
      </w:r>
      <w:r>
        <w:rPr>
          <w:spacing w:val="-18"/>
        </w:rPr>
        <w:t> </w:t>
      </w:r>
      <w:r>
        <w:rPr/>
        <w:t>Schools</w:t>
      </w:r>
      <w:r>
        <w:rPr>
          <w:spacing w:val="-18"/>
        </w:rPr>
        <w:t> </w:t>
      </w:r>
      <w:r>
        <w:rPr/>
        <w:t>and Divisions</w:t>
      </w:r>
      <w:r>
        <w:rPr>
          <w:spacing w:val="-23"/>
        </w:rPr>
        <w:t> </w:t>
      </w:r>
      <w:r>
        <w:rPr/>
        <w:t>in</w:t>
      </w:r>
      <w:r>
        <w:rPr>
          <w:spacing w:val="-23"/>
        </w:rPr>
        <w:t> </w:t>
      </w:r>
      <w:r>
        <w:rPr/>
        <w:t>the</w:t>
      </w:r>
      <w:r>
        <w:rPr>
          <w:spacing w:val="-23"/>
        </w:rPr>
        <w:t> </w:t>
      </w:r>
      <w:r>
        <w:rPr/>
        <w:t>forecasting</w:t>
      </w:r>
      <w:r>
        <w:rPr>
          <w:spacing w:val="-23"/>
        </w:rPr>
        <w:t> </w:t>
      </w:r>
      <w:r>
        <w:rPr/>
        <w:t>and</w:t>
      </w:r>
      <w:r>
        <w:rPr>
          <w:spacing w:val="-23"/>
        </w:rPr>
        <w:t> </w:t>
      </w:r>
      <w:r>
        <w:rPr/>
        <w:t>budgeting</w:t>
      </w:r>
      <w:r>
        <w:rPr>
          <w:spacing w:val="-23"/>
        </w:rPr>
        <w:t> </w:t>
      </w:r>
      <w:r>
        <w:rPr/>
        <w:t>processes.</w:t>
      </w:r>
    </w:p>
    <w:p>
      <w:pPr>
        <w:pStyle w:val="BodyText"/>
        <w:spacing w:before="2"/>
        <w:rPr>
          <w:sz w:val="19"/>
        </w:rPr>
      </w:pPr>
    </w:p>
    <w:p>
      <w:pPr>
        <w:pStyle w:val="BodyText"/>
        <w:spacing w:line="254" w:lineRule="auto"/>
        <w:ind w:left="113" w:right="469"/>
      </w:pPr>
      <w:r>
        <w:rPr/>
        <w:t>Cash management strategies, planning, governance and execution</w:t>
      </w:r>
      <w:r>
        <w:rPr>
          <w:spacing w:val="-16"/>
        </w:rPr>
        <w:t> </w:t>
      </w:r>
      <w:r>
        <w:rPr/>
        <w:t>remain</w:t>
      </w:r>
      <w:r>
        <w:rPr>
          <w:spacing w:val="-16"/>
        </w:rPr>
        <w:t> </w:t>
      </w:r>
      <w:r>
        <w:rPr/>
        <w:t>a</w:t>
      </w:r>
      <w:r>
        <w:rPr>
          <w:spacing w:val="-16"/>
        </w:rPr>
        <w:t> </w:t>
      </w:r>
      <w:r>
        <w:rPr/>
        <w:t>key</w:t>
      </w:r>
      <w:r>
        <w:rPr>
          <w:spacing w:val="-16"/>
        </w:rPr>
        <w:t> </w:t>
      </w:r>
      <w:r>
        <w:rPr/>
        <w:t>focus</w:t>
      </w:r>
      <w:r>
        <w:rPr>
          <w:spacing w:val="-16"/>
        </w:rPr>
        <w:t> </w:t>
      </w:r>
      <w:r>
        <w:rPr/>
        <w:t>for</w:t>
      </w:r>
      <w:r>
        <w:rPr>
          <w:spacing w:val="-16"/>
        </w:rPr>
        <w:t> </w:t>
      </w:r>
      <w:r>
        <w:rPr/>
        <w:t>the</w:t>
      </w:r>
      <w:r>
        <w:rPr>
          <w:spacing w:val="-16"/>
        </w:rPr>
        <w:t> </w:t>
      </w:r>
      <w:r>
        <w:rPr/>
        <w:t>OCFO</w:t>
      </w:r>
      <w:r>
        <w:rPr>
          <w:spacing w:val="-16"/>
        </w:rPr>
        <w:t> </w:t>
      </w:r>
      <w:r>
        <w:rPr/>
        <w:t>and</w:t>
      </w:r>
      <w:r>
        <w:rPr>
          <w:spacing w:val="-16"/>
        </w:rPr>
        <w:t> </w:t>
      </w:r>
      <w:r>
        <w:rPr/>
        <w:t>substantial improvements</w:t>
      </w:r>
      <w:r>
        <w:rPr>
          <w:spacing w:val="-22"/>
        </w:rPr>
        <w:t> </w:t>
      </w:r>
      <w:r>
        <w:rPr/>
        <w:t>to</w:t>
      </w:r>
      <w:r>
        <w:rPr>
          <w:spacing w:val="-22"/>
        </w:rPr>
        <w:t> </w:t>
      </w:r>
      <w:r>
        <w:rPr/>
        <w:t>financial</w:t>
      </w:r>
      <w:r>
        <w:rPr>
          <w:spacing w:val="-22"/>
        </w:rPr>
        <w:t> </w:t>
      </w:r>
      <w:r>
        <w:rPr/>
        <w:t>systems</w:t>
      </w:r>
      <w:r>
        <w:rPr>
          <w:spacing w:val="-22"/>
        </w:rPr>
        <w:t> </w:t>
      </w:r>
      <w:r>
        <w:rPr/>
        <w:t>and</w:t>
      </w:r>
      <w:r>
        <w:rPr>
          <w:spacing w:val="-22"/>
        </w:rPr>
        <w:t> </w:t>
      </w:r>
      <w:r>
        <w:rPr/>
        <w:t>processes</w:t>
      </w:r>
      <w:r>
        <w:rPr>
          <w:spacing w:val="-22"/>
        </w:rPr>
        <w:t> </w:t>
      </w:r>
      <w:r>
        <w:rPr/>
        <w:t>are</w:t>
      </w:r>
      <w:r>
        <w:rPr>
          <w:spacing w:val="-22"/>
        </w:rPr>
        <w:t> </w:t>
      </w:r>
      <w:r>
        <w:rPr/>
        <w:t>being implemented to support this</w:t>
      </w:r>
      <w:r>
        <w:rPr>
          <w:spacing w:val="-35"/>
        </w:rPr>
        <w:t> </w:t>
      </w:r>
      <w:r>
        <w:rPr/>
        <w:t>work.</w:t>
      </w:r>
    </w:p>
    <w:p>
      <w:pPr>
        <w:pStyle w:val="BodyText"/>
        <w:spacing w:before="2"/>
        <w:rPr>
          <w:sz w:val="19"/>
        </w:rPr>
      </w:pPr>
    </w:p>
    <w:p>
      <w:pPr>
        <w:pStyle w:val="BodyText"/>
        <w:spacing w:line="254" w:lineRule="auto"/>
        <w:ind w:left="113" w:right="343"/>
      </w:pPr>
      <w:r>
        <w:rPr/>
        <w:t>The</w:t>
      </w:r>
      <w:r>
        <w:rPr>
          <w:spacing w:val="-16"/>
        </w:rPr>
        <w:t> </w:t>
      </w:r>
      <w:r>
        <w:rPr/>
        <w:t>portfolio</w:t>
      </w:r>
      <w:r>
        <w:rPr>
          <w:spacing w:val="-16"/>
        </w:rPr>
        <w:t> </w:t>
      </w:r>
      <w:r>
        <w:rPr/>
        <w:t>undertakes</w:t>
      </w:r>
      <w:r>
        <w:rPr>
          <w:spacing w:val="-16"/>
        </w:rPr>
        <w:t> </w:t>
      </w:r>
      <w:r>
        <w:rPr/>
        <w:t>a</w:t>
      </w:r>
      <w:r>
        <w:rPr>
          <w:spacing w:val="-16"/>
        </w:rPr>
        <w:t> </w:t>
      </w:r>
      <w:r>
        <w:rPr/>
        <w:t>comprehensive</w:t>
      </w:r>
      <w:r>
        <w:rPr>
          <w:spacing w:val="-16"/>
        </w:rPr>
        <w:t> </w:t>
      </w:r>
      <w:r>
        <w:rPr/>
        <w:t>body</w:t>
      </w:r>
      <w:r>
        <w:rPr>
          <w:spacing w:val="-16"/>
        </w:rPr>
        <w:t> </w:t>
      </w:r>
      <w:r>
        <w:rPr/>
        <w:t>of</w:t>
      </w:r>
      <w:r>
        <w:rPr>
          <w:spacing w:val="-16"/>
        </w:rPr>
        <w:t> </w:t>
      </w:r>
      <w:r>
        <w:rPr/>
        <w:t>work</w:t>
      </w:r>
      <w:r>
        <w:rPr>
          <w:spacing w:val="-16"/>
        </w:rPr>
        <w:t> </w:t>
      </w:r>
      <w:r>
        <w:rPr/>
        <w:t>each </w:t>
      </w:r>
      <w:r>
        <w:rPr>
          <w:spacing w:val="-4"/>
        </w:rPr>
        <w:t>year,</w:t>
      </w:r>
      <w:r>
        <w:rPr>
          <w:spacing w:val="-17"/>
        </w:rPr>
        <w:t> </w:t>
      </w:r>
      <w:r>
        <w:rPr/>
        <w:t>managing</w:t>
      </w:r>
      <w:r>
        <w:rPr>
          <w:spacing w:val="-17"/>
        </w:rPr>
        <w:t> </w:t>
      </w:r>
      <w:r>
        <w:rPr/>
        <w:t>an</w:t>
      </w:r>
      <w:r>
        <w:rPr>
          <w:spacing w:val="-17"/>
        </w:rPr>
        <w:t> </w:t>
      </w:r>
      <w:r>
        <w:rPr/>
        <w:t>extensive</w:t>
      </w:r>
      <w:r>
        <w:rPr>
          <w:spacing w:val="-17"/>
        </w:rPr>
        <w:t> </w:t>
      </w:r>
      <w:r>
        <w:rPr/>
        <w:t>range</w:t>
      </w:r>
      <w:r>
        <w:rPr>
          <w:spacing w:val="-17"/>
        </w:rPr>
        <w:t> </w:t>
      </w:r>
      <w:r>
        <w:rPr/>
        <w:t>of</w:t>
      </w:r>
      <w:r>
        <w:rPr>
          <w:spacing w:val="-17"/>
        </w:rPr>
        <w:t> </w:t>
      </w:r>
      <w:r>
        <w:rPr/>
        <w:t>projects</w:t>
      </w:r>
      <w:r>
        <w:rPr>
          <w:spacing w:val="-17"/>
        </w:rPr>
        <w:t> </w:t>
      </w:r>
      <w:r>
        <w:rPr/>
        <w:t>from</w:t>
      </w:r>
      <w:r>
        <w:rPr>
          <w:spacing w:val="-17"/>
        </w:rPr>
        <w:t> </w:t>
      </w:r>
      <w:r>
        <w:rPr/>
        <w:t>planning through to delivery stages in the areas of finance, </w:t>
      </w:r>
      <w:r>
        <w:rPr>
          <w:spacing w:val="-7"/>
        </w:rPr>
        <w:t>IT, </w:t>
      </w:r>
      <w:r>
        <w:rPr/>
        <w:t>estate planning and commercial, all closely aligned to the strategic direction</w:t>
      </w:r>
      <w:r>
        <w:rPr>
          <w:spacing w:val="-26"/>
        </w:rPr>
        <w:t> </w:t>
      </w:r>
      <w:r>
        <w:rPr/>
        <w:t>and</w:t>
      </w:r>
      <w:r>
        <w:rPr>
          <w:spacing w:val="-26"/>
        </w:rPr>
        <w:t> </w:t>
      </w:r>
      <w:r>
        <w:rPr/>
        <w:t>objectives</w:t>
      </w:r>
      <w:r>
        <w:rPr>
          <w:spacing w:val="-26"/>
        </w:rPr>
        <w:t> </w:t>
      </w:r>
      <w:r>
        <w:rPr/>
        <w:t>of</w:t>
      </w:r>
      <w:r>
        <w:rPr>
          <w:spacing w:val="-26"/>
        </w:rPr>
        <w:t> </w:t>
      </w:r>
      <w:r>
        <w:rPr/>
        <w:t>the</w:t>
      </w:r>
      <w:r>
        <w:rPr>
          <w:spacing w:val="-26"/>
        </w:rPr>
        <w:t> </w:t>
      </w:r>
      <w:r>
        <w:rPr/>
        <w:t>University.</w:t>
      </w:r>
    </w:p>
    <w:p>
      <w:pPr>
        <w:pStyle w:val="BodyText"/>
      </w:pPr>
    </w:p>
    <w:p>
      <w:pPr>
        <w:pStyle w:val="BodyText"/>
        <w:spacing w:before="1"/>
        <w:rPr>
          <w:sz w:val="17"/>
        </w:rPr>
      </w:pPr>
    </w:p>
    <w:p>
      <w:pPr>
        <w:pStyle w:val="Heading5"/>
        <w:spacing w:line="236" w:lineRule="exact" w:before="1"/>
        <w:ind w:right="274"/>
      </w:pPr>
      <w:r>
        <w:rPr>
          <w:w w:val="90"/>
        </w:rPr>
        <w:t>FINANCIAL  RESOURCES</w:t>
      </w:r>
    </w:p>
    <w:p>
      <w:pPr>
        <w:tabs>
          <w:tab w:pos="5102" w:val="left" w:leader="none"/>
        </w:tabs>
        <w:spacing w:line="236" w:lineRule="exact" w:before="0"/>
        <w:ind w:left="113" w:right="0" w:firstLine="0"/>
        <w:jc w:val="left"/>
        <w:rPr>
          <w:sz w:val="22"/>
        </w:rPr>
      </w:pPr>
      <w:r>
        <w:rPr>
          <w:w w:val="95"/>
          <w:sz w:val="22"/>
          <w:u w:val="single" w:color="9D9D9C"/>
        </w:rPr>
        <w:t>AND BUDGET</w:t>
      </w:r>
      <w:r>
        <w:rPr>
          <w:spacing w:val="-5"/>
          <w:w w:val="95"/>
          <w:sz w:val="22"/>
          <w:u w:val="single" w:color="9D9D9C"/>
        </w:rPr>
        <w:t> </w:t>
      </w:r>
      <w:r>
        <w:rPr>
          <w:w w:val="95"/>
          <w:sz w:val="22"/>
          <w:u w:val="single" w:color="9D9D9C"/>
        </w:rPr>
        <w:t>OUTCOMES</w:t>
      </w:r>
      <w:r>
        <w:rPr>
          <w:sz w:val="22"/>
          <w:u w:val="single" w:color="9D9D9C"/>
        </w:rPr>
        <w:tab/>
      </w:r>
    </w:p>
    <w:p>
      <w:pPr>
        <w:pStyle w:val="BodyText"/>
        <w:spacing w:before="6"/>
        <w:rPr>
          <w:sz w:val="19"/>
        </w:rPr>
      </w:pPr>
    </w:p>
    <w:p>
      <w:pPr>
        <w:pStyle w:val="BodyText"/>
        <w:spacing w:line="254" w:lineRule="auto"/>
        <w:ind w:left="113" w:right="104"/>
      </w:pPr>
      <w:r>
        <w:rPr/>
        <w:t>The</w:t>
      </w:r>
      <w:r>
        <w:rPr>
          <w:spacing w:val="-19"/>
        </w:rPr>
        <w:t> </w:t>
      </w:r>
      <w:r>
        <w:rPr/>
        <w:t>University</w:t>
      </w:r>
      <w:r>
        <w:rPr>
          <w:spacing w:val="-19"/>
        </w:rPr>
        <w:t> </w:t>
      </w:r>
      <w:r>
        <w:rPr/>
        <w:t>ended</w:t>
      </w:r>
      <w:r>
        <w:rPr>
          <w:spacing w:val="-19"/>
        </w:rPr>
        <w:t> </w:t>
      </w:r>
      <w:r>
        <w:rPr/>
        <w:t>the</w:t>
      </w:r>
      <w:r>
        <w:rPr>
          <w:spacing w:val="-19"/>
        </w:rPr>
        <w:t> </w:t>
      </w:r>
      <w:r>
        <w:rPr/>
        <w:t>2014</w:t>
      </w:r>
      <w:r>
        <w:rPr>
          <w:spacing w:val="-19"/>
        </w:rPr>
        <w:t> </w:t>
      </w:r>
      <w:r>
        <w:rPr/>
        <w:t>financial</w:t>
      </w:r>
      <w:r>
        <w:rPr>
          <w:spacing w:val="-19"/>
        </w:rPr>
        <w:t> </w:t>
      </w:r>
      <w:r>
        <w:rPr/>
        <w:t>year</w:t>
      </w:r>
      <w:r>
        <w:rPr>
          <w:spacing w:val="-19"/>
        </w:rPr>
        <w:t> </w:t>
      </w:r>
      <w:r>
        <w:rPr/>
        <w:t>with</w:t>
      </w:r>
      <w:r>
        <w:rPr>
          <w:spacing w:val="-19"/>
        </w:rPr>
        <w:t> </w:t>
      </w:r>
      <w:r>
        <w:rPr/>
        <w:t>a</w:t>
      </w:r>
      <w:r>
        <w:rPr>
          <w:spacing w:val="-19"/>
        </w:rPr>
        <w:t> </w:t>
      </w:r>
      <w:r>
        <w:rPr/>
        <w:t>consolidated reported surplus of $66.2m (2013: $8.8m) compared to a budget of $18.0m. The result was $48.2m over budget. The result</w:t>
      </w:r>
      <w:r>
        <w:rPr>
          <w:spacing w:val="-23"/>
        </w:rPr>
        <w:t> </w:t>
      </w:r>
      <w:r>
        <w:rPr/>
        <w:t>reflects</w:t>
      </w:r>
      <w:r>
        <w:rPr>
          <w:spacing w:val="-23"/>
        </w:rPr>
        <w:t> </w:t>
      </w:r>
      <w:r>
        <w:rPr/>
        <w:t>the</w:t>
      </w:r>
      <w:r>
        <w:rPr>
          <w:spacing w:val="-23"/>
        </w:rPr>
        <w:t> </w:t>
      </w:r>
      <w:r>
        <w:rPr/>
        <w:t>delays</w:t>
      </w:r>
      <w:r>
        <w:rPr>
          <w:spacing w:val="-23"/>
        </w:rPr>
        <w:t> </w:t>
      </w:r>
      <w:r>
        <w:rPr/>
        <w:t>in</w:t>
      </w:r>
      <w:r>
        <w:rPr>
          <w:spacing w:val="-23"/>
        </w:rPr>
        <w:t> </w:t>
      </w:r>
      <w:r>
        <w:rPr/>
        <w:t>the</w:t>
      </w:r>
      <w:r>
        <w:rPr>
          <w:spacing w:val="-23"/>
        </w:rPr>
        <w:t> </w:t>
      </w:r>
      <w:r>
        <w:rPr/>
        <w:t>Enterprise</w:t>
      </w:r>
      <w:r>
        <w:rPr>
          <w:spacing w:val="-23"/>
        </w:rPr>
        <w:t> </w:t>
      </w:r>
      <w:r>
        <w:rPr/>
        <w:t>Bargaining</w:t>
      </w:r>
      <w:r>
        <w:rPr>
          <w:spacing w:val="-23"/>
        </w:rPr>
        <w:t> </w:t>
      </w:r>
      <w:r>
        <w:rPr/>
        <w:t>Agreement (EBA) finalisation, control of staff growth (particularly in the divisional areas) and the strict fiscal discipline on overhead expenditure.</w:t>
      </w:r>
      <w:r>
        <w:rPr>
          <w:spacing w:val="-21"/>
        </w:rPr>
        <w:t> </w:t>
      </w:r>
      <w:r>
        <w:rPr/>
        <w:t>The</w:t>
      </w:r>
      <w:r>
        <w:rPr>
          <w:spacing w:val="-21"/>
        </w:rPr>
        <w:t> </w:t>
      </w:r>
      <w:r>
        <w:rPr/>
        <w:t>outcome</w:t>
      </w:r>
      <w:r>
        <w:rPr>
          <w:spacing w:val="-21"/>
        </w:rPr>
        <w:t> </w:t>
      </w:r>
      <w:r>
        <w:rPr/>
        <w:t>is</w:t>
      </w:r>
      <w:r>
        <w:rPr>
          <w:spacing w:val="-21"/>
        </w:rPr>
        <w:t> </w:t>
      </w:r>
      <w:r>
        <w:rPr/>
        <w:t>in</w:t>
      </w:r>
      <w:r>
        <w:rPr>
          <w:spacing w:val="-21"/>
        </w:rPr>
        <w:t> </w:t>
      </w:r>
      <w:r>
        <w:rPr/>
        <w:t>line</w:t>
      </w:r>
      <w:r>
        <w:rPr>
          <w:spacing w:val="-21"/>
        </w:rPr>
        <w:t> </w:t>
      </w:r>
      <w:r>
        <w:rPr/>
        <w:t>with</w:t>
      </w:r>
      <w:r>
        <w:rPr>
          <w:spacing w:val="-21"/>
        </w:rPr>
        <w:t> </w:t>
      </w:r>
      <w:r>
        <w:rPr/>
        <w:t>the</w:t>
      </w:r>
      <w:r>
        <w:rPr>
          <w:spacing w:val="-21"/>
        </w:rPr>
        <w:t> </w:t>
      </w:r>
      <w:r>
        <w:rPr/>
        <w:t>previously</w:t>
      </w:r>
      <w:r>
        <w:rPr>
          <w:spacing w:val="-21"/>
        </w:rPr>
        <w:t> </w:t>
      </w:r>
      <w:r>
        <w:rPr/>
        <w:t>discussed plan to create a buffer in 2014 and 2015 to ameliorate any dramatic impacts which may arise from proposed regulatory changes in</w:t>
      </w:r>
      <w:r>
        <w:rPr>
          <w:spacing w:val="-31"/>
        </w:rPr>
        <w:t> </w:t>
      </w:r>
      <w:r>
        <w:rPr/>
        <w:t>2016.</w:t>
      </w:r>
    </w:p>
    <w:p>
      <w:pPr>
        <w:pStyle w:val="BodyText"/>
        <w:spacing w:before="2"/>
        <w:rPr>
          <w:sz w:val="19"/>
        </w:rPr>
      </w:pPr>
    </w:p>
    <w:p>
      <w:pPr>
        <w:pStyle w:val="BodyText"/>
        <w:spacing w:line="254" w:lineRule="auto"/>
        <w:ind w:left="113" w:right="295"/>
      </w:pPr>
      <w:r>
        <w:rPr/>
        <w:t>Income</w:t>
      </w:r>
      <w:r>
        <w:rPr>
          <w:spacing w:val="-17"/>
        </w:rPr>
        <w:t> </w:t>
      </w:r>
      <w:r>
        <w:rPr/>
        <w:t>from</w:t>
      </w:r>
      <w:r>
        <w:rPr>
          <w:spacing w:val="-17"/>
        </w:rPr>
        <w:t> </w:t>
      </w:r>
      <w:r>
        <w:rPr/>
        <w:t>continuing</w:t>
      </w:r>
      <w:r>
        <w:rPr>
          <w:spacing w:val="-17"/>
        </w:rPr>
        <w:t> </w:t>
      </w:r>
      <w:r>
        <w:rPr/>
        <w:t>operations</w:t>
      </w:r>
      <w:r>
        <w:rPr>
          <w:spacing w:val="-17"/>
        </w:rPr>
        <w:t> </w:t>
      </w:r>
      <w:r>
        <w:rPr/>
        <w:t>increased</w:t>
      </w:r>
      <w:r>
        <w:rPr>
          <w:spacing w:val="-17"/>
        </w:rPr>
        <w:t> </w:t>
      </w:r>
      <w:r>
        <w:rPr/>
        <w:t>$45.5m</w:t>
      </w:r>
      <w:r>
        <w:rPr>
          <w:spacing w:val="-17"/>
        </w:rPr>
        <w:t> </w:t>
      </w:r>
      <w:r>
        <w:rPr/>
        <w:t>(6.7%) in</w:t>
      </w:r>
      <w:r>
        <w:rPr>
          <w:spacing w:val="-10"/>
        </w:rPr>
        <w:t> </w:t>
      </w:r>
      <w:r>
        <w:rPr/>
        <w:t>2014</w:t>
      </w:r>
      <w:r>
        <w:rPr>
          <w:spacing w:val="-10"/>
        </w:rPr>
        <w:t> </w:t>
      </w:r>
      <w:r>
        <w:rPr/>
        <w:t>to</w:t>
      </w:r>
      <w:r>
        <w:rPr>
          <w:spacing w:val="-10"/>
        </w:rPr>
        <w:t> </w:t>
      </w:r>
      <w:r>
        <w:rPr/>
        <w:t>$729.7m.</w:t>
      </w:r>
      <w:r>
        <w:rPr>
          <w:spacing w:val="-10"/>
        </w:rPr>
        <w:t> </w:t>
      </w:r>
      <w:r>
        <w:rPr/>
        <w:t>The</w:t>
      </w:r>
      <w:r>
        <w:rPr>
          <w:spacing w:val="-10"/>
        </w:rPr>
        <w:t> </w:t>
      </w:r>
      <w:r>
        <w:rPr/>
        <w:t>main</w:t>
      </w:r>
      <w:r>
        <w:rPr>
          <w:spacing w:val="-10"/>
        </w:rPr>
        <w:t> </w:t>
      </w:r>
      <w:r>
        <w:rPr/>
        <w:t>contributor</w:t>
      </w:r>
      <w:r>
        <w:rPr>
          <w:spacing w:val="-10"/>
        </w:rPr>
        <w:t> </w:t>
      </w:r>
      <w:r>
        <w:rPr/>
        <w:t>to</w:t>
      </w:r>
      <w:r>
        <w:rPr>
          <w:spacing w:val="-10"/>
        </w:rPr>
        <w:t> </w:t>
      </w:r>
      <w:r>
        <w:rPr/>
        <w:t>the</w:t>
      </w:r>
      <w:r>
        <w:rPr>
          <w:spacing w:val="-10"/>
        </w:rPr>
        <w:t> </w:t>
      </w:r>
      <w:r>
        <w:rPr/>
        <w:t>increase</w:t>
      </w:r>
      <w:r>
        <w:rPr>
          <w:spacing w:val="-10"/>
        </w:rPr>
        <w:t> </w:t>
      </w:r>
      <w:r>
        <w:rPr/>
        <w:t>was </w:t>
      </w:r>
      <w:r>
        <w:rPr>
          <w:w w:val="95"/>
        </w:rPr>
        <w:t>Commonwealth government financial assistance </w:t>
      </w:r>
      <w:r>
        <w:rPr>
          <w:spacing w:val="26"/>
          <w:w w:val="95"/>
        </w:rPr>
        <w:t> </w:t>
      </w:r>
      <w:r>
        <w:rPr>
          <w:w w:val="95"/>
        </w:rPr>
        <w:t>increasing</w:t>
      </w:r>
    </w:p>
    <w:p>
      <w:pPr>
        <w:pStyle w:val="BodyText"/>
        <w:spacing w:line="254" w:lineRule="auto" w:before="1"/>
        <w:ind w:left="113" w:right="144"/>
      </w:pPr>
      <w:r>
        <w:rPr/>
        <w:t>$31.5m</w:t>
      </w:r>
      <w:r>
        <w:rPr>
          <w:spacing w:val="-20"/>
        </w:rPr>
        <w:t> </w:t>
      </w:r>
      <w:r>
        <w:rPr/>
        <w:t>(6.1%)</w:t>
      </w:r>
      <w:r>
        <w:rPr>
          <w:spacing w:val="-20"/>
        </w:rPr>
        <w:t> </w:t>
      </w:r>
      <w:r>
        <w:rPr/>
        <w:t>to</w:t>
      </w:r>
      <w:r>
        <w:rPr>
          <w:spacing w:val="-20"/>
        </w:rPr>
        <w:t> </w:t>
      </w:r>
      <w:r>
        <w:rPr/>
        <w:t>$550.2m.</w:t>
      </w:r>
      <w:r>
        <w:rPr>
          <w:spacing w:val="-20"/>
        </w:rPr>
        <w:t> </w:t>
      </w:r>
      <w:r>
        <w:rPr/>
        <w:t>International</w:t>
      </w:r>
      <w:r>
        <w:rPr>
          <w:spacing w:val="-20"/>
        </w:rPr>
        <w:t> </w:t>
      </w:r>
      <w:r>
        <w:rPr/>
        <w:t>student</w:t>
      </w:r>
      <w:r>
        <w:rPr>
          <w:spacing w:val="-20"/>
        </w:rPr>
        <w:t> </w:t>
      </w:r>
      <w:r>
        <w:rPr/>
        <w:t>fees</w:t>
      </w:r>
      <w:r>
        <w:rPr>
          <w:spacing w:val="-20"/>
        </w:rPr>
        <w:t> </w:t>
      </w:r>
      <w:r>
        <w:rPr/>
        <w:t>increased by</w:t>
      </w:r>
      <w:r>
        <w:rPr>
          <w:spacing w:val="-14"/>
        </w:rPr>
        <w:t> </w:t>
      </w:r>
      <w:r>
        <w:rPr/>
        <w:t>$12.7m</w:t>
      </w:r>
      <w:r>
        <w:rPr>
          <w:spacing w:val="-14"/>
        </w:rPr>
        <w:t> </w:t>
      </w:r>
      <w:r>
        <w:rPr/>
        <w:t>(20.6%)</w:t>
      </w:r>
      <w:r>
        <w:rPr>
          <w:spacing w:val="-14"/>
        </w:rPr>
        <w:t> </w:t>
      </w:r>
      <w:r>
        <w:rPr/>
        <w:t>to</w:t>
      </w:r>
      <w:r>
        <w:rPr>
          <w:spacing w:val="-14"/>
        </w:rPr>
        <w:t> </w:t>
      </w:r>
      <w:r>
        <w:rPr/>
        <w:t>$74.5m</w:t>
      </w:r>
      <w:r>
        <w:rPr>
          <w:spacing w:val="-14"/>
        </w:rPr>
        <w:t> </w:t>
      </w:r>
      <w:r>
        <w:rPr/>
        <w:t>and</w:t>
      </w:r>
      <w:r>
        <w:rPr>
          <w:spacing w:val="-14"/>
        </w:rPr>
        <w:t> </w:t>
      </w:r>
      <w:r>
        <w:rPr/>
        <w:t>other</w:t>
      </w:r>
      <w:r>
        <w:rPr>
          <w:spacing w:val="-14"/>
        </w:rPr>
        <w:t> </w:t>
      </w:r>
      <w:r>
        <w:rPr/>
        <w:t>course</w:t>
      </w:r>
      <w:r>
        <w:rPr>
          <w:spacing w:val="-14"/>
        </w:rPr>
        <w:t> </w:t>
      </w:r>
      <w:r>
        <w:rPr/>
        <w:t>fees</w:t>
      </w:r>
      <w:r>
        <w:rPr>
          <w:spacing w:val="-14"/>
        </w:rPr>
        <w:t> </w:t>
      </w:r>
      <w:r>
        <w:rPr/>
        <w:t>increased</w:t>
      </w:r>
    </w:p>
    <w:p>
      <w:pPr>
        <w:pStyle w:val="BodyText"/>
        <w:spacing w:before="1"/>
        <w:ind w:left="113" w:right="274"/>
      </w:pPr>
      <w:r>
        <w:rPr/>
        <w:t>$2.2m (22.8%) to $12.0m.</w:t>
      </w:r>
    </w:p>
    <w:p>
      <w:pPr>
        <w:pStyle w:val="BodyText"/>
        <w:spacing w:before="2"/>
        <w:rPr>
          <w:sz w:val="20"/>
        </w:rPr>
      </w:pPr>
    </w:p>
    <w:p>
      <w:pPr>
        <w:pStyle w:val="BodyText"/>
        <w:spacing w:line="254" w:lineRule="auto" w:before="1"/>
        <w:ind w:left="113" w:right="143"/>
      </w:pPr>
      <w:r>
        <w:rPr/>
        <w:t>Expenses</w:t>
      </w:r>
      <w:r>
        <w:rPr>
          <w:spacing w:val="-33"/>
        </w:rPr>
        <w:t> </w:t>
      </w:r>
      <w:r>
        <w:rPr/>
        <w:t>from</w:t>
      </w:r>
      <w:r>
        <w:rPr>
          <w:spacing w:val="-33"/>
        </w:rPr>
        <w:t> </w:t>
      </w:r>
      <w:r>
        <w:rPr/>
        <w:t>continuing</w:t>
      </w:r>
      <w:r>
        <w:rPr>
          <w:spacing w:val="-33"/>
        </w:rPr>
        <w:t> </w:t>
      </w:r>
      <w:r>
        <w:rPr/>
        <w:t>operations</w:t>
      </w:r>
      <w:r>
        <w:rPr>
          <w:spacing w:val="-33"/>
        </w:rPr>
        <w:t> </w:t>
      </w:r>
      <w:r>
        <w:rPr/>
        <w:t>decreased</w:t>
      </w:r>
      <w:r>
        <w:rPr>
          <w:spacing w:val="-33"/>
        </w:rPr>
        <w:t> </w:t>
      </w:r>
      <w:r>
        <w:rPr/>
        <w:t>$12.0m</w:t>
      </w:r>
      <w:r>
        <w:rPr>
          <w:spacing w:val="-33"/>
        </w:rPr>
        <w:t> </w:t>
      </w:r>
      <w:r>
        <w:rPr/>
        <w:t>(-1.8%) in</w:t>
      </w:r>
      <w:r>
        <w:rPr>
          <w:spacing w:val="-16"/>
        </w:rPr>
        <w:t> </w:t>
      </w:r>
      <w:r>
        <w:rPr/>
        <w:t>2014</w:t>
      </w:r>
      <w:r>
        <w:rPr>
          <w:spacing w:val="-16"/>
        </w:rPr>
        <w:t> </w:t>
      </w:r>
      <w:r>
        <w:rPr/>
        <w:t>to</w:t>
      </w:r>
      <w:r>
        <w:rPr>
          <w:spacing w:val="-16"/>
        </w:rPr>
        <w:t> </w:t>
      </w:r>
      <w:r>
        <w:rPr/>
        <w:t>$663.4m.</w:t>
      </w:r>
      <w:r>
        <w:rPr>
          <w:spacing w:val="-16"/>
        </w:rPr>
        <w:t> </w:t>
      </w:r>
      <w:r>
        <w:rPr/>
        <w:t>The</w:t>
      </w:r>
      <w:r>
        <w:rPr>
          <w:spacing w:val="-16"/>
        </w:rPr>
        <w:t> </w:t>
      </w:r>
      <w:r>
        <w:rPr/>
        <w:t>net</w:t>
      </w:r>
      <w:r>
        <w:rPr>
          <w:spacing w:val="-16"/>
        </w:rPr>
        <w:t> </w:t>
      </w:r>
      <w:r>
        <w:rPr/>
        <w:t>decrease</w:t>
      </w:r>
      <w:r>
        <w:rPr>
          <w:spacing w:val="-16"/>
        </w:rPr>
        <w:t> </w:t>
      </w:r>
      <w:r>
        <w:rPr/>
        <w:t>is</w:t>
      </w:r>
      <w:r>
        <w:rPr>
          <w:spacing w:val="-16"/>
        </w:rPr>
        <w:t> </w:t>
      </w:r>
      <w:r>
        <w:rPr/>
        <w:t>due</w:t>
      </w:r>
      <w:r>
        <w:rPr>
          <w:spacing w:val="-16"/>
        </w:rPr>
        <w:t> </w:t>
      </w:r>
      <w:r>
        <w:rPr/>
        <w:t>to</w:t>
      </w:r>
      <w:r>
        <w:rPr>
          <w:spacing w:val="-16"/>
        </w:rPr>
        <w:t> </w:t>
      </w:r>
      <w:r>
        <w:rPr/>
        <w:t>the</w:t>
      </w:r>
      <w:r>
        <w:rPr>
          <w:spacing w:val="-16"/>
        </w:rPr>
        <w:t> </w:t>
      </w:r>
      <w:r>
        <w:rPr/>
        <w:t>inclusion</w:t>
      </w:r>
    </w:p>
    <w:p>
      <w:pPr>
        <w:pStyle w:val="BodyText"/>
        <w:spacing w:line="254" w:lineRule="auto" w:before="1"/>
        <w:ind w:left="113" w:right="45"/>
      </w:pPr>
      <w:r>
        <w:rPr/>
        <w:t>in 2013 of the ‘one-off’ $38.6m accounting loss attributable to the retirement of the University’s residential buildings and lands </w:t>
      </w:r>
      <w:r>
        <w:rPr>
          <w:w w:val="95"/>
        </w:rPr>
        <w:t>associated with the University’s management services agreement</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pgSz w:w="11910" w:h="16840"/>
          <w:pgMar w:header="770" w:footer="0" w:top="960" w:bottom="280" w:left="680" w:right="680"/>
        </w:sectPr>
      </w:pPr>
    </w:p>
    <w:p>
      <w:pPr>
        <w:pStyle w:val="BodyText"/>
        <w:spacing w:line="254" w:lineRule="auto" w:before="79"/>
        <w:ind w:left="113" w:right="409"/>
      </w:pPr>
      <w:r>
        <w:rPr/>
        <w:t>with</w:t>
      </w:r>
      <w:r>
        <w:rPr>
          <w:spacing w:val="-29"/>
        </w:rPr>
        <w:t> </w:t>
      </w:r>
      <w:r>
        <w:rPr/>
        <w:t>Campus</w:t>
      </w:r>
      <w:r>
        <w:rPr>
          <w:spacing w:val="-29"/>
        </w:rPr>
        <w:t> </w:t>
      </w:r>
      <w:r>
        <w:rPr/>
        <w:t>Living</w:t>
      </w:r>
      <w:r>
        <w:rPr>
          <w:spacing w:val="-29"/>
        </w:rPr>
        <w:t> </w:t>
      </w:r>
      <w:r>
        <w:rPr/>
        <w:t>Villages</w:t>
      </w:r>
      <w:r>
        <w:rPr>
          <w:spacing w:val="-29"/>
        </w:rPr>
        <w:t> </w:t>
      </w:r>
      <w:r>
        <w:rPr>
          <w:spacing w:val="-4"/>
        </w:rPr>
        <w:t>(CLV).</w:t>
      </w:r>
      <w:r>
        <w:rPr>
          <w:spacing w:val="-29"/>
        </w:rPr>
        <w:t> </w:t>
      </w:r>
      <w:r>
        <w:rPr/>
        <w:t>The</w:t>
      </w:r>
      <w:r>
        <w:rPr>
          <w:spacing w:val="-29"/>
        </w:rPr>
        <w:t> </w:t>
      </w:r>
      <w:r>
        <w:rPr/>
        <w:t>2014</w:t>
      </w:r>
      <w:r>
        <w:rPr>
          <w:spacing w:val="-29"/>
        </w:rPr>
        <w:t> </w:t>
      </w:r>
      <w:r>
        <w:rPr/>
        <w:t>total</w:t>
      </w:r>
      <w:r>
        <w:rPr>
          <w:spacing w:val="-29"/>
        </w:rPr>
        <w:t> </w:t>
      </w:r>
      <w:r>
        <w:rPr/>
        <w:t>decrease is</w:t>
      </w:r>
      <w:r>
        <w:rPr>
          <w:spacing w:val="-28"/>
        </w:rPr>
        <w:t> </w:t>
      </w:r>
      <w:r>
        <w:rPr/>
        <w:t>partly</w:t>
      </w:r>
      <w:r>
        <w:rPr>
          <w:spacing w:val="-28"/>
        </w:rPr>
        <w:t> </w:t>
      </w:r>
      <w:r>
        <w:rPr/>
        <w:t>offset</w:t>
      </w:r>
      <w:r>
        <w:rPr>
          <w:spacing w:val="-28"/>
        </w:rPr>
        <w:t> </w:t>
      </w:r>
      <w:r>
        <w:rPr/>
        <w:t>by</w:t>
      </w:r>
      <w:r>
        <w:rPr>
          <w:spacing w:val="-28"/>
        </w:rPr>
        <w:t> </w:t>
      </w:r>
      <w:r>
        <w:rPr/>
        <w:t>increases</w:t>
      </w:r>
      <w:r>
        <w:rPr>
          <w:spacing w:val="-28"/>
        </w:rPr>
        <w:t> </w:t>
      </w:r>
      <w:r>
        <w:rPr/>
        <w:t>in</w:t>
      </w:r>
      <w:r>
        <w:rPr>
          <w:spacing w:val="-28"/>
        </w:rPr>
        <w:t> </w:t>
      </w:r>
      <w:r>
        <w:rPr/>
        <w:t>employee</w:t>
      </w:r>
      <w:r>
        <w:rPr>
          <w:spacing w:val="-28"/>
        </w:rPr>
        <w:t> </w:t>
      </w:r>
      <w:r>
        <w:rPr/>
        <w:t>related</w:t>
      </w:r>
      <w:r>
        <w:rPr>
          <w:spacing w:val="-28"/>
        </w:rPr>
        <w:t> </w:t>
      </w:r>
      <w:r>
        <w:rPr/>
        <w:t>expenses</w:t>
      </w:r>
      <w:r>
        <w:rPr>
          <w:spacing w:val="-28"/>
        </w:rPr>
        <w:t> </w:t>
      </w:r>
      <w:r>
        <w:rPr/>
        <w:t>of</w:t>
      </w:r>
    </w:p>
    <w:p>
      <w:pPr>
        <w:pStyle w:val="BodyText"/>
        <w:spacing w:before="1"/>
        <w:ind w:left="113"/>
      </w:pPr>
      <w:r>
        <w:rPr/>
        <w:t>$20.3m (5.2%) and in other expenses of $5.8m (3.2%).</w:t>
      </w:r>
    </w:p>
    <w:p>
      <w:pPr>
        <w:pStyle w:val="BodyText"/>
        <w:spacing w:before="2"/>
        <w:rPr>
          <w:sz w:val="20"/>
        </w:rPr>
      </w:pPr>
    </w:p>
    <w:p>
      <w:pPr>
        <w:pStyle w:val="BodyText"/>
        <w:spacing w:before="1"/>
        <w:ind w:left="113"/>
      </w:pPr>
      <w:r>
        <w:rPr/>
        <w:t>The University’s overall consolidated net worth has increased</w:t>
      </w:r>
    </w:p>
    <w:p>
      <w:pPr>
        <w:pStyle w:val="BodyText"/>
        <w:spacing w:line="254" w:lineRule="auto" w:before="13"/>
        <w:ind w:left="113" w:right="165"/>
        <w:jc w:val="both"/>
      </w:pPr>
      <w:r>
        <w:rPr/>
        <w:t>$88.1m</w:t>
      </w:r>
      <w:r>
        <w:rPr>
          <w:spacing w:val="-11"/>
        </w:rPr>
        <w:t> </w:t>
      </w:r>
      <w:r>
        <w:rPr/>
        <w:t>(6.4%)</w:t>
      </w:r>
      <w:r>
        <w:rPr>
          <w:spacing w:val="-11"/>
        </w:rPr>
        <w:t> </w:t>
      </w:r>
      <w:r>
        <w:rPr/>
        <w:t>to</w:t>
      </w:r>
      <w:r>
        <w:rPr>
          <w:spacing w:val="-11"/>
        </w:rPr>
        <w:t> </w:t>
      </w:r>
      <w:r>
        <w:rPr/>
        <w:t>$1,455.0m.</w:t>
      </w:r>
      <w:r>
        <w:rPr>
          <w:spacing w:val="-11"/>
        </w:rPr>
        <w:t> </w:t>
      </w:r>
      <w:r>
        <w:rPr/>
        <w:t>This</w:t>
      </w:r>
      <w:r>
        <w:rPr>
          <w:spacing w:val="-11"/>
        </w:rPr>
        <w:t> </w:t>
      </w:r>
      <w:r>
        <w:rPr/>
        <w:t>is</w:t>
      </w:r>
      <w:r>
        <w:rPr>
          <w:spacing w:val="-11"/>
        </w:rPr>
        <w:t> </w:t>
      </w:r>
      <w:r>
        <w:rPr/>
        <w:t>primarily</w:t>
      </w:r>
      <w:r>
        <w:rPr>
          <w:spacing w:val="-11"/>
        </w:rPr>
        <w:t> </w:t>
      </w:r>
      <w:r>
        <w:rPr/>
        <w:t>due</w:t>
      </w:r>
      <w:r>
        <w:rPr>
          <w:spacing w:val="-11"/>
        </w:rPr>
        <w:t> </w:t>
      </w:r>
      <w:r>
        <w:rPr/>
        <w:t>to</w:t>
      </w:r>
      <w:r>
        <w:rPr>
          <w:spacing w:val="-11"/>
        </w:rPr>
        <w:t> </w:t>
      </w:r>
      <w:r>
        <w:rPr/>
        <w:t>the</w:t>
      </w:r>
      <w:r>
        <w:rPr>
          <w:spacing w:val="-11"/>
        </w:rPr>
        <w:t> </w:t>
      </w:r>
      <w:r>
        <w:rPr/>
        <w:t>2014 consolidated</w:t>
      </w:r>
      <w:r>
        <w:rPr>
          <w:spacing w:val="-20"/>
        </w:rPr>
        <w:t> </w:t>
      </w:r>
      <w:r>
        <w:rPr/>
        <w:t>operating</w:t>
      </w:r>
      <w:r>
        <w:rPr>
          <w:spacing w:val="-20"/>
        </w:rPr>
        <w:t> </w:t>
      </w:r>
      <w:r>
        <w:rPr/>
        <w:t>result</w:t>
      </w:r>
      <w:r>
        <w:rPr>
          <w:spacing w:val="-20"/>
        </w:rPr>
        <w:t> </w:t>
      </w:r>
      <w:r>
        <w:rPr/>
        <w:t>of</w:t>
      </w:r>
      <w:r>
        <w:rPr>
          <w:spacing w:val="-20"/>
        </w:rPr>
        <w:t> </w:t>
      </w:r>
      <w:r>
        <w:rPr/>
        <w:t>$66.2m</w:t>
      </w:r>
      <w:r>
        <w:rPr>
          <w:spacing w:val="-20"/>
        </w:rPr>
        <w:t> </w:t>
      </w:r>
      <w:r>
        <w:rPr/>
        <w:t>surplus</w:t>
      </w:r>
      <w:r>
        <w:rPr>
          <w:spacing w:val="-20"/>
        </w:rPr>
        <w:t> </w:t>
      </w:r>
      <w:r>
        <w:rPr/>
        <w:t>and</w:t>
      </w:r>
      <w:r>
        <w:rPr>
          <w:spacing w:val="-20"/>
        </w:rPr>
        <w:t> </w:t>
      </w:r>
      <w:r>
        <w:rPr/>
        <w:t>increases in</w:t>
      </w:r>
      <w:r>
        <w:rPr>
          <w:spacing w:val="-21"/>
        </w:rPr>
        <w:t> </w:t>
      </w:r>
      <w:r>
        <w:rPr/>
        <w:t>cash</w:t>
      </w:r>
      <w:r>
        <w:rPr>
          <w:spacing w:val="-21"/>
        </w:rPr>
        <w:t> </w:t>
      </w:r>
      <w:r>
        <w:rPr/>
        <w:t>and</w:t>
      </w:r>
      <w:r>
        <w:rPr>
          <w:spacing w:val="-21"/>
        </w:rPr>
        <w:t> </w:t>
      </w:r>
      <w:r>
        <w:rPr/>
        <w:t>investments.</w:t>
      </w:r>
    </w:p>
    <w:p>
      <w:pPr>
        <w:pStyle w:val="BodyText"/>
        <w:spacing w:before="2"/>
        <w:rPr>
          <w:sz w:val="19"/>
        </w:rPr>
      </w:pPr>
    </w:p>
    <w:p>
      <w:pPr>
        <w:pStyle w:val="BodyText"/>
        <w:spacing w:line="254" w:lineRule="auto"/>
        <w:ind w:left="113" w:right="277"/>
      </w:pPr>
      <w:r>
        <w:rPr/>
        <w:t>During 2014 Higher education funding continued to be somewhat unpredictable with all universities needing to ensure</w:t>
      </w:r>
      <w:r>
        <w:rPr>
          <w:spacing w:val="-15"/>
        </w:rPr>
        <w:t> </w:t>
      </w:r>
      <w:r>
        <w:rPr/>
        <w:t>that</w:t>
      </w:r>
      <w:r>
        <w:rPr>
          <w:spacing w:val="-15"/>
        </w:rPr>
        <w:t> </w:t>
      </w:r>
      <w:r>
        <w:rPr/>
        <w:t>they</w:t>
      </w:r>
      <w:r>
        <w:rPr>
          <w:spacing w:val="-15"/>
        </w:rPr>
        <w:t> </w:t>
      </w:r>
      <w:r>
        <w:rPr/>
        <w:t>are</w:t>
      </w:r>
      <w:r>
        <w:rPr>
          <w:spacing w:val="-15"/>
        </w:rPr>
        <w:t> </w:t>
      </w:r>
      <w:r>
        <w:rPr/>
        <w:t>in</w:t>
      </w:r>
      <w:r>
        <w:rPr>
          <w:spacing w:val="-15"/>
        </w:rPr>
        <w:t> </w:t>
      </w:r>
      <w:r>
        <w:rPr/>
        <w:t>a</w:t>
      </w:r>
      <w:r>
        <w:rPr>
          <w:spacing w:val="-15"/>
        </w:rPr>
        <w:t> </w:t>
      </w:r>
      <w:r>
        <w:rPr/>
        <w:t>position</w:t>
      </w:r>
      <w:r>
        <w:rPr>
          <w:spacing w:val="-15"/>
        </w:rPr>
        <w:t> </w:t>
      </w:r>
      <w:r>
        <w:rPr/>
        <w:t>to</w:t>
      </w:r>
      <w:r>
        <w:rPr>
          <w:spacing w:val="-15"/>
        </w:rPr>
        <w:t> </w:t>
      </w:r>
      <w:r>
        <w:rPr/>
        <w:t>generate</w:t>
      </w:r>
      <w:r>
        <w:rPr>
          <w:spacing w:val="-15"/>
        </w:rPr>
        <w:t> </w:t>
      </w:r>
      <w:r>
        <w:rPr/>
        <w:t>new</w:t>
      </w:r>
      <w:r>
        <w:rPr>
          <w:spacing w:val="-15"/>
        </w:rPr>
        <w:t> </w:t>
      </w:r>
      <w:r>
        <w:rPr/>
        <w:t>streams</w:t>
      </w:r>
      <w:r>
        <w:rPr>
          <w:spacing w:val="-15"/>
        </w:rPr>
        <w:t> </w:t>
      </w:r>
      <w:r>
        <w:rPr/>
        <w:t>of income</w:t>
      </w:r>
      <w:r>
        <w:rPr>
          <w:spacing w:val="-15"/>
        </w:rPr>
        <w:t> </w:t>
      </w:r>
      <w:r>
        <w:rPr/>
        <w:t>and</w:t>
      </w:r>
      <w:r>
        <w:rPr>
          <w:spacing w:val="-15"/>
        </w:rPr>
        <w:t> </w:t>
      </w:r>
      <w:r>
        <w:rPr/>
        <w:t>make</w:t>
      </w:r>
      <w:r>
        <w:rPr>
          <w:spacing w:val="-15"/>
        </w:rPr>
        <w:t> </w:t>
      </w:r>
      <w:r>
        <w:rPr/>
        <w:t>the</w:t>
      </w:r>
      <w:r>
        <w:rPr>
          <w:spacing w:val="-15"/>
        </w:rPr>
        <w:t> </w:t>
      </w:r>
      <w:r>
        <w:rPr/>
        <w:t>most</w:t>
      </w:r>
      <w:r>
        <w:rPr>
          <w:spacing w:val="-15"/>
        </w:rPr>
        <w:t> </w:t>
      </w:r>
      <w:r>
        <w:rPr/>
        <w:t>efficient</w:t>
      </w:r>
      <w:r>
        <w:rPr>
          <w:spacing w:val="-15"/>
        </w:rPr>
        <w:t> </w:t>
      </w:r>
      <w:r>
        <w:rPr/>
        <w:t>and</w:t>
      </w:r>
      <w:r>
        <w:rPr>
          <w:spacing w:val="-15"/>
        </w:rPr>
        <w:t> </w:t>
      </w:r>
      <w:r>
        <w:rPr/>
        <w:t>effective</w:t>
      </w:r>
      <w:r>
        <w:rPr>
          <w:spacing w:val="-15"/>
        </w:rPr>
        <w:t> </w:t>
      </w:r>
      <w:r>
        <w:rPr/>
        <w:t>use</w:t>
      </w:r>
      <w:r>
        <w:rPr>
          <w:spacing w:val="-15"/>
        </w:rPr>
        <w:t> </w:t>
      </w:r>
      <w:r>
        <w:rPr/>
        <w:t>of</w:t>
      </w:r>
      <w:r>
        <w:rPr>
          <w:spacing w:val="-15"/>
        </w:rPr>
        <w:t> </w:t>
      </w:r>
      <w:r>
        <w:rPr/>
        <w:t>their financial</w:t>
      </w:r>
      <w:r>
        <w:rPr>
          <w:spacing w:val="-20"/>
        </w:rPr>
        <w:t> </w:t>
      </w:r>
      <w:r>
        <w:rPr/>
        <w:t>resources.</w:t>
      </w:r>
      <w:r>
        <w:rPr>
          <w:spacing w:val="-20"/>
        </w:rPr>
        <w:t> </w:t>
      </w:r>
      <w:r>
        <w:rPr/>
        <w:t>The</w:t>
      </w:r>
      <w:r>
        <w:rPr>
          <w:spacing w:val="-20"/>
        </w:rPr>
        <w:t> </w:t>
      </w:r>
      <w:r>
        <w:rPr/>
        <w:t>University</w:t>
      </w:r>
      <w:r>
        <w:rPr>
          <w:spacing w:val="-20"/>
        </w:rPr>
        <w:t> </w:t>
      </w:r>
      <w:r>
        <w:rPr/>
        <w:t>will</w:t>
      </w:r>
      <w:r>
        <w:rPr>
          <w:spacing w:val="-20"/>
        </w:rPr>
        <w:t> </w:t>
      </w:r>
      <w:r>
        <w:rPr/>
        <w:t>continue</w:t>
      </w:r>
      <w:r>
        <w:rPr>
          <w:spacing w:val="-20"/>
        </w:rPr>
        <w:t> </w:t>
      </w:r>
      <w:r>
        <w:rPr/>
        <w:t>to</w:t>
      </w:r>
      <w:r>
        <w:rPr>
          <w:spacing w:val="-20"/>
        </w:rPr>
        <w:t> </w:t>
      </w:r>
      <w:r>
        <w:rPr/>
        <w:t>focus</w:t>
      </w:r>
      <w:r>
        <w:rPr>
          <w:spacing w:val="-20"/>
        </w:rPr>
        <w:t> </w:t>
      </w:r>
      <w:r>
        <w:rPr/>
        <w:t>on</w:t>
      </w:r>
      <w:r>
        <w:rPr>
          <w:spacing w:val="-20"/>
        </w:rPr>
        <w:t> </w:t>
      </w:r>
      <w:r>
        <w:rPr/>
        <w:t>a growth strategy supported by continued funding for capital development,</w:t>
      </w:r>
      <w:r>
        <w:rPr>
          <w:spacing w:val="-16"/>
        </w:rPr>
        <w:t> </w:t>
      </w:r>
      <w:r>
        <w:rPr/>
        <w:t>strong</w:t>
      </w:r>
      <w:r>
        <w:rPr>
          <w:spacing w:val="-16"/>
        </w:rPr>
        <w:t> </w:t>
      </w:r>
      <w:r>
        <w:rPr/>
        <w:t>performance</w:t>
      </w:r>
      <w:r>
        <w:rPr>
          <w:spacing w:val="-16"/>
        </w:rPr>
        <w:t> </w:t>
      </w:r>
      <w:r>
        <w:rPr/>
        <w:t>in</w:t>
      </w:r>
      <w:r>
        <w:rPr>
          <w:spacing w:val="-16"/>
        </w:rPr>
        <w:t> </w:t>
      </w:r>
      <w:r>
        <w:rPr/>
        <w:t>teaching</w:t>
      </w:r>
      <w:r>
        <w:rPr>
          <w:spacing w:val="-16"/>
        </w:rPr>
        <w:t> </w:t>
      </w:r>
      <w:r>
        <w:rPr/>
        <w:t>and</w:t>
      </w:r>
      <w:r>
        <w:rPr>
          <w:spacing w:val="-16"/>
        </w:rPr>
        <w:t> </w:t>
      </w:r>
      <w:r>
        <w:rPr/>
        <w:t>learning, research</w:t>
      </w:r>
      <w:r>
        <w:rPr>
          <w:spacing w:val="-30"/>
        </w:rPr>
        <w:t> </w:t>
      </w:r>
      <w:r>
        <w:rPr/>
        <w:t>and</w:t>
      </w:r>
      <w:r>
        <w:rPr>
          <w:spacing w:val="-30"/>
        </w:rPr>
        <w:t> </w:t>
      </w:r>
      <w:r>
        <w:rPr/>
        <w:t>community</w:t>
      </w:r>
      <w:r>
        <w:rPr>
          <w:spacing w:val="-30"/>
        </w:rPr>
        <w:t> </w:t>
      </w:r>
      <w:r>
        <w:rPr/>
        <w:t>partnerships.</w:t>
      </w:r>
    </w:p>
    <w:p>
      <w:pPr>
        <w:pStyle w:val="BodyText"/>
      </w:pPr>
    </w:p>
    <w:p>
      <w:pPr>
        <w:pStyle w:val="BodyText"/>
        <w:spacing w:before="8"/>
        <w:rPr>
          <w:sz w:val="19"/>
        </w:rPr>
      </w:pPr>
    </w:p>
    <w:p>
      <w:pPr>
        <w:pStyle w:val="Heading5"/>
        <w:tabs>
          <w:tab w:pos="5083" w:val="left" w:leader="none"/>
        </w:tabs>
        <w:spacing w:line="220" w:lineRule="exact" w:before="1"/>
      </w:pPr>
      <w:r>
        <w:rPr/>
        <w:t>INFORMATION </w:t>
      </w:r>
      <w:r>
        <w:rPr>
          <w:spacing w:val="-3"/>
        </w:rPr>
        <w:t>TECHNOLOGY </w:t>
      </w:r>
      <w:r>
        <w:rPr/>
        <w:t>AND </w:t>
      </w:r>
      <w:r>
        <w:rPr>
          <w:spacing w:val="-3"/>
        </w:rPr>
        <w:t>DIGITAL </w:t>
      </w:r>
      <w:r>
        <w:rPr>
          <w:u w:val="single" w:color="9D9D9C"/>
        </w:rPr>
        <w:t>SERVICES</w:t>
        <w:tab/>
      </w:r>
      <w:r>
        <w:rPr>
          <w:w w:val="31"/>
          <w:u w:val="single" w:color="9D9D9C"/>
        </w:rPr>
        <w:t> </w:t>
      </w:r>
    </w:p>
    <w:p>
      <w:pPr>
        <w:pStyle w:val="BodyText"/>
        <w:spacing w:before="8"/>
        <w:rPr>
          <w:sz w:val="19"/>
        </w:rPr>
      </w:pPr>
    </w:p>
    <w:p>
      <w:pPr>
        <w:pStyle w:val="BodyText"/>
        <w:spacing w:line="254" w:lineRule="auto"/>
        <w:ind w:left="113" w:right="176"/>
      </w:pPr>
      <w:r>
        <w:rPr/>
        <w:t>The</w:t>
      </w:r>
      <w:r>
        <w:rPr>
          <w:spacing w:val="-34"/>
        </w:rPr>
        <w:t> </w:t>
      </w:r>
      <w:r>
        <w:rPr/>
        <w:t>three-year</w:t>
      </w:r>
      <w:r>
        <w:rPr>
          <w:spacing w:val="-34"/>
        </w:rPr>
        <w:t> </w:t>
      </w:r>
      <w:r>
        <w:rPr/>
        <w:t>IT</w:t>
      </w:r>
      <w:r>
        <w:rPr>
          <w:spacing w:val="-34"/>
        </w:rPr>
        <w:t> </w:t>
      </w:r>
      <w:r>
        <w:rPr/>
        <w:t>Service</w:t>
      </w:r>
      <w:r>
        <w:rPr>
          <w:spacing w:val="-34"/>
        </w:rPr>
        <w:t> </w:t>
      </w:r>
      <w:r>
        <w:rPr/>
        <w:t>Management</w:t>
      </w:r>
      <w:r>
        <w:rPr>
          <w:spacing w:val="-34"/>
        </w:rPr>
        <w:t> </w:t>
      </w:r>
      <w:r>
        <w:rPr/>
        <w:t>(ITSM)</w:t>
      </w:r>
      <w:r>
        <w:rPr>
          <w:spacing w:val="-34"/>
        </w:rPr>
        <w:t> </w:t>
      </w:r>
      <w:r>
        <w:rPr/>
        <w:t>reform</w:t>
      </w:r>
      <w:r>
        <w:rPr>
          <w:spacing w:val="-34"/>
        </w:rPr>
        <w:t> </w:t>
      </w:r>
      <w:r>
        <w:rPr/>
        <w:t>program</w:t>
      </w:r>
      <w:r>
        <w:rPr>
          <w:w w:val="98"/>
        </w:rPr>
        <w:t> </w:t>
      </w:r>
      <w:r>
        <w:rPr/>
        <w:t>concluded in 2014 and, based on an external service benchmark, UWS is the most improved institution across Australia and New Zealand this year and is ranked number one in several areas. This is a great result and even though the</w:t>
      </w:r>
      <w:r>
        <w:rPr>
          <w:spacing w:val="-9"/>
        </w:rPr>
        <w:t> </w:t>
      </w:r>
      <w:r>
        <w:rPr/>
        <w:t>strategic</w:t>
      </w:r>
      <w:r>
        <w:rPr>
          <w:spacing w:val="-9"/>
        </w:rPr>
        <w:t> </w:t>
      </w:r>
      <w:r>
        <w:rPr/>
        <w:t>program</w:t>
      </w:r>
      <w:r>
        <w:rPr>
          <w:spacing w:val="-9"/>
        </w:rPr>
        <w:t> </w:t>
      </w:r>
      <w:r>
        <w:rPr/>
        <w:t>has</w:t>
      </w:r>
      <w:r>
        <w:rPr>
          <w:spacing w:val="-9"/>
        </w:rPr>
        <w:t> </w:t>
      </w:r>
      <w:r>
        <w:rPr/>
        <w:t>now</w:t>
      </w:r>
      <w:r>
        <w:rPr>
          <w:spacing w:val="-9"/>
        </w:rPr>
        <w:t> </w:t>
      </w:r>
      <w:r>
        <w:rPr/>
        <w:t>come</w:t>
      </w:r>
      <w:r>
        <w:rPr>
          <w:spacing w:val="-9"/>
        </w:rPr>
        <w:t> </w:t>
      </w:r>
      <w:r>
        <w:rPr/>
        <w:t>to</w:t>
      </w:r>
      <w:r>
        <w:rPr>
          <w:spacing w:val="-9"/>
        </w:rPr>
        <w:t> </w:t>
      </w:r>
      <w:r>
        <w:rPr/>
        <w:t>an</w:t>
      </w:r>
      <w:r>
        <w:rPr>
          <w:spacing w:val="-9"/>
        </w:rPr>
        <w:t> </w:t>
      </w:r>
      <w:r>
        <w:rPr/>
        <w:t>end,</w:t>
      </w:r>
      <w:r>
        <w:rPr>
          <w:spacing w:val="-9"/>
        </w:rPr>
        <w:t> </w:t>
      </w:r>
      <w:r>
        <w:rPr/>
        <w:t>a</w:t>
      </w:r>
      <w:r>
        <w:rPr>
          <w:spacing w:val="-9"/>
        </w:rPr>
        <w:t> </w:t>
      </w:r>
      <w:r>
        <w:rPr/>
        <w:t>period</w:t>
      </w:r>
      <w:r>
        <w:rPr>
          <w:spacing w:val="-9"/>
        </w:rPr>
        <w:t> </w:t>
      </w:r>
      <w:r>
        <w:rPr/>
        <w:t>of</w:t>
      </w:r>
    </w:p>
    <w:p>
      <w:pPr>
        <w:pStyle w:val="BodyText"/>
        <w:spacing w:line="254" w:lineRule="auto" w:before="1"/>
        <w:ind w:left="113" w:right="83"/>
      </w:pPr>
      <w:r>
        <w:rPr/>
        <w:t>continuous</w:t>
      </w:r>
      <w:r>
        <w:rPr>
          <w:spacing w:val="-22"/>
        </w:rPr>
        <w:t> </w:t>
      </w:r>
      <w:r>
        <w:rPr/>
        <w:t>improvement</w:t>
      </w:r>
      <w:r>
        <w:rPr>
          <w:spacing w:val="-22"/>
        </w:rPr>
        <w:t> </w:t>
      </w:r>
      <w:r>
        <w:rPr/>
        <w:t>has</w:t>
      </w:r>
      <w:r>
        <w:rPr>
          <w:spacing w:val="-22"/>
        </w:rPr>
        <w:t> </w:t>
      </w:r>
      <w:r>
        <w:rPr/>
        <w:t>been</w:t>
      </w:r>
      <w:r>
        <w:rPr>
          <w:spacing w:val="-22"/>
        </w:rPr>
        <w:t> </w:t>
      </w:r>
      <w:r>
        <w:rPr/>
        <w:t>initiated.</w:t>
      </w:r>
      <w:r>
        <w:rPr>
          <w:spacing w:val="-22"/>
        </w:rPr>
        <w:t> </w:t>
      </w:r>
      <w:r>
        <w:rPr/>
        <w:t>The</w:t>
      </w:r>
      <w:r>
        <w:rPr>
          <w:spacing w:val="-22"/>
        </w:rPr>
        <w:t> </w:t>
      </w:r>
      <w:r>
        <w:rPr/>
        <w:t>extension</w:t>
      </w:r>
      <w:r>
        <w:rPr>
          <w:spacing w:val="-22"/>
        </w:rPr>
        <w:t> </w:t>
      </w:r>
      <w:r>
        <w:rPr/>
        <w:t>of</w:t>
      </w:r>
      <w:r>
        <w:rPr>
          <w:spacing w:val="-22"/>
        </w:rPr>
        <w:t> </w:t>
      </w:r>
      <w:r>
        <w:rPr/>
        <w:t>IT Service Desk and campus-based support hours from 8 am to 8 pm, and the introduction of three dedicated IT Relationship Managers,</w:t>
      </w:r>
      <w:r>
        <w:rPr>
          <w:spacing w:val="-14"/>
        </w:rPr>
        <w:t> </w:t>
      </w:r>
      <w:r>
        <w:rPr/>
        <w:t>has</w:t>
      </w:r>
      <w:r>
        <w:rPr>
          <w:spacing w:val="-14"/>
        </w:rPr>
        <w:t> </w:t>
      </w:r>
      <w:r>
        <w:rPr/>
        <w:t>also</w:t>
      </w:r>
      <w:r>
        <w:rPr>
          <w:spacing w:val="-14"/>
        </w:rPr>
        <w:t> </w:t>
      </w:r>
      <w:r>
        <w:rPr/>
        <w:t>contributed</w:t>
      </w:r>
      <w:r>
        <w:rPr>
          <w:spacing w:val="-14"/>
        </w:rPr>
        <w:t> </w:t>
      </w:r>
      <w:r>
        <w:rPr/>
        <w:t>to</w:t>
      </w:r>
      <w:r>
        <w:rPr>
          <w:spacing w:val="-14"/>
        </w:rPr>
        <w:t> </w:t>
      </w:r>
      <w:r>
        <w:rPr/>
        <w:t>this</w:t>
      </w:r>
      <w:r>
        <w:rPr>
          <w:spacing w:val="-14"/>
        </w:rPr>
        <w:t> </w:t>
      </w:r>
      <w:r>
        <w:rPr/>
        <w:t>outcome.</w:t>
      </w:r>
    </w:p>
    <w:p>
      <w:pPr>
        <w:pStyle w:val="BodyText"/>
        <w:spacing w:before="2"/>
        <w:rPr>
          <w:sz w:val="19"/>
        </w:rPr>
      </w:pPr>
    </w:p>
    <w:p>
      <w:pPr>
        <w:pStyle w:val="BodyText"/>
        <w:spacing w:line="254" w:lineRule="auto"/>
        <w:ind w:left="113" w:right="332"/>
      </w:pPr>
      <w:r>
        <w:rPr/>
        <w:t>The End User Computing Experience </w:t>
      </w:r>
      <w:r>
        <w:rPr>
          <w:spacing w:val="-3"/>
        </w:rPr>
        <w:t>project </w:t>
      </w:r>
      <w:r>
        <w:rPr/>
        <w:t>led to </w:t>
      </w:r>
      <w:r>
        <w:rPr>
          <w:spacing w:val="-2"/>
        </w:rPr>
        <w:t>the </w:t>
      </w:r>
      <w:r>
        <w:rPr/>
        <w:t>implementation</w:t>
      </w:r>
      <w:r>
        <w:rPr>
          <w:spacing w:val="-22"/>
        </w:rPr>
        <w:t> </w:t>
      </w:r>
      <w:r>
        <w:rPr/>
        <w:t>of</w:t>
      </w:r>
      <w:r>
        <w:rPr>
          <w:spacing w:val="-22"/>
        </w:rPr>
        <w:t> </w:t>
      </w:r>
      <w:r>
        <w:rPr/>
        <w:t>a</w:t>
      </w:r>
      <w:r>
        <w:rPr>
          <w:spacing w:val="-22"/>
        </w:rPr>
        <w:t> </w:t>
      </w:r>
      <w:r>
        <w:rPr/>
        <w:t>new</w:t>
      </w:r>
      <w:r>
        <w:rPr>
          <w:spacing w:val="-22"/>
        </w:rPr>
        <w:t> </w:t>
      </w:r>
      <w:r>
        <w:rPr/>
        <w:t>service</w:t>
      </w:r>
      <w:r>
        <w:rPr>
          <w:spacing w:val="-22"/>
        </w:rPr>
        <w:t> </w:t>
      </w:r>
      <w:r>
        <w:rPr/>
        <w:t>that</w:t>
      </w:r>
      <w:r>
        <w:rPr>
          <w:spacing w:val="-22"/>
        </w:rPr>
        <w:t> </w:t>
      </w:r>
      <w:r>
        <w:rPr/>
        <w:t>enables</w:t>
      </w:r>
      <w:r>
        <w:rPr>
          <w:spacing w:val="-22"/>
        </w:rPr>
        <w:t> </w:t>
      </w:r>
      <w:r>
        <w:rPr>
          <w:spacing w:val="-3"/>
        </w:rPr>
        <w:t>staff</w:t>
      </w:r>
      <w:r>
        <w:rPr>
          <w:spacing w:val="-22"/>
        </w:rPr>
        <w:t> </w:t>
      </w:r>
      <w:r>
        <w:rPr/>
        <w:t>to</w:t>
      </w:r>
      <w:r>
        <w:rPr>
          <w:spacing w:val="-22"/>
        </w:rPr>
        <w:t> </w:t>
      </w:r>
      <w:r>
        <w:rPr>
          <w:spacing w:val="-2"/>
        </w:rPr>
        <w:t>access </w:t>
      </w:r>
      <w:r>
        <w:rPr/>
        <w:t>a</w:t>
      </w:r>
      <w:r>
        <w:rPr>
          <w:spacing w:val="-24"/>
        </w:rPr>
        <w:t> </w:t>
      </w:r>
      <w:r>
        <w:rPr/>
        <w:t>wide</w:t>
      </w:r>
      <w:r>
        <w:rPr>
          <w:spacing w:val="-24"/>
        </w:rPr>
        <w:t> </w:t>
      </w:r>
      <w:r>
        <w:rPr/>
        <w:t>range</w:t>
      </w:r>
      <w:r>
        <w:rPr>
          <w:spacing w:val="-24"/>
        </w:rPr>
        <w:t> </w:t>
      </w:r>
      <w:r>
        <w:rPr/>
        <w:t>of</w:t>
      </w:r>
      <w:r>
        <w:rPr>
          <w:spacing w:val="-24"/>
        </w:rPr>
        <w:t> </w:t>
      </w:r>
      <w:r>
        <w:rPr/>
        <w:t>applications</w:t>
      </w:r>
      <w:r>
        <w:rPr>
          <w:spacing w:val="-24"/>
        </w:rPr>
        <w:t> </w:t>
      </w:r>
      <w:r>
        <w:rPr/>
        <w:t>using</w:t>
      </w:r>
      <w:r>
        <w:rPr>
          <w:spacing w:val="-24"/>
        </w:rPr>
        <w:t> </w:t>
      </w:r>
      <w:r>
        <w:rPr/>
        <w:t>their</w:t>
      </w:r>
      <w:r>
        <w:rPr>
          <w:spacing w:val="-24"/>
        </w:rPr>
        <w:t> </w:t>
      </w:r>
      <w:r>
        <w:rPr/>
        <w:t>device</w:t>
      </w:r>
      <w:r>
        <w:rPr>
          <w:spacing w:val="-24"/>
        </w:rPr>
        <w:t> </w:t>
      </w:r>
      <w:r>
        <w:rPr/>
        <w:t>of</w:t>
      </w:r>
      <w:r>
        <w:rPr>
          <w:spacing w:val="-24"/>
        </w:rPr>
        <w:t> </w:t>
      </w:r>
      <w:r>
        <w:rPr/>
        <w:t>choice</w:t>
      </w:r>
      <w:r>
        <w:rPr>
          <w:spacing w:val="-24"/>
        </w:rPr>
        <w:t> </w:t>
      </w:r>
      <w:r>
        <w:rPr>
          <w:spacing w:val="-3"/>
        </w:rPr>
        <w:t>from </w:t>
      </w:r>
      <w:r>
        <w:rPr/>
        <w:t>any networked location. This has unshackled </w:t>
      </w:r>
      <w:r>
        <w:rPr>
          <w:spacing w:val="-3"/>
        </w:rPr>
        <w:t>professional </w:t>
      </w:r>
      <w:r>
        <w:rPr/>
        <w:t>and</w:t>
      </w:r>
      <w:r>
        <w:rPr>
          <w:spacing w:val="-19"/>
        </w:rPr>
        <w:t> </w:t>
      </w:r>
      <w:r>
        <w:rPr/>
        <w:t>academic</w:t>
      </w:r>
      <w:r>
        <w:rPr>
          <w:spacing w:val="-19"/>
        </w:rPr>
        <w:t> </w:t>
      </w:r>
      <w:r>
        <w:rPr>
          <w:spacing w:val="-3"/>
        </w:rPr>
        <w:t>staff</w:t>
      </w:r>
      <w:r>
        <w:rPr>
          <w:spacing w:val="-19"/>
        </w:rPr>
        <w:t> </w:t>
      </w:r>
      <w:r>
        <w:rPr>
          <w:spacing w:val="-3"/>
        </w:rPr>
        <w:t>from</w:t>
      </w:r>
      <w:r>
        <w:rPr>
          <w:spacing w:val="-19"/>
        </w:rPr>
        <w:t> </w:t>
      </w:r>
      <w:r>
        <w:rPr/>
        <w:t>the</w:t>
      </w:r>
      <w:r>
        <w:rPr>
          <w:spacing w:val="-19"/>
        </w:rPr>
        <w:t> </w:t>
      </w:r>
      <w:r>
        <w:rPr/>
        <w:t>need</w:t>
      </w:r>
      <w:r>
        <w:rPr>
          <w:spacing w:val="-19"/>
        </w:rPr>
        <w:t> </w:t>
      </w:r>
      <w:r>
        <w:rPr/>
        <w:t>to</w:t>
      </w:r>
      <w:r>
        <w:rPr>
          <w:spacing w:val="-19"/>
        </w:rPr>
        <w:t> </w:t>
      </w:r>
      <w:r>
        <w:rPr/>
        <w:t>be</w:t>
      </w:r>
      <w:r>
        <w:rPr>
          <w:spacing w:val="-19"/>
        </w:rPr>
        <w:t> </w:t>
      </w:r>
      <w:r>
        <w:rPr/>
        <w:t>at</w:t>
      </w:r>
      <w:r>
        <w:rPr>
          <w:spacing w:val="-19"/>
        </w:rPr>
        <w:t> </w:t>
      </w:r>
      <w:r>
        <w:rPr/>
        <w:t>their</w:t>
      </w:r>
      <w:r>
        <w:rPr>
          <w:spacing w:val="-19"/>
        </w:rPr>
        <w:t> </w:t>
      </w:r>
      <w:r>
        <w:rPr/>
        <w:t>desks</w:t>
      </w:r>
      <w:r>
        <w:rPr>
          <w:spacing w:val="-19"/>
        </w:rPr>
        <w:t> </w:t>
      </w:r>
      <w:r>
        <w:rPr/>
        <w:t>using</w:t>
      </w:r>
      <w:r>
        <w:rPr>
          <w:spacing w:val="-19"/>
        </w:rPr>
        <w:t> </w:t>
      </w:r>
      <w:r>
        <w:rPr/>
        <w:t>a</w:t>
      </w:r>
    </w:p>
    <w:p>
      <w:pPr>
        <w:pStyle w:val="BodyText"/>
        <w:spacing w:line="254" w:lineRule="auto" w:before="1"/>
        <w:ind w:left="113" w:right="20"/>
      </w:pPr>
      <w:r>
        <w:rPr/>
        <w:t>university-configured</w:t>
      </w:r>
      <w:r>
        <w:rPr>
          <w:spacing w:val="-28"/>
        </w:rPr>
        <w:t> </w:t>
      </w:r>
      <w:r>
        <w:rPr/>
        <w:t>PC</w:t>
      </w:r>
      <w:r>
        <w:rPr>
          <w:spacing w:val="-28"/>
        </w:rPr>
        <w:t> </w:t>
      </w:r>
      <w:r>
        <w:rPr/>
        <w:t>to</w:t>
      </w:r>
      <w:r>
        <w:rPr>
          <w:spacing w:val="-28"/>
        </w:rPr>
        <w:t> </w:t>
      </w:r>
      <w:r>
        <w:rPr/>
        <w:t>access</w:t>
      </w:r>
      <w:r>
        <w:rPr>
          <w:spacing w:val="-28"/>
        </w:rPr>
        <w:t> </w:t>
      </w:r>
      <w:r>
        <w:rPr>
          <w:spacing w:val="-3"/>
        </w:rPr>
        <w:t>standard</w:t>
      </w:r>
      <w:r>
        <w:rPr>
          <w:spacing w:val="-28"/>
        </w:rPr>
        <w:t> </w:t>
      </w:r>
      <w:r>
        <w:rPr/>
        <w:t>corporate</w:t>
      </w:r>
      <w:r>
        <w:rPr>
          <w:spacing w:val="-28"/>
        </w:rPr>
        <w:t> </w:t>
      </w:r>
      <w:r>
        <w:rPr/>
        <w:t>systems. </w:t>
      </w:r>
      <w:r>
        <w:rPr>
          <w:spacing w:val="-3"/>
        </w:rPr>
        <w:t>There </w:t>
      </w:r>
      <w:r>
        <w:rPr/>
        <w:t>is a </w:t>
      </w:r>
      <w:r>
        <w:rPr>
          <w:spacing w:val="-3"/>
        </w:rPr>
        <w:t>tremendous </w:t>
      </w:r>
      <w:r>
        <w:rPr/>
        <w:t>opportunity to extend this capability to students</w:t>
      </w:r>
      <w:r>
        <w:rPr>
          <w:spacing w:val="-16"/>
        </w:rPr>
        <w:t> </w:t>
      </w:r>
      <w:r>
        <w:rPr/>
        <w:t>so</w:t>
      </w:r>
      <w:r>
        <w:rPr>
          <w:spacing w:val="-16"/>
        </w:rPr>
        <w:t> </w:t>
      </w:r>
      <w:r>
        <w:rPr/>
        <w:t>that</w:t>
      </w:r>
      <w:r>
        <w:rPr>
          <w:spacing w:val="-16"/>
        </w:rPr>
        <w:t> </w:t>
      </w:r>
      <w:r>
        <w:rPr/>
        <w:t>they</w:t>
      </w:r>
      <w:r>
        <w:rPr>
          <w:spacing w:val="-16"/>
        </w:rPr>
        <w:t> </w:t>
      </w:r>
      <w:r>
        <w:rPr/>
        <w:t>can</w:t>
      </w:r>
      <w:r>
        <w:rPr>
          <w:spacing w:val="-16"/>
        </w:rPr>
        <w:t> </w:t>
      </w:r>
      <w:r>
        <w:rPr/>
        <w:t>access</w:t>
      </w:r>
      <w:r>
        <w:rPr>
          <w:spacing w:val="-16"/>
        </w:rPr>
        <w:t> </w:t>
      </w:r>
      <w:r>
        <w:rPr/>
        <w:t>the</w:t>
      </w:r>
      <w:r>
        <w:rPr>
          <w:spacing w:val="-16"/>
        </w:rPr>
        <w:t> </w:t>
      </w:r>
      <w:r>
        <w:rPr>
          <w:spacing w:val="-3"/>
        </w:rPr>
        <w:t>software</w:t>
      </w:r>
      <w:r>
        <w:rPr>
          <w:spacing w:val="-16"/>
        </w:rPr>
        <w:t> </w:t>
      </w:r>
      <w:r>
        <w:rPr/>
        <w:t>that</w:t>
      </w:r>
      <w:r>
        <w:rPr>
          <w:spacing w:val="-16"/>
        </w:rPr>
        <w:t> </w:t>
      </w:r>
      <w:r>
        <w:rPr/>
        <w:t>they</w:t>
      </w:r>
      <w:r>
        <w:rPr>
          <w:spacing w:val="-16"/>
        </w:rPr>
        <w:t> </w:t>
      </w:r>
      <w:r>
        <w:rPr/>
        <w:t>need</w:t>
      </w:r>
      <w:r>
        <w:rPr>
          <w:spacing w:val="-16"/>
        </w:rPr>
        <w:t> </w:t>
      </w:r>
      <w:r>
        <w:rPr/>
        <w:t>in the</w:t>
      </w:r>
      <w:r>
        <w:rPr>
          <w:spacing w:val="-23"/>
        </w:rPr>
        <w:t> </w:t>
      </w:r>
      <w:r>
        <w:rPr/>
        <w:t>same</w:t>
      </w:r>
      <w:r>
        <w:rPr>
          <w:spacing w:val="-23"/>
        </w:rPr>
        <w:t> </w:t>
      </w:r>
      <w:r>
        <w:rPr>
          <w:spacing w:val="-5"/>
        </w:rPr>
        <w:t>manner.</w:t>
      </w:r>
      <w:r>
        <w:rPr>
          <w:spacing w:val="-23"/>
        </w:rPr>
        <w:t> </w:t>
      </w:r>
      <w:r>
        <w:rPr/>
        <w:t>As</w:t>
      </w:r>
      <w:r>
        <w:rPr>
          <w:spacing w:val="-23"/>
        </w:rPr>
        <w:t> </w:t>
      </w:r>
      <w:r>
        <w:rPr/>
        <w:t>a</w:t>
      </w:r>
      <w:r>
        <w:rPr>
          <w:spacing w:val="-23"/>
        </w:rPr>
        <w:t> </w:t>
      </w:r>
      <w:r>
        <w:rPr>
          <w:spacing w:val="-4"/>
        </w:rPr>
        <w:t>forerunner,</w:t>
      </w:r>
      <w:r>
        <w:rPr>
          <w:spacing w:val="-23"/>
        </w:rPr>
        <w:t> </w:t>
      </w:r>
      <w:r>
        <w:rPr>
          <w:spacing w:val="-3"/>
        </w:rPr>
        <w:t>Microsoft</w:t>
      </w:r>
      <w:r>
        <w:rPr>
          <w:spacing w:val="-23"/>
        </w:rPr>
        <w:t> </w:t>
      </w:r>
      <w:r>
        <w:rPr/>
        <w:t>Office365</w:t>
      </w:r>
      <w:r>
        <w:rPr>
          <w:spacing w:val="-23"/>
        </w:rPr>
        <w:t> </w:t>
      </w:r>
      <w:r>
        <w:rPr/>
        <w:t>was</w:t>
      </w:r>
      <w:r>
        <w:rPr>
          <w:spacing w:val="-23"/>
        </w:rPr>
        <w:t> </w:t>
      </w:r>
      <w:r>
        <w:rPr/>
        <w:t>made available</w:t>
      </w:r>
      <w:r>
        <w:rPr>
          <w:spacing w:val="-23"/>
        </w:rPr>
        <w:t> </w:t>
      </w:r>
      <w:r>
        <w:rPr/>
        <w:t>to</w:t>
      </w:r>
      <w:r>
        <w:rPr>
          <w:spacing w:val="-23"/>
        </w:rPr>
        <w:t> </w:t>
      </w:r>
      <w:r>
        <w:rPr/>
        <w:t>all</w:t>
      </w:r>
      <w:r>
        <w:rPr>
          <w:spacing w:val="-23"/>
        </w:rPr>
        <w:t> </w:t>
      </w:r>
      <w:r>
        <w:rPr/>
        <w:t>students</w:t>
      </w:r>
      <w:r>
        <w:rPr>
          <w:spacing w:val="-23"/>
        </w:rPr>
        <w:t> </w:t>
      </w:r>
      <w:r>
        <w:rPr/>
        <w:t>on</w:t>
      </w:r>
      <w:r>
        <w:rPr>
          <w:spacing w:val="-23"/>
        </w:rPr>
        <w:t> </w:t>
      </w:r>
      <w:r>
        <w:rPr/>
        <w:t>up</w:t>
      </w:r>
      <w:r>
        <w:rPr>
          <w:spacing w:val="-23"/>
        </w:rPr>
        <w:t> </w:t>
      </w:r>
      <w:r>
        <w:rPr/>
        <w:t>to</w:t>
      </w:r>
      <w:r>
        <w:rPr>
          <w:spacing w:val="-23"/>
        </w:rPr>
        <w:t> </w:t>
      </w:r>
      <w:r>
        <w:rPr/>
        <w:t>five</w:t>
      </w:r>
      <w:r>
        <w:rPr>
          <w:spacing w:val="-23"/>
        </w:rPr>
        <w:t> </w:t>
      </w:r>
      <w:r>
        <w:rPr/>
        <w:t>devices</w:t>
      </w:r>
      <w:r>
        <w:rPr>
          <w:spacing w:val="-23"/>
        </w:rPr>
        <w:t> </w:t>
      </w:r>
      <w:r>
        <w:rPr/>
        <w:t>each</w:t>
      </w:r>
      <w:r>
        <w:rPr>
          <w:spacing w:val="-23"/>
        </w:rPr>
        <w:t> </w:t>
      </w:r>
      <w:r>
        <w:rPr/>
        <w:t>at</w:t>
      </w:r>
      <w:r>
        <w:rPr>
          <w:spacing w:val="-23"/>
        </w:rPr>
        <w:t> </w:t>
      </w:r>
      <w:r>
        <w:rPr/>
        <w:t>no</w:t>
      </w:r>
      <w:r>
        <w:rPr>
          <w:spacing w:val="-23"/>
        </w:rPr>
        <w:t> </w:t>
      </w:r>
      <w:r>
        <w:rPr/>
        <w:t>cost.</w:t>
      </w:r>
    </w:p>
    <w:p>
      <w:pPr>
        <w:pStyle w:val="BodyText"/>
        <w:spacing w:before="2"/>
        <w:rPr>
          <w:sz w:val="19"/>
        </w:rPr>
      </w:pPr>
    </w:p>
    <w:p>
      <w:pPr>
        <w:pStyle w:val="BodyText"/>
        <w:spacing w:line="254" w:lineRule="auto"/>
        <w:ind w:left="113" w:right="110"/>
      </w:pPr>
      <w:r>
        <w:rPr/>
        <w:t>The</w:t>
      </w:r>
      <w:r>
        <w:rPr>
          <w:spacing w:val="-29"/>
        </w:rPr>
        <w:t> </w:t>
      </w:r>
      <w:r>
        <w:rPr/>
        <w:t>contribution</w:t>
      </w:r>
      <w:r>
        <w:rPr>
          <w:spacing w:val="-29"/>
        </w:rPr>
        <w:t> </w:t>
      </w:r>
      <w:r>
        <w:rPr/>
        <w:t>of</w:t>
      </w:r>
      <w:r>
        <w:rPr>
          <w:spacing w:val="-29"/>
        </w:rPr>
        <w:t> </w:t>
      </w:r>
      <w:r>
        <w:rPr/>
        <w:t>Information</w:t>
      </w:r>
      <w:r>
        <w:rPr>
          <w:spacing w:val="-29"/>
        </w:rPr>
        <w:t> </w:t>
      </w:r>
      <w:r>
        <w:rPr/>
        <w:t>Technology</w:t>
      </w:r>
      <w:r>
        <w:rPr>
          <w:spacing w:val="-29"/>
        </w:rPr>
        <w:t> </w:t>
      </w:r>
      <w:r>
        <w:rPr/>
        <w:t>and</w:t>
      </w:r>
      <w:r>
        <w:rPr>
          <w:spacing w:val="-29"/>
        </w:rPr>
        <w:t> </w:t>
      </w:r>
      <w:r>
        <w:rPr/>
        <w:t>Digital</w:t>
      </w:r>
      <w:r>
        <w:rPr>
          <w:spacing w:val="-29"/>
        </w:rPr>
        <w:t> </w:t>
      </w:r>
      <w:r>
        <w:rPr/>
        <w:t>Services</w:t>
      </w:r>
      <w:r>
        <w:rPr>
          <w:w w:val="94"/>
        </w:rPr>
        <w:t> </w:t>
      </w:r>
      <w:r>
        <w:rPr/>
        <w:t>(ITDS)</w:t>
      </w:r>
      <w:r>
        <w:rPr>
          <w:spacing w:val="-18"/>
        </w:rPr>
        <w:t> </w:t>
      </w:r>
      <w:r>
        <w:rPr/>
        <w:t>extends</w:t>
      </w:r>
      <w:r>
        <w:rPr>
          <w:spacing w:val="-18"/>
        </w:rPr>
        <w:t> </w:t>
      </w:r>
      <w:r>
        <w:rPr/>
        <w:t>to</w:t>
      </w:r>
      <w:r>
        <w:rPr>
          <w:spacing w:val="-18"/>
        </w:rPr>
        <w:t> </w:t>
      </w:r>
      <w:r>
        <w:rPr/>
        <w:t>many</w:t>
      </w:r>
      <w:r>
        <w:rPr>
          <w:spacing w:val="-18"/>
        </w:rPr>
        <w:t> </w:t>
      </w:r>
      <w:r>
        <w:rPr/>
        <w:t>of</w:t>
      </w:r>
      <w:r>
        <w:rPr>
          <w:spacing w:val="-18"/>
        </w:rPr>
        <w:t> </w:t>
      </w:r>
      <w:r>
        <w:rPr/>
        <w:t>the</w:t>
      </w:r>
      <w:r>
        <w:rPr>
          <w:spacing w:val="-18"/>
        </w:rPr>
        <w:t> </w:t>
      </w:r>
      <w:r>
        <w:rPr/>
        <w:t>key</w:t>
      </w:r>
      <w:r>
        <w:rPr>
          <w:spacing w:val="-18"/>
        </w:rPr>
        <w:t> </w:t>
      </w:r>
      <w:r>
        <w:rPr/>
        <w:t>strategic</w:t>
      </w:r>
      <w:r>
        <w:rPr>
          <w:spacing w:val="-18"/>
        </w:rPr>
        <w:t> </w:t>
      </w:r>
      <w:r>
        <w:rPr/>
        <w:t>programs</w:t>
      </w:r>
      <w:r>
        <w:rPr>
          <w:spacing w:val="-18"/>
        </w:rPr>
        <w:t> </w:t>
      </w:r>
      <w:r>
        <w:rPr/>
        <w:t>that</w:t>
      </w:r>
    </w:p>
    <w:p>
      <w:pPr>
        <w:pStyle w:val="BodyText"/>
        <w:spacing w:line="254" w:lineRule="auto" w:before="1"/>
        <w:ind w:left="113" w:right="95"/>
      </w:pPr>
      <w:r>
        <w:rPr/>
        <w:t>are university wide including UWS Online, the iPad rollout to first-year</w:t>
      </w:r>
      <w:r>
        <w:rPr>
          <w:spacing w:val="-16"/>
        </w:rPr>
        <w:t> </w:t>
      </w:r>
      <w:r>
        <w:rPr/>
        <w:t>commencing</w:t>
      </w:r>
      <w:r>
        <w:rPr>
          <w:spacing w:val="-16"/>
        </w:rPr>
        <w:t> </w:t>
      </w:r>
      <w:r>
        <w:rPr/>
        <w:t>students</w:t>
      </w:r>
      <w:r>
        <w:rPr>
          <w:spacing w:val="-16"/>
        </w:rPr>
        <w:t> </w:t>
      </w:r>
      <w:r>
        <w:rPr/>
        <w:t>and</w:t>
      </w:r>
      <w:r>
        <w:rPr>
          <w:spacing w:val="-16"/>
        </w:rPr>
        <w:t> </w:t>
      </w:r>
      <w:r>
        <w:rPr/>
        <w:t>technology</w:t>
      </w:r>
      <w:r>
        <w:rPr>
          <w:spacing w:val="-16"/>
        </w:rPr>
        <w:t> </w:t>
      </w:r>
      <w:r>
        <w:rPr/>
        <w:t>integration</w:t>
      </w:r>
      <w:r>
        <w:rPr>
          <w:spacing w:val="-16"/>
        </w:rPr>
        <w:t> </w:t>
      </w:r>
      <w:r>
        <w:rPr/>
        <w:t>for new</w:t>
      </w:r>
      <w:r>
        <w:rPr>
          <w:spacing w:val="-25"/>
        </w:rPr>
        <w:t> </w:t>
      </w:r>
      <w:r>
        <w:rPr/>
        <w:t>and</w:t>
      </w:r>
      <w:r>
        <w:rPr>
          <w:spacing w:val="-25"/>
        </w:rPr>
        <w:t> </w:t>
      </w:r>
      <w:r>
        <w:rPr/>
        <w:t>refurbished</w:t>
      </w:r>
      <w:r>
        <w:rPr>
          <w:spacing w:val="-25"/>
        </w:rPr>
        <w:t> </w:t>
      </w:r>
      <w:r>
        <w:rPr/>
        <w:t>buildings.</w:t>
      </w:r>
      <w:r>
        <w:rPr>
          <w:spacing w:val="-25"/>
        </w:rPr>
        <w:t> </w:t>
      </w:r>
      <w:r>
        <w:rPr/>
        <w:t>Key</w:t>
      </w:r>
      <w:r>
        <w:rPr>
          <w:spacing w:val="-25"/>
        </w:rPr>
        <w:t> </w:t>
      </w:r>
      <w:r>
        <w:rPr/>
        <w:t>deliverables</w:t>
      </w:r>
      <w:r>
        <w:rPr>
          <w:spacing w:val="-25"/>
        </w:rPr>
        <w:t> </w:t>
      </w:r>
      <w:r>
        <w:rPr/>
        <w:t>have</w:t>
      </w:r>
      <w:r>
        <w:rPr>
          <w:spacing w:val="-25"/>
        </w:rPr>
        <w:t> </w:t>
      </w:r>
      <w:r>
        <w:rPr/>
        <w:t>also</w:t>
      </w:r>
      <w:r>
        <w:rPr>
          <w:spacing w:val="-25"/>
        </w:rPr>
        <w:t> </w:t>
      </w:r>
      <w:r>
        <w:rPr/>
        <w:t>been achieved</w:t>
      </w:r>
      <w:r>
        <w:rPr>
          <w:spacing w:val="-17"/>
        </w:rPr>
        <w:t> </w:t>
      </w:r>
      <w:r>
        <w:rPr/>
        <w:t>for</w:t>
      </w:r>
      <w:r>
        <w:rPr>
          <w:spacing w:val="-17"/>
        </w:rPr>
        <w:t> </w:t>
      </w:r>
      <w:r>
        <w:rPr/>
        <w:t>continuing</w:t>
      </w:r>
      <w:r>
        <w:rPr>
          <w:spacing w:val="-17"/>
        </w:rPr>
        <w:t> </w:t>
      </w:r>
      <w:r>
        <w:rPr/>
        <w:t>projects</w:t>
      </w:r>
      <w:r>
        <w:rPr>
          <w:spacing w:val="-17"/>
        </w:rPr>
        <w:t> </w:t>
      </w:r>
      <w:r>
        <w:rPr/>
        <w:t>sponsored</w:t>
      </w:r>
      <w:r>
        <w:rPr>
          <w:spacing w:val="-17"/>
        </w:rPr>
        <w:t> </w:t>
      </w:r>
      <w:r>
        <w:rPr/>
        <w:t>by</w:t>
      </w:r>
      <w:r>
        <w:rPr>
          <w:spacing w:val="-17"/>
        </w:rPr>
        <w:t> </w:t>
      </w:r>
      <w:r>
        <w:rPr/>
        <w:t>ITDS,</w:t>
      </w:r>
      <w:r>
        <w:rPr>
          <w:spacing w:val="-17"/>
        </w:rPr>
        <w:t> </w:t>
      </w:r>
      <w:r>
        <w:rPr/>
        <w:t>including the</w:t>
      </w:r>
      <w:r>
        <w:rPr>
          <w:spacing w:val="-17"/>
        </w:rPr>
        <w:t> </w:t>
      </w:r>
      <w:r>
        <w:rPr/>
        <w:t>new</w:t>
      </w:r>
      <w:r>
        <w:rPr>
          <w:spacing w:val="-17"/>
        </w:rPr>
        <w:t> </w:t>
      </w:r>
      <w:r>
        <w:rPr/>
        <w:t>Student</w:t>
      </w:r>
      <w:r>
        <w:rPr>
          <w:spacing w:val="-17"/>
        </w:rPr>
        <w:t> </w:t>
      </w:r>
      <w:r>
        <w:rPr/>
        <w:t>Placement</w:t>
      </w:r>
      <w:r>
        <w:rPr>
          <w:spacing w:val="-17"/>
        </w:rPr>
        <w:t> </w:t>
      </w:r>
      <w:r>
        <w:rPr/>
        <w:t>System,</w:t>
      </w:r>
      <w:r>
        <w:rPr>
          <w:spacing w:val="-17"/>
        </w:rPr>
        <w:t> </w:t>
      </w:r>
      <w:r>
        <w:rPr/>
        <w:t>Constituent</w:t>
      </w:r>
      <w:r>
        <w:rPr>
          <w:spacing w:val="-17"/>
        </w:rPr>
        <w:t> </w:t>
      </w:r>
      <w:r>
        <w:rPr/>
        <w:t>Relationship Management,</w:t>
      </w:r>
      <w:r>
        <w:rPr>
          <w:spacing w:val="-19"/>
        </w:rPr>
        <w:t> </w:t>
      </w:r>
      <w:r>
        <w:rPr/>
        <w:t>the</w:t>
      </w:r>
      <w:r>
        <w:rPr>
          <w:spacing w:val="-19"/>
        </w:rPr>
        <w:t> </w:t>
      </w:r>
      <w:r>
        <w:rPr/>
        <w:t>Campus</w:t>
      </w:r>
      <w:r>
        <w:rPr>
          <w:spacing w:val="-19"/>
        </w:rPr>
        <w:t> </w:t>
      </w:r>
      <w:r>
        <w:rPr/>
        <w:t>Network</w:t>
      </w:r>
      <w:r>
        <w:rPr>
          <w:spacing w:val="-19"/>
        </w:rPr>
        <w:t> </w:t>
      </w:r>
      <w:r>
        <w:rPr/>
        <w:t>Upgrade</w:t>
      </w:r>
      <w:r>
        <w:rPr>
          <w:spacing w:val="-19"/>
        </w:rPr>
        <w:t> </w:t>
      </w:r>
      <w:r>
        <w:rPr/>
        <w:t>and</w:t>
      </w:r>
      <w:r>
        <w:rPr>
          <w:spacing w:val="-19"/>
        </w:rPr>
        <w:t> </w:t>
      </w:r>
      <w:r>
        <w:rPr/>
        <w:t>AARNet</w:t>
      </w:r>
      <w:r>
        <w:rPr>
          <w:spacing w:val="-19"/>
        </w:rPr>
        <w:t> </w:t>
      </w:r>
      <w:r>
        <w:rPr/>
        <w:t>fibre to</w:t>
      </w:r>
      <w:r>
        <w:rPr>
          <w:spacing w:val="-10"/>
        </w:rPr>
        <w:t> </w:t>
      </w:r>
      <w:r>
        <w:rPr/>
        <w:t>the</w:t>
      </w:r>
      <w:r>
        <w:rPr>
          <w:spacing w:val="-10"/>
        </w:rPr>
        <w:t> </w:t>
      </w:r>
      <w:r>
        <w:rPr/>
        <w:t>Blacktown</w:t>
      </w:r>
      <w:r>
        <w:rPr>
          <w:spacing w:val="-10"/>
        </w:rPr>
        <w:t> </w:t>
      </w:r>
      <w:r>
        <w:rPr/>
        <w:t>and</w:t>
      </w:r>
      <w:r>
        <w:rPr>
          <w:spacing w:val="-10"/>
        </w:rPr>
        <w:t> </w:t>
      </w:r>
      <w:r>
        <w:rPr/>
        <w:t>Hawkesbury</w:t>
      </w:r>
      <w:r>
        <w:rPr>
          <w:spacing w:val="-10"/>
        </w:rPr>
        <w:t> </w:t>
      </w:r>
      <w:r>
        <w:rPr/>
        <w:t>campuses,</w:t>
      </w:r>
      <w:r>
        <w:rPr>
          <w:spacing w:val="-10"/>
        </w:rPr>
        <w:t> </w:t>
      </w:r>
      <w:r>
        <w:rPr/>
        <w:t>to</w:t>
      </w:r>
      <w:r>
        <w:rPr>
          <w:spacing w:val="-10"/>
        </w:rPr>
        <w:t> </w:t>
      </w:r>
      <w:r>
        <w:rPr/>
        <w:t>name</w:t>
      </w:r>
      <w:r>
        <w:rPr>
          <w:spacing w:val="-10"/>
        </w:rPr>
        <w:t> </w:t>
      </w:r>
      <w:r>
        <w:rPr/>
        <w:t>a</w:t>
      </w:r>
      <w:r>
        <w:rPr>
          <w:spacing w:val="-10"/>
        </w:rPr>
        <w:t> </w:t>
      </w:r>
      <w:r>
        <w:rPr>
          <w:spacing w:val="-3"/>
        </w:rPr>
        <w:t>few.</w:t>
      </w:r>
    </w:p>
    <w:p>
      <w:pPr>
        <w:pStyle w:val="BodyText"/>
        <w:spacing w:line="254" w:lineRule="auto" w:before="79"/>
        <w:ind w:left="113" w:right="249"/>
      </w:pPr>
      <w:r>
        <w:rPr/>
        <w:br w:type="column"/>
      </w:r>
      <w:r>
        <w:rPr/>
        <w:t>A major reform of the ITDS organisational structure was initiated in 2014, starting with an examination of trends and models</w:t>
      </w:r>
      <w:r>
        <w:rPr>
          <w:spacing w:val="-16"/>
        </w:rPr>
        <w:t> </w:t>
      </w:r>
      <w:r>
        <w:rPr/>
        <w:t>within</w:t>
      </w:r>
      <w:r>
        <w:rPr>
          <w:spacing w:val="-16"/>
        </w:rPr>
        <w:t> </w:t>
      </w:r>
      <w:r>
        <w:rPr/>
        <w:t>the</w:t>
      </w:r>
      <w:r>
        <w:rPr>
          <w:spacing w:val="-16"/>
        </w:rPr>
        <w:t> </w:t>
      </w:r>
      <w:r>
        <w:rPr/>
        <w:t>broader</w:t>
      </w:r>
      <w:r>
        <w:rPr>
          <w:spacing w:val="-16"/>
        </w:rPr>
        <w:t> </w:t>
      </w:r>
      <w:r>
        <w:rPr/>
        <w:t>IT</w:t>
      </w:r>
      <w:r>
        <w:rPr>
          <w:spacing w:val="-16"/>
        </w:rPr>
        <w:t> </w:t>
      </w:r>
      <w:r>
        <w:rPr/>
        <w:t>industry</w:t>
      </w:r>
      <w:r>
        <w:rPr>
          <w:spacing w:val="-16"/>
        </w:rPr>
        <w:t> </w:t>
      </w:r>
      <w:r>
        <w:rPr/>
        <w:t>and</w:t>
      </w:r>
      <w:r>
        <w:rPr>
          <w:spacing w:val="-16"/>
        </w:rPr>
        <w:t> </w:t>
      </w:r>
      <w:r>
        <w:rPr/>
        <w:t>the</w:t>
      </w:r>
      <w:r>
        <w:rPr>
          <w:spacing w:val="-16"/>
        </w:rPr>
        <w:t> </w:t>
      </w:r>
      <w:r>
        <w:rPr/>
        <w:t>higher</w:t>
      </w:r>
      <w:r>
        <w:rPr>
          <w:spacing w:val="-16"/>
        </w:rPr>
        <w:t> </w:t>
      </w:r>
      <w:r>
        <w:rPr/>
        <w:t>education </w:t>
      </w:r>
      <w:r>
        <w:rPr>
          <w:spacing w:val="-3"/>
        </w:rPr>
        <w:t>sector. </w:t>
      </w:r>
      <w:r>
        <w:rPr/>
        <w:t>After several months of workshops and stakeholder consultations,</w:t>
      </w:r>
      <w:r>
        <w:rPr>
          <w:spacing w:val="-17"/>
        </w:rPr>
        <w:t> </w:t>
      </w:r>
      <w:r>
        <w:rPr/>
        <w:t>a</w:t>
      </w:r>
      <w:r>
        <w:rPr>
          <w:spacing w:val="-17"/>
        </w:rPr>
        <w:t> </w:t>
      </w:r>
      <w:r>
        <w:rPr/>
        <w:t>new</w:t>
      </w:r>
      <w:r>
        <w:rPr>
          <w:spacing w:val="-17"/>
        </w:rPr>
        <w:t> </w:t>
      </w:r>
      <w:r>
        <w:rPr/>
        <w:t>process-oriented</w:t>
      </w:r>
      <w:r>
        <w:rPr>
          <w:spacing w:val="-17"/>
        </w:rPr>
        <w:t> </w:t>
      </w:r>
      <w:r>
        <w:rPr/>
        <w:t>–</w:t>
      </w:r>
      <w:r>
        <w:rPr>
          <w:spacing w:val="-17"/>
        </w:rPr>
        <w:t> </w:t>
      </w:r>
      <w:r>
        <w:rPr/>
        <w:t>rather</w:t>
      </w:r>
      <w:r>
        <w:rPr>
          <w:spacing w:val="-17"/>
        </w:rPr>
        <w:t> </w:t>
      </w:r>
      <w:r>
        <w:rPr/>
        <w:t>than</w:t>
      </w:r>
      <w:r>
        <w:rPr>
          <w:spacing w:val="-17"/>
        </w:rPr>
        <w:t> </w:t>
      </w:r>
      <w:r>
        <w:rPr/>
        <w:t>a</w:t>
      </w:r>
    </w:p>
    <w:p>
      <w:pPr>
        <w:pStyle w:val="BodyText"/>
        <w:spacing w:line="254" w:lineRule="auto" w:before="1"/>
        <w:ind w:left="113" w:right="143"/>
      </w:pPr>
      <w:r>
        <w:rPr/>
        <w:t>technology-focused</w:t>
      </w:r>
      <w:r>
        <w:rPr>
          <w:spacing w:val="-17"/>
        </w:rPr>
        <w:t> </w:t>
      </w:r>
      <w:r>
        <w:rPr/>
        <w:t>operating</w:t>
      </w:r>
      <w:r>
        <w:rPr>
          <w:spacing w:val="-17"/>
        </w:rPr>
        <w:t> </w:t>
      </w:r>
      <w:r>
        <w:rPr/>
        <w:t>model</w:t>
      </w:r>
      <w:r>
        <w:rPr>
          <w:spacing w:val="-17"/>
        </w:rPr>
        <w:t> </w:t>
      </w:r>
      <w:r>
        <w:rPr/>
        <w:t>–</w:t>
      </w:r>
      <w:r>
        <w:rPr>
          <w:spacing w:val="-17"/>
        </w:rPr>
        <w:t> </w:t>
      </w:r>
      <w:r>
        <w:rPr/>
        <w:t>was</w:t>
      </w:r>
      <w:r>
        <w:rPr>
          <w:spacing w:val="-17"/>
        </w:rPr>
        <w:t> </w:t>
      </w:r>
      <w:r>
        <w:rPr/>
        <w:t>designed.</w:t>
      </w:r>
      <w:r>
        <w:rPr>
          <w:spacing w:val="-17"/>
        </w:rPr>
        <w:t> </w:t>
      </w:r>
      <w:r>
        <w:rPr/>
        <w:t>A</w:t>
      </w:r>
      <w:r>
        <w:rPr>
          <w:spacing w:val="-17"/>
        </w:rPr>
        <w:t> </w:t>
      </w:r>
      <w:r>
        <w:rPr/>
        <w:t>change proposal was drafted for staff consultation. As a result of the feedback received, improvements were made and the Vice- Chancellor approved the final change plan in November. The transition</w:t>
      </w:r>
      <w:r>
        <w:rPr>
          <w:spacing w:val="-10"/>
        </w:rPr>
        <w:t> </w:t>
      </w:r>
      <w:r>
        <w:rPr/>
        <w:t>to</w:t>
      </w:r>
      <w:r>
        <w:rPr>
          <w:spacing w:val="-10"/>
        </w:rPr>
        <w:t> </w:t>
      </w:r>
      <w:r>
        <w:rPr/>
        <w:t>the</w:t>
      </w:r>
      <w:r>
        <w:rPr>
          <w:spacing w:val="-10"/>
        </w:rPr>
        <w:t> </w:t>
      </w:r>
      <w:r>
        <w:rPr/>
        <w:t>new</w:t>
      </w:r>
      <w:r>
        <w:rPr>
          <w:spacing w:val="-10"/>
        </w:rPr>
        <w:t> </w:t>
      </w:r>
      <w:r>
        <w:rPr/>
        <w:t>operating</w:t>
      </w:r>
      <w:r>
        <w:rPr>
          <w:spacing w:val="-10"/>
        </w:rPr>
        <w:t> </w:t>
      </w:r>
      <w:r>
        <w:rPr/>
        <w:t>model</w:t>
      </w:r>
      <w:r>
        <w:rPr>
          <w:spacing w:val="-10"/>
        </w:rPr>
        <w:t> </w:t>
      </w:r>
      <w:r>
        <w:rPr/>
        <w:t>will</w:t>
      </w:r>
      <w:r>
        <w:rPr>
          <w:spacing w:val="-10"/>
        </w:rPr>
        <w:t> </w:t>
      </w:r>
      <w:r>
        <w:rPr/>
        <w:t>extend</w:t>
      </w:r>
      <w:r>
        <w:rPr>
          <w:spacing w:val="-10"/>
        </w:rPr>
        <w:t> </w:t>
      </w:r>
      <w:r>
        <w:rPr/>
        <w:t>into</w:t>
      </w:r>
      <w:r>
        <w:rPr>
          <w:spacing w:val="-10"/>
        </w:rPr>
        <w:t> </w:t>
      </w:r>
      <w:r>
        <w:rPr/>
        <w:t>2015</w:t>
      </w:r>
      <w:r>
        <w:rPr>
          <w:spacing w:val="-10"/>
        </w:rPr>
        <w:t> </w:t>
      </w:r>
      <w:r>
        <w:rPr/>
        <w:t>and will position ITDS to better meet the operational and evolving strategic</w:t>
      </w:r>
      <w:r>
        <w:rPr>
          <w:spacing w:val="-20"/>
        </w:rPr>
        <w:t> </w:t>
      </w:r>
      <w:r>
        <w:rPr/>
        <w:t>needs</w:t>
      </w:r>
      <w:r>
        <w:rPr>
          <w:spacing w:val="-20"/>
        </w:rPr>
        <w:t> </w:t>
      </w:r>
      <w:r>
        <w:rPr/>
        <w:t>of</w:t>
      </w:r>
      <w:r>
        <w:rPr>
          <w:spacing w:val="-20"/>
        </w:rPr>
        <w:t> </w:t>
      </w:r>
      <w:r>
        <w:rPr/>
        <w:t>UWS.</w:t>
      </w:r>
    </w:p>
    <w:p>
      <w:pPr>
        <w:pStyle w:val="BodyText"/>
      </w:pPr>
    </w:p>
    <w:p>
      <w:pPr>
        <w:pStyle w:val="BodyText"/>
        <w:spacing w:before="1"/>
        <w:rPr>
          <w:sz w:val="17"/>
        </w:rPr>
      </w:pPr>
    </w:p>
    <w:p>
      <w:pPr>
        <w:pStyle w:val="Heading5"/>
        <w:spacing w:line="236" w:lineRule="exact"/>
        <w:ind w:right="274"/>
      </w:pPr>
      <w:r>
        <w:rPr>
          <w:w w:val="95"/>
        </w:rPr>
        <w:t>OFFICE OF COMMERCIAL</w:t>
      </w:r>
    </w:p>
    <w:p>
      <w:pPr>
        <w:tabs>
          <w:tab w:pos="5102" w:val="left" w:leader="none"/>
        </w:tabs>
        <w:spacing w:line="236" w:lineRule="exact" w:before="0"/>
        <w:ind w:left="113" w:right="0" w:firstLine="0"/>
        <w:jc w:val="left"/>
        <w:rPr>
          <w:sz w:val="22"/>
        </w:rPr>
      </w:pPr>
      <w:r>
        <w:rPr>
          <w:w w:val="95"/>
          <w:sz w:val="22"/>
          <w:u w:val="single" w:color="9D9D9C"/>
        </w:rPr>
        <w:t>AND</w:t>
      </w:r>
      <w:r>
        <w:rPr>
          <w:spacing w:val="-45"/>
          <w:w w:val="95"/>
          <w:sz w:val="22"/>
          <w:u w:val="single" w:color="9D9D9C"/>
        </w:rPr>
        <w:t> </w:t>
      </w:r>
      <w:r>
        <w:rPr>
          <w:spacing w:val="-8"/>
          <w:w w:val="95"/>
          <w:sz w:val="22"/>
          <w:u w:val="single" w:color="9D9D9C"/>
        </w:rPr>
        <w:t>ESTATE </w:t>
      </w:r>
      <w:r>
        <w:rPr>
          <w:w w:val="95"/>
          <w:sz w:val="22"/>
          <w:u w:val="single" w:color="9D9D9C"/>
        </w:rPr>
        <w:t>DEVELOPMENT</w:t>
      </w:r>
      <w:r>
        <w:rPr>
          <w:sz w:val="22"/>
          <w:u w:val="single" w:color="9D9D9C"/>
        </w:rPr>
        <w:tab/>
      </w:r>
    </w:p>
    <w:p>
      <w:pPr>
        <w:pStyle w:val="BodyText"/>
        <w:spacing w:before="6"/>
        <w:rPr>
          <w:sz w:val="19"/>
        </w:rPr>
      </w:pPr>
    </w:p>
    <w:p>
      <w:pPr>
        <w:pStyle w:val="BodyText"/>
        <w:spacing w:line="254" w:lineRule="auto"/>
        <w:ind w:left="113" w:right="256"/>
      </w:pPr>
      <w:r>
        <w:rPr/>
        <w:t>The key objective of the Office of Commercial and Estate Development</w:t>
      </w:r>
      <w:r>
        <w:rPr>
          <w:spacing w:val="-23"/>
        </w:rPr>
        <w:t> </w:t>
      </w:r>
      <w:r>
        <w:rPr/>
        <w:t>(OCED)</w:t>
      </w:r>
      <w:r>
        <w:rPr>
          <w:spacing w:val="-23"/>
        </w:rPr>
        <w:t> </w:t>
      </w:r>
      <w:r>
        <w:rPr/>
        <w:t>is</w:t>
      </w:r>
      <w:r>
        <w:rPr>
          <w:spacing w:val="-23"/>
        </w:rPr>
        <w:t> </w:t>
      </w:r>
      <w:r>
        <w:rPr/>
        <w:t>to</w:t>
      </w:r>
      <w:r>
        <w:rPr>
          <w:spacing w:val="-23"/>
        </w:rPr>
        <w:t> </w:t>
      </w:r>
      <w:r>
        <w:rPr/>
        <w:t>leverage</w:t>
      </w:r>
      <w:r>
        <w:rPr>
          <w:spacing w:val="-23"/>
        </w:rPr>
        <w:t> </w:t>
      </w:r>
      <w:r>
        <w:rPr/>
        <w:t>University</w:t>
      </w:r>
      <w:r>
        <w:rPr>
          <w:spacing w:val="-23"/>
        </w:rPr>
        <w:t> </w:t>
      </w:r>
      <w:r>
        <w:rPr/>
        <w:t>assets</w:t>
      </w:r>
      <w:r>
        <w:rPr>
          <w:spacing w:val="-23"/>
        </w:rPr>
        <w:t> </w:t>
      </w:r>
      <w:r>
        <w:rPr/>
        <w:t>in</w:t>
      </w:r>
      <w:r>
        <w:rPr>
          <w:spacing w:val="-23"/>
        </w:rPr>
        <w:t> </w:t>
      </w:r>
      <w:r>
        <w:rPr/>
        <w:t>order to</w:t>
      </w:r>
      <w:r>
        <w:rPr>
          <w:spacing w:val="-23"/>
        </w:rPr>
        <w:t> </w:t>
      </w:r>
      <w:r>
        <w:rPr/>
        <w:t>support</w:t>
      </w:r>
      <w:r>
        <w:rPr>
          <w:spacing w:val="-23"/>
        </w:rPr>
        <w:t> </w:t>
      </w:r>
      <w:r>
        <w:rPr/>
        <w:t>organisational</w:t>
      </w:r>
      <w:r>
        <w:rPr>
          <w:spacing w:val="-23"/>
        </w:rPr>
        <w:t> </w:t>
      </w:r>
      <w:r>
        <w:rPr/>
        <w:t>strength</w:t>
      </w:r>
      <w:r>
        <w:rPr>
          <w:spacing w:val="-23"/>
        </w:rPr>
        <w:t> </w:t>
      </w:r>
      <w:r>
        <w:rPr/>
        <w:t>and</w:t>
      </w:r>
      <w:r>
        <w:rPr>
          <w:spacing w:val="-23"/>
        </w:rPr>
        <w:t> </w:t>
      </w:r>
      <w:r>
        <w:rPr/>
        <w:t>manage</w:t>
      </w:r>
      <w:r>
        <w:rPr>
          <w:spacing w:val="-23"/>
        </w:rPr>
        <w:t> </w:t>
      </w:r>
      <w:r>
        <w:rPr/>
        <w:t>the</w:t>
      </w:r>
      <w:r>
        <w:rPr>
          <w:spacing w:val="-23"/>
        </w:rPr>
        <w:t> </w:t>
      </w:r>
      <w:r>
        <w:rPr/>
        <w:t>University’s land holdings to maximise return on investment and create alternative</w:t>
      </w:r>
      <w:r>
        <w:rPr>
          <w:spacing w:val="-32"/>
        </w:rPr>
        <w:t> </w:t>
      </w:r>
      <w:r>
        <w:rPr/>
        <w:t>income</w:t>
      </w:r>
      <w:r>
        <w:rPr>
          <w:spacing w:val="-32"/>
        </w:rPr>
        <w:t> </w:t>
      </w:r>
      <w:r>
        <w:rPr/>
        <w:t>streams</w:t>
      </w:r>
      <w:r>
        <w:rPr>
          <w:spacing w:val="-32"/>
        </w:rPr>
        <w:t> </w:t>
      </w:r>
      <w:r>
        <w:rPr/>
        <w:t>for</w:t>
      </w:r>
      <w:r>
        <w:rPr>
          <w:spacing w:val="-32"/>
        </w:rPr>
        <w:t> </w:t>
      </w:r>
      <w:r>
        <w:rPr/>
        <w:t>the</w:t>
      </w:r>
      <w:r>
        <w:rPr>
          <w:spacing w:val="-32"/>
        </w:rPr>
        <w:t> </w:t>
      </w:r>
      <w:r>
        <w:rPr/>
        <w:t>University.</w:t>
      </w:r>
    </w:p>
    <w:p>
      <w:pPr>
        <w:pStyle w:val="BodyText"/>
        <w:spacing w:before="2"/>
        <w:rPr>
          <w:sz w:val="19"/>
        </w:rPr>
      </w:pPr>
    </w:p>
    <w:p>
      <w:pPr>
        <w:pStyle w:val="BodyText"/>
        <w:spacing w:line="254" w:lineRule="auto"/>
        <w:ind w:left="113" w:right="147"/>
      </w:pPr>
      <w:r>
        <w:rPr/>
        <w:t>The</w:t>
      </w:r>
      <w:r>
        <w:rPr>
          <w:spacing w:val="-17"/>
        </w:rPr>
        <w:t> </w:t>
      </w:r>
      <w:r>
        <w:rPr/>
        <w:t>purpose</w:t>
      </w:r>
      <w:r>
        <w:rPr>
          <w:spacing w:val="-17"/>
        </w:rPr>
        <w:t> </w:t>
      </w:r>
      <w:r>
        <w:rPr/>
        <w:t>of</w:t>
      </w:r>
      <w:r>
        <w:rPr>
          <w:spacing w:val="-17"/>
        </w:rPr>
        <w:t> </w:t>
      </w:r>
      <w:r>
        <w:rPr/>
        <w:t>the</w:t>
      </w:r>
      <w:r>
        <w:rPr>
          <w:spacing w:val="-17"/>
        </w:rPr>
        <w:t> </w:t>
      </w:r>
      <w:r>
        <w:rPr/>
        <w:t>OCED</w:t>
      </w:r>
      <w:r>
        <w:rPr>
          <w:spacing w:val="-17"/>
        </w:rPr>
        <w:t> </w:t>
      </w:r>
      <w:r>
        <w:rPr/>
        <w:t>is</w:t>
      </w:r>
      <w:r>
        <w:rPr>
          <w:spacing w:val="-17"/>
        </w:rPr>
        <w:t> </w:t>
      </w:r>
      <w:r>
        <w:rPr/>
        <w:t>to</w:t>
      </w:r>
      <w:r>
        <w:rPr>
          <w:spacing w:val="-17"/>
        </w:rPr>
        <w:t> </w:t>
      </w:r>
      <w:r>
        <w:rPr/>
        <w:t>develop</w:t>
      </w:r>
      <w:r>
        <w:rPr>
          <w:spacing w:val="-17"/>
        </w:rPr>
        <w:t> </w:t>
      </w:r>
      <w:r>
        <w:rPr/>
        <w:t>the</w:t>
      </w:r>
      <w:r>
        <w:rPr>
          <w:spacing w:val="-17"/>
        </w:rPr>
        <w:t> </w:t>
      </w:r>
      <w:r>
        <w:rPr/>
        <w:t>University’s</w:t>
      </w:r>
      <w:r>
        <w:rPr>
          <w:spacing w:val="-17"/>
        </w:rPr>
        <w:t> </w:t>
      </w:r>
      <w:r>
        <w:rPr/>
        <w:t>campus network through strategic long-term planning, strategic estate development</w:t>
      </w:r>
      <w:r>
        <w:rPr>
          <w:spacing w:val="-29"/>
        </w:rPr>
        <w:t> </w:t>
      </w:r>
      <w:r>
        <w:rPr/>
        <w:t>planning,</w:t>
      </w:r>
      <w:r>
        <w:rPr>
          <w:spacing w:val="-29"/>
        </w:rPr>
        <w:t> </w:t>
      </w:r>
      <w:r>
        <w:rPr/>
        <w:t>identification,</w:t>
      </w:r>
      <w:r>
        <w:rPr>
          <w:spacing w:val="-29"/>
        </w:rPr>
        <w:t> </w:t>
      </w:r>
      <w:r>
        <w:rPr/>
        <w:t>analysis</w:t>
      </w:r>
      <w:r>
        <w:rPr>
          <w:spacing w:val="-29"/>
        </w:rPr>
        <w:t> </w:t>
      </w:r>
      <w:r>
        <w:rPr/>
        <w:t>and</w:t>
      </w:r>
      <w:r>
        <w:rPr>
          <w:spacing w:val="-29"/>
        </w:rPr>
        <w:t> </w:t>
      </w:r>
      <w:r>
        <w:rPr/>
        <w:t>management of</w:t>
      </w:r>
      <w:r>
        <w:rPr>
          <w:spacing w:val="-22"/>
        </w:rPr>
        <w:t> </w:t>
      </w:r>
      <w:r>
        <w:rPr/>
        <w:t>estate</w:t>
      </w:r>
      <w:r>
        <w:rPr>
          <w:spacing w:val="-22"/>
        </w:rPr>
        <w:t> </w:t>
      </w:r>
      <w:r>
        <w:rPr/>
        <w:t>developments,</w:t>
      </w:r>
      <w:r>
        <w:rPr>
          <w:spacing w:val="-22"/>
        </w:rPr>
        <w:t> </w:t>
      </w:r>
      <w:r>
        <w:rPr/>
        <w:t>and</w:t>
      </w:r>
      <w:r>
        <w:rPr>
          <w:spacing w:val="-22"/>
        </w:rPr>
        <w:t> </w:t>
      </w:r>
      <w:r>
        <w:rPr/>
        <w:t>commercial</w:t>
      </w:r>
      <w:r>
        <w:rPr>
          <w:spacing w:val="-22"/>
        </w:rPr>
        <w:t> </w:t>
      </w:r>
      <w:r>
        <w:rPr/>
        <w:t>business</w:t>
      </w:r>
      <w:r>
        <w:rPr>
          <w:spacing w:val="-22"/>
        </w:rPr>
        <w:t> </w:t>
      </w:r>
      <w:r>
        <w:rPr/>
        <w:t>opportunities that</w:t>
      </w:r>
      <w:r>
        <w:rPr>
          <w:spacing w:val="-16"/>
        </w:rPr>
        <w:t> </w:t>
      </w:r>
      <w:r>
        <w:rPr/>
        <w:t>generate</w:t>
      </w:r>
      <w:r>
        <w:rPr>
          <w:spacing w:val="-16"/>
        </w:rPr>
        <w:t> </w:t>
      </w:r>
      <w:r>
        <w:rPr/>
        <w:t>sustainable</w:t>
      </w:r>
      <w:r>
        <w:rPr>
          <w:spacing w:val="-16"/>
        </w:rPr>
        <w:t> </w:t>
      </w:r>
      <w:r>
        <w:rPr/>
        <w:t>income</w:t>
      </w:r>
      <w:r>
        <w:rPr>
          <w:spacing w:val="-16"/>
        </w:rPr>
        <w:t> </w:t>
      </w:r>
      <w:r>
        <w:rPr/>
        <w:t>streams</w:t>
      </w:r>
      <w:r>
        <w:rPr>
          <w:spacing w:val="-16"/>
        </w:rPr>
        <w:t> </w:t>
      </w:r>
      <w:r>
        <w:rPr/>
        <w:t>and</w:t>
      </w:r>
      <w:r>
        <w:rPr>
          <w:spacing w:val="-16"/>
        </w:rPr>
        <w:t> </w:t>
      </w:r>
      <w:r>
        <w:rPr/>
        <w:t>value-add</w:t>
      </w:r>
      <w:r>
        <w:rPr>
          <w:spacing w:val="-16"/>
        </w:rPr>
        <w:t> </w:t>
      </w:r>
      <w:r>
        <w:rPr/>
        <w:t>to</w:t>
      </w:r>
      <w:r>
        <w:rPr>
          <w:spacing w:val="-16"/>
        </w:rPr>
        <w:t> </w:t>
      </w:r>
      <w:r>
        <w:rPr/>
        <w:t>the </w:t>
      </w:r>
      <w:r>
        <w:rPr>
          <w:w w:val="95"/>
        </w:rPr>
        <w:t>University’s property estate</w:t>
      </w:r>
      <w:r>
        <w:rPr>
          <w:spacing w:val="40"/>
          <w:w w:val="95"/>
        </w:rPr>
        <w:t> </w:t>
      </w:r>
      <w:r>
        <w:rPr>
          <w:w w:val="95"/>
        </w:rPr>
        <w:t>portfolio.</w:t>
      </w:r>
    </w:p>
    <w:p>
      <w:pPr>
        <w:pStyle w:val="BodyText"/>
        <w:spacing w:before="2"/>
        <w:rPr>
          <w:sz w:val="19"/>
        </w:rPr>
      </w:pPr>
    </w:p>
    <w:p>
      <w:pPr>
        <w:pStyle w:val="BodyText"/>
        <w:spacing w:line="254" w:lineRule="auto"/>
        <w:ind w:left="113" w:right="154"/>
      </w:pPr>
      <w:r>
        <w:rPr/>
        <w:t>During</w:t>
      </w:r>
      <w:r>
        <w:rPr>
          <w:spacing w:val="-14"/>
        </w:rPr>
        <w:t> </w:t>
      </w:r>
      <w:r>
        <w:rPr/>
        <w:t>the</w:t>
      </w:r>
      <w:r>
        <w:rPr>
          <w:spacing w:val="-14"/>
        </w:rPr>
        <w:t> </w:t>
      </w:r>
      <w:r>
        <w:rPr/>
        <w:t>course</w:t>
      </w:r>
      <w:r>
        <w:rPr>
          <w:spacing w:val="-14"/>
        </w:rPr>
        <w:t> </w:t>
      </w:r>
      <w:r>
        <w:rPr/>
        <w:t>of</w:t>
      </w:r>
      <w:r>
        <w:rPr>
          <w:spacing w:val="-14"/>
        </w:rPr>
        <w:t> </w:t>
      </w:r>
      <w:r>
        <w:rPr/>
        <w:t>2014,</w:t>
      </w:r>
      <w:r>
        <w:rPr>
          <w:spacing w:val="-14"/>
        </w:rPr>
        <w:t> </w:t>
      </w:r>
      <w:r>
        <w:rPr/>
        <w:t>a</w:t>
      </w:r>
      <w:r>
        <w:rPr>
          <w:spacing w:val="-14"/>
        </w:rPr>
        <w:t> </w:t>
      </w:r>
      <w:r>
        <w:rPr/>
        <w:t>number</w:t>
      </w:r>
      <w:r>
        <w:rPr>
          <w:spacing w:val="-14"/>
        </w:rPr>
        <w:t> </w:t>
      </w:r>
      <w:r>
        <w:rPr/>
        <w:t>of</w:t>
      </w:r>
      <w:r>
        <w:rPr>
          <w:spacing w:val="-14"/>
        </w:rPr>
        <w:t> </w:t>
      </w:r>
      <w:r>
        <w:rPr/>
        <w:t>project</w:t>
      </w:r>
      <w:r>
        <w:rPr>
          <w:spacing w:val="-14"/>
        </w:rPr>
        <w:t> </w:t>
      </w:r>
      <w:r>
        <w:rPr/>
        <w:t>milestones</w:t>
      </w:r>
      <w:r>
        <w:rPr>
          <w:spacing w:val="-14"/>
        </w:rPr>
        <w:t> </w:t>
      </w:r>
      <w:r>
        <w:rPr/>
        <w:t>have </w:t>
      </w:r>
      <w:r>
        <w:rPr>
          <w:w w:val="95"/>
        </w:rPr>
        <w:t>been</w:t>
      </w:r>
      <w:r>
        <w:rPr>
          <w:spacing w:val="17"/>
          <w:w w:val="95"/>
        </w:rPr>
        <w:t> </w:t>
      </w:r>
      <w:r>
        <w:rPr>
          <w:w w:val="95"/>
        </w:rPr>
        <w:t>achieved.</w:t>
      </w:r>
    </w:p>
    <w:p>
      <w:pPr>
        <w:pStyle w:val="BodyText"/>
        <w:spacing w:before="2"/>
        <w:rPr>
          <w:sz w:val="19"/>
        </w:rPr>
      </w:pPr>
    </w:p>
    <w:p>
      <w:pPr>
        <w:pStyle w:val="BodyText"/>
        <w:spacing w:line="254" w:lineRule="auto"/>
        <w:ind w:left="113" w:right="104"/>
      </w:pPr>
      <w:r>
        <w:rPr>
          <w:color w:val="878787"/>
        </w:rPr>
        <w:t>The </w:t>
      </w:r>
      <w:r>
        <w:rPr>
          <w:color w:val="878787"/>
          <w:spacing w:val="-3"/>
        </w:rPr>
        <w:t>10-Year </w:t>
      </w:r>
      <w:r>
        <w:rPr>
          <w:color w:val="878787"/>
        </w:rPr>
        <w:t>Strategic Plan Review: </w:t>
      </w:r>
      <w:r>
        <w:rPr/>
        <w:t>A new </w:t>
      </w:r>
      <w:r>
        <w:rPr>
          <w:spacing w:val="-3"/>
        </w:rPr>
        <w:t>10-Year </w:t>
      </w:r>
      <w:r>
        <w:rPr/>
        <w:t>Strategic Plan</w:t>
      </w:r>
      <w:r>
        <w:rPr>
          <w:spacing w:val="-19"/>
        </w:rPr>
        <w:t> </w:t>
      </w:r>
      <w:r>
        <w:rPr/>
        <w:t>has</w:t>
      </w:r>
      <w:r>
        <w:rPr>
          <w:spacing w:val="-19"/>
        </w:rPr>
        <w:t> </w:t>
      </w:r>
      <w:r>
        <w:rPr/>
        <w:t>been</w:t>
      </w:r>
      <w:r>
        <w:rPr>
          <w:spacing w:val="-19"/>
        </w:rPr>
        <w:t> </w:t>
      </w:r>
      <w:r>
        <w:rPr/>
        <w:t>developed</w:t>
      </w:r>
      <w:r>
        <w:rPr>
          <w:spacing w:val="-19"/>
        </w:rPr>
        <w:t> </w:t>
      </w:r>
      <w:r>
        <w:rPr/>
        <w:t>to</w:t>
      </w:r>
      <w:r>
        <w:rPr>
          <w:spacing w:val="-19"/>
        </w:rPr>
        <w:t> </w:t>
      </w:r>
      <w:r>
        <w:rPr/>
        <w:t>provide</w:t>
      </w:r>
      <w:r>
        <w:rPr>
          <w:spacing w:val="-19"/>
        </w:rPr>
        <w:t> </w:t>
      </w:r>
      <w:r>
        <w:rPr/>
        <w:t>the</w:t>
      </w:r>
      <w:r>
        <w:rPr>
          <w:spacing w:val="-19"/>
        </w:rPr>
        <w:t> </w:t>
      </w:r>
      <w:r>
        <w:rPr/>
        <w:t>basis</w:t>
      </w:r>
      <w:r>
        <w:rPr>
          <w:spacing w:val="-19"/>
        </w:rPr>
        <w:t> </w:t>
      </w:r>
      <w:r>
        <w:rPr/>
        <w:t>for</w:t>
      </w:r>
      <w:r>
        <w:rPr>
          <w:spacing w:val="-19"/>
        </w:rPr>
        <w:t> </w:t>
      </w:r>
      <w:r>
        <w:rPr/>
        <w:t>the</w:t>
      </w:r>
      <w:r>
        <w:rPr>
          <w:spacing w:val="-19"/>
        </w:rPr>
        <w:t> </w:t>
      </w:r>
      <w:r>
        <w:rPr/>
        <w:t>University’s commercial and estate development activities and future opportunities</w:t>
      </w:r>
      <w:r>
        <w:rPr>
          <w:spacing w:val="-21"/>
        </w:rPr>
        <w:t> </w:t>
      </w:r>
      <w:r>
        <w:rPr/>
        <w:t>associated</w:t>
      </w:r>
      <w:r>
        <w:rPr>
          <w:spacing w:val="-21"/>
        </w:rPr>
        <w:t> </w:t>
      </w:r>
      <w:r>
        <w:rPr/>
        <w:t>with</w:t>
      </w:r>
      <w:r>
        <w:rPr>
          <w:spacing w:val="-21"/>
        </w:rPr>
        <w:t> </w:t>
      </w:r>
      <w:r>
        <w:rPr/>
        <w:t>the</w:t>
      </w:r>
      <w:r>
        <w:rPr>
          <w:spacing w:val="-21"/>
        </w:rPr>
        <w:t> </w:t>
      </w:r>
      <w:r>
        <w:rPr/>
        <w:t>University’s</w:t>
      </w:r>
      <w:r>
        <w:rPr>
          <w:spacing w:val="-21"/>
        </w:rPr>
        <w:t> </w:t>
      </w:r>
      <w:r>
        <w:rPr/>
        <w:t>land</w:t>
      </w:r>
      <w:r>
        <w:rPr>
          <w:spacing w:val="-21"/>
        </w:rPr>
        <w:t> </w:t>
      </w:r>
      <w:r>
        <w:rPr/>
        <w:t>holdings.</w:t>
      </w:r>
      <w:r>
        <w:rPr>
          <w:spacing w:val="-21"/>
        </w:rPr>
        <w:t> </w:t>
      </w:r>
      <w:r>
        <w:rPr/>
        <w:t>The plan gives consideration to the University’s strategic priorities over the next 5 to 10 years as part of a contextual analysis within</w:t>
      </w:r>
      <w:r>
        <w:rPr>
          <w:spacing w:val="-13"/>
        </w:rPr>
        <w:t> </w:t>
      </w:r>
      <w:r>
        <w:rPr/>
        <w:t>GWS</w:t>
      </w:r>
      <w:r>
        <w:rPr>
          <w:spacing w:val="-13"/>
        </w:rPr>
        <w:t> </w:t>
      </w:r>
      <w:r>
        <w:rPr/>
        <w:t>and</w:t>
      </w:r>
      <w:r>
        <w:rPr>
          <w:spacing w:val="-13"/>
        </w:rPr>
        <w:t> </w:t>
      </w:r>
      <w:r>
        <w:rPr/>
        <w:t>best</w:t>
      </w:r>
      <w:r>
        <w:rPr>
          <w:spacing w:val="-13"/>
        </w:rPr>
        <w:t> </w:t>
      </w:r>
      <w:r>
        <w:rPr/>
        <w:t>use</w:t>
      </w:r>
      <w:r>
        <w:rPr>
          <w:spacing w:val="-13"/>
        </w:rPr>
        <w:t> </w:t>
      </w:r>
      <w:r>
        <w:rPr/>
        <w:t>of</w:t>
      </w:r>
      <w:r>
        <w:rPr>
          <w:spacing w:val="-13"/>
        </w:rPr>
        <w:t> </w:t>
      </w:r>
      <w:r>
        <w:rPr/>
        <w:t>the</w:t>
      </w:r>
      <w:r>
        <w:rPr>
          <w:spacing w:val="-13"/>
        </w:rPr>
        <w:t> </w:t>
      </w:r>
      <w:r>
        <w:rPr/>
        <w:t>property</w:t>
      </w:r>
      <w:r>
        <w:rPr>
          <w:spacing w:val="-13"/>
        </w:rPr>
        <w:t> </w:t>
      </w:r>
      <w:r>
        <w:rPr/>
        <w:t>estate</w:t>
      </w:r>
      <w:r>
        <w:rPr>
          <w:spacing w:val="-13"/>
        </w:rPr>
        <w:t> </w:t>
      </w:r>
      <w:r>
        <w:rPr/>
        <w:t>portfolio.</w:t>
      </w:r>
    </w:p>
    <w:p>
      <w:pPr>
        <w:pStyle w:val="BodyText"/>
        <w:spacing w:before="2"/>
        <w:rPr>
          <w:sz w:val="19"/>
        </w:rPr>
      </w:pPr>
    </w:p>
    <w:p>
      <w:pPr>
        <w:pStyle w:val="BodyText"/>
        <w:spacing w:line="254" w:lineRule="auto"/>
        <w:ind w:left="113" w:right="383"/>
      </w:pPr>
      <w:r>
        <w:rPr>
          <w:color w:val="878787"/>
        </w:rPr>
        <w:t>Parramatta City Campus: </w:t>
      </w:r>
      <w:r>
        <w:rPr/>
        <w:t>The University’s new flagship multi-storey</w:t>
      </w:r>
      <w:r>
        <w:rPr>
          <w:spacing w:val="-18"/>
        </w:rPr>
        <w:t> </w:t>
      </w:r>
      <w:r>
        <w:rPr/>
        <w:t>campus</w:t>
      </w:r>
      <w:r>
        <w:rPr>
          <w:spacing w:val="-18"/>
        </w:rPr>
        <w:t> </w:t>
      </w:r>
      <w:r>
        <w:rPr/>
        <w:t>will</w:t>
      </w:r>
      <w:r>
        <w:rPr>
          <w:spacing w:val="-18"/>
        </w:rPr>
        <w:t> </w:t>
      </w:r>
      <w:r>
        <w:rPr/>
        <w:t>be</w:t>
      </w:r>
      <w:r>
        <w:rPr>
          <w:spacing w:val="-18"/>
        </w:rPr>
        <w:t> </w:t>
      </w:r>
      <w:r>
        <w:rPr/>
        <w:t>developed</w:t>
      </w:r>
      <w:r>
        <w:rPr>
          <w:spacing w:val="-18"/>
        </w:rPr>
        <w:t> </w:t>
      </w:r>
      <w:r>
        <w:rPr/>
        <w:t>at</w:t>
      </w:r>
      <w:r>
        <w:rPr>
          <w:spacing w:val="-18"/>
        </w:rPr>
        <w:t> </w:t>
      </w:r>
      <w:r>
        <w:rPr/>
        <w:t>the</w:t>
      </w:r>
      <w:r>
        <w:rPr>
          <w:spacing w:val="-18"/>
        </w:rPr>
        <w:t> </w:t>
      </w:r>
      <w:r>
        <w:rPr/>
        <w:t>prestigious</w:t>
      </w:r>
      <w:r>
        <w:rPr>
          <w:spacing w:val="-18"/>
        </w:rPr>
        <w:t> </w:t>
      </w:r>
      <w:r>
        <w:rPr/>
        <w:t>One</w:t>
      </w:r>
    </w:p>
    <w:p>
      <w:pPr>
        <w:pStyle w:val="BodyText"/>
        <w:spacing w:line="254" w:lineRule="auto" w:before="1"/>
        <w:ind w:left="113" w:right="144"/>
      </w:pPr>
      <w:r>
        <w:rPr/>
        <w:t>Parramatta</w:t>
      </w:r>
      <w:r>
        <w:rPr>
          <w:spacing w:val="-24"/>
        </w:rPr>
        <w:t> </w:t>
      </w:r>
      <w:r>
        <w:rPr/>
        <w:t>Square</w:t>
      </w:r>
      <w:r>
        <w:rPr>
          <w:spacing w:val="-24"/>
        </w:rPr>
        <w:t> </w:t>
      </w:r>
      <w:r>
        <w:rPr/>
        <w:t>(1PSQ)</w:t>
      </w:r>
      <w:r>
        <w:rPr>
          <w:spacing w:val="-24"/>
        </w:rPr>
        <w:t> </w:t>
      </w:r>
      <w:r>
        <w:rPr/>
        <w:t>site</w:t>
      </w:r>
      <w:r>
        <w:rPr>
          <w:spacing w:val="-24"/>
        </w:rPr>
        <w:t> </w:t>
      </w:r>
      <w:r>
        <w:rPr/>
        <w:t>(169</w:t>
      </w:r>
      <w:r>
        <w:rPr>
          <w:spacing w:val="-24"/>
        </w:rPr>
        <w:t> </w:t>
      </w:r>
      <w:r>
        <w:rPr/>
        <w:t>Macquarie</w:t>
      </w:r>
      <w:r>
        <w:rPr>
          <w:spacing w:val="-24"/>
        </w:rPr>
        <w:t> </w:t>
      </w:r>
      <w:r>
        <w:rPr/>
        <w:t>Street),</w:t>
      </w:r>
      <w:r>
        <w:rPr>
          <w:spacing w:val="-24"/>
        </w:rPr>
        <w:t> </w:t>
      </w:r>
      <w:r>
        <w:rPr/>
        <w:t>a</w:t>
      </w:r>
      <w:r>
        <w:rPr>
          <w:spacing w:val="-24"/>
        </w:rPr>
        <w:t> </w:t>
      </w:r>
      <w:r>
        <w:rPr/>
        <w:t>prime location in the heart of the Parramatta CBD. OCED worked to secure UWS a 15-year lease with fit-out incentives in this new 1PSQ</w:t>
      </w:r>
      <w:r>
        <w:rPr>
          <w:spacing w:val="-16"/>
        </w:rPr>
        <w:t> </w:t>
      </w:r>
      <w:r>
        <w:rPr/>
        <w:t>multi-storey</w:t>
      </w:r>
      <w:r>
        <w:rPr>
          <w:spacing w:val="-16"/>
        </w:rPr>
        <w:t> </w:t>
      </w:r>
      <w:r>
        <w:rPr/>
        <w:t>building,</w:t>
      </w:r>
      <w:r>
        <w:rPr>
          <w:spacing w:val="-16"/>
        </w:rPr>
        <w:t> </w:t>
      </w:r>
      <w:r>
        <w:rPr/>
        <w:t>and</w:t>
      </w:r>
      <w:r>
        <w:rPr>
          <w:spacing w:val="-16"/>
        </w:rPr>
        <w:t> </w:t>
      </w:r>
      <w:r>
        <w:rPr/>
        <w:t>lease</w:t>
      </w:r>
      <w:r>
        <w:rPr>
          <w:spacing w:val="-16"/>
        </w:rPr>
        <w:t> </w:t>
      </w:r>
      <w:r>
        <w:rPr/>
        <w:t>documents</w:t>
      </w:r>
      <w:r>
        <w:rPr>
          <w:spacing w:val="-16"/>
        </w:rPr>
        <w:t> </w:t>
      </w:r>
      <w:r>
        <w:rPr/>
        <w:t>were</w:t>
      </w:r>
      <w:r>
        <w:rPr>
          <w:spacing w:val="-16"/>
        </w:rPr>
        <w:t> </w:t>
      </w:r>
      <w:r>
        <w:rPr/>
        <w:t>signed with</w:t>
      </w:r>
      <w:r>
        <w:rPr>
          <w:spacing w:val="-12"/>
        </w:rPr>
        <w:t> </w:t>
      </w:r>
      <w:r>
        <w:rPr/>
        <w:t>Leighton</w:t>
      </w:r>
      <w:r>
        <w:rPr>
          <w:spacing w:val="-12"/>
        </w:rPr>
        <w:t> </w:t>
      </w:r>
      <w:r>
        <w:rPr/>
        <w:t>Properties</w:t>
      </w:r>
      <w:r>
        <w:rPr>
          <w:spacing w:val="-12"/>
        </w:rPr>
        <w:t> </w:t>
      </w:r>
      <w:r>
        <w:rPr/>
        <w:t>Pty</w:t>
      </w:r>
      <w:r>
        <w:rPr>
          <w:spacing w:val="-12"/>
        </w:rPr>
        <w:t> </w:t>
      </w:r>
      <w:r>
        <w:rPr/>
        <w:t>Ltd</w:t>
      </w:r>
      <w:r>
        <w:rPr>
          <w:spacing w:val="-12"/>
        </w:rPr>
        <w:t> </w:t>
      </w:r>
      <w:r>
        <w:rPr/>
        <w:t>to</w:t>
      </w:r>
      <w:r>
        <w:rPr>
          <w:spacing w:val="-12"/>
        </w:rPr>
        <w:t> </w:t>
      </w:r>
      <w:r>
        <w:rPr/>
        <w:t>develop</w:t>
      </w:r>
      <w:r>
        <w:rPr>
          <w:spacing w:val="-12"/>
        </w:rPr>
        <w:t> </w:t>
      </w:r>
      <w:r>
        <w:rPr/>
        <w:t>the</w:t>
      </w:r>
      <w:r>
        <w:rPr>
          <w:spacing w:val="-12"/>
        </w:rPr>
        <w:t> </w:t>
      </w:r>
      <w:r>
        <w:rPr/>
        <w:t>building</w:t>
      </w:r>
      <w:r>
        <w:rPr>
          <w:spacing w:val="-12"/>
        </w:rPr>
        <w:t> </w:t>
      </w:r>
      <w:r>
        <w:rPr/>
        <w:t>with</w:t>
      </w:r>
      <w:r>
        <w:rPr>
          <w:spacing w:val="-12"/>
        </w:rPr>
        <w:t> </w:t>
      </w:r>
      <w:r>
        <w:rPr/>
        <w:t>the University</w:t>
      </w:r>
      <w:r>
        <w:rPr>
          <w:spacing w:val="-17"/>
        </w:rPr>
        <w:t> </w:t>
      </w:r>
      <w:r>
        <w:rPr/>
        <w:t>as</w:t>
      </w:r>
      <w:r>
        <w:rPr>
          <w:spacing w:val="-17"/>
        </w:rPr>
        <w:t> </w:t>
      </w:r>
      <w:r>
        <w:rPr/>
        <w:t>the</w:t>
      </w:r>
      <w:r>
        <w:rPr>
          <w:spacing w:val="-17"/>
        </w:rPr>
        <w:t> </w:t>
      </w:r>
      <w:r>
        <w:rPr/>
        <w:t>tenant.</w:t>
      </w:r>
      <w:r>
        <w:rPr>
          <w:spacing w:val="-17"/>
        </w:rPr>
        <w:t> </w:t>
      </w:r>
      <w:r>
        <w:rPr/>
        <w:t>The</w:t>
      </w:r>
      <w:r>
        <w:rPr>
          <w:spacing w:val="-17"/>
        </w:rPr>
        <w:t> </w:t>
      </w:r>
      <w:r>
        <w:rPr/>
        <w:t>new</w:t>
      </w:r>
      <w:r>
        <w:rPr>
          <w:spacing w:val="-17"/>
        </w:rPr>
        <w:t> </w:t>
      </w:r>
      <w:r>
        <w:rPr/>
        <w:t>building</w:t>
      </w:r>
      <w:r>
        <w:rPr>
          <w:spacing w:val="-17"/>
        </w:rPr>
        <w:t> </w:t>
      </w:r>
      <w:r>
        <w:rPr/>
        <w:t>will</w:t>
      </w:r>
      <w:r>
        <w:rPr>
          <w:spacing w:val="-17"/>
        </w:rPr>
        <w:t> </w:t>
      </w:r>
      <w:r>
        <w:rPr/>
        <w:t>blend</w:t>
      </w:r>
      <w:r>
        <w:rPr>
          <w:spacing w:val="-17"/>
        </w:rPr>
        <w:t> </w:t>
      </w:r>
      <w:r>
        <w:rPr/>
        <w:t>innovative technology with collaborative learning spaces for face-to-face teaching, creating a </w:t>
      </w:r>
      <w:r>
        <w:rPr>
          <w:spacing w:val="-3"/>
        </w:rPr>
        <w:t>lively, </w:t>
      </w:r>
      <w:r>
        <w:rPr/>
        <w:t>cosmopolitan campus atmosphere. Construction work has commenced with completion due for University</w:t>
      </w:r>
      <w:r>
        <w:rPr>
          <w:spacing w:val="-18"/>
        </w:rPr>
        <w:t> </w:t>
      </w:r>
      <w:r>
        <w:rPr/>
        <w:t>use</w:t>
      </w:r>
      <w:r>
        <w:rPr>
          <w:spacing w:val="-18"/>
        </w:rPr>
        <w:t> </w:t>
      </w:r>
      <w:r>
        <w:rPr/>
        <w:t>in</w:t>
      </w:r>
      <w:r>
        <w:rPr>
          <w:spacing w:val="-18"/>
        </w:rPr>
        <w:t> </w:t>
      </w:r>
      <w:r>
        <w:rPr/>
        <w:t>the</w:t>
      </w:r>
      <w:r>
        <w:rPr>
          <w:spacing w:val="-18"/>
        </w:rPr>
        <w:t> </w:t>
      </w:r>
      <w:r>
        <w:rPr/>
        <w:t>first</w:t>
      </w:r>
      <w:r>
        <w:rPr>
          <w:spacing w:val="-18"/>
        </w:rPr>
        <w:t> </w:t>
      </w:r>
      <w:r>
        <w:rPr/>
        <w:t>session</w:t>
      </w:r>
      <w:r>
        <w:rPr>
          <w:spacing w:val="-18"/>
        </w:rPr>
        <w:t> </w:t>
      </w:r>
      <w:r>
        <w:rPr/>
        <w:t>of</w:t>
      </w:r>
      <w:r>
        <w:rPr>
          <w:spacing w:val="-18"/>
        </w:rPr>
        <w:t> </w:t>
      </w:r>
      <w:r>
        <w:rPr/>
        <w:t>2017.</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770" w:footer="0" w:top="960" w:bottom="280" w:left="680" w:right="680"/>
        </w:sectPr>
      </w:pPr>
    </w:p>
    <w:p>
      <w:pPr>
        <w:pStyle w:val="BodyText"/>
        <w:spacing w:line="254" w:lineRule="auto" w:before="79"/>
        <w:ind w:left="113" w:right="-8"/>
      </w:pPr>
      <w:r>
        <w:rPr>
          <w:color w:val="878787"/>
        </w:rPr>
        <w:t>Campbelltown Residential Development: </w:t>
      </w:r>
      <w:r>
        <w:rPr/>
        <w:t>This residential </w:t>
      </w:r>
      <w:r>
        <w:rPr>
          <w:spacing w:val="-4"/>
        </w:rPr>
        <w:t>subdivision</w:t>
      </w:r>
      <w:r>
        <w:rPr>
          <w:spacing w:val="-32"/>
        </w:rPr>
        <w:t> </w:t>
      </w:r>
      <w:r>
        <w:rPr>
          <w:spacing w:val="-4"/>
        </w:rPr>
        <w:t>project,</w:t>
      </w:r>
      <w:r>
        <w:rPr>
          <w:spacing w:val="-32"/>
        </w:rPr>
        <w:t> </w:t>
      </w:r>
      <w:r>
        <w:rPr>
          <w:spacing w:val="-4"/>
        </w:rPr>
        <w:t>delivered</w:t>
      </w:r>
      <w:r>
        <w:rPr>
          <w:spacing w:val="-32"/>
        </w:rPr>
        <w:t> </w:t>
      </w:r>
      <w:r>
        <w:rPr/>
        <w:t>in</w:t>
      </w:r>
      <w:r>
        <w:rPr>
          <w:spacing w:val="-32"/>
        </w:rPr>
        <w:t> </w:t>
      </w:r>
      <w:r>
        <w:rPr>
          <w:spacing w:val="-4"/>
        </w:rPr>
        <w:t>partnership</w:t>
      </w:r>
      <w:r>
        <w:rPr>
          <w:spacing w:val="-32"/>
        </w:rPr>
        <w:t> </w:t>
      </w:r>
      <w:r>
        <w:rPr>
          <w:spacing w:val="-3"/>
        </w:rPr>
        <w:t>with</w:t>
      </w:r>
      <w:r>
        <w:rPr>
          <w:spacing w:val="-32"/>
        </w:rPr>
        <w:t> </w:t>
      </w:r>
      <w:r>
        <w:rPr>
          <w:spacing w:val="-5"/>
        </w:rPr>
        <w:t>UrbanGrowthNSW, </w:t>
      </w:r>
      <w:r>
        <w:rPr/>
        <w:t>called Macarthur Heights, comprises some 850 lots over 122 hectares</w:t>
      </w:r>
      <w:r>
        <w:rPr>
          <w:spacing w:val="-17"/>
        </w:rPr>
        <w:t> </w:t>
      </w:r>
      <w:r>
        <w:rPr/>
        <w:t>located</w:t>
      </w:r>
      <w:r>
        <w:rPr>
          <w:spacing w:val="-17"/>
        </w:rPr>
        <w:t> </w:t>
      </w:r>
      <w:r>
        <w:rPr/>
        <w:t>on</w:t>
      </w:r>
      <w:r>
        <w:rPr>
          <w:spacing w:val="-17"/>
        </w:rPr>
        <w:t> </w:t>
      </w:r>
      <w:r>
        <w:rPr/>
        <w:t>the</w:t>
      </w:r>
      <w:r>
        <w:rPr>
          <w:spacing w:val="-17"/>
        </w:rPr>
        <w:t> </w:t>
      </w:r>
      <w:r>
        <w:rPr/>
        <w:t>south-west</w:t>
      </w:r>
      <w:r>
        <w:rPr>
          <w:spacing w:val="-17"/>
        </w:rPr>
        <w:t> </w:t>
      </w:r>
      <w:r>
        <w:rPr/>
        <w:t>portion</w:t>
      </w:r>
      <w:r>
        <w:rPr>
          <w:spacing w:val="-17"/>
        </w:rPr>
        <w:t> </w:t>
      </w:r>
      <w:r>
        <w:rPr/>
        <w:t>of</w:t>
      </w:r>
      <w:r>
        <w:rPr>
          <w:spacing w:val="-17"/>
        </w:rPr>
        <w:t> </w:t>
      </w:r>
      <w:r>
        <w:rPr/>
        <w:t>the</w:t>
      </w:r>
      <w:r>
        <w:rPr>
          <w:spacing w:val="-17"/>
        </w:rPr>
        <w:t> </w:t>
      </w:r>
      <w:r>
        <w:rPr/>
        <w:t>Campbelltown </w:t>
      </w:r>
      <w:r>
        <w:rPr>
          <w:spacing w:val="-4"/>
        </w:rPr>
        <w:t>property. </w:t>
      </w:r>
      <w:r>
        <w:rPr/>
        <w:t>Construction has progressed well with a total of 139 lots sold in 2014, amounting to $47.33 million in sales. Further stages</w:t>
      </w:r>
      <w:r>
        <w:rPr>
          <w:spacing w:val="-16"/>
        </w:rPr>
        <w:t> </w:t>
      </w:r>
      <w:r>
        <w:rPr/>
        <w:t>will</w:t>
      </w:r>
      <w:r>
        <w:rPr>
          <w:spacing w:val="-16"/>
        </w:rPr>
        <w:t> </w:t>
      </w:r>
      <w:r>
        <w:rPr/>
        <w:t>be</w:t>
      </w:r>
      <w:r>
        <w:rPr>
          <w:spacing w:val="-16"/>
        </w:rPr>
        <w:t> </w:t>
      </w:r>
      <w:r>
        <w:rPr/>
        <w:t>released</w:t>
      </w:r>
      <w:r>
        <w:rPr>
          <w:spacing w:val="-16"/>
        </w:rPr>
        <w:t> </w:t>
      </w:r>
      <w:r>
        <w:rPr/>
        <w:t>during</w:t>
      </w:r>
      <w:r>
        <w:rPr>
          <w:spacing w:val="-16"/>
        </w:rPr>
        <w:t> </w:t>
      </w:r>
      <w:r>
        <w:rPr/>
        <w:t>2015,</w:t>
      </w:r>
      <w:r>
        <w:rPr>
          <w:spacing w:val="-16"/>
        </w:rPr>
        <w:t> </w:t>
      </w:r>
      <w:r>
        <w:rPr/>
        <w:t>with</w:t>
      </w:r>
      <w:r>
        <w:rPr>
          <w:spacing w:val="-16"/>
        </w:rPr>
        <w:t> </w:t>
      </w:r>
      <w:r>
        <w:rPr/>
        <w:t>the</w:t>
      </w:r>
      <w:r>
        <w:rPr>
          <w:spacing w:val="-16"/>
        </w:rPr>
        <w:t> </w:t>
      </w:r>
      <w:r>
        <w:rPr/>
        <w:t>project</w:t>
      </w:r>
      <w:r>
        <w:rPr>
          <w:spacing w:val="-16"/>
        </w:rPr>
        <w:t> </w:t>
      </w:r>
      <w:r>
        <w:rPr/>
        <w:t>continuing over</w:t>
      </w:r>
      <w:r>
        <w:rPr>
          <w:spacing w:val="-20"/>
        </w:rPr>
        <w:t> </w:t>
      </w:r>
      <w:r>
        <w:rPr/>
        <w:t>the</w:t>
      </w:r>
      <w:r>
        <w:rPr>
          <w:spacing w:val="-20"/>
        </w:rPr>
        <w:t> </w:t>
      </w:r>
      <w:r>
        <w:rPr/>
        <w:t>next</w:t>
      </w:r>
      <w:r>
        <w:rPr>
          <w:spacing w:val="-20"/>
        </w:rPr>
        <w:t> </w:t>
      </w:r>
      <w:r>
        <w:rPr/>
        <w:t>three</w:t>
      </w:r>
      <w:r>
        <w:rPr>
          <w:spacing w:val="-20"/>
        </w:rPr>
        <w:t> </w:t>
      </w:r>
      <w:r>
        <w:rPr/>
        <w:t>to</w:t>
      </w:r>
      <w:r>
        <w:rPr>
          <w:spacing w:val="-20"/>
        </w:rPr>
        <w:t> </w:t>
      </w:r>
      <w:r>
        <w:rPr/>
        <w:t>five</w:t>
      </w:r>
      <w:r>
        <w:rPr>
          <w:spacing w:val="-20"/>
        </w:rPr>
        <w:t> </w:t>
      </w:r>
      <w:r>
        <w:rPr/>
        <w:t>years</w:t>
      </w:r>
      <w:r>
        <w:rPr>
          <w:spacing w:val="-20"/>
        </w:rPr>
        <w:t> </w:t>
      </w:r>
      <w:r>
        <w:rPr/>
        <w:t>subject</w:t>
      </w:r>
      <w:r>
        <w:rPr>
          <w:spacing w:val="-20"/>
        </w:rPr>
        <w:t> </w:t>
      </w:r>
      <w:r>
        <w:rPr/>
        <w:t>to</w:t>
      </w:r>
      <w:r>
        <w:rPr>
          <w:spacing w:val="-20"/>
        </w:rPr>
        <w:t> </w:t>
      </w:r>
      <w:r>
        <w:rPr/>
        <w:t>market</w:t>
      </w:r>
      <w:r>
        <w:rPr>
          <w:spacing w:val="-20"/>
        </w:rPr>
        <w:t> </w:t>
      </w:r>
      <w:r>
        <w:rPr/>
        <w:t>demand.</w:t>
      </w:r>
    </w:p>
    <w:p>
      <w:pPr>
        <w:pStyle w:val="BodyText"/>
        <w:spacing w:line="254" w:lineRule="auto" w:before="1"/>
        <w:ind w:left="113" w:right="128"/>
      </w:pPr>
      <w:r>
        <w:rPr/>
        <w:t>Construction work upgrading Goldsmith Avenue is ongoing and</w:t>
      </w:r>
      <w:r>
        <w:rPr>
          <w:spacing w:val="-19"/>
        </w:rPr>
        <w:t> </w:t>
      </w:r>
      <w:r>
        <w:rPr/>
        <w:t>due</w:t>
      </w:r>
      <w:r>
        <w:rPr>
          <w:spacing w:val="-19"/>
        </w:rPr>
        <w:t> </w:t>
      </w:r>
      <w:r>
        <w:rPr/>
        <w:t>for</w:t>
      </w:r>
      <w:r>
        <w:rPr>
          <w:spacing w:val="-19"/>
        </w:rPr>
        <w:t> </w:t>
      </w:r>
      <w:r>
        <w:rPr/>
        <w:t>completion</w:t>
      </w:r>
      <w:r>
        <w:rPr>
          <w:spacing w:val="-19"/>
        </w:rPr>
        <w:t> </w:t>
      </w:r>
      <w:r>
        <w:rPr/>
        <w:t>in</w:t>
      </w:r>
      <w:r>
        <w:rPr>
          <w:spacing w:val="-19"/>
        </w:rPr>
        <w:t> </w:t>
      </w:r>
      <w:r>
        <w:rPr/>
        <w:t>early</w:t>
      </w:r>
      <w:r>
        <w:rPr>
          <w:spacing w:val="-19"/>
        </w:rPr>
        <w:t> </w:t>
      </w:r>
      <w:r>
        <w:rPr/>
        <w:t>2015.</w:t>
      </w:r>
      <w:r>
        <w:rPr>
          <w:spacing w:val="-19"/>
        </w:rPr>
        <w:t> </w:t>
      </w:r>
      <w:r>
        <w:rPr/>
        <w:t>With</w:t>
      </w:r>
      <w:r>
        <w:rPr>
          <w:spacing w:val="-19"/>
        </w:rPr>
        <w:t> </w:t>
      </w:r>
      <w:r>
        <w:rPr>
          <w:spacing w:val="-3"/>
        </w:rPr>
        <w:t>UrbanGrowthNSW’s </w:t>
      </w:r>
      <w:r>
        <w:rPr/>
        <w:t>new</w:t>
      </w:r>
      <w:r>
        <w:rPr>
          <w:spacing w:val="-27"/>
        </w:rPr>
        <w:t> </w:t>
      </w:r>
      <w:r>
        <w:rPr/>
        <w:t>business</w:t>
      </w:r>
      <w:r>
        <w:rPr>
          <w:spacing w:val="-27"/>
        </w:rPr>
        <w:t> </w:t>
      </w:r>
      <w:r>
        <w:rPr/>
        <w:t>direction</w:t>
      </w:r>
      <w:r>
        <w:rPr>
          <w:spacing w:val="-27"/>
        </w:rPr>
        <w:t> </w:t>
      </w:r>
      <w:r>
        <w:rPr/>
        <w:t>requiring</w:t>
      </w:r>
      <w:r>
        <w:rPr>
          <w:spacing w:val="-27"/>
        </w:rPr>
        <w:t> </w:t>
      </w:r>
      <w:r>
        <w:rPr/>
        <w:t>them</w:t>
      </w:r>
      <w:r>
        <w:rPr>
          <w:spacing w:val="-27"/>
        </w:rPr>
        <w:t> </w:t>
      </w:r>
      <w:r>
        <w:rPr/>
        <w:t>to</w:t>
      </w:r>
      <w:r>
        <w:rPr>
          <w:spacing w:val="-27"/>
        </w:rPr>
        <w:t> </w:t>
      </w:r>
      <w:r>
        <w:rPr/>
        <w:t>exit</w:t>
      </w:r>
      <w:r>
        <w:rPr>
          <w:spacing w:val="-27"/>
        </w:rPr>
        <w:t> </w:t>
      </w:r>
      <w:r>
        <w:rPr/>
        <w:t>from</w:t>
      </w:r>
      <w:r>
        <w:rPr>
          <w:spacing w:val="-27"/>
        </w:rPr>
        <w:t> </w:t>
      </w:r>
      <w:r>
        <w:rPr/>
        <w:t>all</w:t>
      </w:r>
      <w:r>
        <w:rPr>
          <w:spacing w:val="-27"/>
        </w:rPr>
        <w:t> </w:t>
      </w:r>
      <w:r>
        <w:rPr/>
        <w:t>Greenfield developments (such as the one in Macarthur Heights), discussions continue regarding a smooth transition of the project</w:t>
      </w:r>
      <w:r>
        <w:rPr>
          <w:spacing w:val="-18"/>
        </w:rPr>
        <w:t> </w:t>
      </w:r>
      <w:r>
        <w:rPr/>
        <w:t>to</w:t>
      </w:r>
      <w:r>
        <w:rPr>
          <w:spacing w:val="-18"/>
        </w:rPr>
        <w:t> </w:t>
      </w:r>
      <w:r>
        <w:rPr/>
        <w:t>UWS</w:t>
      </w:r>
      <w:r>
        <w:rPr>
          <w:spacing w:val="-18"/>
        </w:rPr>
        <w:t> </w:t>
      </w:r>
      <w:r>
        <w:rPr/>
        <w:t>control</w:t>
      </w:r>
      <w:r>
        <w:rPr>
          <w:spacing w:val="-18"/>
        </w:rPr>
        <w:t> </w:t>
      </w:r>
      <w:r>
        <w:rPr/>
        <w:t>by</w:t>
      </w:r>
      <w:r>
        <w:rPr>
          <w:spacing w:val="-18"/>
        </w:rPr>
        <w:t> </w:t>
      </w:r>
      <w:r>
        <w:rPr/>
        <w:t>December</w:t>
      </w:r>
      <w:r>
        <w:rPr>
          <w:spacing w:val="-18"/>
        </w:rPr>
        <w:t> </w:t>
      </w:r>
      <w:r>
        <w:rPr/>
        <w:t>2016,</w:t>
      </w:r>
      <w:r>
        <w:rPr>
          <w:spacing w:val="-18"/>
        </w:rPr>
        <w:t> </w:t>
      </w:r>
      <w:r>
        <w:rPr/>
        <w:t>with</w:t>
      </w:r>
      <w:r>
        <w:rPr>
          <w:spacing w:val="-18"/>
        </w:rPr>
        <w:t> </w:t>
      </w:r>
      <w:r>
        <w:rPr/>
        <w:t>a</w:t>
      </w:r>
      <w:r>
        <w:rPr>
          <w:spacing w:val="-18"/>
        </w:rPr>
        <w:t> </w:t>
      </w:r>
      <w:r>
        <w:rPr/>
        <w:t>transition</w:t>
      </w:r>
    </w:p>
    <w:p>
      <w:pPr>
        <w:pStyle w:val="BodyText"/>
        <w:spacing w:before="1"/>
        <w:ind w:left="113" w:right="-3"/>
      </w:pPr>
      <w:r>
        <w:rPr/>
        <w:t>implementation</w:t>
      </w:r>
      <w:r>
        <w:rPr>
          <w:spacing w:val="-22"/>
        </w:rPr>
        <w:t> </w:t>
      </w:r>
      <w:r>
        <w:rPr/>
        <w:t>strategy</w:t>
      </w:r>
      <w:r>
        <w:rPr>
          <w:spacing w:val="-22"/>
        </w:rPr>
        <w:t> </w:t>
      </w:r>
      <w:r>
        <w:rPr/>
        <w:t>expected</w:t>
      </w:r>
      <w:r>
        <w:rPr>
          <w:spacing w:val="-22"/>
        </w:rPr>
        <w:t> </w:t>
      </w:r>
      <w:r>
        <w:rPr/>
        <w:t>to</w:t>
      </w:r>
      <w:r>
        <w:rPr>
          <w:spacing w:val="-22"/>
        </w:rPr>
        <w:t> </w:t>
      </w:r>
      <w:r>
        <w:rPr/>
        <w:t>be</w:t>
      </w:r>
      <w:r>
        <w:rPr>
          <w:spacing w:val="-22"/>
        </w:rPr>
        <w:t> </w:t>
      </w:r>
      <w:r>
        <w:rPr/>
        <w:t>developed</w:t>
      </w:r>
      <w:r>
        <w:rPr>
          <w:spacing w:val="-22"/>
        </w:rPr>
        <w:t> </w:t>
      </w:r>
      <w:r>
        <w:rPr/>
        <w:t>by</w:t>
      </w:r>
      <w:r>
        <w:rPr>
          <w:spacing w:val="-22"/>
        </w:rPr>
        <w:t> </w:t>
      </w:r>
      <w:r>
        <w:rPr/>
        <w:t>mid-2015.</w:t>
      </w:r>
    </w:p>
    <w:p>
      <w:pPr>
        <w:pStyle w:val="BodyText"/>
        <w:spacing w:before="2"/>
        <w:rPr>
          <w:sz w:val="20"/>
        </w:rPr>
      </w:pPr>
    </w:p>
    <w:p>
      <w:pPr>
        <w:pStyle w:val="BodyText"/>
        <w:spacing w:line="254" w:lineRule="auto" w:before="1"/>
        <w:ind w:left="113" w:right="199"/>
      </w:pPr>
      <w:r>
        <w:rPr>
          <w:color w:val="878787"/>
        </w:rPr>
        <w:t>Westmead Redevelopment: </w:t>
      </w:r>
      <w:r>
        <w:rPr/>
        <w:t>The strategic land asset has been rezoned to provide up to 120,000 square metres of mixed-use development including residential, commercial, retail, education and community spaces. In line with the approved</w:t>
      </w:r>
      <w:r>
        <w:rPr>
          <w:spacing w:val="-27"/>
        </w:rPr>
        <w:t> </w:t>
      </w:r>
      <w:r>
        <w:rPr/>
        <w:t>Project</w:t>
      </w:r>
      <w:r>
        <w:rPr>
          <w:spacing w:val="-27"/>
        </w:rPr>
        <w:t> </w:t>
      </w:r>
      <w:r>
        <w:rPr/>
        <w:t>Delivery</w:t>
      </w:r>
      <w:r>
        <w:rPr>
          <w:spacing w:val="-27"/>
        </w:rPr>
        <w:t> </w:t>
      </w:r>
      <w:r>
        <w:rPr/>
        <w:t>Plan,</w:t>
      </w:r>
      <w:r>
        <w:rPr>
          <w:spacing w:val="-27"/>
        </w:rPr>
        <w:t> </w:t>
      </w:r>
      <w:r>
        <w:rPr/>
        <w:t>a</w:t>
      </w:r>
      <w:r>
        <w:rPr>
          <w:spacing w:val="-27"/>
        </w:rPr>
        <w:t> </w:t>
      </w:r>
      <w:r>
        <w:rPr/>
        <w:t>Development</w:t>
      </w:r>
      <w:r>
        <w:rPr>
          <w:spacing w:val="-27"/>
        </w:rPr>
        <w:t> </w:t>
      </w:r>
      <w:r>
        <w:rPr/>
        <w:t>Application</w:t>
      </w:r>
      <w:r>
        <w:rPr>
          <w:spacing w:val="-27"/>
        </w:rPr>
        <w:t> </w:t>
      </w:r>
      <w:r>
        <w:rPr/>
        <w:t>for infrastructure</w:t>
      </w:r>
      <w:r>
        <w:rPr>
          <w:spacing w:val="-17"/>
        </w:rPr>
        <w:t> </w:t>
      </w:r>
      <w:r>
        <w:rPr/>
        <w:t>and</w:t>
      </w:r>
      <w:r>
        <w:rPr>
          <w:spacing w:val="-17"/>
        </w:rPr>
        <w:t> </w:t>
      </w:r>
      <w:r>
        <w:rPr/>
        <w:t>subdivision</w:t>
      </w:r>
      <w:r>
        <w:rPr>
          <w:spacing w:val="-17"/>
        </w:rPr>
        <w:t> </w:t>
      </w:r>
      <w:r>
        <w:rPr/>
        <w:t>works</w:t>
      </w:r>
      <w:r>
        <w:rPr>
          <w:spacing w:val="-17"/>
        </w:rPr>
        <w:t> </w:t>
      </w:r>
      <w:r>
        <w:rPr/>
        <w:t>has</w:t>
      </w:r>
      <w:r>
        <w:rPr>
          <w:spacing w:val="-17"/>
        </w:rPr>
        <w:t> </w:t>
      </w:r>
      <w:r>
        <w:rPr/>
        <w:t>been</w:t>
      </w:r>
      <w:r>
        <w:rPr>
          <w:spacing w:val="-17"/>
        </w:rPr>
        <w:t> </w:t>
      </w:r>
      <w:r>
        <w:rPr/>
        <w:t>submitted</w:t>
      </w:r>
      <w:r>
        <w:rPr>
          <w:spacing w:val="-17"/>
        </w:rPr>
        <w:t> </w:t>
      </w:r>
      <w:r>
        <w:rPr/>
        <w:t>to</w:t>
      </w:r>
    </w:p>
    <w:p>
      <w:pPr>
        <w:pStyle w:val="BodyText"/>
        <w:spacing w:line="254" w:lineRule="auto" w:before="1"/>
        <w:ind w:left="113" w:right="28"/>
      </w:pPr>
      <w:r>
        <w:rPr/>
        <w:t>Parramatta</w:t>
      </w:r>
      <w:r>
        <w:rPr>
          <w:spacing w:val="-16"/>
        </w:rPr>
        <w:t> </w:t>
      </w:r>
      <w:r>
        <w:rPr/>
        <w:t>City</w:t>
      </w:r>
      <w:r>
        <w:rPr>
          <w:spacing w:val="-16"/>
        </w:rPr>
        <w:t> </w:t>
      </w:r>
      <w:r>
        <w:rPr/>
        <w:t>Council</w:t>
      </w:r>
      <w:r>
        <w:rPr>
          <w:spacing w:val="-16"/>
        </w:rPr>
        <w:t> </w:t>
      </w:r>
      <w:r>
        <w:rPr/>
        <w:t>to</w:t>
      </w:r>
      <w:r>
        <w:rPr>
          <w:spacing w:val="-16"/>
        </w:rPr>
        <w:t> </w:t>
      </w:r>
      <w:r>
        <w:rPr/>
        <w:t>subdivide</w:t>
      </w:r>
      <w:r>
        <w:rPr>
          <w:spacing w:val="-16"/>
        </w:rPr>
        <w:t> </w:t>
      </w:r>
      <w:r>
        <w:rPr/>
        <w:t>the</w:t>
      </w:r>
      <w:r>
        <w:rPr>
          <w:spacing w:val="-16"/>
        </w:rPr>
        <w:t> </w:t>
      </w:r>
      <w:r>
        <w:rPr/>
        <w:t>land</w:t>
      </w:r>
      <w:r>
        <w:rPr>
          <w:spacing w:val="-16"/>
        </w:rPr>
        <w:t> </w:t>
      </w:r>
      <w:r>
        <w:rPr/>
        <w:t>into</w:t>
      </w:r>
      <w:r>
        <w:rPr>
          <w:spacing w:val="-16"/>
        </w:rPr>
        <w:t> </w:t>
      </w:r>
      <w:r>
        <w:rPr/>
        <w:t>five</w:t>
      </w:r>
      <w:r>
        <w:rPr>
          <w:spacing w:val="-16"/>
        </w:rPr>
        <w:t> </w:t>
      </w:r>
      <w:r>
        <w:rPr/>
        <w:t>super</w:t>
      </w:r>
      <w:r>
        <w:rPr>
          <w:spacing w:val="-16"/>
        </w:rPr>
        <w:t> </w:t>
      </w:r>
      <w:r>
        <w:rPr/>
        <w:t>lots for</w:t>
      </w:r>
      <w:r>
        <w:rPr>
          <w:spacing w:val="-11"/>
        </w:rPr>
        <w:t> </w:t>
      </w:r>
      <w:r>
        <w:rPr/>
        <w:t>development</w:t>
      </w:r>
      <w:r>
        <w:rPr>
          <w:spacing w:val="-11"/>
        </w:rPr>
        <w:t> </w:t>
      </w:r>
      <w:r>
        <w:rPr/>
        <w:t>with</w:t>
      </w:r>
      <w:r>
        <w:rPr>
          <w:spacing w:val="-11"/>
        </w:rPr>
        <w:t> </w:t>
      </w:r>
      <w:r>
        <w:rPr/>
        <w:t>these</w:t>
      </w:r>
      <w:r>
        <w:rPr>
          <w:spacing w:val="-11"/>
        </w:rPr>
        <w:t> </w:t>
      </w:r>
      <w:r>
        <w:rPr/>
        <w:t>works</w:t>
      </w:r>
      <w:r>
        <w:rPr>
          <w:spacing w:val="-11"/>
        </w:rPr>
        <w:t> </w:t>
      </w:r>
      <w:r>
        <w:rPr/>
        <w:t>to</w:t>
      </w:r>
      <w:r>
        <w:rPr>
          <w:spacing w:val="-11"/>
        </w:rPr>
        <w:t> </w:t>
      </w:r>
      <w:r>
        <w:rPr/>
        <w:t>be</w:t>
      </w:r>
      <w:r>
        <w:rPr>
          <w:spacing w:val="-11"/>
        </w:rPr>
        <w:t> </w:t>
      </w:r>
      <w:r>
        <w:rPr/>
        <w:t>undertaken</w:t>
      </w:r>
      <w:r>
        <w:rPr>
          <w:spacing w:val="-11"/>
        </w:rPr>
        <w:t> </w:t>
      </w:r>
      <w:r>
        <w:rPr/>
        <w:t>throughout 2015. The University has also been successful in securing the adjoining</w:t>
      </w:r>
      <w:r>
        <w:rPr>
          <w:spacing w:val="-13"/>
        </w:rPr>
        <w:t> </w:t>
      </w:r>
      <w:r>
        <w:rPr/>
        <w:t>strip</w:t>
      </w:r>
      <w:r>
        <w:rPr>
          <w:spacing w:val="-13"/>
        </w:rPr>
        <w:t> </w:t>
      </w:r>
      <w:r>
        <w:rPr/>
        <w:t>of</w:t>
      </w:r>
      <w:r>
        <w:rPr>
          <w:spacing w:val="-13"/>
        </w:rPr>
        <w:t> </w:t>
      </w:r>
      <w:r>
        <w:rPr/>
        <w:t>land</w:t>
      </w:r>
      <w:r>
        <w:rPr>
          <w:spacing w:val="-13"/>
        </w:rPr>
        <w:t> </w:t>
      </w:r>
      <w:r>
        <w:rPr/>
        <w:t>from</w:t>
      </w:r>
      <w:r>
        <w:rPr>
          <w:spacing w:val="-13"/>
        </w:rPr>
        <w:t> </w:t>
      </w:r>
      <w:r>
        <w:rPr/>
        <w:t>Marist,</w:t>
      </w:r>
      <w:r>
        <w:rPr>
          <w:spacing w:val="-13"/>
        </w:rPr>
        <w:t> </w:t>
      </w:r>
      <w:r>
        <w:rPr/>
        <w:t>which</w:t>
      </w:r>
      <w:r>
        <w:rPr>
          <w:spacing w:val="-13"/>
        </w:rPr>
        <w:t> </w:t>
      </w:r>
      <w:r>
        <w:rPr/>
        <w:t>will</w:t>
      </w:r>
      <w:r>
        <w:rPr>
          <w:spacing w:val="-13"/>
        </w:rPr>
        <w:t> </w:t>
      </w:r>
      <w:r>
        <w:rPr/>
        <w:t>assist</w:t>
      </w:r>
      <w:r>
        <w:rPr>
          <w:spacing w:val="-13"/>
        </w:rPr>
        <w:t> </w:t>
      </w:r>
      <w:r>
        <w:rPr/>
        <w:t>in</w:t>
      </w:r>
      <w:r>
        <w:rPr>
          <w:spacing w:val="-13"/>
        </w:rPr>
        <w:t> </w:t>
      </w:r>
      <w:r>
        <w:rPr/>
        <w:t>the</w:t>
      </w:r>
      <w:r>
        <w:rPr>
          <w:spacing w:val="-13"/>
        </w:rPr>
        <w:t> </w:t>
      </w:r>
      <w:r>
        <w:rPr/>
        <w:t>future development</w:t>
      </w:r>
      <w:r>
        <w:rPr>
          <w:spacing w:val="-17"/>
        </w:rPr>
        <w:t> </w:t>
      </w:r>
      <w:r>
        <w:rPr/>
        <w:t>of</w:t>
      </w:r>
      <w:r>
        <w:rPr>
          <w:spacing w:val="-17"/>
        </w:rPr>
        <w:t> </w:t>
      </w:r>
      <w:r>
        <w:rPr/>
        <w:t>the</w:t>
      </w:r>
      <w:r>
        <w:rPr>
          <w:spacing w:val="-17"/>
        </w:rPr>
        <w:t> </w:t>
      </w:r>
      <w:r>
        <w:rPr/>
        <w:t>site.</w:t>
      </w:r>
    </w:p>
    <w:p>
      <w:pPr>
        <w:pStyle w:val="BodyText"/>
        <w:spacing w:before="2"/>
        <w:rPr>
          <w:sz w:val="19"/>
        </w:rPr>
      </w:pPr>
    </w:p>
    <w:p>
      <w:pPr>
        <w:pStyle w:val="BodyText"/>
        <w:spacing w:line="254" w:lineRule="auto"/>
        <w:ind w:left="113" w:right="171"/>
      </w:pPr>
      <w:r>
        <w:rPr>
          <w:color w:val="878787"/>
          <w:spacing w:val="-3"/>
        </w:rPr>
        <w:t>Werrington </w:t>
      </w:r>
      <w:r>
        <w:rPr>
          <w:color w:val="878787"/>
        </w:rPr>
        <w:t>Park Corporate </w:t>
      </w:r>
      <w:r>
        <w:rPr>
          <w:color w:val="878787"/>
          <w:spacing w:val="-3"/>
        </w:rPr>
        <w:t>Centre </w:t>
      </w:r>
      <w:r>
        <w:rPr>
          <w:color w:val="878787"/>
        </w:rPr>
        <w:t>(WPCC): </w:t>
      </w:r>
      <w:r>
        <w:rPr/>
        <w:t>The WPCC is located on the </w:t>
      </w:r>
      <w:r>
        <w:rPr>
          <w:spacing w:val="-3"/>
        </w:rPr>
        <w:t>Werrington </w:t>
      </w:r>
      <w:r>
        <w:rPr/>
        <w:t>South campus, and will </w:t>
      </w:r>
      <w:r>
        <w:rPr>
          <w:spacing w:val="-3"/>
        </w:rPr>
        <w:t>create </w:t>
      </w:r>
      <w:r>
        <w:rPr/>
        <w:t>a focal</w:t>
      </w:r>
      <w:r>
        <w:rPr>
          <w:spacing w:val="-23"/>
        </w:rPr>
        <w:t> </w:t>
      </w:r>
      <w:r>
        <w:rPr/>
        <w:t>point</w:t>
      </w:r>
      <w:r>
        <w:rPr>
          <w:spacing w:val="-23"/>
        </w:rPr>
        <w:t> </w:t>
      </w:r>
      <w:r>
        <w:rPr/>
        <w:t>for</w:t>
      </w:r>
      <w:r>
        <w:rPr>
          <w:spacing w:val="-23"/>
        </w:rPr>
        <w:t> </w:t>
      </w:r>
      <w:r>
        <w:rPr/>
        <w:t>new</w:t>
      </w:r>
      <w:r>
        <w:rPr>
          <w:spacing w:val="-23"/>
        </w:rPr>
        <w:t> </w:t>
      </w:r>
      <w:r>
        <w:rPr/>
        <w:t>employment</w:t>
      </w:r>
      <w:r>
        <w:rPr>
          <w:spacing w:val="-23"/>
        </w:rPr>
        <w:t> </w:t>
      </w:r>
      <w:r>
        <w:rPr/>
        <w:t>and</w:t>
      </w:r>
      <w:r>
        <w:rPr>
          <w:spacing w:val="-23"/>
        </w:rPr>
        <w:t> </w:t>
      </w:r>
      <w:r>
        <w:rPr/>
        <w:t>new</w:t>
      </w:r>
      <w:r>
        <w:rPr>
          <w:spacing w:val="-23"/>
        </w:rPr>
        <w:t> </w:t>
      </w:r>
      <w:r>
        <w:rPr/>
        <w:t>industry</w:t>
      </w:r>
      <w:r>
        <w:rPr>
          <w:spacing w:val="-23"/>
        </w:rPr>
        <w:t> </w:t>
      </w:r>
      <w:r>
        <w:rPr/>
        <w:t>sectors</w:t>
      </w:r>
      <w:r>
        <w:rPr>
          <w:spacing w:val="-23"/>
        </w:rPr>
        <w:t> </w:t>
      </w:r>
      <w:r>
        <w:rPr/>
        <w:t>in</w:t>
      </w:r>
      <w:r>
        <w:rPr>
          <w:spacing w:val="-23"/>
        </w:rPr>
        <w:t> </w:t>
      </w:r>
      <w:r>
        <w:rPr>
          <w:spacing w:val="-2"/>
        </w:rPr>
        <w:t>the </w:t>
      </w:r>
      <w:r>
        <w:rPr>
          <w:spacing w:val="-3"/>
        </w:rPr>
        <w:t>region.</w:t>
      </w:r>
      <w:r>
        <w:rPr>
          <w:spacing w:val="-28"/>
        </w:rPr>
        <w:t> </w:t>
      </w:r>
      <w:r>
        <w:rPr/>
        <w:t>The</w:t>
      </w:r>
      <w:r>
        <w:rPr>
          <w:spacing w:val="-28"/>
        </w:rPr>
        <w:t> </w:t>
      </w:r>
      <w:r>
        <w:rPr/>
        <w:t>building</w:t>
      </w:r>
      <w:r>
        <w:rPr>
          <w:spacing w:val="-28"/>
        </w:rPr>
        <w:t> </w:t>
      </w:r>
      <w:r>
        <w:rPr/>
        <w:t>will</w:t>
      </w:r>
      <w:r>
        <w:rPr>
          <w:spacing w:val="-28"/>
        </w:rPr>
        <w:t> </w:t>
      </w:r>
      <w:r>
        <w:rPr>
          <w:spacing w:val="-3"/>
        </w:rPr>
        <w:t>provide</w:t>
      </w:r>
      <w:r>
        <w:rPr>
          <w:spacing w:val="-28"/>
        </w:rPr>
        <w:t> </w:t>
      </w:r>
      <w:r>
        <w:rPr/>
        <w:t>a</w:t>
      </w:r>
      <w:r>
        <w:rPr>
          <w:spacing w:val="-28"/>
        </w:rPr>
        <w:t> </w:t>
      </w:r>
      <w:r>
        <w:rPr/>
        <w:t>space</w:t>
      </w:r>
      <w:r>
        <w:rPr>
          <w:spacing w:val="-28"/>
        </w:rPr>
        <w:t> </w:t>
      </w:r>
      <w:r>
        <w:rPr/>
        <w:t>for</w:t>
      </w:r>
      <w:r>
        <w:rPr>
          <w:spacing w:val="-28"/>
        </w:rPr>
        <w:t> </w:t>
      </w:r>
      <w:r>
        <w:rPr/>
        <w:t>business</w:t>
      </w:r>
      <w:r>
        <w:rPr>
          <w:spacing w:val="-28"/>
        </w:rPr>
        <w:t> </w:t>
      </w:r>
      <w:r>
        <w:rPr/>
        <w:t>incubation and</w:t>
      </w:r>
      <w:r>
        <w:rPr>
          <w:spacing w:val="-28"/>
        </w:rPr>
        <w:t> </w:t>
      </w:r>
      <w:r>
        <w:rPr/>
        <w:t>collaboration,</w:t>
      </w:r>
      <w:r>
        <w:rPr>
          <w:spacing w:val="-28"/>
        </w:rPr>
        <w:t> </w:t>
      </w:r>
      <w:r>
        <w:rPr/>
        <w:t>focusing</w:t>
      </w:r>
      <w:r>
        <w:rPr>
          <w:spacing w:val="-28"/>
        </w:rPr>
        <w:t> </w:t>
      </w:r>
      <w:r>
        <w:rPr/>
        <w:t>on</w:t>
      </w:r>
      <w:r>
        <w:rPr>
          <w:spacing w:val="-28"/>
        </w:rPr>
        <w:t> </w:t>
      </w:r>
      <w:r>
        <w:rPr/>
        <w:t>attracting</w:t>
      </w:r>
      <w:r>
        <w:rPr>
          <w:spacing w:val="-28"/>
        </w:rPr>
        <w:t> </w:t>
      </w:r>
      <w:r>
        <w:rPr/>
        <w:t>enterprises</w:t>
      </w:r>
      <w:r>
        <w:rPr>
          <w:spacing w:val="-28"/>
        </w:rPr>
        <w:t> </w:t>
      </w:r>
      <w:r>
        <w:rPr/>
        <w:t>in</w:t>
      </w:r>
      <w:r>
        <w:rPr>
          <w:spacing w:val="-28"/>
        </w:rPr>
        <w:t> </w:t>
      </w:r>
      <w:r>
        <w:rPr/>
        <w:t>sectors such as </w:t>
      </w:r>
      <w:r>
        <w:rPr>
          <w:spacing w:val="-3"/>
        </w:rPr>
        <w:t>Healthcare </w:t>
      </w:r>
      <w:r>
        <w:rPr>
          <w:spacing w:val="-7"/>
        </w:rPr>
        <w:t>ICT, </w:t>
      </w:r>
      <w:r>
        <w:rPr/>
        <w:t>Biomedical and Health sciences, </w:t>
      </w:r>
      <w:r>
        <w:rPr>
          <w:w w:val="95"/>
        </w:rPr>
        <w:t>Communications</w:t>
      </w:r>
      <w:r>
        <w:rPr>
          <w:spacing w:val="-6"/>
          <w:w w:val="95"/>
        </w:rPr>
        <w:t> </w:t>
      </w:r>
      <w:r>
        <w:rPr>
          <w:w w:val="95"/>
        </w:rPr>
        <w:t>Arts</w:t>
      </w:r>
      <w:r>
        <w:rPr>
          <w:spacing w:val="-6"/>
          <w:w w:val="95"/>
        </w:rPr>
        <w:t> </w:t>
      </w:r>
      <w:r>
        <w:rPr>
          <w:w w:val="95"/>
        </w:rPr>
        <w:t>and</w:t>
      </w:r>
      <w:r>
        <w:rPr>
          <w:spacing w:val="-6"/>
          <w:w w:val="95"/>
        </w:rPr>
        <w:t> </w:t>
      </w:r>
      <w:r>
        <w:rPr>
          <w:w w:val="95"/>
        </w:rPr>
        <w:t>Civil</w:t>
      </w:r>
      <w:r>
        <w:rPr>
          <w:spacing w:val="-6"/>
          <w:w w:val="95"/>
        </w:rPr>
        <w:t> </w:t>
      </w:r>
      <w:r>
        <w:rPr>
          <w:w w:val="95"/>
        </w:rPr>
        <w:t>Engineering.</w:t>
      </w:r>
      <w:r>
        <w:rPr>
          <w:spacing w:val="-6"/>
          <w:w w:val="95"/>
        </w:rPr>
        <w:t> </w:t>
      </w:r>
      <w:r>
        <w:rPr>
          <w:w w:val="95"/>
        </w:rPr>
        <w:t>This</w:t>
      </w:r>
      <w:r>
        <w:rPr>
          <w:spacing w:val="-6"/>
          <w:w w:val="95"/>
        </w:rPr>
        <w:t> </w:t>
      </w:r>
      <w:r>
        <w:rPr>
          <w:w w:val="95"/>
        </w:rPr>
        <w:t>will</w:t>
      </w:r>
      <w:r>
        <w:rPr>
          <w:spacing w:val="-6"/>
          <w:w w:val="95"/>
        </w:rPr>
        <w:t> </w:t>
      </w:r>
      <w:r>
        <w:rPr>
          <w:spacing w:val="-3"/>
          <w:w w:val="95"/>
        </w:rPr>
        <w:t>strengthen </w:t>
      </w:r>
      <w:r>
        <w:rPr/>
        <w:t>the ties between UWS and </w:t>
      </w:r>
      <w:r>
        <w:rPr>
          <w:spacing w:val="-4"/>
        </w:rPr>
        <w:t>industry, </w:t>
      </w:r>
      <w:r>
        <w:rPr/>
        <w:t>attract new industries to the</w:t>
      </w:r>
      <w:r>
        <w:rPr>
          <w:spacing w:val="-26"/>
        </w:rPr>
        <w:t> </w:t>
      </w:r>
      <w:r>
        <w:rPr>
          <w:spacing w:val="-3"/>
        </w:rPr>
        <w:t>area</w:t>
      </w:r>
      <w:r>
        <w:rPr>
          <w:spacing w:val="-26"/>
        </w:rPr>
        <w:t> </w:t>
      </w:r>
      <w:r>
        <w:rPr/>
        <w:t>and</w:t>
      </w:r>
      <w:r>
        <w:rPr>
          <w:spacing w:val="-26"/>
        </w:rPr>
        <w:t> </w:t>
      </w:r>
      <w:r>
        <w:rPr/>
        <w:t>facilitate</w:t>
      </w:r>
      <w:r>
        <w:rPr>
          <w:spacing w:val="-26"/>
        </w:rPr>
        <w:t> </w:t>
      </w:r>
      <w:r>
        <w:rPr/>
        <w:t>the</w:t>
      </w:r>
      <w:r>
        <w:rPr>
          <w:spacing w:val="-26"/>
        </w:rPr>
        <w:t> </w:t>
      </w:r>
      <w:r>
        <w:rPr/>
        <w:t>establishment</w:t>
      </w:r>
      <w:r>
        <w:rPr>
          <w:spacing w:val="-26"/>
        </w:rPr>
        <w:t> </w:t>
      </w:r>
      <w:r>
        <w:rPr/>
        <w:t>and</w:t>
      </w:r>
      <w:r>
        <w:rPr>
          <w:spacing w:val="-26"/>
        </w:rPr>
        <w:t> </w:t>
      </w:r>
      <w:r>
        <w:rPr>
          <w:spacing w:val="-3"/>
        </w:rPr>
        <w:t>growth</w:t>
      </w:r>
      <w:r>
        <w:rPr>
          <w:spacing w:val="-26"/>
        </w:rPr>
        <w:t> </w:t>
      </w:r>
      <w:r>
        <w:rPr/>
        <w:t>of</w:t>
      </w:r>
      <w:r>
        <w:rPr>
          <w:spacing w:val="-26"/>
        </w:rPr>
        <w:t> </w:t>
      </w:r>
      <w:r>
        <w:rPr/>
        <w:t>those</w:t>
      </w:r>
    </w:p>
    <w:p>
      <w:pPr>
        <w:pStyle w:val="BodyText"/>
        <w:spacing w:before="1"/>
        <w:ind w:left="113" w:right="-3"/>
      </w:pPr>
      <w:r>
        <w:rPr/>
        <w:t>industries.</w:t>
      </w:r>
      <w:r>
        <w:rPr>
          <w:spacing w:val="-29"/>
        </w:rPr>
        <w:t> </w:t>
      </w:r>
      <w:r>
        <w:rPr/>
        <w:t>Construction</w:t>
      </w:r>
      <w:r>
        <w:rPr>
          <w:spacing w:val="-29"/>
        </w:rPr>
        <w:t> </w:t>
      </w:r>
      <w:r>
        <w:rPr/>
        <w:t>work</w:t>
      </w:r>
      <w:r>
        <w:rPr>
          <w:spacing w:val="-29"/>
        </w:rPr>
        <w:t> </w:t>
      </w:r>
      <w:r>
        <w:rPr/>
        <w:t>is</w:t>
      </w:r>
      <w:r>
        <w:rPr>
          <w:spacing w:val="-29"/>
        </w:rPr>
        <w:t> </w:t>
      </w:r>
      <w:r>
        <w:rPr/>
        <w:t>due</w:t>
      </w:r>
      <w:r>
        <w:rPr>
          <w:spacing w:val="-29"/>
        </w:rPr>
        <w:t> </w:t>
      </w:r>
      <w:r>
        <w:rPr/>
        <w:t>for</w:t>
      </w:r>
      <w:r>
        <w:rPr>
          <w:spacing w:val="-29"/>
        </w:rPr>
        <w:t> </w:t>
      </w:r>
      <w:r>
        <w:rPr/>
        <w:t>completion</w:t>
      </w:r>
      <w:r>
        <w:rPr>
          <w:spacing w:val="-29"/>
        </w:rPr>
        <w:t> </w:t>
      </w:r>
      <w:r>
        <w:rPr/>
        <w:t>in</w:t>
      </w:r>
      <w:r>
        <w:rPr>
          <w:spacing w:val="-29"/>
        </w:rPr>
        <w:t> </w:t>
      </w:r>
      <w:r>
        <w:rPr/>
        <w:t>early</w:t>
      </w:r>
      <w:r>
        <w:rPr>
          <w:spacing w:val="-29"/>
        </w:rPr>
        <w:t> </w:t>
      </w:r>
      <w:r>
        <w:rPr/>
        <w:t>2015.</w:t>
      </w:r>
    </w:p>
    <w:p>
      <w:pPr>
        <w:pStyle w:val="BodyText"/>
        <w:spacing w:before="2"/>
        <w:rPr>
          <w:sz w:val="20"/>
        </w:rPr>
      </w:pPr>
    </w:p>
    <w:p>
      <w:pPr>
        <w:pStyle w:val="BodyText"/>
        <w:spacing w:line="254" w:lineRule="auto" w:before="1"/>
        <w:ind w:left="113"/>
      </w:pPr>
      <w:r>
        <w:rPr>
          <w:color w:val="878787"/>
        </w:rPr>
        <w:t>Nirimba Education Precinct: </w:t>
      </w:r>
      <w:r>
        <w:rPr/>
        <w:t>The OCED is working with the Nirimba Precinct Partners to resolve the longstanding issues around</w:t>
      </w:r>
      <w:r>
        <w:rPr>
          <w:spacing w:val="-19"/>
        </w:rPr>
        <w:t> </w:t>
      </w:r>
      <w:r>
        <w:rPr/>
        <w:t>the</w:t>
      </w:r>
      <w:r>
        <w:rPr>
          <w:spacing w:val="-19"/>
        </w:rPr>
        <w:t> </w:t>
      </w:r>
      <w:r>
        <w:rPr/>
        <w:t>Nirimba</w:t>
      </w:r>
      <w:r>
        <w:rPr>
          <w:spacing w:val="-19"/>
        </w:rPr>
        <w:t> </w:t>
      </w:r>
      <w:r>
        <w:rPr/>
        <w:t>Education</w:t>
      </w:r>
      <w:r>
        <w:rPr>
          <w:spacing w:val="-19"/>
        </w:rPr>
        <w:t> </w:t>
      </w:r>
      <w:r>
        <w:rPr/>
        <w:t>Precinct</w:t>
      </w:r>
      <w:r>
        <w:rPr>
          <w:spacing w:val="-19"/>
        </w:rPr>
        <w:t> </w:t>
      </w:r>
      <w:r>
        <w:rPr/>
        <w:t>Community</w:t>
      </w:r>
      <w:r>
        <w:rPr>
          <w:spacing w:val="-19"/>
        </w:rPr>
        <w:t> </w:t>
      </w:r>
      <w:r>
        <w:rPr/>
        <w:t>Title.</w:t>
      </w:r>
      <w:r>
        <w:rPr>
          <w:spacing w:val="-19"/>
        </w:rPr>
        <w:t> </w:t>
      </w:r>
      <w:r>
        <w:rPr/>
        <w:t>An</w:t>
      </w:r>
      <w:r>
        <w:rPr>
          <w:spacing w:val="-19"/>
        </w:rPr>
        <w:t> </w:t>
      </w:r>
      <w:r>
        <w:rPr/>
        <w:t>S96 application has been lodged for modification of development consent for the subdivision with Blacktown City Council. It is anticipated that the community title matter will be finalised by early</w:t>
      </w:r>
      <w:r>
        <w:rPr>
          <w:spacing w:val="-31"/>
        </w:rPr>
        <w:t> </w:t>
      </w:r>
      <w:r>
        <w:rPr/>
        <w:t>2015.</w:t>
      </w:r>
    </w:p>
    <w:p>
      <w:pPr>
        <w:pStyle w:val="BodyText"/>
        <w:spacing w:before="2"/>
        <w:rPr>
          <w:sz w:val="19"/>
        </w:rPr>
      </w:pPr>
    </w:p>
    <w:p>
      <w:pPr>
        <w:pStyle w:val="BodyText"/>
        <w:spacing w:line="254" w:lineRule="auto"/>
        <w:ind w:left="113" w:right="88"/>
      </w:pPr>
      <w:r>
        <w:rPr>
          <w:color w:val="878787"/>
        </w:rPr>
        <w:t>Estate Masterplan Reviews: </w:t>
      </w:r>
      <w:r>
        <w:rPr/>
        <w:t>A review of the masterplan for Campbelltown was undertaken and completed during July/ August 2014, which will guide the development of future academic,</w:t>
      </w:r>
      <w:r>
        <w:rPr>
          <w:spacing w:val="-20"/>
        </w:rPr>
        <w:t> </w:t>
      </w:r>
      <w:r>
        <w:rPr/>
        <w:t>research</w:t>
      </w:r>
      <w:r>
        <w:rPr>
          <w:spacing w:val="-20"/>
        </w:rPr>
        <w:t> </w:t>
      </w:r>
      <w:r>
        <w:rPr/>
        <w:t>and</w:t>
      </w:r>
      <w:r>
        <w:rPr>
          <w:spacing w:val="-20"/>
        </w:rPr>
        <w:t> </w:t>
      </w:r>
      <w:r>
        <w:rPr/>
        <w:t>commercial</w:t>
      </w:r>
      <w:r>
        <w:rPr>
          <w:spacing w:val="-20"/>
        </w:rPr>
        <w:t> </w:t>
      </w:r>
      <w:r>
        <w:rPr/>
        <w:t>buildings.</w:t>
      </w:r>
      <w:r>
        <w:rPr>
          <w:spacing w:val="-20"/>
        </w:rPr>
        <w:t> </w:t>
      </w:r>
      <w:r>
        <w:rPr/>
        <w:t>The</w:t>
      </w:r>
      <w:r>
        <w:rPr>
          <w:spacing w:val="-20"/>
        </w:rPr>
        <w:t> </w:t>
      </w:r>
      <w:r>
        <w:rPr/>
        <w:t>University is</w:t>
      </w:r>
      <w:r>
        <w:rPr>
          <w:spacing w:val="-12"/>
        </w:rPr>
        <w:t> </w:t>
      </w:r>
      <w:r>
        <w:rPr/>
        <w:t>developing</w:t>
      </w:r>
      <w:r>
        <w:rPr>
          <w:spacing w:val="-12"/>
        </w:rPr>
        <w:t> </w:t>
      </w:r>
      <w:r>
        <w:rPr/>
        <w:t>a</w:t>
      </w:r>
      <w:r>
        <w:rPr>
          <w:spacing w:val="-12"/>
        </w:rPr>
        <w:t> </w:t>
      </w:r>
      <w:r>
        <w:rPr/>
        <w:t>strategy</w:t>
      </w:r>
      <w:r>
        <w:rPr>
          <w:spacing w:val="-12"/>
        </w:rPr>
        <w:t> </w:t>
      </w:r>
      <w:r>
        <w:rPr/>
        <w:t>with</w:t>
      </w:r>
      <w:r>
        <w:rPr>
          <w:spacing w:val="-12"/>
        </w:rPr>
        <w:t> </w:t>
      </w:r>
      <w:r>
        <w:rPr/>
        <w:t>regards</w:t>
      </w:r>
      <w:r>
        <w:rPr>
          <w:spacing w:val="-12"/>
        </w:rPr>
        <w:t> </w:t>
      </w:r>
      <w:r>
        <w:rPr/>
        <w:t>to</w:t>
      </w:r>
      <w:r>
        <w:rPr>
          <w:spacing w:val="-12"/>
        </w:rPr>
        <w:t> </w:t>
      </w:r>
      <w:r>
        <w:rPr/>
        <w:t>future</w:t>
      </w:r>
      <w:r>
        <w:rPr>
          <w:spacing w:val="-12"/>
        </w:rPr>
        <w:t> </w:t>
      </w:r>
      <w:r>
        <w:rPr/>
        <w:t>land</w:t>
      </w:r>
      <w:r>
        <w:rPr>
          <w:spacing w:val="-12"/>
        </w:rPr>
        <w:t> </w:t>
      </w:r>
      <w:r>
        <w:rPr/>
        <w:t>uses</w:t>
      </w:r>
      <w:r>
        <w:rPr>
          <w:spacing w:val="-12"/>
        </w:rPr>
        <w:t> </w:t>
      </w:r>
      <w:r>
        <w:rPr/>
        <w:t>on</w:t>
      </w:r>
      <w:r>
        <w:rPr>
          <w:spacing w:val="-12"/>
        </w:rPr>
        <w:t> </w:t>
      </w:r>
      <w:r>
        <w:rPr/>
        <w:t>its Werrington</w:t>
      </w:r>
      <w:r>
        <w:rPr>
          <w:spacing w:val="-15"/>
        </w:rPr>
        <w:t> </w:t>
      </w:r>
      <w:r>
        <w:rPr/>
        <w:t>North</w:t>
      </w:r>
      <w:r>
        <w:rPr>
          <w:spacing w:val="-15"/>
        </w:rPr>
        <w:t> </w:t>
      </w:r>
      <w:r>
        <w:rPr/>
        <w:t>and</w:t>
      </w:r>
      <w:r>
        <w:rPr>
          <w:spacing w:val="-15"/>
        </w:rPr>
        <w:t> </w:t>
      </w:r>
      <w:r>
        <w:rPr/>
        <w:t>South</w:t>
      </w:r>
      <w:r>
        <w:rPr>
          <w:spacing w:val="-15"/>
        </w:rPr>
        <w:t> </w:t>
      </w:r>
      <w:r>
        <w:rPr/>
        <w:t>Estate</w:t>
      </w:r>
      <w:r>
        <w:rPr>
          <w:spacing w:val="-15"/>
        </w:rPr>
        <w:t> </w:t>
      </w:r>
      <w:r>
        <w:rPr/>
        <w:t>and</w:t>
      </w:r>
      <w:r>
        <w:rPr>
          <w:spacing w:val="-15"/>
        </w:rPr>
        <w:t> </w:t>
      </w:r>
      <w:r>
        <w:rPr/>
        <w:t>activation</w:t>
      </w:r>
      <w:r>
        <w:rPr>
          <w:spacing w:val="-15"/>
        </w:rPr>
        <w:t> </w:t>
      </w:r>
      <w:r>
        <w:rPr/>
        <w:t>of</w:t>
      </w:r>
      <w:r>
        <w:rPr>
          <w:spacing w:val="-15"/>
        </w:rPr>
        <w:t> </w:t>
      </w:r>
      <w:r>
        <w:rPr/>
        <w:t>the</w:t>
      </w:r>
      <w:r>
        <w:rPr>
          <w:spacing w:val="-15"/>
        </w:rPr>
        <w:t> </w:t>
      </w:r>
      <w:r>
        <w:rPr/>
        <w:t>site</w:t>
      </w:r>
      <w:r>
        <w:rPr>
          <w:spacing w:val="-15"/>
        </w:rPr>
        <w:t> </w:t>
      </w:r>
      <w:r>
        <w:rPr/>
        <w:t>as</w:t>
      </w:r>
    </w:p>
    <w:p>
      <w:pPr>
        <w:pStyle w:val="BodyText"/>
        <w:spacing w:line="254" w:lineRule="auto" w:before="81"/>
        <w:ind w:left="113" w:right="291"/>
      </w:pPr>
      <w:r>
        <w:rPr/>
        <w:br w:type="column"/>
      </w:r>
      <w:r>
        <w:rPr/>
        <w:t>a</w:t>
      </w:r>
      <w:r>
        <w:rPr>
          <w:spacing w:val="-18"/>
        </w:rPr>
        <w:t> </w:t>
      </w:r>
      <w:r>
        <w:rPr/>
        <w:t>technology-focused</w:t>
      </w:r>
      <w:r>
        <w:rPr>
          <w:spacing w:val="-18"/>
        </w:rPr>
        <w:t> </w:t>
      </w:r>
      <w:r>
        <w:rPr/>
        <w:t>Mixed-Use</w:t>
      </w:r>
      <w:r>
        <w:rPr>
          <w:spacing w:val="-18"/>
        </w:rPr>
        <w:t> </w:t>
      </w:r>
      <w:r>
        <w:rPr/>
        <w:t>Business</w:t>
      </w:r>
      <w:r>
        <w:rPr>
          <w:spacing w:val="-18"/>
        </w:rPr>
        <w:t> </w:t>
      </w:r>
      <w:r>
        <w:rPr/>
        <w:t>Park.</w:t>
      </w:r>
      <w:r>
        <w:rPr>
          <w:spacing w:val="-18"/>
        </w:rPr>
        <w:t> </w:t>
      </w:r>
      <w:r>
        <w:rPr/>
        <w:t>Work</w:t>
      </w:r>
      <w:r>
        <w:rPr>
          <w:spacing w:val="-18"/>
        </w:rPr>
        <w:t> </w:t>
      </w:r>
      <w:r>
        <w:rPr/>
        <w:t>on</w:t>
      </w:r>
      <w:r>
        <w:rPr>
          <w:spacing w:val="-18"/>
        </w:rPr>
        <w:t> </w:t>
      </w:r>
      <w:r>
        <w:rPr/>
        <w:t>this review</w:t>
      </w:r>
      <w:r>
        <w:rPr>
          <w:spacing w:val="-12"/>
        </w:rPr>
        <w:t> </w:t>
      </w:r>
      <w:r>
        <w:rPr/>
        <w:t>is</w:t>
      </w:r>
      <w:r>
        <w:rPr>
          <w:spacing w:val="-12"/>
        </w:rPr>
        <w:t> </w:t>
      </w:r>
      <w:r>
        <w:rPr/>
        <w:t>due</w:t>
      </w:r>
      <w:r>
        <w:rPr>
          <w:spacing w:val="-12"/>
        </w:rPr>
        <w:t> </w:t>
      </w:r>
      <w:r>
        <w:rPr/>
        <w:t>to</w:t>
      </w:r>
      <w:r>
        <w:rPr>
          <w:spacing w:val="-12"/>
        </w:rPr>
        <w:t> </w:t>
      </w:r>
      <w:r>
        <w:rPr/>
        <w:t>be</w:t>
      </w:r>
      <w:r>
        <w:rPr>
          <w:spacing w:val="-12"/>
        </w:rPr>
        <w:t> </w:t>
      </w:r>
      <w:r>
        <w:rPr/>
        <w:t>completed</w:t>
      </w:r>
      <w:r>
        <w:rPr>
          <w:spacing w:val="-12"/>
        </w:rPr>
        <w:t> </w:t>
      </w:r>
      <w:r>
        <w:rPr/>
        <w:t>in</w:t>
      </w:r>
      <w:r>
        <w:rPr>
          <w:spacing w:val="-12"/>
        </w:rPr>
        <w:t> </w:t>
      </w:r>
      <w:r>
        <w:rPr/>
        <w:t>early</w:t>
      </w:r>
      <w:r>
        <w:rPr>
          <w:spacing w:val="-12"/>
        </w:rPr>
        <w:t> </w:t>
      </w:r>
      <w:r>
        <w:rPr/>
        <w:t>2015.</w:t>
      </w:r>
    </w:p>
    <w:p>
      <w:pPr>
        <w:pStyle w:val="BodyText"/>
        <w:spacing w:before="2"/>
        <w:rPr>
          <w:sz w:val="19"/>
        </w:rPr>
      </w:pPr>
    </w:p>
    <w:p>
      <w:pPr>
        <w:pStyle w:val="BodyText"/>
        <w:spacing w:line="254" w:lineRule="auto"/>
        <w:ind w:left="113" w:right="199"/>
        <w:jc w:val="both"/>
      </w:pPr>
      <w:r>
        <w:rPr>
          <w:color w:val="878787"/>
        </w:rPr>
        <w:t>uwsconnect Review: </w:t>
      </w:r>
      <w:r>
        <w:rPr/>
        <w:t>The commercial business unit</w:t>
      </w:r>
      <w:r>
        <w:rPr>
          <w:spacing w:val="-22"/>
        </w:rPr>
        <w:t> </w:t>
      </w:r>
      <w:r>
        <w:rPr/>
        <w:t>undertook an</w:t>
      </w:r>
      <w:r>
        <w:rPr>
          <w:spacing w:val="-19"/>
        </w:rPr>
        <w:t> </w:t>
      </w:r>
      <w:r>
        <w:rPr/>
        <w:t>Operational</w:t>
      </w:r>
      <w:r>
        <w:rPr>
          <w:spacing w:val="-19"/>
        </w:rPr>
        <w:t> </w:t>
      </w:r>
      <w:r>
        <w:rPr/>
        <w:t>Review</w:t>
      </w:r>
      <w:r>
        <w:rPr>
          <w:spacing w:val="-19"/>
        </w:rPr>
        <w:t> </w:t>
      </w:r>
      <w:r>
        <w:rPr/>
        <w:t>of</w:t>
      </w:r>
      <w:r>
        <w:rPr>
          <w:spacing w:val="-19"/>
        </w:rPr>
        <w:t> </w:t>
      </w:r>
      <w:r>
        <w:rPr/>
        <w:t>uwsconnect,</w:t>
      </w:r>
      <w:r>
        <w:rPr>
          <w:spacing w:val="-19"/>
        </w:rPr>
        <w:t> </w:t>
      </w:r>
      <w:r>
        <w:rPr/>
        <w:t>and</w:t>
      </w:r>
      <w:r>
        <w:rPr>
          <w:spacing w:val="-19"/>
        </w:rPr>
        <w:t> </w:t>
      </w:r>
      <w:r>
        <w:rPr/>
        <w:t>the</w:t>
      </w:r>
      <w:r>
        <w:rPr>
          <w:spacing w:val="-19"/>
        </w:rPr>
        <w:t> </w:t>
      </w:r>
      <w:r>
        <w:rPr/>
        <w:t>UWS</w:t>
      </w:r>
      <w:r>
        <w:rPr>
          <w:spacing w:val="-19"/>
        </w:rPr>
        <w:t> </w:t>
      </w:r>
      <w:r>
        <w:rPr/>
        <w:t>Executive Committee</w:t>
      </w:r>
      <w:r>
        <w:rPr>
          <w:spacing w:val="-17"/>
        </w:rPr>
        <w:t> </w:t>
      </w:r>
      <w:r>
        <w:rPr/>
        <w:t>endorsed</w:t>
      </w:r>
      <w:r>
        <w:rPr>
          <w:spacing w:val="-17"/>
        </w:rPr>
        <w:t> </w:t>
      </w:r>
      <w:r>
        <w:rPr/>
        <w:t>the</w:t>
      </w:r>
      <w:r>
        <w:rPr>
          <w:spacing w:val="-17"/>
        </w:rPr>
        <w:t> </w:t>
      </w:r>
      <w:r>
        <w:rPr/>
        <w:t>recommendations</w:t>
      </w:r>
      <w:r>
        <w:rPr>
          <w:spacing w:val="-17"/>
        </w:rPr>
        <w:t> </w:t>
      </w:r>
      <w:r>
        <w:rPr/>
        <w:t>for</w:t>
      </w:r>
      <w:r>
        <w:rPr>
          <w:spacing w:val="-17"/>
        </w:rPr>
        <w:t> </w:t>
      </w:r>
      <w:r>
        <w:rPr/>
        <w:t>the</w:t>
      </w:r>
      <w:r>
        <w:rPr>
          <w:spacing w:val="-17"/>
        </w:rPr>
        <w:t> </w:t>
      </w:r>
      <w:r>
        <w:rPr/>
        <w:t>project</w:t>
      </w:r>
    </w:p>
    <w:p>
      <w:pPr>
        <w:pStyle w:val="BodyText"/>
        <w:spacing w:line="254" w:lineRule="auto" w:before="1"/>
        <w:ind w:left="113" w:right="155"/>
      </w:pPr>
      <w:r>
        <w:rPr/>
        <w:t>in November 2013. During 2014, the project delivered on a management</w:t>
      </w:r>
      <w:r>
        <w:rPr>
          <w:spacing w:val="-20"/>
        </w:rPr>
        <w:t> </w:t>
      </w:r>
      <w:r>
        <w:rPr/>
        <w:t>restructure,</w:t>
      </w:r>
      <w:r>
        <w:rPr>
          <w:spacing w:val="-20"/>
        </w:rPr>
        <w:t> </w:t>
      </w:r>
      <w:r>
        <w:rPr/>
        <w:t>the</w:t>
      </w:r>
      <w:r>
        <w:rPr>
          <w:spacing w:val="-20"/>
        </w:rPr>
        <w:t> </w:t>
      </w:r>
      <w:r>
        <w:rPr/>
        <w:t>alignment</w:t>
      </w:r>
      <w:r>
        <w:rPr>
          <w:spacing w:val="-20"/>
        </w:rPr>
        <w:t> </w:t>
      </w:r>
      <w:r>
        <w:rPr/>
        <w:t>of</w:t>
      </w:r>
      <w:r>
        <w:rPr>
          <w:spacing w:val="-20"/>
        </w:rPr>
        <w:t> </w:t>
      </w:r>
      <w:r>
        <w:rPr/>
        <w:t>a</w:t>
      </w:r>
      <w:r>
        <w:rPr>
          <w:spacing w:val="-20"/>
        </w:rPr>
        <w:t> </w:t>
      </w:r>
      <w:r>
        <w:rPr/>
        <w:t>number</w:t>
      </w:r>
      <w:r>
        <w:rPr>
          <w:spacing w:val="-20"/>
        </w:rPr>
        <w:t> </w:t>
      </w:r>
      <w:r>
        <w:rPr/>
        <w:t>of</w:t>
      </w:r>
      <w:r>
        <w:rPr>
          <w:spacing w:val="-20"/>
        </w:rPr>
        <w:t> </w:t>
      </w:r>
      <w:r>
        <w:rPr/>
        <w:t>activities with UWS, a streamlined management approach to retail and gym activities, and the commencement of a review into the food</w:t>
      </w:r>
      <w:r>
        <w:rPr>
          <w:spacing w:val="-13"/>
        </w:rPr>
        <w:t> </w:t>
      </w:r>
      <w:r>
        <w:rPr/>
        <w:t>and</w:t>
      </w:r>
      <w:r>
        <w:rPr>
          <w:spacing w:val="-13"/>
        </w:rPr>
        <w:t> </w:t>
      </w:r>
      <w:r>
        <w:rPr/>
        <w:t>beverage</w:t>
      </w:r>
      <w:r>
        <w:rPr>
          <w:spacing w:val="-13"/>
        </w:rPr>
        <w:t> </w:t>
      </w:r>
      <w:r>
        <w:rPr/>
        <w:t>service</w:t>
      </w:r>
      <w:r>
        <w:rPr>
          <w:spacing w:val="-13"/>
        </w:rPr>
        <w:t> </w:t>
      </w:r>
      <w:r>
        <w:rPr/>
        <w:t>offering.</w:t>
      </w:r>
      <w:r>
        <w:rPr>
          <w:spacing w:val="-13"/>
        </w:rPr>
        <w:t> </w:t>
      </w:r>
      <w:r>
        <w:rPr/>
        <w:t>A</w:t>
      </w:r>
      <w:r>
        <w:rPr>
          <w:spacing w:val="-13"/>
        </w:rPr>
        <w:t> </w:t>
      </w:r>
      <w:r>
        <w:rPr/>
        <w:t>number</w:t>
      </w:r>
      <w:r>
        <w:rPr>
          <w:spacing w:val="-13"/>
        </w:rPr>
        <w:t> </w:t>
      </w:r>
      <w:r>
        <w:rPr/>
        <w:t>of</w:t>
      </w:r>
      <w:r>
        <w:rPr>
          <w:spacing w:val="-13"/>
        </w:rPr>
        <w:t> </w:t>
      </w:r>
      <w:r>
        <w:rPr/>
        <w:t>outlets</w:t>
      </w:r>
      <w:r>
        <w:rPr>
          <w:spacing w:val="-13"/>
        </w:rPr>
        <w:t> </w:t>
      </w:r>
      <w:r>
        <w:rPr/>
        <w:t>on</w:t>
      </w:r>
      <w:r>
        <w:rPr>
          <w:spacing w:val="-13"/>
        </w:rPr>
        <w:t> </w:t>
      </w:r>
      <w:r>
        <w:rPr/>
        <w:t>the campuses</w:t>
      </w:r>
      <w:r>
        <w:rPr>
          <w:spacing w:val="-14"/>
        </w:rPr>
        <w:t> </w:t>
      </w:r>
      <w:r>
        <w:rPr/>
        <w:t>will</w:t>
      </w:r>
      <w:r>
        <w:rPr>
          <w:spacing w:val="-14"/>
        </w:rPr>
        <w:t> </w:t>
      </w:r>
      <w:r>
        <w:rPr/>
        <w:t>be</w:t>
      </w:r>
      <w:r>
        <w:rPr>
          <w:spacing w:val="-14"/>
        </w:rPr>
        <w:t> </w:t>
      </w:r>
      <w:r>
        <w:rPr/>
        <w:t>leased</w:t>
      </w:r>
      <w:r>
        <w:rPr>
          <w:spacing w:val="-14"/>
        </w:rPr>
        <w:t> </w:t>
      </w:r>
      <w:r>
        <w:rPr/>
        <w:t>to</w:t>
      </w:r>
      <w:r>
        <w:rPr>
          <w:spacing w:val="-14"/>
        </w:rPr>
        <w:t> </w:t>
      </w:r>
      <w:r>
        <w:rPr/>
        <w:t>external</w:t>
      </w:r>
      <w:r>
        <w:rPr>
          <w:spacing w:val="-14"/>
        </w:rPr>
        <w:t> </w:t>
      </w:r>
      <w:r>
        <w:rPr/>
        <w:t>suppliers</w:t>
      </w:r>
      <w:r>
        <w:rPr>
          <w:spacing w:val="-14"/>
        </w:rPr>
        <w:t> </w:t>
      </w:r>
      <w:r>
        <w:rPr/>
        <w:t>to</w:t>
      </w:r>
      <w:r>
        <w:rPr>
          <w:spacing w:val="-14"/>
        </w:rPr>
        <w:t> </w:t>
      </w:r>
      <w:r>
        <w:rPr/>
        <w:t>create</w:t>
      </w:r>
      <w:r>
        <w:rPr>
          <w:spacing w:val="-14"/>
        </w:rPr>
        <w:t> </w:t>
      </w:r>
      <w:r>
        <w:rPr/>
        <w:t>variety in both food offerings and price points. Venues Management has also transitioned to OCED to align with the University’s </w:t>
      </w:r>
      <w:r>
        <w:rPr>
          <w:w w:val="95"/>
        </w:rPr>
        <w:t>commercial leasing</w:t>
      </w:r>
      <w:r>
        <w:rPr>
          <w:spacing w:val="36"/>
          <w:w w:val="95"/>
        </w:rPr>
        <w:t> </w:t>
      </w:r>
      <w:r>
        <w:rPr>
          <w:w w:val="95"/>
        </w:rPr>
        <w:t>arrangements.</w:t>
      </w:r>
    </w:p>
    <w:p>
      <w:pPr>
        <w:pStyle w:val="BodyText"/>
        <w:spacing w:before="2"/>
        <w:rPr>
          <w:sz w:val="19"/>
        </w:rPr>
      </w:pPr>
    </w:p>
    <w:p>
      <w:pPr>
        <w:pStyle w:val="BodyText"/>
        <w:spacing w:line="254" w:lineRule="auto"/>
        <w:ind w:left="113" w:right="252"/>
      </w:pPr>
      <w:r>
        <w:rPr>
          <w:color w:val="878787"/>
        </w:rPr>
        <w:t>Integrated Greenhouse Precinct: </w:t>
      </w:r>
      <w:r>
        <w:rPr/>
        <w:t>This project, based at Hawkesbury</w:t>
      </w:r>
      <w:r>
        <w:rPr>
          <w:spacing w:val="-12"/>
        </w:rPr>
        <w:t> </w:t>
      </w:r>
      <w:r>
        <w:rPr/>
        <w:t>campus,</w:t>
      </w:r>
      <w:r>
        <w:rPr>
          <w:spacing w:val="-12"/>
        </w:rPr>
        <w:t> </w:t>
      </w:r>
      <w:r>
        <w:rPr/>
        <w:t>is</w:t>
      </w:r>
      <w:r>
        <w:rPr>
          <w:spacing w:val="-12"/>
        </w:rPr>
        <w:t> </w:t>
      </w:r>
      <w:r>
        <w:rPr/>
        <w:t>in</w:t>
      </w:r>
      <w:r>
        <w:rPr>
          <w:spacing w:val="-12"/>
        </w:rPr>
        <w:t> </w:t>
      </w:r>
      <w:r>
        <w:rPr/>
        <w:t>progress</w:t>
      </w:r>
      <w:r>
        <w:rPr>
          <w:spacing w:val="-12"/>
        </w:rPr>
        <w:t> </w:t>
      </w:r>
      <w:r>
        <w:rPr/>
        <w:t>with</w:t>
      </w:r>
      <w:r>
        <w:rPr>
          <w:spacing w:val="-12"/>
        </w:rPr>
        <w:t> </w:t>
      </w:r>
      <w:r>
        <w:rPr/>
        <w:t>a</w:t>
      </w:r>
      <w:r>
        <w:rPr>
          <w:spacing w:val="-12"/>
        </w:rPr>
        <w:t> </w:t>
      </w:r>
      <w:r>
        <w:rPr/>
        <w:t>focus</w:t>
      </w:r>
      <w:r>
        <w:rPr>
          <w:spacing w:val="-12"/>
        </w:rPr>
        <w:t> </w:t>
      </w:r>
      <w:r>
        <w:rPr/>
        <w:t>on</w:t>
      </w:r>
      <w:r>
        <w:rPr>
          <w:spacing w:val="-12"/>
        </w:rPr>
        <w:t> </w:t>
      </w:r>
      <w:r>
        <w:rPr/>
        <w:t>academic links</w:t>
      </w:r>
      <w:r>
        <w:rPr>
          <w:spacing w:val="-17"/>
        </w:rPr>
        <w:t> </w:t>
      </w:r>
      <w:r>
        <w:rPr/>
        <w:t>and</w:t>
      </w:r>
      <w:r>
        <w:rPr>
          <w:spacing w:val="-17"/>
        </w:rPr>
        <w:t> </w:t>
      </w:r>
      <w:r>
        <w:rPr/>
        <w:t>alignment</w:t>
      </w:r>
      <w:r>
        <w:rPr>
          <w:spacing w:val="-17"/>
        </w:rPr>
        <w:t> </w:t>
      </w:r>
      <w:r>
        <w:rPr/>
        <w:t>with</w:t>
      </w:r>
      <w:r>
        <w:rPr>
          <w:spacing w:val="-17"/>
        </w:rPr>
        <w:t> </w:t>
      </w:r>
      <w:r>
        <w:rPr/>
        <w:t>research</w:t>
      </w:r>
      <w:r>
        <w:rPr>
          <w:spacing w:val="-17"/>
        </w:rPr>
        <w:t> </w:t>
      </w:r>
      <w:r>
        <w:rPr/>
        <w:t>drivers.</w:t>
      </w:r>
      <w:r>
        <w:rPr>
          <w:spacing w:val="-17"/>
        </w:rPr>
        <w:t> </w:t>
      </w:r>
      <w:r>
        <w:rPr/>
        <w:t>The</w:t>
      </w:r>
      <w:r>
        <w:rPr>
          <w:spacing w:val="-17"/>
        </w:rPr>
        <w:t> </w:t>
      </w:r>
      <w:r>
        <w:rPr/>
        <w:t>business</w:t>
      </w:r>
      <w:r>
        <w:rPr>
          <w:spacing w:val="-17"/>
        </w:rPr>
        <w:t> </w:t>
      </w:r>
      <w:r>
        <w:rPr/>
        <w:t>case was</w:t>
      </w:r>
      <w:r>
        <w:rPr>
          <w:spacing w:val="-16"/>
        </w:rPr>
        <w:t> </w:t>
      </w:r>
      <w:r>
        <w:rPr/>
        <w:t>finalised</w:t>
      </w:r>
      <w:r>
        <w:rPr>
          <w:spacing w:val="-16"/>
        </w:rPr>
        <w:t> </w:t>
      </w:r>
      <w:r>
        <w:rPr/>
        <w:t>and</w:t>
      </w:r>
      <w:r>
        <w:rPr>
          <w:spacing w:val="-16"/>
        </w:rPr>
        <w:t> </w:t>
      </w:r>
      <w:r>
        <w:rPr/>
        <w:t>approved</w:t>
      </w:r>
      <w:r>
        <w:rPr>
          <w:spacing w:val="-16"/>
        </w:rPr>
        <w:t> </w:t>
      </w:r>
      <w:r>
        <w:rPr/>
        <w:t>during</w:t>
      </w:r>
      <w:r>
        <w:rPr>
          <w:spacing w:val="-16"/>
        </w:rPr>
        <w:t> </w:t>
      </w:r>
      <w:r>
        <w:rPr/>
        <w:t>2014,</w:t>
      </w:r>
      <w:r>
        <w:rPr>
          <w:spacing w:val="-16"/>
        </w:rPr>
        <w:t> </w:t>
      </w:r>
      <w:r>
        <w:rPr/>
        <w:t>and</w:t>
      </w:r>
      <w:r>
        <w:rPr>
          <w:spacing w:val="-16"/>
        </w:rPr>
        <w:t> </w:t>
      </w:r>
      <w:r>
        <w:rPr/>
        <w:t>the</w:t>
      </w:r>
      <w:r>
        <w:rPr>
          <w:spacing w:val="-16"/>
        </w:rPr>
        <w:t> </w:t>
      </w:r>
      <w:r>
        <w:rPr/>
        <w:t>development of</w:t>
      </w:r>
      <w:r>
        <w:rPr>
          <w:spacing w:val="-13"/>
        </w:rPr>
        <w:t> </w:t>
      </w:r>
      <w:r>
        <w:rPr/>
        <w:t>the</w:t>
      </w:r>
      <w:r>
        <w:rPr>
          <w:spacing w:val="-13"/>
        </w:rPr>
        <w:t> </w:t>
      </w:r>
      <w:r>
        <w:rPr/>
        <w:t>construction</w:t>
      </w:r>
      <w:r>
        <w:rPr>
          <w:spacing w:val="-13"/>
        </w:rPr>
        <w:t> </w:t>
      </w:r>
      <w:r>
        <w:rPr/>
        <w:t>brief</w:t>
      </w:r>
      <w:r>
        <w:rPr>
          <w:spacing w:val="-13"/>
        </w:rPr>
        <w:t> </w:t>
      </w:r>
      <w:r>
        <w:rPr/>
        <w:t>progressed</w:t>
      </w:r>
      <w:r>
        <w:rPr>
          <w:spacing w:val="-13"/>
        </w:rPr>
        <w:t> </w:t>
      </w:r>
      <w:r>
        <w:rPr/>
        <w:t>well</w:t>
      </w:r>
      <w:r>
        <w:rPr>
          <w:spacing w:val="-13"/>
        </w:rPr>
        <w:t> </w:t>
      </w:r>
      <w:r>
        <w:rPr/>
        <w:t>with</w:t>
      </w:r>
      <w:r>
        <w:rPr>
          <w:spacing w:val="-13"/>
        </w:rPr>
        <w:t> </w:t>
      </w:r>
      <w:r>
        <w:rPr/>
        <w:t>a</w:t>
      </w:r>
      <w:r>
        <w:rPr>
          <w:spacing w:val="-13"/>
        </w:rPr>
        <w:t> </w:t>
      </w:r>
      <w:r>
        <w:rPr/>
        <w:t>building</w:t>
      </w:r>
      <w:r>
        <w:rPr>
          <w:spacing w:val="-13"/>
        </w:rPr>
        <w:t> </w:t>
      </w:r>
      <w:r>
        <w:rPr/>
        <w:t>tender in the market at the year-end. Construction of this research greenhouse facility will commence early 2015. All milestones agreed with the Horticulture Innovations Australia Ltd – the funding</w:t>
      </w:r>
      <w:r>
        <w:rPr>
          <w:spacing w:val="-17"/>
        </w:rPr>
        <w:t> </w:t>
      </w:r>
      <w:r>
        <w:rPr/>
        <w:t>and</w:t>
      </w:r>
      <w:r>
        <w:rPr>
          <w:spacing w:val="-17"/>
        </w:rPr>
        <w:t> </w:t>
      </w:r>
      <w:r>
        <w:rPr/>
        <w:t>research</w:t>
      </w:r>
      <w:r>
        <w:rPr>
          <w:spacing w:val="-17"/>
        </w:rPr>
        <w:t> </w:t>
      </w:r>
      <w:r>
        <w:rPr/>
        <w:t>partner</w:t>
      </w:r>
      <w:r>
        <w:rPr>
          <w:spacing w:val="-17"/>
        </w:rPr>
        <w:t> </w:t>
      </w:r>
      <w:r>
        <w:rPr/>
        <w:t>–</w:t>
      </w:r>
      <w:r>
        <w:rPr>
          <w:spacing w:val="-17"/>
        </w:rPr>
        <w:t> </w:t>
      </w:r>
      <w:r>
        <w:rPr/>
        <w:t>were</w:t>
      </w:r>
      <w:r>
        <w:rPr>
          <w:spacing w:val="-17"/>
        </w:rPr>
        <w:t> </w:t>
      </w:r>
      <w:r>
        <w:rPr/>
        <w:t>met</w:t>
      </w:r>
      <w:r>
        <w:rPr>
          <w:spacing w:val="-17"/>
        </w:rPr>
        <w:t> </w:t>
      </w:r>
      <w:r>
        <w:rPr/>
        <w:t>as</w:t>
      </w:r>
      <w:r>
        <w:rPr>
          <w:spacing w:val="-17"/>
        </w:rPr>
        <w:t> </w:t>
      </w:r>
      <w:r>
        <w:rPr/>
        <w:t>at</w:t>
      </w:r>
      <w:r>
        <w:rPr>
          <w:spacing w:val="-17"/>
        </w:rPr>
        <w:t> </w:t>
      </w:r>
      <w:r>
        <w:rPr/>
        <w:t>the</w:t>
      </w:r>
      <w:r>
        <w:rPr>
          <w:spacing w:val="-17"/>
        </w:rPr>
        <w:t> </w:t>
      </w:r>
      <w:r>
        <w:rPr/>
        <w:t>year-end.</w:t>
      </w:r>
    </w:p>
    <w:p>
      <w:pPr>
        <w:pStyle w:val="BodyText"/>
        <w:spacing w:before="2"/>
        <w:rPr>
          <w:sz w:val="19"/>
        </w:rPr>
      </w:pPr>
    </w:p>
    <w:p>
      <w:pPr>
        <w:pStyle w:val="BodyText"/>
        <w:spacing w:line="254" w:lineRule="auto"/>
        <w:ind w:left="113" w:right="134"/>
      </w:pPr>
      <w:r>
        <w:rPr>
          <w:color w:val="878787"/>
        </w:rPr>
        <w:t>South Werrington Urban Village (SWUV): </w:t>
      </w:r>
      <w:r>
        <w:rPr/>
        <w:t>Early in 2013, the University received an unsolicited offer to acquire the SWUV land.</w:t>
      </w:r>
      <w:r>
        <w:rPr>
          <w:spacing w:val="-12"/>
        </w:rPr>
        <w:t> </w:t>
      </w:r>
      <w:r>
        <w:rPr/>
        <w:t>Following</w:t>
      </w:r>
      <w:r>
        <w:rPr>
          <w:spacing w:val="-12"/>
        </w:rPr>
        <w:t> </w:t>
      </w:r>
      <w:r>
        <w:rPr/>
        <w:t>the</w:t>
      </w:r>
      <w:r>
        <w:rPr>
          <w:spacing w:val="-12"/>
        </w:rPr>
        <w:t> </w:t>
      </w:r>
      <w:r>
        <w:rPr/>
        <w:t>execution</w:t>
      </w:r>
      <w:r>
        <w:rPr>
          <w:spacing w:val="-12"/>
        </w:rPr>
        <w:t> </w:t>
      </w:r>
      <w:r>
        <w:rPr/>
        <w:t>of</w:t>
      </w:r>
      <w:r>
        <w:rPr>
          <w:spacing w:val="-12"/>
        </w:rPr>
        <w:t> </w:t>
      </w:r>
      <w:r>
        <w:rPr/>
        <w:t>the</w:t>
      </w:r>
      <w:r>
        <w:rPr>
          <w:spacing w:val="-12"/>
        </w:rPr>
        <w:t> </w:t>
      </w:r>
      <w:r>
        <w:rPr/>
        <w:t>contract</w:t>
      </w:r>
      <w:r>
        <w:rPr>
          <w:spacing w:val="-12"/>
        </w:rPr>
        <w:t> </w:t>
      </w:r>
      <w:r>
        <w:rPr/>
        <w:t>put</w:t>
      </w:r>
      <w:r>
        <w:rPr>
          <w:spacing w:val="-12"/>
        </w:rPr>
        <w:t> </w:t>
      </w:r>
      <w:r>
        <w:rPr/>
        <w:t>and</w:t>
      </w:r>
      <w:r>
        <w:rPr>
          <w:spacing w:val="-12"/>
        </w:rPr>
        <w:t> </w:t>
      </w:r>
      <w:r>
        <w:rPr/>
        <w:t>call</w:t>
      </w:r>
      <w:r>
        <w:rPr>
          <w:spacing w:val="-12"/>
        </w:rPr>
        <w:t> </w:t>
      </w:r>
      <w:r>
        <w:rPr/>
        <w:t>option, settlement</w:t>
      </w:r>
      <w:r>
        <w:rPr>
          <w:spacing w:val="-16"/>
        </w:rPr>
        <w:t> </w:t>
      </w:r>
      <w:r>
        <w:rPr/>
        <w:t>on</w:t>
      </w:r>
      <w:r>
        <w:rPr>
          <w:spacing w:val="-16"/>
        </w:rPr>
        <w:t> </w:t>
      </w:r>
      <w:r>
        <w:rPr/>
        <w:t>the</w:t>
      </w:r>
      <w:r>
        <w:rPr>
          <w:spacing w:val="-16"/>
        </w:rPr>
        <w:t> </w:t>
      </w:r>
      <w:r>
        <w:rPr/>
        <w:t>sale</w:t>
      </w:r>
      <w:r>
        <w:rPr>
          <w:spacing w:val="-16"/>
        </w:rPr>
        <w:t> </w:t>
      </w:r>
      <w:r>
        <w:rPr/>
        <w:t>was</w:t>
      </w:r>
      <w:r>
        <w:rPr>
          <w:spacing w:val="-16"/>
        </w:rPr>
        <w:t> </w:t>
      </w:r>
      <w:r>
        <w:rPr/>
        <w:t>finalised</w:t>
      </w:r>
      <w:r>
        <w:rPr>
          <w:spacing w:val="-16"/>
        </w:rPr>
        <w:t> </w:t>
      </w:r>
      <w:r>
        <w:rPr/>
        <w:t>on</w:t>
      </w:r>
      <w:r>
        <w:rPr>
          <w:spacing w:val="-16"/>
        </w:rPr>
        <w:t> </w:t>
      </w:r>
      <w:r>
        <w:rPr/>
        <w:t>12</w:t>
      </w:r>
      <w:r>
        <w:rPr>
          <w:spacing w:val="-16"/>
        </w:rPr>
        <w:t> </w:t>
      </w:r>
      <w:r>
        <w:rPr/>
        <w:t>December</w:t>
      </w:r>
      <w:r>
        <w:rPr>
          <w:spacing w:val="-16"/>
        </w:rPr>
        <w:t> </w:t>
      </w:r>
      <w:r>
        <w:rPr/>
        <w:t>2014.</w:t>
      </w:r>
      <w:r>
        <w:rPr>
          <w:spacing w:val="-16"/>
        </w:rPr>
        <w:t> </w:t>
      </w:r>
      <w:r>
        <w:rPr/>
        <w:t>This resulted</w:t>
      </w:r>
      <w:r>
        <w:rPr>
          <w:spacing w:val="-19"/>
        </w:rPr>
        <w:t> </w:t>
      </w:r>
      <w:r>
        <w:rPr/>
        <w:t>in</w:t>
      </w:r>
      <w:r>
        <w:rPr>
          <w:spacing w:val="-19"/>
        </w:rPr>
        <w:t> </w:t>
      </w:r>
      <w:r>
        <w:rPr/>
        <w:t>a</w:t>
      </w:r>
      <w:r>
        <w:rPr>
          <w:spacing w:val="-19"/>
        </w:rPr>
        <w:t> </w:t>
      </w:r>
      <w:r>
        <w:rPr/>
        <w:t>transaction</w:t>
      </w:r>
      <w:r>
        <w:rPr>
          <w:spacing w:val="-19"/>
        </w:rPr>
        <w:t> </w:t>
      </w:r>
      <w:r>
        <w:rPr/>
        <w:t>value</w:t>
      </w:r>
      <w:r>
        <w:rPr>
          <w:spacing w:val="-19"/>
        </w:rPr>
        <w:t> </w:t>
      </w:r>
      <w:r>
        <w:rPr/>
        <w:t>of</w:t>
      </w:r>
      <w:r>
        <w:rPr>
          <w:spacing w:val="-19"/>
        </w:rPr>
        <w:t> </w:t>
      </w:r>
      <w:r>
        <w:rPr/>
        <w:t>$12.43</w:t>
      </w:r>
      <w:r>
        <w:rPr>
          <w:spacing w:val="-19"/>
        </w:rPr>
        <w:t> </w:t>
      </w:r>
      <w:r>
        <w:rPr/>
        <w:t>million</w:t>
      </w:r>
      <w:r>
        <w:rPr>
          <w:spacing w:val="-19"/>
        </w:rPr>
        <w:t> </w:t>
      </w:r>
      <w:r>
        <w:rPr/>
        <w:t>to</w:t>
      </w:r>
      <w:r>
        <w:rPr>
          <w:spacing w:val="-19"/>
        </w:rPr>
        <w:t> </w:t>
      </w:r>
      <w:r>
        <w:rPr/>
        <w:t>the</w:t>
      </w:r>
      <w:r>
        <w:rPr>
          <w:spacing w:val="-19"/>
        </w:rPr>
        <w:t> </w:t>
      </w:r>
      <w:r>
        <w:rPr/>
        <w:t>University. The developer put forward a Development Application to the Penrith</w:t>
      </w:r>
      <w:r>
        <w:rPr>
          <w:spacing w:val="-25"/>
        </w:rPr>
        <w:t> </w:t>
      </w:r>
      <w:r>
        <w:rPr/>
        <w:t>City</w:t>
      </w:r>
      <w:r>
        <w:rPr>
          <w:spacing w:val="-25"/>
        </w:rPr>
        <w:t> </w:t>
      </w:r>
      <w:r>
        <w:rPr/>
        <w:t>Council</w:t>
      </w:r>
      <w:r>
        <w:rPr>
          <w:spacing w:val="-25"/>
        </w:rPr>
        <w:t> </w:t>
      </w:r>
      <w:r>
        <w:rPr/>
        <w:t>for</w:t>
      </w:r>
      <w:r>
        <w:rPr>
          <w:spacing w:val="-25"/>
        </w:rPr>
        <w:t> </w:t>
      </w:r>
      <w:r>
        <w:rPr/>
        <w:t>consideration.</w:t>
      </w:r>
    </w:p>
    <w:p>
      <w:pPr>
        <w:pStyle w:val="BodyText"/>
        <w:spacing w:before="2"/>
        <w:rPr>
          <w:sz w:val="19"/>
        </w:rPr>
      </w:pPr>
    </w:p>
    <w:p>
      <w:pPr>
        <w:pStyle w:val="BodyText"/>
        <w:spacing w:line="254" w:lineRule="auto"/>
        <w:ind w:left="113" w:right="275"/>
      </w:pPr>
      <w:r>
        <w:rPr>
          <w:color w:val="878787"/>
        </w:rPr>
        <w:t>New Lease Agreement with Police Leadership Centre  (PLC): </w:t>
      </w:r>
      <w:r>
        <w:rPr/>
        <w:t>OCED renegotiated the Licence with NSW Police for the PLC site on the Hawkesbury campus, with the primary goals being the removal of the current operational overlaps between</w:t>
      </w:r>
      <w:r>
        <w:rPr>
          <w:spacing w:val="-18"/>
        </w:rPr>
        <w:t> </w:t>
      </w:r>
      <w:r>
        <w:rPr/>
        <w:t>UWS</w:t>
      </w:r>
      <w:r>
        <w:rPr>
          <w:spacing w:val="-18"/>
        </w:rPr>
        <w:t> </w:t>
      </w:r>
      <w:r>
        <w:rPr/>
        <w:t>and</w:t>
      </w:r>
      <w:r>
        <w:rPr>
          <w:spacing w:val="-18"/>
        </w:rPr>
        <w:t> </w:t>
      </w:r>
      <w:r>
        <w:rPr/>
        <w:t>NSW</w:t>
      </w:r>
      <w:r>
        <w:rPr>
          <w:spacing w:val="-18"/>
        </w:rPr>
        <w:t> </w:t>
      </w:r>
      <w:r>
        <w:rPr/>
        <w:t>Police.</w:t>
      </w:r>
      <w:r>
        <w:rPr>
          <w:spacing w:val="-18"/>
        </w:rPr>
        <w:t> </w:t>
      </w:r>
      <w:r>
        <w:rPr/>
        <w:t>The</w:t>
      </w:r>
      <w:r>
        <w:rPr>
          <w:spacing w:val="-18"/>
        </w:rPr>
        <w:t> </w:t>
      </w:r>
      <w:r>
        <w:rPr/>
        <w:t>Board</w:t>
      </w:r>
      <w:r>
        <w:rPr>
          <w:spacing w:val="-18"/>
        </w:rPr>
        <w:t> </w:t>
      </w:r>
      <w:r>
        <w:rPr/>
        <w:t>of</w:t>
      </w:r>
      <w:r>
        <w:rPr>
          <w:spacing w:val="-18"/>
        </w:rPr>
        <w:t> </w:t>
      </w:r>
      <w:r>
        <w:rPr>
          <w:spacing w:val="-3"/>
        </w:rPr>
        <w:t>Trustees</w:t>
      </w:r>
      <w:r>
        <w:rPr>
          <w:spacing w:val="-18"/>
        </w:rPr>
        <w:t> </w:t>
      </w:r>
      <w:r>
        <w:rPr/>
        <w:t>agreed to</w:t>
      </w:r>
      <w:r>
        <w:rPr>
          <w:spacing w:val="-10"/>
        </w:rPr>
        <w:t> </w:t>
      </w:r>
      <w:r>
        <w:rPr/>
        <w:t>the</w:t>
      </w:r>
      <w:r>
        <w:rPr>
          <w:spacing w:val="-10"/>
        </w:rPr>
        <w:t> </w:t>
      </w:r>
      <w:r>
        <w:rPr/>
        <w:t>new</w:t>
      </w:r>
      <w:r>
        <w:rPr>
          <w:spacing w:val="-10"/>
        </w:rPr>
        <w:t> </w:t>
      </w:r>
      <w:r>
        <w:rPr/>
        <w:t>terms</w:t>
      </w:r>
      <w:r>
        <w:rPr>
          <w:spacing w:val="-10"/>
        </w:rPr>
        <w:t> </w:t>
      </w:r>
      <w:r>
        <w:rPr/>
        <w:t>in</w:t>
      </w:r>
      <w:r>
        <w:rPr>
          <w:spacing w:val="-10"/>
        </w:rPr>
        <w:t> </w:t>
      </w:r>
      <w:r>
        <w:rPr/>
        <w:t>September</w:t>
      </w:r>
      <w:r>
        <w:rPr>
          <w:spacing w:val="-10"/>
        </w:rPr>
        <w:t> </w:t>
      </w:r>
      <w:r>
        <w:rPr/>
        <w:t>2014,</w:t>
      </w:r>
      <w:r>
        <w:rPr>
          <w:spacing w:val="-10"/>
        </w:rPr>
        <w:t> </w:t>
      </w:r>
      <w:r>
        <w:rPr/>
        <w:t>with</w:t>
      </w:r>
      <w:r>
        <w:rPr>
          <w:spacing w:val="-10"/>
        </w:rPr>
        <w:t> </w:t>
      </w:r>
      <w:r>
        <w:rPr/>
        <w:t>the</w:t>
      </w:r>
      <w:r>
        <w:rPr>
          <w:spacing w:val="-10"/>
        </w:rPr>
        <w:t> </w:t>
      </w:r>
      <w:r>
        <w:rPr/>
        <w:t>new</w:t>
      </w:r>
      <w:r>
        <w:rPr>
          <w:spacing w:val="-10"/>
        </w:rPr>
        <w:t> </w:t>
      </w:r>
      <w:r>
        <w:rPr/>
        <w:t>agreement commencing</w:t>
      </w:r>
      <w:r>
        <w:rPr>
          <w:spacing w:val="-18"/>
        </w:rPr>
        <w:t> </w:t>
      </w:r>
      <w:r>
        <w:rPr/>
        <w:t>9</w:t>
      </w:r>
      <w:r>
        <w:rPr>
          <w:spacing w:val="-18"/>
        </w:rPr>
        <w:t> </w:t>
      </w:r>
      <w:r>
        <w:rPr/>
        <w:t>February</w:t>
      </w:r>
      <w:r>
        <w:rPr>
          <w:spacing w:val="-18"/>
        </w:rPr>
        <w:t> </w:t>
      </w:r>
      <w:r>
        <w:rPr/>
        <w:t>2015.</w:t>
      </w:r>
    </w:p>
    <w:p>
      <w:pPr>
        <w:pStyle w:val="BodyText"/>
        <w:spacing w:before="2"/>
        <w:rPr>
          <w:sz w:val="19"/>
        </w:rPr>
      </w:pPr>
    </w:p>
    <w:p>
      <w:pPr>
        <w:pStyle w:val="BodyText"/>
        <w:spacing w:line="254" w:lineRule="auto"/>
        <w:ind w:left="113" w:right="188"/>
      </w:pPr>
      <w:r>
        <w:rPr>
          <w:color w:val="878787"/>
        </w:rPr>
        <w:t>Commercial Agreements: </w:t>
      </w:r>
      <w:r>
        <w:rPr/>
        <w:t>Rationalisation of operational efficiencies and renegotiation of commercial lease/licence agreements</w:t>
      </w:r>
      <w:r>
        <w:rPr>
          <w:spacing w:val="-15"/>
        </w:rPr>
        <w:t> </w:t>
      </w:r>
      <w:r>
        <w:rPr/>
        <w:t>across</w:t>
      </w:r>
      <w:r>
        <w:rPr>
          <w:spacing w:val="-15"/>
        </w:rPr>
        <w:t> </w:t>
      </w:r>
      <w:r>
        <w:rPr/>
        <w:t>the</w:t>
      </w:r>
      <w:r>
        <w:rPr>
          <w:spacing w:val="-15"/>
        </w:rPr>
        <w:t> </w:t>
      </w:r>
      <w:r>
        <w:rPr/>
        <w:t>portfolio</w:t>
      </w:r>
      <w:r>
        <w:rPr>
          <w:spacing w:val="-15"/>
        </w:rPr>
        <w:t> </w:t>
      </w:r>
      <w:r>
        <w:rPr/>
        <w:t>achieved</w:t>
      </w:r>
      <w:r>
        <w:rPr>
          <w:spacing w:val="-15"/>
        </w:rPr>
        <w:t> </w:t>
      </w:r>
      <w:r>
        <w:rPr/>
        <w:t>a</w:t>
      </w:r>
      <w:r>
        <w:rPr>
          <w:spacing w:val="-15"/>
        </w:rPr>
        <w:t> </w:t>
      </w:r>
      <w:r>
        <w:rPr/>
        <w:t>revenue</w:t>
      </w:r>
      <w:r>
        <w:rPr>
          <w:spacing w:val="-15"/>
        </w:rPr>
        <w:t> </w:t>
      </w:r>
      <w:r>
        <w:rPr/>
        <w:t>growth</w:t>
      </w:r>
      <w:r>
        <w:rPr>
          <w:spacing w:val="-15"/>
        </w:rPr>
        <w:t> </w:t>
      </w:r>
      <w:r>
        <w:rPr/>
        <w:t>of 32</w:t>
      </w:r>
      <w:r>
        <w:rPr>
          <w:spacing w:val="-13"/>
        </w:rPr>
        <w:t> </w:t>
      </w:r>
      <w:r>
        <w:rPr/>
        <w:t>per</w:t>
      </w:r>
      <w:r>
        <w:rPr>
          <w:spacing w:val="-13"/>
        </w:rPr>
        <w:t> </w:t>
      </w:r>
      <w:r>
        <w:rPr/>
        <w:t>cent.</w:t>
      </w:r>
      <w:r>
        <w:rPr>
          <w:spacing w:val="-13"/>
        </w:rPr>
        <w:t> </w:t>
      </w:r>
      <w:r>
        <w:rPr/>
        <w:t>This</w:t>
      </w:r>
      <w:r>
        <w:rPr>
          <w:spacing w:val="-13"/>
        </w:rPr>
        <w:t> </w:t>
      </w:r>
      <w:r>
        <w:rPr/>
        <w:t>will</w:t>
      </w:r>
      <w:r>
        <w:rPr>
          <w:spacing w:val="-13"/>
        </w:rPr>
        <w:t> </w:t>
      </w:r>
      <w:r>
        <w:rPr/>
        <w:t>see</w:t>
      </w:r>
      <w:r>
        <w:rPr>
          <w:spacing w:val="-13"/>
        </w:rPr>
        <w:t> </w:t>
      </w:r>
      <w:r>
        <w:rPr/>
        <w:t>further</w:t>
      </w:r>
      <w:r>
        <w:rPr>
          <w:spacing w:val="-13"/>
        </w:rPr>
        <w:t> </w:t>
      </w:r>
      <w:r>
        <w:rPr/>
        <w:t>growth</w:t>
      </w:r>
      <w:r>
        <w:rPr>
          <w:spacing w:val="-13"/>
        </w:rPr>
        <w:t> </w:t>
      </w:r>
      <w:r>
        <w:rPr/>
        <w:t>in</w:t>
      </w:r>
      <w:r>
        <w:rPr>
          <w:spacing w:val="-13"/>
        </w:rPr>
        <w:t> </w:t>
      </w:r>
      <w:r>
        <w:rPr/>
        <w:t>2015</w:t>
      </w:r>
      <w:r>
        <w:rPr>
          <w:spacing w:val="-13"/>
        </w:rPr>
        <w:t> </w:t>
      </w:r>
      <w:r>
        <w:rPr/>
        <w:t>as</w:t>
      </w:r>
      <w:r>
        <w:rPr>
          <w:spacing w:val="-13"/>
        </w:rPr>
        <w:t> </w:t>
      </w:r>
      <w:r>
        <w:rPr/>
        <w:t>negotiations on new agreements for food and beverage outlets, sporting fields,</w:t>
      </w:r>
      <w:r>
        <w:rPr>
          <w:spacing w:val="-19"/>
        </w:rPr>
        <w:t> </w:t>
      </w:r>
      <w:r>
        <w:rPr/>
        <w:t>venues</w:t>
      </w:r>
      <w:r>
        <w:rPr>
          <w:spacing w:val="-19"/>
        </w:rPr>
        <w:t> </w:t>
      </w:r>
      <w:r>
        <w:rPr/>
        <w:t>and</w:t>
      </w:r>
      <w:r>
        <w:rPr>
          <w:spacing w:val="-19"/>
        </w:rPr>
        <w:t> </w:t>
      </w:r>
      <w:r>
        <w:rPr/>
        <w:t>new</w:t>
      </w:r>
      <w:r>
        <w:rPr>
          <w:spacing w:val="-19"/>
        </w:rPr>
        <w:t> </w:t>
      </w:r>
      <w:r>
        <w:rPr/>
        <w:t>commercial</w:t>
      </w:r>
      <w:r>
        <w:rPr>
          <w:spacing w:val="-19"/>
        </w:rPr>
        <w:t> </w:t>
      </w:r>
      <w:r>
        <w:rPr/>
        <w:t>opportunities</w:t>
      </w:r>
      <w:r>
        <w:rPr>
          <w:spacing w:val="-19"/>
        </w:rPr>
        <w:t> </w:t>
      </w:r>
      <w:r>
        <w:rPr/>
        <w:t>continue</w:t>
      </w:r>
      <w:r>
        <w:rPr>
          <w:spacing w:val="-19"/>
        </w:rPr>
        <w:t> </w:t>
      </w:r>
      <w:r>
        <w:rPr/>
        <w:t>over the next 12</w:t>
      </w:r>
      <w:r>
        <w:rPr>
          <w:spacing w:val="-25"/>
        </w:rPr>
        <w:t> </w:t>
      </w:r>
      <w:r>
        <w:rPr/>
        <w:t>months.</w:t>
      </w:r>
    </w:p>
    <w:p>
      <w:pPr>
        <w:spacing w:after="0" w:line="254" w:lineRule="auto"/>
        <w:sectPr>
          <w:type w:val="continuous"/>
          <w:pgSz w:w="11910" w:h="16840"/>
          <w:pgMar w:top="0" w:bottom="280" w:left="680" w:right="680"/>
          <w:cols w:num="2" w:equalWidth="0">
            <w:col w:w="5104" w:space="225"/>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spacing w:after="0"/>
        <w:sectPr>
          <w:pgSz w:w="11910" w:h="16840"/>
          <w:pgMar w:header="770" w:footer="0" w:top="960" w:bottom="280" w:left="680" w:right="700"/>
        </w:sectPr>
      </w:pPr>
    </w:p>
    <w:p>
      <w:pPr>
        <w:pStyle w:val="Heading5"/>
        <w:tabs>
          <w:tab w:pos="5102" w:val="left" w:leader="none"/>
        </w:tabs>
        <w:spacing w:before="74"/>
      </w:pPr>
      <w:r>
        <w:rPr>
          <w:spacing w:val="-4"/>
          <w:w w:val="95"/>
          <w:u w:val="single" w:color="9D9D9C"/>
        </w:rPr>
        <w:t>CAPITAL </w:t>
      </w:r>
      <w:r>
        <w:rPr>
          <w:w w:val="95"/>
          <w:u w:val="single" w:color="9D9D9C"/>
        </w:rPr>
        <w:t>WORKS AND</w:t>
      </w:r>
      <w:r>
        <w:rPr>
          <w:spacing w:val="-40"/>
          <w:w w:val="95"/>
          <w:u w:val="single" w:color="9D9D9C"/>
        </w:rPr>
        <w:t> </w:t>
      </w:r>
      <w:r>
        <w:rPr>
          <w:spacing w:val="-3"/>
          <w:w w:val="95"/>
          <w:u w:val="single" w:color="9D9D9C"/>
        </w:rPr>
        <w:t>FACILITIES</w:t>
      </w:r>
      <w:r>
        <w:rPr>
          <w:spacing w:val="-3"/>
          <w:u w:val="single" w:color="9D9D9C"/>
        </w:rPr>
        <w:tab/>
      </w:r>
    </w:p>
    <w:p>
      <w:pPr>
        <w:pStyle w:val="BodyText"/>
        <w:spacing w:before="6"/>
        <w:rPr>
          <w:sz w:val="19"/>
        </w:rPr>
      </w:pPr>
    </w:p>
    <w:p>
      <w:pPr>
        <w:pStyle w:val="BodyText"/>
        <w:spacing w:line="254" w:lineRule="auto"/>
        <w:ind w:left="113" w:right="50"/>
      </w:pPr>
      <w:r>
        <w:rPr/>
        <w:t>Capital Works and Facilities (CW&amp;F) is responsible for the planning</w:t>
      </w:r>
      <w:r>
        <w:rPr>
          <w:spacing w:val="-14"/>
        </w:rPr>
        <w:t> </w:t>
      </w:r>
      <w:r>
        <w:rPr/>
        <w:t>and</w:t>
      </w:r>
      <w:r>
        <w:rPr>
          <w:spacing w:val="-14"/>
        </w:rPr>
        <w:t> </w:t>
      </w:r>
      <w:r>
        <w:rPr/>
        <w:t>construction</w:t>
      </w:r>
      <w:r>
        <w:rPr>
          <w:spacing w:val="-14"/>
        </w:rPr>
        <w:t> </w:t>
      </w:r>
      <w:r>
        <w:rPr/>
        <w:t>of</w:t>
      </w:r>
      <w:r>
        <w:rPr>
          <w:spacing w:val="-14"/>
        </w:rPr>
        <w:t> </w:t>
      </w:r>
      <w:r>
        <w:rPr/>
        <w:t>new</w:t>
      </w:r>
      <w:r>
        <w:rPr>
          <w:spacing w:val="-14"/>
        </w:rPr>
        <w:t> </w:t>
      </w:r>
      <w:r>
        <w:rPr/>
        <w:t>buildings,</w:t>
      </w:r>
      <w:r>
        <w:rPr>
          <w:spacing w:val="-14"/>
        </w:rPr>
        <w:t> </w:t>
      </w:r>
      <w:r>
        <w:rPr/>
        <w:t>refurbishment</w:t>
      </w:r>
      <w:r>
        <w:rPr>
          <w:spacing w:val="-14"/>
        </w:rPr>
        <w:t> </w:t>
      </w:r>
      <w:r>
        <w:rPr/>
        <w:t>and adaptive reuse of existing buildings, maintenance of almost 2,000</w:t>
      </w:r>
      <w:r>
        <w:rPr>
          <w:spacing w:val="-18"/>
        </w:rPr>
        <w:t> </w:t>
      </w:r>
      <w:r>
        <w:rPr/>
        <w:t>hectares</w:t>
      </w:r>
      <w:r>
        <w:rPr>
          <w:spacing w:val="-18"/>
        </w:rPr>
        <w:t> </w:t>
      </w:r>
      <w:r>
        <w:rPr/>
        <w:t>of</w:t>
      </w:r>
      <w:r>
        <w:rPr>
          <w:spacing w:val="-18"/>
        </w:rPr>
        <w:t> </w:t>
      </w:r>
      <w:r>
        <w:rPr/>
        <w:t>landscape</w:t>
      </w:r>
      <w:r>
        <w:rPr>
          <w:spacing w:val="-18"/>
        </w:rPr>
        <w:t> </w:t>
      </w:r>
      <w:r>
        <w:rPr/>
        <w:t>and</w:t>
      </w:r>
      <w:r>
        <w:rPr>
          <w:spacing w:val="-18"/>
        </w:rPr>
        <w:t> </w:t>
      </w:r>
      <w:r>
        <w:rPr/>
        <w:t>the</w:t>
      </w:r>
      <w:r>
        <w:rPr>
          <w:spacing w:val="-18"/>
        </w:rPr>
        <w:t> </w:t>
      </w:r>
      <w:r>
        <w:rPr/>
        <w:t>maintenance</w:t>
      </w:r>
      <w:r>
        <w:rPr>
          <w:spacing w:val="-18"/>
        </w:rPr>
        <w:t> </w:t>
      </w:r>
      <w:r>
        <w:rPr/>
        <w:t>and</w:t>
      </w:r>
      <w:r>
        <w:rPr>
          <w:spacing w:val="-18"/>
        </w:rPr>
        <w:t> </w:t>
      </w:r>
      <w:r>
        <w:rPr/>
        <w:t>cleaning of</w:t>
      </w:r>
      <w:r>
        <w:rPr>
          <w:spacing w:val="-17"/>
        </w:rPr>
        <w:t> </w:t>
      </w:r>
      <w:r>
        <w:rPr/>
        <w:t>over</w:t>
      </w:r>
      <w:r>
        <w:rPr>
          <w:spacing w:val="-17"/>
        </w:rPr>
        <w:t> </w:t>
      </w:r>
      <w:r>
        <w:rPr/>
        <w:t>550</w:t>
      </w:r>
      <w:r>
        <w:rPr>
          <w:spacing w:val="-17"/>
        </w:rPr>
        <w:t> </w:t>
      </w:r>
      <w:r>
        <w:rPr/>
        <w:t>buildings</w:t>
      </w:r>
      <w:r>
        <w:rPr>
          <w:spacing w:val="-17"/>
        </w:rPr>
        <w:t> </w:t>
      </w:r>
      <w:r>
        <w:rPr/>
        <w:t>across</w:t>
      </w:r>
      <w:r>
        <w:rPr>
          <w:spacing w:val="-17"/>
        </w:rPr>
        <w:t> </w:t>
      </w:r>
      <w:r>
        <w:rPr/>
        <w:t>six</w:t>
      </w:r>
      <w:r>
        <w:rPr>
          <w:spacing w:val="-17"/>
        </w:rPr>
        <w:t> </w:t>
      </w:r>
      <w:r>
        <w:rPr/>
        <w:t>campuses</w:t>
      </w:r>
      <w:r>
        <w:rPr>
          <w:spacing w:val="-17"/>
        </w:rPr>
        <w:t> </w:t>
      </w:r>
      <w:r>
        <w:rPr/>
        <w:t>and</w:t>
      </w:r>
      <w:r>
        <w:rPr>
          <w:spacing w:val="-17"/>
        </w:rPr>
        <w:t> </w:t>
      </w:r>
      <w:r>
        <w:rPr/>
        <w:t>external</w:t>
      </w:r>
      <w:r>
        <w:rPr>
          <w:spacing w:val="-17"/>
        </w:rPr>
        <w:t> </w:t>
      </w:r>
      <w:r>
        <w:rPr/>
        <w:t>sites.</w:t>
      </w:r>
    </w:p>
    <w:p>
      <w:pPr>
        <w:pStyle w:val="BodyText"/>
        <w:spacing w:line="254" w:lineRule="auto" w:before="1"/>
        <w:ind w:left="113" w:right="128"/>
      </w:pPr>
      <w:r>
        <w:rPr/>
        <w:t>It</w:t>
      </w:r>
      <w:r>
        <w:rPr>
          <w:spacing w:val="-16"/>
        </w:rPr>
        <w:t> </w:t>
      </w:r>
      <w:r>
        <w:rPr/>
        <w:t>also</w:t>
      </w:r>
      <w:r>
        <w:rPr>
          <w:spacing w:val="-16"/>
        </w:rPr>
        <w:t> </w:t>
      </w:r>
      <w:r>
        <w:rPr/>
        <w:t>provides</w:t>
      </w:r>
      <w:r>
        <w:rPr>
          <w:spacing w:val="-16"/>
        </w:rPr>
        <w:t> </w:t>
      </w:r>
      <w:r>
        <w:rPr/>
        <w:t>services</w:t>
      </w:r>
      <w:r>
        <w:rPr>
          <w:spacing w:val="-16"/>
        </w:rPr>
        <w:t> </w:t>
      </w:r>
      <w:r>
        <w:rPr/>
        <w:t>for</w:t>
      </w:r>
      <w:r>
        <w:rPr>
          <w:spacing w:val="-16"/>
        </w:rPr>
        <w:t> </w:t>
      </w:r>
      <w:r>
        <w:rPr/>
        <w:t>cleaning</w:t>
      </w:r>
      <w:r>
        <w:rPr>
          <w:spacing w:val="-16"/>
        </w:rPr>
        <w:t> </w:t>
      </w:r>
      <w:r>
        <w:rPr/>
        <w:t>and</w:t>
      </w:r>
      <w:r>
        <w:rPr>
          <w:spacing w:val="-16"/>
        </w:rPr>
        <w:t> </w:t>
      </w:r>
      <w:r>
        <w:rPr/>
        <w:t>presentation,</w:t>
      </w:r>
      <w:r>
        <w:rPr>
          <w:spacing w:val="-16"/>
        </w:rPr>
        <w:t> </w:t>
      </w:r>
      <w:r>
        <w:rPr/>
        <w:t>waste services, removals, relocations and event set-ups, furniture supply and installation, space management, spatial data collation</w:t>
      </w:r>
      <w:r>
        <w:rPr>
          <w:spacing w:val="-23"/>
        </w:rPr>
        <w:t> </w:t>
      </w:r>
      <w:r>
        <w:rPr/>
        <w:t>and</w:t>
      </w:r>
      <w:r>
        <w:rPr>
          <w:spacing w:val="-23"/>
        </w:rPr>
        <w:t> </w:t>
      </w:r>
      <w:r>
        <w:rPr/>
        <w:t>management,</w:t>
      </w:r>
      <w:r>
        <w:rPr>
          <w:spacing w:val="-23"/>
        </w:rPr>
        <w:t> </w:t>
      </w:r>
      <w:r>
        <w:rPr/>
        <w:t>campus</w:t>
      </w:r>
      <w:r>
        <w:rPr>
          <w:spacing w:val="-23"/>
        </w:rPr>
        <w:t> </w:t>
      </w:r>
      <w:r>
        <w:rPr/>
        <w:t>signage</w:t>
      </w:r>
      <w:r>
        <w:rPr>
          <w:spacing w:val="-23"/>
        </w:rPr>
        <w:t> </w:t>
      </w:r>
      <w:r>
        <w:rPr/>
        <w:t>and</w:t>
      </w:r>
      <w:r>
        <w:rPr>
          <w:spacing w:val="-23"/>
        </w:rPr>
        <w:t> </w:t>
      </w:r>
      <w:r>
        <w:rPr/>
        <w:t>logistics</w:t>
      </w:r>
      <w:r>
        <w:rPr>
          <w:spacing w:val="-23"/>
        </w:rPr>
        <w:t> </w:t>
      </w:r>
      <w:r>
        <w:rPr/>
        <w:t>(mail and stores). The Hawkesbury campus farm and associated resources</w:t>
      </w:r>
      <w:r>
        <w:rPr>
          <w:spacing w:val="-17"/>
        </w:rPr>
        <w:t> </w:t>
      </w:r>
      <w:r>
        <w:rPr/>
        <w:t>also</w:t>
      </w:r>
      <w:r>
        <w:rPr>
          <w:spacing w:val="-17"/>
        </w:rPr>
        <w:t> </w:t>
      </w:r>
      <w:r>
        <w:rPr/>
        <w:t>form</w:t>
      </w:r>
      <w:r>
        <w:rPr>
          <w:spacing w:val="-17"/>
        </w:rPr>
        <w:t> </w:t>
      </w:r>
      <w:r>
        <w:rPr/>
        <w:t>part</w:t>
      </w:r>
      <w:r>
        <w:rPr>
          <w:spacing w:val="-17"/>
        </w:rPr>
        <w:t> </w:t>
      </w:r>
      <w:r>
        <w:rPr/>
        <w:t>of</w:t>
      </w:r>
      <w:r>
        <w:rPr>
          <w:spacing w:val="-17"/>
        </w:rPr>
        <w:t> </w:t>
      </w:r>
      <w:r>
        <w:rPr/>
        <w:t>the</w:t>
      </w:r>
      <w:r>
        <w:rPr>
          <w:spacing w:val="-17"/>
        </w:rPr>
        <w:t> </w:t>
      </w:r>
      <w:r>
        <w:rPr/>
        <w:t>CW&amp;F</w:t>
      </w:r>
      <w:r>
        <w:rPr>
          <w:spacing w:val="-17"/>
        </w:rPr>
        <w:t> </w:t>
      </w:r>
      <w:r>
        <w:rPr/>
        <w:t>portfolio.</w:t>
      </w:r>
    </w:p>
    <w:p>
      <w:pPr>
        <w:pStyle w:val="BodyText"/>
        <w:spacing w:before="2"/>
        <w:rPr>
          <w:sz w:val="19"/>
        </w:rPr>
      </w:pPr>
    </w:p>
    <w:p>
      <w:pPr>
        <w:pStyle w:val="BodyText"/>
        <w:spacing w:line="254" w:lineRule="auto"/>
        <w:ind w:left="113" w:right="782"/>
        <w:jc w:val="both"/>
      </w:pPr>
      <w:r>
        <w:rPr/>
        <w:t>Our</w:t>
      </w:r>
      <w:r>
        <w:rPr>
          <w:spacing w:val="-26"/>
        </w:rPr>
        <w:t> </w:t>
      </w:r>
      <w:r>
        <w:rPr/>
        <w:t>planners,</w:t>
      </w:r>
      <w:r>
        <w:rPr>
          <w:spacing w:val="-26"/>
        </w:rPr>
        <w:t> </w:t>
      </w:r>
      <w:r>
        <w:rPr/>
        <w:t>architects,</w:t>
      </w:r>
      <w:r>
        <w:rPr>
          <w:spacing w:val="-26"/>
        </w:rPr>
        <w:t> </w:t>
      </w:r>
      <w:r>
        <w:rPr/>
        <w:t>engineers,</w:t>
      </w:r>
      <w:r>
        <w:rPr>
          <w:spacing w:val="-26"/>
        </w:rPr>
        <w:t> </w:t>
      </w:r>
      <w:r>
        <w:rPr/>
        <w:t>designers,</w:t>
      </w:r>
      <w:r>
        <w:rPr>
          <w:spacing w:val="-26"/>
        </w:rPr>
        <w:t> </w:t>
      </w:r>
      <w:r>
        <w:rPr/>
        <w:t>project managers</w:t>
      </w:r>
      <w:r>
        <w:rPr>
          <w:spacing w:val="-17"/>
        </w:rPr>
        <w:t> </w:t>
      </w:r>
      <w:r>
        <w:rPr/>
        <w:t>and</w:t>
      </w:r>
      <w:r>
        <w:rPr>
          <w:spacing w:val="-17"/>
        </w:rPr>
        <w:t> </w:t>
      </w:r>
      <w:r>
        <w:rPr/>
        <w:t>support</w:t>
      </w:r>
      <w:r>
        <w:rPr>
          <w:spacing w:val="-17"/>
        </w:rPr>
        <w:t> </w:t>
      </w:r>
      <w:r>
        <w:rPr/>
        <w:t>staff</w:t>
      </w:r>
      <w:r>
        <w:rPr>
          <w:spacing w:val="-17"/>
        </w:rPr>
        <w:t> </w:t>
      </w:r>
      <w:r>
        <w:rPr/>
        <w:t>are</w:t>
      </w:r>
      <w:r>
        <w:rPr>
          <w:spacing w:val="-17"/>
        </w:rPr>
        <w:t> </w:t>
      </w:r>
      <w:r>
        <w:rPr/>
        <w:t>always</w:t>
      </w:r>
      <w:r>
        <w:rPr>
          <w:spacing w:val="-17"/>
        </w:rPr>
        <w:t> </w:t>
      </w:r>
      <w:r>
        <w:rPr/>
        <w:t>ready</w:t>
      </w:r>
      <w:r>
        <w:rPr>
          <w:spacing w:val="-17"/>
        </w:rPr>
        <w:t> </w:t>
      </w:r>
      <w:r>
        <w:rPr/>
        <w:t>to</w:t>
      </w:r>
      <w:r>
        <w:rPr>
          <w:spacing w:val="-17"/>
        </w:rPr>
        <w:t> </w:t>
      </w:r>
      <w:r>
        <w:rPr/>
        <w:t>assist in</w:t>
      </w:r>
      <w:r>
        <w:rPr>
          <w:spacing w:val="-25"/>
        </w:rPr>
        <w:t> </w:t>
      </w:r>
      <w:r>
        <w:rPr/>
        <w:t>developing</w:t>
      </w:r>
      <w:r>
        <w:rPr>
          <w:spacing w:val="-25"/>
        </w:rPr>
        <w:t> </w:t>
      </w:r>
      <w:r>
        <w:rPr/>
        <w:t>world-class</w:t>
      </w:r>
      <w:r>
        <w:rPr>
          <w:spacing w:val="-25"/>
        </w:rPr>
        <w:t> </w:t>
      </w:r>
      <w:r>
        <w:rPr/>
        <w:t>teaching,</w:t>
      </w:r>
      <w:r>
        <w:rPr>
          <w:spacing w:val="-25"/>
        </w:rPr>
        <w:t> </w:t>
      </w:r>
      <w:r>
        <w:rPr/>
        <w:t>research</w:t>
      </w:r>
      <w:r>
        <w:rPr>
          <w:spacing w:val="-25"/>
        </w:rPr>
        <w:t> </w:t>
      </w:r>
      <w:r>
        <w:rPr/>
        <w:t>and</w:t>
      </w:r>
      <w:r>
        <w:rPr>
          <w:spacing w:val="-25"/>
        </w:rPr>
        <w:t> </w:t>
      </w:r>
      <w:r>
        <w:rPr/>
        <w:t>living</w:t>
      </w:r>
    </w:p>
    <w:p>
      <w:pPr>
        <w:pStyle w:val="BodyText"/>
        <w:spacing w:line="254" w:lineRule="auto" w:before="1"/>
        <w:ind w:left="113" w:right="23"/>
      </w:pPr>
      <w:r>
        <w:rPr/>
        <w:t>environments.</w:t>
      </w:r>
      <w:r>
        <w:rPr>
          <w:spacing w:val="-24"/>
        </w:rPr>
        <w:t> </w:t>
      </w:r>
      <w:r>
        <w:rPr/>
        <w:t>The</w:t>
      </w:r>
      <w:r>
        <w:rPr>
          <w:spacing w:val="-24"/>
        </w:rPr>
        <w:t> </w:t>
      </w:r>
      <w:r>
        <w:rPr/>
        <w:t>directorate’s</w:t>
      </w:r>
      <w:r>
        <w:rPr>
          <w:spacing w:val="-24"/>
        </w:rPr>
        <w:t> </w:t>
      </w:r>
      <w:r>
        <w:rPr/>
        <w:t>headquarters</w:t>
      </w:r>
      <w:r>
        <w:rPr>
          <w:spacing w:val="-24"/>
        </w:rPr>
        <w:t> </w:t>
      </w:r>
      <w:r>
        <w:rPr/>
        <w:t>are</w:t>
      </w:r>
      <w:r>
        <w:rPr>
          <w:spacing w:val="-24"/>
        </w:rPr>
        <w:t> </w:t>
      </w:r>
      <w:r>
        <w:rPr/>
        <w:t>in</w:t>
      </w:r>
      <w:r>
        <w:rPr>
          <w:spacing w:val="-24"/>
        </w:rPr>
        <w:t> </w:t>
      </w:r>
      <w:r>
        <w:rPr/>
        <w:t>building</w:t>
      </w:r>
      <w:r>
        <w:rPr>
          <w:spacing w:val="-24"/>
        </w:rPr>
        <w:t> </w:t>
      </w:r>
      <w:r>
        <w:rPr/>
        <w:t>R1 on</w:t>
      </w:r>
      <w:r>
        <w:rPr>
          <w:spacing w:val="-16"/>
        </w:rPr>
        <w:t> </w:t>
      </w:r>
      <w:r>
        <w:rPr/>
        <w:t>Hawkesbury</w:t>
      </w:r>
      <w:r>
        <w:rPr>
          <w:spacing w:val="-16"/>
        </w:rPr>
        <w:t> </w:t>
      </w:r>
      <w:r>
        <w:rPr/>
        <w:t>campus;</w:t>
      </w:r>
      <w:r>
        <w:rPr>
          <w:spacing w:val="-16"/>
        </w:rPr>
        <w:t> </w:t>
      </w:r>
      <w:r>
        <w:rPr>
          <w:spacing w:val="-3"/>
        </w:rPr>
        <w:t>however,</w:t>
      </w:r>
      <w:r>
        <w:rPr>
          <w:spacing w:val="-16"/>
        </w:rPr>
        <w:t> </w:t>
      </w:r>
      <w:r>
        <w:rPr/>
        <w:t>CW&amp;F</w:t>
      </w:r>
      <w:r>
        <w:rPr>
          <w:spacing w:val="-16"/>
        </w:rPr>
        <w:t> </w:t>
      </w:r>
      <w:r>
        <w:rPr/>
        <w:t>has</w:t>
      </w:r>
      <w:r>
        <w:rPr>
          <w:spacing w:val="-16"/>
        </w:rPr>
        <w:t> </w:t>
      </w:r>
      <w:r>
        <w:rPr/>
        <w:t>campus</w:t>
      </w:r>
      <w:r>
        <w:rPr>
          <w:spacing w:val="-16"/>
        </w:rPr>
        <w:t> </w:t>
      </w:r>
      <w:r>
        <w:rPr/>
        <w:t>teams</w:t>
      </w:r>
      <w:r>
        <w:rPr>
          <w:spacing w:val="-16"/>
        </w:rPr>
        <w:t> </w:t>
      </w:r>
      <w:r>
        <w:rPr/>
        <w:t>of project</w:t>
      </w:r>
      <w:r>
        <w:rPr>
          <w:spacing w:val="-20"/>
        </w:rPr>
        <w:t> </w:t>
      </w:r>
      <w:r>
        <w:rPr/>
        <w:t>managers</w:t>
      </w:r>
      <w:r>
        <w:rPr>
          <w:spacing w:val="-20"/>
        </w:rPr>
        <w:t> </w:t>
      </w:r>
      <w:r>
        <w:rPr/>
        <w:t>and</w:t>
      </w:r>
      <w:r>
        <w:rPr>
          <w:spacing w:val="-20"/>
        </w:rPr>
        <w:t> </w:t>
      </w:r>
      <w:r>
        <w:rPr/>
        <w:t>technical</w:t>
      </w:r>
      <w:r>
        <w:rPr>
          <w:spacing w:val="-20"/>
        </w:rPr>
        <w:t> </w:t>
      </w:r>
      <w:r>
        <w:rPr/>
        <w:t>specialists</w:t>
      </w:r>
      <w:r>
        <w:rPr>
          <w:spacing w:val="-20"/>
        </w:rPr>
        <w:t> </w:t>
      </w:r>
      <w:r>
        <w:rPr/>
        <w:t>based</w:t>
      </w:r>
      <w:r>
        <w:rPr>
          <w:spacing w:val="-20"/>
        </w:rPr>
        <w:t> </w:t>
      </w:r>
      <w:r>
        <w:rPr/>
        <w:t>at</w:t>
      </w:r>
      <w:r>
        <w:rPr>
          <w:spacing w:val="-20"/>
        </w:rPr>
        <w:t> </w:t>
      </w:r>
      <w:r>
        <w:rPr/>
        <w:t>every</w:t>
      </w:r>
      <w:r>
        <w:rPr>
          <w:spacing w:val="-20"/>
        </w:rPr>
        <w:t> </w:t>
      </w:r>
      <w:r>
        <w:rPr/>
        <w:t>UWS campus.</w:t>
      </w:r>
      <w:r>
        <w:rPr>
          <w:spacing w:val="-18"/>
        </w:rPr>
        <w:t> </w:t>
      </w:r>
      <w:r>
        <w:rPr/>
        <w:t>CW&amp;F</w:t>
      </w:r>
      <w:r>
        <w:rPr>
          <w:spacing w:val="-18"/>
        </w:rPr>
        <w:t> </w:t>
      </w:r>
      <w:r>
        <w:rPr/>
        <w:t>is</w:t>
      </w:r>
      <w:r>
        <w:rPr>
          <w:spacing w:val="-18"/>
        </w:rPr>
        <w:t> </w:t>
      </w:r>
      <w:r>
        <w:rPr/>
        <w:t>committed</w:t>
      </w:r>
      <w:r>
        <w:rPr>
          <w:spacing w:val="-18"/>
        </w:rPr>
        <w:t> </w:t>
      </w:r>
      <w:r>
        <w:rPr/>
        <w:t>to</w:t>
      </w:r>
      <w:r>
        <w:rPr>
          <w:spacing w:val="-18"/>
        </w:rPr>
        <w:t> </w:t>
      </w:r>
      <w:r>
        <w:rPr/>
        <w:t>providing</w:t>
      </w:r>
      <w:r>
        <w:rPr>
          <w:spacing w:val="-18"/>
        </w:rPr>
        <w:t> </w:t>
      </w:r>
      <w:r>
        <w:rPr/>
        <w:t>learning</w:t>
      </w:r>
      <w:r>
        <w:rPr>
          <w:spacing w:val="-18"/>
        </w:rPr>
        <w:t> </w:t>
      </w:r>
      <w:r>
        <w:rPr/>
        <w:t>opportunities via the various UWS careers programs. For more information about </w:t>
      </w:r>
      <w:r>
        <w:rPr>
          <w:spacing w:val="-5"/>
        </w:rPr>
        <w:t>CW&amp;F, </w:t>
      </w:r>
      <w:r>
        <w:rPr/>
        <w:t>visit</w:t>
      </w:r>
      <w:r>
        <w:rPr>
          <w:spacing w:val="-19"/>
        </w:rPr>
        <w:t> </w:t>
      </w:r>
      <w:r>
        <w:rPr/>
        <w:t>uws.edu.au/cwf.</w:t>
      </w:r>
    </w:p>
    <w:p>
      <w:pPr>
        <w:pStyle w:val="BodyText"/>
        <w:spacing w:before="2"/>
        <w:rPr>
          <w:sz w:val="19"/>
        </w:rPr>
      </w:pPr>
    </w:p>
    <w:p>
      <w:pPr>
        <w:pStyle w:val="BodyText"/>
        <w:ind w:left="113"/>
      </w:pPr>
      <w:r>
        <w:rPr>
          <w:w w:val="105"/>
        </w:rPr>
        <w:t>2014 Capital Projects Review</w:t>
      </w:r>
    </w:p>
    <w:p>
      <w:pPr>
        <w:pStyle w:val="BodyText"/>
        <w:spacing w:before="7"/>
        <w:rPr>
          <w:sz w:val="19"/>
        </w:rPr>
      </w:pPr>
    </w:p>
    <w:p>
      <w:pPr>
        <w:pStyle w:val="BodyText"/>
        <w:spacing w:line="220" w:lineRule="exact"/>
        <w:ind w:left="397" w:right="225" w:hanging="284"/>
        <w:jc w:val="both"/>
      </w:pPr>
      <w:r>
        <w:rPr>
          <w:rFonts w:ascii="Adobe Devanagari" w:hAnsi="Adobe Devanagari"/>
          <w:color w:val="878787"/>
        </w:rPr>
        <w:t>»</w:t>
      </w:r>
      <w:r>
        <w:rPr>
          <w:rFonts w:ascii="Adobe Devanagari" w:hAnsi="Adobe Devanagari"/>
          <w:color w:val="878787"/>
          <w:spacing w:val="11"/>
        </w:rPr>
        <w:t> </w:t>
      </w:r>
      <w:r>
        <w:rPr/>
        <w:t>A new three-storey, five-star Greenstar-rated building was constructed</w:t>
      </w:r>
      <w:r>
        <w:rPr>
          <w:spacing w:val="-10"/>
        </w:rPr>
        <w:t> </w:t>
      </w:r>
      <w:r>
        <w:rPr/>
        <w:t>for</w:t>
      </w:r>
      <w:r>
        <w:rPr>
          <w:spacing w:val="-10"/>
        </w:rPr>
        <w:t> </w:t>
      </w:r>
      <w:r>
        <w:rPr/>
        <w:t>UWSCollege</w:t>
      </w:r>
      <w:r>
        <w:rPr>
          <w:spacing w:val="-10"/>
        </w:rPr>
        <w:t> </w:t>
      </w:r>
      <w:r>
        <w:rPr/>
        <w:t>on</w:t>
      </w:r>
      <w:r>
        <w:rPr>
          <w:spacing w:val="-10"/>
        </w:rPr>
        <w:t> </w:t>
      </w:r>
      <w:r>
        <w:rPr/>
        <w:t>the</w:t>
      </w:r>
      <w:r>
        <w:rPr>
          <w:spacing w:val="-10"/>
        </w:rPr>
        <w:t> </w:t>
      </w:r>
      <w:r>
        <w:rPr/>
        <w:t>Bankstown</w:t>
      </w:r>
      <w:r>
        <w:rPr>
          <w:spacing w:val="-10"/>
        </w:rPr>
        <w:t> </w:t>
      </w:r>
      <w:r>
        <w:rPr/>
        <w:t>campus. It</w:t>
      </w:r>
      <w:r>
        <w:rPr>
          <w:spacing w:val="-11"/>
        </w:rPr>
        <w:t> </w:t>
      </w:r>
      <w:r>
        <w:rPr/>
        <w:t>is</w:t>
      </w:r>
      <w:r>
        <w:rPr>
          <w:spacing w:val="-11"/>
        </w:rPr>
        <w:t> </w:t>
      </w:r>
      <w:r>
        <w:rPr/>
        <w:t>located</w:t>
      </w:r>
      <w:r>
        <w:rPr>
          <w:spacing w:val="-11"/>
        </w:rPr>
        <w:t> </w:t>
      </w:r>
      <w:r>
        <w:rPr/>
        <w:t>adjacent</w:t>
      </w:r>
      <w:r>
        <w:rPr>
          <w:spacing w:val="-11"/>
        </w:rPr>
        <w:t> </w:t>
      </w:r>
      <w:r>
        <w:rPr/>
        <w:t>to</w:t>
      </w:r>
      <w:r>
        <w:rPr>
          <w:spacing w:val="-11"/>
        </w:rPr>
        <w:t> </w:t>
      </w:r>
      <w:r>
        <w:rPr/>
        <w:t>buildings</w:t>
      </w:r>
      <w:r>
        <w:rPr>
          <w:spacing w:val="-11"/>
        </w:rPr>
        <w:t> </w:t>
      </w:r>
      <w:r>
        <w:rPr/>
        <w:t>18</w:t>
      </w:r>
      <w:r>
        <w:rPr>
          <w:spacing w:val="-11"/>
        </w:rPr>
        <w:t> </w:t>
      </w:r>
      <w:r>
        <w:rPr/>
        <w:t>and</w:t>
      </w:r>
      <w:r>
        <w:rPr>
          <w:spacing w:val="-11"/>
        </w:rPr>
        <w:t> </w:t>
      </w:r>
      <w:r>
        <w:rPr/>
        <w:t>19,</w:t>
      </w:r>
      <w:r>
        <w:rPr>
          <w:spacing w:val="-11"/>
        </w:rPr>
        <w:t> </w:t>
      </w:r>
      <w:r>
        <w:rPr/>
        <w:t>and</w:t>
      </w:r>
      <w:r>
        <w:rPr>
          <w:spacing w:val="-11"/>
        </w:rPr>
        <w:t> </w:t>
      </w:r>
      <w:r>
        <w:rPr/>
        <w:t>provides flat-floor</w:t>
      </w:r>
      <w:r>
        <w:rPr>
          <w:spacing w:val="-22"/>
        </w:rPr>
        <w:t> </w:t>
      </w:r>
      <w:r>
        <w:rPr/>
        <w:t>teaching</w:t>
      </w:r>
      <w:r>
        <w:rPr>
          <w:spacing w:val="-22"/>
        </w:rPr>
        <w:t> </w:t>
      </w:r>
      <w:r>
        <w:rPr/>
        <w:t>space,</w:t>
      </w:r>
      <w:r>
        <w:rPr>
          <w:spacing w:val="-22"/>
        </w:rPr>
        <w:t> </w:t>
      </w:r>
      <w:r>
        <w:rPr/>
        <w:t>collaborative</w:t>
      </w:r>
      <w:r>
        <w:rPr>
          <w:spacing w:val="-22"/>
        </w:rPr>
        <w:t> </w:t>
      </w:r>
      <w:r>
        <w:rPr/>
        <w:t>learning</w:t>
      </w:r>
      <w:r>
        <w:rPr>
          <w:spacing w:val="-22"/>
        </w:rPr>
        <w:t> </w:t>
      </w:r>
      <w:r>
        <w:rPr/>
        <w:t>space</w:t>
      </w:r>
      <w:r>
        <w:rPr>
          <w:spacing w:val="-22"/>
        </w:rPr>
        <w:t> </w:t>
      </w:r>
      <w:r>
        <w:rPr/>
        <w:t>and </w:t>
      </w:r>
      <w:r>
        <w:rPr>
          <w:w w:val="95"/>
        </w:rPr>
        <w:t>student</w:t>
      </w:r>
      <w:r>
        <w:rPr>
          <w:spacing w:val="26"/>
          <w:w w:val="95"/>
        </w:rPr>
        <w:t> </w:t>
      </w:r>
      <w:r>
        <w:rPr>
          <w:w w:val="95"/>
        </w:rPr>
        <w:t>amenities</w:t>
      </w:r>
    </w:p>
    <w:p>
      <w:pPr>
        <w:pStyle w:val="BodyText"/>
        <w:spacing w:before="1"/>
        <w:rPr>
          <w:sz w:val="19"/>
        </w:rPr>
      </w:pPr>
    </w:p>
    <w:p>
      <w:pPr>
        <w:pStyle w:val="BodyText"/>
        <w:tabs>
          <w:tab w:pos="397" w:val="left" w:leader="none"/>
        </w:tabs>
        <w:spacing w:line="220" w:lineRule="exact"/>
        <w:ind w:left="397" w:right="186" w:hanging="284"/>
      </w:pPr>
      <w:r>
        <w:rPr>
          <w:rFonts w:ascii="Adobe Devanagari" w:hAnsi="Adobe Devanagari"/>
          <w:color w:val="878787"/>
        </w:rPr>
        <w:t>»</w:t>
        <w:tab/>
      </w:r>
      <w:r>
        <w:rPr/>
        <w:t>The</w:t>
      </w:r>
      <w:r>
        <w:rPr>
          <w:spacing w:val="-13"/>
        </w:rPr>
        <w:t> </w:t>
      </w:r>
      <w:r>
        <w:rPr/>
        <w:t>ground</w:t>
      </w:r>
      <w:r>
        <w:rPr>
          <w:spacing w:val="-13"/>
        </w:rPr>
        <w:t> </w:t>
      </w:r>
      <w:r>
        <w:rPr/>
        <w:t>and</w:t>
      </w:r>
      <w:r>
        <w:rPr>
          <w:spacing w:val="-13"/>
        </w:rPr>
        <w:t> </w:t>
      </w:r>
      <w:r>
        <w:rPr/>
        <w:t>first</w:t>
      </w:r>
      <w:r>
        <w:rPr>
          <w:spacing w:val="-13"/>
        </w:rPr>
        <w:t> </w:t>
      </w:r>
      <w:r>
        <w:rPr/>
        <w:t>floors</w:t>
      </w:r>
      <w:r>
        <w:rPr>
          <w:spacing w:val="-13"/>
        </w:rPr>
        <w:t> </w:t>
      </w:r>
      <w:r>
        <w:rPr/>
        <w:t>of</w:t>
      </w:r>
      <w:r>
        <w:rPr>
          <w:spacing w:val="-13"/>
        </w:rPr>
        <w:t> </w:t>
      </w:r>
      <w:r>
        <w:rPr/>
        <w:t>the</w:t>
      </w:r>
      <w:r>
        <w:rPr>
          <w:spacing w:val="-13"/>
        </w:rPr>
        <w:t> </w:t>
      </w:r>
      <w:r>
        <w:rPr/>
        <w:t>southern</w:t>
      </w:r>
      <w:r>
        <w:rPr>
          <w:spacing w:val="-13"/>
        </w:rPr>
        <w:t> </w:t>
      </w:r>
      <w:r>
        <w:rPr/>
        <w:t>wing</w:t>
      </w:r>
      <w:r>
        <w:rPr>
          <w:spacing w:val="-13"/>
        </w:rPr>
        <w:t> </w:t>
      </w:r>
      <w:r>
        <w:rPr/>
        <w:t>of</w:t>
      </w:r>
      <w:r>
        <w:rPr>
          <w:spacing w:val="-13"/>
        </w:rPr>
        <w:t> </w:t>
      </w:r>
      <w:r>
        <w:rPr/>
        <w:t>building</w:t>
      </w:r>
      <w:r>
        <w:rPr>
          <w:w w:val="96"/>
        </w:rPr>
        <w:t> </w:t>
      </w:r>
      <w:r>
        <w:rPr/>
        <w:t>23 at the Bankstown campus were reconfigured to provide four 30-student collaborative teaching spaces, a 24-student</w:t>
      </w:r>
      <w:r>
        <w:rPr>
          <w:spacing w:val="-11"/>
        </w:rPr>
        <w:t> </w:t>
      </w:r>
      <w:r>
        <w:rPr/>
        <w:t>wet</w:t>
      </w:r>
      <w:r>
        <w:rPr>
          <w:spacing w:val="-11"/>
        </w:rPr>
        <w:t> </w:t>
      </w:r>
      <w:r>
        <w:rPr/>
        <w:t>laboratory</w:t>
      </w:r>
      <w:r>
        <w:rPr>
          <w:spacing w:val="-11"/>
        </w:rPr>
        <w:t> </w:t>
      </w:r>
      <w:r>
        <w:rPr/>
        <w:t>for</w:t>
      </w:r>
      <w:r>
        <w:rPr>
          <w:spacing w:val="-11"/>
        </w:rPr>
        <w:t> </w:t>
      </w:r>
      <w:r>
        <w:rPr/>
        <w:t>the</w:t>
      </w:r>
      <w:r>
        <w:rPr>
          <w:spacing w:val="-11"/>
        </w:rPr>
        <w:t> </w:t>
      </w:r>
      <w:r>
        <w:rPr/>
        <w:t>School</w:t>
      </w:r>
      <w:r>
        <w:rPr>
          <w:spacing w:val="-11"/>
        </w:rPr>
        <w:t> </w:t>
      </w:r>
      <w:r>
        <w:rPr/>
        <w:t>of</w:t>
      </w:r>
      <w:r>
        <w:rPr>
          <w:spacing w:val="-11"/>
        </w:rPr>
        <w:t> </w:t>
      </w:r>
      <w:r>
        <w:rPr/>
        <w:t>Education</w:t>
      </w:r>
      <w:r>
        <w:rPr>
          <w:spacing w:val="-11"/>
        </w:rPr>
        <w:t> </w:t>
      </w:r>
      <w:r>
        <w:rPr/>
        <w:t>and 24-hour computer laboratories. The project also involved consolidating</w:t>
      </w:r>
      <w:r>
        <w:rPr>
          <w:spacing w:val="-29"/>
        </w:rPr>
        <w:t> </w:t>
      </w:r>
      <w:r>
        <w:rPr/>
        <w:t>the</w:t>
      </w:r>
      <w:r>
        <w:rPr>
          <w:spacing w:val="-29"/>
        </w:rPr>
        <w:t> </w:t>
      </w:r>
      <w:r>
        <w:rPr/>
        <w:t>Information</w:t>
      </w:r>
      <w:r>
        <w:rPr>
          <w:spacing w:val="-29"/>
        </w:rPr>
        <w:t> </w:t>
      </w:r>
      <w:r>
        <w:rPr/>
        <w:t>Technology</w:t>
      </w:r>
      <w:r>
        <w:rPr>
          <w:spacing w:val="-29"/>
        </w:rPr>
        <w:t> </w:t>
      </w:r>
      <w:r>
        <w:rPr/>
        <w:t>Services</w:t>
      </w:r>
      <w:r>
        <w:rPr>
          <w:spacing w:val="-29"/>
        </w:rPr>
        <w:t> </w:t>
      </w:r>
      <w:r>
        <w:rPr/>
        <w:t>spaces on</w:t>
      </w:r>
      <w:r>
        <w:rPr>
          <w:spacing w:val="-11"/>
        </w:rPr>
        <w:t> </w:t>
      </w:r>
      <w:r>
        <w:rPr/>
        <w:t>the</w:t>
      </w:r>
      <w:r>
        <w:rPr>
          <w:spacing w:val="-11"/>
        </w:rPr>
        <w:t> </w:t>
      </w:r>
      <w:r>
        <w:rPr/>
        <w:t>ground</w:t>
      </w:r>
      <w:r>
        <w:rPr>
          <w:spacing w:val="-11"/>
        </w:rPr>
        <w:t> </w:t>
      </w:r>
      <w:r>
        <w:rPr/>
        <w:t>floor</w:t>
      </w:r>
      <w:r>
        <w:rPr>
          <w:spacing w:val="-11"/>
        </w:rPr>
        <w:t> </w:t>
      </w:r>
      <w:r>
        <w:rPr/>
        <w:t>and</w:t>
      </w:r>
      <w:r>
        <w:rPr>
          <w:spacing w:val="-11"/>
        </w:rPr>
        <w:t> </w:t>
      </w:r>
      <w:r>
        <w:rPr/>
        <w:t>the</w:t>
      </w:r>
      <w:r>
        <w:rPr>
          <w:spacing w:val="-11"/>
        </w:rPr>
        <w:t> </w:t>
      </w:r>
      <w:r>
        <w:rPr/>
        <w:t>installation</w:t>
      </w:r>
      <w:r>
        <w:rPr>
          <w:spacing w:val="-11"/>
        </w:rPr>
        <w:t> </w:t>
      </w:r>
      <w:r>
        <w:rPr/>
        <w:t>of</w:t>
      </w:r>
      <w:r>
        <w:rPr>
          <w:spacing w:val="-11"/>
        </w:rPr>
        <w:t> </w:t>
      </w:r>
      <w:r>
        <w:rPr/>
        <w:t>a</w:t>
      </w:r>
      <w:r>
        <w:rPr>
          <w:spacing w:val="-11"/>
        </w:rPr>
        <w:t> </w:t>
      </w:r>
      <w:r>
        <w:rPr/>
        <w:t>lift</w:t>
      </w:r>
      <w:r>
        <w:rPr>
          <w:spacing w:val="-11"/>
        </w:rPr>
        <w:t> </w:t>
      </w:r>
      <w:r>
        <w:rPr/>
        <w:t>to</w:t>
      </w:r>
      <w:r>
        <w:rPr>
          <w:spacing w:val="-11"/>
        </w:rPr>
        <w:t> </w:t>
      </w:r>
      <w:r>
        <w:rPr/>
        <w:t>improve accessibility</w:t>
      </w:r>
      <w:r>
        <w:rPr>
          <w:spacing w:val="-22"/>
        </w:rPr>
        <w:t> </w:t>
      </w:r>
      <w:r>
        <w:rPr/>
        <w:t>to</w:t>
      </w:r>
      <w:r>
        <w:rPr>
          <w:spacing w:val="-22"/>
        </w:rPr>
        <w:t> </w:t>
      </w:r>
      <w:r>
        <w:rPr/>
        <w:t>the</w:t>
      </w:r>
      <w:r>
        <w:rPr>
          <w:spacing w:val="-22"/>
        </w:rPr>
        <w:t> </w:t>
      </w:r>
      <w:r>
        <w:rPr/>
        <w:t>building</w:t>
      </w:r>
    </w:p>
    <w:p>
      <w:pPr>
        <w:pStyle w:val="BodyText"/>
        <w:spacing w:before="1"/>
        <w:rPr>
          <w:sz w:val="19"/>
        </w:rPr>
      </w:pPr>
    </w:p>
    <w:p>
      <w:pPr>
        <w:pStyle w:val="BodyText"/>
        <w:tabs>
          <w:tab w:pos="397" w:val="left" w:leader="none"/>
        </w:tabs>
        <w:spacing w:line="220" w:lineRule="exact"/>
        <w:ind w:left="397" w:right="161" w:hanging="284"/>
      </w:pPr>
      <w:r>
        <w:rPr>
          <w:rFonts w:ascii="Adobe Devanagari" w:hAnsi="Adobe Devanagari"/>
          <w:color w:val="878787"/>
        </w:rPr>
        <w:t>»</w:t>
        <w:tab/>
      </w:r>
      <w:r>
        <w:rPr>
          <w:spacing w:val="-11"/>
        </w:rPr>
        <w:t>To</w:t>
      </w:r>
      <w:r>
        <w:rPr>
          <w:spacing w:val="-30"/>
        </w:rPr>
        <w:t> </w:t>
      </w:r>
      <w:r>
        <w:rPr/>
        <w:t>meet</w:t>
      </w:r>
      <w:r>
        <w:rPr>
          <w:spacing w:val="-30"/>
        </w:rPr>
        <w:t> </w:t>
      </w:r>
      <w:r>
        <w:rPr>
          <w:spacing w:val="-3"/>
        </w:rPr>
        <w:t>future</w:t>
      </w:r>
      <w:r>
        <w:rPr>
          <w:spacing w:val="-30"/>
        </w:rPr>
        <w:t> </w:t>
      </w:r>
      <w:r>
        <w:rPr/>
        <w:t>teaching</w:t>
      </w:r>
      <w:r>
        <w:rPr>
          <w:spacing w:val="-30"/>
        </w:rPr>
        <w:t> </w:t>
      </w:r>
      <w:r>
        <w:rPr>
          <w:spacing w:val="-3"/>
        </w:rPr>
        <w:t>requirements</w:t>
      </w:r>
      <w:r>
        <w:rPr>
          <w:spacing w:val="-30"/>
        </w:rPr>
        <w:t> </w:t>
      </w:r>
      <w:r>
        <w:rPr/>
        <w:t>and</w:t>
      </w:r>
      <w:r>
        <w:rPr>
          <w:spacing w:val="-30"/>
        </w:rPr>
        <w:t> </w:t>
      </w:r>
      <w:r>
        <w:rPr/>
        <w:t>additional</w:t>
      </w:r>
      <w:r>
        <w:rPr>
          <w:spacing w:val="-30"/>
        </w:rPr>
        <w:t> </w:t>
      </w:r>
      <w:r>
        <w:rPr/>
        <w:t>student</w:t>
      </w:r>
      <w:r>
        <w:rPr>
          <w:spacing w:val="-2"/>
          <w:w w:val="98"/>
        </w:rPr>
        <w:t> </w:t>
      </w:r>
      <w:r>
        <w:rPr/>
        <w:t>load,</w:t>
      </w:r>
      <w:r>
        <w:rPr>
          <w:spacing w:val="-30"/>
        </w:rPr>
        <w:t> </w:t>
      </w:r>
      <w:r>
        <w:rPr/>
        <w:t>a</w:t>
      </w:r>
      <w:r>
        <w:rPr>
          <w:spacing w:val="-30"/>
        </w:rPr>
        <w:t> </w:t>
      </w:r>
      <w:r>
        <w:rPr/>
        <w:t>new</w:t>
      </w:r>
      <w:r>
        <w:rPr>
          <w:spacing w:val="-30"/>
        </w:rPr>
        <w:t> </w:t>
      </w:r>
      <w:r>
        <w:rPr>
          <w:spacing w:val="-3"/>
        </w:rPr>
        <w:t>three-storey</w:t>
      </w:r>
      <w:r>
        <w:rPr>
          <w:spacing w:val="-30"/>
        </w:rPr>
        <w:t> </w:t>
      </w:r>
      <w:r>
        <w:rPr/>
        <w:t>anatomy</w:t>
      </w:r>
      <w:r>
        <w:rPr>
          <w:spacing w:val="-30"/>
        </w:rPr>
        <w:t> </w:t>
      </w:r>
      <w:r>
        <w:rPr/>
        <w:t>facility</w:t>
      </w:r>
      <w:r>
        <w:rPr>
          <w:spacing w:val="-30"/>
        </w:rPr>
        <w:t> </w:t>
      </w:r>
      <w:r>
        <w:rPr/>
        <w:t>was</w:t>
      </w:r>
      <w:r>
        <w:rPr>
          <w:spacing w:val="-30"/>
        </w:rPr>
        <w:t> </w:t>
      </w:r>
      <w:r>
        <w:rPr/>
        <w:t>designed</w:t>
      </w:r>
    </w:p>
    <w:p>
      <w:pPr>
        <w:pStyle w:val="BodyText"/>
        <w:spacing w:line="254" w:lineRule="auto" w:before="7"/>
        <w:ind w:left="397"/>
      </w:pPr>
      <w:r>
        <w:rPr/>
        <w:t>and constructed for the School of Science and Health </w:t>
      </w:r>
      <w:r>
        <w:rPr>
          <w:spacing w:val="-2"/>
        </w:rPr>
        <w:t>and </w:t>
      </w:r>
      <w:r>
        <w:rPr/>
        <w:t>the School of Medicine at the Campbelltown campus. </w:t>
      </w:r>
      <w:r>
        <w:rPr>
          <w:spacing w:val="-2"/>
        </w:rPr>
        <w:t>The </w:t>
      </w:r>
      <w:r>
        <w:rPr/>
        <w:t>new facility has </w:t>
      </w:r>
      <w:r>
        <w:rPr>
          <w:spacing w:val="-3"/>
        </w:rPr>
        <w:t>shared </w:t>
      </w:r>
      <w:r>
        <w:rPr/>
        <w:t>‘back-of–house’ functions, such as </w:t>
      </w:r>
      <w:r>
        <w:rPr>
          <w:spacing w:val="-3"/>
          <w:w w:val="95"/>
        </w:rPr>
        <w:t>refrigerated </w:t>
      </w:r>
      <w:r>
        <w:rPr>
          <w:w w:val="95"/>
        </w:rPr>
        <w:t>cadaver storage, embalming and dissection </w:t>
      </w:r>
      <w:r>
        <w:rPr>
          <w:spacing w:val="-3"/>
          <w:w w:val="95"/>
        </w:rPr>
        <w:t>areas </w:t>
      </w:r>
      <w:r>
        <w:rPr/>
        <w:t>for</w:t>
      </w:r>
      <w:r>
        <w:rPr>
          <w:spacing w:val="-19"/>
        </w:rPr>
        <w:t> </w:t>
      </w:r>
      <w:r>
        <w:rPr/>
        <w:t>the</w:t>
      </w:r>
      <w:r>
        <w:rPr>
          <w:spacing w:val="-19"/>
        </w:rPr>
        <w:t> </w:t>
      </w:r>
      <w:r>
        <w:rPr>
          <w:spacing w:val="-4"/>
        </w:rPr>
        <w:t>University’s</w:t>
      </w:r>
      <w:r>
        <w:rPr>
          <w:spacing w:val="-19"/>
        </w:rPr>
        <w:t> </w:t>
      </w:r>
      <w:r>
        <w:rPr/>
        <w:t>Body</w:t>
      </w:r>
      <w:r>
        <w:rPr>
          <w:spacing w:val="-19"/>
        </w:rPr>
        <w:t> </w:t>
      </w:r>
      <w:r>
        <w:rPr/>
        <w:t>Donor</w:t>
      </w:r>
      <w:r>
        <w:rPr>
          <w:spacing w:val="-19"/>
        </w:rPr>
        <w:t> </w:t>
      </w:r>
      <w:r>
        <w:rPr>
          <w:spacing w:val="-3"/>
        </w:rPr>
        <w:t>program,</w:t>
      </w:r>
      <w:r>
        <w:rPr>
          <w:spacing w:val="-19"/>
        </w:rPr>
        <w:t> </w:t>
      </w:r>
      <w:r>
        <w:rPr/>
        <w:t>as</w:t>
      </w:r>
      <w:r>
        <w:rPr>
          <w:spacing w:val="-19"/>
        </w:rPr>
        <w:t> </w:t>
      </w:r>
      <w:r>
        <w:rPr/>
        <w:t>well</w:t>
      </w:r>
      <w:r>
        <w:rPr>
          <w:spacing w:val="-19"/>
        </w:rPr>
        <w:t> </w:t>
      </w:r>
      <w:r>
        <w:rPr/>
        <w:t>as</w:t>
      </w:r>
      <w:r>
        <w:rPr>
          <w:spacing w:val="-19"/>
        </w:rPr>
        <w:t> </w:t>
      </w:r>
      <w:r>
        <w:rPr/>
        <w:t>teaching laboratories,</w:t>
      </w:r>
      <w:r>
        <w:rPr>
          <w:spacing w:val="-31"/>
        </w:rPr>
        <w:t> </w:t>
      </w:r>
      <w:r>
        <w:rPr/>
        <w:t>thus</w:t>
      </w:r>
      <w:r>
        <w:rPr>
          <w:spacing w:val="-31"/>
        </w:rPr>
        <w:t> </w:t>
      </w:r>
      <w:r>
        <w:rPr/>
        <w:t>serving</w:t>
      </w:r>
      <w:r>
        <w:rPr>
          <w:spacing w:val="-31"/>
        </w:rPr>
        <w:t> </w:t>
      </w:r>
      <w:r>
        <w:rPr/>
        <w:t>the</w:t>
      </w:r>
      <w:r>
        <w:rPr>
          <w:spacing w:val="-31"/>
        </w:rPr>
        <w:t> </w:t>
      </w:r>
      <w:r>
        <w:rPr/>
        <w:t>distinct</w:t>
      </w:r>
      <w:r>
        <w:rPr>
          <w:spacing w:val="-31"/>
        </w:rPr>
        <w:t> </w:t>
      </w:r>
      <w:r>
        <w:rPr/>
        <w:t>needs</w:t>
      </w:r>
      <w:r>
        <w:rPr>
          <w:spacing w:val="-31"/>
        </w:rPr>
        <w:t> </w:t>
      </w:r>
      <w:r>
        <w:rPr/>
        <w:t>of</w:t>
      </w:r>
      <w:r>
        <w:rPr>
          <w:spacing w:val="-31"/>
        </w:rPr>
        <w:t> </w:t>
      </w:r>
      <w:r>
        <w:rPr/>
        <w:t>both</w:t>
      </w:r>
      <w:r>
        <w:rPr>
          <w:spacing w:val="-31"/>
        </w:rPr>
        <w:t> </w:t>
      </w:r>
      <w:r>
        <w:rPr/>
        <w:t>Schools</w:t>
      </w:r>
    </w:p>
    <w:p>
      <w:pPr>
        <w:pStyle w:val="BodyText"/>
        <w:spacing w:before="6"/>
      </w:pPr>
    </w:p>
    <w:p>
      <w:pPr>
        <w:pStyle w:val="BodyText"/>
        <w:tabs>
          <w:tab w:pos="397" w:val="left" w:leader="none"/>
        </w:tabs>
        <w:spacing w:line="220" w:lineRule="exact"/>
        <w:ind w:left="397" w:right="522" w:hanging="284"/>
      </w:pPr>
      <w:r>
        <w:rPr>
          <w:rFonts w:ascii="Adobe Devanagari" w:hAnsi="Adobe Devanagari"/>
          <w:color w:val="878787"/>
        </w:rPr>
        <w:t>»</w:t>
        <w:tab/>
      </w:r>
      <w:r>
        <w:rPr/>
        <w:t>A</w:t>
      </w:r>
      <w:r>
        <w:rPr>
          <w:spacing w:val="-32"/>
        </w:rPr>
        <w:t> </w:t>
      </w:r>
      <w:r>
        <w:rPr/>
        <w:t>new</w:t>
      </w:r>
      <w:r>
        <w:rPr>
          <w:spacing w:val="-32"/>
        </w:rPr>
        <w:t> </w:t>
      </w:r>
      <w:r>
        <w:rPr/>
        <w:t>five-star</w:t>
      </w:r>
      <w:r>
        <w:rPr>
          <w:spacing w:val="-32"/>
        </w:rPr>
        <w:t> </w:t>
      </w:r>
      <w:r>
        <w:rPr/>
        <w:t>Greenstar-rated,</w:t>
      </w:r>
      <w:r>
        <w:rPr>
          <w:spacing w:val="-32"/>
        </w:rPr>
        <w:t> </w:t>
      </w:r>
      <w:r>
        <w:rPr/>
        <w:t>single-storey</w:t>
      </w:r>
      <w:r>
        <w:rPr>
          <w:spacing w:val="-32"/>
        </w:rPr>
        <w:t> </w:t>
      </w:r>
      <w:r>
        <w:rPr/>
        <w:t>building</w:t>
      </w:r>
      <w:r>
        <w:rPr>
          <w:w w:val="96"/>
        </w:rPr>
        <w:t> </w:t>
      </w:r>
      <w:r>
        <w:rPr/>
        <w:t>was</w:t>
      </w:r>
      <w:r>
        <w:rPr>
          <w:spacing w:val="-16"/>
        </w:rPr>
        <w:t> </w:t>
      </w:r>
      <w:r>
        <w:rPr/>
        <w:t>designed</w:t>
      </w:r>
      <w:r>
        <w:rPr>
          <w:spacing w:val="-16"/>
        </w:rPr>
        <w:t> </w:t>
      </w:r>
      <w:r>
        <w:rPr/>
        <w:t>for</w:t>
      </w:r>
      <w:r>
        <w:rPr>
          <w:spacing w:val="-16"/>
        </w:rPr>
        <w:t> </w:t>
      </w:r>
      <w:r>
        <w:rPr/>
        <w:t>UWSCollege</w:t>
      </w:r>
      <w:r>
        <w:rPr>
          <w:spacing w:val="-16"/>
        </w:rPr>
        <w:t> </w:t>
      </w:r>
      <w:r>
        <w:rPr/>
        <w:t>on</w:t>
      </w:r>
      <w:r>
        <w:rPr>
          <w:spacing w:val="-16"/>
        </w:rPr>
        <w:t> </w:t>
      </w:r>
      <w:r>
        <w:rPr/>
        <w:t>the</w:t>
      </w:r>
      <w:r>
        <w:rPr>
          <w:spacing w:val="-16"/>
        </w:rPr>
        <w:t> </w:t>
      </w:r>
      <w:r>
        <w:rPr/>
        <w:t>Penrith</w:t>
      </w:r>
      <w:r>
        <w:rPr>
          <w:spacing w:val="-16"/>
        </w:rPr>
        <w:t> </w:t>
      </w:r>
      <w:r>
        <w:rPr/>
        <w:t>campus</w:t>
      </w:r>
    </w:p>
    <w:p>
      <w:pPr>
        <w:pStyle w:val="BodyText"/>
        <w:spacing w:before="7"/>
        <w:ind w:left="397"/>
      </w:pPr>
      <w:r>
        <w:rPr/>
        <w:t>(Kingswood),</w:t>
      </w:r>
      <w:r>
        <w:rPr>
          <w:spacing w:val="-17"/>
        </w:rPr>
        <w:t> </w:t>
      </w:r>
      <w:r>
        <w:rPr/>
        <w:t>to</w:t>
      </w:r>
      <w:r>
        <w:rPr>
          <w:spacing w:val="-17"/>
        </w:rPr>
        <w:t> </w:t>
      </w:r>
      <w:r>
        <w:rPr/>
        <w:t>provide</w:t>
      </w:r>
      <w:r>
        <w:rPr>
          <w:spacing w:val="-17"/>
        </w:rPr>
        <w:t> </w:t>
      </w:r>
      <w:r>
        <w:rPr/>
        <w:t>students</w:t>
      </w:r>
      <w:r>
        <w:rPr>
          <w:spacing w:val="-17"/>
        </w:rPr>
        <w:t> </w:t>
      </w:r>
      <w:r>
        <w:rPr/>
        <w:t>with</w:t>
      </w:r>
      <w:r>
        <w:rPr>
          <w:spacing w:val="-17"/>
        </w:rPr>
        <w:t> </w:t>
      </w:r>
      <w:r>
        <w:rPr/>
        <w:t>greater</w:t>
      </w:r>
      <w:r>
        <w:rPr>
          <w:spacing w:val="-17"/>
        </w:rPr>
        <w:t> </w:t>
      </w:r>
      <w:r>
        <w:rPr/>
        <w:t>study</w:t>
      </w:r>
      <w:r>
        <w:rPr>
          <w:spacing w:val="-17"/>
        </w:rPr>
        <w:t> </w:t>
      </w:r>
      <w:r>
        <w:rPr/>
        <w:t>options.</w:t>
      </w:r>
    </w:p>
    <w:p>
      <w:pPr>
        <w:pStyle w:val="BodyText"/>
        <w:spacing w:line="254" w:lineRule="auto" w:before="111"/>
        <w:ind w:left="397" w:right="92"/>
      </w:pPr>
      <w:r>
        <w:rPr/>
        <w:br w:type="column"/>
      </w:r>
      <w:r>
        <w:rPr/>
        <w:t>The new building is adjacent to building XB and provides 1,250</w:t>
      </w:r>
      <w:r>
        <w:rPr>
          <w:spacing w:val="-14"/>
        </w:rPr>
        <w:t> </w:t>
      </w:r>
      <w:r>
        <w:rPr/>
        <w:t>square</w:t>
      </w:r>
      <w:r>
        <w:rPr>
          <w:spacing w:val="-14"/>
        </w:rPr>
        <w:t> </w:t>
      </w:r>
      <w:r>
        <w:rPr/>
        <w:t>metres</w:t>
      </w:r>
      <w:r>
        <w:rPr>
          <w:spacing w:val="-14"/>
        </w:rPr>
        <w:t> </w:t>
      </w:r>
      <w:r>
        <w:rPr/>
        <w:t>of</w:t>
      </w:r>
      <w:r>
        <w:rPr>
          <w:spacing w:val="-14"/>
        </w:rPr>
        <w:t> </w:t>
      </w:r>
      <w:r>
        <w:rPr/>
        <w:t>flat-floor</w:t>
      </w:r>
      <w:r>
        <w:rPr>
          <w:spacing w:val="-14"/>
        </w:rPr>
        <w:t> </w:t>
      </w:r>
      <w:r>
        <w:rPr/>
        <w:t>teaching</w:t>
      </w:r>
      <w:r>
        <w:rPr>
          <w:spacing w:val="-14"/>
        </w:rPr>
        <w:t> </w:t>
      </w:r>
      <w:r>
        <w:rPr/>
        <w:t>space</w:t>
      </w:r>
      <w:r>
        <w:rPr>
          <w:spacing w:val="-14"/>
        </w:rPr>
        <w:t> </w:t>
      </w:r>
      <w:r>
        <w:rPr/>
        <w:t>and</w:t>
      </w:r>
      <w:r>
        <w:rPr>
          <w:spacing w:val="-14"/>
        </w:rPr>
        <w:t> </w:t>
      </w:r>
      <w:r>
        <w:rPr/>
        <w:t>student </w:t>
      </w:r>
      <w:r>
        <w:rPr>
          <w:w w:val="95"/>
        </w:rPr>
        <w:t>amenities for</w:t>
      </w:r>
      <w:r>
        <w:rPr>
          <w:spacing w:val="28"/>
          <w:w w:val="95"/>
        </w:rPr>
        <w:t> </w:t>
      </w:r>
      <w:r>
        <w:rPr>
          <w:w w:val="95"/>
        </w:rPr>
        <w:t>UWSCollege</w:t>
      </w:r>
    </w:p>
    <w:p>
      <w:pPr>
        <w:pStyle w:val="BodyText"/>
        <w:spacing w:before="6"/>
      </w:pPr>
    </w:p>
    <w:p>
      <w:pPr>
        <w:pStyle w:val="BodyText"/>
        <w:tabs>
          <w:tab w:pos="397" w:val="left" w:leader="none"/>
        </w:tabs>
        <w:spacing w:line="220" w:lineRule="exact"/>
        <w:ind w:left="397" w:right="100" w:hanging="284"/>
      </w:pPr>
      <w:r>
        <w:rPr>
          <w:rFonts w:ascii="Adobe Devanagari" w:hAnsi="Adobe Devanagari"/>
          <w:color w:val="878787"/>
        </w:rPr>
        <w:t>»</w:t>
        <w:tab/>
      </w:r>
      <w:r>
        <w:rPr/>
        <w:t>A</w:t>
      </w:r>
      <w:r>
        <w:rPr>
          <w:spacing w:val="-15"/>
        </w:rPr>
        <w:t> </w:t>
      </w:r>
      <w:r>
        <w:rPr>
          <w:spacing w:val="-3"/>
        </w:rPr>
        <w:t>new,</w:t>
      </w:r>
      <w:r>
        <w:rPr>
          <w:spacing w:val="-15"/>
        </w:rPr>
        <w:t> </w:t>
      </w:r>
      <w:r>
        <w:rPr/>
        <w:t>state-of-the-art</w:t>
      </w:r>
      <w:r>
        <w:rPr>
          <w:spacing w:val="-15"/>
        </w:rPr>
        <w:t> </w:t>
      </w:r>
      <w:r>
        <w:rPr/>
        <w:t>library</w:t>
      </w:r>
      <w:r>
        <w:rPr>
          <w:spacing w:val="-15"/>
        </w:rPr>
        <w:t> </w:t>
      </w:r>
      <w:r>
        <w:rPr/>
        <w:t>was</w:t>
      </w:r>
      <w:r>
        <w:rPr>
          <w:spacing w:val="-15"/>
        </w:rPr>
        <w:t> </w:t>
      </w:r>
      <w:r>
        <w:rPr/>
        <w:t>designed</w:t>
      </w:r>
      <w:r>
        <w:rPr>
          <w:spacing w:val="-15"/>
        </w:rPr>
        <w:t> </w:t>
      </w:r>
      <w:r>
        <w:rPr/>
        <w:t>for</w:t>
      </w:r>
      <w:r>
        <w:rPr>
          <w:spacing w:val="-15"/>
        </w:rPr>
        <w:t> </w:t>
      </w:r>
      <w:r>
        <w:rPr/>
        <w:t>the</w:t>
      </w:r>
      <w:r>
        <w:rPr>
          <w:spacing w:val="-15"/>
        </w:rPr>
        <w:t> </w:t>
      </w:r>
      <w:r>
        <w:rPr/>
        <w:t>Penrith</w:t>
      </w:r>
      <w:r>
        <w:rPr>
          <w:w w:val="95"/>
        </w:rPr>
        <w:t> </w:t>
      </w:r>
      <w:r>
        <w:rPr/>
        <w:t>Kingswood</w:t>
      </w:r>
      <w:r>
        <w:rPr>
          <w:spacing w:val="-19"/>
        </w:rPr>
        <w:t> </w:t>
      </w:r>
      <w:r>
        <w:rPr/>
        <w:t>campus.</w:t>
      </w:r>
      <w:r>
        <w:rPr>
          <w:spacing w:val="-19"/>
        </w:rPr>
        <w:t> </w:t>
      </w:r>
      <w:r>
        <w:rPr/>
        <w:t>The</w:t>
      </w:r>
      <w:r>
        <w:rPr>
          <w:spacing w:val="-19"/>
        </w:rPr>
        <w:t> </w:t>
      </w:r>
      <w:r>
        <w:rPr/>
        <w:t>new</w:t>
      </w:r>
      <w:r>
        <w:rPr>
          <w:spacing w:val="-19"/>
        </w:rPr>
        <w:t> </w:t>
      </w:r>
      <w:r>
        <w:rPr/>
        <w:t>six-storey</w:t>
      </w:r>
      <w:r>
        <w:rPr>
          <w:spacing w:val="-19"/>
        </w:rPr>
        <w:t> </w:t>
      </w:r>
      <w:r>
        <w:rPr/>
        <w:t>purpose-built</w:t>
      </w:r>
      <w:r>
        <w:rPr>
          <w:spacing w:val="-19"/>
        </w:rPr>
        <w:t> </w:t>
      </w:r>
      <w:r>
        <w:rPr/>
        <w:t>facility was</w:t>
      </w:r>
      <w:r>
        <w:rPr>
          <w:spacing w:val="-13"/>
        </w:rPr>
        <w:t> </w:t>
      </w:r>
      <w:r>
        <w:rPr/>
        <w:t>constructed</w:t>
      </w:r>
      <w:r>
        <w:rPr>
          <w:spacing w:val="-13"/>
        </w:rPr>
        <w:t> </w:t>
      </w:r>
      <w:r>
        <w:rPr/>
        <w:t>along</w:t>
      </w:r>
      <w:r>
        <w:rPr>
          <w:spacing w:val="-13"/>
        </w:rPr>
        <w:t> </w:t>
      </w:r>
      <w:r>
        <w:rPr/>
        <w:t>the</w:t>
      </w:r>
      <w:r>
        <w:rPr>
          <w:spacing w:val="-13"/>
        </w:rPr>
        <w:t> </w:t>
      </w:r>
      <w:r>
        <w:rPr/>
        <w:t>main</w:t>
      </w:r>
      <w:r>
        <w:rPr>
          <w:spacing w:val="-13"/>
        </w:rPr>
        <w:t> </w:t>
      </w:r>
      <w:r>
        <w:rPr/>
        <w:t>campus</w:t>
      </w:r>
      <w:r>
        <w:rPr>
          <w:spacing w:val="-13"/>
        </w:rPr>
        <w:t> </w:t>
      </w:r>
      <w:r>
        <w:rPr/>
        <w:t>walk,</w:t>
      </w:r>
      <w:r>
        <w:rPr>
          <w:spacing w:val="-13"/>
        </w:rPr>
        <w:t> </w:t>
      </w:r>
      <w:r>
        <w:rPr/>
        <w:t>adjacent</w:t>
      </w:r>
    </w:p>
    <w:p>
      <w:pPr>
        <w:pStyle w:val="BodyText"/>
        <w:spacing w:line="254" w:lineRule="auto" w:before="7"/>
        <w:ind w:left="397" w:right="241"/>
      </w:pPr>
      <w:r>
        <w:rPr/>
        <w:t>to</w:t>
      </w:r>
      <w:r>
        <w:rPr>
          <w:spacing w:val="-14"/>
        </w:rPr>
        <w:t> </w:t>
      </w:r>
      <w:r>
        <w:rPr/>
        <w:t>buildings</w:t>
      </w:r>
      <w:r>
        <w:rPr>
          <w:spacing w:val="-14"/>
        </w:rPr>
        <w:t> </w:t>
      </w:r>
      <w:r>
        <w:rPr>
          <w:spacing w:val="-12"/>
        </w:rPr>
        <w:t>V,</w:t>
      </w:r>
      <w:r>
        <w:rPr>
          <w:spacing w:val="-14"/>
        </w:rPr>
        <w:t> </w:t>
      </w:r>
      <w:r>
        <w:rPr/>
        <w:t>P</w:t>
      </w:r>
      <w:r>
        <w:rPr>
          <w:spacing w:val="-14"/>
        </w:rPr>
        <w:t> </w:t>
      </w:r>
      <w:r>
        <w:rPr/>
        <w:t>and</w:t>
      </w:r>
      <w:r>
        <w:rPr>
          <w:spacing w:val="-14"/>
        </w:rPr>
        <w:t> </w:t>
      </w:r>
      <w:r>
        <w:rPr/>
        <w:t>U.</w:t>
      </w:r>
      <w:r>
        <w:rPr>
          <w:spacing w:val="-14"/>
        </w:rPr>
        <w:t> </w:t>
      </w:r>
      <w:r>
        <w:rPr/>
        <w:t>It</w:t>
      </w:r>
      <w:r>
        <w:rPr>
          <w:spacing w:val="-14"/>
        </w:rPr>
        <w:t> </w:t>
      </w:r>
      <w:r>
        <w:rPr/>
        <w:t>consolidates</w:t>
      </w:r>
      <w:r>
        <w:rPr>
          <w:spacing w:val="-14"/>
        </w:rPr>
        <w:t> </w:t>
      </w:r>
      <w:r>
        <w:rPr/>
        <w:t>the</w:t>
      </w:r>
      <w:r>
        <w:rPr>
          <w:spacing w:val="-14"/>
        </w:rPr>
        <w:t> </w:t>
      </w:r>
      <w:r>
        <w:rPr/>
        <w:t>library</w:t>
      </w:r>
      <w:r>
        <w:rPr>
          <w:spacing w:val="-14"/>
        </w:rPr>
        <w:t> </w:t>
      </w:r>
      <w:r>
        <w:rPr/>
        <w:t>facilities on the campus and provides students with a </w:t>
      </w:r>
      <w:r>
        <w:rPr>
          <w:spacing w:val="-3"/>
        </w:rPr>
        <w:t>new, </w:t>
      </w:r>
      <w:r>
        <w:rPr/>
        <w:t>central resource centre that offers a synergy between traditional hardcopy</w:t>
      </w:r>
      <w:r>
        <w:rPr>
          <w:spacing w:val="-30"/>
        </w:rPr>
        <w:t> </w:t>
      </w:r>
      <w:r>
        <w:rPr/>
        <w:t>resource</w:t>
      </w:r>
      <w:r>
        <w:rPr>
          <w:spacing w:val="-30"/>
        </w:rPr>
        <w:t> </w:t>
      </w:r>
      <w:r>
        <w:rPr/>
        <w:t>materials</w:t>
      </w:r>
      <w:r>
        <w:rPr>
          <w:spacing w:val="-30"/>
        </w:rPr>
        <w:t> </w:t>
      </w:r>
      <w:r>
        <w:rPr/>
        <w:t>and</w:t>
      </w:r>
      <w:r>
        <w:rPr>
          <w:spacing w:val="-30"/>
        </w:rPr>
        <w:t> </w:t>
      </w:r>
      <w:r>
        <w:rPr/>
        <w:t>contemporary,</w:t>
      </w:r>
      <w:r>
        <w:rPr>
          <w:spacing w:val="-30"/>
        </w:rPr>
        <w:t> </w:t>
      </w:r>
      <w:r>
        <w:rPr/>
        <w:t>electronic, </w:t>
      </w:r>
      <w:r>
        <w:rPr>
          <w:w w:val="95"/>
        </w:rPr>
        <w:t>interactive</w:t>
      </w:r>
      <w:r>
        <w:rPr>
          <w:spacing w:val="4"/>
          <w:w w:val="95"/>
        </w:rPr>
        <w:t> </w:t>
      </w:r>
      <w:r>
        <w:rPr>
          <w:w w:val="95"/>
        </w:rPr>
        <w:t>learning</w:t>
      </w:r>
    </w:p>
    <w:p>
      <w:pPr>
        <w:pStyle w:val="BodyText"/>
        <w:spacing w:before="6"/>
      </w:pPr>
    </w:p>
    <w:p>
      <w:pPr>
        <w:pStyle w:val="BodyText"/>
        <w:tabs>
          <w:tab w:pos="397" w:val="left" w:leader="none"/>
        </w:tabs>
        <w:spacing w:line="220" w:lineRule="exact"/>
        <w:ind w:left="397" w:right="129" w:hanging="284"/>
      </w:pPr>
      <w:r>
        <w:rPr>
          <w:rFonts w:ascii="Adobe Devanagari" w:hAnsi="Adobe Devanagari"/>
          <w:color w:val="878787"/>
        </w:rPr>
        <w:t>»</w:t>
        <w:tab/>
      </w:r>
      <w:r>
        <w:rPr/>
        <w:t>A</w:t>
      </w:r>
      <w:r>
        <w:rPr>
          <w:spacing w:val="-31"/>
        </w:rPr>
        <w:t> </w:t>
      </w:r>
      <w:r>
        <w:rPr/>
        <w:t>new</w:t>
      </w:r>
      <w:r>
        <w:rPr>
          <w:spacing w:val="-31"/>
        </w:rPr>
        <w:t> </w:t>
      </w:r>
      <w:r>
        <w:rPr>
          <w:spacing w:val="-4"/>
        </w:rPr>
        <w:t>three-storey,</w:t>
      </w:r>
      <w:r>
        <w:rPr>
          <w:spacing w:val="-31"/>
        </w:rPr>
        <w:t> </w:t>
      </w:r>
      <w:r>
        <w:rPr/>
        <w:t>five-star</w:t>
      </w:r>
      <w:r>
        <w:rPr>
          <w:spacing w:val="-31"/>
        </w:rPr>
        <w:t> </w:t>
      </w:r>
      <w:r>
        <w:rPr>
          <w:spacing w:val="-3"/>
        </w:rPr>
        <w:t>Greenstar-rated</w:t>
      </w:r>
      <w:r>
        <w:rPr>
          <w:spacing w:val="-31"/>
        </w:rPr>
        <w:t> </w:t>
      </w:r>
      <w:r>
        <w:rPr/>
        <w:t>building</w:t>
      </w:r>
      <w:r>
        <w:rPr>
          <w:spacing w:val="-31"/>
        </w:rPr>
        <w:t> </w:t>
      </w:r>
      <w:r>
        <w:rPr>
          <w:spacing w:val="-2"/>
        </w:rPr>
        <w:t>was</w:t>
      </w:r>
      <w:r>
        <w:rPr>
          <w:spacing w:val="-2"/>
          <w:w w:val="97"/>
        </w:rPr>
        <w:t> </w:t>
      </w:r>
      <w:r>
        <w:rPr/>
        <w:t>constructed on the Penrith campus </w:t>
      </w:r>
      <w:r>
        <w:rPr>
          <w:spacing w:val="-3"/>
        </w:rPr>
        <w:t>(Werrington </w:t>
      </w:r>
      <w:r>
        <w:rPr/>
        <w:t>south), as stage</w:t>
      </w:r>
      <w:r>
        <w:rPr>
          <w:spacing w:val="-21"/>
        </w:rPr>
        <w:t> </w:t>
      </w:r>
      <w:r>
        <w:rPr/>
        <w:t>one</w:t>
      </w:r>
      <w:r>
        <w:rPr>
          <w:spacing w:val="-21"/>
        </w:rPr>
        <w:t> </w:t>
      </w:r>
      <w:r>
        <w:rPr/>
        <w:t>of</w:t>
      </w:r>
      <w:r>
        <w:rPr>
          <w:spacing w:val="-21"/>
        </w:rPr>
        <w:t> </w:t>
      </w:r>
      <w:r>
        <w:rPr/>
        <w:t>the</w:t>
      </w:r>
      <w:r>
        <w:rPr>
          <w:spacing w:val="-21"/>
        </w:rPr>
        <w:t> </w:t>
      </w:r>
      <w:r>
        <w:rPr>
          <w:spacing w:val="-3"/>
        </w:rPr>
        <w:t>Werrington</w:t>
      </w:r>
      <w:r>
        <w:rPr>
          <w:spacing w:val="-21"/>
        </w:rPr>
        <w:t> </w:t>
      </w:r>
      <w:r>
        <w:rPr/>
        <w:t>Park</w:t>
      </w:r>
      <w:r>
        <w:rPr>
          <w:spacing w:val="-21"/>
        </w:rPr>
        <w:t> </w:t>
      </w:r>
      <w:r>
        <w:rPr/>
        <w:t>Corporate</w:t>
      </w:r>
      <w:r>
        <w:rPr>
          <w:spacing w:val="-21"/>
        </w:rPr>
        <w:t> </w:t>
      </w:r>
      <w:r>
        <w:rPr>
          <w:spacing w:val="-3"/>
        </w:rPr>
        <w:t>Centre.</w:t>
      </w:r>
      <w:r>
        <w:rPr>
          <w:spacing w:val="-21"/>
        </w:rPr>
        <w:t> </w:t>
      </w:r>
      <w:r>
        <w:rPr/>
        <w:t>The</w:t>
      </w:r>
      <w:r>
        <w:rPr>
          <w:spacing w:val="-21"/>
        </w:rPr>
        <w:t> </w:t>
      </w:r>
      <w:r>
        <w:rPr>
          <w:spacing w:val="-2"/>
        </w:rPr>
        <w:t>new </w:t>
      </w:r>
      <w:r>
        <w:rPr/>
        <w:t>building</w:t>
      </w:r>
      <w:r>
        <w:rPr>
          <w:spacing w:val="-23"/>
        </w:rPr>
        <w:t> </w:t>
      </w:r>
      <w:r>
        <w:rPr/>
        <w:t>is</w:t>
      </w:r>
      <w:r>
        <w:rPr>
          <w:spacing w:val="-23"/>
        </w:rPr>
        <w:t> </w:t>
      </w:r>
      <w:r>
        <w:rPr/>
        <w:t>located</w:t>
      </w:r>
      <w:r>
        <w:rPr>
          <w:spacing w:val="-23"/>
        </w:rPr>
        <w:t> </w:t>
      </w:r>
      <w:r>
        <w:rPr/>
        <w:t>in</w:t>
      </w:r>
      <w:r>
        <w:rPr>
          <w:spacing w:val="-23"/>
        </w:rPr>
        <w:t> </w:t>
      </w:r>
      <w:r>
        <w:rPr/>
        <w:t>the</w:t>
      </w:r>
      <w:r>
        <w:rPr>
          <w:spacing w:val="-23"/>
        </w:rPr>
        <w:t> </w:t>
      </w:r>
      <w:r>
        <w:rPr/>
        <w:t>north-eastern</w:t>
      </w:r>
      <w:r>
        <w:rPr>
          <w:spacing w:val="-23"/>
        </w:rPr>
        <w:t> </w:t>
      </w:r>
      <w:r>
        <w:rPr/>
        <w:t>corner</w:t>
      </w:r>
      <w:r>
        <w:rPr>
          <w:spacing w:val="-23"/>
        </w:rPr>
        <w:t> </w:t>
      </w:r>
      <w:r>
        <w:rPr/>
        <w:t>of</w:t>
      </w:r>
      <w:r>
        <w:rPr>
          <w:spacing w:val="-23"/>
        </w:rPr>
        <w:t> </w:t>
      </w:r>
      <w:r>
        <w:rPr/>
        <w:t>the</w:t>
      </w:r>
      <w:r>
        <w:rPr>
          <w:spacing w:val="-23"/>
        </w:rPr>
        <w:t> </w:t>
      </w:r>
      <w:r>
        <w:rPr/>
        <w:t>campus, </w:t>
      </w:r>
      <w:r>
        <w:rPr>
          <w:spacing w:val="-3"/>
        </w:rPr>
        <w:t>fronting </w:t>
      </w:r>
      <w:r>
        <w:rPr/>
        <w:t>the </w:t>
      </w:r>
      <w:r>
        <w:rPr>
          <w:spacing w:val="-3"/>
        </w:rPr>
        <w:t>Great </w:t>
      </w:r>
      <w:r>
        <w:rPr/>
        <w:t>Western </w:t>
      </w:r>
      <w:r>
        <w:rPr>
          <w:spacing w:val="-4"/>
        </w:rPr>
        <w:t>Highway, </w:t>
      </w:r>
      <w:r>
        <w:rPr/>
        <w:t>and </w:t>
      </w:r>
      <w:r>
        <w:rPr>
          <w:spacing w:val="-3"/>
        </w:rPr>
        <w:t>offers commercial/ research</w:t>
      </w:r>
      <w:r>
        <w:rPr>
          <w:spacing w:val="-25"/>
        </w:rPr>
        <w:t> </w:t>
      </w:r>
      <w:r>
        <w:rPr/>
        <w:t>accommodation</w:t>
      </w:r>
      <w:r>
        <w:rPr>
          <w:spacing w:val="-25"/>
        </w:rPr>
        <w:t> </w:t>
      </w:r>
      <w:r>
        <w:rPr/>
        <w:t>with</w:t>
      </w:r>
      <w:r>
        <w:rPr>
          <w:spacing w:val="-25"/>
        </w:rPr>
        <w:t> </w:t>
      </w:r>
      <w:r>
        <w:rPr/>
        <w:t>associated</w:t>
      </w:r>
      <w:r>
        <w:rPr>
          <w:spacing w:val="-25"/>
        </w:rPr>
        <w:t> </w:t>
      </w:r>
      <w:r>
        <w:rPr/>
        <w:t>amenities</w:t>
      </w:r>
      <w:r>
        <w:rPr>
          <w:spacing w:val="-25"/>
        </w:rPr>
        <w:t> </w:t>
      </w:r>
      <w:r>
        <w:rPr/>
        <w:t>and</w:t>
      </w:r>
      <w:r>
        <w:rPr>
          <w:spacing w:val="-25"/>
        </w:rPr>
        <w:t> </w:t>
      </w:r>
      <w:r>
        <w:rPr>
          <w:spacing w:val="-2"/>
        </w:rPr>
        <w:t>on- </w:t>
      </w:r>
      <w:r>
        <w:rPr/>
        <w:t>site</w:t>
      </w:r>
      <w:r>
        <w:rPr>
          <w:spacing w:val="-24"/>
        </w:rPr>
        <w:t> </w:t>
      </w:r>
      <w:r>
        <w:rPr/>
        <w:t>parking.</w:t>
      </w:r>
      <w:r>
        <w:rPr>
          <w:spacing w:val="-24"/>
        </w:rPr>
        <w:t> </w:t>
      </w:r>
      <w:r>
        <w:rPr/>
        <w:t>The</w:t>
      </w:r>
      <w:r>
        <w:rPr>
          <w:spacing w:val="-24"/>
        </w:rPr>
        <w:t> </w:t>
      </w:r>
      <w:r>
        <w:rPr/>
        <w:t>intent</w:t>
      </w:r>
      <w:r>
        <w:rPr>
          <w:spacing w:val="-24"/>
        </w:rPr>
        <w:t> </w:t>
      </w:r>
      <w:r>
        <w:rPr/>
        <w:t>is</w:t>
      </w:r>
      <w:r>
        <w:rPr>
          <w:spacing w:val="-24"/>
        </w:rPr>
        <w:t> </w:t>
      </w:r>
      <w:r>
        <w:rPr/>
        <w:t>to</w:t>
      </w:r>
      <w:r>
        <w:rPr>
          <w:spacing w:val="-24"/>
        </w:rPr>
        <w:t> </w:t>
      </w:r>
      <w:r>
        <w:rPr>
          <w:spacing w:val="-3"/>
        </w:rPr>
        <w:t>strengthen</w:t>
      </w:r>
      <w:r>
        <w:rPr>
          <w:spacing w:val="-24"/>
        </w:rPr>
        <w:t> </w:t>
      </w:r>
      <w:r>
        <w:rPr/>
        <w:t>the</w:t>
      </w:r>
      <w:r>
        <w:rPr>
          <w:spacing w:val="-24"/>
        </w:rPr>
        <w:t> </w:t>
      </w:r>
      <w:r>
        <w:rPr/>
        <w:t>ties</w:t>
      </w:r>
      <w:r>
        <w:rPr>
          <w:spacing w:val="-24"/>
        </w:rPr>
        <w:t> </w:t>
      </w:r>
      <w:r>
        <w:rPr/>
        <w:t>between</w:t>
      </w:r>
      <w:r>
        <w:rPr>
          <w:spacing w:val="-24"/>
        </w:rPr>
        <w:t> </w:t>
      </w:r>
      <w:r>
        <w:rPr>
          <w:spacing w:val="-2"/>
        </w:rPr>
        <w:t>UWS </w:t>
      </w:r>
      <w:r>
        <w:rPr/>
        <w:t>and</w:t>
      </w:r>
      <w:r>
        <w:rPr>
          <w:spacing w:val="-19"/>
        </w:rPr>
        <w:t> </w:t>
      </w:r>
      <w:r>
        <w:rPr>
          <w:spacing w:val="-4"/>
        </w:rPr>
        <w:t>industry,</w:t>
      </w:r>
      <w:r>
        <w:rPr>
          <w:spacing w:val="-19"/>
        </w:rPr>
        <w:t> </w:t>
      </w:r>
      <w:r>
        <w:rPr/>
        <w:t>attract</w:t>
      </w:r>
      <w:r>
        <w:rPr>
          <w:spacing w:val="-19"/>
        </w:rPr>
        <w:t> </w:t>
      </w:r>
      <w:r>
        <w:rPr/>
        <w:t>new</w:t>
      </w:r>
      <w:r>
        <w:rPr>
          <w:spacing w:val="-19"/>
        </w:rPr>
        <w:t> </w:t>
      </w:r>
      <w:r>
        <w:rPr/>
        <w:t>industries</w:t>
      </w:r>
      <w:r>
        <w:rPr>
          <w:spacing w:val="-19"/>
        </w:rPr>
        <w:t> </w:t>
      </w:r>
      <w:r>
        <w:rPr/>
        <w:t>to</w:t>
      </w:r>
      <w:r>
        <w:rPr>
          <w:spacing w:val="-19"/>
        </w:rPr>
        <w:t> </w:t>
      </w:r>
      <w:r>
        <w:rPr/>
        <w:t>the</w:t>
      </w:r>
      <w:r>
        <w:rPr>
          <w:spacing w:val="-19"/>
        </w:rPr>
        <w:t> </w:t>
      </w:r>
      <w:r>
        <w:rPr>
          <w:spacing w:val="-3"/>
        </w:rPr>
        <w:t>area</w:t>
      </w:r>
      <w:r>
        <w:rPr>
          <w:spacing w:val="-19"/>
        </w:rPr>
        <w:t> </w:t>
      </w:r>
      <w:r>
        <w:rPr/>
        <w:t>and</w:t>
      </w:r>
      <w:r>
        <w:rPr>
          <w:spacing w:val="-19"/>
        </w:rPr>
        <w:t> </w:t>
      </w:r>
      <w:r>
        <w:rPr/>
        <w:t>facilitate the</w:t>
      </w:r>
      <w:r>
        <w:rPr>
          <w:spacing w:val="-30"/>
        </w:rPr>
        <w:t> </w:t>
      </w:r>
      <w:r>
        <w:rPr/>
        <w:t>establishment</w:t>
      </w:r>
      <w:r>
        <w:rPr>
          <w:spacing w:val="-30"/>
        </w:rPr>
        <w:t> </w:t>
      </w:r>
      <w:r>
        <w:rPr/>
        <w:t>and</w:t>
      </w:r>
      <w:r>
        <w:rPr>
          <w:spacing w:val="-30"/>
        </w:rPr>
        <w:t> </w:t>
      </w:r>
      <w:r>
        <w:rPr>
          <w:spacing w:val="-3"/>
        </w:rPr>
        <w:t>growth</w:t>
      </w:r>
      <w:r>
        <w:rPr>
          <w:spacing w:val="-30"/>
        </w:rPr>
        <w:t> </w:t>
      </w:r>
      <w:r>
        <w:rPr/>
        <w:t>of</w:t>
      </w:r>
      <w:r>
        <w:rPr>
          <w:spacing w:val="-30"/>
        </w:rPr>
        <w:t> </w:t>
      </w:r>
      <w:r>
        <w:rPr/>
        <w:t>those</w:t>
      </w:r>
      <w:r>
        <w:rPr>
          <w:spacing w:val="-30"/>
        </w:rPr>
        <w:t> </w:t>
      </w:r>
      <w:r>
        <w:rPr/>
        <w:t>industries</w:t>
      </w:r>
    </w:p>
    <w:p>
      <w:pPr>
        <w:pStyle w:val="BodyText"/>
        <w:spacing w:before="1"/>
        <w:rPr>
          <w:sz w:val="19"/>
        </w:rPr>
      </w:pPr>
    </w:p>
    <w:p>
      <w:pPr>
        <w:pStyle w:val="BodyText"/>
        <w:tabs>
          <w:tab w:pos="397" w:val="left" w:leader="none"/>
        </w:tabs>
        <w:spacing w:line="220" w:lineRule="exact"/>
        <w:ind w:left="397" w:right="129" w:hanging="284"/>
      </w:pPr>
      <w:r>
        <w:rPr>
          <w:rFonts w:ascii="Adobe Devanagari" w:hAnsi="Adobe Devanagari"/>
          <w:color w:val="878787"/>
        </w:rPr>
        <w:t>»</w:t>
        <w:tab/>
      </w:r>
      <w:r>
        <w:rPr/>
        <w:t>A</w:t>
      </w:r>
      <w:r>
        <w:rPr>
          <w:spacing w:val="-28"/>
        </w:rPr>
        <w:t> </w:t>
      </w:r>
      <w:r>
        <w:rPr/>
        <w:t>purpose-built</w:t>
      </w:r>
      <w:r>
        <w:rPr>
          <w:spacing w:val="-28"/>
        </w:rPr>
        <w:t> </w:t>
      </w:r>
      <w:r>
        <w:rPr/>
        <w:t>47-place</w:t>
      </w:r>
      <w:r>
        <w:rPr>
          <w:spacing w:val="-28"/>
        </w:rPr>
        <w:t> </w:t>
      </w:r>
      <w:r>
        <w:rPr>
          <w:spacing w:val="-3"/>
        </w:rPr>
        <w:t>childcare</w:t>
      </w:r>
      <w:r>
        <w:rPr>
          <w:spacing w:val="-28"/>
        </w:rPr>
        <w:t> </w:t>
      </w:r>
      <w:r>
        <w:rPr/>
        <w:t>facility</w:t>
      </w:r>
      <w:r>
        <w:rPr>
          <w:spacing w:val="-28"/>
        </w:rPr>
        <w:t> </w:t>
      </w:r>
      <w:r>
        <w:rPr/>
        <w:t>was</w:t>
      </w:r>
      <w:r>
        <w:rPr>
          <w:spacing w:val="-28"/>
        </w:rPr>
        <w:t> </w:t>
      </w:r>
      <w:r>
        <w:rPr/>
        <w:t>constructed</w:t>
      </w:r>
      <w:r>
        <w:rPr>
          <w:spacing w:val="-28"/>
        </w:rPr>
        <w:t> </w:t>
      </w:r>
      <w:r>
        <w:rPr>
          <w:spacing w:val="-2"/>
        </w:rPr>
        <w:t>for</w:t>
      </w:r>
      <w:r>
        <w:rPr>
          <w:spacing w:val="-2"/>
          <w:w w:val="96"/>
        </w:rPr>
        <w:t> </w:t>
      </w:r>
      <w:r>
        <w:rPr/>
        <w:t>the</w:t>
      </w:r>
      <w:r>
        <w:rPr>
          <w:spacing w:val="-26"/>
        </w:rPr>
        <w:t> </w:t>
      </w:r>
      <w:r>
        <w:rPr/>
        <w:t>Parramatta</w:t>
      </w:r>
      <w:r>
        <w:rPr>
          <w:spacing w:val="-26"/>
        </w:rPr>
        <w:t> </w:t>
      </w:r>
      <w:r>
        <w:rPr/>
        <w:t>campus</w:t>
      </w:r>
      <w:r>
        <w:rPr>
          <w:spacing w:val="-26"/>
        </w:rPr>
        <w:t> </w:t>
      </w:r>
      <w:r>
        <w:rPr/>
        <w:t>(south).</w:t>
      </w:r>
      <w:r>
        <w:rPr>
          <w:spacing w:val="-26"/>
        </w:rPr>
        <w:t> </w:t>
      </w:r>
      <w:r>
        <w:rPr/>
        <w:t>It</w:t>
      </w:r>
      <w:r>
        <w:rPr>
          <w:spacing w:val="-26"/>
        </w:rPr>
        <w:t> </w:t>
      </w:r>
      <w:r>
        <w:rPr/>
        <w:t>caters</w:t>
      </w:r>
      <w:r>
        <w:rPr>
          <w:spacing w:val="-26"/>
        </w:rPr>
        <w:t> </w:t>
      </w:r>
      <w:r>
        <w:rPr/>
        <w:t>for</w:t>
      </w:r>
      <w:r>
        <w:rPr>
          <w:spacing w:val="-26"/>
        </w:rPr>
        <w:t> </w:t>
      </w:r>
      <w:r>
        <w:rPr/>
        <w:t>infants,</w:t>
      </w:r>
      <w:r>
        <w:rPr>
          <w:spacing w:val="-26"/>
        </w:rPr>
        <w:t> </w:t>
      </w:r>
      <w:r>
        <w:rPr/>
        <w:t>toddlers and</w:t>
      </w:r>
      <w:r>
        <w:rPr>
          <w:spacing w:val="-20"/>
        </w:rPr>
        <w:t> </w:t>
      </w:r>
      <w:r>
        <w:rPr>
          <w:spacing w:val="-3"/>
        </w:rPr>
        <w:t>preschoolers</w:t>
      </w:r>
      <w:r>
        <w:rPr>
          <w:spacing w:val="-20"/>
        </w:rPr>
        <w:t> </w:t>
      </w:r>
      <w:r>
        <w:rPr/>
        <w:t>and</w:t>
      </w:r>
      <w:r>
        <w:rPr>
          <w:spacing w:val="-20"/>
        </w:rPr>
        <w:t> </w:t>
      </w:r>
      <w:r>
        <w:rPr>
          <w:spacing w:val="-3"/>
        </w:rPr>
        <w:t>provides</w:t>
      </w:r>
      <w:r>
        <w:rPr>
          <w:spacing w:val="-20"/>
        </w:rPr>
        <w:t> </w:t>
      </w:r>
      <w:r>
        <w:rPr/>
        <w:t>dedicated</w:t>
      </w:r>
      <w:r>
        <w:rPr>
          <w:spacing w:val="-20"/>
        </w:rPr>
        <w:t> </w:t>
      </w:r>
      <w:r>
        <w:rPr/>
        <w:t>outdoor</w:t>
      </w:r>
      <w:r>
        <w:rPr>
          <w:spacing w:val="-20"/>
        </w:rPr>
        <w:t> </w:t>
      </w:r>
      <w:r>
        <w:rPr/>
        <w:t>play</w:t>
      </w:r>
      <w:r>
        <w:rPr>
          <w:spacing w:val="-20"/>
        </w:rPr>
        <w:t> </w:t>
      </w:r>
      <w:r>
        <w:rPr>
          <w:spacing w:val="-3"/>
        </w:rPr>
        <w:t>areas </w:t>
      </w:r>
      <w:r>
        <w:rPr/>
        <w:t>with</w:t>
      </w:r>
      <w:r>
        <w:rPr>
          <w:spacing w:val="-35"/>
        </w:rPr>
        <w:t> </w:t>
      </w:r>
      <w:r>
        <w:rPr/>
        <w:t>equipment</w:t>
      </w:r>
      <w:r>
        <w:rPr>
          <w:spacing w:val="-35"/>
        </w:rPr>
        <w:t> </w:t>
      </w:r>
      <w:r>
        <w:rPr/>
        <w:t>for</w:t>
      </w:r>
      <w:r>
        <w:rPr>
          <w:spacing w:val="-35"/>
        </w:rPr>
        <w:t> </w:t>
      </w:r>
      <w:r>
        <w:rPr/>
        <w:t>sensory</w:t>
      </w:r>
      <w:r>
        <w:rPr>
          <w:spacing w:val="-35"/>
        </w:rPr>
        <w:t> </w:t>
      </w:r>
      <w:r>
        <w:rPr/>
        <w:t>stimulation</w:t>
      </w:r>
      <w:r>
        <w:rPr>
          <w:spacing w:val="-35"/>
        </w:rPr>
        <w:t> </w:t>
      </w:r>
      <w:r>
        <w:rPr/>
        <w:t>and</w:t>
      </w:r>
      <w:r>
        <w:rPr>
          <w:spacing w:val="-35"/>
        </w:rPr>
        <w:t> </w:t>
      </w:r>
      <w:r>
        <w:rPr/>
        <w:t>various</w:t>
      </w:r>
      <w:r>
        <w:rPr>
          <w:spacing w:val="-35"/>
        </w:rPr>
        <w:t> </w:t>
      </w:r>
      <w:r>
        <w:rPr>
          <w:spacing w:val="-2"/>
        </w:rPr>
        <w:t>stages</w:t>
      </w:r>
    </w:p>
    <w:p>
      <w:pPr>
        <w:pStyle w:val="BodyText"/>
        <w:spacing w:line="254" w:lineRule="auto" w:before="7"/>
        <w:ind w:left="397" w:right="411"/>
        <w:jc w:val="both"/>
      </w:pPr>
      <w:r>
        <w:rPr/>
        <w:t>of</w:t>
      </w:r>
      <w:r>
        <w:rPr>
          <w:spacing w:val="-31"/>
        </w:rPr>
        <w:t> </w:t>
      </w:r>
      <w:r>
        <w:rPr>
          <w:spacing w:val="-5"/>
        </w:rPr>
        <w:t>play,</w:t>
      </w:r>
      <w:r>
        <w:rPr>
          <w:spacing w:val="-31"/>
        </w:rPr>
        <w:t> </w:t>
      </w:r>
      <w:r>
        <w:rPr/>
        <w:t>as</w:t>
      </w:r>
      <w:r>
        <w:rPr>
          <w:spacing w:val="-31"/>
        </w:rPr>
        <w:t> </w:t>
      </w:r>
      <w:r>
        <w:rPr/>
        <w:t>well</w:t>
      </w:r>
      <w:r>
        <w:rPr>
          <w:spacing w:val="-31"/>
        </w:rPr>
        <w:t> </w:t>
      </w:r>
      <w:r>
        <w:rPr/>
        <w:t>as</w:t>
      </w:r>
      <w:r>
        <w:rPr>
          <w:spacing w:val="-31"/>
        </w:rPr>
        <w:t> </w:t>
      </w:r>
      <w:r>
        <w:rPr/>
        <w:t>functional,</w:t>
      </w:r>
      <w:r>
        <w:rPr>
          <w:spacing w:val="-31"/>
        </w:rPr>
        <w:t> </w:t>
      </w:r>
      <w:r>
        <w:rPr/>
        <w:t>well-appointed</w:t>
      </w:r>
      <w:r>
        <w:rPr>
          <w:spacing w:val="-31"/>
        </w:rPr>
        <w:t> </w:t>
      </w:r>
      <w:r>
        <w:rPr/>
        <w:t>indoor</w:t>
      </w:r>
      <w:r>
        <w:rPr>
          <w:spacing w:val="-31"/>
        </w:rPr>
        <w:t> </w:t>
      </w:r>
      <w:r>
        <w:rPr/>
        <w:t>activity </w:t>
      </w:r>
      <w:r>
        <w:rPr>
          <w:spacing w:val="-3"/>
          <w:w w:val="95"/>
        </w:rPr>
        <w:t>rooms </w:t>
      </w:r>
      <w:r>
        <w:rPr>
          <w:w w:val="95"/>
        </w:rPr>
        <w:t>that facilitate adequate supervision. The facility</w:t>
      </w:r>
      <w:r>
        <w:rPr>
          <w:spacing w:val="-27"/>
          <w:w w:val="95"/>
        </w:rPr>
        <w:t> </w:t>
      </w:r>
      <w:r>
        <w:rPr>
          <w:spacing w:val="-2"/>
          <w:w w:val="95"/>
        </w:rPr>
        <w:t>was </w:t>
      </w:r>
      <w:r>
        <w:rPr/>
        <w:t>constructed</w:t>
      </w:r>
      <w:r>
        <w:rPr>
          <w:spacing w:val="-22"/>
        </w:rPr>
        <w:t> </w:t>
      </w:r>
      <w:r>
        <w:rPr/>
        <w:t>between</w:t>
      </w:r>
      <w:r>
        <w:rPr>
          <w:spacing w:val="-22"/>
        </w:rPr>
        <w:t> </w:t>
      </w:r>
      <w:r>
        <w:rPr/>
        <w:t>the</w:t>
      </w:r>
      <w:r>
        <w:rPr>
          <w:spacing w:val="-22"/>
        </w:rPr>
        <w:t> </w:t>
      </w:r>
      <w:r>
        <w:rPr/>
        <w:t>P14</w:t>
      </w:r>
      <w:r>
        <w:rPr>
          <w:spacing w:val="-22"/>
        </w:rPr>
        <w:t> </w:t>
      </w:r>
      <w:r>
        <w:rPr/>
        <w:t>and</w:t>
      </w:r>
      <w:r>
        <w:rPr>
          <w:spacing w:val="-22"/>
        </w:rPr>
        <w:t> </w:t>
      </w:r>
      <w:r>
        <w:rPr/>
        <w:t>P3</w:t>
      </w:r>
      <w:r>
        <w:rPr>
          <w:spacing w:val="-22"/>
        </w:rPr>
        <w:t> </w:t>
      </w:r>
      <w:r>
        <w:rPr/>
        <w:t>car</w:t>
      </w:r>
      <w:r>
        <w:rPr>
          <w:spacing w:val="-22"/>
        </w:rPr>
        <w:t> </w:t>
      </w:r>
      <w:r>
        <w:rPr/>
        <w:t>parks</w:t>
      </w:r>
    </w:p>
    <w:p>
      <w:pPr>
        <w:pStyle w:val="BodyText"/>
        <w:spacing w:before="6"/>
      </w:pPr>
    </w:p>
    <w:p>
      <w:pPr>
        <w:pStyle w:val="BodyText"/>
        <w:tabs>
          <w:tab w:pos="397" w:val="left" w:leader="none"/>
        </w:tabs>
        <w:spacing w:line="220" w:lineRule="exact"/>
        <w:ind w:left="397" w:right="695" w:hanging="284"/>
      </w:pPr>
      <w:r>
        <w:rPr>
          <w:rFonts w:ascii="Adobe Devanagari" w:hAnsi="Adobe Devanagari"/>
          <w:color w:val="878787"/>
        </w:rPr>
        <w:t>»</w:t>
        <w:tab/>
      </w:r>
      <w:r>
        <w:rPr/>
        <w:t>A</w:t>
      </w:r>
      <w:r>
        <w:rPr>
          <w:spacing w:val="-21"/>
        </w:rPr>
        <w:t> </w:t>
      </w:r>
      <w:r>
        <w:rPr/>
        <w:t>three-storey</w:t>
      </w:r>
      <w:r>
        <w:rPr>
          <w:spacing w:val="-21"/>
        </w:rPr>
        <w:t> </w:t>
      </w:r>
      <w:r>
        <w:rPr/>
        <w:t>4,600</w:t>
      </w:r>
      <w:r>
        <w:rPr>
          <w:spacing w:val="-21"/>
        </w:rPr>
        <w:t> </w:t>
      </w:r>
      <w:r>
        <w:rPr/>
        <w:t>square</w:t>
      </w:r>
      <w:r>
        <w:rPr>
          <w:spacing w:val="-21"/>
        </w:rPr>
        <w:t> </w:t>
      </w:r>
      <w:r>
        <w:rPr/>
        <w:t>metre</w:t>
      </w:r>
      <w:r>
        <w:rPr>
          <w:spacing w:val="-21"/>
        </w:rPr>
        <w:t> </w:t>
      </w:r>
      <w:r>
        <w:rPr/>
        <w:t>science</w:t>
      </w:r>
      <w:r>
        <w:rPr>
          <w:spacing w:val="-21"/>
        </w:rPr>
        <w:t> </w:t>
      </w:r>
      <w:r>
        <w:rPr/>
        <w:t>facility</w:t>
      </w:r>
      <w:r>
        <w:rPr>
          <w:spacing w:val="-21"/>
        </w:rPr>
        <w:t> </w:t>
      </w:r>
      <w:r>
        <w:rPr/>
        <w:t>is</w:t>
      </w:r>
      <w:r>
        <w:rPr>
          <w:w w:val="92"/>
        </w:rPr>
        <w:t> </w:t>
      </w:r>
      <w:r>
        <w:rPr/>
        <w:t>being</w:t>
      </w:r>
      <w:r>
        <w:rPr>
          <w:spacing w:val="-17"/>
        </w:rPr>
        <w:t> </w:t>
      </w:r>
      <w:r>
        <w:rPr/>
        <w:t>designed</w:t>
      </w:r>
      <w:r>
        <w:rPr>
          <w:spacing w:val="-17"/>
        </w:rPr>
        <w:t> </w:t>
      </w:r>
      <w:r>
        <w:rPr/>
        <w:t>for</w:t>
      </w:r>
      <w:r>
        <w:rPr>
          <w:spacing w:val="-17"/>
        </w:rPr>
        <w:t> </w:t>
      </w:r>
      <w:r>
        <w:rPr/>
        <w:t>the</w:t>
      </w:r>
      <w:r>
        <w:rPr>
          <w:spacing w:val="-17"/>
        </w:rPr>
        <w:t> </w:t>
      </w:r>
      <w:r>
        <w:rPr/>
        <w:t>Parramatta</w:t>
      </w:r>
      <w:r>
        <w:rPr>
          <w:spacing w:val="-17"/>
        </w:rPr>
        <w:t> </w:t>
      </w:r>
      <w:r>
        <w:rPr/>
        <w:t>campus</w:t>
      </w:r>
      <w:r>
        <w:rPr>
          <w:spacing w:val="-17"/>
        </w:rPr>
        <w:t> </w:t>
      </w:r>
      <w:r>
        <w:rPr/>
        <w:t>(south)</w:t>
      </w:r>
      <w:r>
        <w:rPr>
          <w:spacing w:val="-17"/>
        </w:rPr>
        <w:t> </w:t>
      </w:r>
      <w:r>
        <w:rPr/>
        <w:t>to accommodate</w:t>
      </w:r>
      <w:r>
        <w:rPr>
          <w:spacing w:val="-13"/>
        </w:rPr>
        <w:t> </w:t>
      </w:r>
      <w:r>
        <w:rPr/>
        <w:t>the</w:t>
      </w:r>
      <w:r>
        <w:rPr>
          <w:spacing w:val="-13"/>
        </w:rPr>
        <w:t> </w:t>
      </w:r>
      <w:r>
        <w:rPr/>
        <w:t>School</w:t>
      </w:r>
      <w:r>
        <w:rPr>
          <w:spacing w:val="-13"/>
        </w:rPr>
        <w:t> </w:t>
      </w:r>
      <w:r>
        <w:rPr/>
        <w:t>of</w:t>
      </w:r>
      <w:r>
        <w:rPr>
          <w:spacing w:val="-13"/>
        </w:rPr>
        <w:t> </w:t>
      </w:r>
      <w:r>
        <w:rPr/>
        <w:t>Science</w:t>
      </w:r>
      <w:r>
        <w:rPr>
          <w:spacing w:val="-13"/>
        </w:rPr>
        <w:t> </w:t>
      </w:r>
      <w:r>
        <w:rPr/>
        <w:t>and</w:t>
      </w:r>
      <w:r>
        <w:rPr>
          <w:spacing w:val="-13"/>
        </w:rPr>
        <w:t> </w:t>
      </w:r>
      <w:r>
        <w:rPr/>
        <w:t>Health,</w:t>
      </w:r>
      <w:r>
        <w:rPr>
          <w:spacing w:val="-13"/>
        </w:rPr>
        <w:t> </w:t>
      </w:r>
      <w:r>
        <w:rPr/>
        <w:t>the</w:t>
      </w:r>
    </w:p>
    <w:p>
      <w:pPr>
        <w:pStyle w:val="BodyText"/>
        <w:spacing w:line="254" w:lineRule="auto" w:before="7"/>
        <w:ind w:left="397" w:right="155"/>
      </w:pPr>
      <w:r>
        <w:rPr/>
        <w:t>Advanced</w:t>
      </w:r>
      <w:r>
        <w:rPr>
          <w:spacing w:val="-29"/>
        </w:rPr>
        <w:t> </w:t>
      </w:r>
      <w:r>
        <w:rPr/>
        <w:t>Materials</w:t>
      </w:r>
      <w:r>
        <w:rPr>
          <w:spacing w:val="-29"/>
        </w:rPr>
        <w:t> </w:t>
      </w:r>
      <w:r>
        <w:rPr/>
        <w:t>Characterisation</w:t>
      </w:r>
      <w:r>
        <w:rPr>
          <w:spacing w:val="-29"/>
        </w:rPr>
        <w:t> </w:t>
      </w:r>
      <w:r>
        <w:rPr/>
        <w:t>Facility</w:t>
      </w:r>
      <w:r>
        <w:rPr>
          <w:spacing w:val="-29"/>
        </w:rPr>
        <w:t> </w:t>
      </w:r>
      <w:r>
        <w:rPr/>
        <w:t>and</w:t>
      </w:r>
      <w:r>
        <w:rPr>
          <w:spacing w:val="-29"/>
        </w:rPr>
        <w:t> </w:t>
      </w:r>
      <w:r>
        <w:rPr/>
        <w:t>the</w:t>
      </w:r>
      <w:r>
        <w:rPr>
          <w:spacing w:val="-29"/>
        </w:rPr>
        <w:t> </w:t>
      </w:r>
      <w:r>
        <w:rPr/>
        <w:t>School of</w:t>
      </w:r>
      <w:r>
        <w:rPr>
          <w:spacing w:val="-22"/>
        </w:rPr>
        <w:t> </w:t>
      </w:r>
      <w:r>
        <w:rPr/>
        <w:t>Social</w:t>
      </w:r>
      <w:r>
        <w:rPr>
          <w:spacing w:val="-22"/>
        </w:rPr>
        <w:t> </w:t>
      </w:r>
      <w:r>
        <w:rPr/>
        <w:t>Sciences</w:t>
      </w:r>
      <w:r>
        <w:rPr>
          <w:spacing w:val="-22"/>
        </w:rPr>
        <w:t> </w:t>
      </w:r>
      <w:r>
        <w:rPr/>
        <w:t>and</w:t>
      </w:r>
      <w:r>
        <w:rPr>
          <w:spacing w:val="-22"/>
        </w:rPr>
        <w:t> </w:t>
      </w:r>
      <w:r>
        <w:rPr/>
        <w:t>Psychology.</w:t>
      </w:r>
      <w:r>
        <w:rPr>
          <w:spacing w:val="-22"/>
        </w:rPr>
        <w:t> </w:t>
      </w:r>
      <w:r>
        <w:rPr/>
        <w:t>The</w:t>
      </w:r>
      <w:r>
        <w:rPr>
          <w:spacing w:val="-22"/>
        </w:rPr>
        <w:t> </w:t>
      </w:r>
      <w:r>
        <w:rPr/>
        <w:t>building</w:t>
      </w:r>
      <w:r>
        <w:rPr>
          <w:spacing w:val="-22"/>
        </w:rPr>
        <w:t> </w:t>
      </w:r>
      <w:r>
        <w:rPr/>
        <w:t>will</w:t>
      </w:r>
      <w:r>
        <w:rPr>
          <w:spacing w:val="-22"/>
        </w:rPr>
        <w:t> </w:t>
      </w:r>
      <w:r>
        <w:rPr/>
        <w:t>include research</w:t>
      </w:r>
      <w:r>
        <w:rPr>
          <w:spacing w:val="-22"/>
        </w:rPr>
        <w:t> </w:t>
      </w:r>
      <w:r>
        <w:rPr/>
        <w:t>areas,</w:t>
      </w:r>
      <w:r>
        <w:rPr>
          <w:spacing w:val="-22"/>
        </w:rPr>
        <w:t> </w:t>
      </w:r>
      <w:r>
        <w:rPr/>
        <w:t>teaching</w:t>
      </w:r>
      <w:r>
        <w:rPr>
          <w:spacing w:val="-22"/>
        </w:rPr>
        <w:t> </w:t>
      </w:r>
      <w:r>
        <w:rPr/>
        <w:t>spaces</w:t>
      </w:r>
      <w:r>
        <w:rPr>
          <w:spacing w:val="-22"/>
        </w:rPr>
        <w:t> </w:t>
      </w:r>
      <w:r>
        <w:rPr/>
        <w:t>and</w:t>
      </w:r>
      <w:r>
        <w:rPr>
          <w:spacing w:val="-22"/>
        </w:rPr>
        <w:t> </w:t>
      </w:r>
      <w:r>
        <w:rPr/>
        <w:t>office</w:t>
      </w:r>
      <w:r>
        <w:rPr>
          <w:spacing w:val="-22"/>
        </w:rPr>
        <w:t> </w:t>
      </w:r>
      <w:r>
        <w:rPr/>
        <w:t>accommodation (individual</w:t>
      </w:r>
      <w:r>
        <w:rPr>
          <w:spacing w:val="-14"/>
        </w:rPr>
        <w:t> </w:t>
      </w:r>
      <w:r>
        <w:rPr/>
        <w:t>and</w:t>
      </w:r>
      <w:r>
        <w:rPr>
          <w:spacing w:val="-14"/>
        </w:rPr>
        <w:t> </w:t>
      </w:r>
      <w:r>
        <w:rPr/>
        <w:t>open</w:t>
      </w:r>
      <w:r>
        <w:rPr>
          <w:spacing w:val="-14"/>
        </w:rPr>
        <w:t> </w:t>
      </w:r>
      <w:r>
        <w:rPr/>
        <w:t>plan),</w:t>
      </w:r>
      <w:r>
        <w:rPr>
          <w:spacing w:val="-14"/>
        </w:rPr>
        <w:t> </w:t>
      </w:r>
      <w:r>
        <w:rPr/>
        <w:t>as</w:t>
      </w:r>
      <w:r>
        <w:rPr>
          <w:spacing w:val="-14"/>
        </w:rPr>
        <w:t> </w:t>
      </w:r>
      <w:r>
        <w:rPr/>
        <w:t>well</w:t>
      </w:r>
      <w:r>
        <w:rPr>
          <w:spacing w:val="-14"/>
        </w:rPr>
        <w:t> </w:t>
      </w:r>
      <w:r>
        <w:rPr/>
        <w:t>as</w:t>
      </w:r>
      <w:r>
        <w:rPr>
          <w:spacing w:val="-14"/>
        </w:rPr>
        <w:t> </w:t>
      </w:r>
      <w:r>
        <w:rPr/>
        <w:t>an</w:t>
      </w:r>
      <w:r>
        <w:rPr>
          <w:spacing w:val="-14"/>
        </w:rPr>
        <w:t> </w:t>
      </w:r>
      <w:r>
        <w:rPr/>
        <w:t>art</w:t>
      </w:r>
      <w:r>
        <w:rPr>
          <w:spacing w:val="-14"/>
        </w:rPr>
        <w:t> </w:t>
      </w:r>
      <w:r>
        <w:rPr/>
        <w:t>therapy</w:t>
      </w:r>
      <w:r>
        <w:rPr>
          <w:spacing w:val="-14"/>
        </w:rPr>
        <w:t> </w:t>
      </w:r>
      <w:r>
        <w:rPr/>
        <w:t>studio and</w:t>
      </w:r>
      <w:r>
        <w:rPr>
          <w:spacing w:val="-18"/>
        </w:rPr>
        <w:t> </w:t>
      </w:r>
      <w:r>
        <w:rPr/>
        <w:t>social</w:t>
      </w:r>
      <w:r>
        <w:rPr>
          <w:spacing w:val="-18"/>
        </w:rPr>
        <w:t> </w:t>
      </w:r>
      <w:r>
        <w:rPr/>
        <w:t>science</w:t>
      </w:r>
      <w:r>
        <w:rPr>
          <w:spacing w:val="-18"/>
        </w:rPr>
        <w:t> </w:t>
      </w:r>
      <w:r>
        <w:rPr/>
        <w:t>laboratories.</w:t>
      </w:r>
      <w:r>
        <w:rPr>
          <w:spacing w:val="-18"/>
        </w:rPr>
        <w:t> </w:t>
      </w:r>
      <w:r>
        <w:rPr/>
        <w:t>Construction</w:t>
      </w:r>
      <w:r>
        <w:rPr>
          <w:spacing w:val="-18"/>
        </w:rPr>
        <w:t> </w:t>
      </w:r>
      <w:r>
        <w:rPr/>
        <w:t>of</w:t>
      </w:r>
      <w:r>
        <w:rPr>
          <w:spacing w:val="-18"/>
        </w:rPr>
        <w:t> </w:t>
      </w:r>
      <w:r>
        <w:rPr/>
        <w:t>the</w:t>
      </w:r>
      <w:r>
        <w:rPr>
          <w:spacing w:val="-18"/>
        </w:rPr>
        <w:t> </w:t>
      </w:r>
      <w:r>
        <w:rPr/>
        <w:t>building is</w:t>
      </w:r>
      <w:r>
        <w:rPr>
          <w:spacing w:val="-13"/>
        </w:rPr>
        <w:t> </w:t>
      </w:r>
      <w:r>
        <w:rPr/>
        <w:t>scheduled</w:t>
      </w:r>
      <w:r>
        <w:rPr>
          <w:spacing w:val="-13"/>
        </w:rPr>
        <w:t> </w:t>
      </w:r>
      <w:r>
        <w:rPr/>
        <w:t>to</w:t>
      </w:r>
      <w:r>
        <w:rPr>
          <w:spacing w:val="-13"/>
        </w:rPr>
        <w:t> </w:t>
      </w:r>
      <w:r>
        <w:rPr/>
        <w:t>commence</w:t>
      </w:r>
      <w:r>
        <w:rPr>
          <w:spacing w:val="-13"/>
        </w:rPr>
        <w:t> </w:t>
      </w:r>
      <w:r>
        <w:rPr/>
        <w:t>in</w:t>
      </w:r>
      <w:r>
        <w:rPr>
          <w:spacing w:val="-13"/>
        </w:rPr>
        <w:t> </w:t>
      </w:r>
      <w:r>
        <w:rPr/>
        <w:t>early</w:t>
      </w:r>
      <w:r>
        <w:rPr>
          <w:spacing w:val="-13"/>
        </w:rPr>
        <w:t> </w:t>
      </w:r>
      <w:r>
        <w:rPr/>
        <w:t>2015</w:t>
      </w:r>
    </w:p>
    <w:p>
      <w:pPr>
        <w:pStyle w:val="BodyText"/>
        <w:spacing w:before="6"/>
      </w:pPr>
    </w:p>
    <w:p>
      <w:pPr>
        <w:pStyle w:val="BodyText"/>
        <w:tabs>
          <w:tab w:pos="397" w:val="left" w:leader="none"/>
        </w:tabs>
        <w:spacing w:line="220" w:lineRule="exact"/>
        <w:ind w:left="397" w:right="122" w:hanging="284"/>
      </w:pPr>
      <w:r>
        <w:rPr>
          <w:rFonts w:ascii="Adobe Devanagari" w:hAnsi="Adobe Devanagari"/>
          <w:color w:val="878787"/>
        </w:rPr>
        <w:t>»</w:t>
        <w:tab/>
      </w:r>
      <w:r>
        <w:rPr/>
        <w:t>An</w:t>
      </w:r>
      <w:r>
        <w:rPr>
          <w:spacing w:val="-25"/>
        </w:rPr>
        <w:t> </w:t>
      </w:r>
      <w:r>
        <w:rPr/>
        <w:t>exciting</w:t>
      </w:r>
      <w:r>
        <w:rPr>
          <w:spacing w:val="-25"/>
        </w:rPr>
        <w:t> </w:t>
      </w:r>
      <w:r>
        <w:rPr/>
        <w:t>initiative</w:t>
      </w:r>
      <w:r>
        <w:rPr>
          <w:spacing w:val="-25"/>
        </w:rPr>
        <w:t> </w:t>
      </w:r>
      <w:r>
        <w:rPr/>
        <w:t>during</w:t>
      </w:r>
      <w:r>
        <w:rPr>
          <w:spacing w:val="-25"/>
        </w:rPr>
        <w:t> </w:t>
      </w:r>
      <w:r>
        <w:rPr/>
        <w:t>2014</w:t>
      </w:r>
      <w:r>
        <w:rPr>
          <w:spacing w:val="-25"/>
        </w:rPr>
        <w:t> </w:t>
      </w:r>
      <w:r>
        <w:rPr/>
        <w:t>was</w:t>
      </w:r>
      <w:r>
        <w:rPr>
          <w:spacing w:val="-25"/>
        </w:rPr>
        <w:t> </w:t>
      </w:r>
      <w:r>
        <w:rPr/>
        <w:t>the</w:t>
      </w:r>
      <w:r>
        <w:rPr>
          <w:spacing w:val="-25"/>
        </w:rPr>
        <w:t> </w:t>
      </w:r>
      <w:r>
        <w:rPr>
          <w:spacing w:val="-3"/>
        </w:rPr>
        <w:t>rollout</w:t>
      </w:r>
      <w:r>
        <w:rPr>
          <w:spacing w:val="-25"/>
        </w:rPr>
        <w:t> </w:t>
      </w:r>
      <w:r>
        <w:rPr/>
        <w:t>of</w:t>
      </w:r>
      <w:r>
        <w:rPr>
          <w:spacing w:val="-25"/>
        </w:rPr>
        <w:t> </w:t>
      </w:r>
      <w:r>
        <w:rPr>
          <w:spacing w:val="-2"/>
        </w:rPr>
        <w:t>the</w:t>
      </w:r>
      <w:r>
        <w:rPr>
          <w:spacing w:val="-2"/>
          <w:w w:val="97"/>
        </w:rPr>
        <w:t> </w:t>
      </w:r>
      <w:r>
        <w:rPr/>
        <w:t>Academy student spaces, which </w:t>
      </w:r>
      <w:r>
        <w:rPr>
          <w:spacing w:val="-3"/>
        </w:rPr>
        <w:t>are </w:t>
      </w:r>
      <w:r>
        <w:rPr/>
        <w:t>dedicated </w:t>
      </w:r>
      <w:r>
        <w:rPr>
          <w:spacing w:val="-3"/>
        </w:rPr>
        <w:t>areas </w:t>
      </w:r>
      <w:r>
        <w:rPr>
          <w:spacing w:val="-2"/>
        </w:rPr>
        <w:t>for </w:t>
      </w:r>
      <w:r>
        <w:rPr/>
        <w:t>Academy</w:t>
      </w:r>
      <w:r>
        <w:rPr>
          <w:spacing w:val="-28"/>
        </w:rPr>
        <w:t> </w:t>
      </w:r>
      <w:r>
        <w:rPr/>
        <w:t>students</w:t>
      </w:r>
      <w:r>
        <w:rPr>
          <w:spacing w:val="-28"/>
        </w:rPr>
        <w:t> </w:t>
      </w:r>
      <w:r>
        <w:rPr>
          <w:spacing w:val="-3"/>
        </w:rPr>
        <w:t>where</w:t>
      </w:r>
      <w:r>
        <w:rPr>
          <w:spacing w:val="-28"/>
        </w:rPr>
        <w:t> </w:t>
      </w:r>
      <w:r>
        <w:rPr>
          <w:spacing w:val="-3"/>
        </w:rPr>
        <w:t>cross-disciplinary</w:t>
      </w:r>
      <w:r>
        <w:rPr>
          <w:spacing w:val="-28"/>
        </w:rPr>
        <w:t> </w:t>
      </w:r>
      <w:r>
        <w:rPr/>
        <w:t>collaboration</w:t>
      </w:r>
      <w:r>
        <w:rPr>
          <w:spacing w:val="-28"/>
        </w:rPr>
        <w:t> </w:t>
      </w:r>
      <w:r>
        <w:rPr>
          <w:spacing w:val="-2"/>
        </w:rPr>
        <w:t>can </w:t>
      </w:r>
      <w:r>
        <w:rPr/>
        <w:t>take place in an informal setting. Located on each </w:t>
      </w:r>
      <w:r>
        <w:rPr>
          <w:spacing w:val="-2"/>
        </w:rPr>
        <w:t>campus </w:t>
      </w:r>
      <w:r>
        <w:rPr/>
        <w:t>and</w:t>
      </w:r>
      <w:r>
        <w:rPr>
          <w:spacing w:val="-24"/>
        </w:rPr>
        <w:t> </w:t>
      </w:r>
      <w:r>
        <w:rPr/>
        <w:t>fitted</w:t>
      </w:r>
      <w:r>
        <w:rPr>
          <w:spacing w:val="-24"/>
        </w:rPr>
        <w:t> </w:t>
      </w:r>
      <w:r>
        <w:rPr/>
        <w:t>with</w:t>
      </w:r>
      <w:r>
        <w:rPr>
          <w:spacing w:val="-24"/>
        </w:rPr>
        <w:t> </w:t>
      </w:r>
      <w:r>
        <w:rPr/>
        <w:t>technology</w:t>
      </w:r>
      <w:r>
        <w:rPr>
          <w:spacing w:val="-24"/>
        </w:rPr>
        <w:t> </w:t>
      </w:r>
      <w:r>
        <w:rPr/>
        <w:t>and</w:t>
      </w:r>
      <w:r>
        <w:rPr>
          <w:spacing w:val="-24"/>
        </w:rPr>
        <w:t> </w:t>
      </w:r>
      <w:r>
        <w:rPr/>
        <w:t>mobile</w:t>
      </w:r>
      <w:r>
        <w:rPr>
          <w:spacing w:val="-24"/>
        </w:rPr>
        <w:t> </w:t>
      </w:r>
      <w:r>
        <w:rPr/>
        <w:t>furniture,</w:t>
      </w:r>
      <w:r>
        <w:rPr>
          <w:spacing w:val="-24"/>
        </w:rPr>
        <w:t> </w:t>
      </w:r>
      <w:r>
        <w:rPr/>
        <w:t>these</w:t>
      </w:r>
      <w:r>
        <w:rPr>
          <w:spacing w:val="-24"/>
        </w:rPr>
        <w:t> </w:t>
      </w:r>
      <w:r>
        <w:rPr>
          <w:spacing w:val="-2"/>
        </w:rPr>
        <w:t>spaces </w:t>
      </w:r>
      <w:r>
        <w:rPr/>
        <w:t>contribute</w:t>
      </w:r>
      <w:r>
        <w:rPr>
          <w:spacing w:val="-27"/>
        </w:rPr>
        <w:t> </w:t>
      </w:r>
      <w:r>
        <w:rPr/>
        <w:t>to</w:t>
      </w:r>
      <w:r>
        <w:rPr>
          <w:spacing w:val="-27"/>
        </w:rPr>
        <w:t> </w:t>
      </w:r>
      <w:r>
        <w:rPr/>
        <w:t>campus</w:t>
      </w:r>
      <w:r>
        <w:rPr>
          <w:spacing w:val="-27"/>
        </w:rPr>
        <w:t> </w:t>
      </w:r>
      <w:r>
        <w:rPr/>
        <w:t>life,</w:t>
      </w:r>
      <w:r>
        <w:rPr>
          <w:spacing w:val="-27"/>
        </w:rPr>
        <w:t> </w:t>
      </w:r>
      <w:r>
        <w:rPr>
          <w:spacing w:val="-3"/>
        </w:rPr>
        <w:t>thereby</w:t>
      </w:r>
      <w:r>
        <w:rPr>
          <w:spacing w:val="-27"/>
        </w:rPr>
        <w:t> </w:t>
      </w:r>
      <w:r>
        <w:rPr/>
        <w:t>adding</w:t>
      </w:r>
      <w:r>
        <w:rPr>
          <w:spacing w:val="-27"/>
        </w:rPr>
        <w:t> </w:t>
      </w:r>
      <w:r>
        <w:rPr/>
        <w:t>to</w:t>
      </w:r>
      <w:r>
        <w:rPr>
          <w:spacing w:val="-27"/>
        </w:rPr>
        <w:t> </w:t>
      </w:r>
      <w:r>
        <w:rPr/>
        <w:t>the</w:t>
      </w:r>
      <w:r>
        <w:rPr>
          <w:spacing w:val="-27"/>
        </w:rPr>
        <w:t> </w:t>
      </w:r>
      <w:r>
        <w:rPr/>
        <w:t>attractiveness of</w:t>
      </w:r>
      <w:r>
        <w:rPr>
          <w:spacing w:val="-23"/>
        </w:rPr>
        <w:t> </w:t>
      </w:r>
      <w:r>
        <w:rPr/>
        <w:t>UWS</w:t>
      </w:r>
      <w:r>
        <w:rPr>
          <w:spacing w:val="-23"/>
        </w:rPr>
        <w:t> </w:t>
      </w:r>
      <w:r>
        <w:rPr/>
        <w:t>and</w:t>
      </w:r>
      <w:r>
        <w:rPr>
          <w:spacing w:val="-23"/>
        </w:rPr>
        <w:t> </w:t>
      </w:r>
      <w:r>
        <w:rPr>
          <w:spacing w:val="-3"/>
        </w:rPr>
        <w:t>retention</w:t>
      </w:r>
      <w:r>
        <w:rPr>
          <w:spacing w:val="-23"/>
        </w:rPr>
        <w:t> </w:t>
      </w:r>
      <w:r>
        <w:rPr>
          <w:spacing w:val="-2"/>
        </w:rPr>
        <w:t>rates.</w:t>
      </w:r>
    </w:p>
    <w:p>
      <w:pPr>
        <w:spacing w:after="0" w:line="220" w:lineRule="exact"/>
        <w:sectPr>
          <w:type w:val="continuous"/>
          <w:pgSz w:w="11910" w:h="16840"/>
          <w:pgMar w:top="0" w:bottom="280" w:left="680" w:right="700"/>
          <w:cols w:num="2" w:equalWidth="0">
            <w:col w:w="5103" w:space="226"/>
            <w:col w:w="52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770" w:footer="0" w:top="960" w:bottom="280" w:left="680" w:right="680"/>
        </w:sectPr>
      </w:pPr>
    </w:p>
    <w:p>
      <w:pPr>
        <w:pStyle w:val="BodyText"/>
        <w:spacing w:before="78"/>
        <w:ind w:left="113" w:right="128"/>
      </w:pPr>
      <w:r>
        <w:rPr>
          <w:w w:val="105"/>
        </w:rPr>
        <w:t>2014 Relocations Program Review</w:t>
      </w:r>
    </w:p>
    <w:p>
      <w:pPr>
        <w:pStyle w:val="BodyText"/>
        <w:spacing w:before="2"/>
        <w:rPr>
          <w:sz w:val="20"/>
        </w:rPr>
      </w:pPr>
    </w:p>
    <w:p>
      <w:pPr>
        <w:pStyle w:val="BodyText"/>
        <w:spacing w:line="254" w:lineRule="auto" w:before="1"/>
        <w:ind w:left="113" w:right="128"/>
      </w:pPr>
      <w:r>
        <w:rPr/>
        <w:t>The Relocation Projects budget is allocated to the internal reconfiguration of buildings in response to changes to organisational and functional structures and requirements.</w:t>
      </w:r>
    </w:p>
    <w:p>
      <w:pPr>
        <w:pStyle w:val="BodyText"/>
        <w:spacing w:before="2"/>
        <w:rPr>
          <w:sz w:val="19"/>
        </w:rPr>
      </w:pPr>
    </w:p>
    <w:p>
      <w:pPr>
        <w:pStyle w:val="BodyText"/>
        <w:spacing w:line="254" w:lineRule="auto"/>
        <w:ind w:left="113" w:right="128"/>
      </w:pPr>
      <w:r>
        <w:rPr/>
        <w:t>There</w:t>
      </w:r>
      <w:r>
        <w:rPr>
          <w:spacing w:val="-16"/>
        </w:rPr>
        <w:t> </w:t>
      </w:r>
      <w:r>
        <w:rPr/>
        <w:t>have</w:t>
      </w:r>
      <w:r>
        <w:rPr>
          <w:spacing w:val="-16"/>
        </w:rPr>
        <w:t> </w:t>
      </w:r>
      <w:r>
        <w:rPr/>
        <w:t>been</w:t>
      </w:r>
      <w:r>
        <w:rPr>
          <w:spacing w:val="-16"/>
        </w:rPr>
        <w:t> </w:t>
      </w:r>
      <w:r>
        <w:rPr/>
        <w:t>a</w:t>
      </w:r>
      <w:r>
        <w:rPr>
          <w:spacing w:val="-16"/>
        </w:rPr>
        <w:t> </w:t>
      </w:r>
      <w:r>
        <w:rPr/>
        <w:t>number</w:t>
      </w:r>
      <w:r>
        <w:rPr>
          <w:spacing w:val="-16"/>
        </w:rPr>
        <w:t> </w:t>
      </w:r>
      <w:r>
        <w:rPr/>
        <w:t>of</w:t>
      </w:r>
      <w:r>
        <w:rPr>
          <w:spacing w:val="-16"/>
        </w:rPr>
        <w:t> </w:t>
      </w:r>
      <w:r>
        <w:rPr/>
        <w:t>relocation</w:t>
      </w:r>
      <w:r>
        <w:rPr>
          <w:spacing w:val="-16"/>
        </w:rPr>
        <w:t> </w:t>
      </w:r>
      <w:r>
        <w:rPr/>
        <w:t>projects</w:t>
      </w:r>
      <w:r>
        <w:rPr>
          <w:spacing w:val="-16"/>
        </w:rPr>
        <w:t> </w:t>
      </w:r>
      <w:r>
        <w:rPr/>
        <w:t>during</w:t>
      </w:r>
      <w:r>
        <w:rPr>
          <w:spacing w:val="-16"/>
        </w:rPr>
        <w:t> </w:t>
      </w:r>
      <w:r>
        <w:rPr/>
        <w:t>2014, notably the Advancement and Alumni into building ET at Parramatta campus (south), refurbishment of building H5 at Hawkesbury</w:t>
      </w:r>
      <w:r>
        <w:rPr>
          <w:spacing w:val="-15"/>
        </w:rPr>
        <w:t> </w:t>
      </w:r>
      <w:r>
        <w:rPr/>
        <w:t>campus</w:t>
      </w:r>
      <w:r>
        <w:rPr>
          <w:spacing w:val="-15"/>
        </w:rPr>
        <w:t> </w:t>
      </w:r>
      <w:r>
        <w:rPr/>
        <w:t>for</w:t>
      </w:r>
      <w:r>
        <w:rPr>
          <w:spacing w:val="-15"/>
        </w:rPr>
        <w:t> </w:t>
      </w:r>
      <w:r>
        <w:rPr/>
        <w:t>ITS</w:t>
      </w:r>
      <w:r>
        <w:rPr>
          <w:spacing w:val="-15"/>
        </w:rPr>
        <w:t> </w:t>
      </w:r>
      <w:r>
        <w:rPr/>
        <w:t>procurement,</w:t>
      </w:r>
      <w:r>
        <w:rPr>
          <w:spacing w:val="-15"/>
        </w:rPr>
        <w:t> </w:t>
      </w:r>
      <w:r>
        <w:rPr/>
        <w:t>and</w:t>
      </w:r>
      <w:r>
        <w:rPr>
          <w:spacing w:val="-15"/>
        </w:rPr>
        <w:t> </w:t>
      </w:r>
      <w:r>
        <w:rPr/>
        <w:t>conversion</w:t>
      </w:r>
      <w:r>
        <w:rPr>
          <w:spacing w:val="-15"/>
        </w:rPr>
        <w:t> </w:t>
      </w:r>
      <w:r>
        <w:rPr/>
        <w:t>of underused</w:t>
      </w:r>
      <w:r>
        <w:rPr>
          <w:spacing w:val="-21"/>
        </w:rPr>
        <w:t> </w:t>
      </w:r>
      <w:r>
        <w:rPr/>
        <w:t>space</w:t>
      </w:r>
      <w:r>
        <w:rPr>
          <w:spacing w:val="-21"/>
        </w:rPr>
        <w:t> </w:t>
      </w:r>
      <w:r>
        <w:rPr/>
        <w:t>in</w:t>
      </w:r>
      <w:r>
        <w:rPr>
          <w:spacing w:val="-21"/>
        </w:rPr>
        <w:t> </w:t>
      </w:r>
      <w:r>
        <w:rPr/>
        <w:t>building</w:t>
      </w:r>
      <w:r>
        <w:rPr>
          <w:spacing w:val="-21"/>
        </w:rPr>
        <w:t> </w:t>
      </w:r>
      <w:r>
        <w:rPr/>
        <w:t>EN</w:t>
      </w:r>
      <w:r>
        <w:rPr>
          <w:spacing w:val="-21"/>
        </w:rPr>
        <w:t> </w:t>
      </w:r>
      <w:r>
        <w:rPr/>
        <w:t>at</w:t>
      </w:r>
      <w:r>
        <w:rPr>
          <w:spacing w:val="-21"/>
        </w:rPr>
        <w:t> </w:t>
      </w:r>
      <w:r>
        <w:rPr/>
        <w:t>Parramatta</w:t>
      </w:r>
      <w:r>
        <w:rPr>
          <w:spacing w:val="-21"/>
        </w:rPr>
        <w:t> </w:t>
      </w:r>
      <w:r>
        <w:rPr/>
        <w:t>campus</w:t>
      </w:r>
      <w:r>
        <w:rPr>
          <w:spacing w:val="-21"/>
        </w:rPr>
        <w:t> </w:t>
      </w:r>
      <w:r>
        <w:rPr/>
        <w:t>(south) for</w:t>
      </w:r>
      <w:r>
        <w:rPr>
          <w:spacing w:val="-18"/>
        </w:rPr>
        <w:t> </w:t>
      </w:r>
      <w:r>
        <w:rPr/>
        <w:t>the</w:t>
      </w:r>
      <w:r>
        <w:rPr>
          <w:spacing w:val="-18"/>
        </w:rPr>
        <w:t> </w:t>
      </w:r>
      <w:r>
        <w:rPr/>
        <w:t>School</w:t>
      </w:r>
      <w:r>
        <w:rPr>
          <w:spacing w:val="-18"/>
        </w:rPr>
        <w:t> </w:t>
      </w:r>
      <w:r>
        <w:rPr/>
        <w:t>of</w:t>
      </w:r>
      <w:r>
        <w:rPr>
          <w:spacing w:val="-18"/>
        </w:rPr>
        <w:t> </w:t>
      </w:r>
      <w:r>
        <w:rPr/>
        <w:t>Computing,</w:t>
      </w:r>
      <w:r>
        <w:rPr>
          <w:spacing w:val="-18"/>
        </w:rPr>
        <w:t> </w:t>
      </w:r>
      <w:r>
        <w:rPr/>
        <w:t>Engineering</w:t>
      </w:r>
      <w:r>
        <w:rPr>
          <w:spacing w:val="-18"/>
        </w:rPr>
        <w:t> </w:t>
      </w:r>
      <w:r>
        <w:rPr/>
        <w:t>and</w:t>
      </w:r>
      <w:r>
        <w:rPr>
          <w:spacing w:val="-18"/>
        </w:rPr>
        <w:t> </w:t>
      </w:r>
      <w:r>
        <w:rPr/>
        <w:t>Mathematics.</w:t>
      </w:r>
    </w:p>
    <w:p>
      <w:pPr>
        <w:pStyle w:val="BodyText"/>
        <w:spacing w:before="2"/>
        <w:rPr>
          <w:sz w:val="19"/>
        </w:rPr>
      </w:pPr>
    </w:p>
    <w:p>
      <w:pPr>
        <w:pStyle w:val="BodyText"/>
        <w:ind w:left="113" w:right="128"/>
      </w:pPr>
      <w:r>
        <w:rPr/>
        <w:t>2014  Infrastructure  Renewal Review</w:t>
      </w:r>
    </w:p>
    <w:p>
      <w:pPr>
        <w:pStyle w:val="BodyText"/>
        <w:spacing w:before="2"/>
        <w:rPr>
          <w:sz w:val="20"/>
        </w:rPr>
      </w:pPr>
    </w:p>
    <w:p>
      <w:pPr>
        <w:pStyle w:val="BodyText"/>
        <w:spacing w:line="254" w:lineRule="auto" w:before="1"/>
        <w:ind w:left="113" w:right="92"/>
      </w:pPr>
      <w:r>
        <w:rPr/>
        <w:t>The</w:t>
      </w:r>
      <w:r>
        <w:rPr>
          <w:spacing w:val="-26"/>
        </w:rPr>
        <w:t> </w:t>
      </w:r>
      <w:r>
        <w:rPr/>
        <w:t>Infrastructure</w:t>
      </w:r>
      <w:r>
        <w:rPr>
          <w:spacing w:val="-26"/>
        </w:rPr>
        <w:t> </w:t>
      </w:r>
      <w:r>
        <w:rPr/>
        <w:t>Renewal</w:t>
      </w:r>
      <w:r>
        <w:rPr>
          <w:spacing w:val="-26"/>
        </w:rPr>
        <w:t> </w:t>
      </w:r>
      <w:r>
        <w:rPr/>
        <w:t>program</w:t>
      </w:r>
      <w:r>
        <w:rPr>
          <w:spacing w:val="-26"/>
        </w:rPr>
        <w:t> </w:t>
      </w:r>
      <w:r>
        <w:rPr/>
        <w:t>comprises</w:t>
      </w:r>
      <w:r>
        <w:rPr>
          <w:spacing w:val="-26"/>
        </w:rPr>
        <w:t> </w:t>
      </w:r>
      <w:r>
        <w:rPr/>
        <w:t>approximately 80 projects with numerous sub-projects, all of which are based around the upkeep and upgrade of </w:t>
      </w:r>
      <w:r>
        <w:rPr>
          <w:spacing w:val="-4"/>
        </w:rPr>
        <w:t>UWS’s </w:t>
      </w:r>
      <w:r>
        <w:rPr/>
        <w:t>physical infrastructure. Infrastructure renewal projects are crucial to achieving</w:t>
      </w:r>
      <w:r>
        <w:rPr>
          <w:spacing w:val="-26"/>
        </w:rPr>
        <w:t> </w:t>
      </w:r>
      <w:r>
        <w:rPr/>
        <w:t>and</w:t>
      </w:r>
      <w:r>
        <w:rPr>
          <w:spacing w:val="-26"/>
        </w:rPr>
        <w:t> </w:t>
      </w:r>
      <w:r>
        <w:rPr/>
        <w:t>maintaining</w:t>
      </w:r>
      <w:r>
        <w:rPr>
          <w:spacing w:val="-26"/>
        </w:rPr>
        <w:t> </w:t>
      </w:r>
      <w:r>
        <w:rPr/>
        <w:t>compliance</w:t>
      </w:r>
      <w:r>
        <w:rPr>
          <w:spacing w:val="-26"/>
        </w:rPr>
        <w:t> </w:t>
      </w:r>
      <w:r>
        <w:rPr/>
        <w:t>of</w:t>
      </w:r>
      <w:r>
        <w:rPr>
          <w:spacing w:val="-26"/>
        </w:rPr>
        <w:t> </w:t>
      </w:r>
      <w:r>
        <w:rPr/>
        <w:t>University</w:t>
      </w:r>
      <w:r>
        <w:rPr>
          <w:spacing w:val="-26"/>
        </w:rPr>
        <w:t> </w:t>
      </w:r>
      <w:r>
        <w:rPr/>
        <w:t>assets</w:t>
      </w:r>
      <w:r>
        <w:rPr>
          <w:spacing w:val="-26"/>
        </w:rPr>
        <w:t> </w:t>
      </w:r>
      <w:r>
        <w:rPr/>
        <w:t>with standards</w:t>
      </w:r>
      <w:r>
        <w:rPr>
          <w:spacing w:val="-30"/>
        </w:rPr>
        <w:t> </w:t>
      </w:r>
      <w:r>
        <w:rPr/>
        <w:t>and</w:t>
      </w:r>
      <w:r>
        <w:rPr>
          <w:spacing w:val="-30"/>
        </w:rPr>
        <w:t> </w:t>
      </w:r>
      <w:r>
        <w:rPr/>
        <w:t>legislation.</w:t>
      </w:r>
      <w:r>
        <w:rPr>
          <w:spacing w:val="-30"/>
        </w:rPr>
        <w:t> </w:t>
      </w:r>
      <w:r>
        <w:rPr/>
        <w:t>They</w:t>
      </w:r>
      <w:r>
        <w:rPr>
          <w:spacing w:val="-30"/>
        </w:rPr>
        <w:t> </w:t>
      </w:r>
      <w:r>
        <w:rPr/>
        <w:t>include:</w:t>
      </w:r>
    </w:p>
    <w:p>
      <w:pPr>
        <w:pStyle w:val="BodyText"/>
        <w:spacing w:before="6"/>
      </w:pPr>
    </w:p>
    <w:p>
      <w:pPr>
        <w:pStyle w:val="BodyText"/>
        <w:tabs>
          <w:tab w:pos="397" w:val="left" w:leader="none"/>
        </w:tabs>
        <w:spacing w:line="220" w:lineRule="exact"/>
        <w:ind w:left="397" w:right="275" w:hanging="284"/>
      </w:pPr>
      <w:r>
        <w:rPr>
          <w:rFonts w:ascii="Adobe Devanagari" w:hAnsi="Adobe Devanagari"/>
          <w:color w:val="878787"/>
        </w:rPr>
        <w:t>»</w:t>
        <w:tab/>
      </w:r>
      <w:r>
        <w:rPr/>
        <w:t>identification/rectification</w:t>
      </w:r>
      <w:r>
        <w:rPr>
          <w:spacing w:val="-22"/>
        </w:rPr>
        <w:t> </w:t>
      </w:r>
      <w:r>
        <w:rPr/>
        <w:t>of</w:t>
      </w:r>
      <w:r>
        <w:rPr>
          <w:spacing w:val="-22"/>
        </w:rPr>
        <w:t> </w:t>
      </w:r>
      <w:r>
        <w:rPr/>
        <w:t>OH&amp;S</w:t>
      </w:r>
      <w:r>
        <w:rPr>
          <w:spacing w:val="-22"/>
        </w:rPr>
        <w:t> </w:t>
      </w:r>
      <w:r>
        <w:rPr/>
        <w:t>trips,</w:t>
      </w:r>
      <w:r>
        <w:rPr>
          <w:spacing w:val="-22"/>
        </w:rPr>
        <w:t> </w:t>
      </w:r>
      <w:r>
        <w:rPr/>
        <w:t>slips</w:t>
      </w:r>
      <w:r>
        <w:rPr>
          <w:spacing w:val="-22"/>
        </w:rPr>
        <w:t> </w:t>
      </w:r>
      <w:r>
        <w:rPr/>
        <w:t>and</w:t>
      </w:r>
      <w:r>
        <w:rPr>
          <w:spacing w:val="-22"/>
        </w:rPr>
        <w:t> </w:t>
      </w:r>
      <w:r>
        <w:rPr/>
        <w:t>falls</w:t>
      </w:r>
      <w:r>
        <w:rPr>
          <w:spacing w:val="-22"/>
        </w:rPr>
        <w:t> </w:t>
      </w:r>
      <w:r>
        <w:rPr/>
        <w:t>on</w:t>
      </w:r>
      <w:r>
        <w:rPr>
          <w:w w:val="98"/>
        </w:rPr>
        <w:t> </w:t>
      </w:r>
      <w:r>
        <w:rPr/>
        <w:t>paving</w:t>
      </w:r>
      <w:r>
        <w:rPr>
          <w:spacing w:val="-18"/>
        </w:rPr>
        <w:t> </w:t>
      </w:r>
      <w:r>
        <w:rPr/>
        <w:t>and</w:t>
      </w:r>
      <w:r>
        <w:rPr>
          <w:spacing w:val="-18"/>
        </w:rPr>
        <w:t> </w:t>
      </w:r>
      <w:r>
        <w:rPr/>
        <w:t>access</w:t>
      </w:r>
      <w:r>
        <w:rPr>
          <w:spacing w:val="-18"/>
        </w:rPr>
        <w:t> </w:t>
      </w:r>
      <w:r>
        <w:rPr/>
        <w:t>ways</w:t>
      </w:r>
    </w:p>
    <w:p>
      <w:pPr>
        <w:pStyle w:val="BodyText"/>
        <w:spacing w:before="8"/>
        <w:rPr>
          <w:sz w:val="19"/>
        </w:rPr>
      </w:pPr>
    </w:p>
    <w:p>
      <w:pPr>
        <w:pStyle w:val="BodyText"/>
        <w:tabs>
          <w:tab w:pos="397" w:val="left" w:leader="none"/>
        </w:tabs>
        <w:ind w:left="113" w:right="128"/>
      </w:pPr>
      <w:r>
        <w:rPr>
          <w:rFonts w:ascii="Adobe Devanagari" w:hAnsi="Adobe Devanagari"/>
          <w:color w:val="878787"/>
        </w:rPr>
        <w:t>»</w:t>
        <w:tab/>
      </w:r>
      <w:r>
        <w:rPr/>
        <w:t>equitable</w:t>
      </w:r>
      <w:r>
        <w:rPr>
          <w:spacing w:val="-33"/>
        </w:rPr>
        <w:t> </w:t>
      </w:r>
      <w:r>
        <w:rPr/>
        <w:t>access</w:t>
      </w:r>
      <w:r>
        <w:rPr>
          <w:spacing w:val="-33"/>
        </w:rPr>
        <w:t> </w:t>
      </w:r>
      <w:r>
        <w:rPr/>
        <w:t>solutions</w:t>
      </w:r>
    </w:p>
    <w:p>
      <w:pPr>
        <w:pStyle w:val="BodyText"/>
        <w:spacing w:before="11"/>
        <w:rPr>
          <w:sz w:val="15"/>
        </w:rPr>
      </w:pPr>
    </w:p>
    <w:p>
      <w:pPr>
        <w:pStyle w:val="BodyText"/>
        <w:tabs>
          <w:tab w:pos="397" w:val="left" w:leader="none"/>
        </w:tabs>
        <w:ind w:left="113" w:right="128"/>
      </w:pPr>
      <w:r>
        <w:rPr>
          <w:rFonts w:ascii="Adobe Devanagari" w:hAnsi="Adobe Devanagari"/>
          <w:color w:val="878787"/>
        </w:rPr>
        <w:t>»</w:t>
        <w:tab/>
      </w:r>
      <w:r>
        <w:rPr/>
        <w:t>critical</w:t>
      </w:r>
      <w:r>
        <w:rPr>
          <w:spacing w:val="-23"/>
        </w:rPr>
        <w:t> </w:t>
      </w:r>
      <w:r>
        <w:rPr/>
        <w:t>power</w:t>
      </w:r>
      <w:r>
        <w:rPr>
          <w:spacing w:val="-23"/>
        </w:rPr>
        <w:t> </w:t>
      </w:r>
      <w:r>
        <w:rPr/>
        <w:t>supply</w:t>
      </w:r>
      <w:r>
        <w:rPr>
          <w:spacing w:val="-23"/>
        </w:rPr>
        <w:t> </w:t>
      </w:r>
      <w:r>
        <w:rPr/>
        <w:t>augmentation</w:t>
      </w:r>
    </w:p>
    <w:p>
      <w:pPr>
        <w:pStyle w:val="BodyText"/>
        <w:spacing w:before="11"/>
        <w:rPr>
          <w:sz w:val="15"/>
        </w:rPr>
      </w:pPr>
    </w:p>
    <w:p>
      <w:pPr>
        <w:pStyle w:val="BodyText"/>
        <w:tabs>
          <w:tab w:pos="397" w:val="left" w:leader="none"/>
        </w:tabs>
        <w:ind w:left="113" w:right="128"/>
      </w:pPr>
      <w:r>
        <w:rPr>
          <w:rFonts w:ascii="Adobe Devanagari" w:hAnsi="Adobe Devanagari"/>
          <w:color w:val="878787"/>
        </w:rPr>
        <w:t>»</w:t>
        <w:tab/>
      </w:r>
      <w:r>
        <w:rPr/>
        <w:t>asbestos</w:t>
      </w:r>
      <w:r>
        <w:rPr>
          <w:spacing w:val="-31"/>
        </w:rPr>
        <w:t> </w:t>
      </w:r>
      <w:r>
        <w:rPr/>
        <w:t>(and</w:t>
      </w:r>
      <w:r>
        <w:rPr>
          <w:spacing w:val="-31"/>
        </w:rPr>
        <w:t> </w:t>
      </w:r>
      <w:r>
        <w:rPr/>
        <w:t>other</w:t>
      </w:r>
      <w:r>
        <w:rPr>
          <w:spacing w:val="-31"/>
        </w:rPr>
        <w:t> </w:t>
      </w:r>
      <w:r>
        <w:rPr/>
        <w:t>Hazmat)</w:t>
      </w:r>
      <w:r>
        <w:rPr>
          <w:spacing w:val="-31"/>
        </w:rPr>
        <w:t> </w:t>
      </w:r>
      <w:r>
        <w:rPr/>
        <w:t>removal</w:t>
      </w:r>
    </w:p>
    <w:p>
      <w:pPr>
        <w:pStyle w:val="BodyText"/>
        <w:spacing w:before="4"/>
        <w:rPr>
          <w:sz w:val="15"/>
        </w:rPr>
      </w:pPr>
    </w:p>
    <w:p>
      <w:pPr>
        <w:pStyle w:val="BodyText"/>
        <w:tabs>
          <w:tab w:pos="397" w:val="left" w:leader="none"/>
        </w:tabs>
        <w:spacing w:line="220" w:lineRule="exact"/>
        <w:ind w:left="397" w:right="388" w:hanging="284"/>
      </w:pPr>
      <w:r>
        <w:rPr>
          <w:rFonts w:ascii="Adobe Devanagari" w:hAnsi="Adobe Devanagari"/>
          <w:color w:val="878787"/>
        </w:rPr>
        <w:t>»</w:t>
        <w:tab/>
      </w:r>
      <w:r>
        <w:rPr/>
        <w:t>replacement</w:t>
      </w:r>
      <w:r>
        <w:rPr>
          <w:spacing w:val="-21"/>
        </w:rPr>
        <w:t> </w:t>
      </w:r>
      <w:r>
        <w:rPr/>
        <w:t>of</w:t>
      </w:r>
      <w:r>
        <w:rPr>
          <w:spacing w:val="-21"/>
        </w:rPr>
        <w:t> </w:t>
      </w:r>
      <w:r>
        <w:rPr/>
        <w:t>fire</w:t>
      </w:r>
      <w:r>
        <w:rPr>
          <w:spacing w:val="-21"/>
        </w:rPr>
        <w:t> </w:t>
      </w:r>
      <w:r>
        <w:rPr/>
        <w:t>indicator</w:t>
      </w:r>
      <w:r>
        <w:rPr>
          <w:spacing w:val="-21"/>
        </w:rPr>
        <w:t> </w:t>
      </w:r>
      <w:r>
        <w:rPr/>
        <w:t>panels</w:t>
      </w:r>
      <w:r>
        <w:rPr>
          <w:spacing w:val="-21"/>
        </w:rPr>
        <w:t> </w:t>
      </w:r>
      <w:r>
        <w:rPr/>
        <w:t>and</w:t>
      </w:r>
      <w:r>
        <w:rPr>
          <w:spacing w:val="-21"/>
        </w:rPr>
        <w:t> </w:t>
      </w:r>
      <w:r>
        <w:rPr/>
        <w:t>other</w:t>
      </w:r>
      <w:r>
        <w:rPr>
          <w:spacing w:val="-21"/>
        </w:rPr>
        <w:t> </w:t>
      </w:r>
      <w:r>
        <w:rPr/>
        <w:t>fire</w:t>
      </w:r>
      <w:r>
        <w:rPr>
          <w:spacing w:val="-21"/>
        </w:rPr>
        <w:t> </w:t>
      </w:r>
      <w:r>
        <w:rPr/>
        <w:t>safety</w:t>
      </w:r>
      <w:r>
        <w:rPr>
          <w:w w:val="95"/>
        </w:rPr>
        <w:t> </w:t>
      </w:r>
      <w:r>
        <w:rPr>
          <w:w w:val="95"/>
        </w:rPr>
        <w:t>compliance</w:t>
      </w:r>
      <w:r>
        <w:rPr>
          <w:spacing w:val="26"/>
          <w:w w:val="95"/>
        </w:rPr>
        <w:t> </w:t>
      </w:r>
      <w:r>
        <w:rPr>
          <w:w w:val="95"/>
        </w:rPr>
        <w:t>issues</w:t>
      </w:r>
    </w:p>
    <w:p>
      <w:pPr>
        <w:pStyle w:val="BodyText"/>
        <w:spacing w:before="1"/>
        <w:rPr>
          <w:sz w:val="19"/>
        </w:rPr>
      </w:pPr>
    </w:p>
    <w:p>
      <w:pPr>
        <w:pStyle w:val="BodyText"/>
        <w:tabs>
          <w:tab w:pos="397" w:val="left" w:leader="none"/>
        </w:tabs>
        <w:spacing w:line="220" w:lineRule="exact"/>
        <w:ind w:left="397" w:right="778" w:hanging="284"/>
      </w:pPr>
      <w:r>
        <w:rPr>
          <w:rFonts w:ascii="Adobe Devanagari" w:hAnsi="Adobe Devanagari"/>
          <w:color w:val="878787"/>
        </w:rPr>
        <w:t>»</w:t>
        <w:tab/>
      </w:r>
      <w:r>
        <w:rPr/>
        <w:t>renewal</w:t>
      </w:r>
      <w:r>
        <w:rPr>
          <w:spacing w:val="-26"/>
        </w:rPr>
        <w:t> </w:t>
      </w:r>
      <w:r>
        <w:rPr/>
        <w:t>and</w:t>
      </w:r>
      <w:r>
        <w:rPr>
          <w:spacing w:val="-26"/>
        </w:rPr>
        <w:t> </w:t>
      </w:r>
      <w:r>
        <w:rPr/>
        <w:t>installation</w:t>
      </w:r>
      <w:r>
        <w:rPr>
          <w:spacing w:val="-26"/>
        </w:rPr>
        <w:t> </w:t>
      </w:r>
      <w:r>
        <w:rPr/>
        <w:t>of</w:t>
      </w:r>
      <w:r>
        <w:rPr>
          <w:spacing w:val="-26"/>
        </w:rPr>
        <w:t> </w:t>
      </w:r>
      <w:r>
        <w:rPr/>
        <w:t>new</w:t>
      </w:r>
      <w:r>
        <w:rPr>
          <w:spacing w:val="-26"/>
        </w:rPr>
        <w:t> </w:t>
      </w:r>
      <w:r>
        <w:rPr/>
        <w:t>energy-efficient</w:t>
      </w:r>
      <w:r>
        <w:rPr>
          <w:spacing w:val="-26"/>
        </w:rPr>
        <w:t> </w:t>
      </w:r>
      <w:r>
        <w:rPr>
          <w:spacing w:val="-3"/>
        </w:rPr>
        <w:t>air-</w:t>
      </w:r>
      <w:r>
        <w:rPr>
          <w:w w:val="111"/>
        </w:rPr>
        <w:t> </w:t>
      </w:r>
      <w:r>
        <w:rPr>
          <w:w w:val="95"/>
        </w:rPr>
        <w:t>conditioning</w:t>
      </w:r>
      <w:r>
        <w:rPr>
          <w:spacing w:val="42"/>
          <w:w w:val="95"/>
        </w:rPr>
        <w:t> </w:t>
      </w:r>
      <w:r>
        <w:rPr>
          <w:w w:val="95"/>
        </w:rPr>
        <w:t>systems</w:t>
      </w:r>
    </w:p>
    <w:p>
      <w:pPr>
        <w:pStyle w:val="BodyText"/>
        <w:spacing w:before="1"/>
        <w:rPr>
          <w:sz w:val="19"/>
        </w:rPr>
      </w:pPr>
    </w:p>
    <w:p>
      <w:pPr>
        <w:pStyle w:val="BodyText"/>
        <w:tabs>
          <w:tab w:pos="397" w:val="left" w:leader="none"/>
        </w:tabs>
        <w:spacing w:line="220" w:lineRule="exact"/>
        <w:ind w:left="397" w:hanging="284"/>
      </w:pPr>
      <w:r>
        <w:rPr>
          <w:rFonts w:ascii="Adobe Devanagari" w:hAnsi="Adobe Devanagari"/>
          <w:color w:val="878787"/>
        </w:rPr>
        <w:t>»</w:t>
        <w:tab/>
      </w:r>
      <w:r>
        <w:rPr/>
        <w:t>upgrades</w:t>
      </w:r>
      <w:r>
        <w:rPr>
          <w:spacing w:val="-15"/>
        </w:rPr>
        <w:t> </w:t>
      </w:r>
      <w:r>
        <w:rPr/>
        <w:t>and</w:t>
      </w:r>
      <w:r>
        <w:rPr>
          <w:spacing w:val="-15"/>
        </w:rPr>
        <w:t> </w:t>
      </w:r>
      <w:r>
        <w:rPr/>
        <w:t>resurfacing</w:t>
      </w:r>
      <w:r>
        <w:rPr>
          <w:spacing w:val="-15"/>
        </w:rPr>
        <w:t> </w:t>
      </w:r>
      <w:r>
        <w:rPr/>
        <w:t>of</w:t>
      </w:r>
      <w:r>
        <w:rPr>
          <w:spacing w:val="-15"/>
        </w:rPr>
        <w:t> </w:t>
      </w:r>
      <w:r>
        <w:rPr/>
        <w:t>roads</w:t>
      </w:r>
      <w:r>
        <w:rPr>
          <w:spacing w:val="-15"/>
        </w:rPr>
        <w:t> </w:t>
      </w:r>
      <w:r>
        <w:rPr/>
        <w:t>and</w:t>
      </w:r>
      <w:r>
        <w:rPr>
          <w:spacing w:val="-15"/>
        </w:rPr>
        <w:t> </w:t>
      </w:r>
      <w:r>
        <w:rPr/>
        <w:t>car</w:t>
      </w:r>
      <w:r>
        <w:rPr>
          <w:spacing w:val="-15"/>
        </w:rPr>
        <w:t> </w:t>
      </w:r>
      <w:r>
        <w:rPr/>
        <w:t>parks,</w:t>
      </w:r>
      <w:r>
        <w:rPr>
          <w:spacing w:val="-15"/>
        </w:rPr>
        <w:t> </w:t>
      </w:r>
      <w:r>
        <w:rPr/>
        <w:t>along</w:t>
      </w:r>
      <w:r>
        <w:rPr>
          <w:spacing w:val="-15"/>
        </w:rPr>
        <w:t> </w:t>
      </w:r>
      <w:r>
        <w:rPr/>
        <w:t>with</w:t>
      </w:r>
      <w:r>
        <w:rPr>
          <w:w w:val="98"/>
        </w:rPr>
        <w:t> </w:t>
      </w:r>
      <w:r>
        <w:rPr/>
        <w:t>the</w:t>
      </w:r>
      <w:r>
        <w:rPr>
          <w:spacing w:val="-17"/>
        </w:rPr>
        <w:t> </w:t>
      </w:r>
      <w:r>
        <w:rPr/>
        <w:t>provision</w:t>
      </w:r>
      <w:r>
        <w:rPr>
          <w:spacing w:val="-17"/>
        </w:rPr>
        <w:t> </w:t>
      </w:r>
      <w:r>
        <w:rPr/>
        <w:t>of</w:t>
      </w:r>
      <w:r>
        <w:rPr>
          <w:spacing w:val="-17"/>
        </w:rPr>
        <w:t> </w:t>
      </w:r>
      <w:r>
        <w:rPr/>
        <w:t>new</w:t>
      </w:r>
      <w:r>
        <w:rPr>
          <w:spacing w:val="-17"/>
        </w:rPr>
        <w:t> </w:t>
      </w:r>
      <w:r>
        <w:rPr/>
        <w:t>parking</w:t>
      </w:r>
    </w:p>
    <w:p>
      <w:pPr>
        <w:pStyle w:val="BodyText"/>
        <w:spacing w:before="1"/>
        <w:rPr>
          <w:sz w:val="19"/>
        </w:rPr>
      </w:pPr>
    </w:p>
    <w:p>
      <w:pPr>
        <w:pStyle w:val="BodyText"/>
        <w:tabs>
          <w:tab w:pos="397" w:val="left" w:leader="none"/>
        </w:tabs>
        <w:spacing w:line="220" w:lineRule="exact"/>
        <w:ind w:left="397" w:hanging="284"/>
      </w:pPr>
      <w:r>
        <w:rPr>
          <w:rFonts w:ascii="Adobe Devanagari" w:hAnsi="Adobe Devanagari"/>
          <w:color w:val="878787"/>
        </w:rPr>
        <w:t>»</w:t>
        <w:tab/>
      </w:r>
      <w:r>
        <w:rPr/>
        <w:t>sustainability</w:t>
      </w:r>
      <w:r>
        <w:rPr>
          <w:spacing w:val="-26"/>
        </w:rPr>
        <w:t> </w:t>
      </w:r>
      <w:r>
        <w:rPr/>
        <w:t>initiatives</w:t>
      </w:r>
      <w:r>
        <w:rPr>
          <w:spacing w:val="-26"/>
        </w:rPr>
        <w:t> </w:t>
      </w:r>
      <w:r>
        <w:rPr/>
        <w:t>such</w:t>
      </w:r>
      <w:r>
        <w:rPr>
          <w:spacing w:val="-26"/>
        </w:rPr>
        <w:t> </w:t>
      </w:r>
      <w:r>
        <w:rPr/>
        <w:t>as</w:t>
      </w:r>
      <w:r>
        <w:rPr>
          <w:spacing w:val="-26"/>
        </w:rPr>
        <w:t> </w:t>
      </w:r>
      <w:r>
        <w:rPr/>
        <w:t>water</w:t>
      </w:r>
      <w:r>
        <w:rPr>
          <w:spacing w:val="-26"/>
        </w:rPr>
        <w:t> </w:t>
      </w:r>
      <w:r>
        <w:rPr/>
        <w:t>reuse</w:t>
      </w:r>
      <w:r>
        <w:rPr>
          <w:spacing w:val="-26"/>
        </w:rPr>
        <w:t> </w:t>
      </w:r>
      <w:r>
        <w:rPr/>
        <w:t>and</w:t>
      </w:r>
      <w:r>
        <w:rPr>
          <w:spacing w:val="-26"/>
        </w:rPr>
        <w:t> </w:t>
      </w:r>
      <w:r>
        <w:rPr/>
        <w:t>solar</w:t>
      </w:r>
      <w:r>
        <w:rPr>
          <w:spacing w:val="-26"/>
        </w:rPr>
        <w:t> </w:t>
      </w:r>
      <w:r>
        <w:rPr/>
        <w:t>energy</w:t>
      </w:r>
      <w:r>
        <w:rPr>
          <w:w w:val="95"/>
        </w:rPr>
        <w:t> </w:t>
      </w:r>
      <w:r>
        <w:rPr/>
        <w:t>generation.</w:t>
      </w:r>
    </w:p>
    <w:p>
      <w:pPr>
        <w:pStyle w:val="BodyText"/>
        <w:spacing w:before="8"/>
        <w:rPr>
          <w:sz w:val="19"/>
        </w:rPr>
      </w:pPr>
    </w:p>
    <w:p>
      <w:pPr>
        <w:pStyle w:val="BodyText"/>
        <w:spacing w:line="254" w:lineRule="auto"/>
        <w:ind w:left="113" w:right="213"/>
      </w:pPr>
      <w:r>
        <w:rPr/>
        <w:t>The Infrastructure Renewal program also provides funding for</w:t>
      </w:r>
      <w:r>
        <w:rPr>
          <w:spacing w:val="-19"/>
        </w:rPr>
        <w:t> </w:t>
      </w:r>
      <w:r>
        <w:rPr/>
        <w:t>statutory</w:t>
      </w:r>
      <w:r>
        <w:rPr>
          <w:spacing w:val="-19"/>
        </w:rPr>
        <w:t> </w:t>
      </w:r>
      <w:r>
        <w:rPr/>
        <w:t>compliance</w:t>
      </w:r>
      <w:r>
        <w:rPr>
          <w:spacing w:val="-19"/>
        </w:rPr>
        <w:t> </w:t>
      </w:r>
      <w:r>
        <w:rPr/>
        <w:t>issues</w:t>
      </w:r>
      <w:r>
        <w:rPr>
          <w:spacing w:val="-19"/>
        </w:rPr>
        <w:t> </w:t>
      </w:r>
      <w:r>
        <w:rPr/>
        <w:t>including</w:t>
      </w:r>
      <w:r>
        <w:rPr>
          <w:spacing w:val="-19"/>
        </w:rPr>
        <w:t> </w:t>
      </w:r>
      <w:r>
        <w:rPr/>
        <w:t>WHS</w:t>
      </w:r>
      <w:r>
        <w:rPr>
          <w:spacing w:val="-19"/>
        </w:rPr>
        <w:t> </w:t>
      </w:r>
      <w:r>
        <w:rPr/>
        <w:t>upgrades</w:t>
      </w:r>
      <w:r>
        <w:rPr>
          <w:spacing w:val="-19"/>
        </w:rPr>
        <w:t> </w:t>
      </w:r>
      <w:r>
        <w:rPr/>
        <w:t>and disability</w:t>
      </w:r>
      <w:r>
        <w:rPr>
          <w:spacing w:val="-25"/>
        </w:rPr>
        <w:t> </w:t>
      </w:r>
      <w:r>
        <w:rPr/>
        <w:t>access</w:t>
      </w:r>
      <w:r>
        <w:rPr>
          <w:spacing w:val="-25"/>
        </w:rPr>
        <w:t> </w:t>
      </w:r>
      <w:r>
        <w:rPr/>
        <w:t>and</w:t>
      </w:r>
      <w:r>
        <w:rPr>
          <w:spacing w:val="-25"/>
        </w:rPr>
        <w:t> </w:t>
      </w:r>
      <w:r>
        <w:rPr/>
        <w:t>fire</w:t>
      </w:r>
      <w:r>
        <w:rPr>
          <w:spacing w:val="-25"/>
        </w:rPr>
        <w:t> </w:t>
      </w:r>
      <w:r>
        <w:rPr>
          <w:spacing w:val="-3"/>
        </w:rPr>
        <w:t>safety.</w:t>
      </w:r>
    </w:p>
    <w:p>
      <w:pPr>
        <w:pStyle w:val="BodyText"/>
        <w:spacing w:before="2"/>
        <w:rPr>
          <w:sz w:val="19"/>
        </w:rPr>
      </w:pPr>
    </w:p>
    <w:p>
      <w:pPr>
        <w:pStyle w:val="BodyText"/>
        <w:spacing w:line="254" w:lineRule="auto"/>
        <w:ind w:left="113" w:right="275"/>
      </w:pPr>
      <w:r>
        <w:rPr/>
        <w:t>On</w:t>
      </w:r>
      <w:r>
        <w:rPr>
          <w:spacing w:val="-20"/>
        </w:rPr>
        <w:t> </w:t>
      </w:r>
      <w:r>
        <w:rPr/>
        <w:t>Penrith</w:t>
      </w:r>
      <w:r>
        <w:rPr>
          <w:spacing w:val="-20"/>
        </w:rPr>
        <w:t> </w:t>
      </w:r>
      <w:r>
        <w:rPr/>
        <w:t>campus</w:t>
      </w:r>
      <w:r>
        <w:rPr>
          <w:spacing w:val="-20"/>
        </w:rPr>
        <w:t> </w:t>
      </w:r>
      <w:r>
        <w:rPr/>
        <w:t>(Kingswood),</w:t>
      </w:r>
      <w:r>
        <w:rPr>
          <w:spacing w:val="-20"/>
        </w:rPr>
        <w:t> </w:t>
      </w:r>
      <w:r>
        <w:rPr/>
        <w:t>flat-floor</w:t>
      </w:r>
      <w:r>
        <w:rPr>
          <w:spacing w:val="-20"/>
        </w:rPr>
        <w:t> </w:t>
      </w:r>
      <w:r>
        <w:rPr/>
        <w:t>teaching</w:t>
      </w:r>
      <w:r>
        <w:rPr>
          <w:spacing w:val="-20"/>
        </w:rPr>
        <w:t> </w:t>
      </w:r>
      <w:r>
        <w:rPr/>
        <w:t>spaces in building P were converted into collaborative learning classrooms</w:t>
      </w:r>
      <w:r>
        <w:rPr>
          <w:spacing w:val="-16"/>
        </w:rPr>
        <w:t> </w:t>
      </w:r>
      <w:r>
        <w:rPr/>
        <w:t>as</w:t>
      </w:r>
      <w:r>
        <w:rPr>
          <w:spacing w:val="-16"/>
        </w:rPr>
        <w:t> </w:t>
      </w:r>
      <w:r>
        <w:rPr/>
        <w:t>part</w:t>
      </w:r>
      <w:r>
        <w:rPr>
          <w:spacing w:val="-16"/>
        </w:rPr>
        <w:t> </w:t>
      </w:r>
      <w:r>
        <w:rPr/>
        <w:t>of</w:t>
      </w:r>
      <w:r>
        <w:rPr>
          <w:spacing w:val="-16"/>
        </w:rPr>
        <w:t> </w:t>
      </w:r>
      <w:r>
        <w:rPr/>
        <w:t>a</w:t>
      </w:r>
      <w:r>
        <w:rPr>
          <w:spacing w:val="-16"/>
        </w:rPr>
        <w:t> </w:t>
      </w:r>
      <w:r>
        <w:rPr/>
        <w:t>new</w:t>
      </w:r>
      <w:r>
        <w:rPr>
          <w:spacing w:val="-16"/>
        </w:rPr>
        <w:t> </w:t>
      </w:r>
      <w:r>
        <w:rPr/>
        <w:t>initiative</w:t>
      </w:r>
      <w:r>
        <w:rPr>
          <w:spacing w:val="-16"/>
        </w:rPr>
        <w:t> </w:t>
      </w:r>
      <w:r>
        <w:rPr/>
        <w:t>to</w:t>
      </w:r>
      <w:r>
        <w:rPr>
          <w:spacing w:val="-16"/>
        </w:rPr>
        <w:t> </w:t>
      </w:r>
      <w:r>
        <w:rPr/>
        <w:t>provide</w:t>
      </w:r>
      <w:r>
        <w:rPr>
          <w:spacing w:val="-16"/>
        </w:rPr>
        <w:t> </w:t>
      </w:r>
      <w:r>
        <w:rPr/>
        <w:t>functional,</w:t>
      </w:r>
    </w:p>
    <w:p>
      <w:pPr>
        <w:pStyle w:val="BodyText"/>
        <w:spacing w:line="254" w:lineRule="auto" w:before="1"/>
        <w:ind w:left="113"/>
      </w:pPr>
      <w:r>
        <w:rPr/>
        <w:t>dynamic</w:t>
      </w:r>
      <w:r>
        <w:rPr>
          <w:spacing w:val="-16"/>
        </w:rPr>
        <w:t> </w:t>
      </w:r>
      <w:r>
        <w:rPr/>
        <w:t>and</w:t>
      </w:r>
      <w:r>
        <w:rPr>
          <w:spacing w:val="-16"/>
        </w:rPr>
        <w:t> </w:t>
      </w:r>
      <w:r>
        <w:rPr/>
        <w:t>informal</w:t>
      </w:r>
      <w:r>
        <w:rPr>
          <w:spacing w:val="-16"/>
        </w:rPr>
        <w:t> </w:t>
      </w:r>
      <w:r>
        <w:rPr/>
        <w:t>learning</w:t>
      </w:r>
      <w:r>
        <w:rPr>
          <w:spacing w:val="-16"/>
        </w:rPr>
        <w:t> </w:t>
      </w:r>
      <w:r>
        <w:rPr/>
        <w:t>spaces</w:t>
      </w:r>
      <w:r>
        <w:rPr>
          <w:spacing w:val="-16"/>
        </w:rPr>
        <w:t> </w:t>
      </w:r>
      <w:r>
        <w:rPr/>
        <w:t>for</w:t>
      </w:r>
      <w:r>
        <w:rPr>
          <w:spacing w:val="-16"/>
        </w:rPr>
        <w:t> </w:t>
      </w:r>
      <w:r>
        <w:rPr/>
        <w:t>students.</w:t>
      </w:r>
      <w:r>
        <w:rPr>
          <w:spacing w:val="-16"/>
        </w:rPr>
        <w:t> </w:t>
      </w:r>
      <w:r>
        <w:rPr/>
        <w:t>This</w:t>
      </w:r>
      <w:r>
        <w:rPr>
          <w:spacing w:val="-16"/>
        </w:rPr>
        <w:t> </w:t>
      </w:r>
      <w:r>
        <w:rPr/>
        <w:t>project included refurbishing the circulation spaces in building P to </w:t>
      </w:r>
      <w:r>
        <w:rPr>
          <w:w w:val="95"/>
        </w:rPr>
        <w:t>learning</w:t>
      </w:r>
      <w:r>
        <w:rPr>
          <w:spacing w:val="40"/>
          <w:w w:val="95"/>
        </w:rPr>
        <w:t> </w:t>
      </w:r>
      <w:r>
        <w:rPr>
          <w:w w:val="95"/>
        </w:rPr>
        <w:t>commons.</w:t>
      </w:r>
    </w:p>
    <w:p>
      <w:pPr>
        <w:pStyle w:val="BodyText"/>
        <w:spacing w:line="254" w:lineRule="auto" w:before="80"/>
        <w:ind w:left="113" w:right="108"/>
      </w:pPr>
      <w:r>
        <w:rPr/>
        <w:br w:type="column"/>
      </w:r>
      <w:r>
        <w:rPr/>
        <w:t>In </w:t>
      </w:r>
      <w:r>
        <w:rPr>
          <w:spacing w:val="-3"/>
        </w:rPr>
        <w:t>order </w:t>
      </w:r>
      <w:r>
        <w:rPr/>
        <w:t>to </w:t>
      </w:r>
      <w:r>
        <w:rPr>
          <w:spacing w:val="-3"/>
        </w:rPr>
        <w:t>improve </w:t>
      </w:r>
      <w:r>
        <w:rPr/>
        <w:t>visibility at the Castle Road – College Drive intersection at Hawkesbury campus and to </w:t>
      </w:r>
      <w:r>
        <w:rPr>
          <w:spacing w:val="-3"/>
        </w:rPr>
        <w:t>protect tree roots </w:t>
      </w:r>
      <w:r>
        <w:rPr/>
        <w:t>of the</w:t>
      </w:r>
      <w:r>
        <w:rPr>
          <w:spacing w:val="-28"/>
        </w:rPr>
        <w:t> </w:t>
      </w:r>
      <w:r>
        <w:rPr/>
        <w:t>large</w:t>
      </w:r>
      <w:r>
        <w:rPr>
          <w:spacing w:val="-28"/>
        </w:rPr>
        <w:t> </w:t>
      </w:r>
      <w:r>
        <w:rPr/>
        <w:t>bunya</w:t>
      </w:r>
      <w:r>
        <w:rPr>
          <w:spacing w:val="-28"/>
        </w:rPr>
        <w:t> </w:t>
      </w:r>
      <w:r>
        <w:rPr/>
        <w:t>pine</w:t>
      </w:r>
      <w:r>
        <w:rPr>
          <w:spacing w:val="-28"/>
        </w:rPr>
        <w:t> </w:t>
      </w:r>
      <w:r>
        <w:rPr>
          <w:spacing w:val="-3"/>
        </w:rPr>
        <w:t>from</w:t>
      </w:r>
      <w:r>
        <w:rPr>
          <w:spacing w:val="-28"/>
        </w:rPr>
        <w:t> </w:t>
      </w:r>
      <w:r>
        <w:rPr/>
        <w:t>damage,</w:t>
      </w:r>
      <w:r>
        <w:rPr>
          <w:spacing w:val="-28"/>
        </w:rPr>
        <w:t> </w:t>
      </w:r>
      <w:r>
        <w:rPr/>
        <w:t>the</w:t>
      </w:r>
      <w:r>
        <w:rPr>
          <w:spacing w:val="-28"/>
        </w:rPr>
        <w:t> </w:t>
      </w:r>
      <w:r>
        <w:rPr/>
        <w:t>intersection</w:t>
      </w:r>
      <w:r>
        <w:rPr>
          <w:spacing w:val="-28"/>
        </w:rPr>
        <w:t> </w:t>
      </w:r>
      <w:r>
        <w:rPr/>
        <w:t>was</w:t>
      </w:r>
      <w:r>
        <w:rPr>
          <w:spacing w:val="-28"/>
        </w:rPr>
        <w:t> </w:t>
      </w:r>
      <w:r>
        <w:rPr>
          <w:spacing w:val="-3"/>
        </w:rPr>
        <w:t>realigned. </w:t>
      </w:r>
      <w:r>
        <w:rPr/>
        <w:t>This</w:t>
      </w:r>
      <w:r>
        <w:rPr>
          <w:spacing w:val="-20"/>
        </w:rPr>
        <w:t> </w:t>
      </w:r>
      <w:r>
        <w:rPr/>
        <w:t>involved</w:t>
      </w:r>
      <w:r>
        <w:rPr>
          <w:spacing w:val="-20"/>
        </w:rPr>
        <w:t> </w:t>
      </w:r>
      <w:r>
        <w:rPr/>
        <w:t>the</w:t>
      </w:r>
      <w:r>
        <w:rPr>
          <w:spacing w:val="-20"/>
        </w:rPr>
        <w:t> </w:t>
      </w:r>
      <w:r>
        <w:rPr>
          <w:spacing w:val="-3"/>
        </w:rPr>
        <w:t>relocation</w:t>
      </w:r>
      <w:r>
        <w:rPr>
          <w:spacing w:val="-20"/>
        </w:rPr>
        <w:t> </w:t>
      </w:r>
      <w:r>
        <w:rPr/>
        <w:t>of</w:t>
      </w:r>
      <w:r>
        <w:rPr>
          <w:spacing w:val="-20"/>
        </w:rPr>
        <w:t> </w:t>
      </w:r>
      <w:r>
        <w:rPr/>
        <w:t>campus</w:t>
      </w:r>
      <w:r>
        <w:rPr>
          <w:spacing w:val="-20"/>
        </w:rPr>
        <w:t> </w:t>
      </w:r>
      <w:r>
        <w:rPr/>
        <w:t>signage</w:t>
      </w:r>
      <w:r>
        <w:rPr>
          <w:spacing w:val="-20"/>
        </w:rPr>
        <w:t> </w:t>
      </w:r>
      <w:r>
        <w:rPr/>
        <w:t>and</w:t>
      </w:r>
      <w:r>
        <w:rPr>
          <w:spacing w:val="-20"/>
        </w:rPr>
        <w:t> </w:t>
      </w:r>
      <w:r>
        <w:rPr/>
        <w:t>the</w:t>
      </w:r>
      <w:r>
        <w:rPr>
          <w:spacing w:val="-20"/>
        </w:rPr>
        <w:t> </w:t>
      </w:r>
      <w:r>
        <w:rPr/>
        <w:t>parking ticket machine. Additional work was undertaken as part of this </w:t>
      </w:r>
      <w:r>
        <w:rPr>
          <w:spacing w:val="-3"/>
        </w:rPr>
        <w:t>project </w:t>
      </w:r>
      <w:r>
        <w:rPr/>
        <w:t>on the car park P8 to the north of M10 and M3. It </w:t>
      </w:r>
      <w:r>
        <w:rPr>
          <w:spacing w:val="-2"/>
        </w:rPr>
        <w:t>was </w:t>
      </w:r>
      <w:r>
        <w:rPr/>
        <w:t>completely</w:t>
      </w:r>
      <w:r>
        <w:rPr>
          <w:spacing w:val="-19"/>
        </w:rPr>
        <w:t> </w:t>
      </w:r>
      <w:r>
        <w:rPr>
          <w:spacing w:val="-3"/>
        </w:rPr>
        <w:t>redesigned</w:t>
      </w:r>
      <w:r>
        <w:rPr>
          <w:spacing w:val="-19"/>
        </w:rPr>
        <w:t> </w:t>
      </w:r>
      <w:r>
        <w:rPr/>
        <w:t>and</w:t>
      </w:r>
      <w:r>
        <w:rPr>
          <w:spacing w:val="-19"/>
        </w:rPr>
        <w:t> </w:t>
      </w:r>
      <w:r>
        <w:rPr>
          <w:spacing w:val="-3"/>
        </w:rPr>
        <w:t>rebuilt</w:t>
      </w:r>
      <w:r>
        <w:rPr>
          <w:spacing w:val="-19"/>
        </w:rPr>
        <w:t> </w:t>
      </w:r>
      <w:r>
        <w:rPr/>
        <w:t>in</w:t>
      </w:r>
      <w:r>
        <w:rPr>
          <w:spacing w:val="-19"/>
        </w:rPr>
        <w:t> </w:t>
      </w:r>
      <w:r>
        <w:rPr/>
        <w:t>alignment</w:t>
      </w:r>
      <w:r>
        <w:rPr>
          <w:spacing w:val="-19"/>
        </w:rPr>
        <w:t> </w:t>
      </w:r>
      <w:r>
        <w:rPr/>
        <w:t>with</w:t>
      </w:r>
      <w:r>
        <w:rPr>
          <w:spacing w:val="-19"/>
        </w:rPr>
        <w:t> </w:t>
      </w:r>
      <w:r>
        <w:rPr/>
        <w:t>the</w:t>
      </w:r>
      <w:r>
        <w:rPr>
          <w:spacing w:val="-19"/>
        </w:rPr>
        <w:t> </w:t>
      </w:r>
      <w:r>
        <w:rPr>
          <w:spacing w:val="-2"/>
        </w:rPr>
        <w:t>campus </w:t>
      </w:r>
      <w:r>
        <w:rPr/>
        <w:t>master</w:t>
      </w:r>
      <w:r>
        <w:rPr>
          <w:spacing w:val="-23"/>
        </w:rPr>
        <w:t> </w:t>
      </w:r>
      <w:r>
        <w:rPr/>
        <w:t>plan</w:t>
      </w:r>
      <w:r>
        <w:rPr>
          <w:spacing w:val="-23"/>
        </w:rPr>
        <w:t> </w:t>
      </w:r>
      <w:r>
        <w:rPr/>
        <w:t>and</w:t>
      </w:r>
      <w:r>
        <w:rPr>
          <w:spacing w:val="-23"/>
        </w:rPr>
        <w:t> </w:t>
      </w:r>
      <w:r>
        <w:rPr>
          <w:spacing w:val="-3"/>
        </w:rPr>
        <w:t>redundant</w:t>
      </w:r>
      <w:r>
        <w:rPr>
          <w:spacing w:val="-23"/>
        </w:rPr>
        <w:t> </w:t>
      </w:r>
      <w:r>
        <w:rPr/>
        <w:t>demountable</w:t>
      </w:r>
      <w:r>
        <w:rPr>
          <w:spacing w:val="-23"/>
        </w:rPr>
        <w:t> </w:t>
      </w:r>
      <w:r>
        <w:rPr/>
        <w:t>buildings</w:t>
      </w:r>
      <w:r>
        <w:rPr>
          <w:spacing w:val="-23"/>
        </w:rPr>
        <w:t> </w:t>
      </w:r>
      <w:r>
        <w:rPr/>
        <w:t>left</w:t>
      </w:r>
      <w:r>
        <w:rPr>
          <w:spacing w:val="-23"/>
        </w:rPr>
        <w:t> </w:t>
      </w:r>
      <w:r>
        <w:rPr/>
        <w:t>vacant</w:t>
      </w:r>
      <w:r>
        <w:rPr>
          <w:spacing w:val="-23"/>
        </w:rPr>
        <w:t> </w:t>
      </w:r>
      <w:r>
        <w:rPr/>
        <w:t>by </w:t>
      </w:r>
      <w:r>
        <w:rPr>
          <w:w w:val="95"/>
        </w:rPr>
        <w:t>the</w:t>
      </w:r>
      <w:r>
        <w:rPr>
          <w:spacing w:val="-6"/>
          <w:w w:val="95"/>
        </w:rPr>
        <w:t> </w:t>
      </w:r>
      <w:r>
        <w:rPr>
          <w:w w:val="95"/>
        </w:rPr>
        <w:t>Department</w:t>
      </w:r>
      <w:r>
        <w:rPr>
          <w:spacing w:val="-6"/>
          <w:w w:val="95"/>
        </w:rPr>
        <w:t> </w:t>
      </w:r>
      <w:r>
        <w:rPr>
          <w:w w:val="95"/>
        </w:rPr>
        <w:t>of</w:t>
      </w:r>
      <w:r>
        <w:rPr>
          <w:spacing w:val="-6"/>
          <w:w w:val="95"/>
        </w:rPr>
        <w:t> </w:t>
      </w:r>
      <w:r>
        <w:rPr>
          <w:w w:val="95"/>
        </w:rPr>
        <w:t>Primary</w:t>
      </w:r>
      <w:r>
        <w:rPr>
          <w:spacing w:val="-6"/>
          <w:w w:val="95"/>
        </w:rPr>
        <w:t> </w:t>
      </w:r>
      <w:r>
        <w:rPr>
          <w:w w:val="95"/>
        </w:rPr>
        <w:t>Industries</w:t>
      </w:r>
      <w:r>
        <w:rPr>
          <w:spacing w:val="-6"/>
          <w:w w:val="95"/>
        </w:rPr>
        <w:t> </w:t>
      </w:r>
      <w:r>
        <w:rPr>
          <w:w w:val="95"/>
        </w:rPr>
        <w:t>(DPI)</w:t>
      </w:r>
      <w:r>
        <w:rPr>
          <w:spacing w:val="-6"/>
          <w:w w:val="95"/>
        </w:rPr>
        <w:t> </w:t>
      </w:r>
      <w:r>
        <w:rPr>
          <w:spacing w:val="-3"/>
          <w:w w:val="95"/>
        </w:rPr>
        <w:t>were</w:t>
      </w:r>
      <w:r>
        <w:rPr>
          <w:spacing w:val="-6"/>
          <w:w w:val="95"/>
        </w:rPr>
        <w:t> </w:t>
      </w:r>
      <w:r>
        <w:rPr>
          <w:spacing w:val="-3"/>
          <w:w w:val="95"/>
        </w:rPr>
        <w:t>removed.</w:t>
      </w:r>
    </w:p>
    <w:p>
      <w:pPr>
        <w:pStyle w:val="BodyText"/>
        <w:spacing w:before="2"/>
        <w:rPr>
          <w:sz w:val="19"/>
        </w:rPr>
      </w:pPr>
    </w:p>
    <w:p>
      <w:pPr>
        <w:pStyle w:val="BodyText"/>
        <w:spacing w:line="254" w:lineRule="auto"/>
        <w:ind w:left="113" w:right="274"/>
      </w:pPr>
      <w:r>
        <w:rPr/>
        <w:t>Over</w:t>
      </w:r>
      <w:r>
        <w:rPr>
          <w:spacing w:val="-30"/>
        </w:rPr>
        <w:t> </w:t>
      </w:r>
      <w:r>
        <w:rPr/>
        <w:t>the</w:t>
      </w:r>
      <w:r>
        <w:rPr>
          <w:spacing w:val="-30"/>
        </w:rPr>
        <w:t> </w:t>
      </w:r>
      <w:r>
        <w:rPr/>
        <w:t>2013–2014</w:t>
      </w:r>
      <w:r>
        <w:rPr>
          <w:spacing w:val="-30"/>
        </w:rPr>
        <w:t> </w:t>
      </w:r>
      <w:r>
        <w:rPr/>
        <w:t>intersession</w:t>
      </w:r>
      <w:r>
        <w:rPr>
          <w:spacing w:val="-30"/>
        </w:rPr>
        <w:t> </w:t>
      </w:r>
      <w:r>
        <w:rPr>
          <w:spacing w:val="-3"/>
        </w:rPr>
        <w:t>break,</w:t>
      </w:r>
      <w:r>
        <w:rPr>
          <w:spacing w:val="-30"/>
        </w:rPr>
        <w:t> </w:t>
      </w:r>
      <w:r>
        <w:rPr/>
        <w:t>underutilised</w:t>
      </w:r>
      <w:r>
        <w:rPr>
          <w:spacing w:val="-30"/>
        </w:rPr>
        <w:t> </w:t>
      </w:r>
      <w:r>
        <w:rPr/>
        <w:t>floor space</w:t>
      </w:r>
      <w:r>
        <w:rPr>
          <w:spacing w:val="-22"/>
        </w:rPr>
        <w:t> </w:t>
      </w:r>
      <w:r>
        <w:rPr/>
        <w:t>in</w:t>
      </w:r>
      <w:r>
        <w:rPr>
          <w:spacing w:val="-22"/>
        </w:rPr>
        <w:t> </w:t>
      </w:r>
      <w:r>
        <w:rPr/>
        <w:t>building</w:t>
      </w:r>
      <w:r>
        <w:rPr>
          <w:spacing w:val="-22"/>
        </w:rPr>
        <w:t> </w:t>
      </w:r>
      <w:r>
        <w:rPr/>
        <w:t>1</w:t>
      </w:r>
      <w:r>
        <w:rPr>
          <w:spacing w:val="-22"/>
        </w:rPr>
        <w:t> </w:t>
      </w:r>
      <w:r>
        <w:rPr/>
        <w:t>at</w:t>
      </w:r>
      <w:r>
        <w:rPr>
          <w:spacing w:val="-22"/>
        </w:rPr>
        <w:t> </w:t>
      </w:r>
      <w:r>
        <w:rPr/>
        <w:t>Bankstown</w:t>
      </w:r>
      <w:r>
        <w:rPr>
          <w:spacing w:val="-22"/>
        </w:rPr>
        <w:t> </w:t>
      </w:r>
      <w:r>
        <w:rPr/>
        <w:t>campus</w:t>
      </w:r>
      <w:r>
        <w:rPr>
          <w:spacing w:val="-22"/>
        </w:rPr>
        <w:t> </w:t>
      </w:r>
      <w:r>
        <w:rPr/>
        <w:t>was</w:t>
      </w:r>
      <w:r>
        <w:rPr>
          <w:spacing w:val="-22"/>
        </w:rPr>
        <w:t> </w:t>
      </w:r>
      <w:r>
        <w:rPr/>
        <w:t>converted</w:t>
      </w:r>
      <w:r>
        <w:rPr>
          <w:spacing w:val="-22"/>
        </w:rPr>
        <w:t> </w:t>
      </w:r>
      <w:r>
        <w:rPr/>
        <w:t>to</w:t>
      </w:r>
    </w:p>
    <w:p>
      <w:pPr>
        <w:pStyle w:val="BodyText"/>
        <w:spacing w:line="254" w:lineRule="auto" w:before="1"/>
        <w:ind w:left="113" w:right="156"/>
      </w:pPr>
      <w:r>
        <w:rPr/>
        <w:t>learning</w:t>
      </w:r>
      <w:r>
        <w:rPr>
          <w:spacing w:val="-26"/>
        </w:rPr>
        <w:t> </w:t>
      </w:r>
      <w:r>
        <w:rPr/>
        <w:t>commons</w:t>
      </w:r>
      <w:r>
        <w:rPr>
          <w:spacing w:val="-26"/>
        </w:rPr>
        <w:t> </w:t>
      </w:r>
      <w:r>
        <w:rPr/>
        <w:t>as</w:t>
      </w:r>
      <w:r>
        <w:rPr>
          <w:spacing w:val="-26"/>
        </w:rPr>
        <w:t> </w:t>
      </w:r>
      <w:r>
        <w:rPr/>
        <w:t>part</w:t>
      </w:r>
      <w:r>
        <w:rPr>
          <w:spacing w:val="-26"/>
        </w:rPr>
        <w:t> </w:t>
      </w:r>
      <w:r>
        <w:rPr/>
        <w:t>of</w:t>
      </w:r>
      <w:r>
        <w:rPr>
          <w:spacing w:val="-26"/>
        </w:rPr>
        <w:t> </w:t>
      </w:r>
      <w:r>
        <w:rPr/>
        <w:t>a</w:t>
      </w:r>
      <w:r>
        <w:rPr>
          <w:spacing w:val="-26"/>
        </w:rPr>
        <w:t> </w:t>
      </w:r>
      <w:r>
        <w:rPr/>
        <w:t>new</w:t>
      </w:r>
      <w:r>
        <w:rPr>
          <w:spacing w:val="-26"/>
        </w:rPr>
        <w:t> </w:t>
      </w:r>
      <w:r>
        <w:rPr/>
        <w:t>initiative</w:t>
      </w:r>
      <w:r>
        <w:rPr>
          <w:spacing w:val="-26"/>
        </w:rPr>
        <w:t> </w:t>
      </w:r>
      <w:r>
        <w:rPr/>
        <w:t>to</w:t>
      </w:r>
      <w:r>
        <w:rPr>
          <w:spacing w:val="-26"/>
        </w:rPr>
        <w:t> </w:t>
      </w:r>
      <w:r>
        <w:rPr>
          <w:spacing w:val="-3"/>
        </w:rPr>
        <w:t>provide</w:t>
      </w:r>
      <w:r>
        <w:rPr>
          <w:spacing w:val="-26"/>
        </w:rPr>
        <w:t> </w:t>
      </w:r>
      <w:r>
        <w:rPr/>
        <w:t>functional, dynamic</w:t>
      </w:r>
      <w:r>
        <w:rPr>
          <w:spacing w:val="-29"/>
        </w:rPr>
        <w:t> </w:t>
      </w:r>
      <w:r>
        <w:rPr/>
        <w:t>and</w:t>
      </w:r>
      <w:r>
        <w:rPr>
          <w:spacing w:val="-29"/>
        </w:rPr>
        <w:t> </w:t>
      </w:r>
      <w:r>
        <w:rPr/>
        <w:t>informal</w:t>
      </w:r>
      <w:r>
        <w:rPr>
          <w:spacing w:val="-29"/>
        </w:rPr>
        <w:t> </w:t>
      </w:r>
      <w:r>
        <w:rPr/>
        <w:t>learning</w:t>
      </w:r>
      <w:r>
        <w:rPr>
          <w:spacing w:val="-29"/>
        </w:rPr>
        <w:t> </w:t>
      </w:r>
      <w:r>
        <w:rPr/>
        <w:t>spaces</w:t>
      </w:r>
      <w:r>
        <w:rPr>
          <w:spacing w:val="-29"/>
        </w:rPr>
        <w:t> </w:t>
      </w:r>
      <w:r>
        <w:rPr/>
        <w:t>for</w:t>
      </w:r>
      <w:r>
        <w:rPr>
          <w:spacing w:val="-29"/>
        </w:rPr>
        <w:t> </w:t>
      </w:r>
      <w:r>
        <w:rPr/>
        <w:t>students.</w:t>
      </w:r>
      <w:r>
        <w:rPr>
          <w:spacing w:val="-29"/>
        </w:rPr>
        <w:t> </w:t>
      </w:r>
      <w:r>
        <w:rPr/>
        <w:t>The</w:t>
      </w:r>
      <w:r>
        <w:rPr>
          <w:spacing w:val="-29"/>
        </w:rPr>
        <w:t> </w:t>
      </w:r>
      <w:r>
        <w:rPr/>
        <w:t>learning commons includes individual computer terminals as well as small,</w:t>
      </w:r>
      <w:r>
        <w:rPr>
          <w:spacing w:val="-30"/>
        </w:rPr>
        <w:t> </w:t>
      </w:r>
      <w:r>
        <w:rPr/>
        <w:t>technology-enabled</w:t>
      </w:r>
      <w:r>
        <w:rPr>
          <w:spacing w:val="-30"/>
        </w:rPr>
        <w:t> </w:t>
      </w:r>
      <w:r>
        <w:rPr/>
        <w:t>group-learning</w:t>
      </w:r>
      <w:r>
        <w:rPr>
          <w:spacing w:val="-30"/>
        </w:rPr>
        <w:t> </w:t>
      </w:r>
      <w:r>
        <w:rPr/>
        <w:t>spaces</w:t>
      </w:r>
      <w:r>
        <w:rPr>
          <w:spacing w:val="-30"/>
        </w:rPr>
        <w:t> </w:t>
      </w:r>
      <w:r>
        <w:rPr/>
        <w:t>(i.e.</w:t>
      </w:r>
      <w:r>
        <w:rPr>
          <w:spacing w:val="-30"/>
        </w:rPr>
        <w:t> </w:t>
      </w:r>
      <w:r>
        <w:rPr/>
        <w:t>for</w:t>
      </w:r>
      <w:r>
        <w:rPr>
          <w:spacing w:val="-30"/>
        </w:rPr>
        <w:t> </w:t>
      </w:r>
      <w:r>
        <w:rPr/>
        <w:t>four</w:t>
      </w:r>
      <w:r>
        <w:rPr>
          <w:spacing w:val="-30"/>
        </w:rPr>
        <w:t> </w:t>
      </w:r>
      <w:r>
        <w:rPr/>
        <w:t>to six students) to encourage student collaboration. </w:t>
      </w:r>
      <w:r>
        <w:rPr>
          <w:spacing w:val="-2"/>
        </w:rPr>
        <w:t>Comfortable, </w:t>
      </w:r>
      <w:r>
        <w:rPr/>
        <w:t>mobile</w:t>
      </w:r>
      <w:r>
        <w:rPr>
          <w:spacing w:val="-29"/>
        </w:rPr>
        <w:t> </w:t>
      </w:r>
      <w:r>
        <w:rPr/>
        <w:t>furniture</w:t>
      </w:r>
      <w:r>
        <w:rPr>
          <w:spacing w:val="-29"/>
        </w:rPr>
        <w:t> </w:t>
      </w:r>
      <w:r>
        <w:rPr/>
        <w:t>allows</w:t>
      </w:r>
      <w:r>
        <w:rPr>
          <w:spacing w:val="-29"/>
        </w:rPr>
        <w:t> </w:t>
      </w:r>
      <w:r>
        <w:rPr/>
        <w:t>students</w:t>
      </w:r>
      <w:r>
        <w:rPr>
          <w:spacing w:val="-29"/>
        </w:rPr>
        <w:t> </w:t>
      </w:r>
      <w:r>
        <w:rPr/>
        <w:t>to</w:t>
      </w:r>
      <w:r>
        <w:rPr>
          <w:spacing w:val="-29"/>
        </w:rPr>
        <w:t> </w:t>
      </w:r>
      <w:r>
        <w:rPr/>
        <w:t>customise</w:t>
      </w:r>
      <w:r>
        <w:rPr>
          <w:spacing w:val="-29"/>
        </w:rPr>
        <w:t> </w:t>
      </w:r>
      <w:r>
        <w:rPr/>
        <w:t>the</w:t>
      </w:r>
      <w:r>
        <w:rPr>
          <w:spacing w:val="-29"/>
        </w:rPr>
        <w:t> </w:t>
      </w:r>
      <w:r>
        <w:rPr>
          <w:spacing w:val="-3"/>
        </w:rPr>
        <w:t>environment</w:t>
      </w:r>
      <w:r>
        <w:rPr>
          <w:spacing w:val="-29"/>
        </w:rPr>
        <w:t> </w:t>
      </w:r>
      <w:r>
        <w:rPr/>
        <w:t>to</w:t>
      </w:r>
    </w:p>
    <w:p>
      <w:pPr>
        <w:pStyle w:val="BodyText"/>
        <w:spacing w:line="254" w:lineRule="auto" w:before="1"/>
        <w:ind w:left="113" w:right="121"/>
      </w:pPr>
      <w:r>
        <w:rPr/>
        <w:t>suit</w:t>
      </w:r>
      <w:r>
        <w:rPr>
          <w:spacing w:val="-30"/>
        </w:rPr>
        <w:t> </w:t>
      </w:r>
      <w:r>
        <w:rPr/>
        <w:t>their</w:t>
      </w:r>
      <w:r>
        <w:rPr>
          <w:spacing w:val="-30"/>
        </w:rPr>
        <w:t> </w:t>
      </w:r>
      <w:r>
        <w:rPr/>
        <w:t>learning</w:t>
      </w:r>
      <w:r>
        <w:rPr>
          <w:spacing w:val="-30"/>
        </w:rPr>
        <w:t> </w:t>
      </w:r>
      <w:r>
        <w:rPr/>
        <w:t>needs.</w:t>
      </w:r>
      <w:r>
        <w:rPr>
          <w:spacing w:val="-30"/>
        </w:rPr>
        <w:t> </w:t>
      </w:r>
      <w:r>
        <w:rPr/>
        <w:t>Glass</w:t>
      </w:r>
      <w:r>
        <w:rPr>
          <w:spacing w:val="-30"/>
        </w:rPr>
        <w:t> </w:t>
      </w:r>
      <w:r>
        <w:rPr/>
        <w:t>writing</w:t>
      </w:r>
      <w:r>
        <w:rPr>
          <w:spacing w:val="-30"/>
        </w:rPr>
        <w:t> </w:t>
      </w:r>
      <w:r>
        <w:rPr/>
        <w:t>surfaces</w:t>
      </w:r>
      <w:r>
        <w:rPr>
          <w:spacing w:val="-30"/>
        </w:rPr>
        <w:t> </w:t>
      </w:r>
      <w:r>
        <w:rPr/>
        <w:t>will</w:t>
      </w:r>
      <w:r>
        <w:rPr>
          <w:spacing w:val="-30"/>
        </w:rPr>
        <w:t> </w:t>
      </w:r>
      <w:r>
        <w:rPr/>
        <w:t>be</w:t>
      </w:r>
      <w:r>
        <w:rPr>
          <w:spacing w:val="-30"/>
        </w:rPr>
        <w:t> </w:t>
      </w:r>
      <w:r>
        <w:rPr/>
        <w:t>used</w:t>
      </w:r>
      <w:r>
        <w:rPr>
          <w:spacing w:val="-30"/>
        </w:rPr>
        <w:t> </w:t>
      </w:r>
      <w:r>
        <w:rPr/>
        <w:t>to</w:t>
      </w:r>
      <w:r>
        <w:rPr>
          <w:spacing w:val="-30"/>
        </w:rPr>
        <w:t> </w:t>
      </w:r>
      <w:r>
        <w:rPr/>
        <w:t>line the</w:t>
      </w:r>
      <w:r>
        <w:rPr>
          <w:spacing w:val="-26"/>
        </w:rPr>
        <w:t> </w:t>
      </w:r>
      <w:r>
        <w:rPr/>
        <w:t>walls.</w:t>
      </w:r>
      <w:r>
        <w:rPr>
          <w:spacing w:val="-26"/>
        </w:rPr>
        <w:t> </w:t>
      </w:r>
      <w:r>
        <w:rPr/>
        <w:t>The</w:t>
      </w:r>
      <w:r>
        <w:rPr>
          <w:spacing w:val="-26"/>
        </w:rPr>
        <w:t> </w:t>
      </w:r>
      <w:r>
        <w:rPr/>
        <w:t>learning</w:t>
      </w:r>
      <w:r>
        <w:rPr>
          <w:spacing w:val="-26"/>
        </w:rPr>
        <w:t> </w:t>
      </w:r>
      <w:r>
        <w:rPr/>
        <w:t>commons</w:t>
      </w:r>
      <w:r>
        <w:rPr>
          <w:spacing w:val="-26"/>
        </w:rPr>
        <w:t> </w:t>
      </w:r>
      <w:r>
        <w:rPr/>
        <w:t>also</w:t>
      </w:r>
      <w:r>
        <w:rPr>
          <w:spacing w:val="-26"/>
        </w:rPr>
        <w:t> </w:t>
      </w:r>
      <w:r>
        <w:rPr/>
        <w:t>includes</w:t>
      </w:r>
      <w:r>
        <w:rPr>
          <w:spacing w:val="-26"/>
        </w:rPr>
        <w:t> </w:t>
      </w:r>
      <w:r>
        <w:rPr>
          <w:spacing w:val="-3"/>
        </w:rPr>
        <w:t>wireless</w:t>
      </w:r>
      <w:r>
        <w:rPr>
          <w:spacing w:val="-26"/>
        </w:rPr>
        <w:t> </w:t>
      </w:r>
      <w:r>
        <w:rPr/>
        <w:t>internet, electrical</w:t>
      </w:r>
      <w:r>
        <w:rPr>
          <w:spacing w:val="-30"/>
        </w:rPr>
        <w:t> </w:t>
      </w:r>
      <w:r>
        <w:rPr/>
        <w:t>outlets</w:t>
      </w:r>
      <w:r>
        <w:rPr>
          <w:spacing w:val="-30"/>
        </w:rPr>
        <w:t> </w:t>
      </w:r>
      <w:r>
        <w:rPr/>
        <w:t>and</w:t>
      </w:r>
      <w:r>
        <w:rPr>
          <w:spacing w:val="-30"/>
        </w:rPr>
        <w:t> </w:t>
      </w:r>
      <w:r>
        <w:rPr>
          <w:spacing w:val="-3"/>
        </w:rPr>
        <w:t>presentation</w:t>
      </w:r>
      <w:r>
        <w:rPr>
          <w:spacing w:val="-30"/>
        </w:rPr>
        <w:t> </w:t>
      </w:r>
      <w:r>
        <w:rPr>
          <w:spacing w:val="-3"/>
        </w:rPr>
        <w:t>screens/surfaces.</w:t>
      </w:r>
      <w:r>
        <w:rPr>
          <w:spacing w:val="-30"/>
        </w:rPr>
        <w:t> </w:t>
      </w:r>
      <w:r>
        <w:rPr/>
        <w:t>A</w:t>
      </w:r>
      <w:r>
        <w:rPr>
          <w:spacing w:val="-30"/>
        </w:rPr>
        <w:t> </w:t>
      </w:r>
      <w:r>
        <w:rPr/>
        <w:t>connection </w:t>
      </w:r>
      <w:r>
        <w:rPr>
          <w:spacing w:val="-3"/>
        </w:rPr>
        <w:t>through </w:t>
      </w:r>
      <w:r>
        <w:rPr/>
        <w:t>to the building 1 </w:t>
      </w:r>
      <w:r>
        <w:rPr>
          <w:spacing w:val="-3"/>
        </w:rPr>
        <w:t>courtyard </w:t>
      </w:r>
      <w:r>
        <w:rPr/>
        <w:t>enables students to move easily</w:t>
      </w:r>
      <w:r>
        <w:rPr>
          <w:spacing w:val="-30"/>
        </w:rPr>
        <w:t> </w:t>
      </w:r>
      <w:r>
        <w:rPr/>
        <w:t>between</w:t>
      </w:r>
      <w:r>
        <w:rPr>
          <w:spacing w:val="-30"/>
        </w:rPr>
        <w:t> </w:t>
      </w:r>
      <w:r>
        <w:rPr/>
        <w:t>the</w:t>
      </w:r>
      <w:r>
        <w:rPr>
          <w:spacing w:val="-30"/>
        </w:rPr>
        <w:t> </w:t>
      </w:r>
      <w:r>
        <w:rPr/>
        <w:t>indoor</w:t>
      </w:r>
      <w:r>
        <w:rPr>
          <w:spacing w:val="-30"/>
        </w:rPr>
        <w:t> </w:t>
      </w:r>
      <w:r>
        <w:rPr/>
        <w:t>and</w:t>
      </w:r>
      <w:r>
        <w:rPr>
          <w:spacing w:val="-30"/>
        </w:rPr>
        <w:t> </w:t>
      </w:r>
      <w:r>
        <w:rPr/>
        <w:t>outdoor</w:t>
      </w:r>
      <w:r>
        <w:rPr>
          <w:spacing w:val="-30"/>
        </w:rPr>
        <w:t> </w:t>
      </w:r>
      <w:r>
        <w:rPr/>
        <w:t>spaces.</w:t>
      </w:r>
    </w:p>
    <w:p>
      <w:pPr>
        <w:pStyle w:val="BodyText"/>
        <w:spacing w:before="2"/>
        <w:rPr>
          <w:sz w:val="19"/>
        </w:rPr>
      </w:pPr>
    </w:p>
    <w:p>
      <w:pPr>
        <w:pStyle w:val="BodyText"/>
        <w:spacing w:line="254" w:lineRule="auto"/>
        <w:ind w:left="113" w:right="133"/>
      </w:pPr>
      <w:r>
        <w:rPr/>
        <w:t>A significant infrastructure renewal project undertaken during 2014 was the upgrade to the existing P5 and P6 car parks including</w:t>
      </w:r>
      <w:r>
        <w:rPr>
          <w:spacing w:val="-15"/>
        </w:rPr>
        <w:t> </w:t>
      </w:r>
      <w:r>
        <w:rPr/>
        <w:t>stormwater</w:t>
      </w:r>
      <w:r>
        <w:rPr>
          <w:spacing w:val="-15"/>
        </w:rPr>
        <w:t> </w:t>
      </w:r>
      <w:r>
        <w:rPr/>
        <w:t>drainage,</w:t>
      </w:r>
      <w:r>
        <w:rPr>
          <w:spacing w:val="-15"/>
        </w:rPr>
        <w:t> </w:t>
      </w:r>
      <w:r>
        <w:rPr/>
        <w:t>modification</w:t>
      </w:r>
      <w:r>
        <w:rPr>
          <w:spacing w:val="-15"/>
        </w:rPr>
        <w:t> </w:t>
      </w:r>
      <w:r>
        <w:rPr/>
        <w:t>of</w:t>
      </w:r>
      <w:r>
        <w:rPr>
          <w:spacing w:val="-15"/>
        </w:rPr>
        <w:t> </w:t>
      </w:r>
      <w:r>
        <w:rPr/>
        <w:t>entries</w:t>
      </w:r>
      <w:r>
        <w:rPr>
          <w:spacing w:val="-15"/>
        </w:rPr>
        <w:t> </w:t>
      </w:r>
      <w:r>
        <w:rPr/>
        <w:t>to</w:t>
      </w:r>
      <w:r>
        <w:rPr>
          <w:spacing w:val="-15"/>
        </w:rPr>
        <w:t> </w:t>
      </w:r>
      <w:r>
        <w:rPr/>
        <w:t>the</w:t>
      </w:r>
      <w:r>
        <w:rPr>
          <w:spacing w:val="-15"/>
        </w:rPr>
        <w:t> </w:t>
      </w:r>
      <w:r>
        <w:rPr/>
        <w:t>car park,</w:t>
      </w:r>
      <w:r>
        <w:rPr>
          <w:spacing w:val="-15"/>
        </w:rPr>
        <w:t> </w:t>
      </w:r>
      <w:r>
        <w:rPr/>
        <w:t>re-sheeting</w:t>
      </w:r>
      <w:r>
        <w:rPr>
          <w:spacing w:val="-15"/>
        </w:rPr>
        <w:t> </w:t>
      </w:r>
      <w:r>
        <w:rPr/>
        <w:t>the</w:t>
      </w:r>
      <w:r>
        <w:rPr>
          <w:spacing w:val="-15"/>
        </w:rPr>
        <w:t> </w:t>
      </w:r>
      <w:r>
        <w:rPr/>
        <w:t>asphalt</w:t>
      </w:r>
      <w:r>
        <w:rPr>
          <w:spacing w:val="-15"/>
        </w:rPr>
        <w:t> </w:t>
      </w:r>
      <w:r>
        <w:rPr/>
        <w:t>surface</w:t>
      </w:r>
      <w:r>
        <w:rPr>
          <w:spacing w:val="-15"/>
        </w:rPr>
        <w:t> </w:t>
      </w:r>
      <w:r>
        <w:rPr/>
        <w:t>and</w:t>
      </w:r>
      <w:r>
        <w:rPr>
          <w:spacing w:val="-15"/>
        </w:rPr>
        <w:t> </w:t>
      </w:r>
      <w:r>
        <w:rPr/>
        <w:t>extending</w:t>
      </w:r>
      <w:r>
        <w:rPr>
          <w:spacing w:val="-15"/>
        </w:rPr>
        <w:t> </w:t>
      </w:r>
      <w:r>
        <w:rPr/>
        <w:t>P5</w:t>
      </w:r>
      <w:r>
        <w:rPr>
          <w:spacing w:val="-15"/>
        </w:rPr>
        <w:t> </w:t>
      </w:r>
      <w:r>
        <w:rPr/>
        <w:t>car</w:t>
      </w:r>
      <w:r>
        <w:rPr>
          <w:spacing w:val="-15"/>
        </w:rPr>
        <w:t> </w:t>
      </w:r>
      <w:r>
        <w:rPr/>
        <w:t>park on</w:t>
      </w:r>
      <w:r>
        <w:rPr>
          <w:spacing w:val="-13"/>
        </w:rPr>
        <w:t> </w:t>
      </w:r>
      <w:r>
        <w:rPr/>
        <w:t>the</w:t>
      </w:r>
      <w:r>
        <w:rPr>
          <w:spacing w:val="-13"/>
        </w:rPr>
        <w:t> </w:t>
      </w:r>
      <w:r>
        <w:rPr/>
        <w:t>Campbelltown</w:t>
      </w:r>
      <w:r>
        <w:rPr>
          <w:spacing w:val="-13"/>
        </w:rPr>
        <w:t> </w:t>
      </w:r>
      <w:r>
        <w:rPr/>
        <w:t>campus.</w:t>
      </w:r>
      <w:r>
        <w:rPr>
          <w:spacing w:val="-13"/>
        </w:rPr>
        <w:t> </w:t>
      </w:r>
      <w:r>
        <w:rPr/>
        <w:t>These</w:t>
      </w:r>
      <w:r>
        <w:rPr>
          <w:spacing w:val="-13"/>
        </w:rPr>
        <w:t> </w:t>
      </w:r>
      <w:r>
        <w:rPr/>
        <w:t>upgrade</w:t>
      </w:r>
      <w:r>
        <w:rPr>
          <w:spacing w:val="-13"/>
        </w:rPr>
        <w:t> </w:t>
      </w:r>
      <w:r>
        <w:rPr/>
        <w:t>works</w:t>
      </w:r>
      <w:r>
        <w:rPr>
          <w:spacing w:val="-13"/>
        </w:rPr>
        <w:t> </w:t>
      </w:r>
      <w:r>
        <w:rPr/>
        <w:t>achieved approximately</w:t>
      </w:r>
      <w:r>
        <w:rPr>
          <w:spacing w:val="-16"/>
        </w:rPr>
        <w:t> </w:t>
      </w:r>
      <w:r>
        <w:rPr/>
        <w:t>an</w:t>
      </w:r>
      <w:r>
        <w:rPr>
          <w:spacing w:val="-16"/>
        </w:rPr>
        <w:t> </w:t>
      </w:r>
      <w:r>
        <w:rPr/>
        <w:t>additional</w:t>
      </w:r>
      <w:r>
        <w:rPr>
          <w:spacing w:val="-16"/>
        </w:rPr>
        <w:t> </w:t>
      </w:r>
      <w:r>
        <w:rPr/>
        <w:t>100</w:t>
      </w:r>
      <w:r>
        <w:rPr>
          <w:spacing w:val="-16"/>
        </w:rPr>
        <w:t> </w:t>
      </w:r>
      <w:r>
        <w:rPr/>
        <w:t>car</w:t>
      </w:r>
      <w:r>
        <w:rPr>
          <w:spacing w:val="-16"/>
        </w:rPr>
        <w:t> </w:t>
      </w:r>
      <w:r>
        <w:rPr/>
        <w:t>parking</w:t>
      </w:r>
      <w:r>
        <w:rPr>
          <w:spacing w:val="-16"/>
        </w:rPr>
        <w:t> </w:t>
      </w:r>
      <w:r>
        <w:rPr/>
        <w:t>spaces</w:t>
      </w:r>
      <w:r>
        <w:rPr>
          <w:spacing w:val="-16"/>
        </w:rPr>
        <w:t> </w:t>
      </w:r>
      <w:r>
        <w:rPr/>
        <w:t>on</w:t>
      </w:r>
      <w:r>
        <w:rPr>
          <w:spacing w:val="-16"/>
        </w:rPr>
        <w:t> </w:t>
      </w:r>
      <w:r>
        <w:rPr/>
        <w:t>campus.</w:t>
      </w:r>
    </w:p>
    <w:p>
      <w:pPr>
        <w:pStyle w:val="BodyText"/>
        <w:spacing w:before="2"/>
        <w:rPr>
          <w:sz w:val="19"/>
        </w:rPr>
      </w:pPr>
    </w:p>
    <w:p>
      <w:pPr>
        <w:pStyle w:val="BodyText"/>
        <w:ind w:left="113" w:right="274"/>
      </w:pPr>
      <w:r>
        <w:rPr>
          <w:w w:val="105"/>
        </w:rPr>
        <w:t>2014 Backlog Capital Works Program Review</w:t>
      </w:r>
    </w:p>
    <w:p>
      <w:pPr>
        <w:pStyle w:val="BodyText"/>
        <w:spacing w:before="2"/>
        <w:rPr>
          <w:sz w:val="20"/>
        </w:rPr>
      </w:pPr>
    </w:p>
    <w:p>
      <w:pPr>
        <w:pStyle w:val="BodyText"/>
        <w:spacing w:line="254" w:lineRule="auto" w:before="1"/>
        <w:ind w:left="113" w:right="561"/>
      </w:pPr>
      <w:r>
        <w:rPr/>
        <w:t>A</w:t>
      </w:r>
      <w:r>
        <w:rPr>
          <w:spacing w:val="-12"/>
        </w:rPr>
        <w:t> </w:t>
      </w:r>
      <w:r>
        <w:rPr/>
        <w:t>number</w:t>
      </w:r>
      <w:r>
        <w:rPr>
          <w:spacing w:val="-12"/>
        </w:rPr>
        <w:t> </w:t>
      </w:r>
      <w:r>
        <w:rPr/>
        <w:t>of</w:t>
      </w:r>
      <w:r>
        <w:rPr>
          <w:spacing w:val="-12"/>
        </w:rPr>
        <w:t> </w:t>
      </w:r>
      <w:r>
        <w:rPr/>
        <w:t>noteworthy</w:t>
      </w:r>
      <w:r>
        <w:rPr>
          <w:spacing w:val="-12"/>
        </w:rPr>
        <w:t> </w:t>
      </w:r>
      <w:r>
        <w:rPr/>
        <w:t>projects</w:t>
      </w:r>
      <w:r>
        <w:rPr>
          <w:spacing w:val="-12"/>
        </w:rPr>
        <w:t> </w:t>
      </w:r>
      <w:r>
        <w:rPr/>
        <w:t>were</w:t>
      </w:r>
      <w:r>
        <w:rPr>
          <w:spacing w:val="-12"/>
        </w:rPr>
        <w:t> </w:t>
      </w:r>
      <w:r>
        <w:rPr/>
        <w:t>completed</w:t>
      </w:r>
      <w:r>
        <w:rPr>
          <w:spacing w:val="-12"/>
        </w:rPr>
        <w:t> </w:t>
      </w:r>
      <w:r>
        <w:rPr/>
        <w:t>from</w:t>
      </w:r>
      <w:r>
        <w:rPr>
          <w:spacing w:val="-12"/>
        </w:rPr>
        <w:t> </w:t>
      </w:r>
      <w:r>
        <w:rPr/>
        <w:t>the backlog</w:t>
      </w:r>
      <w:r>
        <w:rPr>
          <w:spacing w:val="-14"/>
        </w:rPr>
        <w:t> </w:t>
      </w:r>
      <w:r>
        <w:rPr/>
        <w:t>priority</w:t>
      </w:r>
      <w:r>
        <w:rPr>
          <w:spacing w:val="-14"/>
        </w:rPr>
        <w:t> </w:t>
      </w:r>
      <w:r>
        <w:rPr/>
        <w:t>list</w:t>
      </w:r>
      <w:r>
        <w:rPr>
          <w:spacing w:val="-14"/>
        </w:rPr>
        <w:t> </w:t>
      </w:r>
      <w:r>
        <w:rPr/>
        <w:t>during</w:t>
      </w:r>
      <w:r>
        <w:rPr>
          <w:spacing w:val="-14"/>
        </w:rPr>
        <w:t> </w:t>
      </w:r>
      <w:r>
        <w:rPr/>
        <w:t>2014.</w:t>
      </w:r>
    </w:p>
    <w:p>
      <w:pPr>
        <w:pStyle w:val="BodyText"/>
        <w:spacing w:before="2"/>
        <w:rPr>
          <w:sz w:val="19"/>
        </w:rPr>
      </w:pPr>
    </w:p>
    <w:p>
      <w:pPr>
        <w:pStyle w:val="BodyText"/>
        <w:spacing w:line="254" w:lineRule="auto"/>
        <w:ind w:left="113" w:right="187"/>
      </w:pPr>
      <w:r>
        <w:rPr/>
        <w:t>The Playhouse Theatre in building D at the Penrith campus (Kingswood)</w:t>
      </w:r>
      <w:r>
        <w:rPr>
          <w:spacing w:val="-23"/>
        </w:rPr>
        <w:t> </w:t>
      </w:r>
      <w:r>
        <w:rPr/>
        <w:t>was</w:t>
      </w:r>
      <w:r>
        <w:rPr>
          <w:spacing w:val="-23"/>
        </w:rPr>
        <w:t> </w:t>
      </w:r>
      <w:r>
        <w:rPr/>
        <w:t>extensively</w:t>
      </w:r>
      <w:r>
        <w:rPr>
          <w:spacing w:val="-23"/>
        </w:rPr>
        <w:t> </w:t>
      </w:r>
      <w:r>
        <w:rPr/>
        <w:t>refurbished</w:t>
      </w:r>
      <w:r>
        <w:rPr>
          <w:spacing w:val="-23"/>
        </w:rPr>
        <w:t> </w:t>
      </w:r>
      <w:r>
        <w:rPr/>
        <w:t>with</w:t>
      </w:r>
      <w:r>
        <w:rPr>
          <w:spacing w:val="-23"/>
        </w:rPr>
        <w:t> </w:t>
      </w:r>
      <w:r>
        <w:rPr/>
        <w:t>a</w:t>
      </w:r>
      <w:r>
        <w:rPr>
          <w:spacing w:val="-23"/>
        </w:rPr>
        <w:t> </w:t>
      </w:r>
      <w:r>
        <w:rPr/>
        <w:t>new</w:t>
      </w:r>
      <w:r>
        <w:rPr>
          <w:spacing w:val="-23"/>
        </w:rPr>
        <w:t> </w:t>
      </w:r>
      <w:r>
        <w:rPr/>
        <w:t>stage</w:t>
      </w:r>
      <w:r>
        <w:rPr>
          <w:spacing w:val="-23"/>
        </w:rPr>
        <w:t> </w:t>
      </w:r>
      <w:r>
        <w:rPr>
          <w:spacing w:val="-3"/>
        </w:rPr>
        <w:t>floor, </w:t>
      </w:r>
      <w:r>
        <w:rPr/>
        <w:t>acoustic panelling and seating. The </w:t>
      </w:r>
      <w:r>
        <w:rPr>
          <w:spacing w:val="-3"/>
        </w:rPr>
        <w:t>theatre’s foyer, </w:t>
      </w:r>
      <w:r>
        <w:rPr/>
        <w:t>back-of- house facilities and amenities were upgraded as part of this project,</w:t>
      </w:r>
      <w:r>
        <w:rPr>
          <w:spacing w:val="-18"/>
        </w:rPr>
        <w:t> </w:t>
      </w:r>
      <w:r>
        <w:rPr/>
        <w:t>along</w:t>
      </w:r>
      <w:r>
        <w:rPr>
          <w:spacing w:val="-18"/>
        </w:rPr>
        <w:t> </w:t>
      </w:r>
      <w:r>
        <w:rPr/>
        <w:t>with</w:t>
      </w:r>
      <w:r>
        <w:rPr>
          <w:spacing w:val="-18"/>
        </w:rPr>
        <w:t> </w:t>
      </w:r>
      <w:r>
        <w:rPr/>
        <w:t>the</w:t>
      </w:r>
      <w:r>
        <w:rPr>
          <w:spacing w:val="-18"/>
        </w:rPr>
        <w:t> </w:t>
      </w:r>
      <w:r>
        <w:rPr/>
        <w:t>electronic</w:t>
      </w:r>
      <w:r>
        <w:rPr>
          <w:spacing w:val="-18"/>
        </w:rPr>
        <w:t> </w:t>
      </w:r>
      <w:r>
        <w:rPr/>
        <w:t>systems.</w:t>
      </w:r>
    </w:p>
    <w:p>
      <w:pPr>
        <w:pStyle w:val="BodyText"/>
        <w:spacing w:before="2"/>
        <w:rPr>
          <w:sz w:val="19"/>
        </w:rPr>
      </w:pPr>
    </w:p>
    <w:p>
      <w:pPr>
        <w:pStyle w:val="BodyText"/>
        <w:spacing w:line="254" w:lineRule="auto"/>
        <w:ind w:left="113" w:right="181"/>
      </w:pPr>
      <w:r>
        <w:rPr/>
        <w:t>Following</w:t>
      </w:r>
      <w:r>
        <w:rPr>
          <w:spacing w:val="-22"/>
        </w:rPr>
        <w:t> </w:t>
      </w:r>
      <w:r>
        <w:rPr/>
        <w:t>the</w:t>
      </w:r>
      <w:r>
        <w:rPr>
          <w:spacing w:val="-22"/>
        </w:rPr>
        <w:t> </w:t>
      </w:r>
      <w:r>
        <w:rPr/>
        <w:t>relocation</w:t>
      </w:r>
      <w:r>
        <w:rPr>
          <w:spacing w:val="-22"/>
        </w:rPr>
        <w:t> </w:t>
      </w:r>
      <w:r>
        <w:rPr/>
        <w:t>of</w:t>
      </w:r>
      <w:r>
        <w:rPr>
          <w:spacing w:val="-22"/>
        </w:rPr>
        <w:t> </w:t>
      </w:r>
      <w:r>
        <w:rPr/>
        <w:t>the</w:t>
      </w:r>
      <w:r>
        <w:rPr>
          <w:spacing w:val="-22"/>
        </w:rPr>
        <w:t> </w:t>
      </w:r>
      <w:r>
        <w:rPr/>
        <w:t>Department</w:t>
      </w:r>
      <w:r>
        <w:rPr>
          <w:spacing w:val="-22"/>
        </w:rPr>
        <w:t> </w:t>
      </w:r>
      <w:r>
        <w:rPr/>
        <w:t>of</w:t>
      </w:r>
      <w:r>
        <w:rPr>
          <w:spacing w:val="-22"/>
        </w:rPr>
        <w:t> </w:t>
      </w:r>
      <w:r>
        <w:rPr/>
        <w:t>Primary</w:t>
      </w:r>
      <w:r>
        <w:rPr>
          <w:spacing w:val="-22"/>
        </w:rPr>
        <w:t> </w:t>
      </w:r>
      <w:r>
        <w:rPr/>
        <w:t>Industries to Menangle, building M14 at Hawkesbury campus was refurbished to house additional staff from the Hawkesbury Institute for the Environment (HIE). The sub-floor area was refurbished</w:t>
      </w:r>
      <w:r>
        <w:rPr>
          <w:spacing w:val="-16"/>
        </w:rPr>
        <w:t> </w:t>
      </w:r>
      <w:r>
        <w:rPr/>
        <w:t>to</w:t>
      </w:r>
      <w:r>
        <w:rPr>
          <w:spacing w:val="-16"/>
        </w:rPr>
        <w:t> </w:t>
      </w:r>
      <w:r>
        <w:rPr/>
        <w:t>accommodate</w:t>
      </w:r>
      <w:r>
        <w:rPr>
          <w:spacing w:val="-16"/>
        </w:rPr>
        <w:t> </w:t>
      </w:r>
      <w:r>
        <w:rPr/>
        <w:t>growth</w:t>
      </w:r>
      <w:r>
        <w:rPr>
          <w:spacing w:val="-16"/>
        </w:rPr>
        <w:t> </w:t>
      </w:r>
      <w:r>
        <w:rPr/>
        <w:t>chambers</w:t>
      </w:r>
      <w:r>
        <w:rPr>
          <w:spacing w:val="-16"/>
        </w:rPr>
        <w:t> </w:t>
      </w:r>
      <w:r>
        <w:rPr/>
        <w:t>for</w:t>
      </w:r>
      <w:r>
        <w:rPr>
          <w:spacing w:val="-16"/>
        </w:rPr>
        <w:t> </w:t>
      </w:r>
      <w:r>
        <w:rPr/>
        <w:t>HIE.</w:t>
      </w:r>
    </w:p>
    <w:p>
      <w:pPr>
        <w:pStyle w:val="BodyText"/>
        <w:spacing w:before="2"/>
        <w:rPr>
          <w:sz w:val="19"/>
        </w:rPr>
      </w:pPr>
    </w:p>
    <w:p>
      <w:pPr>
        <w:pStyle w:val="BodyText"/>
        <w:spacing w:line="254" w:lineRule="auto"/>
        <w:ind w:left="113" w:right="105"/>
      </w:pPr>
      <w:r>
        <w:rPr/>
        <w:t>Following the relocation of the bookshop from building K21 to building K4 (Stable Square) in early 2014, building K21 at the Hawkesbury campus was adapted into postgraduate space for 23 students. Open-space accommodation was provided, along with a meeting room and a kitchenette.</w:t>
      </w:r>
    </w:p>
    <w:p>
      <w:pPr>
        <w:spacing w:after="0" w:line="254" w:lineRule="auto"/>
        <w:sectPr>
          <w:type w:val="continuous"/>
          <w:pgSz w:w="11910" w:h="16840"/>
          <w:pgMar w:top="0" w:bottom="280" w:left="680" w:right="680"/>
          <w:cols w:num="2" w:equalWidth="0">
            <w:col w:w="5066" w:space="263"/>
            <w:col w:w="522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after="0"/>
        <w:sectPr>
          <w:pgSz w:w="11910" w:h="16840"/>
          <w:pgMar w:header="770" w:footer="0" w:top="960" w:bottom="280" w:left="680" w:right="680"/>
        </w:sectPr>
      </w:pPr>
    </w:p>
    <w:p>
      <w:pPr>
        <w:pStyle w:val="Heading5"/>
        <w:tabs>
          <w:tab w:pos="5102" w:val="left" w:leader="none"/>
        </w:tabs>
        <w:spacing w:before="74"/>
      </w:pPr>
      <w:r>
        <w:rPr>
          <w:w w:val="95"/>
          <w:u w:val="single" w:color="9D9D9C"/>
        </w:rPr>
        <w:t>ENVIRONMENT AND RISK</w:t>
      </w:r>
      <w:r>
        <w:rPr>
          <w:spacing w:val="-34"/>
          <w:w w:val="95"/>
          <w:u w:val="single" w:color="9D9D9C"/>
        </w:rPr>
        <w:t> </w:t>
      </w:r>
      <w:r>
        <w:rPr>
          <w:w w:val="95"/>
          <w:u w:val="single" w:color="9D9D9C"/>
        </w:rPr>
        <w:t>MANAGEMENT</w:t>
      </w:r>
      <w:r>
        <w:rPr>
          <w:u w:val="single" w:color="9D9D9C"/>
        </w:rPr>
        <w:tab/>
      </w:r>
    </w:p>
    <w:p>
      <w:pPr>
        <w:pStyle w:val="BodyText"/>
        <w:spacing w:before="6"/>
        <w:rPr>
          <w:sz w:val="19"/>
        </w:rPr>
      </w:pPr>
    </w:p>
    <w:p>
      <w:pPr>
        <w:pStyle w:val="BodyText"/>
        <w:spacing w:line="254" w:lineRule="auto"/>
        <w:ind w:left="113" w:right="74"/>
      </w:pPr>
      <w:r>
        <w:rPr/>
        <w:t>During 2014, Environment and Risk Management (E&amp;RM) initiatives included those relating to campus operations, environmental operations, workplace health and </w:t>
      </w:r>
      <w:r>
        <w:rPr>
          <w:spacing w:val="-3"/>
        </w:rPr>
        <w:t>safety, </w:t>
      </w:r>
      <w:r>
        <w:rPr/>
        <w:t>and team</w:t>
      </w:r>
      <w:r>
        <w:rPr>
          <w:spacing w:val="-18"/>
        </w:rPr>
        <w:t> </w:t>
      </w:r>
      <w:r>
        <w:rPr/>
        <w:t>development.</w:t>
      </w:r>
      <w:r>
        <w:rPr>
          <w:spacing w:val="-18"/>
        </w:rPr>
        <w:t> </w:t>
      </w:r>
      <w:r>
        <w:rPr/>
        <w:t>Campus</w:t>
      </w:r>
      <w:r>
        <w:rPr>
          <w:spacing w:val="-18"/>
        </w:rPr>
        <w:t> </w:t>
      </w:r>
      <w:r>
        <w:rPr/>
        <w:t>operations</w:t>
      </w:r>
      <w:r>
        <w:rPr>
          <w:spacing w:val="-18"/>
        </w:rPr>
        <w:t> </w:t>
      </w:r>
      <w:r>
        <w:rPr/>
        <w:t>initiatives</w:t>
      </w:r>
      <w:r>
        <w:rPr>
          <w:spacing w:val="-18"/>
        </w:rPr>
        <w:t> </w:t>
      </w:r>
      <w:r>
        <w:rPr/>
        <w:t>continued</w:t>
      </w:r>
      <w:r>
        <w:rPr>
          <w:spacing w:val="-18"/>
        </w:rPr>
        <w:t> </w:t>
      </w:r>
      <w:r>
        <w:rPr/>
        <w:t>to focus</w:t>
      </w:r>
      <w:r>
        <w:rPr>
          <w:spacing w:val="-19"/>
        </w:rPr>
        <w:t> </w:t>
      </w:r>
      <w:r>
        <w:rPr/>
        <w:t>on</w:t>
      </w:r>
      <w:r>
        <w:rPr>
          <w:spacing w:val="-19"/>
        </w:rPr>
        <w:t> </w:t>
      </w:r>
      <w:r>
        <w:rPr/>
        <w:t>campus</w:t>
      </w:r>
      <w:r>
        <w:rPr>
          <w:spacing w:val="-19"/>
        </w:rPr>
        <w:t> </w:t>
      </w:r>
      <w:r>
        <w:rPr/>
        <w:t>presentation</w:t>
      </w:r>
      <w:r>
        <w:rPr>
          <w:spacing w:val="-19"/>
        </w:rPr>
        <w:t> </w:t>
      </w:r>
      <w:r>
        <w:rPr/>
        <w:t>and</w:t>
      </w:r>
      <w:r>
        <w:rPr>
          <w:spacing w:val="-19"/>
        </w:rPr>
        <w:t> </w:t>
      </w:r>
      <w:r>
        <w:rPr>
          <w:spacing w:val="-3"/>
        </w:rPr>
        <w:t>amenity,</w:t>
      </w:r>
      <w:r>
        <w:rPr>
          <w:spacing w:val="-19"/>
        </w:rPr>
        <w:t> </w:t>
      </w:r>
      <w:r>
        <w:rPr/>
        <w:t>waste</w:t>
      </w:r>
      <w:r>
        <w:rPr>
          <w:spacing w:val="-19"/>
        </w:rPr>
        <w:t> </w:t>
      </w:r>
      <w:r>
        <w:rPr/>
        <w:t>minimisation and recycling, relocations and events, and operations of the Hawkesbury farm. Integrated outdoor furniture was rolled out to</w:t>
      </w:r>
      <w:r>
        <w:rPr>
          <w:spacing w:val="-15"/>
        </w:rPr>
        <w:t> </w:t>
      </w:r>
      <w:r>
        <w:rPr/>
        <w:t>support</w:t>
      </w:r>
      <w:r>
        <w:rPr>
          <w:spacing w:val="-15"/>
        </w:rPr>
        <w:t> </w:t>
      </w:r>
      <w:r>
        <w:rPr/>
        <w:t>student</w:t>
      </w:r>
      <w:r>
        <w:rPr>
          <w:spacing w:val="-15"/>
        </w:rPr>
        <w:t> </w:t>
      </w:r>
      <w:r>
        <w:rPr>
          <w:spacing w:val="-3"/>
        </w:rPr>
        <w:t>amenity,</w:t>
      </w:r>
      <w:r>
        <w:rPr>
          <w:spacing w:val="-15"/>
        </w:rPr>
        <w:t> </w:t>
      </w:r>
      <w:r>
        <w:rPr/>
        <w:t>with</w:t>
      </w:r>
      <w:r>
        <w:rPr>
          <w:spacing w:val="-15"/>
        </w:rPr>
        <w:t> </w:t>
      </w:r>
      <w:r>
        <w:rPr/>
        <w:t>increasing</w:t>
      </w:r>
      <w:r>
        <w:rPr>
          <w:spacing w:val="-15"/>
        </w:rPr>
        <w:t> </w:t>
      </w:r>
      <w:r>
        <w:rPr/>
        <w:t>utilisation</w:t>
      </w:r>
      <w:r>
        <w:rPr>
          <w:spacing w:val="-15"/>
        </w:rPr>
        <w:t> </w:t>
      </w:r>
      <w:r>
        <w:rPr/>
        <w:t>of</w:t>
      </w:r>
      <w:r>
        <w:rPr>
          <w:spacing w:val="-15"/>
        </w:rPr>
        <w:t> </w:t>
      </w:r>
      <w:r>
        <w:rPr/>
        <w:t>garden stock from Hawkesbury farm, and refurbishments included Stable Square at Hawkesbury, Campbelltown ponds, and the landscape</w:t>
      </w:r>
      <w:r>
        <w:rPr>
          <w:spacing w:val="-16"/>
        </w:rPr>
        <w:t> </w:t>
      </w:r>
      <w:r>
        <w:rPr/>
        <w:t>axis</w:t>
      </w:r>
      <w:r>
        <w:rPr>
          <w:spacing w:val="-16"/>
        </w:rPr>
        <w:t> </w:t>
      </w:r>
      <w:r>
        <w:rPr/>
        <w:t>adjacent</w:t>
      </w:r>
      <w:r>
        <w:rPr>
          <w:spacing w:val="-16"/>
        </w:rPr>
        <w:t> </w:t>
      </w:r>
      <w:r>
        <w:rPr/>
        <w:t>to</w:t>
      </w:r>
      <w:r>
        <w:rPr>
          <w:spacing w:val="-16"/>
        </w:rPr>
        <w:t> </w:t>
      </w:r>
      <w:r>
        <w:rPr/>
        <w:t>the</w:t>
      </w:r>
      <w:r>
        <w:rPr>
          <w:spacing w:val="-16"/>
        </w:rPr>
        <w:t> </w:t>
      </w:r>
      <w:r>
        <w:rPr/>
        <w:t>new</w:t>
      </w:r>
      <w:r>
        <w:rPr>
          <w:spacing w:val="-16"/>
        </w:rPr>
        <w:t> </w:t>
      </w:r>
      <w:r>
        <w:rPr/>
        <w:t>Kingswood</w:t>
      </w:r>
      <w:r>
        <w:rPr>
          <w:spacing w:val="-16"/>
        </w:rPr>
        <w:t> </w:t>
      </w:r>
      <w:r>
        <w:rPr>
          <w:spacing w:val="-3"/>
        </w:rPr>
        <w:t>library.</w:t>
      </w:r>
    </w:p>
    <w:p>
      <w:pPr>
        <w:pStyle w:val="BodyText"/>
        <w:spacing w:before="2"/>
        <w:rPr>
          <w:sz w:val="19"/>
        </w:rPr>
      </w:pPr>
    </w:p>
    <w:p>
      <w:pPr>
        <w:pStyle w:val="BodyText"/>
        <w:spacing w:line="254" w:lineRule="auto"/>
        <w:ind w:left="113" w:right="62"/>
      </w:pPr>
      <w:r>
        <w:rPr/>
        <w:t>Cleaning services were expanded across Lithgow and Parramatta</w:t>
      </w:r>
      <w:r>
        <w:rPr>
          <w:spacing w:val="-20"/>
        </w:rPr>
        <w:t> </w:t>
      </w:r>
      <w:r>
        <w:rPr/>
        <w:t>CBD</w:t>
      </w:r>
      <w:r>
        <w:rPr>
          <w:spacing w:val="-20"/>
        </w:rPr>
        <w:t> </w:t>
      </w:r>
      <w:r>
        <w:rPr/>
        <w:t>campuses</w:t>
      </w:r>
      <w:r>
        <w:rPr>
          <w:spacing w:val="-20"/>
        </w:rPr>
        <w:t> </w:t>
      </w:r>
      <w:r>
        <w:rPr/>
        <w:t>and</w:t>
      </w:r>
      <w:r>
        <w:rPr>
          <w:spacing w:val="-20"/>
        </w:rPr>
        <w:t> </w:t>
      </w:r>
      <w:r>
        <w:rPr/>
        <w:t>the</w:t>
      </w:r>
      <w:r>
        <w:rPr>
          <w:spacing w:val="-20"/>
        </w:rPr>
        <w:t> </w:t>
      </w:r>
      <w:r>
        <w:rPr/>
        <w:t>new</w:t>
      </w:r>
      <w:r>
        <w:rPr>
          <w:spacing w:val="-20"/>
        </w:rPr>
        <w:t> </w:t>
      </w:r>
      <w:r>
        <w:rPr/>
        <w:t>UWSCollege</w:t>
      </w:r>
      <w:r>
        <w:rPr>
          <w:spacing w:val="-20"/>
        </w:rPr>
        <w:t> </w:t>
      </w:r>
      <w:r>
        <w:rPr/>
        <w:t>buildings at Bankstown and Blacktown campuses. Reductions in waste to</w:t>
      </w:r>
      <w:r>
        <w:rPr>
          <w:spacing w:val="-19"/>
        </w:rPr>
        <w:t> </w:t>
      </w:r>
      <w:r>
        <w:rPr/>
        <w:t>landfill</w:t>
      </w:r>
      <w:r>
        <w:rPr>
          <w:spacing w:val="-19"/>
        </w:rPr>
        <w:t> </w:t>
      </w:r>
      <w:r>
        <w:rPr/>
        <w:t>and</w:t>
      </w:r>
      <w:r>
        <w:rPr>
          <w:spacing w:val="-19"/>
        </w:rPr>
        <w:t> </w:t>
      </w:r>
      <w:r>
        <w:rPr/>
        <w:t>increasing</w:t>
      </w:r>
      <w:r>
        <w:rPr>
          <w:spacing w:val="-19"/>
        </w:rPr>
        <w:t> </w:t>
      </w:r>
      <w:r>
        <w:rPr/>
        <w:t>recycling</w:t>
      </w:r>
      <w:r>
        <w:rPr>
          <w:spacing w:val="-19"/>
        </w:rPr>
        <w:t> </w:t>
      </w:r>
      <w:r>
        <w:rPr/>
        <w:t>rates</w:t>
      </w:r>
      <w:r>
        <w:rPr>
          <w:spacing w:val="-19"/>
        </w:rPr>
        <w:t> </w:t>
      </w:r>
      <w:r>
        <w:rPr/>
        <w:t>were</w:t>
      </w:r>
      <w:r>
        <w:rPr>
          <w:spacing w:val="-19"/>
        </w:rPr>
        <w:t> </w:t>
      </w:r>
      <w:r>
        <w:rPr/>
        <w:t>achieved</w:t>
      </w:r>
      <w:r>
        <w:rPr>
          <w:spacing w:val="-19"/>
        </w:rPr>
        <w:t> </w:t>
      </w:r>
      <w:r>
        <w:rPr/>
        <w:t>through waste-compaction services across all major campuses. Along with logistics support for events and relocations, surplus teaching furniture was donated to St Vincent de Paul and to schools</w:t>
      </w:r>
      <w:r>
        <w:rPr>
          <w:spacing w:val="-23"/>
        </w:rPr>
        <w:t> </w:t>
      </w:r>
      <w:r>
        <w:rPr/>
        <w:t>in</w:t>
      </w:r>
      <w:r>
        <w:rPr>
          <w:spacing w:val="-23"/>
        </w:rPr>
        <w:t> </w:t>
      </w:r>
      <w:r>
        <w:rPr/>
        <w:t>Uganda.</w:t>
      </w:r>
    </w:p>
    <w:p>
      <w:pPr>
        <w:pStyle w:val="BodyText"/>
        <w:spacing w:before="2"/>
        <w:rPr>
          <w:sz w:val="19"/>
        </w:rPr>
      </w:pPr>
    </w:p>
    <w:p>
      <w:pPr>
        <w:pStyle w:val="BodyText"/>
        <w:spacing w:line="254" w:lineRule="auto"/>
        <w:ind w:left="113" w:right="282"/>
      </w:pPr>
      <w:r>
        <w:rPr/>
        <w:t>Hawkesbury</w:t>
      </w:r>
      <w:r>
        <w:rPr>
          <w:spacing w:val="-31"/>
        </w:rPr>
        <w:t> </w:t>
      </w:r>
      <w:r>
        <w:rPr/>
        <w:t>farm</w:t>
      </w:r>
      <w:r>
        <w:rPr>
          <w:spacing w:val="-31"/>
        </w:rPr>
        <w:t> </w:t>
      </w:r>
      <w:r>
        <w:rPr/>
        <w:t>operations</w:t>
      </w:r>
      <w:r>
        <w:rPr>
          <w:spacing w:val="-31"/>
        </w:rPr>
        <w:t> </w:t>
      </w:r>
      <w:r>
        <w:rPr/>
        <w:t>included</w:t>
      </w:r>
      <w:r>
        <w:rPr>
          <w:spacing w:val="-31"/>
        </w:rPr>
        <w:t> </w:t>
      </w:r>
      <w:r>
        <w:rPr/>
        <w:t>infrastructure</w:t>
      </w:r>
      <w:r>
        <w:rPr>
          <w:spacing w:val="-31"/>
        </w:rPr>
        <w:t> </w:t>
      </w:r>
      <w:r>
        <w:rPr/>
        <w:t>renewal,</w:t>
      </w:r>
      <w:r>
        <w:rPr>
          <w:w w:val="95"/>
        </w:rPr>
        <w:t> </w:t>
      </w:r>
      <w:r>
        <w:rPr/>
        <w:t>increasing stock sales, nursery production and a work experience</w:t>
      </w:r>
      <w:r>
        <w:rPr>
          <w:spacing w:val="-27"/>
        </w:rPr>
        <w:t> </w:t>
      </w:r>
      <w:r>
        <w:rPr/>
        <w:t>program</w:t>
      </w:r>
      <w:r>
        <w:rPr>
          <w:spacing w:val="-27"/>
        </w:rPr>
        <w:t> </w:t>
      </w:r>
      <w:r>
        <w:rPr/>
        <w:t>for</w:t>
      </w:r>
      <w:r>
        <w:rPr>
          <w:spacing w:val="-27"/>
        </w:rPr>
        <w:t> </w:t>
      </w:r>
      <w:r>
        <w:rPr/>
        <w:t>agriculture</w:t>
      </w:r>
      <w:r>
        <w:rPr>
          <w:spacing w:val="-27"/>
        </w:rPr>
        <w:t> </w:t>
      </w:r>
      <w:r>
        <w:rPr/>
        <w:t>students.</w:t>
      </w:r>
    </w:p>
    <w:p>
      <w:pPr>
        <w:pStyle w:val="BodyText"/>
        <w:spacing w:before="2"/>
        <w:rPr>
          <w:sz w:val="19"/>
        </w:rPr>
      </w:pPr>
    </w:p>
    <w:p>
      <w:pPr>
        <w:pStyle w:val="BodyText"/>
        <w:spacing w:line="254" w:lineRule="auto"/>
        <w:ind w:left="113" w:right="234"/>
      </w:pPr>
      <w:r>
        <w:rPr/>
        <w:t>Environmental</w:t>
      </w:r>
      <w:r>
        <w:rPr>
          <w:spacing w:val="-26"/>
        </w:rPr>
        <w:t> </w:t>
      </w:r>
      <w:r>
        <w:rPr/>
        <w:t>initiatives</w:t>
      </w:r>
      <w:r>
        <w:rPr>
          <w:spacing w:val="-26"/>
        </w:rPr>
        <w:t> </w:t>
      </w:r>
      <w:r>
        <w:rPr/>
        <w:t>in</w:t>
      </w:r>
      <w:r>
        <w:rPr>
          <w:spacing w:val="-26"/>
        </w:rPr>
        <w:t> </w:t>
      </w:r>
      <w:r>
        <w:rPr/>
        <w:t>2014</w:t>
      </w:r>
      <w:r>
        <w:rPr>
          <w:spacing w:val="-26"/>
        </w:rPr>
        <w:t> </w:t>
      </w:r>
      <w:r>
        <w:rPr/>
        <w:t>included</w:t>
      </w:r>
      <w:r>
        <w:rPr>
          <w:spacing w:val="-26"/>
        </w:rPr>
        <w:t> </w:t>
      </w:r>
      <w:r>
        <w:rPr/>
        <w:t>revision</w:t>
      </w:r>
      <w:r>
        <w:rPr>
          <w:spacing w:val="-26"/>
        </w:rPr>
        <w:t> </w:t>
      </w:r>
      <w:r>
        <w:rPr/>
        <w:t>of</w:t>
      </w:r>
      <w:r>
        <w:rPr>
          <w:spacing w:val="-26"/>
        </w:rPr>
        <w:t> </w:t>
      </w:r>
      <w:r>
        <w:rPr/>
        <w:t>the</w:t>
      </w:r>
      <w:r>
        <w:rPr>
          <w:spacing w:val="-26"/>
        </w:rPr>
        <w:t> </w:t>
      </w:r>
      <w:r>
        <w:rPr/>
        <w:t>UWS environmental management system, energy conservation and</w:t>
      </w:r>
      <w:r>
        <w:rPr>
          <w:spacing w:val="-21"/>
        </w:rPr>
        <w:t> </w:t>
      </w:r>
      <w:r>
        <w:rPr/>
        <w:t>water-recycling</w:t>
      </w:r>
      <w:r>
        <w:rPr>
          <w:spacing w:val="-21"/>
        </w:rPr>
        <w:t> </w:t>
      </w:r>
      <w:r>
        <w:rPr/>
        <w:t>initiatives,</w:t>
      </w:r>
      <w:r>
        <w:rPr>
          <w:spacing w:val="-21"/>
        </w:rPr>
        <w:t> </w:t>
      </w:r>
      <w:r>
        <w:rPr/>
        <w:t>and</w:t>
      </w:r>
      <w:r>
        <w:rPr>
          <w:spacing w:val="-21"/>
        </w:rPr>
        <w:t> </w:t>
      </w:r>
      <w:r>
        <w:rPr/>
        <w:t>support</w:t>
      </w:r>
      <w:r>
        <w:rPr>
          <w:spacing w:val="-21"/>
        </w:rPr>
        <w:t> </w:t>
      </w:r>
      <w:r>
        <w:rPr/>
        <w:t>for</w:t>
      </w:r>
      <w:r>
        <w:rPr>
          <w:spacing w:val="-21"/>
        </w:rPr>
        <w:t> </w:t>
      </w:r>
      <w:r>
        <w:rPr/>
        <w:t>the</w:t>
      </w:r>
      <w:r>
        <w:rPr>
          <w:spacing w:val="-21"/>
        </w:rPr>
        <w:t> </w:t>
      </w:r>
      <w:r>
        <w:rPr/>
        <w:t>developing </w:t>
      </w:r>
      <w:r>
        <w:rPr>
          <w:w w:val="95"/>
        </w:rPr>
        <w:t>Hawkesbury Bushfire Unit. Improvements in </w:t>
      </w:r>
      <w:r>
        <w:rPr>
          <w:spacing w:val="9"/>
          <w:w w:val="95"/>
        </w:rPr>
        <w:t> </w:t>
      </w:r>
      <w:r>
        <w:rPr>
          <w:w w:val="95"/>
        </w:rPr>
        <w:t>environmental</w:t>
      </w:r>
    </w:p>
    <w:p>
      <w:pPr>
        <w:pStyle w:val="BodyText"/>
        <w:spacing w:line="254" w:lineRule="auto" w:before="1"/>
        <w:ind w:left="113" w:right="161"/>
      </w:pPr>
      <w:r>
        <w:rPr/>
        <w:t>assets</w:t>
      </w:r>
      <w:r>
        <w:rPr>
          <w:spacing w:val="-23"/>
        </w:rPr>
        <w:t> </w:t>
      </w:r>
      <w:r>
        <w:rPr/>
        <w:t>included</w:t>
      </w:r>
      <w:r>
        <w:rPr>
          <w:spacing w:val="-23"/>
        </w:rPr>
        <w:t> </w:t>
      </w:r>
      <w:r>
        <w:rPr/>
        <w:t>a</w:t>
      </w:r>
      <w:r>
        <w:rPr>
          <w:spacing w:val="-23"/>
        </w:rPr>
        <w:t> </w:t>
      </w:r>
      <w:r>
        <w:rPr/>
        <w:t>firefighting</w:t>
      </w:r>
      <w:r>
        <w:rPr>
          <w:spacing w:val="-23"/>
        </w:rPr>
        <w:t> </w:t>
      </w:r>
      <w:r>
        <w:rPr/>
        <w:t>vehicle</w:t>
      </w:r>
      <w:r>
        <w:rPr>
          <w:spacing w:val="-23"/>
        </w:rPr>
        <w:t> </w:t>
      </w:r>
      <w:r>
        <w:rPr/>
        <w:t>and</w:t>
      </w:r>
      <w:r>
        <w:rPr>
          <w:spacing w:val="-23"/>
        </w:rPr>
        <w:t> </w:t>
      </w:r>
      <w:r>
        <w:rPr/>
        <w:t>fire</w:t>
      </w:r>
      <w:r>
        <w:rPr>
          <w:spacing w:val="-23"/>
        </w:rPr>
        <w:t> </w:t>
      </w:r>
      <w:r>
        <w:rPr/>
        <w:t>protection</w:t>
      </w:r>
      <w:r>
        <w:rPr>
          <w:spacing w:val="-23"/>
        </w:rPr>
        <w:t> </w:t>
      </w:r>
      <w:r>
        <w:rPr/>
        <w:t>system for the EucFACE site, and improved irrigation and treatment infrastructure</w:t>
      </w:r>
      <w:r>
        <w:rPr>
          <w:spacing w:val="-18"/>
        </w:rPr>
        <w:t> </w:t>
      </w:r>
      <w:r>
        <w:rPr/>
        <w:t>for</w:t>
      </w:r>
      <w:r>
        <w:rPr>
          <w:spacing w:val="-18"/>
        </w:rPr>
        <w:t> </w:t>
      </w:r>
      <w:r>
        <w:rPr/>
        <w:t>the</w:t>
      </w:r>
      <w:r>
        <w:rPr>
          <w:spacing w:val="-18"/>
        </w:rPr>
        <w:t> </w:t>
      </w:r>
      <w:r>
        <w:rPr/>
        <w:t>use</w:t>
      </w:r>
      <w:r>
        <w:rPr>
          <w:spacing w:val="-18"/>
        </w:rPr>
        <w:t> </w:t>
      </w:r>
      <w:r>
        <w:rPr/>
        <w:t>of</w:t>
      </w:r>
      <w:r>
        <w:rPr>
          <w:spacing w:val="-18"/>
        </w:rPr>
        <w:t> </w:t>
      </w:r>
      <w:r>
        <w:rPr/>
        <w:t>recycled</w:t>
      </w:r>
      <w:r>
        <w:rPr>
          <w:spacing w:val="-18"/>
        </w:rPr>
        <w:t> </w:t>
      </w:r>
      <w:r>
        <w:rPr>
          <w:spacing w:val="-3"/>
        </w:rPr>
        <w:t>water.</w:t>
      </w:r>
      <w:r>
        <w:rPr>
          <w:spacing w:val="-18"/>
        </w:rPr>
        <w:t> </w:t>
      </w:r>
      <w:r>
        <w:rPr/>
        <w:t>Work</w:t>
      </w:r>
      <w:r>
        <w:rPr>
          <w:spacing w:val="-18"/>
        </w:rPr>
        <w:t> </w:t>
      </w:r>
      <w:r>
        <w:rPr/>
        <w:t>Health</w:t>
      </w:r>
    </w:p>
    <w:p>
      <w:pPr>
        <w:pStyle w:val="BodyText"/>
        <w:spacing w:line="254" w:lineRule="auto" w:before="1"/>
        <w:ind w:left="113" w:right="109"/>
      </w:pPr>
      <w:r>
        <w:rPr/>
        <w:t>and Safety initiatives included improving integration of the CW&amp;F</w:t>
      </w:r>
      <w:r>
        <w:rPr>
          <w:spacing w:val="-13"/>
        </w:rPr>
        <w:t> </w:t>
      </w:r>
      <w:r>
        <w:rPr/>
        <w:t>contractor</w:t>
      </w:r>
      <w:r>
        <w:rPr>
          <w:spacing w:val="-13"/>
        </w:rPr>
        <w:t> </w:t>
      </w:r>
      <w:r>
        <w:rPr/>
        <w:t>induction</w:t>
      </w:r>
      <w:r>
        <w:rPr>
          <w:spacing w:val="-13"/>
        </w:rPr>
        <w:t> </w:t>
      </w:r>
      <w:r>
        <w:rPr/>
        <w:t>program</w:t>
      </w:r>
      <w:r>
        <w:rPr>
          <w:spacing w:val="-13"/>
        </w:rPr>
        <w:t> </w:t>
      </w:r>
      <w:r>
        <w:rPr/>
        <w:t>with</w:t>
      </w:r>
      <w:r>
        <w:rPr>
          <w:spacing w:val="-13"/>
        </w:rPr>
        <w:t> </w:t>
      </w:r>
      <w:r>
        <w:rPr/>
        <w:t>Campus</w:t>
      </w:r>
      <w:r>
        <w:rPr>
          <w:spacing w:val="-13"/>
        </w:rPr>
        <w:t> </w:t>
      </w:r>
      <w:r>
        <w:rPr/>
        <w:t>Safety</w:t>
      </w:r>
      <w:r>
        <w:rPr>
          <w:spacing w:val="-13"/>
        </w:rPr>
        <w:t> </w:t>
      </w:r>
      <w:r>
        <w:rPr/>
        <w:t>and Security’s</w:t>
      </w:r>
      <w:r>
        <w:rPr>
          <w:spacing w:val="-27"/>
        </w:rPr>
        <w:t> </w:t>
      </w:r>
      <w:r>
        <w:rPr/>
        <w:t>campus</w:t>
      </w:r>
      <w:r>
        <w:rPr>
          <w:spacing w:val="-27"/>
        </w:rPr>
        <w:t> </w:t>
      </w:r>
      <w:r>
        <w:rPr/>
        <w:t>access</w:t>
      </w:r>
      <w:r>
        <w:rPr>
          <w:spacing w:val="-27"/>
        </w:rPr>
        <w:t> </w:t>
      </w:r>
      <w:r>
        <w:rPr/>
        <w:t>system.</w:t>
      </w:r>
      <w:r>
        <w:rPr>
          <w:spacing w:val="-27"/>
        </w:rPr>
        <w:t> </w:t>
      </w:r>
      <w:r>
        <w:rPr>
          <w:spacing w:val="-5"/>
        </w:rPr>
        <w:t>Team</w:t>
      </w:r>
      <w:r>
        <w:rPr>
          <w:spacing w:val="-27"/>
        </w:rPr>
        <w:t> </w:t>
      </w:r>
      <w:r>
        <w:rPr/>
        <w:t>development</w:t>
      </w:r>
      <w:r>
        <w:rPr>
          <w:spacing w:val="-27"/>
        </w:rPr>
        <w:t> </w:t>
      </w:r>
      <w:r>
        <w:rPr/>
        <w:t>involved</w:t>
      </w:r>
      <w:r>
        <w:rPr>
          <w:w w:val="94"/>
        </w:rPr>
        <w:t> </w:t>
      </w:r>
      <w:r>
        <w:rPr/>
        <w:t>engagement</w:t>
      </w:r>
      <w:r>
        <w:rPr>
          <w:spacing w:val="-25"/>
        </w:rPr>
        <w:t> </w:t>
      </w:r>
      <w:r>
        <w:rPr/>
        <w:t>across</w:t>
      </w:r>
      <w:r>
        <w:rPr>
          <w:spacing w:val="-25"/>
        </w:rPr>
        <w:t> </w:t>
      </w:r>
      <w:r>
        <w:rPr/>
        <w:t>UWS</w:t>
      </w:r>
      <w:r>
        <w:rPr>
          <w:spacing w:val="-25"/>
        </w:rPr>
        <w:t> </w:t>
      </w:r>
      <w:r>
        <w:rPr/>
        <w:t>units,</w:t>
      </w:r>
      <w:r>
        <w:rPr>
          <w:spacing w:val="-25"/>
        </w:rPr>
        <w:t> </w:t>
      </w:r>
      <w:r>
        <w:rPr/>
        <w:t>including</w:t>
      </w:r>
      <w:r>
        <w:rPr>
          <w:spacing w:val="-25"/>
        </w:rPr>
        <w:t> </w:t>
      </w:r>
      <w:r>
        <w:rPr/>
        <w:t>the</w:t>
      </w:r>
      <w:r>
        <w:rPr>
          <w:spacing w:val="-25"/>
        </w:rPr>
        <w:t> </w:t>
      </w:r>
      <w:r>
        <w:rPr/>
        <w:t>establishment</w:t>
      </w:r>
    </w:p>
    <w:p>
      <w:pPr>
        <w:pStyle w:val="BodyText"/>
        <w:spacing w:line="254" w:lineRule="auto" w:before="1"/>
        <w:ind w:left="113" w:right="208"/>
      </w:pPr>
      <w:r>
        <w:rPr/>
        <w:t>of the Hawkesbury Bushfire Unit in collaboration with the Hawkesbury</w:t>
      </w:r>
      <w:r>
        <w:rPr>
          <w:spacing w:val="-23"/>
        </w:rPr>
        <w:t> </w:t>
      </w:r>
      <w:r>
        <w:rPr/>
        <w:t>Institute</w:t>
      </w:r>
      <w:r>
        <w:rPr>
          <w:spacing w:val="-23"/>
        </w:rPr>
        <w:t> </w:t>
      </w:r>
      <w:r>
        <w:rPr/>
        <w:t>for</w:t>
      </w:r>
      <w:r>
        <w:rPr>
          <w:spacing w:val="-23"/>
        </w:rPr>
        <w:t> </w:t>
      </w:r>
      <w:r>
        <w:rPr/>
        <w:t>the</w:t>
      </w:r>
      <w:r>
        <w:rPr>
          <w:spacing w:val="-23"/>
        </w:rPr>
        <w:t> </w:t>
      </w:r>
      <w:r>
        <w:rPr/>
        <w:t>Environment</w:t>
      </w:r>
      <w:r>
        <w:rPr>
          <w:spacing w:val="-23"/>
        </w:rPr>
        <w:t> </w:t>
      </w:r>
      <w:r>
        <w:rPr/>
        <w:t>and</w:t>
      </w:r>
      <w:r>
        <w:rPr>
          <w:spacing w:val="-23"/>
        </w:rPr>
        <w:t> </w:t>
      </w:r>
      <w:r>
        <w:rPr/>
        <w:t>Campus</w:t>
      </w:r>
      <w:r>
        <w:rPr>
          <w:spacing w:val="-23"/>
        </w:rPr>
        <w:t> </w:t>
      </w:r>
      <w:r>
        <w:rPr/>
        <w:t>Safety </w:t>
      </w:r>
      <w:r>
        <w:rPr>
          <w:w w:val="95"/>
        </w:rPr>
        <w:t>and</w:t>
      </w:r>
      <w:r>
        <w:rPr>
          <w:spacing w:val="1"/>
          <w:w w:val="95"/>
        </w:rPr>
        <w:t> </w:t>
      </w:r>
      <w:r>
        <w:rPr>
          <w:w w:val="95"/>
        </w:rPr>
        <w:t>Security.</w:t>
      </w:r>
    </w:p>
    <w:p>
      <w:pPr>
        <w:pStyle w:val="Heading5"/>
        <w:tabs>
          <w:tab w:pos="5102" w:val="left" w:leader="none"/>
        </w:tabs>
        <w:spacing w:before="74"/>
      </w:pPr>
      <w:r>
        <w:rPr/>
        <w:br w:type="column"/>
      </w:r>
      <w:r>
        <w:rPr>
          <w:w w:val="90"/>
          <w:u w:val="single" w:color="9D9D9C"/>
        </w:rPr>
        <w:t>UWS</w:t>
      </w:r>
      <w:r>
        <w:rPr>
          <w:spacing w:val="29"/>
          <w:w w:val="90"/>
          <w:u w:val="single" w:color="9D9D9C"/>
        </w:rPr>
        <w:t> </w:t>
      </w:r>
      <w:r>
        <w:rPr>
          <w:w w:val="90"/>
          <w:u w:val="single" w:color="9D9D9C"/>
        </w:rPr>
        <w:t>ENTITIES</w:t>
      </w:r>
      <w:r>
        <w:rPr>
          <w:u w:val="single" w:color="9D9D9C"/>
        </w:rPr>
        <w:tab/>
      </w:r>
    </w:p>
    <w:p>
      <w:pPr>
        <w:pStyle w:val="BodyText"/>
        <w:spacing w:before="6"/>
        <w:rPr>
          <w:sz w:val="19"/>
        </w:rPr>
      </w:pPr>
    </w:p>
    <w:p>
      <w:pPr>
        <w:pStyle w:val="BodyText"/>
        <w:ind w:left="113" w:right="274"/>
      </w:pPr>
      <w:r>
        <w:rPr>
          <w:w w:val="105"/>
        </w:rPr>
        <w:t>uwsconnect Ltd</w:t>
      </w:r>
    </w:p>
    <w:p>
      <w:pPr>
        <w:pStyle w:val="BodyText"/>
        <w:spacing w:before="2"/>
        <w:rPr>
          <w:sz w:val="20"/>
        </w:rPr>
      </w:pPr>
    </w:p>
    <w:p>
      <w:pPr>
        <w:pStyle w:val="BodyText"/>
        <w:spacing w:line="254" w:lineRule="auto" w:before="1"/>
        <w:ind w:left="113" w:right="112"/>
      </w:pPr>
      <w:r>
        <w:rPr/>
        <w:t>uwsconnect</w:t>
      </w:r>
      <w:r>
        <w:rPr>
          <w:spacing w:val="-20"/>
        </w:rPr>
        <w:t> </w:t>
      </w:r>
      <w:r>
        <w:rPr/>
        <w:t>Ltd</w:t>
      </w:r>
      <w:r>
        <w:rPr>
          <w:spacing w:val="-20"/>
        </w:rPr>
        <w:t> </w:t>
      </w:r>
      <w:r>
        <w:rPr/>
        <w:t>(uwsconnect)</w:t>
      </w:r>
      <w:r>
        <w:rPr>
          <w:spacing w:val="-20"/>
        </w:rPr>
        <w:t> </w:t>
      </w:r>
      <w:r>
        <w:rPr/>
        <w:t>was</w:t>
      </w:r>
      <w:r>
        <w:rPr>
          <w:spacing w:val="-20"/>
        </w:rPr>
        <w:t> </w:t>
      </w:r>
      <w:r>
        <w:rPr/>
        <w:t>established</w:t>
      </w:r>
      <w:r>
        <w:rPr>
          <w:spacing w:val="-20"/>
        </w:rPr>
        <w:t> </w:t>
      </w:r>
      <w:r>
        <w:rPr/>
        <w:t>by</w:t>
      </w:r>
      <w:r>
        <w:rPr>
          <w:spacing w:val="-20"/>
        </w:rPr>
        <w:t> </w:t>
      </w:r>
      <w:r>
        <w:rPr/>
        <w:t>UWS</w:t>
      </w:r>
      <w:r>
        <w:rPr>
          <w:spacing w:val="-20"/>
        </w:rPr>
        <w:t> </w:t>
      </w:r>
      <w:r>
        <w:rPr/>
        <w:t>as</w:t>
      </w:r>
      <w:r>
        <w:rPr>
          <w:spacing w:val="-20"/>
        </w:rPr>
        <w:t> </w:t>
      </w:r>
      <w:r>
        <w:rPr/>
        <w:t>a</w:t>
      </w:r>
      <w:r>
        <w:rPr>
          <w:spacing w:val="-20"/>
        </w:rPr>
        <w:t> </w:t>
      </w:r>
      <w:r>
        <w:rPr/>
        <w:t>not- </w:t>
      </w:r>
      <w:r>
        <w:rPr>
          <w:spacing w:val="-3"/>
        </w:rPr>
        <w:t>for-profit,</w:t>
      </w:r>
      <w:r>
        <w:rPr>
          <w:spacing w:val="-17"/>
        </w:rPr>
        <w:t> </w:t>
      </w:r>
      <w:r>
        <w:rPr/>
        <w:t>controlled</w:t>
      </w:r>
      <w:r>
        <w:rPr>
          <w:spacing w:val="-17"/>
        </w:rPr>
        <w:t> </w:t>
      </w:r>
      <w:r>
        <w:rPr/>
        <w:t>entity</w:t>
      </w:r>
      <w:r>
        <w:rPr>
          <w:spacing w:val="-17"/>
        </w:rPr>
        <w:t> </w:t>
      </w:r>
      <w:r>
        <w:rPr/>
        <w:t>of</w:t>
      </w:r>
      <w:r>
        <w:rPr>
          <w:spacing w:val="-17"/>
        </w:rPr>
        <w:t> </w:t>
      </w:r>
      <w:r>
        <w:rPr/>
        <w:t>UWS</w:t>
      </w:r>
      <w:r>
        <w:rPr>
          <w:spacing w:val="-17"/>
        </w:rPr>
        <w:t> </w:t>
      </w:r>
      <w:r>
        <w:rPr/>
        <w:t>in</w:t>
      </w:r>
      <w:r>
        <w:rPr>
          <w:spacing w:val="-17"/>
        </w:rPr>
        <w:t> </w:t>
      </w:r>
      <w:r>
        <w:rPr/>
        <w:t>2004.</w:t>
      </w:r>
      <w:r>
        <w:rPr>
          <w:spacing w:val="-17"/>
        </w:rPr>
        <w:t> </w:t>
      </w:r>
      <w:r>
        <w:rPr/>
        <w:t>uwsconnect</w:t>
      </w:r>
      <w:r>
        <w:rPr>
          <w:spacing w:val="-17"/>
        </w:rPr>
        <w:t> </w:t>
      </w:r>
      <w:r>
        <w:rPr/>
        <w:t>provides a</w:t>
      </w:r>
      <w:r>
        <w:rPr>
          <w:spacing w:val="-18"/>
        </w:rPr>
        <w:t> </w:t>
      </w:r>
      <w:r>
        <w:rPr/>
        <w:t>wide</w:t>
      </w:r>
      <w:r>
        <w:rPr>
          <w:spacing w:val="-18"/>
        </w:rPr>
        <w:t> </w:t>
      </w:r>
      <w:r>
        <w:rPr/>
        <w:t>range</w:t>
      </w:r>
      <w:r>
        <w:rPr>
          <w:spacing w:val="-18"/>
        </w:rPr>
        <w:t> </w:t>
      </w:r>
      <w:r>
        <w:rPr/>
        <w:t>of</w:t>
      </w:r>
      <w:r>
        <w:rPr>
          <w:spacing w:val="-18"/>
        </w:rPr>
        <w:t> </w:t>
      </w:r>
      <w:r>
        <w:rPr/>
        <w:t>services</w:t>
      </w:r>
      <w:r>
        <w:rPr>
          <w:spacing w:val="-18"/>
        </w:rPr>
        <w:t> </w:t>
      </w:r>
      <w:r>
        <w:rPr/>
        <w:t>for</w:t>
      </w:r>
      <w:r>
        <w:rPr>
          <w:spacing w:val="-18"/>
        </w:rPr>
        <w:t> </w:t>
      </w:r>
      <w:r>
        <w:rPr/>
        <w:t>UWS</w:t>
      </w:r>
      <w:r>
        <w:rPr>
          <w:spacing w:val="-18"/>
        </w:rPr>
        <w:t> </w:t>
      </w:r>
      <w:r>
        <w:rPr/>
        <w:t>students,</w:t>
      </w:r>
      <w:r>
        <w:rPr>
          <w:spacing w:val="-18"/>
        </w:rPr>
        <w:t> </w:t>
      </w:r>
      <w:r>
        <w:rPr/>
        <w:t>staff,</w:t>
      </w:r>
      <w:r>
        <w:rPr>
          <w:spacing w:val="-18"/>
        </w:rPr>
        <w:t> </w:t>
      </w:r>
      <w:r>
        <w:rPr/>
        <w:t>alumni</w:t>
      </w:r>
      <w:r>
        <w:rPr>
          <w:spacing w:val="-18"/>
        </w:rPr>
        <w:t> </w:t>
      </w:r>
      <w:r>
        <w:rPr/>
        <w:t>and</w:t>
      </w:r>
      <w:r>
        <w:rPr>
          <w:spacing w:val="-18"/>
        </w:rPr>
        <w:t> </w:t>
      </w:r>
      <w:r>
        <w:rPr/>
        <w:t>the Greater</w:t>
      </w:r>
      <w:r>
        <w:rPr>
          <w:spacing w:val="-30"/>
        </w:rPr>
        <w:t> </w:t>
      </w:r>
      <w:r>
        <w:rPr/>
        <w:t>Western</w:t>
      </w:r>
      <w:r>
        <w:rPr>
          <w:spacing w:val="-30"/>
        </w:rPr>
        <w:t> </w:t>
      </w:r>
      <w:r>
        <w:rPr/>
        <w:t>Sydney</w:t>
      </w:r>
      <w:r>
        <w:rPr>
          <w:spacing w:val="-30"/>
        </w:rPr>
        <w:t> </w:t>
      </w:r>
      <w:r>
        <w:rPr>
          <w:spacing w:val="-3"/>
        </w:rPr>
        <w:t>community,</w:t>
      </w:r>
      <w:r>
        <w:rPr>
          <w:spacing w:val="-30"/>
        </w:rPr>
        <w:t> </w:t>
      </w:r>
      <w:r>
        <w:rPr/>
        <w:t>including</w:t>
      </w:r>
      <w:r>
        <w:rPr>
          <w:spacing w:val="-30"/>
        </w:rPr>
        <w:t> </w:t>
      </w:r>
      <w:r>
        <w:rPr/>
        <w:t>Campus</w:t>
      </w:r>
      <w:r>
        <w:rPr>
          <w:spacing w:val="-30"/>
        </w:rPr>
        <w:t> </w:t>
      </w:r>
      <w:r>
        <w:rPr/>
        <w:t>Life,</w:t>
      </w:r>
      <w:r>
        <w:rPr>
          <w:spacing w:val="-30"/>
        </w:rPr>
        <w:t> </w:t>
      </w:r>
      <w:r>
        <w:rPr/>
        <w:t>food and</w:t>
      </w:r>
      <w:r>
        <w:rPr>
          <w:spacing w:val="-25"/>
        </w:rPr>
        <w:t> </w:t>
      </w:r>
      <w:r>
        <w:rPr/>
        <w:t>beverages,</w:t>
      </w:r>
      <w:r>
        <w:rPr>
          <w:spacing w:val="-25"/>
        </w:rPr>
        <w:t> </w:t>
      </w:r>
      <w:r>
        <w:rPr/>
        <w:t>functions,</w:t>
      </w:r>
      <w:r>
        <w:rPr>
          <w:spacing w:val="-25"/>
        </w:rPr>
        <w:t> </w:t>
      </w:r>
      <w:r>
        <w:rPr/>
        <w:t>book</w:t>
      </w:r>
      <w:r>
        <w:rPr>
          <w:spacing w:val="-25"/>
        </w:rPr>
        <w:t> </w:t>
      </w:r>
      <w:r>
        <w:rPr/>
        <w:t>sales,</w:t>
      </w:r>
      <w:r>
        <w:rPr>
          <w:spacing w:val="-25"/>
        </w:rPr>
        <w:t> </w:t>
      </w:r>
      <w:r>
        <w:rPr/>
        <w:t>campus</w:t>
      </w:r>
      <w:r>
        <w:rPr>
          <w:spacing w:val="-25"/>
        </w:rPr>
        <w:t> </w:t>
      </w:r>
      <w:r>
        <w:rPr/>
        <w:t>retail</w:t>
      </w:r>
      <w:r>
        <w:rPr>
          <w:spacing w:val="-25"/>
        </w:rPr>
        <w:t> </w:t>
      </w:r>
      <w:r>
        <w:rPr/>
        <w:t>and</w:t>
      </w:r>
      <w:r>
        <w:rPr>
          <w:spacing w:val="-25"/>
        </w:rPr>
        <w:t> </w:t>
      </w:r>
      <w:r>
        <w:rPr/>
        <w:t>gyms.</w:t>
      </w:r>
    </w:p>
    <w:p>
      <w:pPr>
        <w:pStyle w:val="BodyText"/>
        <w:spacing w:line="254" w:lineRule="auto" w:before="1"/>
        <w:ind w:left="113" w:right="281"/>
      </w:pPr>
      <w:r>
        <w:rPr/>
        <w:t>It</w:t>
      </w:r>
      <w:r>
        <w:rPr>
          <w:spacing w:val="-17"/>
        </w:rPr>
        <w:t> </w:t>
      </w:r>
      <w:r>
        <w:rPr/>
        <w:t>is</w:t>
      </w:r>
      <w:r>
        <w:rPr>
          <w:spacing w:val="-17"/>
        </w:rPr>
        <w:t> </w:t>
      </w:r>
      <w:r>
        <w:rPr/>
        <w:t>student</w:t>
      </w:r>
      <w:r>
        <w:rPr>
          <w:spacing w:val="-17"/>
        </w:rPr>
        <w:t> </w:t>
      </w:r>
      <w:r>
        <w:rPr/>
        <w:t>centred</w:t>
      </w:r>
      <w:r>
        <w:rPr>
          <w:spacing w:val="-17"/>
        </w:rPr>
        <w:t> </w:t>
      </w:r>
      <w:r>
        <w:rPr/>
        <w:t>and</w:t>
      </w:r>
      <w:r>
        <w:rPr>
          <w:spacing w:val="-17"/>
        </w:rPr>
        <w:t> </w:t>
      </w:r>
      <w:r>
        <w:rPr/>
        <w:t>community</w:t>
      </w:r>
      <w:r>
        <w:rPr>
          <w:spacing w:val="-17"/>
        </w:rPr>
        <w:t> </w:t>
      </w:r>
      <w:r>
        <w:rPr/>
        <w:t>focused,</w:t>
      </w:r>
      <w:r>
        <w:rPr>
          <w:spacing w:val="-17"/>
        </w:rPr>
        <w:t> </w:t>
      </w:r>
      <w:r>
        <w:rPr/>
        <w:t>with</w:t>
      </w:r>
      <w:r>
        <w:rPr>
          <w:spacing w:val="-17"/>
        </w:rPr>
        <w:t> </w:t>
      </w:r>
      <w:r>
        <w:rPr/>
        <w:t>uwsconnect supporting</w:t>
      </w:r>
      <w:r>
        <w:rPr>
          <w:spacing w:val="-14"/>
        </w:rPr>
        <w:t> </w:t>
      </w:r>
      <w:r>
        <w:rPr/>
        <w:t>on-campus</w:t>
      </w:r>
      <w:r>
        <w:rPr>
          <w:spacing w:val="-14"/>
        </w:rPr>
        <w:t> </w:t>
      </w:r>
      <w:r>
        <w:rPr/>
        <w:t>student</w:t>
      </w:r>
      <w:r>
        <w:rPr>
          <w:spacing w:val="-14"/>
        </w:rPr>
        <w:t> </w:t>
      </w:r>
      <w:r>
        <w:rPr/>
        <w:t>clubs</w:t>
      </w:r>
      <w:r>
        <w:rPr>
          <w:spacing w:val="-14"/>
        </w:rPr>
        <w:t> </w:t>
      </w:r>
      <w:r>
        <w:rPr/>
        <w:t>and</w:t>
      </w:r>
      <w:r>
        <w:rPr>
          <w:spacing w:val="-14"/>
        </w:rPr>
        <w:t> </w:t>
      </w:r>
      <w:r>
        <w:rPr/>
        <w:t>sports.</w:t>
      </w:r>
      <w:r>
        <w:rPr>
          <w:spacing w:val="-14"/>
        </w:rPr>
        <w:t> </w:t>
      </w:r>
      <w:r>
        <w:rPr/>
        <w:t>uwsconnect Ltd</w:t>
      </w:r>
      <w:r>
        <w:rPr>
          <w:spacing w:val="-20"/>
        </w:rPr>
        <w:t> </w:t>
      </w:r>
      <w:r>
        <w:rPr/>
        <w:t>employs</w:t>
      </w:r>
      <w:r>
        <w:rPr>
          <w:spacing w:val="-20"/>
        </w:rPr>
        <w:t> </w:t>
      </w:r>
      <w:r>
        <w:rPr/>
        <w:t>over</w:t>
      </w:r>
      <w:r>
        <w:rPr>
          <w:spacing w:val="-20"/>
        </w:rPr>
        <w:t> </w:t>
      </w:r>
      <w:r>
        <w:rPr/>
        <w:t>300</w:t>
      </w:r>
      <w:r>
        <w:rPr>
          <w:spacing w:val="-20"/>
        </w:rPr>
        <w:t> </w:t>
      </w:r>
      <w:r>
        <w:rPr/>
        <w:t>people</w:t>
      </w:r>
      <w:r>
        <w:rPr>
          <w:spacing w:val="-20"/>
        </w:rPr>
        <w:t> </w:t>
      </w:r>
      <w:r>
        <w:rPr/>
        <w:t>from</w:t>
      </w:r>
      <w:r>
        <w:rPr>
          <w:spacing w:val="-20"/>
        </w:rPr>
        <w:t> </w:t>
      </w:r>
      <w:r>
        <w:rPr/>
        <w:t>GWS.</w:t>
      </w:r>
    </w:p>
    <w:p>
      <w:pPr>
        <w:pStyle w:val="BodyText"/>
        <w:spacing w:before="2"/>
        <w:rPr>
          <w:sz w:val="19"/>
        </w:rPr>
      </w:pPr>
    </w:p>
    <w:p>
      <w:pPr>
        <w:pStyle w:val="BodyText"/>
        <w:ind w:left="113" w:right="274"/>
      </w:pPr>
      <w:r>
        <w:rPr>
          <w:w w:val="105"/>
        </w:rPr>
        <w:t>UWS Early Learning Ltd</w:t>
      </w:r>
    </w:p>
    <w:p>
      <w:pPr>
        <w:pStyle w:val="BodyText"/>
        <w:spacing w:before="2"/>
        <w:rPr>
          <w:sz w:val="20"/>
        </w:rPr>
      </w:pPr>
    </w:p>
    <w:p>
      <w:pPr>
        <w:pStyle w:val="BodyText"/>
        <w:spacing w:line="254" w:lineRule="auto" w:before="1"/>
        <w:ind w:left="113" w:right="119"/>
      </w:pPr>
      <w:r>
        <w:rPr/>
        <w:t>Incorporated</w:t>
      </w:r>
      <w:r>
        <w:rPr>
          <w:spacing w:val="-20"/>
        </w:rPr>
        <w:t> </w:t>
      </w:r>
      <w:r>
        <w:rPr/>
        <w:t>in</w:t>
      </w:r>
      <w:r>
        <w:rPr>
          <w:spacing w:val="-20"/>
        </w:rPr>
        <w:t> </w:t>
      </w:r>
      <w:r>
        <w:rPr/>
        <w:t>2012,</w:t>
      </w:r>
      <w:r>
        <w:rPr>
          <w:spacing w:val="-20"/>
        </w:rPr>
        <w:t> </w:t>
      </w:r>
      <w:r>
        <w:rPr/>
        <w:t>UWS</w:t>
      </w:r>
      <w:r>
        <w:rPr>
          <w:spacing w:val="-20"/>
        </w:rPr>
        <w:t> </w:t>
      </w:r>
      <w:r>
        <w:rPr/>
        <w:t>Early</w:t>
      </w:r>
      <w:r>
        <w:rPr>
          <w:spacing w:val="-20"/>
        </w:rPr>
        <w:t> </w:t>
      </w:r>
      <w:r>
        <w:rPr/>
        <w:t>Learning</w:t>
      </w:r>
      <w:r>
        <w:rPr>
          <w:spacing w:val="-20"/>
        </w:rPr>
        <w:t> </w:t>
      </w:r>
      <w:r>
        <w:rPr/>
        <w:t>Ltd</w:t>
      </w:r>
      <w:r>
        <w:rPr>
          <w:spacing w:val="-20"/>
        </w:rPr>
        <w:t> </w:t>
      </w:r>
      <w:r>
        <w:rPr/>
        <w:t>is</w:t>
      </w:r>
      <w:r>
        <w:rPr>
          <w:spacing w:val="-20"/>
        </w:rPr>
        <w:t> </w:t>
      </w:r>
      <w:r>
        <w:rPr/>
        <w:t>a</w:t>
      </w:r>
      <w:r>
        <w:rPr>
          <w:spacing w:val="-20"/>
        </w:rPr>
        <w:t> </w:t>
      </w:r>
      <w:r>
        <w:rPr>
          <w:spacing w:val="-3"/>
        </w:rPr>
        <w:t>not-for-profit, controlled</w:t>
      </w:r>
      <w:r>
        <w:rPr>
          <w:spacing w:val="-30"/>
        </w:rPr>
        <w:t> </w:t>
      </w:r>
      <w:r>
        <w:rPr/>
        <w:t>entity</w:t>
      </w:r>
      <w:r>
        <w:rPr>
          <w:spacing w:val="-30"/>
        </w:rPr>
        <w:t> </w:t>
      </w:r>
      <w:r>
        <w:rPr/>
        <w:t>of</w:t>
      </w:r>
      <w:r>
        <w:rPr>
          <w:spacing w:val="-30"/>
        </w:rPr>
        <w:t> </w:t>
      </w:r>
      <w:r>
        <w:rPr/>
        <w:t>UWS,</w:t>
      </w:r>
      <w:r>
        <w:rPr>
          <w:spacing w:val="-30"/>
        </w:rPr>
        <w:t> </w:t>
      </w:r>
      <w:r>
        <w:rPr/>
        <w:t>which</w:t>
      </w:r>
      <w:r>
        <w:rPr>
          <w:spacing w:val="-30"/>
        </w:rPr>
        <w:t> </w:t>
      </w:r>
      <w:r>
        <w:rPr>
          <w:spacing w:val="-3"/>
        </w:rPr>
        <w:t>provides</w:t>
      </w:r>
      <w:r>
        <w:rPr>
          <w:spacing w:val="-30"/>
        </w:rPr>
        <w:t> </w:t>
      </w:r>
      <w:r>
        <w:rPr/>
        <w:t>early</w:t>
      </w:r>
      <w:r>
        <w:rPr>
          <w:spacing w:val="-30"/>
        </w:rPr>
        <w:t> </w:t>
      </w:r>
      <w:r>
        <w:rPr/>
        <w:t>learning</w:t>
      </w:r>
      <w:r>
        <w:rPr>
          <w:spacing w:val="-30"/>
        </w:rPr>
        <w:t> </w:t>
      </w:r>
      <w:r>
        <w:rPr/>
        <w:t>facilities</w:t>
      </w:r>
      <w:r>
        <w:rPr>
          <w:spacing w:val="-30"/>
        </w:rPr>
        <w:t> </w:t>
      </w:r>
      <w:r>
        <w:rPr/>
        <w:t>on all UWS campuses for </w:t>
      </w:r>
      <w:r>
        <w:rPr>
          <w:spacing w:val="-3"/>
        </w:rPr>
        <w:t>zero </w:t>
      </w:r>
      <w:r>
        <w:rPr/>
        <w:t>to </w:t>
      </w:r>
      <w:r>
        <w:rPr>
          <w:spacing w:val="-3"/>
        </w:rPr>
        <w:t>six-year-old children </w:t>
      </w:r>
      <w:r>
        <w:rPr/>
        <w:t>of students, </w:t>
      </w:r>
      <w:r>
        <w:rPr>
          <w:spacing w:val="-3"/>
        </w:rPr>
        <w:t>staff</w:t>
      </w:r>
      <w:r>
        <w:rPr>
          <w:spacing w:val="-18"/>
        </w:rPr>
        <w:t> </w:t>
      </w:r>
      <w:r>
        <w:rPr/>
        <w:t>and</w:t>
      </w:r>
      <w:r>
        <w:rPr>
          <w:spacing w:val="-18"/>
        </w:rPr>
        <w:t> </w:t>
      </w:r>
      <w:r>
        <w:rPr/>
        <w:t>the</w:t>
      </w:r>
      <w:r>
        <w:rPr>
          <w:spacing w:val="-18"/>
        </w:rPr>
        <w:t> </w:t>
      </w:r>
      <w:r>
        <w:rPr>
          <w:spacing w:val="-3"/>
        </w:rPr>
        <w:t>broader</w:t>
      </w:r>
      <w:r>
        <w:rPr>
          <w:spacing w:val="-18"/>
        </w:rPr>
        <w:t> </w:t>
      </w:r>
      <w:r>
        <w:rPr>
          <w:spacing w:val="-4"/>
        </w:rPr>
        <w:t>community.</w:t>
      </w:r>
      <w:r>
        <w:rPr>
          <w:spacing w:val="-18"/>
        </w:rPr>
        <w:t> </w:t>
      </w:r>
      <w:r>
        <w:rPr/>
        <w:t>A</w:t>
      </w:r>
      <w:r>
        <w:rPr>
          <w:spacing w:val="-18"/>
        </w:rPr>
        <w:t> </w:t>
      </w:r>
      <w:r>
        <w:rPr>
          <w:spacing w:val="-3"/>
        </w:rPr>
        <w:t>University-approved</w:t>
      </w:r>
      <w:r>
        <w:rPr>
          <w:spacing w:val="-18"/>
        </w:rPr>
        <w:t> </w:t>
      </w:r>
      <w:r>
        <w:rPr>
          <w:spacing w:val="-3"/>
        </w:rPr>
        <w:t>Board</w:t>
      </w:r>
    </w:p>
    <w:p>
      <w:pPr>
        <w:pStyle w:val="BodyText"/>
        <w:spacing w:line="254" w:lineRule="auto" w:before="1"/>
        <w:ind w:left="113" w:right="462"/>
      </w:pPr>
      <w:r>
        <w:rPr/>
        <w:t>of</w:t>
      </w:r>
      <w:r>
        <w:rPr>
          <w:spacing w:val="-24"/>
        </w:rPr>
        <w:t> </w:t>
      </w:r>
      <w:r>
        <w:rPr>
          <w:spacing w:val="-3"/>
        </w:rPr>
        <w:t>Directors</w:t>
      </w:r>
      <w:r>
        <w:rPr>
          <w:spacing w:val="-24"/>
        </w:rPr>
        <w:t> </w:t>
      </w:r>
      <w:r>
        <w:rPr/>
        <w:t>manages</w:t>
      </w:r>
      <w:r>
        <w:rPr>
          <w:spacing w:val="-24"/>
        </w:rPr>
        <w:t> </w:t>
      </w:r>
      <w:r>
        <w:rPr/>
        <w:t>the</w:t>
      </w:r>
      <w:r>
        <w:rPr>
          <w:spacing w:val="-24"/>
        </w:rPr>
        <w:t> </w:t>
      </w:r>
      <w:r>
        <w:rPr>
          <w:spacing w:val="-4"/>
        </w:rPr>
        <w:t>company,</w:t>
      </w:r>
      <w:r>
        <w:rPr>
          <w:spacing w:val="-24"/>
        </w:rPr>
        <w:t> </w:t>
      </w:r>
      <w:r>
        <w:rPr/>
        <w:t>with</w:t>
      </w:r>
      <w:r>
        <w:rPr>
          <w:spacing w:val="-24"/>
        </w:rPr>
        <w:t> </w:t>
      </w:r>
      <w:r>
        <w:rPr/>
        <w:t>the</w:t>
      </w:r>
      <w:r>
        <w:rPr>
          <w:spacing w:val="-24"/>
        </w:rPr>
        <w:t> </w:t>
      </w:r>
      <w:r>
        <w:rPr/>
        <w:t>University</w:t>
      </w:r>
      <w:r>
        <w:rPr>
          <w:spacing w:val="-24"/>
        </w:rPr>
        <w:t> </w:t>
      </w:r>
      <w:r>
        <w:rPr/>
        <w:t>being the</w:t>
      </w:r>
      <w:r>
        <w:rPr>
          <w:spacing w:val="-18"/>
        </w:rPr>
        <w:t> </w:t>
      </w:r>
      <w:r>
        <w:rPr/>
        <w:t>sole</w:t>
      </w:r>
      <w:r>
        <w:rPr>
          <w:spacing w:val="-18"/>
        </w:rPr>
        <w:t> </w:t>
      </w:r>
      <w:r>
        <w:rPr/>
        <w:t>member</w:t>
      </w:r>
      <w:r>
        <w:rPr>
          <w:spacing w:val="-18"/>
        </w:rPr>
        <w:t> </w:t>
      </w:r>
      <w:r>
        <w:rPr/>
        <w:t>of</w:t>
      </w:r>
      <w:r>
        <w:rPr>
          <w:spacing w:val="-18"/>
        </w:rPr>
        <w:t> </w:t>
      </w:r>
      <w:r>
        <w:rPr/>
        <w:t>the</w:t>
      </w:r>
      <w:r>
        <w:rPr>
          <w:spacing w:val="-18"/>
        </w:rPr>
        <w:t> </w:t>
      </w:r>
      <w:r>
        <w:rPr>
          <w:spacing w:val="-4"/>
        </w:rPr>
        <w:t>company.</w:t>
      </w:r>
      <w:r>
        <w:rPr>
          <w:spacing w:val="-18"/>
        </w:rPr>
        <w:t> </w:t>
      </w:r>
      <w:r>
        <w:rPr/>
        <w:t>In</w:t>
      </w:r>
      <w:r>
        <w:rPr>
          <w:spacing w:val="-18"/>
        </w:rPr>
        <w:t> </w:t>
      </w:r>
      <w:r>
        <w:rPr/>
        <w:t>2014,</w:t>
      </w:r>
      <w:r>
        <w:rPr>
          <w:spacing w:val="-18"/>
        </w:rPr>
        <w:t> </w:t>
      </w:r>
      <w:r>
        <w:rPr/>
        <w:t>it</w:t>
      </w:r>
      <w:r>
        <w:rPr>
          <w:spacing w:val="-18"/>
        </w:rPr>
        <w:t> </w:t>
      </w:r>
      <w:r>
        <w:rPr/>
        <w:t>opened</w:t>
      </w:r>
      <w:r>
        <w:rPr>
          <w:spacing w:val="-18"/>
        </w:rPr>
        <w:t> </w:t>
      </w:r>
      <w:r>
        <w:rPr/>
        <w:t>its</w:t>
      </w:r>
      <w:r>
        <w:rPr>
          <w:spacing w:val="-18"/>
        </w:rPr>
        <w:t> </w:t>
      </w:r>
      <w:r>
        <w:rPr>
          <w:spacing w:val="-2"/>
        </w:rPr>
        <w:t>latest </w:t>
      </w:r>
      <w:r>
        <w:rPr/>
        <w:t>57-place</w:t>
      </w:r>
      <w:r>
        <w:rPr>
          <w:spacing w:val="-33"/>
        </w:rPr>
        <w:t> </w:t>
      </w:r>
      <w:r>
        <w:rPr/>
        <w:t>service</w:t>
      </w:r>
      <w:r>
        <w:rPr>
          <w:spacing w:val="-33"/>
        </w:rPr>
        <w:t> </w:t>
      </w:r>
      <w:r>
        <w:rPr/>
        <w:t>at</w:t>
      </w:r>
      <w:r>
        <w:rPr>
          <w:spacing w:val="-33"/>
        </w:rPr>
        <w:t> </w:t>
      </w:r>
      <w:r>
        <w:rPr/>
        <w:t>the</w:t>
      </w:r>
      <w:r>
        <w:rPr>
          <w:spacing w:val="-33"/>
        </w:rPr>
        <w:t> </w:t>
      </w:r>
      <w:r>
        <w:rPr/>
        <w:t>Parramatta</w:t>
      </w:r>
      <w:r>
        <w:rPr>
          <w:spacing w:val="-33"/>
        </w:rPr>
        <w:t> </w:t>
      </w:r>
      <w:r>
        <w:rPr/>
        <w:t>South</w:t>
      </w:r>
      <w:r>
        <w:rPr>
          <w:spacing w:val="-33"/>
        </w:rPr>
        <w:t> </w:t>
      </w:r>
      <w:r>
        <w:rPr/>
        <w:t>campus.</w:t>
      </w:r>
    </w:p>
    <w:p>
      <w:pPr>
        <w:pStyle w:val="BodyText"/>
        <w:spacing w:before="2"/>
        <w:rPr>
          <w:sz w:val="19"/>
        </w:rPr>
      </w:pPr>
    </w:p>
    <w:p>
      <w:pPr>
        <w:pStyle w:val="BodyText"/>
        <w:ind w:left="113" w:right="274"/>
      </w:pPr>
      <w:r>
        <w:rPr>
          <w:w w:val="105"/>
        </w:rPr>
        <w:t>UWS Enterprises Pty Ltd</w:t>
      </w:r>
    </w:p>
    <w:p>
      <w:pPr>
        <w:pStyle w:val="BodyText"/>
        <w:spacing w:before="2"/>
        <w:rPr>
          <w:sz w:val="20"/>
        </w:rPr>
      </w:pPr>
    </w:p>
    <w:p>
      <w:pPr>
        <w:pStyle w:val="BodyText"/>
        <w:spacing w:line="254" w:lineRule="auto" w:before="1"/>
        <w:ind w:left="113" w:right="262"/>
      </w:pPr>
      <w:r>
        <w:rPr/>
        <w:t>UWS Enterprises Pty Ltd (Enterprises) is a not-for-profit, controlled entity of UWS. Within Enterprises, UWSCollege provides quality academic pathways to the University of Western</w:t>
      </w:r>
      <w:r>
        <w:rPr>
          <w:spacing w:val="-24"/>
        </w:rPr>
        <w:t> </w:t>
      </w:r>
      <w:r>
        <w:rPr>
          <w:spacing w:val="-3"/>
        </w:rPr>
        <w:t>Sydney,</w:t>
      </w:r>
      <w:r>
        <w:rPr>
          <w:spacing w:val="-24"/>
        </w:rPr>
        <w:t> </w:t>
      </w:r>
      <w:r>
        <w:rPr/>
        <w:t>complemented</w:t>
      </w:r>
      <w:r>
        <w:rPr>
          <w:spacing w:val="-24"/>
        </w:rPr>
        <w:t> </w:t>
      </w:r>
      <w:r>
        <w:rPr/>
        <w:t>by</w:t>
      </w:r>
      <w:r>
        <w:rPr>
          <w:spacing w:val="-24"/>
        </w:rPr>
        <w:t> </w:t>
      </w:r>
      <w:r>
        <w:rPr/>
        <w:t>various</w:t>
      </w:r>
      <w:r>
        <w:rPr>
          <w:spacing w:val="-24"/>
        </w:rPr>
        <w:t> </w:t>
      </w:r>
      <w:r>
        <w:rPr/>
        <w:t>English-language and</w:t>
      </w:r>
      <w:r>
        <w:rPr>
          <w:spacing w:val="-21"/>
        </w:rPr>
        <w:t> </w:t>
      </w:r>
      <w:r>
        <w:rPr/>
        <w:t>other</w:t>
      </w:r>
      <w:r>
        <w:rPr>
          <w:spacing w:val="-21"/>
        </w:rPr>
        <w:t> </w:t>
      </w:r>
      <w:r>
        <w:rPr/>
        <w:t>professional</w:t>
      </w:r>
      <w:r>
        <w:rPr>
          <w:spacing w:val="-21"/>
        </w:rPr>
        <w:t> </w:t>
      </w:r>
      <w:r>
        <w:rPr/>
        <w:t>and</w:t>
      </w:r>
      <w:r>
        <w:rPr>
          <w:spacing w:val="-21"/>
        </w:rPr>
        <w:t> </w:t>
      </w:r>
      <w:r>
        <w:rPr/>
        <w:t>community</w:t>
      </w:r>
      <w:r>
        <w:rPr>
          <w:spacing w:val="-21"/>
        </w:rPr>
        <w:t> </w:t>
      </w:r>
      <w:r>
        <w:rPr/>
        <w:t>programs</w:t>
      </w:r>
      <w:r>
        <w:rPr>
          <w:spacing w:val="-21"/>
        </w:rPr>
        <w:t> </w:t>
      </w:r>
      <w:r>
        <w:rPr/>
        <w:t>for</w:t>
      </w:r>
      <w:r>
        <w:rPr>
          <w:spacing w:val="-21"/>
        </w:rPr>
        <w:t> </w:t>
      </w:r>
      <w:r>
        <w:rPr/>
        <w:t>Australian and international students and clients. During the year 2014, the entity changed its name from UWSCollege Pty Ltd to UWS</w:t>
      </w:r>
      <w:r>
        <w:rPr>
          <w:spacing w:val="-14"/>
        </w:rPr>
        <w:t> </w:t>
      </w:r>
      <w:r>
        <w:rPr/>
        <w:t>Enterprises</w:t>
      </w:r>
      <w:r>
        <w:rPr>
          <w:spacing w:val="-14"/>
        </w:rPr>
        <w:t> </w:t>
      </w:r>
      <w:r>
        <w:rPr/>
        <w:t>Pty</w:t>
      </w:r>
      <w:r>
        <w:rPr>
          <w:spacing w:val="-14"/>
        </w:rPr>
        <w:t> </w:t>
      </w:r>
      <w:r>
        <w:rPr/>
        <w:t>Ltd.</w:t>
      </w:r>
      <w:r>
        <w:rPr>
          <w:spacing w:val="-14"/>
        </w:rPr>
        <w:t> </w:t>
      </w:r>
      <w:r>
        <w:rPr/>
        <w:t>For</w:t>
      </w:r>
      <w:r>
        <w:rPr>
          <w:spacing w:val="-14"/>
        </w:rPr>
        <w:t> </w:t>
      </w:r>
      <w:r>
        <w:rPr/>
        <w:t>more</w:t>
      </w:r>
      <w:r>
        <w:rPr>
          <w:spacing w:val="-14"/>
        </w:rPr>
        <w:t> </w:t>
      </w:r>
      <w:r>
        <w:rPr/>
        <w:t>details</w:t>
      </w:r>
      <w:r>
        <w:rPr>
          <w:spacing w:val="-14"/>
        </w:rPr>
        <w:t> </w:t>
      </w:r>
      <w:r>
        <w:rPr/>
        <w:t>on</w:t>
      </w:r>
      <w:r>
        <w:rPr>
          <w:spacing w:val="-14"/>
        </w:rPr>
        <w:t> </w:t>
      </w:r>
      <w:r>
        <w:rPr/>
        <w:t>the</w:t>
      </w:r>
      <w:r>
        <w:rPr>
          <w:spacing w:val="-14"/>
        </w:rPr>
        <w:t> </w:t>
      </w:r>
      <w:r>
        <w:rPr/>
        <w:t>activities</w:t>
      </w:r>
      <w:r>
        <w:rPr>
          <w:spacing w:val="-14"/>
        </w:rPr>
        <w:t> </w:t>
      </w:r>
      <w:r>
        <w:rPr/>
        <w:t>of UWSCollege</w:t>
      </w:r>
      <w:r>
        <w:rPr>
          <w:spacing w:val="-15"/>
        </w:rPr>
        <w:t> </w:t>
      </w:r>
      <w:r>
        <w:rPr/>
        <w:t>in</w:t>
      </w:r>
      <w:r>
        <w:rPr>
          <w:spacing w:val="-15"/>
        </w:rPr>
        <w:t> </w:t>
      </w:r>
      <w:r>
        <w:rPr/>
        <w:t>2014,</w:t>
      </w:r>
      <w:r>
        <w:rPr>
          <w:spacing w:val="-15"/>
        </w:rPr>
        <w:t> </w:t>
      </w:r>
      <w:r>
        <w:rPr/>
        <w:t>please</w:t>
      </w:r>
      <w:r>
        <w:rPr>
          <w:spacing w:val="-15"/>
        </w:rPr>
        <w:t> </w:t>
      </w:r>
      <w:r>
        <w:rPr/>
        <w:t>refer</w:t>
      </w:r>
      <w:r>
        <w:rPr>
          <w:spacing w:val="-15"/>
        </w:rPr>
        <w:t> </w:t>
      </w:r>
      <w:r>
        <w:rPr/>
        <w:t>to</w:t>
      </w:r>
      <w:r>
        <w:rPr>
          <w:spacing w:val="-15"/>
        </w:rPr>
        <w:t> </w:t>
      </w:r>
      <w:r>
        <w:rPr/>
        <w:t>page</w:t>
      </w:r>
      <w:r>
        <w:rPr>
          <w:spacing w:val="-15"/>
        </w:rPr>
        <w:t> </w:t>
      </w:r>
      <w:r>
        <w:rPr/>
        <w:t>74.</w:t>
      </w:r>
    </w:p>
    <w:p>
      <w:pPr>
        <w:pStyle w:val="BodyText"/>
        <w:spacing w:before="2"/>
        <w:rPr>
          <w:sz w:val="19"/>
        </w:rPr>
      </w:pPr>
    </w:p>
    <w:p>
      <w:pPr>
        <w:pStyle w:val="BodyText"/>
        <w:ind w:left="113" w:right="274"/>
      </w:pPr>
      <w:r>
        <w:rPr>
          <w:w w:val="105"/>
        </w:rPr>
        <w:t>Television Sydney Ltd (TVS) Ltd</w:t>
      </w:r>
    </w:p>
    <w:p>
      <w:pPr>
        <w:pStyle w:val="BodyText"/>
        <w:spacing w:before="2"/>
        <w:rPr>
          <w:sz w:val="20"/>
        </w:rPr>
      </w:pPr>
    </w:p>
    <w:p>
      <w:pPr>
        <w:pStyle w:val="BodyText"/>
        <w:spacing w:line="254" w:lineRule="auto" w:before="1"/>
        <w:ind w:left="113"/>
      </w:pPr>
      <w:r>
        <w:rPr>
          <w:spacing w:val="-4"/>
        </w:rPr>
        <w:t>Television</w:t>
      </w:r>
      <w:r>
        <w:rPr>
          <w:spacing w:val="-21"/>
        </w:rPr>
        <w:t> </w:t>
      </w:r>
      <w:r>
        <w:rPr/>
        <w:t>Sydney</w:t>
      </w:r>
      <w:r>
        <w:rPr>
          <w:spacing w:val="-21"/>
        </w:rPr>
        <w:t> </w:t>
      </w:r>
      <w:r>
        <w:rPr/>
        <w:t>Ltd</w:t>
      </w:r>
      <w:r>
        <w:rPr>
          <w:spacing w:val="-21"/>
        </w:rPr>
        <w:t> </w:t>
      </w:r>
      <w:r>
        <w:rPr/>
        <w:t>(TVS)</w:t>
      </w:r>
      <w:r>
        <w:rPr>
          <w:spacing w:val="-21"/>
        </w:rPr>
        <w:t> </w:t>
      </w:r>
      <w:r>
        <w:rPr/>
        <w:t>is</w:t>
      </w:r>
      <w:r>
        <w:rPr>
          <w:spacing w:val="-21"/>
        </w:rPr>
        <w:t> </w:t>
      </w:r>
      <w:r>
        <w:rPr/>
        <w:t>the</w:t>
      </w:r>
      <w:r>
        <w:rPr>
          <w:spacing w:val="-21"/>
        </w:rPr>
        <w:t> </w:t>
      </w:r>
      <w:r>
        <w:rPr/>
        <w:t>only</w:t>
      </w:r>
      <w:r>
        <w:rPr>
          <w:spacing w:val="-21"/>
        </w:rPr>
        <w:t> </w:t>
      </w:r>
      <w:r>
        <w:rPr>
          <w:spacing w:val="-4"/>
        </w:rPr>
        <w:t>free-to-air,</w:t>
      </w:r>
      <w:r>
        <w:rPr>
          <w:spacing w:val="-21"/>
        </w:rPr>
        <w:t> </w:t>
      </w:r>
      <w:r>
        <w:rPr>
          <w:spacing w:val="-3"/>
        </w:rPr>
        <w:t>not-for-profit </w:t>
      </w:r>
      <w:r>
        <w:rPr/>
        <w:t>community television licence holder in </w:t>
      </w:r>
      <w:r>
        <w:rPr>
          <w:spacing w:val="-5"/>
        </w:rPr>
        <w:t>Sydney. </w:t>
      </w:r>
      <w:r>
        <w:rPr/>
        <w:t>The company began operating in Sydney in 2006 and </w:t>
      </w:r>
      <w:r>
        <w:rPr>
          <w:spacing w:val="-3"/>
        </w:rPr>
        <w:t>broadcasts </w:t>
      </w:r>
      <w:r>
        <w:rPr/>
        <w:t>on Digital Channel</w:t>
      </w:r>
      <w:r>
        <w:rPr>
          <w:spacing w:val="-26"/>
        </w:rPr>
        <w:t> </w:t>
      </w:r>
      <w:r>
        <w:rPr/>
        <w:t>44.</w:t>
      </w:r>
      <w:r>
        <w:rPr>
          <w:spacing w:val="-26"/>
        </w:rPr>
        <w:t> </w:t>
      </w:r>
      <w:r>
        <w:rPr/>
        <w:t>TVS</w:t>
      </w:r>
      <w:r>
        <w:rPr>
          <w:spacing w:val="-26"/>
        </w:rPr>
        <w:t> </w:t>
      </w:r>
      <w:r>
        <w:rPr/>
        <w:t>has</w:t>
      </w:r>
      <w:r>
        <w:rPr>
          <w:spacing w:val="-26"/>
        </w:rPr>
        <w:t> </w:t>
      </w:r>
      <w:r>
        <w:rPr/>
        <w:t>a</w:t>
      </w:r>
      <w:r>
        <w:rPr>
          <w:spacing w:val="-26"/>
        </w:rPr>
        <w:t> </w:t>
      </w:r>
      <w:r>
        <w:rPr/>
        <w:t>small</w:t>
      </w:r>
      <w:r>
        <w:rPr>
          <w:spacing w:val="-26"/>
        </w:rPr>
        <w:t> </w:t>
      </w:r>
      <w:r>
        <w:rPr>
          <w:spacing w:val="-3"/>
        </w:rPr>
        <w:t>programming</w:t>
      </w:r>
      <w:r>
        <w:rPr>
          <w:spacing w:val="-26"/>
        </w:rPr>
        <w:t> </w:t>
      </w:r>
      <w:r>
        <w:rPr/>
        <w:t>and</w:t>
      </w:r>
      <w:r>
        <w:rPr>
          <w:spacing w:val="-26"/>
        </w:rPr>
        <w:t> </w:t>
      </w:r>
      <w:r>
        <w:rPr/>
        <w:t>operations</w:t>
      </w:r>
      <w:r>
        <w:rPr>
          <w:spacing w:val="-26"/>
        </w:rPr>
        <w:t> </w:t>
      </w:r>
      <w:r>
        <w:rPr/>
        <w:t>team supported by many volunteers and community </w:t>
      </w:r>
      <w:r>
        <w:rPr>
          <w:spacing w:val="-3"/>
        </w:rPr>
        <w:t>producers </w:t>
      </w:r>
      <w:r>
        <w:rPr>
          <w:spacing w:val="-2"/>
        </w:rPr>
        <w:t>who </w:t>
      </w:r>
      <w:r>
        <w:rPr/>
        <w:t>make</w:t>
      </w:r>
      <w:r>
        <w:rPr>
          <w:spacing w:val="-28"/>
        </w:rPr>
        <w:t> </w:t>
      </w:r>
      <w:r>
        <w:rPr/>
        <w:t>the</w:t>
      </w:r>
      <w:r>
        <w:rPr>
          <w:spacing w:val="-28"/>
        </w:rPr>
        <w:t> </w:t>
      </w:r>
      <w:r>
        <w:rPr>
          <w:spacing w:val="-3"/>
        </w:rPr>
        <w:t>programs.</w:t>
      </w:r>
      <w:r>
        <w:rPr>
          <w:spacing w:val="-28"/>
        </w:rPr>
        <w:t> </w:t>
      </w:r>
      <w:r>
        <w:rPr/>
        <w:t>The</w:t>
      </w:r>
      <w:r>
        <w:rPr>
          <w:spacing w:val="-28"/>
        </w:rPr>
        <w:t> </w:t>
      </w:r>
      <w:r>
        <w:rPr/>
        <w:t>University</w:t>
      </w:r>
      <w:r>
        <w:rPr>
          <w:spacing w:val="-28"/>
        </w:rPr>
        <w:t> </w:t>
      </w:r>
      <w:r>
        <w:rPr/>
        <w:t>of</w:t>
      </w:r>
      <w:r>
        <w:rPr>
          <w:spacing w:val="-28"/>
        </w:rPr>
        <w:t> </w:t>
      </w:r>
      <w:r>
        <w:rPr/>
        <w:t>Western</w:t>
      </w:r>
      <w:r>
        <w:rPr>
          <w:spacing w:val="-28"/>
        </w:rPr>
        <w:t> </w:t>
      </w:r>
      <w:r>
        <w:rPr/>
        <w:t>Sydney</w:t>
      </w:r>
      <w:r>
        <w:rPr>
          <w:spacing w:val="-28"/>
        </w:rPr>
        <w:t> </w:t>
      </w:r>
      <w:r>
        <w:rPr/>
        <w:t>supports TVS by </w:t>
      </w:r>
      <w:r>
        <w:rPr>
          <w:spacing w:val="-3"/>
        </w:rPr>
        <w:t>providing </w:t>
      </w:r>
      <w:r>
        <w:rPr/>
        <w:t>facilities and opportunities for students, including</w:t>
      </w:r>
      <w:r>
        <w:rPr>
          <w:spacing w:val="-32"/>
        </w:rPr>
        <w:t> </w:t>
      </w:r>
      <w:r>
        <w:rPr/>
        <w:t>academic</w:t>
      </w:r>
      <w:r>
        <w:rPr>
          <w:spacing w:val="-32"/>
        </w:rPr>
        <w:t> </w:t>
      </w:r>
      <w:r>
        <w:rPr/>
        <w:t>involvement</w:t>
      </w:r>
      <w:r>
        <w:rPr>
          <w:spacing w:val="-32"/>
        </w:rPr>
        <w:t> </w:t>
      </w:r>
      <w:r>
        <w:rPr/>
        <w:t>in</w:t>
      </w:r>
      <w:r>
        <w:rPr>
          <w:spacing w:val="-32"/>
        </w:rPr>
        <w:t> </w:t>
      </w:r>
      <w:r>
        <w:rPr>
          <w:spacing w:val="-3"/>
        </w:rPr>
        <w:t>programming</w:t>
      </w:r>
      <w:r>
        <w:rPr>
          <w:spacing w:val="-32"/>
        </w:rPr>
        <w:t> </w:t>
      </w:r>
      <w:r>
        <w:rPr/>
        <w:t>and</w:t>
      </w:r>
      <w:r>
        <w:rPr>
          <w:spacing w:val="-32"/>
        </w:rPr>
        <w:t> </w:t>
      </w:r>
      <w:r>
        <w:rPr>
          <w:spacing w:val="-3"/>
        </w:rPr>
        <w:t>production.</w:t>
      </w:r>
    </w:p>
    <w:p>
      <w:pPr>
        <w:pStyle w:val="BodyText"/>
        <w:spacing w:before="2"/>
        <w:rPr>
          <w:sz w:val="19"/>
        </w:rPr>
      </w:pPr>
    </w:p>
    <w:p>
      <w:pPr>
        <w:pStyle w:val="BodyText"/>
        <w:spacing w:line="254" w:lineRule="auto"/>
        <w:ind w:left="113" w:right="296"/>
      </w:pPr>
      <w:r>
        <w:rPr/>
        <w:t>In</w:t>
      </w:r>
      <w:r>
        <w:rPr>
          <w:spacing w:val="-18"/>
        </w:rPr>
        <w:t> </w:t>
      </w:r>
      <w:r>
        <w:rPr/>
        <w:t>September</w:t>
      </w:r>
      <w:r>
        <w:rPr>
          <w:spacing w:val="-18"/>
        </w:rPr>
        <w:t> </w:t>
      </w:r>
      <w:r>
        <w:rPr/>
        <w:t>2014,</w:t>
      </w:r>
      <w:r>
        <w:rPr>
          <w:spacing w:val="-18"/>
        </w:rPr>
        <w:t> </w:t>
      </w:r>
      <w:r>
        <w:rPr/>
        <w:t>the</w:t>
      </w:r>
      <w:r>
        <w:rPr>
          <w:spacing w:val="-18"/>
        </w:rPr>
        <w:t> </w:t>
      </w:r>
      <w:r>
        <w:rPr/>
        <w:t>Federal</w:t>
      </w:r>
      <w:r>
        <w:rPr>
          <w:spacing w:val="-18"/>
        </w:rPr>
        <w:t> </w:t>
      </w:r>
      <w:r>
        <w:rPr/>
        <w:t>Minister</w:t>
      </w:r>
      <w:r>
        <w:rPr>
          <w:spacing w:val="-18"/>
        </w:rPr>
        <w:t> </w:t>
      </w:r>
      <w:r>
        <w:rPr/>
        <w:t>for</w:t>
      </w:r>
      <w:r>
        <w:rPr>
          <w:spacing w:val="-18"/>
        </w:rPr>
        <w:t> </w:t>
      </w:r>
      <w:r>
        <w:rPr/>
        <w:t>Communications announced</w:t>
      </w:r>
      <w:r>
        <w:rPr>
          <w:spacing w:val="-23"/>
        </w:rPr>
        <w:t> </w:t>
      </w:r>
      <w:r>
        <w:rPr/>
        <w:t>that</w:t>
      </w:r>
      <w:r>
        <w:rPr>
          <w:spacing w:val="-23"/>
        </w:rPr>
        <w:t> </w:t>
      </w:r>
      <w:r>
        <w:rPr/>
        <w:t>all</w:t>
      </w:r>
      <w:r>
        <w:rPr>
          <w:spacing w:val="-23"/>
        </w:rPr>
        <w:t> </w:t>
      </w:r>
      <w:r>
        <w:rPr/>
        <w:t>community</w:t>
      </w:r>
      <w:r>
        <w:rPr>
          <w:spacing w:val="-23"/>
        </w:rPr>
        <w:t> </w:t>
      </w:r>
      <w:r>
        <w:rPr/>
        <w:t>television</w:t>
      </w:r>
      <w:r>
        <w:rPr>
          <w:spacing w:val="-23"/>
        </w:rPr>
        <w:t> </w:t>
      </w:r>
      <w:r>
        <w:rPr/>
        <w:t>licences</w:t>
      </w:r>
      <w:r>
        <w:rPr>
          <w:spacing w:val="-23"/>
        </w:rPr>
        <w:t> </w:t>
      </w:r>
      <w:r>
        <w:rPr/>
        <w:t>would</w:t>
      </w:r>
      <w:r>
        <w:rPr>
          <w:spacing w:val="-23"/>
        </w:rPr>
        <w:t> </w:t>
      </w:r>
      <w:r>
        <w:rPr/>
        <w:t>expire by 31 December 2015. UWS is currently reviewing available options</w:t>
      </w:r>
      <w:r>
        <w:rPr>
          <w:spacing w:val="-18"/>
        </w:rPr>
        <w:t> </w:t>
      </w:r>
      <w:r>
        <w:rPr/>
        <w:t>in</w:t>
      </w:r>
      <w:r>
        <w:rPr>
          <w:spacing w:val="-18"/>
        </w:rPr>
        <w:t> </w:t>
      </w:r>
      <w:r>
        <w:rPr/>
        <w:t>relation</w:t>
      </w:r>
      <w:r>
        <w:rPr>
          <w:spacing w:val="-18"/>
        </w:rPr>
        <w:t> </w:t>
      </w:r>
      <w:r>
        <w:rPr/>
        <w:t>to</w:t>
      </w:r>
      <w:r>
        <w:rPr>
          <w:spacing w:val="-18"/>
        </w:rPr>
        <w:t> </w:t>
      </w:r>
      <w:r>
        <w:rPr/>
        <w:t>the</w:t>
      </w:r>
      <w:r>
        <w:rPr>
          <w:spacing w:val="-18"/>
        </w:rPr>
        <w:t> </w:t>
      </w:r>
      <w:r>
        <w:rPr/>
        <w:t>future</w:t>
      </w:r>
      <w:r>
        <w:rPr>
          <w:spacing w:val="-18"/>
        </w:rPr>
        <w:t> </w:t>
      </w:r>
      <w:r>
        <w:rPr/>
        <w:t>activities</w:t>
      </w:r>
      <w:r>
        <w:rPr>
          <w:spacing w:val="-18"/>
        </w:rPr>
        <w:t> </w:t>
      </w:r>
      <w:r>
        <w:rPr/>
        <w:t>of</w:t>
      </w:r>
      <w:r>
        <w:rPr>
          <w:spacing w:val="-18"/>
        </w:rPr>
        <w:t> </w:t>
      </w:r>
      <w:r>
        <w:rPr/>
        <w:t>TVS.</w:t>
      </w:r>
    </w:p>
    <w:p>
      <w:pPr>
        <w:spacing w:after="0" w:line="254" w:lineRule="auto"/>
        <w:sectPr>
          <w:type w:val="continuous"/>
          <w:pgSz w:w="11910" w:h="16840"/>
          <w:pgMar w:top="0" w:bottom="280" w:left="680" w:right="680"/>
          <w:cols w:num="2" w:equalWidth="0">
            <w:col w:w="5103" w:space="226"/>
            <w:col w:w="5221"/>
          </w:cols>
        </w:sectPr>
      </w:pPr>
    </w:p>
    <w:p>
      <w:pPr>
        <w:pStyle w:val="BodyText"/>
        <w:rPr>
          <w:sz w:val="20"/>
        </w:rPr>
      </w:pPr>
    </w:p>
    <w:p>
      <w:pPr>
        <w:pStyle w:val="BodyText"/>
        <w:rPr>
          <w:sz w:val="20"/>
        </w:rPr>
      </w:pPr>
    </w:p>
    <w:p>
      <w:pPr>
        <w:pStyle w:val="BodyText"/>
        <w:spacing w:before="8"/>
        <w:rPr>
          <w:sz w:val="17"/>
        </w:rPr>
      </w:pPr>
    </w:p>
    <w:p>
      <w:pPr>
        <w:spacing w:after="0"/>
        <w:rPr>
          <w:sz w:val="17"/>
        </w:rPr>
        <w:sectPr>
          <w:headerReference w:type="default" r:id="rId57"/>
          <w:pgSz w:w="11910" w:h="16840"/>
          <w:pgMar w:header="0" w:footer="0" w:top="0" w:bottom="280" w:left="440" w:right="680"/>
        </w:sectPr>
      </w:pPr>
    </w:p>
    <w:p>
      <w:pPr>
        <w:pStyle w:val="Heading1"/>
        <w:spacing w:line="480" w:lineRule="exact" w:before="74"/>
        <w:ind w:left="353" w:right="0"/>
      </w:pPr>
      <w:r>
        <w:rPr/>
        <w:t>UWS RISK </w:t>
      </w:r>
      <w:r>
        <w:rPr>
          <w:w w:val="90"/>
        </w:rPr>
        <w:t>MANAGEMENT </w:t>
      </w:r>
      <w:r>
        <w:rPr>
          <w:w w:val="95"/>
        </w:rPr>
        <w:t>FRAMEWORK</w:t>
      </w:r>
    </w:p>
    <w:p>
      <w:pPr>
        <w:pStyle w:val="BodyText"/>
        <w:spacing w:before="89"/>
        <w:ind w:left="353"/>
      </w:pPr>
      <w:r>
        <w:rPr/>
        <w:br w:type="column"/>
      </w:r>
      <w:r>
        <w:rPr>
          <w:color w:val="878787"/>
          <w:w w:val="105"/>
        </w:rPr>
        <w:t>UWS</w:t>
      </w:r>
      <w:r>
        <w:rPr>
          <w:color w:val="878787"/>
          <w:spacing w:val="-29"/>
          <w:w w:val="105"/>
        </w:rPr>
        <w:t> </w:t>
      </w:r>
      <w:r>
        <w:rPr>
          <w:color w:val="878787"/>
          <w:w w:val="105"/>
        </w:rPr>
        <w:t>ANNUAL</w:t>
      </w:r>
      <w:r>
        <w:rPr>
          <w:color w:val="878787"/>
          <w:spacing w:val="-29"/>
          <w:w w:val="105"/>
        </w:rPr>
        <w:t> </w:t>
      </w:r>
      <w:r>
        <w:rPr>
          <w:color w:val="878787"/>
          <w:w w:val="105"/>
        </w:rPr>
        <w:t>REPORT</w:t>
      </w:r>
      <w:r>
        <w:rPr>
          <w:color w:val="878787"/>
          <w:spacing w:val="-29"/>
          <w:w w:val="105"/>
        </w:rPr>
        <w:t> </w:t>
      </w:r>
      <w:r>
        <w:rPr>
          <w:color w:val="878787"/>
          <w:w w:val="105"/>
        </w:rPr>
        <w:t>2014</w:t>
      </w:r>
      <w:r>
        <w:rPr>
          <w:color w:val="878787"/>
          <w:spacing w:val="-29"/>
          <w:w w:val="105"/>
        </w:rPr>
        <w:t> </w:t>
      </w:r>
      <w:r>
        <w:rPr>
          <w:color w:val="878787"/>
          <w:w w:val="115"/>
        </w:rPr>
        <w:t>•</w:t>
      </w:r>
      <w:r>
        <w:rPr>
          <w:color w:val="878787"/>
          <w:spacing w:val="-34"/>
          <w:w w:val="115"/>
        </w:rPr>
        <w:t> </w:t>
      </w:r>
      <w:r>
        <w:rPr>
          <w:color w:val="878787"/>
          <w:w w:val="105"/>
        </w:rPr>
        <w:t>87</w:t>
      </w:r>
    </w:p>
    <w:p>
      <w:pPr>
        <w:spacing w:after="0"/>
        <w:sectPr>
          <w:type w:val="continuous"/>
          <w:pgSz w:w="11910" w:h="16840"/>
          <w:pgMar w:top="0" w:bottom="280" w:left="440" w:right="680"/>
          <w:cols w:num="2" w:equalWidth="0">
            <w:col w:w="3232" w:space="4269"/>
            <w:col w:w="3289"/>
          </w:cols>
        </w:sectPr>
      </w:pPr>
    </w:p>
    <w:p>
      <w:pPr>
        <w:pStyle w:val="BodyText"/>
        <w:spacing w:before="10" w:after="1"/>
        <w:rPr>
          <w:sz w:val="11"/>
        </w:rPr>
      </w:pPr>
    </w:p>
    <w:p>
      <w:pPr>
        <w:spacing w:line="240" w:lineRule="auto"/>
        <w:ind w:left="4753" w:right="0" w:firstLine="0"/>
        <w:rPr>
          <w:sz w:val="20"/>
        </w:rPr>
      </w:pPr>
      <w:r>
        <w:rPr>
          <w:rFonts w:ascii="Times New Roman"/>
          <w:spacing w:val="-49"/>
          <w:sz w:val="20"/>
        </w:rPr>
        <w:t> </w:t>
      </w:r>
      <w:r>
        <w:rPr>
          <w:spacing w:val="-49"/>
          <w:sz w:val="20"/>
        </w:rPr>
        <w:pict>
          <v:shape style="width:83.6pt;height:33pt;mso-position-horizontal-relative:char;mso-position-vertical-relative:line" type="#_x0000_t202" filled="true" fillcolor="#f0f0f0" stroked="true" strokeweight=".475pt" strokecolor="#b3b2b2">
            <w10:anchorlock/>
            <v:textbox inset="0,0,0,0">
              <w:txbxContent>
                <w:p>
                  <w:pPr>
                    <w:spacing w:line="256" w:lineRule="auto" w:before="128"/>
                    <w:ind w:left="417" w:right="183" w:hanging="218"/>
                    <w:jc w:val="left"/>
                    <w:rPr>
                      <w:sz w:val="17"/>
                    </w:rPr>
                  </w:pPr>
                  <w:r>
                    <w:rPr>
                      <w:w w:val="105"/>
                      <w:sz w:val="17"/>
                    </w:rPr>
                    <w:t>Managing Risks &amp; Controls</w:t>
                  </w:r>
                </w:p>
              </w:txbxContent>
            </v:textbox>
            <v:fill type="solid"/>
          </v:shape>
        </w:pict>
      </w:r>
      <w:r>
        <w:rPr>
          <w:spacing w:val="-49"/>
          <w:sz w:val="20"/>
        </w:rPr>
      </w:r>
    </w:p>
    <w:p>
      <w:pPr>
        <w:pStyle w:val="BodyText"/>
        <w:spacing w:before="3"/>
        <w:rPr>
          <w:sz w:val="17"/>
        </w:rPr>
      </w:pPr>
    </w:p>
    <w:p>
      <w:pPr>
        <w:spacing w:before="53"/>
        <w:ind w:left="194" w:right="0" w:firstLine="0"/>
        <w:jc w:val="center"/>
        <w:rPr>
          <w:sz w:val="38"/>
        </w:rPr>
      </w:pPr>
      <w:r>
        <w:rPr/>
        <w:pict>
          <v:shape style="position:absolute;margin-left:306.22168pt;margin-top:5.387008pt;width:2.7pt;height:19pt;mso-position-horizontal-relative:page;mso-position-vertical-relative:paragraph;z-index:2248;rotation:4" type="#_x0000_t136" fillcolor="#000000" stroked="f">
            <o:extrusion v:ext="view" autorotationcenter="t"/>
            <v:textpath style="font-family:&amp;quot;Arial&amp;quot;;font-size:19pt;v-text-kern:t;mso-text-shadow:auto" string="I"/>
            <w10:wrap type="none"/>
          </v:shape>
        </w:pict>
      </w:r>
      <w:r>
        <w:rPr/>
        <w:pict>
          <v:shape style="position:absolute;margin-left:312.248840pt;margin-top:6.562937pt;width:13.25pt;height:19pt;mso-position-horizontal-relative:page;mso-position-vertical-relative:paragraph;z-index:2272;rotation:8" type="#_x0000_t136" fillcolor="#000000" stroked="f">
            <o:extrusion v:ext="view" autorotationcenter="t"/>
            <v:textpath style="font-family:&amp;quot;Arial&amp;quot;;font-size:19pt;v-text-kern:t;mso-text-shadow:auto" string="C"/>
            <w10:wrap type="none"/>
          </v:shape>
        </w:pict>
      </w:r>
      <w:r>
        <w:rPr/>
        <w:pict>
          <v:shape style="position:absolute;margin-left:328.744659pt;margin-top:9.477936pt;width:11.1pt;height:19pt;mso-position-horizontal-relative:page;mso-position-vertical-relative:paragraph;z-index:2344;rotation:13" type="#_x0000_t136" fillcolor="#000000" stroked="f">
            <o:extrusion v:ext="view" autorotationcenter="t"/>
            <v:textpath style="font-family:&amp;quot;Arial&amp;quot;;font-size:19pt;v-text-kern:t;mso-text-shadow:auto" string="A"/>
            <w10:wrap type="none"/>
          </v:shape>
        </w:pict>
      </w:r>
      <w:r>
        <w:rPr/>
        <w:pict>
          <v:shape style="position:absolute;margin-left:341.568481pt;margin-top:12.813647pt;width:9.6pt;height:19pt;mso-position-horizontal-relative:page;mso-position-vertical-relative:paragraph;z-index:2392;rotation:18" type="#_x0000_t136" fillcolor="#000000" stroked="f">
            <o:extrusion v:ext="view" autorotationcenter="t"/>
            <v:textpath style="font-family:&amp;quot;Arial&amp;quot;;font-size:19pt;v-text-kern:t;mso-text-shadow:auto" string="T"/>
            <w10:wrap type="none"/>
          </v:shape>
        </w:pict>
      </w:r>
      <w:r>
        <w:rPr/>
        <w:pict>
          <v:shape style="position:absolute;margin-left:354.092255pt;margin-top:15.923519pt;width:2.5pt;height:19pt;mso-position-horizontal-relative:page;mso-position-vertical-relative:paragraph;z-index:2416;rotation:21" type="#_x0000_t136" fillcolor="#000000" stroked="f">
            <o:extrusion v:ext="view" autorotationcenter="t"/>
            <v:textpath style="font-family:&amp;quot;Arial&amp;quot;;font-size:19pt;v-text-kern:t;mso-text-shadow:auto" string="I"/>
            <w10:wrap type="none"/>
          </v:shape>
        </w:pict>
      </w:r>
      <w:r>
        <w:rPr/>
        <w:pict>
          <v:shape style="position:absolute;margin-left:359.137573pt;margin-top:20.368551pt;width:14.05pt;height:19pt;mso-position-horizontal-relative:page;mso-position-vertical-relative:paragraph;z-index:2464;rotation:24" type="#_x0000_t136" fillcolor="#000000" stroked="f">
            <o:extrusion v:ext="view" autorotationcenter="t"/>
            <v:textpath style="font-family:&amp;quot;Arial&amp;quot;;font-size:19pt;v-text-kern:t;mso-text-shadow:auto" string="O"/>
            <w10:wrap type="none"/>
          </v:shape>
        </w:pict>
      </w:r>
      <w:r>
        <w:rPr/>
        <w:pict>
          <v:shape style="position:absolute;margin-left:221.632111pt;margin-top:19.734802pt;width:13.85pt;height:19pt;mso-position-horizontal-relative:page;mso-position-vertical-relative:paragraph;z-index:2536;rotation:337" type="#_x0000_t136" fillcolor="#000000" stroked="f">
            <o:extrusion v:ext="view" autorotationcenter="t"/>
            <v:textpath style="font-family:&amp;quot;Arial&amp;quot;;font-size:19pt;v-text-kern:t;mso-text-shadow:auto" string="O"/>
            <w10:wrap type="none"/>
          </v:shape>
        </w:pict>
      </w:r>
      <w:r>
        <w:rPr/>
        <w:pict>
          <v:shape style="position:absolute;margin-left:237.942459pt;margin-top:13.303949pt;width:15.05pt;height:19pt;mso-position-horizontal-relative:page;mso-position-vertical-relative:paragraph;z-index:2608;rotation:343" type="#_x0000_t136" fillcolor="#000000" stroked="f">
            <o:extrusion v:ext="view" autorotationcenter="t"/>
            <v:textpath style="font-family:&amp;quot;Arial&amp;quot;;font-size:19pt;v-text-kern:t;mso-text-shadow:auto" string="M"/>
            <w10:wrap type="none"/>
          </v:shape>
        </w:pict>
      </w:r>
      <w:r>
        <w:rPr/>
        <w:pict>
          <v:shape style="position:absolute;margin-left:255.985809pt;margin-top:8.474438pt;width:15.15pt;height:19pt;mso-position-horizontal-relative:page;mso-position-vertical-relative:paragraph;z-index:2680;rotation:350" type="#_x0000_t136" fillcolor="#000000" stroked="f">
            <o:extrusion v:ext="view" autorotationcenter="t"/>
            <v:textpath style="font-family:&amp;quot;Arial&amp;quot;;font-size:19pt;v-text-kern:t;mso-text-shadow:auto" string="M"/>
            <w10:wrap type="none"/>
          </v:shape>
        </w:pict>
      </w:r>
      <w:r>
        <w:rPr/>
        <w:pict>
          <v:shape style="position:absolute;margin-left:274.550385pt;margin-top:5.849629pt;width:12.1pt;height:19pt;mso-position-horizontal-relative:page;mso-position-vertical-relative:paragraph;z-index:2728;rotation:355" type="#_x0000_t136" fillcolor="#000000" stroked="f">
            <o:extrusion v:ext="view" autorotationcenter="t"/>
            <v:textpath style="font-family:&amp;quot;Arial&amp;quot;;font-size:19pt;v-text-kern:t;mso-text-shadow:auto" string="U"/>
            <w10:wrap type="none"/>
          </v:shape>
        </w:pict>
      </w:r>
      <w:r>
        <w:rPr>
          <w:w w:val="89"/>
          <w:sz w:val="38"/>
        </w:rPr>
        <w:t>N</w:t>
      </w:r>
    </w:p>
    <w:p>
      <w:pPr>
        <w:pStyle w:val="BodyText"/>
        <w:spacing w:before="9"/>
        <w:rPr>
          <w:sz w:val="20"/>
        </w:rPr>
      </w:pPr>
    </w:p>
    <w:p>
      <w:pPr>
        <w:pStyle w:val="ListParagraph"/>
        <w:numPr>
          <w:ilvl w:val="1"/>
          <w:numId w:val="1"/>
        </w:numPr>
        <w:tabs>
          <w:tab w:pos="5003" w:val="left" w:leader="none"/>
        </w:tabs>
        <w:spacing w:line="240" w:lineRule="auto" w:before="77" w:after="0"/>
        <w:ind w:left="5002" w:right="0" w:hanging="173"/>
        <w:jc w:val="left"/>
        <w:rPr>
          <w:b/>
          <w:sz w:val="24"/>
        </w:rPr>
      </w:pPr>
      <w:r>
        <w:rPr/>
        <w:pict>
          <v:shape style="position:absolute;margin-left:81.264999pt;margin-top:7.80243pt;width:83.6pt;height:33pt;mso-position-horizontal-relative:page;mso-position-vertical-relative:paragraph;z-index:2080" type="#_x0000_t202" filled="true" fillcolor="#f0f0f0" stroked="true" strokeweight=".475pt" strokecolor="#b3b2b2">
            <v:textbox inset="0,0,0,0">
              <w:txbxContent>
                <w:p>
                  <w:pPr>
                    <w:pStyle w:val="BodyText"/>
                    <w:spacing w:before="2"/>
                    <w:rPr>
                      <w:sz w:val="20"/>
                    </w:rPr>
                  </w:pPr>
                </w:p>
                <w:p>
                  <w:pPr>
                    <w:spacing w:before="0"/>
                    <w:ind w:left="156" w:right="0" w:firstLine="0"/>
                    <w:jc w:val="left"/>
                    <w:rPr>
                      <w:sz w:val="17"/>
                    </w:rPr>
                  </w:pPr>
                  <w:r>
                    <w:rPr>
                      <w:w w:val="105"/>
                      <w:sz w:val="17"/>
                    </w:rPr>
                    <w:t>Risk Governance</w:t>
                  </w:r>
                </w:p>
              </w:txbxContent>
            </v:textbox>
            <v:fill type="solid"/>
            <w10:wrap type="none"/>
          </v:shape>
        </w:pict>
      </w:r>
      <w:r>
        <w:rPr/>
        <w:pict>
          <v:shape style="position:absolute;margin-left:434.665985pt;margin-top:7.80643pt;width:83.6pt;height:33pt;mso-position-horizontal-relative:page;mso-position-vertical-relative:paragraph;z-index:2104" type="#_x0000_t202" filled="true" fillcolor="#f0f0f0" stroked="true" strokeweight=".475pt" strokecolor="#b3b2b2">
            <v:textbox inset="0,0,0,0">
              <w:txbxContent>
                <w:p>
                  <w:pPr>
                    <w:spacing w:line="256" w:lineRule="auto" w:before="127"/>
                    <w:ind w:left="339" w:right="315" w:firstLine="65"/>
                    <w:jc w:val="left"/>
                    <w:rPr>
                      <w:sz w:val="17"/>
                    </w:rPr>
                  </w:pPr>
                  <w:r>
                    <w:rPr>
                      <w:w w:val="105"/>
                      <w:sz w:val="17"/>
                    </w:rPr>
                    <w:t>Monitoring &amp; Evaluation</w:t>
                  </w:r>
                </w:p>
              </w:txbxContent>
            </v:textbox>
            <v:fill type="solid"/>
            <w10:wrap type="none"/>
          </v:shape>
        </w:pict>
      </w:r>
      <w:r>
        <w:rPr/>
        <w:pict>
          <v:shape style="position:absolute;margin-left:374.736267pt;margin-top:-8.670873pt;width:12.55pt;height:19pt;mso-position-horizontal-relative:page;mso-position-vertical-relative:paragraph;z-index:2488;rotation:28" type="#_x0000_t136" fillcolor="#000000" stroked="f">
            <o:extrusion v:ext="view" autorotationcenter="t"/>
            <v:textpath style="font-family:&amp;quot;Arial&amp;quot;;font-size:19pt;v-text-kern:t;mso-text-shadow:auto" string="N"/>
            <w10:wrap type="none"/>
          </v:shape>
        </w:pict>
      </w:r>
      <w:r>
        <w:rPr/>
        <w:pict>
          <v:shape style="position:absolute;margin-left:206.623276pt;margin-top:-9.203426pt;width:13.15pt;height:19pt;mso-position-horizontal-relative:page;mso-position-vertical-relative:paragraph;z-index:2512;rotation:332" type="#_x0000_t136" fillcolor="#000000" stroked="f">
            <o:extrusion v:ext="view" autorotationcenter="t"/>
            <v:textpath style="font-family:&amp;quot;Arial&amp;quot;;font-size:19pt;v-text-kern:t;mso-text-shadow:auto" string="C"/>
            <w10:wrap type="none"/>
          </v:shape>
        </w:pict>
      </w:r>
      <w:r>
        <w:rPr>
          <w:b/>
          <w:color w:val="706F6F"/>
          <w:w w:val="105"/>
          <w:sz w:val="24"/>
        </w:rPr>
        <w:t>CONTEXT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6"/>
        </w:rPr>
      </w:pPr>
    </w:p>
    <w:p>
      <w:pPr>
        <w:spacing w:after="0"/>
        <w:rPr>
          <w:sz w:val="16"/>
        </w:rPr>
        <w:sectPr>
          <w:type w:val="continuous"/>
          <w:pgSz w:w="11910" w:h="16840"/>
          <w:pgMar w:top="0" w:bottom="280" w:left="440" w:right="680"/>
        </w:sectPr>
      </w:pPr>
    </w:p>
    <w:p>
      <w:pPr>
        <w:spacing w:before="77"/>
        <w:ind w:left="2081" w:right="-19" w:firstLine="0"/>
        <w:jc w:val="left"/>
        <w:rPr>
          <w:b/>
          <w:sz w:val="24"/>
        </w:rPr>
      </w:pPr>
      <w:r>
        <w:rPr>
          <w:b/>
          <w:color w:val="706F6F"/>
          <w:w w:val="105"/>
          <w:sz w:val="24"/>
        </w:rPr>
        <w:t>VI.</w:t>
      </w:r>
      <w:r>
        <w:rPr>
          <w:b/>
          <w:color w:val="706F6F"/>
          <w:spacing w:val="-9"/>
          <w:w w:val="105"/>
          <w:sz w:val="24"/>
        </w:rPr>
        <w:t> </w:t>
      </w:r>
      <w:r>
        <w:rPr>
          <w:b/>
          <w:color w:val="706F6F"/>
          <w:w w:val="105"/>
          <w:sz w:val="24"/>
        </w:rPr>
        <w:t>MONITOR</w:t>
      </w:r>
    </w:p>
    <w:p>
      <w:pPr>
        <w:pStyle w:val="BodyText"/>
        <w:spacing w:before="9"/>
        <w:rPr>
          <w:b/>
          <w:sz w:val="23"/>
        </w:rPr>
      </w:pPr>
      <w:r>
        <w:rPr/>
        <w:br w:type="column"/>
      </w:r>
      <w:r>
        <w:rPr>
          <w:b/>
          <w:sz w:val="23"/>
        </w:rPr>
      </w:r>
    </w:p>
    <w:p>
      <w:pPr>
        <w:spacing w:line="256" w:lineRule="auto" w:before="1"/>
        <w:ind w:left="1078" w:right="0" w:firstLine="0"/>
        <w:jc w:val="center"/>
        <w:rPr>
          <w:sz w:val="26"/>
        </w:rPr>
      </w:pPr>
      <w:r>
        <w:rPr>
          <w:sz w:val="26"/>
        </w:rPr>
        <w:t>AS/NZS ISO 31000:2009</w:t>
      </w:r>
    </w:p>
    <w:p>
      <w:pPr>
        <w:spacing w:line="256" w:lineRule="auto" w:before="190"/>
        <w:ind w:left="1075" w:right="0" w:firstLine="0"/>
        <w:jc w:val="center"/>
        <w:rPr>
          <w:sz w:val="26"/>
        </w:rPr>
      </w:pPr>
      <w:r>
        <w:rPr>
          <w:w w:val="105"/>
          <w:sz w:val="26"/>
        </w:rPr>
        <w:t>Risk Management Standard</w:t>
      </w:r>
    </w:p>
    <w:p>
      <w:pPr>
        <w:spacing w:before="77"/>
        <w:ind w:left="1264" w:right="0" w:firstLine="0"/>
        <w:jc w:val="left"/>
        <w:rPr>
          <w:b/>
          <w:sz w:val="24"/>
        </w:rPr>
      </w:pPr>
      <w:r>
        <w:rPr/>
        <w:br w:type="column"/>
      </w:r>
      <w:r>
        <w:rPr>
          <w:b/>
          <w:color w:val="706F6F"/>
          <w:w w:val="105"/>
          <w:sz w:val="24"/>
        </w:rPr>
        <w:t>II. IDENTIFY</w:t>
      </w:r>
    </w:p>
    <w:p>
      <w:pPr>
        <w:spacing w:after="0"/>
        <w:jc w:val="left"/>
        <w:rPr>
          <w:sz w:val="24"/>
        </w:rPr>
        <w:sectPr>
          <w:type w:val="continuous"/>
          <w:pgSz w:w="11910" w:h="16840"/>
          <w:pgMar w:top="0" w:bottom="280" w:left="440" w:right="680"/>
          <w:cols w:num="3" w:equalWidth="0">
            <w:col w:w="3641" w:space="40"/>
            <w:col w:w="2687" w:space="40"/>
            <w:col w:w="4382"/>
          </w:cols>
        </w:sectPr>
      </w:pPr>
    </w:p>
    <w:p>
      <w:pPr>
        <w:pStyle w:val="BodyText"/>
        <w:rPr>
          <w:b/>
          <w:sz w:val="20"/>
        </w:rPr>
      </w:pPr>
    </w:p>
    <w:p>
      <w:pPr>
        <w:pStyle w:val="BodyText"/>
        <w:spacing w:before="2"/>
        <w:rPr>
          <w:b/>
          <w:sz w:val="22"/>
        </w:rPr>
      </w:pPr>
    </w:p>
    <w:p>
      <w:pPr>
        <w:tabs>
          <w:tab w:pos="7295" w:val="left" w:leader="none"/>
        </w:tabs>
        <w:spacing w:before="0"/>
        <w:ind w:left="2562" w:right="0" w:firstLine="0"/>
        <w:jc w:val="left"/>
        <w:rPr>
          <w:b/>
          <w:sz w:val="24"/>
        </w:rPr>
      </w:pPr>
      <w:r>
        <w:rPr/>
        <w:pict>
          <v:shape style="position:absolute;margin-left:39.923pt;margin-top:-52.414951pt;width:83.6pt;height:33pt;mso-position-horizontal-relative:page;mso-position-vertical-relative:paragraph;z-index:2128" type="#_x0000_t202" filled="true" fillcolor="#f0f0f0" stroked="true" strokeweight=".475pt" strokecolor="#b3b2b2">
            <v:textbox inset="0,0,0,0">
              <w:txbxContent>
                <w:p>
                  <w:pPr>
                    <w:pStyle w:val="BodyText"/>
                    <w:spacing w:before="2"/>
                    <w:rPr>
                      <w:sz w:val="20"/>
                    </w:rPr>
                  </w:pPr>
                </w:p>
                <w:p>
                  <w:pPr>
                    <w:spacing w:before="0"/>
                    <w:ind w:left="544" w:right="183" w:firstLine="0"/>
                    <w:jc w:val="left"/>
                    <w:rPr>
                      <w:sz w:val="17"/>
                    </w:rPr>
                  </w:pPr>
                  <w:r>
                    <w:rPr>
                      <w:w w:val="105"/>
                      <w:sz w:val="17"/>
                    </w:rPr>
                    <w:t>Review</w:t>
                  </w:r>
                </w:p>
              </w:txbxContent>
            </v:textbox>
            <v:fill type="solid"/>
            <w10:wrap type="none"/>
          </v:shape>
        </w:pict>
      </w:r>
      <w:r>
        <w:rPr/>
        <w:pict>
          <v:shape style="position:absolute;margin-left:471.993988pt;margin-top:-52.640949pt;width:83.6pt;height:33pt;mso-position-horizontal-relative:page;mso-position-vertical-relative:paragraph;z-index:2152" type="#_x0000_t202" filled="true" fillcolor="#f0f0f0" stroked="true" strokeweight=".475pt" strokecolor="#b3b2b2">
            <v:textbox inset="0,0,0,0">
              <w:txbxContent>
                <w:p>
                  <w:pPr>
                    <w:spacing w:line="256" w:lineRule="auto" w:before="128"/>
                    <w:ind w:left="252" w:right="239" w:firstLine="73"/>
                    <w:jc w:val="left"/>
                    <w:rPr>
                      <w:sz w:val="17"/>
                    </w:rPr>
                  </w:pPr>
                  <w:r>
                    <w:rPr>
                      <w:w w:val="105"/>
                      <w:sz w:val="17"/>
                    </w:rPr>
                    <w:t>Integration &amp; Reinforcement</w:t>
                  </w:r>
                </w:p>
              </w:txbxContent>
            </v:textbox>
            <v:fill type="solid"/>
            <w10:wrap type="none"/>
          </v:shape>
        </w:pict>
      </w:r>
      <w:r>
        <w:rPr>
          <w:b/>
          <w:color w:val="706F6F"/>
          <w:spacing w:val="-16"/>
          <w:sz w:val="24"/>
        </w:rPr>
        <w:t>V.</w:t>
      </w:r>
      <w:r>
        <w:rPr>
          <w:b/>
          <w:color w:val="706F6F"/>
          <w:spacing w:val="4"/>
          <w:sz w:val="24"/>
        </w:rPr>
        <w:t> </w:t>
      </w:r>
      <w:r>
        <w:rPr>
          <w:b/>
          <w:color w:val="706F6F"/>
          <w:spacing w:val="-4"/>
          <w:sz w:val="24"/>
        </w:rPr>
        <w:t>TREAT</w:t>
        <w:tab/>
      </w:r>
      <w:r>
        <w:rPr>
          <w:b/>
          <w:color w:val="706F6F"/>
          <w:sz w:val="24"/>
        </w:rPr>
        <w:t>III.</w:t>
      </w:r>
      <w:r>
        <w:rPr>
          <w:b/>
          <w:color w:val="706F6F"/>
          <w:spacing w:val="19"/>
          <w:sz w:val="24"/>
        </w:rPr>
        <w:t> </w:t>
      </w:r>
      <w:r>
        <w:rPr>
          <w:b/>
          <w:color w:val="706F6F"/>
          <w:sz w:val="24"/>
        </w:rPr>
        <w:t>ASSESS</w:t>
      </w:r>
    </w:p>
    <w:p>
      <w:pPr>
        <w:pStyle w:val="BodyText"/>
        <w:rPr>
          <w:b/>
          <w:sz w:val="20"/>
        </w:rPr>
      </w:pPr>
    </w:p>
    <w:p>
      <w:pPr>
        <w:pStyle w:val="BodyText"/>
        <w:rPr>
          <w:b/>
          <w:sz w:val="20"/>
        </w:rPr>
      </w:pPr>
    </w:p>
    <w:p>
      <w:pPr>
        <w:pStyle w:val="BodyText"/>
        <w:rPr>
          <w:b/>
          <w:sz w:val="20"/>
        </w:rPr>
      </w:pPr>
    </w:p>
    <w:p>
      <w:pPr>
        <w:pStyle w:val="BodyText"/>
        <w:spacing w:before="5"/>
        <w:rPr>
          <w:b/>
          <w:sz w:val="23"/>
        </w:rPr>
      </w:pPr>
    </w:p>
    <w:p>
      <w:pPr>
        <w:spacing w:before="76"/>
        <w:ind w:left="4725" w:right="0" w:firstLine="0"/>
        <w:jc w:val="left"/>
        <w:rPr>
          <w:b/>
          <w:sz w:val="24"/>
        </w:rPr>
      </w:pPr>
      <w:r>
        <w:rPr/>
        <w:pict>
          <v:shape style="position:absolute;margin-left:226.818008pt;margin-top:21.20167pt;width:13.05pt;height:19pt;mso-position-horizontal-relative:page;mso-position-vertical-relative:paragraph;z-index:2440;rotation:21" type="#_x0000_t136" fillcolor="#000000" stroked="f">
            <o:extrusion v:ext="view" autorotationcenter="t"/>
            <v:textpath style="font-family:&amp;quot;Arial&amp;quot;;font-size:19pt;v-text-kern:t;mso-text-shadow:auto" string="C"/>
            <w10:wrap type="none"/>
          </v:shape>
        </w:pict>
      </w:r>
      <w:r>
        <w:rPr/>
        <w:pict>
          <v:shape style="position:absolute;margin-left:367.263184pt;margin-top:21.861866pt;width:12.6pt;height:19pt;mso-position-horizontal-relative:page;mso-position-vertical-relative:paragraph;z-index:2560;rotation:338" type="#_x0000_t136" fillcolor="#000000" stroked="f">
            <o:extrusion v:ext="view" autorotationcenter="t"/>
            <v:textpath style="font-family:&amp;quot;Arial&amp;quot;;font-size:19pt;v-text-kern:t;mso-text-shadow:auto" string="N"/>
            <w10:wrap type="none"/>
          </v:shape>
        </w:pict>
      </w:r>
      <w:r>
        <w:rPr>
          <w:b/>
          <w:color w:val="706F6F"/>
          <w:w w:val="105"/>
          <w:sz w:val="24"/>
        </w:rPr>
        <w:t>IV. PRIORITISE</w:t>
      </w:r>
    </w:p>
    <w:p>
      <w:pPr>
        <w:pStyle w:val="BodyText"/>
        <w:spacing w:before="1"/>
        <w:rPr>
          <w:b/>
          <w:sz w:val="27"/>
        </w:rPr>
      </w:pPr>
    </w:p>
    <w:p>
      <w:pPr>
        <w:spacing w:before="0"/>
        <w:ind w:left="580" w:right="0" w:firstLine="0"/>
        <w:jc w:val="center"/>
        <w:rPr>
          <w:sz w:val="38"/>
        </w:rPr>
      </w:pPr>
      <w:r>
        <w:rPr/>
        <w:pict>
          <v:shape style="position:absolute;margin-left:138.255997pt;margin-top:7.887372pt;width:83.6pt;height:33pt;mso-position-horizontal-relative:page;mso-position-vertical-relative:paragraph;z-index:2176" type="#_x0000_t202" filled="true" fillcolor="#f0f0f0" stroked="true" strokeweight=".475pt" strokecolor="#b3b2b2">
            <v:textbox inset="0,0,0,0">
              <w:txbxContent>
                <w:p>
                  <w:pPr>
                    <w:pStyle w:val="BodyText"/>
                    <w:spacing w:before="2"/>
                    <w:rPr>
                      <w:sz w:val="20"/>
                    </w:rPr>
                  </w:pPr>
                </w:p>
                <w:p>
                  <w:pPr>
                    <w:spacing w:before="0"/>
                    <w:ind w:left="379" w:right="183" w:firstLine="0"/>
                    <w:jc w:val="left"/>
                    <w:rPr>
                      <w:sz w:val="17"/>
                    </w:rPr>
                  </w:pPr>
                  <w:r>
                    <w:rPr>
                      <w:w w:val="105"/>
                      <w:sz w:val="17"/>
                    </w:rPr>
                    <w:t>Information</w:t>
                  </w:r>
                </w:p>
              </w:txbxContent>
            </v:textbox>
            <v:fill type="solid"/>
            <w10:wrap type="none"/>
          </v:shape>
        </w:pict>
      </w:r>
      <w:r>
        <w:rPr/>
        <w:pict>
          <v:shape style="position:absolute;margin-left:375.444pt;margin-top:7.887372pt;width:83.6pt;height:33pt;mso-position-horizontal-relative:page;mso-position-vertical-relative:paragraph;z-index:2200" type="#_x0000_t202" filled="true" fillcolor="#f0f0f0" stroked="true" strokeweight=".475pt" strokecolor="#b3b2b2">
            <v:textbox inset="0,0,0,0">
              <w:txbxContent>
                <w:p>
                  <w:pPr>
                    <w:spacing w:line="256" w:lineRule="auto" w:before="128"/>
                    <w:ind w:left="439" w:right="183" w:firstLine="30"/>
                    <w:jc w:val="left"/>
                    <w:rPr>
                      <w:sz w:val="17"/>
                    </w:rPr>
                  </w:pPr>
                  <w:r>
                    <w:rPr>
                      <w:w w:val="105"/>
                      <w:sz w:val="17"/>
                    </w:rPr>
                    <w:t>Common </w:t>
                  </w:r>
                  <w:r>
                    <w:rPr>
                      <w:sz w:val="17"/>
                    </w:rPr>
                    <w:t>Language</w:t>
                  </w:r>
                </w:p>
              </w:txbxContent>
            </v:textbox>
            <v:fill type="solid"/>
            <w10:wrap type="none"/>
          </v:shape>
        </w:pict>
      </w:r>
      <w:r>
        <w:rPr/>
        <w:pict>
          <v:shape style="position:absolute;margin-left:286.627655pt;margin-top:1.873659pt;width:12.3pt;height:19pt;mso-position-horizontal-relative:page;mso-position-vertical-relative:paragraph;z-index:2224;rotation:3" type="#_x0000_t136" fillcolor="#000000" stroked="f">
            <o:extrusion v:ext="view" autorotationcenter="t"/>
            <v:textpath style="font-family:&amp;quot;Arial&amp;quot;;font-size:19pt;v-text-kern:t;mso-text-shadow:auto" string="U"/>
            <w10:wrap type="none"/>
          </v:shape>
        </w:pict>
      </w:r>
      <w:r>
        <w:rPr/>
        <w:pict>
          <v:shape style="position:absolute;margin-left:272.437622pt;margin-top:.232579pt;width:11.75pt;height:19pt;mso-position-horizontal-relative:page;mso-position-vertical-relative:paragraph;z-index:2296;rotation:8" type="#_x0000_t136" fillcolor="#000000" stroked="f">
            <o:extrusion v:ext="view" autorotationcenter="t"/>
            <v:textpath style="font-family:&amp;quot;Arial&amp;quot;;font-size:19pt;v-text-kern:t;mso-text-shadow:auto" string="S"/>
            <w10:wrap type="none"/>
          </v:shape>
        </w:pict>
      </w:r>
      <w:r>
        <w:rPr/>
        <w:pict>
          <v:shape style="position:absolute;margin-left:257.570892pt;margin-top:-2.535527pt;width:12.45pt;height:19pt;mso-position-horizontal-relative:page;mso-position-vertical-relative:paragraph;z-index:2320;rotation:12" type="#_x0000_t136" fillcolor="#000000" stroked="f">
            <o:extrusion v:ext="view" autorotationcenter="t"/>
            <v:textpath style="font-family:&amp;quot;Arial&amp;quot;;font-size:19pt;v-text-kern:t;mso-text-shadow:auto" string="N"/>
            <w10:wrap type="none"/>
          </v:shape>
        </w:pict>
      </w:r>
      <w:r>
        <w:rPr/>
        <w:pict>
          <v:shape style="position:absolute;margin-left:241.588272pt;margin-top:-6.653196pt;width:13.95pt;height:19pt;mso-position-horizontal-relative:page;mso-position-vertical-relative:paragraph;z-index:2368;rotation:16" type="#_x0000_t136" fillcolor="#000000" stroked="f">
            <o:extrusion v:ext="view" autorotationcenter="t"/>
            <v:textpath style="font-family:&amp;quot;Arial&amp;quot;;font-size:19pt;v-text-kern:t;mso-text-shadow:auto" string="O"/>
            <w10:wrap type="none"/>
          </v:shape>
        </w:pict>
      </w:r>
      <w:r>
        <w:rPr/>
        <w:pict>
          <v:shape style="position:absolute;margin-left:351.937927pt;margin-top:-5.877695pt;width:13.75pt;height:19pt;mso-position-horizontal-relative:page;mso-position-vertical-relative:paragraph;z-index:2584;rotation:342" type="#_x0000_t136" fillcolor="#000000" stroked="f">
            <o:extrusion v:ext="view" autorotationcenter="t"/>
            <v:textpath style="font-family:&amp;quot;Arial&amp;quot;;font-size:19pt;v-text-kern:t;mso-text-shadow:auto" string="O"/>
            <w10:wrap type="none"/>
          </v:shape>
        </w:pict>
      </w:r>
      <w:r>
        <w:rPr/>
        <w:pict>
          <v:shape style="position:absolute;margin-left:347.052612pt;margin-top:-2.876542pt;width:2.550pt;height:19pt;mso-position-horizontal-relative:page;mso-position-vertical-relative:paragraph;z-index:2632;rotation:346" type="#_x0000_t136" fillcolor="#000000" stroked="f">
            <o:extrusion v:ext="view" autorotationcenter="t"/>
            <v:textpath style="font-family:&amp;quot;Arial&amp;quot;;font-size:19pt;v-text-kern:t;mso-text-shadow:auto" string="I"/>
            <w10:wrap type="none"/>
          </v:shape>
        </w:pict>
      </w:r>
      <w:r>
        <w:rPr/>
        <w:pict>
          <v:shape style="position:absolute;margin-left:334.796204pt;margin-top:-.916208pt;width:9.7pt;height:19pt;mso-position-horizontal-relative:page;mso-position-vertical-relative:paragraph;z-index:2656;rotation:349" type="#_x0000_t136" fillcolor="#000000" stroked="f">
            <o:extrusion v:ext="view" autorotationcenter="t"/>
            <v:textpath style="font-family:&amp;quot;Arial&amp;quot;;font-size:19pt;v-text-kern:t;mso-text-shadow:auto" string="T"/>
            <w10:wrap type="none"/>
          </v:shape>
        </w:pict>
      </w:r>
      <w:r>
        <w:rPr/>
        <w:pict>
          <v:shape style="position:absolute;margin-left:322.519958pt;margin-top:.966133pt;width:11.25pt;height:19pt;mso-position-horizontal-relative:page;mso-position-vertical-relative:paragraph;z-index:2704;rotation:353" type="#_x0000_t136" fillcolor="#000000" stroked="f">
            <o:extrusion v:ext="view" autorotationcenter="t"/>
            <v:textpath style="font-family:&amp;quot;Arial&amp;quot;;font-size:19pt;v-text-kern:t;mso-text-shadow:auto" string="A"/>
            <w10:wrap type="none"/>
          </v:shape>
        </w:pict>
      </w:r>
      <w:r>
        <w:rPr/>
        <w:pict>
          <v:shape style="position:absolute;margin-left:311.766907pt;margin-top:2.043725pt;width:9.7pt;height:19pt;mso-position-horizontal-relative:page;mso-position-vertical-relative:paragraph;z-index:2752;rotation:357" type="#_x0000_t136" fillcolor="#000000" stroked="f">
            <o:extrusion v:ext="view" autorotationcenter="t"/>
            <v:textpath style="font-family:&amp;quot;Arial&amp;quot;;font-size:19pt;v-text-kern:t;mso-text-shadow:auto" string="T"/>
            <w10:wrap type="none"/>
          </v:shape>
        </w:pict>
      </w:r>
      <w:r>
        <w:rPr>
          <w:w w:val="86"/>
          <w:sz w:val="38"/>
        </w:rPr>
        <w:t>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5"/>
        <w:tabs>
          <w:tab w:pos="10671" w:val="left" w:leader="none"/>
        </w:tabs>
        <w:spacing w:before="74"/>
        <w:ind w:left="353"/>
      </w:pPr>
      <w:r>
        <w:rPr>
          <w:w w:val="95"/>
          <w:u w:val="single" w:color="9D9D9C"/>
        </w:rPr>
        <w:t>ESSENTIAL</w:t>
      </w:r>
      <w:r>
        <w:rPr>
          <w:spacing w:val="-15"/>
          <w:w w:val="95"/>
          <w:u w:val="single" w:color="9D9D9C"/>
        </w:rPr>
        <w:t> </w:t>
      </w:r>
      <w:r>
        <w:rPr>
          <w:w w:val="95"/>
          <w:u w:val="single" w:color="9D9D9C"/>
        </w:rPr>
        <w:t>ELEMENTS</w:t>
      </w:r>
      <w:r>
        <w:rPr>
          <w:spacing w:val="-15"/>
          <w:w w:val="95"/>
          <w:u w:val="single" w:color="9D9D9C"/>
        </w:rPr>
        <w:t> </w:t>
      </w:r>
      <w:r>
        <w:rPr>
          <w:w w:val="95"/>
          <w:u w:val="single" w:color="9D9D9C"/>
        </w:rPr>
        <w:t>FOR</w:t>
      </w:r>
      <w:r>
        <w:rPr>
          <w:spacing w:val="-15"/>
          <w:w w:val="95"/>
          <w:u w:val="single" w:color="9D9D9C"/>
        </w:rPr>
        <w:t> </w:t>
      </w:r>
      <w:r>
        <w:rPr>
          <w:w w:val="95"/>
          <w:u w:val="single" w:color="9D9D9C"/>
        </w:rPr>
        <w:t>THE</w:t>
      </w:r>
      <w:r>
        <w:rPr>
          <w:spacing w:val="-15"/>
          <w:w w:val="95"/>
          <w:u w:val="single" w:color="9D9D9C"/>
        </w:rPr>
        <w:t> </w:t>
      </w:r>
      <w:r>
        <w:rPr>
          <w:spacing w:val="-4"/>
          <w:w w:val="95"/>
          <w:u w:val="single" w:color="9D9D9C"/>
        </w:rPr>
        <w:t>IMPLEMENTATION</w:t>
      </w:r>
      <w:r>
        <w:rPr>
          <w:spacing w:val="-15"/>
          <w:w w:val="95"/>
          <w:u w:val="single" w:color="9D9D9C"/>
        </w:rPr>
        <w:t> </w:t>
      </w:r>
      <w:r>
        <w:rPr>
          <w:w w:val="95"/>
          <w:u w:val="single" w:color="9D9D9C"/>
        </w:rPr>
        <w:t>OF</w:t>
      </w:r>
      <w:r>
        <w:rPr>
          <w:spacing w:val="-15"/>
          <w:w w:val="95"/>
          <w:u w:val="single" w:color="9D9D9C"/>
        </w:rPr>
        <w:t> </w:t>
      </w:r>
      <w:r>
        <w:rPr>
          <w:w w:val="95"/>
          <w:u w:val="single" w:color="9D9D9C"/>
        </w:rPr>
        <w:t>RISK</w:t>
      </w:r>
      <w:r>
        <w:rPr>
          <w:spacing w:val="-15"/>
          <w:w w:val="95"/>
          <w:u w:val="single" w:color="9D9D9C"/>
        </w:rPr>
        <w:t> </w:t>
      </w:r>
      <w:r>
        <w:rPr>
          <w:w w:val="95"/>
          <w:u w:val="single" w:color="9D9D9C"/>
        </w:rPr>
        <w:t>MANAGEMENT</w:t>
      </w:r>
      <w:r>
        <w:rPr>
          <w:u w:val="single" w:color="9D9D9C"/>
        </w:rPr>
        <w:tab/>
      </w:r>
    </w:p>
    <w:p>
      <w:pPr>
        <w:pStyle w:val="BodyText"/>
        <w:spacing w:before="8"/>
        <w:rPr>
          <w:sz w:val="12"/>
        </w:rPr>
      </w:pPr>
    </w:p>
    <w:p>
      <w:pPr>
        <w:spacing w:after="0"/>
        <w:rPr>
          <w:sz w:val="12"/>
        </w:rPr>
        <w:sectPr>
          <w:type w:val="continuous"/>
          <w:pgSz w:w="11910" w:h="16840"/>
          <w:pgMar w:top="0" w:bottom="280" w:left="440" w:right="680"/>
        </w:sectPr>
      </w:pPr>
    </w:p>
    <w:p>
      <w:pPr>
        <w:pStyle w:val="BodyText"/>
        <w:spacing w:before="78"/>
        <w:ind w:left="353" w:right="-17"/>
      </w:pPr>
      <w:r>
        <w:rPr/>
        <w:pict>
          <v:group style="position:absolute;margin-left:14.173pt;margin-top:14.644014pt;width:566.950pt;height:813.1pt;mso-position-horizontal-relative:page;mso-position-vertical-relative:page;z-index:-333568" coordorigin="283,293" coordsize="11339,16262">
            <v:rect style="position:absolute;left:283;top:293;width:11339;height:16261" filled="true" fillcolor="#f0f0f0" stroked="false">
              <v:fill type="solid"/>
            </v:rect>
            <v:shape style="position:absolute;left:1559;top:2639;width:8779;height:8779" coordorigin="1559,2639" coordsize="8779,8779" path="m5948,11417l6024,11417,6100,11415,6176,11412,6252,11407,6327,11401,6401,11394,6476,11386,6550,11376,6623,11366,6697,11354,6769,11341,6842,11326,6914,11311,6985,11294,7056,11276,7127,11257,7197,11237,7266,11216,7335,11194,7404,11170,7472,11146,7540,11120,7607,11093,7673,11065,7739,11037,7804,11007,7869,10976,7933,10944,7997,10911,8060,10877,8122,10842,8184,10806,8245,10769,8305,10731,8365,10692,8424,10653,8483,10612,8540,10570,8597,10528,8654,10485,8709,10440,8764,10395,8818,10349,8871,10302,8924,10255,8976,10206,9027,10157,9077,10107,9126,10056,9175,10004,9222,9951,9269,9898,9315,9844,9360,9789,9405,9734,9448,9677,9491,9620,9532,9563,9573,9504,9613,9445,9651,9385,9689,9325,9726,9264,9762,9202,9797,9140,9831,9077,9864,9013,9896,8949,9927,8884,9957,8819,9985,8753,10013,8687,10040,8620,10066,8552,10090,8484,10114,8415,10136,8346,10157,8277,10177,8207,10196,8136,10214,8065,10231,7994,10246,7922,10261,7849,10274,7776,10286,7703,10297,7630,10306,7556,10314,7481,10321,7407,10327,7332,10332,7256,10335,7180,10337,7104,10337,7028,10337,6952,10335,6875,10332,6800,10327,6724,10321,6649,10314,6574,10306,6500,10297,6426,10286,6353,10274,6279,10261,6207,10246,6134,10231,6062,10214,5991,10196,5920,10177,5849,10157,5779,10136,5710,10114,5641,10090,5572,10066,5504,10040,5436,10013,5369,9985,5303,9957,5237,9927,5172,9896,5107,9864,5043,9831,4979,9797,4916,9762,4854,9726,4792,9689,4731,9651,4670,9613,4611,9573,4552,9532,4493,9491,4436,9448,4379,9405,4322,9360,4267,9315,4212,9269,4158,9222,4105,9175,4052,9126,4000,9077,3949,9027,3899,8976,3850,8924,3801,8871,3754,8818,3707,8764,3661,8709,3616,8654,3571,8597,3528,8540,3485,8483,3444,8424,3403,8365,3363,8305,3325,8245,3287,8184,3250,8122,3214,8060,3179,7997,3145,7933,3112,7869,3080,7804,3049,7739,3019,7673,2990,7607,2963,7540,2936,7472,2910,7404,2886,7335,2862,7266,2840,7197,2819,7127,2799,7056,2780,6985,2762,6914,2745,6842,2730,6769,2715,6697,2702,6623,2690,6550,2679,6476,2670,6401,2662,6327,2655,6252,2649,6176,2644,6100,2641,6024,2639,5948,2639,5872,2639,5796,2641,5720,2644,5644,2649,5569,2655,5495,2662,5420,2670,5346,2679,5273,2690,5199,2702,5127,2715,5054,2730,4982,2745,4911,2762,4840,2780,4769,2799,4699,2819,4630,2840,4561,2862,4492,2886,4424,2910,4356,2936,4289,2963,4223,2990,4157,3019,4092,3049,4027,3080,3963,3112,3899,3145,3836,3179,3774,3214,3712,3250,3651,3287,3591,3325,3531,3363,3472,3403,3413,3444,3356,3485,3299,3528,3242,3571,3187,3616,3132,3661,3078,3707,3025,3754,2972,3801,2920,3850,2869,3899,2819,3949,2770,4000,2721,4052,2674,4105,2627,4158,2581,4212,2536,4267,2491,4322,2448,4379,2405,4436,2364,4493,2323,4552,2283,4611,2245,4670,2207,4731,2170,4792,2134,4854,2099,4916,2065,4979,2032,5043,2000,5107,1969,5172,1939,5237,1911,5303,1883,5369,1856,5436,1830,5504,1806,5572,1782,5641,1760,5710,1739,5779,1719,5849,1700,5920,1682,5991,1665,6062,1650,6134,1635,6207,1622,6279,1610,6353,1599,6426,1590,6500,1582,6574,1575,6649,1569,6724,1564,6800,1561,6875,1559,6952,1559,7028,1559,7104,1561,7180,1564,7256,1569,7332,1575,7407,1582,7481,1590,7556,1599,7630,1610,7703,1622,7776,1635,7849,1650,7922,1665,7994,1682,8065,1700,8136,1719,8207,1739,8277,1760,8346,1782,8415,1806,8484,1830,8552,1856,8620,1883,8687,1911,8753,1939,8819,1969,8884,2000,8949,2032,9013,2065,9077,2099,9140,2134,9202,2170,9264,2207,9325,2245,9385,2283,9445,2323,9504,2364,9563,2405,9620,2448,9677,2491,9734,2536,9789,2581,9844,2627,9898,2674,9951,2721,10004,2770,10056,2819,10107,2869,10157,2920,10206,2972,10255,3025,10302,3078,10349,3132,10395,3187,10440,3242,10485,3299,10528,3356,10570,3413,10612,3472,10653,3531,10692,3591,10731,3651,10769,3712,10806,3774,10842,3836,10877,3899,10911,3963,10944,4027,10976,4092,11007,4157,11037,4223,11065,4289,11093,4356,11120,4424,11146,4492,11170,4561,11194,4630,11216,4699,11237,4769,11257,4840,11276,4911,11294,4982,11311,5054,11326,5127,11341,5199,11354,5273,11366,5346,11376,5420,11386,5495,11394,5569,11401,5644,11407,5720,11412,5796,11415,5872,11417,5948,11417xe" filled="false" stroked="true" strokeweight=".95pt" strokecolor="#b3b2b2">
              <v:path arrowok="t"/>
            </v:shape>
            <v:shape style="position:absolute;left:2964;top:4104;width:5849;height:5849" coordorigin="2964,4104" coordsize="5849,5849" path="m5888,9952l5963,9951,6038,9948,6113,9943,6187,9937,6260,9929,6333,9918,6405,9906,6477,9893,6548,9877,6619,9860,6688,9841,6757,9821,6826,9798,6893,9775,6960,9749,7026,9722,7091,9694,7155,9664,7219,9632,7282,9599,7343,9565,7404,9529,7464,9491,7523,9453,7580,9413,7637,9371,7693,9328,7748,9284,7801,9239,7854,9192,7905,9145,7955,9096,8004,9045,8052,8994,8099,8942,8144,8888,8188,8833,8231,8777,8272,8721,8312,8663,8351,8604,8389,8544,8424,8483,8459,8422,8492,8359,8523,8296,8554,8231,8582,8166,8609,8100,8634,8033,8658,7966,8680,7897,8701,7828,8720,7759,8737,7688,8752,7617,8766,7546,8778,7473,8788,7400,8797,7327,8803,7253,8808,7178,8811,7103,8812,7028,8811,6952,8808,6877,8803,6803,8797,6729,8788,6656,8778,6583,8766,6510,8752,6439,8737,6368,8720,6297,8701,6227,8680,6158,8658,6090,8634,6023,8609,5956,8582,5890,8554,5825,8523,5760,8492,5697,8459,5634,8424,5572,8389,5512,8351,5452,8312,5393,8272,5335,8231,5278,8188,5223,8144,5168,8099,5114,8052,5062,8004,5010,7955,4960,7905,4911,7854,4863,7801,4817,7748,4772,7693,4728,7637,4685,7580,4643,7523,4603,7464,4565,7404,4527,7343,4491,7282,4457,7219,4424,7155,4392,7091,4362,7026,4334,6960,4307,6893,4281,6826,4257,6757,4235,6688,4215,6619,4196,6548,4179,6477,4163,6405,4149,6333,4138,6260,4127,6187,4119,6113,4112,6038,4108,5963,4105,5888,4104,5812,4105,5737,4108,5663,4112,5589,4119,5515,4127,5442,4138,5370,4149,5298,4163,5227,4179,5157,4196,5087,4215,5018,4235,4950,4257,4882,4281,4816,4307,4750,4334,4684,4362,4620,4392,4557,4424,4494,4457,4432,4491,4371,4527,4312,4565,4253,4603,4195,4643,4138,4685,4082,4728,4028,4772,3974,4817,3922,4863,3870,4911,3820,4960,3771,5010,3723,5062,3677,5114,3631,5168,3587,5223,3545,5278,3503,5335,3463,5393,3424,5452,3387,5512,3351,5572,3317,5634,3284,5697,3252,5760,3222,5825,3193,5890,3166,5956,3141,6023,3117,6090,3095,6158,3075,6227,3056,6297,3039,6368,3023,6439,3009,6510,2997,6583,2987,6656,2979,6729,2972,6803,2967,6877,2965,6952,2964,7028,2965,7103,2967,7178,2972,7253,2979,7327,2987,7400,2997,7473,3009,7546,3023,7617,3039,7688,3056,7759,3075,7828,3095,7897,3117,7966,3141,8033,3166,8100,3193,8166,3222,8231,3252,8296,3284,8359,3317,8422,3351,8483,3387,8544,3424,8604,3463,8663,3503,8721,3545,8777,3587,8833,3631,8888,3677,8942,3723,8994,3771,9045,3820,9096,3870,9145,3922,9192,3974,9239,4028,9284,4082,9328,4138,9371,4195,9413,4253,9453,4312,9491,4371,9529,4432,9565,4494,9599,4557,9632,4620,9664,4684,9694,4750,9722,4816,9749,4882,9775,4950,9798,5018,9821,5087,9841,5157,9860,5227,9877,5298,9893,5370,9906,5442,9918,5515,9929,5589,9937,5663,9943,5737,9948,5812,9951,5888,9952xe" filled="false" stroked="true" strokeweight=".95pt" strokecolor="#b3b2b2">
              <v:path arrowok="t"/>
            </v:shape>
            <v:shape style="position:absolute;left:4269;top:5332;width:3358;height:3358" coordorigin="4269,5332" coordsize="3358,3358" path="m5948,5332l5871,5334,5795,5339,5720,5348,5646,5360,5573,5374,5502,5392,5431,5414,5362,5438,5295,5464,5228,5494,5164,5527,5101,5562,5039,5599,4980,5640,4922,5682,4866,5727,4813,5775,4761,5824,4711,5876,4664,5930,4619,5985,4576,6043,4536,6103,4499,6164,4463,6227,4431,6292,4401,6358,4374,6425,4350,6494,4329,6565,4311,6637,4296,6709,4285,6783,4276,6858,4271,6934,4269,7011,4271,7088,4276,7164,4285,7239,4296,7313,4311,7386,4329,7457,4350,7528,4374,7597,4401,7665,4431,7731,4463,7795,4499,7858,4536,7920,4576,7979,4619,8037,4664,8093,4711,8146,4761,8198,4813,8248,4866,8295,4922,8340,4980,8383,5039,8423,5101,8461,5164,8496,5228,8528,5295,8558,5362,8585,5431,8609,5502,8630,5573,8648,5646,8663,5720,8675,5795,8683,5871,8688,5948,8690,6025,8688,6101,8683,6176,8675,6250,8663,6323,8648,6394,8630,6465,8609,6534,8585,6601,8558,6668,8528,6732,8496,6795,8461,6857,8423,6916,8383,6974,8340,7030,8295,7083,8248,7135,8198,7185,8146,7232,8093,7277,8037,7320,7979,7360,7920,7397,7858,7433,7795,7465,7731,7495,7665,7522,7597,7546,7528,7567,7457,7585,7386,7600,7313,7611,7239,7620,7164,7625,7088,7627,7011,7625,6934,7620,6858,7611,6783,7600,6709,7585,6637,7567,6565,7546,6494,7522,6425,7495,6358,7465,6292,7433,6227,7397,6164,7360,6103,7320,6043,7277,5985,7232,5930,7185,5876,7135,5824,7083,5775,7030,5727,6974,5682,6916,5640,6857,5599,6795,5562,6732,5527,6668,5494,6601,5464,6534,5438,6465,5414,6394,5392,6323,5374,6250,5360,6176,5348,6101,5339,6025,5334,5948,5332xe" filled="true" fillcolor="#ffffff" stroked="false">
              <v:path arrowok="t"/>
              <v:fill type="solid"/>
            </v:shape>
            <v:shape style="position:absolute;left:3003;top:3999;width:6527;height:6036" coordorigin="3003,3999" coordsize="6527,6036" path="m4055,8419l3003,8419,3003,8690,4055,8690,4055,8419m6710,3999l5186,3999,5186,4336,6710,4336,6710,3999m6961,9698l5108,9698,5108,10035,6961,10035,6961,9698m9098,8419l7699,8419,7699,8690,9098,8690,9098,8419m9529,5907l8112,5907,8112,6265,9529,6265,9529,5907e" filled="true" fillcolor="#f0f0f0" stroked="false">
              <v:path arrowok="t"/>
              <v:fill type="solid"/>
            </v:shape>
            <v:shape style="position:absolute;left:798;top:2338;width:10313;height:8806" coordorigin="798,2338" coordsize="10313,8806" path="m2470,7378l798,7378,798,8037,2470,8037,2470,7378m3296,4118l1625,4118,1625,4778,3296,4778,3296,4118m4081,5907l2522,5907,2522,6265,4081,6265,4081,5907m4436,10484l2765,10484,2765,11144,4436,11144,4436,10484m6870,2338l5199,2338,5199,2998,6870,2998,6870,2338m9180,10484l7509,10484,7509,11144,9180,11144,9180,10484m10364,4118l8693,4118,8693,4778,10364,4778,10364,4118m11111,7373l9440,7373,9440,8033,11111,8033,11111,7373e" filled="true" fillcolor="#f0f0f0" stroked="false">
              <v:path arrowok="t"/>
              <v:fill type="solid"/>
            </v:shape>
            <w10:wrap type="none"/>
          </v:group>
        </w:pict>
      </w:r>
      <w:r>
        <w:rPr>
          <w:w w:val="105"/>
        </w:rPr>
        <w:t>Risk Governance</w:t>
      </w:r>
    </w:p>
    <w:p>
      <w:pPr>
        <w:pStyle w:val="BodyText"/>
        <w:spacing w:line="254" w:lineRule="auto" w:before="13"/>
        <w:ind w:left="353" w:right="-17"/>
      </w:pPr>
      <w:r>
        <w:rPr/>
        <w:t>Guidance, directions, control and support provided by senior management</w:t>
      </w:r>
      <w:r>
        <w:rPr>
          <w:spacing w:val="-31"/>
        </w:rPr>
        <w:t> </w:t>
      </w:r>
      <w:r>
        <w:rPr/>
        <w:t>as</w:t>
      </w:r>
      <w:r>
        <w:rPr>
          <w:spacing w:val="-31"/>
        </w:rPr>
        <w:t> </w:t>
      </w:r>
      <w:r>
        <w:rPr/>
        <w:t>well</w:t>
      </w:r>
      <w:r>
        <w:rPr>
          <w:spacing w:val="-31"/>
        </w:rPr>
        <w:t> </w:t>
      </w:r>
      <w:r>
        <w:rPr/>
        <w:t>as</w:t>
      </w:r>
      <w:r>
        <w:rPr>
          <w:spacing w:val="-31"/>
        </w:rPr>
        <w:t> </w:t>
      </w:r>
      <w:r>
        <w:rPr/>
        <w:t>the</w:t>
      </w:r>
      <w:r>
        <w:rPr>
          <w:spacing w:val="-31"/>
        </w:rPr>
        <w:t> </w:t>
      </w:r>
      <w:r>
        <w:rPr/>
        <w:t>management</w:t>
      </w:r>
      <w:r>
        <w:rPr>
          <w:spacing w:val="-31"/>
        </w:rPr>
        <w:t> </w:t>
      </w:r>
      <w:r>
        <w:rPr/>
        <w:t>style</w:t>
      </w:r>
      <w:r>
        <w:rPr>
          <w:spacing w:val="-31"/>
        </w:rPr>
        <w:t> </w:t>
      </w:r>
      <w:r>
        <w:rPr/>
        <w:t>and</w:t>
      </w:r>
      <w:r>
        <w:rPr>
          <w:spacing w:val="-31"/>
        </w:rPr>
        <w:t> </w:t>
      </w:r>
      <w:r>
        <w:rPr/>
        <w:t>organisational structure</w:t>
      </w:r>
      <w:r>
        <w:rPr>
          <w:spacing w:val="-25"/>
        </w:rPr>
        <w:t> </w:t>
      </w:r>
      <w:r>
        <w:rPr/>
        <w:t>in</w:t>
      </w:r>
      <w:r>
        <w:rPr>
          <w:spacing w:val="-25"/>
        </w:rPr>
        <w:t> </w:t>
      </w:r>
      <w:r>
        <w:rPr/>
        <w:t>which</w:t>
      </w:r>
      <w:r>
        <w:rPr>
          <w:spacing w:val="-25"/>
        </w:rPr>
        <w:t> </w:t>
      </w:r>
      <w:r>
        <w:rPr/>
        <w:t>risks</w:t>
      </w:r>
      <w:r>
        <w:rPr>
          <w:spacing w:val="-25"/>
        </w:rPr>
        <w:t> </w:t>
      </w:r>
      <w:r>
        <w:rPr/>
        <w:t>are</w:t>
      </w:r>
      <w:r>
        <w:rPr>
          <w:spacing w:val="-25"/>
        </w:rPr>
        <w:t> </w:t>
      </w:r>
      <w:r>
        <w:rPr/>
        <w:t>being</w:t>
      </w:r>
      <w:r>
        <w:rPr>
          <w:spacing w:val="-25"/>
        </w:rPr>
        <w:t> </w:t>
      </w:r>
      <w:r>
        <w:rPr/>
        <w:t>managed</w:t>
      </w:r>
    </w:p>
    <w:p>
      <w:pPr>
        <w:pStyle w:val="BodyText"/>
        <w:spacing w:before="2"/>
        <w:rPr>
          <w:sz w:val="19"/>
        </w:rPr>
      </w:pPr>
    </w:p>
    <w:p>
      <w:pPr>
        <w:pStyle w:val="BodyText"/>
        <w:ind w:left="353" w:right="-17"/>
      </w:pPr>
      <w:r>
        <w:rPr>
          <w:w w:val="105"/>
        </w:rPr>
        <w:t>Managing Risks &amp; Controls</w:t>
      </w:r>
    </w:p>
    <w:p>
      <w:pPr>
        <w:pStyle w:val="BodyText"/>
        <w:spacing w:line="254" w:lineRule="auto" w:before="13"/>
        <w:ind w:left="353" w:right="356"/>
      </w:pPr>
      <w:r>
        <w:rPr/>
        <w:t>A</w:t>
      </w:r>
      <w:r>
        <w:rPr>
          <w:spacing w:val="-25"/>
        </w:rPr>
        <w:t> </w:t>
      </w:r>
      <w:r>
        <w:rPr/>
        <w:t>structured</w:t>
      </w:r>
      <w:r>
        <w:rPr>
          <w:spacing w:val="-25"/>
        </w:rPr>
        <w:t> </w:t>
      </w:r>
      <w:r>
        <w:rPr/>
        <w:t>process</w:t>
      </w:r>
      <w:r>
        <w:rPr>
          <w:spacing w:val="-25"/>
        </w:rPr>
        <w:t> </w:t>
      </w:r>
      <w:r>
        <w:rPr/>
        <w:t>by</w:t>
      </w:r>
      <w:r>
        <w:rPr>
          <w:spacing w:val="-25"/>
        </w:rPr>
        <w:t> </w:t>
      </w:r>
      <w:r>
        <w:rPr/>
        <w:t>which</w:t>
      </w:r>
      <w:r>
        <w:rPr>
          <w:spacing w:val="-25"/>
        </w:rPr>
        <w:t> </w:t>
      </w:r>
      <w:r>
        <w:rPr/>
        <w:t>risks</w:t>
      </w:r>
      <w:r>
        <w:rPr>
          <w:spacing w:val="-25"/>
        </w:rPr>
        <w:t> </w:t>
      </w:r>
      <w:r>
        <w:rPr/>
        <w:t>are</w:t>
      </w:r>
      <w:r>
        <w:rPr>
          <w:spacing w:val="-25"/>
        </w:rPr>
        <w:t> </w:t>
      </w:r>
      <w:r>
        <w:rPr/>
        <w:t>identified,</w:t>
      </w:r>
      <w:r>
        <w:rPr>
          <w:spacing w:val="-25"/>
        </w:rPr>
        <w:t> </w:t>
      </w:r>
      <w:r>
        <w:rPr/>
        <w:t>assessed, </w:t>
      </w:r>
      <w:r>
        <w:rPr>
          <w:w w:val="95"/>
        </w:rPr>
        <w:t>prioritised and</w:t>
      </w:r>
      <w:r>
        <w:rPr>
          <w:spacing w:val="32"/>
          <w:w w:val="95"/>
        </w:rPr>
        <w:t> </w:t>
      </w:r>
      <w:r>
        <w:rPr>
          <w:w w:val="95"/>
        </w:rPr>
        <w:t>treated/controlled</w:t>
      </w:r>
    </w:p>
    <w:p>
      <w:pPr>
        <w:pStyle w:val="BodyText"/>
        <w:spacing w:before="2"/>
        <w:rPr>
          <w:sz w:val="19"/>
        </w:rPr>
      </w:pPr>
    </w:p>
    <w:p>
      <w:pPr>
        <w:pStyle w:val="BodyText"/>
        <w:ind w:left="353" w:right="-17"/>
      </w:pPr>
      <w:r>
        <w:rPr>
          <w:w w:val="105"/>
        </w:rPr>
        <w:t>Monitoring &amp; Evaluation</w:t>
      </w:r>
    </w:p>
    <w:p>
      <w:pPr>
        <w:pStyle w:val="BodyText"/>
        <w:spacing w:line="254" w:lineRule="auto" w:before="13"/>
        <w:ind w:left="353" w:right="-17"/>
      </w:pPr>
      <w:r>
        <w:rPr>
          <w:spacing w:val="-3"/>
        </w:rPr>
        <w:t>Systems/processes</w:t>
      </w:r>
      <w:r>
        <w:rPr>
          <w:spacing w:val="-18"/>
        </w:rPr>
        <w:t> </w:t>
      </w:r>
      <w:r>
        <w:rPr/>
        <w:t>in</w:t>
      </w:r>
      <w:r>
        <w:rPr>
          <w:spacing w:val="-18"/>
        </w:rPr>
        <w:t> </w:t>
      </w:r>
      <w:r>
        <w:rPr>
          <w:spacing w:val="-3"/>
        </w:rPr>
        <w:t>place</w:t>
      </w:r>
      <w:r>
        <w:rPr>
          <w:spacing w:val="-18"/>
        </w:rPr>
        <w:t> </w:t>
      </w:r>
      <w:r>
        <w:rPr/>
        <w:t>to</w:t>
      </w:r>
      <w:r>
        <w:rPr>
          <w:spacing w:val="-18"/>
        </w:rPr>
        <w:t> </w:t>
      </w:r>
      <w:r>
        <w:rPr>
          <w:spacing w:val="-3"/>
        </w:rPr>
        <w:t>track</w:t>
      </w:r>
      <w:r>
        <w:rPr>
          <w:spacing w:val="-18"/>
        </w:rPr>
        <w:t> </w:t>
      </w:r>
      <w:r>
        <w:rPr/>
        <w:t>the</w:t>
      </w:r>
      <w:r>
        <w:rPr>
          <w:spacing w:val="-18"/>
        </w:rPr>
        <w:t> </w:t>
      </w:r>
      <w:r>
        <w:rPr>
          <w:spacing w:val="-4"/>
        </w:rPr>
        <w:t>progress</w:t>
      </w:r>
      <w:r>
        <w:rPr>
          <w:spacing w:val="-18"/>
        </w:rPr>
        <w:t> </w:t>
      </w:r>
      <w:r>
        <w:rPr/>
        <w:t>of</w:t>
      </w:r>
      <w:r>
        <w:rPr>
          <w:spacing w:val="-18"/>
        </w:rPr>
        <w:t> </w:t>
      </w:r>
      <w:r>
        <w:rPr>
          <w:spacing w:val="-3"/>
        </w:rPr>
        <w:t>risk</w:t>
      </w:r>
      <w:r>
        <w:rPr>
          <w:spacing w:val="-18"/>
        </w:rPr>
        <w:t> </w:t>
      </w:r>
      <w:r>
        <w:rPr>
          <w:spacing w:val="-4"/>
        </w:rPr>
        <w:t>treatment </w:t>
      </w:r>
      <w:r>
        <w:rPr>
          <w:spacing w:val="-3"/>
        </w:rPr>
        <w:t>tasks</w:t>
      </w:r>
      <w:r>
        <w:rPr>
          <w:spacing w:val="-24"/>
        </w:rPr>
        <w:t> </w:t>
      </w:r>
      <w:r>
        <w:rPr/>
        <w:t>and</w:t>
      </w:r>
      <w:r>
        <w:rPr>
          <w:spacing w:val="-24"/>
        </w:rPr>
        <w:t> </w:t>
      </w:r>
      <w:r>
        <w:rPr/>
        <w:t>to</w:t>
      </w:r>
      <w:r>
        <w:rPr>
          <w:spacing w:val="-24"/>
        </w:rPr>
        <w:t> </w:t>
      </w:r>
      <w:r>
        <w:rPr>
          <w:spacing w:val="-3"/>
        </w:rPr>
        <w:t>assess</w:t>
      </w:r>
      <w:r>
        <w:rPr>
          <w:spacing w:val="-24"/>
        </w:rPr>
        <w:t> </w:t>
      </w:r>
      <w:r>
        <w:rPr/>
        <w:t>the</w:t>
      </w:r>
      <w:r>
        <w:rPr>
          <w:spacing w:val="-24"/>
        </w:rPr>
        <w:t> </w:t>
      </w:r>
      <w:r>
        <w:rPr>
          <w:spacing w:val="-3"/>
        </w:rPr>
        <w:t>effectiveness</w:t>
      </w:r>
      <w:r>
        <w:rPr>
          <w:spacing w:val="-24"/>
        </w:rPr>
        <w:t> </w:t>
      </w:r>
      <w:r>
        <w:rPr/>
        <w:t>of</w:t>
      </w:r>
      <w:r>
        <w:rPr>
          <w:spacing w:val="-24"/>
        </w:rPr>
        <w:t> </w:t>
      </w:r>
      <w:r>
        <w:rPr/>
        <w:t>the</w:t>
      </w:r>
      <w:r>
        <w:rPr>
          <w:spacing w:val="-24"/>
        </w:rPr>
        <w:t> </w:t>
      </w:r>
      <w:r>
        <w:rPr>
          <w:spacing w:val="-3"/>
        </w:rPr>
        <w:t>treatment</w:t>
      </w:r>
      <w:r>
        <w:rPr>
          <w:spacing w:val="-24"/>
        </w:rPr>
        <w:t> </w:t>
      </w:r>
      <w:r>
        <w:rPr>
          <w:spacing w:val="-3"/>
        </w:rPr>
        <w:t>actions</w:t>
      </w:r>
    </w:p>
    <w:p>
      <w:pPr>
        <w:pStyle w:val="BodyText"/>
        <w:spacing w:before="2"/>
        <w:rPr>
          <w:sz w:val="19"/>
        </w:rPr>
      </w:pPr>
    </w:p>
    <w:p>
      <w:pPr>
        <w:pStyle w:val="BodyText"/>
        <w:ind w:left="353" w:right="-17"/>
      </w:pPr>
      <w:r>
        <w:rPr>
          <w:w w:val="105"/>
        </w:rPr>
        <w:t>Integration &amp; Reinforcement</w:t>
      </w:r>
    </w:p>
    <w:p>
      <w:pPr>
        <w:pStyle w:val="BodyText"/>
        <w:spacing w:line="254" w:lineRule="auto" w:before="13"/>
        <w:ind w:left="353" w:right="29"/>
        <w:jc w:val="both"/>
      </w:pPr>
      <w:r>
        <w:rPr>
          <w:spacing w:val="-13"/>
        </w:rPr>
        <w:t>To</w:t>
      </w:r>
      <w:r>
        <w:rPr>
          <w:spacing w:val="-28"/>
        </w:rPr>
        <w:t> </w:t>
      </w:r>
      <w:r>
        <w:rPr>
          <w:spacing w:val="-4"/>
        </w:rPr>
        <w:t>embed</w:t>
      </w:r>
      <w:r>
        <w:rPr>
          <w:spacing w:val="-28"/>
        </w:rPr>
        <w:t> </w:t>
      </w:r>
      <w:r>
        <w:rPr>
          <w:spacing w:val="-4"/>
        </w:rPr>
        <w:t>risk</w:t>
      </w:r>
      <w:r>
        <w:rPr>
          <w:spacing w:val="-28"/>
        </w:rPr>
        <w:t> </w:t>
      </w:r>
      <w:r>
        <w:rPr>
          <w:spacing w:val="-5"/>
        </w:rPr>
        <w:t>management</w:t>
      </w:r>
      <w:r>
        <w:rPr>
          <w:spacing w:val="-28"/>
        </w:rPr>
        <w:t> </w:t>
      </w:r>
      <w:r>
        <w:rPr>
          <w:spacing w:val="-4"/>
        </w:rPr>
        <w:t>into</w:t>
      </w:r>
      <w:r>
        <w:rPr>
          <w:spacing w:val="-28"/>
        </w:rPr>
        <w:t> </w:t>
      </w:r>
      <w:r>
        <w:rPr>
          <w:spacing w:val="-5"/>
        </w:rPr>
        <w:t>organisational</w:t>
      </w:r>
      <w:r>
        <w:rPr>
          <w:spacing w:val="-28"/>
        </w:rPr>
        <w:t> </w:t>
      </w:r>
      <w:r>
        <w:rPr>
          <w:spacing w:val="-5"/>
        </w:rPr>
        <w:t>business</w:t>
      </w:r>
      <w:r>
        <w:rPr>
          <w:spacing w:val="-28"/>
        </w:rPr>
        <w:t> </w:t>
      </w:r>
      <w:r>
        <w:rPr>
          <w:spacing w:val="-6"/>
        </w:rPr>
        <w:t>processes, </w:t>
      </w:r>
      <w:r>
        <w:rPr>
          <w:spacing w:val="-5"/>
        </w:rPr>
        <w:t>functions</w:t>
      </w:r>
      <w:r>
        <w:rPr>
          <w:spacing w:val="-20"/>
        </w:rPr>
        <w:t> </w:t>
      </w:r>
      <w:r>
        <w:rPr>
          <w:spacing w:val="-4"/>
        </w:rPr>
        <w:t>and</w:t>
      </w:r>
      <w:r>
        <w:rPr>
          <w:spacing w:val="-20"/>
        </w:rPr>
        <w:t> </w:t>
      </w:r>
      <w:r>
        <w:rPr>
          <w:spacing w:val="-5"/>
        </w:rPr>
        <w:t>operations.</w:t>
      </w:r>
      <w:r>
        <w:rPr>
          <w:spacing w:val="-20"/>
        </w:rPr>
        <w:t> </w:t>
      </w:r>
      <w:r>
        <w:rPr>
          <w:spacing w:val="-13"/>
        </w:rPr>
        <w:t>To</w:t>
      </w:r>
      <w:r>
        <w:rPr>
          <w:spacing w:val="-20"/>
        </w:rPr>
        <w:t> </w:t>
      </w:r>
      <w:r>
        <w:rPr>
          <w:spacing w:val="-5"/>
        </w:rPr>
        <w:t>provide</w:t>
      </w:r>
      <w:r>
        <w:rPr>
          <w:spacing w:val="-20"/>
        </w:rPr>
        <w:t> </w:t>
      </w:r>
      <w:r>
        <w:rPr>
          <w:spacing w:val="-5"/>
        </w:rPr>
        <w:t>training</w:t>
      </w:r>
      <w:r>
        <w:rPr>
          <w:spacing w:val="-20"/>
        </w:rPr>
        <w:t> </w:t>
      </w:r>
      <w:r>
        <w:rPr>
          <w:spacing w:val="-3"/>
        </w:rPr>
        <w:t>to</w:t>
      </w:r>
      <w:r>
        <w:rPr>
          <w:spacing w:val="-20"/>
        </w:rPr>
        <w:t> </w:t>
      </w:r>
      <w:r>
        <w:rPr>
          <w:spacing w:val="-5"/>
        </w:rPr>
        <w:t>staff</w:t>
      </w:r>
      <w:r>
        <w:rPr>
          <w:spacing w:val="-20"/>
        </w:rPr>
        <w:t> </w:t>
      </w:r>
      <w:r>
        <w:rPr>
          <w:spacing w:val="-3"/>
        </w:rPr>
        <w:t>to</w:t>
      </w:r>
      <w:r>
        <w:rPr>
          <w:spacing w:val="-20"/>
        </w:rPr>
        <w:t> </w:t>
      </w:r>
      <w:r>
        <w:rPr>
          <w:spacing w:val="-5"/>
        </w:rPr>
        <w:t>improve</w:t>
      </w:r>
      <w:r>
        <w:rPr>
          <w:spacing w:val="-20"/>
        </w:rPr>
        <w:t> </w:t>
      </w:r>
      <w:r>
        <w:rPr>
          <w:spacing w:val="-5"/>
        </w:rPr>
        <w:t>their understanding,</w:t>
      </w:r>
      <w:r>
        <w:rPr>
          <w:spacing w:val="-29"/>
        </w:rPr>
        <w:t> </w:t>
      </w:r>
      <w:r>
        <w:rPr>
          <w:spacing w:val="-5"/>
        </w:rPr>
        <w:t>skills</w:t>
      </w:r>
      <w:r>
        <w:rPr>
          <w:spacing w:val="-29"/>
        </w:rPr>
        <w:t> </w:t>
      </w:r>
      <w:r>
        <w:rPr>
          <w:spacing w:val="-4"/>
        </w:rPr>
        <w:t>and</w:t>
      </w:r>
      <w:r>
        <w:rPr>
          <w:spacing w:val="-29"/>
        </w:rPr>
        <w:t> </w:t>
      </w:r>
      <w:r>
        <w:rPr>
          <w:spacing w:val="-5"/>
        </w:rPr>
        <w:t>knowledge</w:t>
      </w:r>
      <w:r>
        <w:rPr>
          <w:spacing w:val="-29"/>
        </w:rPr>
        <w:t> </w:t>
      </w:r>
      <w:r>
        <w:rPr>
          <w:spacing w:val="-3"/>
        </w:rPr>
        <w:t>in</w:t>
      </w:r>
      <w:r>
        <w:rPr>
          <w:spacing w:val="-29"/>
        </w:rPr>
        <w:t> </w:t>
      </w:r>
      <w:r>
        <w:rPr>
          <w:spacing w:val="-4"/>
        </w:rPr>
        <w:t>risk</w:t>
      </w:r>
      <w:r>
        <w:rPr>
          <w:spacing w:val="-29"/>
        </w:rPr>
        <w:t> </w:t>
      </w:r>
      <w:r>
        <w:rPr>
          <w:spacing w:val="-5"/>
        </w:rPr>
        <w:t>management</w:t>
      </w:r>
    </w:p>
    <w:p>
      <w:pPr>
        <w:pStyle w:val="BodyText"/>
        <w:spacing w:before="78"/>
        <w:ind w:left="301" w:right="96"/>
      </w:pPr>
      <w:r>
        <w:rPr/>
        <w:br w:type="column"/>
      </w:r>
      <w:r>
        <w:rPr/>
        <w:t>Common Language</w:t>
      </w:r>
    </w:p>
    <w:p>
      <w:pPr>
        <w:pStyle w:val="BodyText"/>
        <w:spacing w:line="254" w:lineRule="auto" w:before="13"/>
        <w:ind w:left="301" w:right="96"/>
      </w:pPr>
      <w:r>
        <w:rPr/>
        <w:t>Using</w:t>
      </w:r>
      <w:r>
        <w:rPr>
          <w:spacing w:val="-26"/>
        </w:rPr>
        <w:t> </w:t>
      </w:r>
      <w:r>
        <w:rPr/>
        <w:t>the</w:t>
      </w:r>
      <w:r>
        <w:rPr>
          <w:spacing w:val="-26"/>
        </w:rPr>
        <w:t> </w:t>
      </w:r>
      <w:r>
        <w:rPr/>
        <w:t>same</w:t>
      </w:r>
      <w:r>
        <w:rPr>
          <w:spacing w:val="-26"/>
        </w:rPr>
        <w:t> </w:t>
      </w:r>
      <w:r>
        <w:rPr/>
        <w:t>terminology,</w:t>
      </w:r>
      <w:r>
        <w:rPr>
          <w:spacing w:val="-26"/>
        </w:rPr>
        <w:t> </w:t>
      </w:r>
      <w:r>
        <w:rPr/>
        <w:t>evaluation</w:t>
      </w:r>
      <w:r>
        <w:rPr>
          <w:spacing w:val="-26"/>
        </w:rPr>
        <w:t> </w:t>
      </w:r>
      <w:r>
        <w:rPr/>
        <w:t>criteria</w:t>
      </w:r>
      <w:r>
        <w:rPr>
          <w:spacing w:val="-26"/>
        </w:rPr>
        <w:t> </w:t>
      </w:r>
      <w:r>
        <w:rPr/>
        <w:t>and</w:t>
      </w:r>
      <w:r>
        <w:rPr>
          <w:spacing w:val="-26"/>
        </w:rPr>
        <w:t> </w:t>
      </w:r>
      <w:r>
        <w:rPr/>
        <w:t>methodology across the organisation for managing and communicating risk information</w:t>
      </w:r>
    </w:p>
    <w:p>
      <w:pPr>
        <w:pStyle w:val="BodyText"/>
        <w:spacing w:before="2"/>
        <w:rPr>
          <w:sz w:val="19"/>
        </w:rPr>
      </w:pPr>
    </w:p>
    <w:p>
      <w:pPr>
        <w:pStyle w:val="BodyText"/>
        <w:ind w:left="301" w:right="96"/>
      </w:pPr>
      <w:r>
        <w:rPr>
          <w:w w:val="105"/>
        </w:rPr>
        <w:t>Information</w:t>
      </w:r>
    </w:p>
    <w:p>
      <w:pPr>
        <w:pStyle w:val="BodyText"/>
        <w:spacing w:line="254" w:lineRule="auto" w:before="13"/>
        <w:ind w:left="301" w:right="506"/>
      </w:pPr>
      <w:r>
        <w:rPr/>
        <w:t>A</w:t>
      </w:r>
      <w:r>
        <w:rPr>
          <w:spacing w:val="-16"/>
        </w:rPr>
        <w:t> </w:t>
      </w:r>
      <w:r>
        <w:rPr/>
        <w:t>risk</w:t>
      </w:r>
      <w:r>
        <w:rPr>
          <w:spacing w:val="-16"/>
        </w:rPr>
        <w:t> </w:t>
      </w:r>
      <w:r>
        <w:rPr/>
        <w:t>management</w:t>
      </w:r>
      <w:r>
        <w:rPr>
          <w:spacing w:val="-16"/>
        </w:rPr>
        <w:t> </w:t>
      </w:r>
      <w:r>
        <w:rPr/>
        <w:t>system/</w:t>
      </w:r>
      <w:r>
        <w:rPr>
          <w:spacing w:val="-16"/>
        </w:rPr>
        <w:t> </w:t>
      </w:r>
      <w:r>
        <w:rPr/>
        <w:t>database</w:t>
      </w:r>
      <w:r>
        <w:rPr>
          <w:spacing w:val="-16"/>
        </w:rPr>
        <w:t> </w:t>
      </w:r>
      <w:r>
        <w:rPr/>
        <w:t>designed</w:t>
      </w:r>
      <w:r>
        <w:rPr>
          <w:spacing w:val="-16"/>
        </w:rPr>
        <w:t> </w:t>
      </w:r>
      <w:r>
        <w:rPr/>
        <w:t>to</w:t>
      </w:r>
      <w:r>
        <w:rPr>
          <w:spacing w:val="-16"/>
        </w:rPr>
        <w:t> </w:t>
      </w:r>
      <w:r>
        <w:rPr/>
        <w:t>capture, analyse,</w:t>
      </w:r>
      <w:r>
        <w:rPr>
          <w:spacing w:val="-23"/>
        </w:rPr>
        <w:t> </w:t>
      </w:r>
      <w:r>
        <w:rPr/>
        <w:t>record</w:t>
      </w:r>
      <w:r>
        <w:rPr>
          <w:spacing w:val="-23"/>
        </w:rPr>
        <w:t> </w:t>
      </w:r>
      <w:r>
        <w:rPr/>
        <w:t>and</w:t>
      </w:r>
      <w:r>
        <w:rPr>
          <w:spacing w:val="-23"/>
        </w:rPr>
        <w:t> </w:t>
      </w:r>
      <w:r>
        <w:rPr/>
        <w:t>report</w:t>
      </w:r>
      <w:r>
        <w:rPr>
          <w:spacing w:val="-23"/>
        </w:rPr>
        <w:t> </w:t>
      </w:r>
      <w:r>
        <w:rPr/>
        <w:t>risk</w:t>
      </w:r>
      <w:r>
        <w:rPr>
          <w:spacing w:val="-23"/>
        </w:rPr>
        <w:t> </w:t>
      </w:r>
      <w:r>
        <w:rPr/>
        <w:t>data/information</w:t>
      </w:r>
    </w:p>
    <w:p>
      <w:pPr>
        <w:pStyle w:val="BodyText"/>
        <w:spacing w:before="2"/>
        <w:rPr>
          <w:sz w:val="19"/>
        </w:rPr>
      </w:pPr>
    </w:p>
    <w:p>
      <w:pPr>
        <w:pStyle w:val="BodyText"/>
        <w:ind w:left="301" w:right="96"/>
      </w:pPr>
      <w:r>
        <w:rPr>
          <w:w w:val="105"/>
        </w:rPr>
        <w:t>Rreview</w:t>
      </w:r>
    </w:p>
    <w:p>
      <w:pPr>
        <w:pStyle w:val="BodyText"/>
        <w:spacing w:line="254" w:lineRule="auto" w:before="13"/>
        <w:ind w:left="301" w:right="498"/>
      </w:pPr>
      <w:r>
        <w:rPr>
          <w:spacing w:val="-10"/>
        </w:rPr>
        <w:t>To </w:t>
      </w:r>
      <w:r>
        <w:rPr/>
        <w:t>provide assurance on the risk management programs effectiveness,</w:t>
      </w:r>
      <w:r>
        <w:rPr>
          <w:spacing w:val="-32"/>
        </w:rPr>
        <w:t> </w:t>
      </w:r>
      <w:r>
        <w:rPr/>
        <w:t>relevance</w:t>
      </w:r>
      <w:r>
        <w:rPr>
          <w:spacing w:val="-32"/>
        </w:rPr>
        <w:t> </w:t>
      </w:r>
      <w:r>
        <w:rPr/>
        <w:t>and</w:t>
      </w:r>
      <w:r>
        <w:rPr>
          <w:spacing w:val="-32"/>
        </w:rPr>
        <w:t> </w:t>
      </w:r>
      <w:r>
        <w:rPr/>
        <w:t>currency</w:t>
      </w:r>
      <w:r>
        <w:rPr>
          <w:spacing w:val="-32"/>
        </w:rPr>
        <w:t> </w:t>
      </w:r>
      <w:r>
        <w:rPr/>
        <w:t>via</w:t>
      </w:r>
      <w:r>
        <w:rPr>
          <w:spacing w:val="-32"/>
        </w:rPr>
        <w:t> </w:t>
      </w:r>
      <w:r>
        <w:rPr/>
        <w:t>regular</w:t>
      </w:r>
      <w:r>
        <w:rPr>
          <w:spacing w:val="-32"/>
        </w:rPr>
        <w:t> </w:t>
      </w:r>
      <w:r>
        <w:rPr/>
        <w:t>reviews</w:t>
      </w:r>
      <w:r>
        <w:rPr>
          <w:spacing w:val="-32"/>
        </w:rPr>
        <w:t> </w:t>
      </w:r>
      <w:r>
        <w:rPr/>
        <w:t>by senior</w:t>
      </w:r>
      <w:r>
        <w:rPr>
          <w:spacing w:val="-30"/>
        </w:rPr>
        <w:t> </w:t>
      </w:r>
      <w:r>
        <w:rPr/>
        <w:t>management</w:t>
      </w:r>
      <w:r>
        <w:rPr>
          <w:spacing w:val="-30"/>
        </w:rPr>
        <w:t> </w:t>
      </w:r>
      <w:r>
        <w:rPr/>
        <w:t>and</w:t>
      </w:r>
      <w:r>
        <w:rPr>
          <w:spacing w:val="-30"/>
        </w:rPr>
        <w:t> </w:t>
      </w:r>
      <w:r>
        <w:rPr/>
        <w:t>independent</w:t>
      </w:r>
      <w:r>
        <w:rPr>
          <w:spacing w:val="-30"/>
        </w:rPr>
        <w:t> </w:t>
      </w:r>
      <w:r>
        <w:rPr/>
        <w:t>assessors</w:t>
      </w:r>
    </w:p>
    <w:p>
      <w:pPr>
        <w:spacing w:after="0" w:line="254" w:lineRule="auto"/>
        <w:sectPr>
          <w:type w:val="continuous"/>
          <w:pgSz w:w="11910" w:h="16840"/>
          <w:pgMar w:top="0" w:bottom="280" w:left="440" w:right="680"/>
          <w:cols w:num="2" w:equalWidth="0">
            <w:col w:w="5342" w:space="40"/>
            <w:col w:w="540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even" r:id="rId58"/>
          <w:pgSz w:w="11910" w:h="16840"/>
          <w:pgMar w:header="772" w:footer="0" w:top="960" w:bottom="280" w:left="680" w:right="680"/>
          <w:pgNumType w:start="88"/>
        </w:sectPr>
      </w:pPr>
    </w:p>
    <w:p>
      <w:pPr>
        <w:pStyle w:val="BodyText"/>
        <w:spacing w:before="78"/>
        <w:ind w:left="113"/>
      </w:pPr>
      <w:r>
        <w:rPr>
          <w:w w:val="105"/>
        </w:rPr>
        <w:t>The Whitlam Institute</w:t>
      </w:r>
    </w:p>
    <w:p>
      <w:pPr>
        <w:pStyle w:val="BodyText"/>
        <w:spacing w:before="2"/>
        <w:rPr>
          <w:sz w:val="20"/>
        </w:rPr>
      </w:pPr>
    </w:p>
    <w:p>
      <w:pPr>
        <w:pStyle w:val="BodyText"/>
        <w:spacing w:line="254" w:lineRule="auto" w:before="1"/>
        <w:ind w:left="113"/>
      </w:pPr>
      <w:r>
        <w:rPr/>
        <w:t>The Whitlam Institute was established by agreement between UWS and the Hon EG Whitlam in 2000. The Whitlam Institute functions</w:t>
      </w:r>
      <w:r>
        <w:rPr>
          <w:spacing w:val="-24"/>
        </w:rPr>
        <w:t> </w:t>
      </w:r>
      <w:r>
        <w:rPr/>
        <w:t>as</w:t>
      </w:r>
      <w:r>
        <w:rPr>
          <w:spacing w:val="-24"/>
        </w:rPr>
        <w:t> </w:t>
      </w:r>
      <w:r>
        <w:rPr/>
        <w:t>an</w:t>
      </w:r>
      <w:r>
        <w:rPr>
          <w:spacing w:val="-24"/>
        </w:rPr>
        <w:t> </w:t>
      </w:r>
      <w:r>
        <w:rPr/>
        <w:t>educator,</w:t>
      </w:r>
      <w:r>
        <w:rPr>
          <w:spacing w:val="-24"/>
        </w:rPr>
        <w:t> </w:t>
      </w:r>
      <w:r>
        <w:rPr/>
        <w:t>policy</w:t>
      </w:r>
      <w:r>
        <w:rPr>
          <w:spacing w:val="-24"/>
        </w:rPr>
        <w:t> </w:t>
      </w:r>
      <w:r>
        <w:rPr/>
        <w:t>influencer</w:t>
      </w:r>
      <w:r>
        <w:rPr>
          <w:spacing w:val="-24"/>
        </w:rPr>
        <w:t> </w:t>
      </w:r>
      <w:r>
        <w:rPr/>
        <w:t>and</w:t>
      </w:r>
      <w:r>
        <w:rPr>
          <w:spacing w:val="-24"/>
        </w:rPr>
        <w:t> </w:t>
      </w:r>
      <w:r>
        <w:rPr/>
        <w:t>research</w:t>
      </w:r>
      <w:r>
        <w:rPr>
          <w:spacing w:val="-24"/>
        </w:rPr>
        <w:t> </w:t>
      </w:r>
      <w:r>
        <w:rPr/>
        <w:t>institute. It is also home to the Whitlam Prime Ministerial Collection and the</w:t>
      </w:r>
      <w:r>
        <w:rPr>
          <w:spacing w:val="-13"/>
        </w:rPr>
        <w:t> </w:t>
      </w:r>
      <w:r>
        <w:rPr/>
        <w:t>Whitlam</w:t>
      </w:r>
      <w:r>
        <w:rPr>
          <w:spacing w:val="-13"/>
        </w:rPr>
        <w:t> </w:t>
      </w:r>
      <w:r>
        <w:rPr/>
        <w:t>Reading</w:t>
      </w:r>
      <w:r>
        <w:rPr>
          <w:spacing w:val="-13"/>
        </w:rPr>
        <w:t> </w:t>
      </w:r>
      <w:r>
        <w:rPr/>
        <w:t>Room,</w:t>
      </w:r>
      <w:r>
        <w:rPr>
          <w:spacing w:val="-13"/>
        </w:rPr>
        <w:t> </w:t>
      </w:r>
      <w:r>
        <w:rPr/>
        <w:t>which</w:t>
      </w:r>
      <w:r>
        <w:rPr>
          <w:spacing w:val="-13"/>
        </w:rPr>
        <w:t> </w:t>
      </w:r>
      <w:r>
        <w:rPr/>
        <w:t>houses</w:t>
      </w:r>
      <w:r>
        <w:rPr>
          <w:spacing w:val="-13"/>
        </w:rPr>
        <w:t> </w:t>
      </w:r>
      <w:r>
        <w:rPr/>
        <w:t>selected</w:t>
      </w:r>
      <w:r>
        <w:rPr>
          <w:spacing w:val="-13"/>
        </w:rPr>
        <w:t> </w:t>
      </w:r>
      <w:r>
        <w:rPr/>
        <w:t>books</w:t>
      </w:r>
      <w:r>
        <w:rPr>
          <w:spacing w:val="-13"/>
        </w:rPr>
        <w:t> </w:t>
      </w:r>
      <w:r>
        <w:rPr/>
        <w:t>and papers donated by Mr Whitlam. The Whitlam Institute is a not- for-profit, controlled entity of UWS. UWS acts as trustee of the Whitlam</w:t>
      </w:r>
      <w:r>
        <w:rPr>
          <w:spacing w:val="-15"/>
        </w:rPr>
        <w:t> </w:t>
      </w:r>
      <w:r>
        <w:rPr/>
        <w:t>Institute</w:t>
      </w:r>
      <w:r>
        <w:rPr>
          <w:spacing w:val="-15"/>
        </w:rPr>
        <w:t> </w:t>
      </w:r>
      <w:r>
        <w:rPr/>
        <w:t>within</w:t>
      </w:r>
      <w:r>
        <w:rPr>
          <w:spacing w:val="-15"/>
        </w:rPr>
        <w:t> </w:t>
      </w:r>
      <w:r>
        <w:rPr/>
        <w:t>the</w:t>
      </w:r>
      <w:r>
        <w:rPr>
          <w:spacing w:val="-15"/>
        </w:rPr>
        <w:t> </w:t>
      </w:r>
      <w:r>
        <w:rPr/>
        <w:t>UWS</w:t>
      </w:r>
      <w:r>
        <w:rPr>
          <w:spacing w:val="-15"/>
        </w:rPr>
        <w:t> </w:t>
      </w:r>
      <w:r>
        <w:rPr>
          <w:spacing w:val="-3"/>
        </w:rPr>
        <w:t>Trust.</w:t>
      </w:r>
      <w:r>
        <w:rPr>
          <w:spacing w:val="-15"/>
        </w:rPr>
        <w:t> </w:t>
      </w:r>
      <w:r>
        <w:rPr/>
        <w:t>The</w:t>
      </w:r>
      <w:r>
        <w:rPr>
          <w:spacing w:val="-15"/>
        </w:rPr>
        <w:t> </w:t>
      </w:r>
      <w:r>
        <w:rPr/>
        <w:t>Board</w:t>
      </w:r>
      <w:r>
        <w:rPr>
          <w:spacing w:val="-15"/>
        </w:rPr>
        <w:t> </w:t>
      </w:r>
      <w:r>
        <w:rPr/>
        <w:t>of</w:t>
      </w:r>
      <w:r>
        <w:rPr>
          <w:spacing w:val="-15"/>
        </w:rPr>
        <w:t> </w:t>
      </w:r>
      <w:r>
        <w:rPr/>
        <w:t>Directors, who</w:t>
      </w:r>
      <w:r>
        <w:rPr>
          <w:spacing w:val="-8"/>
        </w:rPr>
        <w:t> </w:t>
      </w:r>
      <w:r>
        <w:rPr/>
        <w:t>act</w:t>
      </w:r>
      <w:r>
        <w:rPr>
          <w:spacing w:val="-8"/>
        </w:rPr>
        <w:t> </w:t>
      </w:r>
      <w:r>
        <w:rPr/>
        <w:t>as</w:t>
      </w:r>
      <w:r>
        <w:rPr>
          <w:spacing w:val="-8"/>
        </w:rPr>
        <w:t> </w:t>
      </w:r>
      <w:r>
        <w:rPr/>
        <w:t>trustees,</w:t>
      </w:r>
      <w:r>
        <w:rPr>
          <w:spacing w:val="-8"/>
        </w:rPr>
        <w:t> </w:t>
      </w:r>
      <w:r>
        <w:rPr/>
        <w:t>guide</w:t>
      </w:r>
      <w:r>
        <w:rPr>
          <w:spacing w:val="-8"/>
        </w:rPr>
        <w:t> </w:t>
      </w:r>
      <w:r>
        <w:rPr/>
        <w:t>the</w:t>
      </w:r>
      <w:r>
        <w:rPr>
          <w:spacing w:val="-8"/>
        </w:rPr>
        <w:t> </w:t>
      </w:r>
      <w:r>
        <w:rPr/>
        <w:t>use</w:t>
      </w:r>
      <w:r>
        <w:rPr>
          <w:spacing w:val="-8"/>
        </w:rPr>
        <w:t> </w:t>
      </w:r>
      <w:r>
        <w:rPr/>
        <w:t>of</w:t>
      </w:r>
      <w:r>
        <w:rPr>
          <w:spacing w:val="-8"/>
        </w:rPr>
        <w:t> </w:t>
      </w:r>
      <w:r>
        <w:rPr/>
        <w:t>funds</w:t>
      </w:r>
      <w:r>
        <w:rPr>
          <w:spacing w:val="-8"/>
        </w:rPr>
        <w:t> </w:t>
      </w:r>
      <w:r>
        <w:rPr/>
        <w:t>collected</w:t>
      </w:r>
      <w:r>
        <w:rPr>
          <w:spacing w:val="-8"/>
        </w:rPr>
        <w:t> </w:t>
      </w:r>
      <w:r>
        <w:rPr/>
        <w:t>to</w:t>
      </w:r>
      <w:r>
        <w:rPr>
          <w:spacing w:val="-8"/>
        </w:rPr>
        <w:t> </w:t>
      </w:r>
      <w:r>
        <w:rPr/>
        <w:t>support the</w:t>
      </w:r>
      <w:r>
        <w:rPr>
          <w:spacing w:val="-14"/>
        </w:rPr>
        <w:t> </w:t>
      </w:r>
      <w:r>
        <w:rPr/>
        <w:t>future</w:t>
      </w:r>
      <w:r>
        <w:rPr>
          <w:spacing w:val="-14"/>
        </w:rPr>
        <w:t> </w:t>
      </w:r>
      <w:r>
        <w:rPr/>
        <w:t>development</w:t>
      </w:r>
      <w:r>
        <w:rPr>
          <w:spacing w:val="-14"/>
        </w:rPr>
        <w:t> </w:t>
      </w:r>
      <w:r>
        <w:rPr/>
        <w:t>and</w:t>
      </w:r>
      <w:r>
        <w:rPr>
          <w:spacing w:val="-14"/>
        </w:rPr>
        <w:t> </w:t>
      </w:r>
      <w:r>
        <w:rPr/>
        <w:t>work</w:t>
      </w:r>
      <w:r>
        <w:rPr>
          <w:spacing w:val="-14"/>
        </w:rPr>
        <w:t> </w:t>
      </w:r>
      <w:r>
        <w:rPr/>
        <w:t>of</w:t>
      </w:r>
      <w:r>
        <w:rPr>
          <w:spacing w:val="-14"/>
        </w:rPr>
        <w:t> </w:t>
      </w:r>
      <w:r>
        <w:rPr/>
        <w:t>the</w:t>
      </w:r>
      <w:r>
        <w:rPr>
          <w:spacing w:val="-14"/>
        </w:rPr>
        <w:t> </w:t>
      </w:r>
      <w:r>
        <w:rPr/>
        <w:t>Institute.</w:t>
      </w:r>
    </w:p>
    <w:p>
      <w:pPr>
        <w:pStyle w:val="BodyText"/>
        <w:spacing w:before="2"/>
        <w:rPr>
          <w:sz w:val="19"/>
        </w:rPr>
      </w:pPr>
    </w:p>
    <w:p>
      <w:pPr>
        <w:pStyle w:val="BodyText"/>
        <w:spacing w:line="254" w:lineRule="auto"/>
        <w:ind w:left="113" w:right="-6"/>
      </w:pPr>
      <w:r>
        <w:rPr/>
        <w:t>The</w:t>
      </w:r>
      <w:r>
        <w:rPr>
          <w:spacing w:val="-18"/>
        </w:rPr>
        <w:t> </w:t>
      </w:r>
      <w:r>
        <w:rPr/>
        <w:t>Whitlam</w:t>
      </w:r>
      <w:r>
        <w:rPr>
          <w:spacing w:val="-18"/>
        </w:rPr>
        <w:t> </w:t>
      </w:r>
      <w:r>
        <w:rPr/>
        <w:t>Institute</w:t>
      </w:r>
      <w:r>
        <w:rPr>
          <w:spacing w:val="-18"/>
        </w:rPr>
        <w:t> </w:t>
      </w:r>
      <w:r>
        <w:rPr/>
        <w:t>Board</w:t>
      </w:r>
      <w:r>
        <w:rPr>
          <w:spacing w:val="-18"/>
        </w:rPr>
        <w:t> </w:t>
      </w:r>
      <w:r>
        <w:rPr/>
        <w:t>is</w:t>
      </w:r>
      <w:r>
        <w:rPr>
          <w:spacing w:val="-18"/>
        </w:rPr>
        <w:t> </w:t>
      </w:r>
      <w:r>
        <w:rPr/>
        <w:t>politically</w:t>
      </w:r>
      <w:r>
        <w:rPr>
          <w:spacing w:val="-18"/>
        </w:rPr>
        <w:t> </w:t>
      </w:r>
      <w:r>
        <w:rPr/>
        <w:t>bipartisan</w:t>
      </w:r>
      <w:r>
        <w:rPr>
          <w:spacing w:val="-18"/>
        </w:rPr>
        <w:t> </w:t>
      </w:r>
      <w:r>
        <w:rPr/>
        <w:t>and</w:t>
      </w:r>
      <w:r>
        <w:rPr>
          <w:spacing w:val="-18"/>
        </w:rPr>
        <w:t> </w:t>
      </w:r>
      <w:r>
        <w:rPr/>
        <w:t>consists of</w:t>
      </w:r>
      <w:r>
        <w:rPr>
          <w:spacing w:val="-24"/>
        </w:rPr>
        <w:t> </w:t>
      </w:r>
      <w:r>
        <w:rPr/>
        <w:t>leaders</w:t>
      </w:r>
      <w:r>
        <w:rPr>
          <w:spacing w:val="-24"/>
        </w:rPr>
        <w:t> </w:t>
      </w:r>
      <w:r>
        <w:rPr/>
        <w:t>in</w:t>
      </w:r>
      <w:r>
        <w:rPr>
          <w:spacing w:val="-24"/>
        </w:rPr>
        <w:t> </w:t>
      </w:r>
      <w:r>
        <w:rPr/>
        <w:t>academia,</w:t>
      </w:r>
      <w:r>
        <w:rPr>
          <w:spacing w:val="-24"/>
        </w:rPr>
        <w:t> </w:t>
      </w:r>
      <w:r>
        <w:rPr/>
        <w:t>business</w:t>
      </w:r>
      <w:r>
        <w:rPr>
          <w:spacing w:val="-24"/>
        </w:rPr>
        <w:t> </w:t>
      </w:r>
      <w:r>
        <w:rPr/>
        <w:t>and</w:t>
      </w:r>
      <w:r>
        <w:rPr>
          <w:spacing w:val="-24"/>
        </w:rPr>
        <w:t> </w:t>
      </w:r>
      <w:r>
        <w:rPr/>
        <w:t>government</w:t>
      </w:r>
      <w:r>
        <w:rPr>
          <w:spacing w:val="-24"/>
        </w:rPr>
        <w:t> </w:t>
      </w:r>
      <w:r>
        <w:rPr/>
        <w:t>organisations. The Board participates in the strategic development of the Institute.</w:t>
      </w:r>
      <w:r>
        <w:rPr>
          <w:spacing w:val="-22"/>
        </w:rPr>
        <w:t> </w:t>
      </w:r>
      <w:r>
        <w:rPr/>
        <w:t>The</w:t>
      </w:r>
      <w:r>
        <w:rPr>
          <w:spacing w:val="-22"/>
        </w:rPr>
        <w:t> </w:t>
      </w:r>
      <w:r>
        <w:rPr/>
        <w:t>current</w:t>
      </w:r>
      <w:r>
        <w:rPr>
          <w:spacing w:val="-22"/>
        </w:rPr>
        <w:t> </w:t>
      </w:r>
      <w:r>
        <w:rPr/>
        <w:t>chair</w:t>
      </w:r>
      <w:r>
        <w:rPr>
          <w:spacing w:val="-22"/>
        </w:rPr>
        <w:t> </w:t>
      </w:r>
      <w:r>
        <w:rPr/>
        <w:t>is</w:t>
      </w:r>
      <w:r>
        <w:rPr>
          <w:spacing w:val="-22"/>
        </w:rPr>
        <w:t> </w:t>
      </w:r>
      <w:r>
        <w:rPr/>
        <w:t>Senator</w:t>
      </w:r>
      <w:r>
        <w:rPr>
          <w:spacing w:val="-22"/>
        </w:rPr>
        <w:t> </w:t>
      </w:r>
      <w:r>
        <w:rPr/>
        <w:t>the</w:t>
      </w:r>
      <w:r>
        <w:rPr>
          <w:spacing w:val="-22"/>
        </w:rPr>
        <w:t> </w:t>
      </w:r>
      <w:r>
        <w:rPr/>
        <w:t>Hon</w:t>
      </w:r>
      <w:r>
        <w:rPr>
          <w:spacing w:val="-22"/>
        </w:rPr>
        <w:t> </w:t>
      </w:r>
      <w:r>
        <w:rPr/>
        <w:t>John</w:t>
      </w:r>
      <w:r>
        <w:rPr>
          <w:spacing w:val="-22"/>
        </w:rPr>
        <w:t> </w:t>
      </w:r>
      <w:r>
        <w:rPr/>
        <w:t>Faulkner.</w:t>
      </w:r>
    </w:p>
    <w:p>
      <w:pPr>
        <w:pStyle w:val="BodyText"/>
        <w:spacing w:line="254" w:lineRule="auto" w:before="1"/>
        <w:ind w:left="113" w:right="410"/>
      </w:pPr>
      <w:r>
        <w:rPr/>
        <w:t>Eric Sidoti is director of the Whitlam Institute. For more information</w:t>
      </w:r>
      <w:r>
        <w:rPr>
          <w:spacing w:val="-17"/>
        </w:rPr>
        <w:t> </w:t>
      </w:r>
      <w:r>
        <w:rPr/>
        <w:t>on</w:t>
      </w:r>
      <w:r>
        <w:rPr>
          <w:spacing w:val="-17"/>
        </w:rPr>
        <w:t> </w:t>
      </w:r>
      <w:r>
        <w:rPr/>
        <w:t>the</w:t>
      </w:r>
      <w:r>
        <w:rPr>
          <w:spacing w:val="-17"/>
        </w:rPr>
        <w:t> </w:t>
      </w:r>
      <w:r>
        <w:rPr/>
        <w:t>Whitlam</w:t>
      </w:r>
      <w:r>
        <w:rPr>
          <w:spacing w:val="-17"/>
        </w:rPr>
        <w:t> </w:t>
      </w:r>
      <w:r>
        <w:rPr/>
        <w:t>Institute</w:t>
      </w:r>
      <w:r>
        <w:rPr>
          <w:spacing w:val="-17"/>
        </w:rPr>
        <w:t> </w:t>
      </w:r>
      <w:r>
        <w:rPr/>
        <w:t>in</w:t>
      </w:r>
      <w:r>
        <w:rPr>
          <w:spacing w:val="-17"/>
        </w:rPr>
        <w:t> </w:t>
      </w:r>
      <w:r>
        <w:rPr/>
        <w:t>2014,</w:t>
      </w:r>
      <w:r>
        <w:rPr>
          <w:spacing w:val="-17"/>
        </w:rPr>
        <w:t> </w:t>
      </w:r>
      <w:r>
        <w:rPr/>
        <w:t>please</w:t>
      </w:r>
      <w:r>
        <w:rPr>
          <w:spacing w:val="-17"/>
        </w:rPr>
        <w:t> </w:t>
      </w:r>
      <w:r>
        <w:rPr/>
        <w:t>refer</w:t>
      </w:r>
      <w:r>
        <w:rPr>
          <w:spacing w:val="-17"/>
        </w:rPr>
        <w:t> </w:t>
      </w:r>
      <w:r>
        <w:rPr/>
        <w:t>to page</w:t>
      </w:r>
      <w:r>
        <w:rPr>
          <w:spacing w:val="-11"/>
        </w:rPr>
        <w:t> </w:t>
      </w:r>
      <w:r>
        <w:rPr/>
        <w:t>72.</w:t>
      </w:r>
    </w:p>
    <w:p>
      <w:pPr>
        <w:pStyle w:val="BodyText"/>
        <w:spacing w:before="79"/>
        <w:ind w:left="113" w:right="274"/>
      </w:pPr>
      <w:r>
        <w:rPr/>
        <w:br w:type="column"/>
      </w:r>
      <w:r>
        <w:rPr>
          <w:w w:val="105"/>
        </w:rPr>
        <w:t>UWS Foundation Ltd</w:t>
      </w:r>
    </w:p>
    <w:p>
      <w:pPr>
        <w:pStyle w:val="BodyText"/>
        <w:spacing w:before="2"/>
        <w:rPr>
          <w:sz w:val="20"/>
        </w:rPr>
      </w:pPr>
    </w:p>
    <w:p>
      <w:pPr>
        <w:pStyle w:val="BodyText"/>
        <w:spacing w:line="254" w:lineRule="auto" w:before="1"/>
        <w:ind w:left="113" w:right="424"/>
      </w:pPr>
      <w:r>
        <w:rPr/>
        <w:t>In 2013, the UWS Board of </w:t>
      </w:r>
      <w:r>
        <w:rPr>
          <w:spacing w:val="-3"/>
        </w:rPr>
        <w:t>Trustees </w:t>
      </w:r>
      <w:r>
        <w:rPr/>
        <w:t>announced the establishment of a new UWS Foundation Council, as a subcommittee of the Board of Trustees. In establishing the new</w:t>
      </w:r>
      <w:r>
        <w:rPr>
          <w:spacing w:val="-17"/>
        </w:rPr>
        <w:t> </w:t>
      </w:r>
      <w:r>
        <w:rPr/>
        <w:t>UWS</w:t>
      </w:r>
      <w:r>
        <w:rPr>
          <w:spacing w:val="-17"/>
        </w:rPr>
        <w:t> </w:t>
      </w:r>
      <w:r>
        <w:rPr/>
        <w:t>Foundation</w:t>
      </w:r>
      <w:r>
        <w:rPr>
          <w:spacing w:val="-17"/>
        </w:rPr>
        <w:t> </w:t>
      </w:r>
      <w:r>
        <w:rPr/>
        <w:t>Council,</w:t>
      </w:r>
      <w:r>
        <w:rPr>
          <w:spacing w:val="-17"/>
        </w:rPr>
        <w:t> </w:t>
      </w:r>
      <w:r>
        <w:rPr/>
        <w:t>the</w:t>
      </w:r>
      <w:r>
        <w:rPr>
          <w:spacing w:val="-17"/>
        </w:rPr>
        <w:t> </w:t>
      </w:r>
      <w:r>
        <w:rPr/>
        <w:t>Board</w:t>
      </w:r>
      <w:r>
        <w:rPr>
          <w:spacing w:val="-17"/>
        </w:rPr>
        <w:t> </w:t>
      </w:r>
      <w:r>
        <w:rPr/>
        <w:t>acknowledged</w:t>
      </w:r>
      <w:r>
        <w:rPr>
          <w:spacing w:val="-17"/>
        </w:rPr>
        <w:t> </w:t>
      </w:r>
      <w:r>
        <w:rPr/>
        <w:t>the important</w:t>
      </w:r>
      <w:r>
        <w:rPr>
          <w:spacing w:val="-13"/>
        </w:rPr>
        <w:t> </w:t>
      </w:r>
      <w:r>
        <w:rPr/>
        <w:t>role</w:t>
      </w:r>
      <w:r>
        <w:rPr>
          <w:spacing w:val="-13"/>
        </w:rPr>
        <w:t> </w:t>
      </w:r>
      <w:r>
        <w:rPr/>
        <w:t>of</w:t>
      </w:r>
      <w:r>
        <w:rPr>
          <w:spacing w:val="-13"/>
        </w:rPr>
        <w:t> </w:t>
      </w:r>
      <w:r>
        <w:rPr/>
        <w:t>philanthropy</w:t>
      </w:r>
      <w:r>
        <w:rPr>
          <w:spacing w:val="-13"/>
        </w:rPr>
        <w:t> </w:t>
      </w:r>
      <w:r>
        <w:rPr/>
        <w:t>in</w:t>
      </w:r>
      <w:r>
        <w:rPr>
          <w:spacing w:val="-13"/>
        </w:rPr>
        <w:t> </w:t>
      </w:r>
      <w:r>
        <w:rPr/>
        <w:t>supporting</w:t>
      </w:r>
      <w:r>
        <w:rPr>
          <w:spacing w:val="-13"/>
        </w:rPr>
        <w:t> </w:t>
      </w:r>
      <w:r>
        <w:rPr/>
        <w:t>the</w:t>
      </w:r>
      <w:r>
        <w:rPr>
          <w:spacing w:val="-13"/>
        </w:rPr>
        <w:t> </w:t>
      </w:r>
      <w:r>
        <w:rPr/>
        <w:t>vision</w:t>
      </w:r>
      <w:r>
        <w:rPr>
          <w:spacing w:val="-13"/>
        </w:rPr>
        <w:t> </w:t>
      </w:r>
      <w:r>
        <w:rPr/>
        <w:t>of</w:t>
      </w:r>
      <w:r>
        <w:rPr>
          <w:spacing w:val="-13"/>
        </w:rPr>
        <w:t> </w:t>
      </w:r>
      <w:r>
        <w:rPr/>
        <w:t>the University.</w:t>
      </w:r>
      <w:r>
        <w:rPr>
          <w:spacing w:val="-19"/>
        </w:rPr>
        <w:t> </w:t>
      </w:r>
      <w:r>
        <w:rPr/>
        <w:t>It</w:t>
      </w:r>
      <w:r>
        <w:rPr>
          <w:spacing w:val="-19"/>
        </w:rPr>
        <w:t> </w:t>
      </w:r>
      <w:r>
        <w:rPr/>
        <w:t>also</w:t>
      </w:r>
      <w:r>
        <w:rPr>
          <w:spacing w:val="-19"/>
        </w:rPr>
        <w:t> </w:t>
      </w:r>
      <w:r>
        <w:rPr/>
        <w:t>recognised</w:t>
      </w:r>
      <w:r>
        <w:rPr>
          <w:spacing w:val="-19"/>
        </w:rPr>
        <w:t> </w:t>
      </w:r>
      <w:r>
        <w:rPr/>
        <w:t>the</w:t>
      </w:r>
      <w:r>
        <w:rPr>
          <w:spacing w:val="-19"/>
        </w:rPr>
        <w:t> </w:t>
      </w:r>
      <w:r>
        <w:rPr/>
        <w:t>need</w:t>
      </w:r>
      <w:r>
        <w:rPr>
          <w:spacing w:val="-19"/>
        </w:rPr>
        <w:t> </w:t>
      </w:r>
      <w:r>
        <w:rPr/>
        <w:t>for</w:t>
      </w:r>
      <w:r>
        <w:rPr>
          <w:spacing w:val="-19"/>
        </w:rPr>
        <w:t> </w:t>
      </w:r>
      <w:r>
        <w:rPr/>
        <w:t>a</w:t>
      </w:r>
      <w:r>
        <w:rPr>
          <w:spacing w:val="-19"/>
        </w:rPr>
        <w:t> </w:t>
      </w:r>
      <w:r>
        <w:rPr/>
        <w:t>change</w:t>
      </w:r>
      <w:r>
        <w:rPr>
          <w:spacing w:val="-19"/>
        </w:rPr>
        <w:t> </w:t>
      </w:r>
      <w:r>
        <w:rPr/>
        <w:t>in</w:t>
      </w:r>
      <w:r>
        <w:rPr>
          <w:spacing w:val="-19"/>
        </w:rPr>
        <w:t> </w:t>
      </w:r>
      <w:r>
        <w:rPr/>
        <w:t>the</w:t>
      </w:r>
    </w:p>
    <w:p>
      <w:pPr>
        <w:pStyle w:val="BodyText"/>
        <w:spacing w:line="254" w:lineRule="auto" w:before="1"/>
        <w:ind w:left="113" w:right="114"/>
      </w:pPr>
      <w:r>
        <w:rPr/>
        <w:t>governance</w:t>
      </w:r>
      <w:r>
        <w:rPr>
          <w:spacing w:val="-20"/>
        </w:rPr>
        <w:t> </w:t>
      </w:r>
      <w:r>
        <w:rPr/>
        <w:t>of</w:t>
      </w:r>
      <w:r>
        <w:rPr>
          <w:spacing w:val="-20"/>
        </w:rPr>
        <w:t> </w:t>
      </w:r>
      <w:r>
        <w:rPr/>
        <w:t>philanthropic</w:t>
      </w:r>
      <w:r>
        <w:rPr>
          <w:spacing w:val="-20"/>
        </w:rPr>
        <w:t> </w:t>
      </w:r>
      <w:r>
        <w:rPr/>
        <w:t>activities</w:t>
      </w:r>
      <w:r>
        <w:rPr>
          <w:spacing w:val="-20"/>
        </w:rPr>
        <w:t> </w:t>
      </w:r>
      <w:r>
        <w:rPr/>
        <w:t>through</w:t>
      </w:r>
      <w:r>
        <w:rPr>
          <w:spacing w:val="-20"/>
        </w:rPr>
        <w:t> </w:t>
      </w:r>
      <w:r>
        <w:rPr/>
        <w:t>the</w:t>
      </w:r>
      <w:r>
        <w:rPr>
          <w:spacing w:val="-20"/>
        </w:rPr>
        <w:t> </w:t>
      </w:r>
      <w:r>
        <w:rPr/>
        <w:t>creation</w:t>
      </w:r>
      <w:r>
        <w:rPr>
          <w:spacing w:val="-20"/>
        </w:rPr>
        <w:t> </w:t>
      </w:r>
      <w:r>
        <w:rPr/>
        <w:t>of</w:t>
      </w:r>
      <w:r>
        <w:rPr>
          <w:spacing w:val="-20"/>
        </w:rPr>
        <w:t> </w:t>
      </w:r>
      <w:r>
        <w:rPr/>
        <w:t>this new</w:t>
      </w:r>
      <w:r>
        <w:rPr>
          <w:spacing w:val="-28"/>
        </w:rPr>
        <w:t> </w:t>
      </w:r>
      <w:r>
        <w:rPr/>
        <w:t>governance</w:t>
      </w:r>
      <w:r>
        <w:rPr>
          <w:spacing w:val="-28"/>
        </w:rPr>
        <w:t> </w:t>
      </w:r>
      <w:r>
        <w:rPr/>
        <w:t>structure.</w:t>
      </w:r>
    </w:p>
    <w:p>
      <w:pPr>
        <w:pStyle w:val="BodyText"/>
        <w:spacing w:before="2"/>
        <w:rPr>
          <w:sz w:val="19"/>
        </w:rPr>
      </w:pPr>
    </w:p>
    <w:p>
      <w:pPr>
        <w:pStyle w:val="BodyText"/>
        <w:spacing w:line="254" w:lineRule="auto"/>
        <w:ind w:left="113" w:right="115"/>
      </w:pPr>
      <w:r>
        <w:rPr/>
        <w:t>During 2014, the University undertook all fundraising activities. The</w:t>
      </w:r>
      <w:r>
        <w:rPr>
          <w:spacing w:val="-13"/>
        </w:rPr>
        <w:t> </w:t>
      </w:r>
      <w:r>
        <w:rPr/>
        <w:t>corpus</w:t>
      </w:r>
      <w:r>
        <w:rPr>
          <w:spacing w:val="-13"/>
        </w:rPr>
        <w:t> </w:t>
      </w:r>
      <w:r>
        <w:rPr/>
        <w:t>of</w:t>
      </w:r>
      <w:r>
        <w:rPr>
          <w:spacing w:val="-13"/>
        </w:rPr>
        <w:t> </w:t>
      </w:r>
      <w:r>
        <w:rPr/>
        <w:t>the</w:t>
      </w:r>
      <w:r>
        <w:rPr>
          <w:spacing w:val="-13"/>
        </w:rPr>
        <w:t> </w:t>
      </w:r>
      <w:r>
        <w:rPr>
          <w:spacing w:val="-4"/>
        </w:rPr>
        <w:t>Trust</w:t>
      </w:r>
      <w:r>
        <w:rPr>
          <w:spacing w:val="-13"/>
        </w:rPr>
        <w:t> </w:t>
      </w:r>
      <w:r>
        <w:rPr/>
        <w:t>was</w:t>
      </w:r>
      <w:r>
        <w:rPr>
          <w:spacing w:val="-13"/>
        </w:rPr>
        <w:t> </w:t>
      </w:r>
      <w:r>
        <w:rPr/>
        <w:t>transferred</w:t>
      </w:r>
      <w:r>
        <w:rPr>
          <w:spacing w:val="-13"/>
        </w:rPr>
        <w:t> </w:t>
      </w:r>
      <w:r>
        <w:rPr/>
        <w:t>to</w:t>
      </w:r>
      <w:r>
        <w:rPr>
          <w:spacing w:val="-13"/>
        </w:rPr>
        <w:t> </w:t>
      </w:r>
      <w:r>
        <w:rPr/>
        <w:t>UWS</w:t>
      </w:r>
      <w:r>
        <w:rPr>
          <w:spacing w:val="-13"/>
        </w:rPr>
        <w:t> </w:t>
      </w:r>
      <w:r>
        <w:rPr/>
        <w:t>to</w:t>
      </w:r>
      <w:r>
        <w:rPr>
          <w:spacing w:val="-13"/>
        </w:rPr>
        <w:t> </w:t>
      </w:r>
      <w:r>
        <w:rPr/>
        <w:t>manage,</w:t>
      </w:r>
      <w:r>
        <w:rPr>
          <w:spacing w:val="-13"/>
        </w:rPr>
        <w:t> </w:t>
      </w:r>
      <w:r>
        <w:rPr/>
        <w:t>and the</w:t>
      </w:r>
      <w:r>
        <w:rPr>
          <w:spacing w:val="-15"/>
        </w:rPr>
        <w:t> </w:t>
      </w:r>
      <w:r>
        <w:rPr/>
        <w:t>UWS</w:t>
      </w:r>
      <w:r>
        <w:rPr>
          <w:spacing w:val="-15"/>
        </w:rPr>
        <w:t> </w:t>
      </w:r>
      <w:r>
        <w:rPr/>
        <w:t>Foundation</w:t>
      </w:r>
      <w:r>
        <w:rPr>
          <w:spacing w:val="-15"/>
        </w:rPr>
        <w:t> </w:t>
      </w:r>
      <w:r>
        <w:rPr>
          <w:spacing w:val="-4"/>
        </w:rPr>
        <w:t>Trust</w:t>
      </w:r>
      <w:r>
        <w:rPr>
          <w:spacing w:val="-15"/>
        </w:rPr>
        <w:t> </w:t>
      </w:r>
      <w:r>
        <w:rPr/>
        <w:t>ceased.</w:t>
      </w:r>
      <w:r>
        <w:rPr>
          <w:spacing w:val="-15"/>
        </w:rPr>
        <w:t> </w:t>
      </w:r>
      <w:r>
        <w:rPr/>
        <w:t>Application</w:t>
      </w:r>
      <w:r>
        <w:rPr>
          <w:spacing w:val="-15"/>
        </w:rPr>
        <w:t> </w:t>
      </w:r>
      <w:r>
        <w:rPr/>
        <w:t>has</w:t>
      </w:r>
      <w:r>
        <w:rPr>
          <w:spacing w:val="-15"/>
        </w:rPr>
        <w:t> </w:t>
      </w:r>
      <w:r>
        <w:rPr/>
        <w:t>been</w:t>
      </w:r>
      <w:r>
        <w:rPr>
          <w:spacing w:val="-15"/>
        </w:rPr>
        <w:t> </w:t>
      </w:r>
      <w:r>
        <w:rPr/>
        <w:t>made to</w:t>
      </w:r>
      <w:r>
        <w:rPr>
          <w:spacing w:val="-14"/>
        </w:rPr>
        <w:t> </w:t>
      </w:r>
      <w:r>
        <w:rPr/>
        <w:t>deregister</w:t>
      </w:r>
      <w:r>
        <w:rPr>
          <w:spacing w:val="-14"/>
        </w:rPr>
        <w:t> </w:t>
      </w:r>
      <w:r>
        <w:rPr/>
        <w:t>the</w:t>
      </w:r>
      <w:r>
        <w:rPr>
          <w:spacing w:val="-14"/>
        </w:rPr>
        <w:t> </w:t>
      </w:r>
      <w:r>
        <w:rPr/>
        <w:t>UWS</w:t>
      </w:r>
      <w:r>
        <w:rPr>
          <w:spacing w:val="-14"/>
        </w:rPr>
        <w:t> </w:t>
      </w:r>
      <w:r>
        <w:rPr/>
        <w:t>Foundation</w:t>
      </w:r>
      <w:r>
        <w:rPr>
          <w:spacing w:val="-14"/>
        </w:rPr>
        <w:t> </w:t>
      </w:r>
      <w:r>
        <w:rPr/>
        <w:t>Limited,</w:t>
      </w:r>
      <w:r>
        <w:rPr>
          <w:spacing w:val="-14"/>
        </w:rPr>
        <w:t> </w:t>
      </w:r>
      <w:r>
        <w:rPr/>
        <w:t>and</w:t>
      </w:r>
      <w:r>
        <w:rPr>
          <w:spacing w:val="-14"/>
        </w:rPr>
        <w:t> </w:t>
      </w:r>
      <w:r>
        <w:rPr/>
        <w:t>this</w:t>
      </w:r>
      <w:r>
        <w:rPr>
          <w:spacing w:val="-14"/>
        </w:rPr>
        <w:t> </w:t>
      </w:r>
      <w:r>
        <w:rPr/>
        <w:t>is</w:t>
      </w:r>
      <w:r>
        <w:rPr>
          <w:spacing w:val="-14"/>
        </w:rPr>
        <w:t> </w:t>
      </w:r>
      <w:r>
        <w:rPr/>
        <w:t>expected to</w:t>
      </w:r>
      <w:r>
        <w:rPr>
          <w:spacing w:val="-9"/>
        </w:rPr>
        <w:t> </w:t>
      </w:r>
      <w:r>
        <w:rPr/>
        <w:t>take</w:t>
      </w:r>
      <w:r>
        <w:rPr>
          <w:spacing w:val="-9"/>
        </w:rPr>
        <w:t> </w:t>
      </w:r>
      <w:r>
        <w:rPr/>
        <w:t>place</w:t>
      </w:r>
      <w:r>
        <w:rPr>
          <w:spacing w:val="-9"/>
        </w:rPr>
        <w:t> </w:t>
      </w:r>
      <w:r>
        <w:rPr/>
        <w:t>in</w:t>
      </w:r>
      <w:r>
        <w:rPr>
          <w:spacing w:val="-9"/>
        </w:rPr>
        <w:t> </w:t>
      </w:r>
      <w:r>
        <w:rPr/>
        <w:t>March</w:t>
      </w:r>
      <w:r>
        <w:rPr>
          <w:spacing w:val="-9"/>
        </w:rPr>
        <w:t> </w:t>
      </w:r>
      <w:r>
        <w:rPr/>
        <w:t>2015.</w:t>
      </w:r>
    </w:p>
    <w:p>
      <w:pPr>
        <w:pStyle w:val="BodyText"/>
        <w:spacing w:before="2"/>
        <w:rPr>
          <w:sz w:val="19"/>
        </w:rPr>
      </w:pPr>
    </w:p>
    <w:p>
      <w:pPr>
        <w:pStyle w:val="BodyText"/>
        <w:spacing w:line="254" w:lineRule="auto"/>
        <w:ind w:left="113" w:right="102"/>
      </w:pPr>
      <w:r>
        <w:rPr/>
        <w:t>Mr</w:t>
      </w:r>
      <w:r>
        <w:rPr>
          <w:spacing w:val="-23"/>
        </w:rPr>
        <w:t> </w:t>
      </w:r>
      <w:r>
        <w:rPr/>
        <w:t>Danny</w:t>
      </w:r>
      <w:r>
        <w:rPr>
          <w:spacing w:val="-23"/>
        </w:rPr>
        <w:t> </w:t>
      </w:r>
      <w:r>
        <w:rPr/>
        <w:t>Gilbert</w:t>
      </w:r>
      <w:r>
        <w:rPr>
          <w:spacing w:val="-23"/>
        </w:rPr>
        <w:t> </w:t>
      </w:r>
      <w:r>
        <w:rPr/>
        <w:t>AM,</w:t>
      </w:r>
      <w:r>
        <w:rPr>
          <w:spacing w:val="-23"/>
        </w:rPr>
        <w:t> </w:t>
      </w:r>
      <w:r>
        <w:rPr/>
        <w:t>Managing</w:t>
      </w:r>
      <w:r>
        <w:rPr>
          <w:spacing w:val="-23"/>
        </w:rPr>
        <w:t> </w:t>
      </w:r>
      <w:r>
        <w:rPr/>
        <w:t>Director</w:t>
      </w:r>
      <w:r>
        <w:rPr>
          <w:spacing w:val="-23"/>
        </w:rPr>
        <w:t> </w:t>
      </w:r>
      <w:r>
        <w:rPr/>
        <w:t>of</w:t>
      </w:r>
      <w:r>
        <w:rPr>
          <w:spacing w:val="-23"/>
        </w:rPr>
        <w:t> </w:t>
      </w:r>
      <w:r>
        <w:rPr/>
        <w:t>leading</w:t>
      </w:r>
      <w:r>
        <w:rPr>
          <w:spacing w:val="-23"/>
        </w:rPr>
        <w:t> </w:t>
      </w:r>
      <w:r>
        <w:rPr/>
        <w:t>national</w:t>
      </w:r>
      <w:r>
        <w:rPr>
          <w:spacing w:val="-23"/>
        </w:rPr>
        <w:t> </w:t>
      </w:r>
      <w:r>
        <w:rPr/>
        <w:t>legal firm Gilbert + </w:t>
      </w:r>
      <w:r>
        <w:rPr>
          <w:spacing w:val="-4"/>
        </w:rPr>
        <w:t>Tobin, </w:t>
      </w:r>
      <w:r>
        <w:rPr/>
        <w:t>is the chair of the new UWS Foundation Council</w:t>
      </w:r>
      <w:r>
        <w:rPr>
          <w:spacing w:val="-16"/>
        </w:rPr>
        <w:t> </w:t>
      </w:r>
      <w:r>
        <w:rPr/>
        <w:t>and</w:t>
      </w:r>
      <w:r>
        <w:rPr>
          <w:spacing w:val="-16"/>
        </w:rPr>
        <w:t> </w:t>
      </w:r>
      <w:r>
        <w:rPr/>
        <w:t>continues</w:t>
      </w:r>
      <w:r>
        <w:rPr>
          <w:spacing w:val="-16"/>
        </w:rPr>
        <w:t> </w:t>
      </w:r>
      <w:r>
        <w:rPr/>
        <w:t>to</w:t>
      </w:r>
      <w:r>
        <w:rPr>
          <w:spacing w:val="-16"/>
        </w:rPr>
        <w:t> </w:t>
      </w:r>
      <w:r>
        <w:rPr/>
        <w:t>ensure</w:t>
      </w:r>
      <w:r>
        <w:rPr>
          <w:spacing w:val="-16"/>
        </w:rPr>
        <w:t> </w:t>
      </w:r>
      <w:r>
        <w:rPr/>
        <w:t>that</w:t>
      </w:r>
      <w:r>
        <w:rPr>
          <w:spacing w:val="-16"/>
        </w:rPr>
        <w:t> </w:t>
      </w:r>
      <w:r>
        <w:rPr/>
        <w:t>donors’</w:t>
      </w:r>
      <w:r>
        <w:rPr>
          <w:spacing w:val="-16"/>
        </w:rPr>
        <w:t> </w:t>
      </w:r>
      <w:r>
        <w:rPr/>
        <w:t>wishes</w:t>
      </w:r>
      <w:r>
        <w:rPr>
          <w:spacing w:val="-16"/>
        </w:rPr>
        <w:t> </w:t>
      </w:r>
      <w:r>
        <w:rPr/>
        <w:t>are</w:t>
      </w:r>
      <w:r>
        <w:rPr>
          <w:spacing w:val="-16"/>
        </w:rPr>
        <w:t> </w:t>
      </w:r>
      <w:r>
        <w:rPr/>
        <w:t>fulfilled so</w:t>
      </w:r>
      <w:r>
        <w:rPr>
          <w:spacing w:val="-12"/>
        </w:rPr>
        <w:t> </w:t>
      </w:r>
      <w:r>
        <w:rPr/>
        <w:t>that</w:t>
      </w:r>
      <w:r>
        <w:rPr>
          <w:spacing w:val="-12"/>
        </w:rPr>
        <w:t> </w:t>
      </w:r>
      <w:r>
        <w:rPr/>
        <w:t>all</w:t>
      </w:r>
      <w:r>
        <w:rPr>
          <w:spacing w:val="-12"/>
        </w:rPr>
        <w:t> </w:t>
      </w:r>
      <w:r>
        <w:rPr/>
        <w:t>gifts</w:t>
      </w:r>
      <w:r>
        <w:rPr>
          <w:spacing w:val="-12"/>
        </w:rPr>
        <w:t> </w:t>
      </w:r>
      <w:r>
        <w:rPr/>
        <w:t>enhance</w:t>
      </w:r>
      <w:r>
        <w:rPr>
          <w:spacing w:val="-12"/>
        </w:rPr>
        <w:t> </w:t>
      </w:r>
      <w:r>
        <w:rPr/>
        <w:t>the</w:t>
      </w:r>
      <w:r>
        <w:rPr>
          <w:spacing w:val="-12"/>
        </w:rPr>
        <w:t> </w:t>
      </w:r>
      <w:r>
        <w:rPr/>
        <w:t>future</w:t>
      </w:r>
      <w:r>
        <w:rPr>
          <w:spacing w:val="-12"/>
        </w:rPr>
        <w:t> </w:t>
      </w:r>
      <w:r>
        <w:rPr/>
        <w:t>of</w:t>
      </w:r>
      <w:r>
        <w:rPr>
          <w:spacing w:val="-12"/>
        </w:rPr>
        <w:t> </w:t>
      </w:r>
      <w:r>
        <w:rPr/>
        <w:t>our</w:t>
      </w:r>
      <w:r>
        <w:rPr>
          <w:spacing w:val="-12"/>
        </w:rPr>
        <w:t> </w:t>
      </w:r>
      <w:r>
        <w:rPr/>
        <w:t>community.</w:t>
      </w:r>
      <w:r>
        <w:rPr>
          <w:spacing w:val="-12"/>
        </w:rPr>
        <w:t> </w:t>
      </w:r>
      <w:r>
        <w:rPr/>
        <w:t>Under</w:t>
      </w:r>
      <w:r>
        <w:rPr>
          <w:spacing w:val="-12"/>
        </w:rPr>
        <w:t> </w:t>
      </w:r>
      <w:r>
        <w:rPr/>
        <w:t>the new UWS Foundation Council, all donations will be receipted directly</w:t>
      </w:r>
      <w:r>
        <w:rPr>
          <w:spacing w:val="-33"/>
        </w:rPr>
        <w:t> </w:t>
      </w:r>
      <w:r>
        <w:rPr/>
        <w:t>by</w:t>
      </w:r>
      <w:r>
        <w:rPr>
          <w:spacing w:val="-33"/>
        </w:rPr>
        <w:t> </w:t>
      </w:r>
      <w:r>
        <w:rPr/>
        <w:t>the</w:t>
      </w:r>
      <w:r>
        <w:rPr>
          <w:spacing w:val="-33"/>
        </w:rPr>
        <w:t> </w:t>
      </w:r>
      <w:r>
        <w:rPr/>
        <w:t>University.</w:t>
      </w:r>
    </w:p>
    <w:p>
      <w:pPr>
        <w:pStyle w:val="BodyText"/>
        <w:spacing w:before="2"/>
        <w:rPr>
          <w:sz w:val="19"/>
        </w:rPr>
      </w:pPr>
    </w:p>
    <w:p>
      <w:pPr>
        <w:pStyle w:val="BodyText"/>
        <w:spacing w:line="254" w:lineRule="auto"/>
        <w:ind w:left="113" w:right="105"/>
      </w:pPr>
      <w:r>
        <w:rPr/>
        <w:t>For</w:t>
      </w:r>
      <w:r>
        <w:rPr>
          <w:spacing w:val="-19"/>
        </w:rPr>
        <w:t> </w:t>
      </w:r>
      <w:r>
        <w:rPr/>
        <w:t>more</w:t>
      </w:r>
      <w:r>
        <w:rPr>
          <w:spacing w:val="-19"/>
        </w:rPr>
        <w:t> </w:t>
      </w:r>
      <w:r>
        <w:rPr/>
        <w:t>details</w:t>
      </w:r>
      <w:r>
        <w:rPr>
          <w:spacing w:val="-19"/>
        </w:rPr>
        <w:t> </w:t>
      </w:r>
      <w:r>
        <w:rPr/>
        <w:t>on</w:t>
      </w:r>
      <w:r>
        <w:rPr>
          <w:spacing w:val="-19"/>
        </w:rPr>
        <w:t> </w:t>
      </w:r>
      <w:r>
        <w:rPr/>
        <w:t>the</w:t>
      </w:r>
      <w:r>
        <w:rPr>
          <w:spacing w:val="-19"/>
        </w:rPr>
        <w:t> </w:t>
      </w:r>
      <w:r>
        <w:rPr/>
        <w:t>UWS</w:t>
      </w:r>
      <w:r>
        <w:rPr>
          <w:spacing w:val="-19"/>
        </w:rPr>
        <w:t> </w:t>
      </w:r>
      <w:r>
        <w:rPr/>
        <w:t>Foundation</w:t>
      </w:r>
      <w:r>
        <w:rPr>
          <w:spacing w:val="-19"/>
        </w:rPr>
        <w:t> </w:t>
      </w:r>
      <w:r>
        <w:rPr/>
        <w:t>Council,</w:t>
      </w:r>
      <w:r>
        <w:rPr>
          <w:spacing w:val="-19"/>
        </w:rPr>
        <w:t> </w:t>
      </w:r>
      <w:r>
        <w:rPr/>
        <w:t>please</w:t>
      </w:r>
      <w:r>
        <w:rPr>
          <w:spacing w:val="-19"/>
        </w:rPr>
        <w:t> </w:t>
      </w:r>
      <w:r>
        <w:rPr/>
        <w:t>refer</w:t>
      </w:r>
      <w:r>
        <w:rPr>
          <w:spacing w:val="-19"/>
        </w:rPr>
        <w:t> </w:t>
      </w:r>
      <w:r>
        <w:rPr/>
        <w:t>to page</w:t>
      </w:r>
      <w:r>
        <w:rPr>
          <w:spacing w:val="-11"/>
        </w:rPr>
        <w:t> </w:t>
      </w:r>
      <w:r>
        <w:rPr/>
        <w:t>66.</w:t>
      </w:r>
    </w:p>
    <w:p>
      <w:pPr>
        <w:spacing w:after="0" w:line="254" w:lineRule="auto"/>
        <w:sectPr>
          <w:type w:val="continuous"/>
          <w:pgSz w:w="11910" w:h="16840"/>
          <w:pgMar w:top="0" w:bottom="280" w:left="680" w:right="680"/>
          <w:cols w:num="2" w:equalWidth="0">
            <w:col w:w="5103" w:space="226"/>
            <w:col w:w="5221"/>
          </w:cols>
        </w:sectPr>
      </w:pPr>
    </w:p>
    <w:p>
      <w:pPr>
        <w:pStyle w:val="BodyText"/>
        <w:spacing w:before="53"/>
        <w:ind w:right="111"/>
        <w:jc w:val="right"/>
      </w:pPr>
      <w:r>
        <w:rPr/>
        <w:pict>
          <v:group style="position:absolute;margin-left:14.173pt;margin-top:14.644014pt;width:566.950pt;height:813.1pt;mso-position-horizontal-relative:page;mso-position-vertical-relative:page;z-index:-332848" coordorigin="283,293" coordsize="11339,16262">
            <v:rect style="position:absolute;left:283;top:293;width:11339;height:16261" filled="true" fillcolor="#f0f0f0" stroked="false">
              <v:fill type="solid"/>
            </v:rect>
            <v:line style="position:absolute" from="794,6722" to="11112,6722" stroked="true" strokeweight=".5pt" strokecolor="#9d9d9c"/>
            <v:line style="position:absolute" from="794,10242" to="11112,10242" stroked="true" strokeweight=".5pt" strokecolor="#9d9d9c"/>
            <v:line style="position:absolute" from="794,12882" to="11112,12882" stroked="true" strokeweight=".5pt" strokecolor="#9d9d9c"/>
            <w10:wrap type="none"/>
          </v:group>
        </w:pict>
      </w:r>
      <w:r>
        <w:rPr>
          <w:color w:val="878787"/>
          <w:w w:val="105"/>
        </w:rPr>
        <w:t>UWS ANNUAL REPORT 2014 </w:t>
      </w:r>
      <w:r>
        <w:rPr>
          <w:color w:val="878787"/>
          <w:w w:val="115"/>
        </w:rPr>
        <w:t>• </w:t>
      </w:r>
      <w:r>
        <w:rPr>
          <w:color w:val="878787"/>
          <w:w w:val="105"/>
        </w:rPr>
        <w:t>89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w w:val="95"/>
          <w:u w:val="single" w:color="9D9D9C"/>
        </w:rPr>
        <w:t>BOARD</w:t>
      </w:r>
      <w:r>
        <w:rPr>
          <w:spacing w:val="-19"/>
          <w:w w:val="95"/>
          <w:u w:val="single" w:color="9D9D9C"/>
        </w:rPr>
        <w:t> </w:t>
      </w:r>
      <w:r>
        <w:rPr>
          <w:w w:val="95"/>
          <w:u w:val="single" w:color="9D9D9C"/>
        </w:rPr>
        <w:t>OF</w:t>
      </w:r>
      <w:r>
        <w:rPr>
          <w:spacing w:val="-19"/>
          <w:w w:val="95"/>
          <w:u w:val="single" w:color="9D9D9C"/>
        </w:rPr>
        <w:t> </w:t>
      </w:r>
      <w:r>
        <w:rPr>
          <w:w w:val="95"/>
          <w:u w:val="single" w:color="9D9D9C"/>
        </w:rPr>
        <w:t>TRUSTEES</w:t>
      </w:r>
      <w:r>
        <w:rPr>
          <w:spacing w:val="-19"/>
          <w:w w:val="95"/>
          <w:u w:val="single" w:color="9D9D9C"/>
        </w:rPr>
        <w:t> </w:t>
      </w:r>
      <w:r>
        <w:rPr>
          <w:w w:val="95"/>
          <w:u w:val="single" w:color="9D9D9C"/>
        </w:rPr>
        <w:t>MEMBERS</w:t>
      </w:r>
      <w:r>
        <w:rPr>
          <w:u w:val="single" w:color="9D9D9C"/>
        </w:rPr>
        <w:tab/>
      </w:r>
    </w:p>
    <w:p>
      <w:pPr>
        <w:pStyle w:val="BodyText"/>
        <w:spacing w:before="6"/>
        <w:rPr>
          <w:sz w:val="19"/>
        </w:rPr>
      </w:pPr>
    </w:p>
    <w:p>
      <w:pPr>
        <w:pStyle w:val="BodyText"/>
        <w:ind w:left="113" w:right="2667"/>
      </w:pPr>
      <w:r>
        <w:rPr>
          <w:w w:val="105"/>
        </w:rPr>
        <w:t>Three Official Members</w:t>
      </w:r>
    </w:p>
    <w:p>
      <w:pPr>
        <w:pStyle w:val="BodyText"/>
        <w:spacing w:before="2"/>
        <w:rPr>
          <w:sz w:val="20"/>
        </w:rPr>
      </w:pPr>
    </w:p>
    <w:p>
      <w:pPr>
        <w:pStyle w:val="BodyText"/>
        <w:spacing w:line="511" w:lineRule="auto" w:before="1"/>
        <w:ind w:left="113" w:right="7233"/>
      </w:pPr>
      <w:r>
        <w:rPr/>
        <w:t>Professor</w:t>
      </w:r>
      <w:r>
        <w:rPr>
          <w:spacing w:val="-27"/>
        </w:rPr>
        <w:t> </w:t>
      </w:r>
      <w:r>
        <w:rPr/>
        <w:t>Peter</w:t>
      </w:r>
      <w:r>
        <w:rPr>
          <w:spacing w:val="-27"/>
        </w:rPr>
        <w:t> </w:t>
      </w:r>
      <w:r>
        <w:rPr/>
        <w:t>Shergold</w:t>
      </w:r>
      <w:r>
        <w:rPr>
          <w:spacing w:val="-27"/>
        </w:rPr>
        <w:t> </w:t>
      </w:r>
      <w:r>
        <w:rPr/>
        <w:t>AC,</w:t>
      </w:r>
      <w:r>
        <w:rPr>
          <w:spacing w:val="-27"/>
        </w:rPr>
        <w:t> </w:t>
      </w:r>
      <w:r>
        <w:rPr/>
        <w:t>Chancellor </w:t>
      </w:r>
      <w:r>
        <w:rPr>
          <w:w w:val="95"/>
        </w:rPr>
        <w:t>Professor Barney </w:t>
      </w:r>
      <w:r>
        <w:rPr>
          <w:spacing w:val="-3"/>
          <w:w w:val="95"/>
        </w:rPr>
        <w:t>Glover,</w:t>
      </w:r>
      <w:r>
        <w:rPr>
          <w:spacing w:val="30"/>
          <w:w w:val="95"/>
        </w:rPr>
        <w:t> </w:t>
      </w:r>
      <w:r>
        <w:rPr>
          <w:w w:val="95"/>
        </w:rPr>
        <w:t>Vice-Chancellor</w:t>
      </w:r>
    </w:p>
    <w:p>
      <w:pPr>
        <w:pStyle w:val="BodyText"/>
        <w:spacing w:before="5"/>
        <w:ind w:left="113" w:right="2667"/>
      </w:pPr>
      <w:r>
        <w:rPr/>
        <w:t>Associate Professor Paul Wormell, Chair of Academic Senate</w:t>
      </w:r>
    </w:p>
    <w:p>
      <w:pPr>
        <w:pStyle w:val="BodyText"/>
      </w:pPr>
    </w:p>
    <w:p>
      <w:pPr>
        <w:pStyle w:val="BodyText"/>
      </w:pPr>
    </w:p>
    <w:p>
      <w:pPr>
        <w:pStyle w:val="BodyText"/>
        <w:spacing w:before="6"/>
        <w:rPr>
          <w:sz w:val="22"/>
        </w:rPr>
      </w:pPr>
    </w:p>
    <w:p>
      <w:pPr>
        <w:pStyle w:val="BodyText"/>
        <w:ind w:left="113" w:right="2667"/>
      </w:pPr>
      <w:r>
        <w:rPr>
          <w:w w:val="105"/>
        </w:rPr>
        <w:t>Six Appointed Members (Ministerial)</w:t>
      </w:r>
    </w:p>
    <w:p>
      <w:pPr>
        <w:pStyle w:val="BodyText"/>
        <w:spacing w:before="2"/>
        <w:rPr>
          <w:sz w:val="20"/>
        </w:rPr>
      </w:pPr>
    </w:p>
    <w:p>
      <w:pPr>
        <w:pStyle w:val="BodyText"/>
        <w:spacing w:before="1"/>
        <w:ind w:left="113" w:right="2667"/>
      </w:pPr>
      <w:r>
        <w:rPr/>
        <w:t>Mr John Banks</w:t>
      </w:r>
    </w:p>
    <w:p>
      <w:pPr>
        <w:pStyle w:val="BodyText"/>
        <w:spacing w:before="2"/>
        <w:rPr>
          <w:sz w:val="20"/>
        </w:rPr>
      </w:pPr>
    </w:p>
    <w:p>
      <w:pPr>
        <w:pStyle w:val="BodyText"/>
        <w:spacing w:line="511" w:lineRule="auto" w:before="1"/>
        <w:ind w:left="113" w:right="5992"/>
      </w:pPr>
      <w:r>
        <w:rPr/>
        <w:t>Ms</w:t>
      </w:r>
      <w:r>
        <w:rPr>
          <w:spacing w:val="-21"/>
        </w:rPr>
        <w:t> </w:t>
      </w:r>
      <w:r>
        <w:rPr/>
        <w:t>Elizabeth</w:t>
      </w:r>
      <w:r>
        <w:rPr>
          <w:spacing w:val="-21"/>
        </w:rPr>
        <w:t> </w:t>
      </w:r>
      <w:r>
        <w:rPr/>
        <w:t>Dibbs</w:t>
      </w:r>
      <w:r>
        <w:rPr>
          <w:spacing w:val="-21"/>
        </w:rPr>
        <w:t> </w:t>
      </w:r>
      <w:r>
        <w:rPr/>
        <w:t>(term</w:t>
      </w:r>
      <w:r>
        <w:rPr>
          <w:spacing w:val="-21"/>
        </w:rPr>
        <w:t> </w:t>
      </w:r>
      <w:r>
        <w:rPr/>
        <w:t>commenced</w:t>
      </w:r>
      <w:r>
        <w:rPr>
          <w:spacing w:val="-21"/>
        </w:rPr>
        <w:t> </w:t>
      </w:r>
      <w:r>
        <w:rPr/>
        <w:t>17</w:t>
      </w:r>
      <w:r>
        <w:rPr>
          <w:spacing w:val="-21"/>
        </w:rPr>
        <w:t> </w:t>
      </w:r>
      <w:r>
        <w:rPr/>
        <w:t>February</w:t>
      </w:r>
      <w:r>
        <w:rPr>
          <w:spacing w:val="-21"/>
        </w:rPr>
        <w:t> </w:t>
      </w:r>
      <w:r>
        <w:rPr/>
        <w:t>2014) </w:t>
      </w:r>
      <w:r>
        <w:rPr>
          <w:w w:val="95"/>
        </w:rPr>
        <w:t>Ms Genevieve</w:t>
      </w:r>
      <w:r>
        <w:rPr>
          <w:spacing w:val="3"/>
          <w:w w:val="95"/>
        </w:rPr>
        <w:t> </w:t>
      </w:r>
      <w:r>
        <w:rPr>
          <w:w w:val="95"/>
        </w:rPr>
        <w:t>Gregor</w:t>
      </w:r>
    </w:p>
    <w:p>
      <w:pPr>
        <w:pStyle w:val="BodyText"/>
        <w:spacing w:before="5"/>
        <w:ind w:left="113" w:right="2667"/>
      </w:pPr>
      <w:r>
        <w:rPr>
          <w:w w:val="95"/>
        </w:rPr>
        <w:t>Ms Vivienne James</w:t>
      </w:r>
    </w:p>
    <w:p>
      <w:pPr>
        <w:pStyle w:val="BodyText"/>
        <w:spacing w:before="2"/>
        <w:rPr>
          <w:sz w:val="20"/>
        </w:rPr>
      </w:pPr>
    </w:p>
    <w:p>
      <w:pPr>
        <w:pStyle w:val="BodyText"/>
        <w:spacing w:line="511" w:lineRule="auto" w:before="1"/>
        <w:ind w:left="113" w:right="6138"/>
      </w:pPr>
      <w:r>
        <w:rPr/>
        <w:t>Mr</w:t>
      </w:r>
      <w:r>
        <w:rPr>
          <w:spacing w:val="-19"/>
        </w:rPr>
        <w:t> </w:t>
      </w:r>
      <w:r>
        <w:rPr/>
        <w:t>Paul</w:t>
      </w:r>
      <w:r>
        <w:rPr>
          <w:spacing w:val="-19"/>
        </w:rPr>
        <w:t> </w:t>
      </w:r>
      <w:r>
        <w:rPr/>
        <w:t>Newman</w:t>
      </w:r>
      <w:r>
        <w:rPr>
          <w:spacing w:val="-19"/>
        </w:rPr>
        <w:t> </w:t>
      </w:r>
      <w:r>
        <w:rPr/>
        <w:t>(term</w:t>
      </w:r>
      <w:r>
        <w:rPr>
          <w:spacing w:val="-19"/>
        </w:rPr>
        <w:t> </w:t>
      </w:r>
      <w:r>
        <w:rPr/>
        <w:t>commenced</w:t>
      </w:r>
      <w:r>
        <w:rPr>
          <w:spacing w:val="-19"/>
        </w:rPr>
        <w:t> </w:t>
      </w:r>
      <w:r>
        <w:rPr/>
        <w:t>17</w:t>
      </w:r>
      <w:r>
        <w:rPr>
          <w:spacing w:val="-19"/>
        </w:rPr>
        <w:t> </w:t>
      </w:r>
      <w:r>
        <w:rPr/>
        <w:t>February</w:t>
      </w:r>
      <w:r>
        <w:rPr>
          <w:spacing w:val="-19"/>
        </w:rPr>
        <w:t> </w:t>
      </w:r>
      <w:r>
        <w:rPr/>
        <w:t>2014) Mr Ian</w:t>
      </w:r>
      <w:r>
        <w:rPr>
          <w:spacing w:val="-37"/>
        </w:rPr>
        <w:t> </w:t>
      </w:r>
      <w:r>
        <w:rPr/>
        <w:t>Stone</w:t>
      </w:r>
    </w:p>
    <w:p>
      <w:pPr>
        <w:pStyle w:val="BodyText"/>
      </w:pPr>
    </w:p>
    <w:p>
      <w:pPr>
        <w:pStyle w:val="BodyText"/>
        <w:spacing w:before="8"/>
        <w:rPr>
          <w:sz w:val="20"/>
        </w:rPr>
      </w:pPr>
    </w:p>
    <w:p>
      <w:pPr>
        <w:pStyle w:val="BodyText"/>
        <w:spacing w:before="1"/>
        <w:ind w:left="113" w:right="2667"/>
      </w:pPr>
      <w:r>
        <w:rPr>
          <w:w w:val="105"/>
        </w:rPr>
        <w:t>Four Appointed Members (Board)</w:t>
      </w:r>
    </w:p>
    <w:p>
      <w:pPr>
        <w:pStyle w:val="BodyText"/>
        <w:spacing w:before="2"/>
        <w:rPr>
          <w:sz w:val="20"/>
        </w:rPr>
      </w:pPr>
    </w:p>
    <w:p>
      <w:pPr>
        <w:pStyle w:val="BodyText"/>
        <w:spacing w:before="1"/>
        <w:ind w:left="113" w:right="2667"/>
      </w:pPr>
      <w:r>
        <w:rPr/>
        <w:t>Mr Christopher Brown AM</w:t>
      </w:r>
    </w:p>
    <w:p>
      <w:pPr>
        <w:pStyle w:val="BodyText"/>
        <w:spacing w:before="2"/>
        <w:rPr>
          <w:sz w:val="20"/>
        </w:rPr>
      </w:pPr>
    </w:p>
    <w:p>
      <w:pPr>
        <w:pStyle w:val="BodyText"/>
        <w:spacing w:line="511" w:lineRule="auto" w:before="1"/>
        <w:ind w:left="113" w:right="7336"/>
      </w:pPr>
      <w:r>
        <w:rPr/>
        <w:t>Mr</w:t>
      </w:r>
      <w:r>
        <w:rPr>
          <w:spacing w:val="-20"/>
        </w:rPr>
        <w:t> </w:t>
      </w:r>
      <w:r>
        <w:rPr/>
        <w:t>Michael</w:t>
      </w:r>
      <w:r>
        <w:rPr>
          <w:spacing w:val="-20"/>
        </w:rPr>
        <w:t> </w:t>
      </w:r>
      <w:r>
        <w:rPr/>
        <w:t>Pratt,</w:t>
      </w:r>
      <w:r>
        <w:rPr>
          <w:spacing w:val="-20"/>
        </w:rPr>
        <w:t> </w:t>
      </w:r>
      <w:r>
        <w:rPr/>
        <w:t>Deputy</w:t>
      </w:r>
      <w:r>
        <w:rPr>
          <w:spacing w:val="-20"/>
        </w:rPr>
        <w:t> </w:t>
      </w:r>
      <w:r>
        <w:rPr/>
        <w:t>Chancellor</w:t>
      </w:r>
      <w:r>
        <w:rPr>
          <w:spacing w:val="-21"/>
        </w:rPr>
        <w:t> </w:t>
      </w:r>
      <w:r>
        <w:rPr/>
        <w:t>Ms Gillian</w:t>
      </w:r>
      <w:r>
        <w:rPr>
          <w:spacing w:val="-28"/>
        </w:rPr>
        <w:t> </w:t>
      </w:r>
      <w:r>
        <w:rPr/>
        <w:t>Shadwick,</w:t>
      </w:r>
      <w:r>
        <w:rPr>
          <w:spacing w:val="-28"/>
        </w:rPr>
        <w:t> </w:t>
      </w:r>
      <w:r>
        <w:rPr/>
        <w:t>Deputy</w:t>
      </w:r>
      <w:r>
        <w:rPr>
          <w:spacing w:val="-28"/>
        </w:rPr>
        <w:t> </w:t>
      </w:r>
      <w:r>
        <w:rPr/>
        <w:t>Chancellor</w:t>
      </w:r>
      <w:r>
        <w:rPr>
          <w:spacing w:val="-29"/>
        </w:rPr>
        <w:t> </w:t>
      </w:r>
      <w:r>
        <w:rPr/>
        <w:t>Ms </w:t>
      </w:r>
      <w:r>
        <w:rPr>
          <w:w w:val="95"/>
        </w:rPr>
        <w:t>Gabrielle</w:t>
      </w:r>
      <w:r>
        <w:rPr>
          <w:spacing w:val="-9"/>
          <w:w w:val="95"/>
        </w:rPr>
        <w:t> </w:t>
      </w:r>
      <w:r>
        <w:rPr>
          <w:spacing w:val="-3"/>
          <w:w w:val="95"/>
        </w:rPr>
        <w:t>Trainor</w:t>
      </w:r>
    </w:p>
    <w:p>
      <w:pPr>
        <w:pStyle w:val="BodyText"/>
      </w:pPr>
    </w:p>
    <w:p>
      <w:pPr>
        <w:pStyle w:val="BodyText"/>
        <w:spacing w:before="8"/>
        <w:rPr>
          <w:sz w:val="20"/>
        </w:rPr>
      </w:pPr>
    </w:p>
    <w:p>
      <w:pPr>
        <w:pStyle w:val="BodyText"/>
        <w:spacing w:before="1"/>
        <w:ind w:left="113" w:right="2667"/>
      </w:pPr>
      <w:r>
        <w:rPr>
          <w:w w:val="105"/>
        </w:rPr>
        <w:t>Five Elected Members</w:t>
      </w:r>
    </w:p>
    <w:p>
      <w:pPr>
        <w:pStyle w:val="BodyText"/>
        <w:spacing w:before="2"/>
        <w:rPr>
          <w:sz w:val="20"/>
        </w:rPr>
      </w:pPr>
    </w:p>
    <w:p>
      <w:pPr>
        <w:pStyle w:val="BodyText"/>
        <w:spacing w:before="1"/>
        <w:ind w:left="113" w:right="2667"/>
      </w:pPr>
      <w:r>
        <w:rPr/>
        <w:t>Mr Tim Ferraro, graduate</w:t>
      </w:r>
    </w:p>
    <w:p>
      <w:pPr>
        <w:pStyle w:val="BodyText"/>
        <w:spacing w:before="2"/>
        <w:rPr>
          <w:sz w:val="20"/>
        </w:rPr>
      </w:pPr>
    </w:p>
    <w:p>
      <w:pPr>
        <w:pStyle w:val="BodyText"/>
        <w:spacing w:before="1"/>
        <w:ind w:left="113" w:right="2667"/>
      </w:pPr>
      <w:r>
        <w:rPr/>
        <w:t>Mr Elie Hammam, postgraduate student</w:t>
      </w:r>
    </w:p>
    <w:p>
      <w:pPr>
        <w:pStyle w:val="BodyText"/>
        <w:spacing w:before="2"/>
        <w:rPr>
          <w:sz w:val="20"/>
        </w:rPr>
      </w:pPr>
    </w:p>
    <w:p>
      <w:pPr>
        <w:pStyle w:val="BodyText"/>
        <w:spacing w:line="511" w:lineRule="auto" w:before="1"/>
        <w:ind w:left="113" w:right="6812"/>
      </w:pPr>
      <w:r>
        <w:rPr/>
        <w:t>Dr George Morgan, academic staff member Ms </w:t>
      </w:r>
      <w:r>
        <w:rPr>
          <w:spacing w:val="-4"/>
        </w:rPr>
        <w:t>Taylor </w:t>
      </w:r>
      <w:r>
        <w:rPr/>
        <w:t>Macdonald, undergraduate student Ms Jenny Purcell, general staff member</w:t>
      </w:r>
    </w:p>
    <w:p>
      <w:pPr>
        <w:spacing w:after="0" w:line="511" w:lineRule="auto"/>
        <w:sectPr>
          <w:headerReference w:type="default" r:id="rId59"/>
          <w:pgSz w:w="11910" w:h="16840"/>
          <w:pgMar w:header="0" w:footer="0" w:top="700" w:bottom="280" w:left="680" w:right="680"/>
        </w:sectPr>
      </w:pPr>
    </w:p>
    <w:p>
      <w:pPr>
        <w:pStyle w:val="BodyText"/>
        <w:spacing w:before="53"/>
        <w:ind w:left="113" w:right="2667"/>
      </w:pPr>
      <w:r>
        <w:rPr/>
        <w:pict>
          <v:rect style="position:absolute;margin-left:14.173pt;margin-top:14.171015pt;width:566.929pt;height:813.547pt;mso-position-horizontal-relative:page;mso-position-vertical-relative:page;z-index:-332824" filled="true" fillcolor="#f0f0f0" stroked="false">
            <v:fill type="solid"/>
            <w10:wrap type="none"/>
          </v:rect>
        </w:pict>
      </w:r>
      <w:r>
        <w:rPr>
          <w:color w:val="878787"/>
          <w:w w:val="105"/>
        </w:rPr>
        <w:t>UWS ANNUAL REPORT 2014 </w:t>
      </w:r>
      <w:r>
        <w:rPr>
          <w:color w:val="878787"/>
          <w:w w:val="115"/>
        </w:rPr>
        <w:t>• </w:t>
      </w:r>
      <w:r>
        <w:rPr>
          <w:color w:val="878787"/>
          <w:w w:val="105"/>
        </w:rPr>
        <w:t>90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w w:val="95"/>
          <w:u w:val="single" w:color="9D9D9C"/>
        </w:rPr>
        <w:t>BOARD</w:t>
      </w:r>
      <w:r>
        <w:rPr>
          <w:spacing w:val="-24"/>
          <w:w w:val="95"/>
          <w:u w:val="single" w:color="9D9D9C"/>
        </w:rPr>
        <w:t> </w:t>
      </w:r>
      <w:r>
        <w:rPr>
          <w:w w:val="95"/>
          <w:u w:val="single" w:color="9D9D9C"/>
        </w:rPr>
        <w:t>OF</w:t>
      </w:r>
      <w:r>
        <w:rPr>
          <w:spacing w:val="-24"/>
          <w:w w:val="95"/>
          <w:u w:val="single" w:color="9D9D9C"/>
        </w:rPr>
        <w:t> </w:t>
      </w:r>
      <w:r>
        <w:rPr>
          <w:w w:val="95"/>
          <w:u w:val="single" w:color="9D9D9C"/>
        </w:rPr>
        <w:t>TRUSTEES</w:t>
      </w:r>
      <w:r>
        <w:rPr>
          <w:spacing w:val="-24"/>
          <w:w w:val="95"/>
          <w:u w:val="single" w:color="9D9D9C"/>
        </w:rPr>
        <w:t> </w:t>
      </w:r>
      <w:r>
        <w:rPr>
          <w:w w:val="95"/>
          <w:u w:val="single" w:color="9D9D9C"/>
        </w:rPr>
        <w:t>MEETINGS</w:t>
      </w:r>
      <w:r>
        <w:rPr>
          <w:u w:val="single" w:color="9D9D9C"/>
        </w:rPr>
        <w:tab/>
      </w:r>
    </w:p>
    <w:p>
      <w:pPr>
        <w:pStyle w:val="BodyText"/>
        <w:spacing w:before="10"/>
        <w:rPr>
          <w:sz w:val="23"/>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3264"/>
        <w:gridCol w:w="584"/>
        <w:gridCol w:w="584"/>
        <w:gridCol w:w="584"/>
        <w:gridCol w:w="584"/>
        <w:gridCol w:w="601"/>
        <w:gridCol w:w="601"/>
        <w:gridCol w:w="584"/>
        <w:gridCol w:w="584"/>
        <w:gridCol w:w="584"/>
        <w:gridCol w:w="584"/>
        <w:gridCol w:w="584"/>
        <w:gridCol w:w="584"/>
      </w:tblGrid>
      <w:tr>
        <w:trPr>
          <w:trHeight w:val="300" w:hRule="exact"/>
        </w:trPr>
        <w:tc>
          <w:tcPr>
            <w:tcW w:w="3264" w:type="dxa"/>
            <w:vMerge w:val="restart"/>
            <w:tcBorders>
              <w:top w:val="nil"/>
              <w:left w:val="nil"/>
              <w:right w:val="single" w:sz="4" w:space="0" w:color="FFFFFF"/>
            </w:tcBorders>
            <w:shd w:val="clear" w:color="auto" w:fill="9D9D9C"/>
          </w:tcPr>
          <w:p>
            <w:pPr>
              <w:pStyle w:val="TableParagraph"/>
              <w:spacing w:before="8"/>
              <w:jc w:val="left"/>
              <w:rPr>
                <w:sz w:val="13"/>
              </w:rPr>
            </w:pPr>
          </w:p>
          <w:p>
            <w:pPr>
              <w:pStyle w:val="TableParagraph"/>
              <w:spacing w:before="0"/>
              <w:ind w:left="80" w:right="-7"/>
              <w:jc w:val="left"/>
              <w:rPr>
                <w:sz w:val="16"/>
              </w:rPr>
            </w:pPr>
            <w:r>
              <w:rPr>
                <w:color w:val="FFFFFF"/>
                <w:w w:val="105"/>
                <w:sz w:val="16"/>
              </w:rPr>
              <w:t>A = Number of meetings attended</w:t>
            </w:r>
          </w:p>
          <w:p>
            <w:pPr>
              <w:pStyle w:val="TableParagraph"/>
              <w:spacing w:line="261" w:lineRule="auto" w:before="16"/>
              <w:ind w:left="80" w:right="-7"/>
              <w:jc w:val="left"/>
              <w:rPr>
                <w:sz w:val="16"/>
              </w:rPr>
            </w:pPr>
            <w:r>
              <w:rPr>
                <w:color w:val="FFFFFF"/>
                <w:w w:val="105"/>
                <w:sz w:val="16"/>
              </w:rPr>
              <w:t>B = Number of meetings held during the time the member held office or was a member of the committee during the year#</w:t>
            </w:r>
          </w:p>
        </w:tc>
        <w:tc>
          <w:tcPr>
            <w:tcW w:w="7041" w:type="dxa"/>
            <w:gridSpan w:val="12"/>
            <w:tcBorders>
              <w:top w:val="nil"/>
              <w:left w:val="single" w:sz="4" w:space="0" w:color="FFFFFF"/>
              <w:bottom w:val="single" w:sz="4" w:space="0" w:color="FFFFFF"/>
              <w:right w:val="nil"/>
            </w:tcBorders>
            <w:shd w:val="clear" w:color="auto" w:fill="9D9D9C"/>
          </w:tcPr>
          <w:p>
            <w:pPr>
              <w:pStyle w:val="TableParagraph"/>
              <w:spacing w:before="70"/>
              <w:ind w:left="2158"/>
              <w:jc w:val="left"/>
              <w:rPr>
                <w:sz w:val="16"/>
              </w:rPr>
            </w:pPr>
            <w:r>
              <w:rPr>
                <w:color w:val="FFFFFF"/>
                <w:w w:val="105"/>
                <w:sz w:val="16"/>
              </w:rPr>
              <w:t>Committees of the Board of Trustees</w:t>
            </w:r>
          </w:p>
        </w:tc>
      </w:tr>
      <w:tr>
        <w:trPr>
          <w:trHeight w:val="491" w:hRule="exact"/>
        </w:trPr>
        <w:tc>
          <w:tcPr>
            <w:tcW w:w="3264" w:type="dxa"/>
            <w:vMerge/>
            <w:tcBorders>
              <w:left w:val="nil"/>
              <w:right w:val="single" w:sz="4" w:space="0" w:color="FFFFFF"/>
            </w:tcBorders>
            <w:shd w:val="clear" w:color="auto" w:fill="9D9D9C"/>
          </w:tcPr>
          <w:p>
            <w:pP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D9D9C"/>
          </w:tcPr>
          <w:p>
            <w:pPr>
              <w:pStyle w:val="TableParagraph"/>
              <w:spacing w:line="261" w:lineRule="auto" w:before="56"/>
              <w:ind w:left="266" w:right="242" w:hanging="6"/>
              <w:jc w:val="left"/>
              <w:rPr>
                <w:sz w:val="16"/>
              </w:rPr>
            </w:pPr>
            <w:r>
              <w:rPr>
                <w:color w:val="FFFFFF"/>
                <w:w w:val="105"/>
                <w:sz w:val="16"/>
              </w:rPr>
              <w:t>Board of </w:t>
            </w:r>
            <w:r>
              <w:rPr>
                <w:color w:val="FFFFFF"/>
                <w:sz w:val="16"/>
              </w:rPr>
              <w:t>Trustees</w:t>
            </w: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D9D9C"/>
          </w:tcPr>
          <w:p>
            <w:pPr>
              <w:pStyle w:val="TableParagraph"/>
              <w:spacing w:line="261" w:lineRule="auto" w:before="56"/>
              <w:ind w:left="94" w:right="66" w:firstLine="34"/>
              <w:jc w:val="left"/>
              <w:rPr>
                <w:sz w:val="16"/>
              </w:rPr>
            </w:pPr>
            <w:r>
              <w:rPr>
                <w:color w:val="FFFFFF"/>
                <w:w w:val="105"/>
                <w:sz w:val="16"/>
              </w:rPr>
              <w:t>Audit &amp; Risk </w:t>
            </w:r>
            <w:r>
              <w:rPr>
                <w:color w:val="FFFFFF"/>
                <w:sz w:val="16"/>
              </w:rPr>
              <w:t>Management</w:t>
            </w:r>
          </w:p>
        </w:tc>
        <w:tc>
          <w:tcPr>
            <w:tcW w:w="1202" w:type="dxa"/>
            <w:gridSpan w:val="2"/>
            <w:tcBorders>
              <w:top w:val="single" w:sz="4" w:space="0" w:color="FFFFFF"/>
              <w:left w:val="single" w:sz="4" w:space="0" w:color="FFFFFF"/>
              <w:bottom w:val="single" w:sz="4" w:space="0" w:color="FFFFFF"/>
              <w:right w:val="single" w:sz="4" w:space="0" w:color="FFFFFF"/>
            </w:tcBorders>
            <w:shd w:val="clear" w:color="auto" w:fill="9D9D9C"/>
          </w:tcPr>
          <w:p>
            <w:pPr>
              <w:pStyle w:val="TableParagraph"/>
              <w:spacing w:line="261" w:lineRule="auto" w:before="56"/>
              <w:ind w:left="76" w:right="5" w:firstLine="19"/>
              <w:jc w:val="left"/>
              <w:rPr>
                <w:sz w:val="16"/>
              </w:rPr>
            </w:pPr>
            <w:r>
              <w:rPr>
                <w:color w:val="FFFFFF"/>
                <w:sz w:val="16"/>
              </w:rPr>
              <w:t>Remuneration &amp; Nominations</w:t>
            </w: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D9D9C"/>
          </w:tcPr>
          <w:p>
            <w:pPr>
              <w:pStyle w:val="TableParagraph"/>
              <w:spacing w:line="261" w:lineRule="auto" w:before="56"/>
              <w:ind w:left="248" w:right="242" w:firstLine="106"/>
              <w:jc w:val="left"/>
              <w:rPr>
                <w:sz w:val="16"/>
              </w:rPr>
            </w:pPr>
            <w:r>
              <w:rPr>
                <w:color w:val="FFFFFF"/>
                <w:w w:val="105"/>
                <w:sz w:val="16"/>
              </w:rPr>
              <w:t>Board </w:t>
            </w:r>
            <w:r>
              <w:rPr>
                <w:color w:val="FFFFFF"/>
                <w:sz w:val="16"/>
              </w:rPr>
              <w:t>Standing</w:t>
            </w:r>
          </w:p>
        </w:tc>
        <w:tc>
          <w:tcPr>
            <w:tcW w:w="1168" w:type="dxa"/>
            <w:gridSpan w:val="2"/>
            <w:tcBorders>
              <w:top w:val="single" w:sz="4" w:space="0" w:color="FFFFFF"/>
              <w:left w:val="single" w:sz="4" w:space="0" w:color="FFFFFF"/>
              <w:bottom w:val="single" w:sz="4" w:space="0" w:color="FFFFFF"/>
              <w:right w:val="single" w:sz="4" w:space="0" w:color="FFFFFF"/>
            </w:tcBorders>
            <w:shd w:val="clear" w:color="auto" w:fill="9D9D9C"/>
          </w:tcPr>
          <w:p>
            <w:pPr>
              <w:pStyle w:val="TableParagraph"/>
              <w:spacing w:line="261" w:lineRule="auto" w:before="56"/>
              <w:ind w:left="82" w:right="66" w:firstLine="130"/>
              <w:jc w:val="left"/>
              <w:rPr>
                <w:sz w:val="16"/>
              </w:rPr>
            </w:pPr>
            <w:r>
              <w:rPr>
                <w:color w:val="FFFFFF"/>
                <w:w w:val="105"/>
                <w:sz w:val="16"/>
              </w:rPr>
              <w:t>University Infrastructure</w:t>
            </w:r>
          </w:p>
        </w:tc>
        <w:tc>
          <w:tcPr>
            <w:tcW w:w="1168" w:type="dxa"/>
            <w:gridSpan w:val="2"/>
            <w:tcBorders>
              <w:top w:val="single" w:sz="4" w:space="0" w:color="FFFFFF"/>
              <w:left w:val="single" w:sz="4" w:space="0" w:color="FFFFFF"/>
              <w:bottom w:val="single" w:sz="4" w:space="0" w:color="FFFFFF"/>
              <w:right w:val="nil"/>
            </w:tcBorders>
            <w:shd w:val="clear" w:color="auto" w:fill="9D9D9C"/>
          </w:tcPr>
          <w:p>
            <w:pPr>
              <w:pStyle w:val="TableParagraph"/>
              <w:spacing w:line="261" w:lineRule="auto" w:before="56"/>
              <w:ind w:left="170" w:firstLine="42"/>
              <w:jc w:val="left"/>
              <w:rPr>
                <w:sz w:val="16"/>
              </w:rPr>
            </w:pPr>
            <w:r>
              <w:rPr>
                <w:color w:val="FFFFFF"/>
                <w:sz w:val="16"/>
              </w:rPr>
              <w:t>Finance &amp; Investment</w:t>
            </w:r>
          </w:p>
        </w:tc>
      </w:tr>
      <w:tr>
        <w:trPr>
          <w:trHeight w:val="301" w:hRule="exact"/>
        </w:trPr>
        <w:tc>
          <w:tcPr>
            <w:tcW w:w="3264" w:type="dxa"/>
            <w:vMerge/>
            <w:tcBorders>
              <w:left w:val="nil"/>
              <w:bottom w:val="nil"/>
              <w:right w:val="single" w:sz="4" w:space="0" w:color="FFFFFF"/>
            </w:tcBorders>
            <w:shd w:val="clear" w:color="auto" w:fill="9D9D9C"/>
          </w:tcPr>
          <w:p>
            <w:pPr/>
          </w:p>
        </w:tc>
        <w:tc>
          <w:tcPr>
            <w:tcW w:w="584" w:type="dxa"/>
            <w:tcBorders>
              <w:top w:val="single" w:sz="4" w:space="0" w:color="FFFFFF"/>
              <w:left w:val="single" w:sz="4" w:space="0" w:color="FFFFFF"/>
              <w:bottom w:val="nil"/>
              <w:right w:val="single" w:sz="4" w:space="0" w:color="FFFFFF"/>
            </w:tcBorders>
            <w:shd w:val="clear" w:color="auto" w:fill="9D9D9C"/>
          </w:tcPr>
          <w:p>
            <w:pPr>
              <w:pStyle w:val="TableParagraph"/>
              <w:spacing w:before="65"/>
              <w:jc w:val="center"/>
              <w:rPr>
                <w:sz w:val="16"/>
              </w:rPr>
            </w:pPr>
            <w:r>
              <w:rPr>
                <w:color w:val="FFFFFF"/>
                <w:w w:val="100"/>
                <w:sz w:val="16"/>
              </w:rPr>
              <w:t>A</w:t>
            </w:r>
          </w:p>
        </w:tc>
        <w:tc>
          <w:tcPr>
            <w:tcW w:w="584" w:type="dxa"/>
            <w:tcBorders>
              <w:top w:val="single" w:sz="4" w:space="0" w:color="FFFFFF"/>
              <w:left w:val="single" w:sz="4" w:space="0" w:color="FFFFFF"/>
              <w:bottom w:val="nil"/>
              <w:right w:val="single" w:sz="4" w:space="0" w:color="FFFFFF"/>
            </w:tcBorders>
            <w:shd w:val="clear" w:color="auto" w:fill="9D9D9C"/>
          </w:tcPr>
          <w:p>
            <w:pPr>
              <w:pStyle w:val="TableParagraph"/>
              <w:spacing w:before="65"/>
              <w:jc w:val="center"/>
              <w:rPr>
                <w:sz w:val="16"/>
              </w:rPr>
            </w:pPr>
            <w:r>
              <w:rPr>
                <w:color w:val="FFFFFF"/>
                <w:w w:val="105"/>
                <w:sz w:val="16"/>
              </w:rPr>
              <w:t>B</w:t>
            </w:r>
          </w:p>
        </w:tc>
        <w:tc>
          <w:tcPr>
            <w:tcW w:w="584" w:type="dxa"/>
            <w:tcBorders>
              <w:top w:val="single" w:sz="4" w:space="0" w:color="FFFFFF"/>
              <w:left w:val="single" w:sz="4" w:space="0" w:color="FFFFFF"/>
              <w:bottom w:val="nil"/>
              <w:right w:val="single" w:sz="4" w:space="0" w:color="FFFFFF"/>
            </w:tcBorders>
            <w:shd w:val="clear" w:color="auto" w:fill="9D9D9C"/>
          </w:tcPr>
          <w:p>
            <w:pPr>
              <w:pStyle w:val="TableParagraph"/>
              <w:spacing w:before="65"/>
              <w:jc w:val="center"/>
              <w:rPr>
                <w:sz w:val="16"/>
              </w:rPr>
            </w:pPr>
            <w:r>
              <w:rPr>
                <w:color w:val="FFFFFF"/>
                <w:w w:val="100"/>
                <w:sz w:val="16"/>
              </w:rPr>
              <w:t>A</w:t>
            </w:r>
          </w:p>
        </w:tc>
        <w:tc>
          <w:tcPr>
            <w:tcW w:w="584" w:type="dxa"/>
            <w:tcBorders>
              <w:top w:val="single" w:sz="4" w:space="0" w:color="FFFFFF"/>
              <w:left w:val="single" w:sz="4" w:space="0" w:color="FFFFFF"/>
              <w:bottom w:val="nil"/>
              <w:right w:val="single" w:sz="4" w:space="0" w:color="FFFFFF"/>
            </w:tcBorders>
            <w:shd w:val="clear" w:color="auto" w:fill="9D9D9C"/>
          </w:tcPr>
          <w:p>
            <w:pPr>
              <w:pStyle w:val="TableParagraph"/>
              <w:spacing w:before="65"/>
              <w:jc w:val="center"/>
              <w:rPr>
                <w:sz w:val="16"/>
              </w:rPr>
            </w:pPr>
            <w:r>
              <w:rPr>
                <w:color w:val="FFFFFF"/>
                <w:w w:val="105"/>
                <w:sz w:val="16"/>
              </w:rPr>
              <w:t>B</w:t>
            </w:r>
          </w:p>
        </w:tc>
        <w:tc>
          <w:tcPr>
            <w:tcW w:w="601" w:type="dxa"/>
            <w:tcBorders>
              <w:top w:val="single" w:sz="4" w:space="0" w:color="FFFFFF"/>
              <w:left w:val="single" w:sz="4" w:space="0" w:color="FFFFFF"/>
              <w:bottom w:val="nil"/>
              <w:right w:val="single" w:sz="4" w:space="0" w:color="FFFFFF"/>
            </w:tcBorders>
            <w:shd w:val="clear" w:color="auto" w:fill="9D9D9C"/>
          </w:tcPr>
          <w:p>
            <w:pPr>
              <w:pStyle w:val="TableParagraph"/>
              <w:spacing w:before="65"/>
              <w:jc w:val="center"/>
              <w:rPr>
                <w:sz w:val="16"/>
              </w:rPr>
            </w:pPr>
            <w:r>
              <w:rPr>
                <w:color w:val="FFFFFF"/>
                <w:w w:val="100"/>
                <w:sz w:val="16"/>
              </w:rPr>
              <w:t>A</w:t>
            </w:r>
          </w:p>
        </w:tc>
        <w:tc>
          <w:tcPr>
            <w:tcW w:w="601" w:type="dxa"/>
            <w:tcBorders>
              <w:top w:val="single" w:sz="4" w:space="0" w:color="FFFFFF"/>
              <w:left w:val="single" w:sz="4" w:space="0" w:color="FFFFFF"/>
              <w:bottom w:val="nil"/>
              <w:right w:val="single" w:sz="4" w:space="0" w:color="FFFFFF"/>
            </w:tcBorders>
            <w:shd w:val="clear" w:color="auto" w:fill="9D9D9C"/>
          </w:tcPr>
          <w:p>
            <w:pPr>
              <w:pStyle w:val="TableParagraph"/>
              <w:spacing w:before="65"/>
              <w:ind w:right="237"/>
              <w:rPr>
                <w:sz w:val="16"/>
              </w:rPr>
            </w:pPr>
            <w:r>
              <w:rPr>
                <w:color w:val="FFFFFF"/>
                <w:w w:val="105"/>
                <w:sz w:val="16"/>
              </w:rPr>
              <w:t>B</w:t>
            </w:r>
          </w:p>
        </w:tc>
        <w:tc>
          <w:tcPr>
            <w:tcW w:w="584" w:type="dxa"/>
            <w:tcBorders>
              <w:top w:val="single" w:sz="4" w:space="0" w:color="FFFFFF"/>
              <w:left w:val="single" w:sz="4" w:space="0" w:color="FFFFFF"/>
              <w:bottom w:val="nil"/>
              <w:right w:val="single" w:sz="4" w:space="0" w:color="FFFFFF"/>
            </w:tcBorders>
            <w:shd w:val="clear" w:color="auto" w:fill="9D9D9C"/>
          </w:tcPr>
          <w:p>
            <w:pPr>
              <w:pStyle w:val="TableParagraph"/>
              <w:spacing w:before="65"/>
              <w:jc w:val="center"/>
              <w:rPr>
                <w:sz w:val="16"/>
              </w:rPr>
            </w:pPr>
            <w:r>
              <w:rPr>
                <w:color w:val="FFFFFF"/>
                <w:w w:val="100"/>
                <w:sz w:val="16"/>
              </w:rPr>
              <w:t>A</w:t>
            </w:r>
          </w:p>
        </w:tc>
        <w:tc>
          <w:tcPr>
            <w:tcW w:w="584" w:type="dxa"/>
            <w:tcBorders>
              <w:top w:val="single" w:sz="4" w:space="0" w:color="FFFFFF"/>
              <w:left w:val="single" w:sz="4" w:space="0" w:color="FFFFFF"/>
              <w:bottom w:val="nil"/>
              <w:right w:val="single" w:sz="4" w:space="0" w:color="FFFFFF"/>
            </w:tcBorders>
            <w:shd w:val="clear" w:color="auto" w:fill="9D9D9C"/>
          </w:tcPr>
          <w:p>
            <w:pPr>
              <w:pStyle w:val="TableParagraph"/>
              <w:spacing w:before="65"/>
              <w:jc w:val="center"/>
              <w:rPr>
                <w:sz w:val="16"/>
              </w:rPr>
            </w:pPr>
            <w:r>
              <w:rPr>
                <w:color w:val="FFFFFF"/>
                <w:w w:val="105"/>
                <w:sz w:val="16"/>
              </w:rPr>
              <w:t>B</w:t>
            </w:r>
          </w:p>
        </w:tc>
        <w:tc>
          <w:tcPr>
            <w:tcW w:w="584" w:type="dxa"/>
            <w:tcBorders>
              <w:top w:val="single" w:sz="4" w:space="0" w:color="FFFFFF"/>
              <w:left w:val="single" w:sz="4" w:space="0" w:color="FFFFFF"/>
              <w:bottom w:val="nil"/>
              <w:right w:val="single" w:sz="4" w:space="0" w:color="FFFFFF"/>
            </w:tcBorders>
            <w:shd w:val="clear" w:color="auto" w:fill="9D9D9C"/>
          </w:tcPr>
          <w:p>
            <w:pPr>
              <w:pStyle w:val="TableParagraph"/>
              <w:spacing w:before="65"/>
              <w:jc w:val="center"/>
              <w:rPr>
                <w:sz w:val="16"/>
              </w:rPr>
            </w:pPr>
            <w:r>
              <w:rPr>
                <w:color w:val="FFFFFF"/>
                <w:w w:val="100"/>
                <w:sz w:val="16"/>
              </w:rPr>
              <w:t>A</w:t>
            </w:r>
          </w:p>
        </w:tc>
        <w:tc>
          <w:tcPr>
            <w:tcW w:w="584" w:type="dxa"/>
            <w:tcBorders>
              <w:top w:val="single" w:sz="4" w:space="0" w:color="FFFFFF"/>
              <w:left w:val="single" w:sz="4" w:space="0" w:color="FFFFFF"/>
              <w:bottom w:val="nil"/>
              <w:right w:val="single" w:sz="4" w:space="0" w:color="FFFFFF"/>
            </w:tcBorders>
            <w:shd w:val="clear" w:color="auto" w:fill="9D9D9C"/>
          </w:tcPr>
          <w:p>
            <w:pPr>
              <w:pStyle w:val="TableParagraph"/>
              <w:spacing w:before="65"/>
              <w:jc w:val="center"/>
              <w:rPr>
                <w:sz w:val="16"/>
              </w:rPr>
            </w:pPr>
            <w:r>
              <w:rPr>
                <w:color w:val="FFFFFF"/>
                <w:w w:val="105"/>
                <w:sz w:val="16"/>
              </w:rPr>
              <w:t>B</w:t>
            </w:r>
          </w:p>
        </w:tc>
        <w:tc>
          <w:tcPr>
            <w:tcW w:w="584" w:type="dxa"/>
            <w:tcBorders>
              <w:top w:val="single" w:sz="4" w:space="0" w:color="FFFFFF"/>
              <w:left w:val="single" w:sz="4" w:space="0" w:color="FFFFFF"/>
              <w:bottom w:val="nil"/>
              <w:right w:val="single" w:sz="4" w:space="0" w:color="FFFFFF"/>
            </w:tcBorders>
            <w:shd w:val="clear" w:color="auto" w:fill="9D9D9C"/>
          </w:tcPr>
          <w:p>
            <w:pPr>
              <w:pStyle w:val="TableParagraph"/>
              <w:spacing w:before="65"/>
              <w:ind w:left="233"/>
              <w:jc w:val="left"/>
              <w:rPr>
                <w:sz w:val="16"/>
              </w:rPr>
            </w:pPr>
            <w:r>
              <w:rPr>
                <w:color w:val="FFFFFF"/>
                <w:w w:val="100"/>
                <w:sz w:val="16"/>
              </w:rPr>
              <w:t>A</w:t>
            </w:r>
          </w:p>
        </w:tc>
        <w:tc>
          <w:tcPr>
            <w:tcW w:w="584" w:type="dxa"/>
            <w:tcBorders>
              <w:top w:val="single" w:sz="4" w:space="0" w:color="FFFFFF"/>
              <w:left w:val="single" w:sz="4" w:space="0" w:color="FFFFFF"/>
              <w:bottom w:val="nil"/>
              <w:right w:val="nil"/>
            </w:tcBorders>
            <w:shd w:val="clear" w:color="auto" w:fill="9D9D9C"/>
          </w:tcPr>
          <w:p>
            <w:pPr>
              <w:pStyle w:val="TableParagraph"/>
              <w:spacing w:before="65"/>
              <w:ind w:left="230"/>
              <w:jc w:val="left"/>
              <w:rPr>
                <w:sz w:val="16"/>
              </w:rPr>
            </w:pPr>
            <w:r>
              <w:rPr>
                <w:color w:val="FFFFFF"/>
                <w:w w:val="105"/>
                <w:sz w:val="16"/>
              </w:rPr>
              <w:t>B</w:t>
            </w:r>
          </w:p>
        </w:tc>
      </w:tr>
      <w:tr>
        <w:trPr>
          <w:trHeight w:val="300" w:hRule="exact"/>
        </w:trPr>
        <w:tc>
          <w:tcPr>
            <w:tcW w:w="3264" w:type="dxa"/>
            <w:tcBorders>
              <w:top w:val="nil"/>
            </w:tcBorders>
            <w:shd w:val="clear" w:color="auto" w:fill="F0F0F0"/>
          </w:tcPr>
          <w:p>
            <w:pPr>
              <w:pStyle w:val="TableParagraph"/>
              <w:spacing w:before="55"/>
              <w:ind w:left="74"/>
              <w:jc w:val="left"/>
              <w:rPr>
                <w:sz w:val="16"/>
              </w:rPr>
            </w:pPr>
            <w:r>
              <w:rPr>
                <w:sz w:val="16"/>
              </w:rPr>
              <w:t>Mr John Banks</w:t>
            </w:r>
          </w:p>
        </w:tc>
        <w:tc>
          <w:tcPr>
            <w:tcW w:w="584" w:type="dxa"/>
            <w:tcBorders>
              <w:top w:val="nil"/>
            </w:tcBorders>
            <w:shd w:val="clear" w:color="auto" w:fill="F0F0F0"/>
          </w:tcPr>
          <w:p>
            <w:pPr>
              <w:pStyle w:val="TableParagraph"/>
              <w:spacing w:before="70"/>
              <w:jc w:val="center"/>
              <w:rPr>
                <w:sz w:val="16"/>
              </w:rPr>
            </w:pPr>
            <w:r>
              <w:rPr>
                <w:w w:val="99"/>
                <w:sz w:val="16"/>
              </w:rPr>
              <w:t>4</w:t>
            </w:r>
          </w:p>
        </w:tc>
        <w:tc>
          <w:tcPr>
            <w:tcW w:w="584" w:type="dxa"/>
            <w:tcBorders>
              <w:top w:val="nil"/>
            </w:tcBorders>
            <w:shd w:val="clear" w:color="auto" w:fill="F0F0F0"/>
          </w:tcPr>
          <w:p>
            <w:pPr>
              <w:pStyle w:val="TableParagraph"/>
              <w:spacing w:before="70"/>
              <w:jc w:val="center"/>
              <w:rPr>
                <w:sz w:val="16"/>
              </w:rPr>
            </w:pPr>
            <w:r>
              <w:rPr>
                <w:w w:val="99"/>
                <w:sz w:val="16"/>
              </w:rPr>
              <w:t>7</w:t>
            </w:r>
          </w:p>
        </w:tc>
        <w:tc>
          <w:tcPr>
            <w:tcW w:w="584" w:type="dxa"/>
            <w:tcBorders>
              <w:top w:val="nil"/>
            </w:tcBorders>
            <w:shd w:val="clear" w:color="auto" w:fill="F0F0F0"/>
          </w:tcPr>
          <w:p>
            <w:pPr/>
          </w:p>
        </w:tc>
        <w:tc>
          <w:tcPr>
            <w:tcW w:w="584" w:type="dxa"/>
            <w:tcBorders>
              <w:top w:val="nil"/>
            </w:tcBorders>
            <w:shd w:val="clear" w:color="auto" w:fill="F0F0F0"/>
          </w:tcPr>
          <w:p>
            <w:pPr/>
          </w:p>
        </w:tc>
        <w:tc>
          <w:tcPr>
            <w:tcW w:w="601" w:type="dxa"/>
            <w:tcBorders>
              <w:top w:val="nil"/>
            </w:tcBorders>
            <w:shd w:val="clear" w:color="auto" w:fill="F0F0F0"/>
          </w:tcPr>
          <w:p>
            <w:pPr/>
          </w:p>
        </w:tc>
        <w:tc>
          <w:tcPr>
            <w:tcW w:w="601" w:type="dxa"/>
            <w:tcBorders>
              <w:top w:val="nil"/>
            </w:tcBorders>
            <w:shd w:val="clear" w:color="auto" w:fill="F0F0F0"/>
          </w:tcPr>
          <w:p>
            <w:pPr/>
          </w:p>
        </w:tc>
        <w:tc>
          <w:tcPr>
            <w:tcW w:w="584" w:type="dxa"/>
            <w:tcBorders>
              <w:top w:val="nil"/>
            </w:tcBorders>
            <w:shd w:val="clear" w:color="auto" w:fill="F0F0F0"/>
          </w:tcPr>
          <w:p>
            <w:pPr/>
          </w:p>
        </w:tc>
        <w:tc>
          <w:tcPr>
            <w:tcW w:w="584" w:type="dxa"/>
            <w:tcBorders>
              <w:top w:val="nil"/>
            </w:tcBorders>
            <w:shd w:val="clear" w:color="auto" w:fill="F0F0F0"/>
          </w:tcPr>
          <w:p>
            <w:pPr/>
          </w:p>
        </w:tc>
        <w:tc>
          <w:tcPr>
            <w:tcW w:w="584" w:type="dxa"/>
            <w:tcBorders>
              <w:top w:val="nil"/>
            </w:tcBorders>
            <w:shd w:val="clear" w:color="auto" w:fill="F0F0F0"/>
          </w:tcPr>
          <w:p>
            <w:pPr/>
          </w:p>
        </w:tc>
        <w:tc>
          <w:tcPr>
            <w:tcW w:w="584" w:type="dxa"/>
            <w:tcBorders>
              <w:top w:val="nil"/>
            </w:tcBorders>
            <w:shd w:val="clear" w:color="auto" w:fill="F0F0F0"/>
          </w:tcPr>
          <w:p>
            <w:pPr/>
          </w:p>
        </w:tc>
        <w:tc>
          <w:tcPr>
            <w:tcW w:w="584" w:type="dxa"/>
            <w:tcBorders>
              <w:top w:val="nil"/>
            </w:tcBorders>
            <w:shd w:val="clear" w:color="auto" w:fill="F0F0F0"/>
          </w:tcPr>
          <w:p>
            <w:pPr/>
          </w:p>
        </w:tc>
        <w:tc>
          <w:tcPr>
            <w:tcW w:w="584" w:type="dxa"/>
            <w:tcBorders>
              <w:top w:val="nil"/>
            </w:tcBorders>
            <w:shd w:val="clear" w:color="auto" w:fill="F0F0F0"/>
          </w:tcPr>
          <w:p>
            <w:pPr/>
          </w:p>
        </w:tc>
      </w:tr>
      <w:tr>
        <w:trPr>
          <w:trHeight w:val="300" w:hRule="exact"/>
        </w:trPr>
        <w:tc>
          <w:tcPr>
            <w:tcW w:w="3264" w:type="dxa"/>
            <w:shd w:val="clear" w:color="auto" w:fill="F0F0F0"/>
          </w:tcPr>
          <w:p>
            <w:pPr>
              <w:pStyle w:val="TableParagraph"/>
              <w:spacing w:before="65"/>
              <w:ind w:left="74"/>
              <w:jc w:val="left"/>
              <w:rPr>
                <w:sz w:val="16"/>
              </w:rPr>
            </w:pPr>
            <w:r>
              <w:rPr>
                <w:sz w:val="16"/>
              </w:rPr>
              <w:t>Mr Christopher Brown</w:t>
            </w:r>
          </w:p>
        </w:tc>
        <w:tc>
          <w:tcPr>
            <w:tcW w:w="584" w:type="dxa"/>
            <w:shd w:val="clear" w:color="auto" w:fill="F0F0F0"/>
          </w:tcPr>
          <w:p>
            <w:pPr>
              <w:pStyle w:val="TableParagraph"/>
              <w:spacing w:before="65"/>
              <w:jc w:val="center"/>
              <w:rPr>
                <w:sz w:val="16"/>
              </w:rPr>
            </w:pPr>
            <w:r>
              <w:rPr>
                <w:w w:val="99"/>
                <w:sz w:val="16"/>
              </w:rPr>
              <w:t>7</w:t>
            </w:r>
          </w:p>
        </w:tc>
        <w:tc>
          <w:tcPr>
            <w:tcW w:w="584" w:type="dxa"/>
            <w:shd w:val="clear" w:color="auto" w:fill="F0F0F0"/>
          </w:tcPr>
          <w:p>
            <w:pPr>
              <w:pStyle w:val="TableParagraph"/>
              <w:spacing w:before="65"/>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5"/>
              <w:jc w:val="left"/>
              <w:rPr>
                <w:sz w:val="16"/>
              </w:rPr>
            </w:pPr>
            <w:r>
              <w:rPr>
                <w:sz w:val="16"/>
              </w:rPr>
              <w:t>Ms Elizabeth Dibbs</w:t>
            </w:r>
          </w:p>
        </w:tc>
        <w:tc>
          <w:tcPr>
            <w:tcW w:w="584" w:type="dxa"/>
            <w:shd w:val="clear" w:color="auto" w:fill="F0F0F0"/>
          </w:tcPr>
          <w:p>
            <w:pPr>
              <w:pStyle w:val="TableParagraph"/>
              <w:spacing w:before="65"/>
              <w:jc w:val="center"/>
              <w:rPr>
                <w:sz w:val="16"/>
              </w:rPr>
            </w:pPr>
            <w:r>
              <w:rPr>
                <w:w w:val="99"/>
                <w:sz w:val="16"/>
              </w:rPr>
              <w:t>6</w:t>
            </w:r>
          </w:p>
        </w:tc>
        <w:tc>
          <w:tcPr>
            <w:tcW w:w="584" w:type="dxa"/>
            <w:shd w:val="clear" w:color="auto" w:fill="F0F0F0"/>
          </w:tcPr>
          <w:p>
            <w:pPr>
              <w:pStyle w:val="TableParagraph"/>
              <w:spacing w:before="65"/>
              <w:jc w:val="center"/>
              <w:rPr>
                <w:sz w:val="16"/>
              </w:rPr>
            </w:pPr>
            <w:r>
              <w:rPr>
                <w:w w:val="99"/>
                <w:sz w:val="16"/>
              </w:rPr>
              <w:t>7</w:t>
            </w:r>
          </w:p>
        </w:tc>
        <w:tc>
          <w:tcPr>
            <w:tcW w:w="584" w:type="dxa"/>
            <w:shd w:val="clear" w:color="auto" w:fill="F0F0F0"/>
          </w:tcPr>
          <w:p>
            <w:pPr>
              <w:pStyle w:val="TableParagraph"/>
              <w:spacing w:before="65"/>
              <w:jc w:val="center"/>
              <w:rPr>
                <w:sz w:val="16"/>
              </w:rPr>
            </w:pPr>
            <w:r>
              <w:rPr>
                <w:w w:val="99"/>
                <w:sz w:val="16"/>
              </w:rPr>
              <w:t>4</w:t>
            </w:r>
          </w:p>
        </w:tc>
        <w:tc>
          <w:tcPr>
            <w:tcW w:w="584" w:type="dxa"/>
            <w:shd w:val="clear" w:color="auto" w:fill="F0F0F0"/>
          </w:tcPr>
          <w:p>
            <w:pPr>
              <w:pStyle w:val="TableParagraph"/>
              <w:spacing w:before="65"/>
              <w:jc w:val="center"/>
              <w:rPr>
                <w:sz w:val="16"/>
              </w:rPr>
            </w:pPr>
            <w:r>
              <w:rPr>
                <w:w w:val="99"/>
                <w:sz w:val="16"/>
              </w:rPr>
              <w:t>4</w:t>
            </w: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50"/>
              <w:ind w:left="75"/>
              <w:jc w:val="left"/>
              <w:rPr>
                <w:sz w:val="16"/>
              </w:rPr>
            </w:pPr>
            <w:r>
              <w:rPr>
                <w:sz w:val="16"/>
              </w:rPr>
              <w:t>Mr John Fehon</w:t>
            </w: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1"/>
              <w:jc w:val="center"/>
              <w:rPr>
                <w:sz w:val="16"/>
              </w:rPr>
            </w:pPr>
            <w:r>
              <w:rPr>
                <w:w w:val="99"/>
                <w:sz w:val="16"/>
              </w:rPr>
              <w:t>6</w:t>
            </w:r>
          </w:p>
        </w:tc>
        <w:tc>
          <w:tcPr>
            <w:tcW w:w="584" w:type="dxa"/>
            <w:shd w:val="clear" w:color="auto" w:fill="F0F0F0"/>
          </w:tcPr>
          <w:p>
            <w:pPr>
              <w:pStyle w:val="TableParagraph"/>
              <w:spacing w:before="65"/>
              <w:ind w:left="1"/>
              <w:jc w:val="center"/>
              <w:rPr>
                <w:sz w:val="16"/>
              </w:rPr>
            </w:pPr>
            <w:r>
              <w:rPr>
                <w:w w:val="99"/>
                <w:sz w:val="16"/>
              </w:rPr>
              <w:t>6</w:t>
            </w: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50"/>
              <w:ind w:left="75"/>
              <w:jc w:val="left"/>
              <w:rPr>
                <w:sz w:val="16"/>
              </w:rPr>
            </w:pPr>
            <w:r>
              <w:rPr>
                <w:sz w:val="16"/>
              </w:rPr>
              <w:t>Mr Tim Ferraro</w:t>
            </w:r>
          </w:p>
        </w:tc>
        <w:tc>
          <w:tcPr>
            <w:tcW w:w="584" w:type="dxa"/>
            <w:shd w:val="clear" w:color="auto" w:fill="F0F0F0"/>
          </w:tcPr>
          <w:p>
            <w:pPr>
              <w:pStyle w:val="TableParagraph"/>
              <w:spacing w:before="65"/>
              <w:ind w:left="1"/>
              <w:jc w:val="center"/>
              <w:rPr>
                <w:sz w:val="16"/>
              </w:rPr>
            </w:pPr>
            <w:r>
              <w:rPr>
                <w:w w:val="99"/>
                <w:sz w:val="16"/>
              </w:rPr>
              <w:t>5</w:t>
            </w:r>
          </w:p>
        </w:tc>
        <w:tc>
          <w:tcPr>
            <w:tcW w:w="584" w:type="dxa"/>
            <w:shd w:val="clear" w:color="auto" w:fill="F0F0F0"/>
          </w:tcPr>
          <w:p>
            <w:pPr>
              <w:pStyle w:val="TableParagraph"/>
              <w:spacing w:before="65"/>
              <w:ind w:left="1"/>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50"/>
              <w:ind w:left="75"/>
              <w:jc w:val="left"/>
              <w:rPr>
                <w:sz w:val="16"/>
              </w:rPr>
            </w:pPr>
            <w:r>
              <w:rPr>
                <w:w w:val="95"/>
                <w:sz w:val="16"/>
              </w:rPr>
              <w:t>Professor Barney Glover</w:t>
            </w:r>
          </w:p>
        </w:tc>
        <w:tc>
          <w:tcPr>
            <w:tcW w:w="584" w:type="dxa"/>
            <w:shd w:val="clear" w:color="auto" w:fill="F0F0F0"/>
          </w:tcPr>
          <w:p>
            <w:pPr>
              <w:pStyle w:val="TableParagraph"/>
              <w:spacing w:before="65"/>
              <w:ind w:left="1"/>
              <w:jc w:val="center"/>
              <w:rPr>
                <w:sz w:val="16"/>
              </w:rPr>
            </w:pPr>
            <w:r>
              <w:rPr>
                <w:w w:val="99"/>
                <w:sz w:val="16"/>
              </w:rPr>
              <w:t>7</w:t>
            </w:r>
          </w:p>
        </w:tc>
        <w:tc>
          <w:tcPr>
            <w:tcW w:w="584" w:type="dxa"/>
            <w:shd w:val="clear" w:color="auto" w:fill="F0F0F0"/>
          </w:tcPr>
          <w:p>
            <w:pPr>
              <w:pStyle w:val="TableParagraph"/>
              <w:spacing w:before="65"/>
              <w:ind w:left="1"/>
              <w:jc w:val="center"/>
              <w:rPr>
                <w:sz w:val="16"/>
              </w:rPr>
            </w:pPr>
            <w:r>
              <w:rPr>
                <w:w w:val="99"/>
                <w:sz w:val="16"/>
              </w:rPr>
              <w:t>7</w:t>
            </w:r>
          </w:p>
        </w:tc>
        <w:tc>
          <w:tcPr>
            <w:tcW w:w="584" w:type="dxa"/>
            <w:shd w:val="clear" w:color="auto" w:fill="F0F0F0"/>
          </w:tcPr>
          <w:p>
            <w:pPr>
              <w:pStyle w:val="TableParagraph"/>
              <w:spacing w:before="65"/>
              <w:ind w:left="1"/>
              <w:jc w:val="center"/>
              <w:rPr>
                <w:sz w:val="16"/>
              </w:rPr>
            </w:pPr>
            <w:r>
              <w:rPr>
                <w:w w:val="99"/>
                <w:sz w:val="16"/>
              </w:rPr>
              <w:t>3</w:t>
            </w:r>
          </w:p>
        </w:tc>
        <w:tc>
          <w:tcPr>
            <w:tcW w:w="584" w:type="dxa"/>
            <w:shd w:val="clear" w:color="auto" w:fill="F0F0F0"/>
          </w:tcPr>
          <w:p>
            <w:pPr>
              <w:pStyle w:val="TableParagraph"/>
              <w:spacing w:before="65"/>
              <w:ind w:left="2"/>
              <w:jc w:val="center"/>
              <w:rPr>
                <w:sz w:val="16"/>
              </w:rPr>
            </w:pPr>
            <w:r>
              <w:rPr>
                <w:w w:val="99"/>
                <w:sz w:val="16"/>
              </w:rPr>
              <w:t>6</w:t>
            </w:r>
          </w:p>
        </w:tc>
        <w:tc>
          <w:tcPr>
            <w:tcW w:w="601" w:type="dxa"/>
            <w:shd w:val="clear" w:color="auto" w:fill="F0F0F0"/>
          </w:tcPr>
          <w:p>
            <w:pPr>
              <w:pStyle w:val="TableParagraph"/>
              <w:spacing w:before="65"/>
              <w:ind w:left="2"/>
              <w:jc w:val="center"/>
              <w:rPr>
                <w:sz w:val="16"/>
              </w:rPr>
            </w:pPr>
            <w:r>
              <w:rPr>
                <w:w w:val="99"/>
                <w:sz w:val="16"/>
              </w:rPr>
              <w:t>5</w:t>
            </w:r>
          </w:p>
        </w:tc>
        <w:tc>
          <w:tcPr>
            <w:tcW w:w="601" w:type="dxa"/>
            <w:shd w:val="clear" w:color="auto" w:fill="F0F0F0"/>
          </w:tcPr>
          <w:p>
            <w:pPr>
              <w:pStyle w:val="TableParagraph"/>
              <w:spacing w:before="65"/>
              <w:ind w:right="247"/>
              <w:rPr>
                <w:sz w:val="16"/>
              </w:rPr>
            </w:pPr>
            <w:r>
              <w:rPr>
                <w:w w:val="99"/>
                <w:sz w:val="16"/>
              </w:rPr>
              <w:t>5</w:t>
            </w:r>
          </w:p>
        </w:tc>
        <w:tc>
          <w:tcPr>
            <w:tcW w:w="584" w:type="dxa"/>
            <w:shd w:val="clear" w:color="auto" w:fill="F0F0F0"/>
          </w:tcPr>
          <w:p>
            <w:pPr>
              <w:pStyle w:val="TableParagraph"/>
              <w:spacing w:before="65"/>
              <w:ind w:left="2"/>
              <w:jc w:val="center"/>
              <w:rPr>
                <w:sz w:val="16"/>
              </w:rPr>
            </w:pPr>
            <w:r>
              <w:rPr>
                <w:w w:val="99"/>
                <w:sz w:val="16"/>
              </w:rPr>
              <w:t>6</w:t>
            </w:r>
          </w:p>
        </w:tc>
        <w:tc>
          <w:tcPr>
            <w:tcW w:w="584" w:type="dxa"/>
            <w:shd w:val="clear" w:color="auto" w:fill="F0F0F0"/>
          </w:tcPr>
          <w:p>
            <w:pPr>
              <w:pStyle w:val="TableParagraph"/>
              <w:spacing w:before="65"/>
              <w:ind w:left="2"/>
              <w:jc w:val="center"/>
              <w:rPr>
                <w:sz w:val="16"/>
              </w:rPr>
            </w:pPr>
            <w:r>
              <w:rPr>
                <w:w w:val="99"/>
                <w:sz w:val="16"/>
              </w:rPr>
              <w:t>6</w:t>
            </w:r>
          </w:p>
        </w:tc>
        <w:tc>
          <w:tcPr>
            <w:tcW w:w="584" w:type="dxa"/>
            <w:shd w:val="clear" w:color="auto" w:fill="F0F0F0"/>
          </w:tcPr>
          <w:p>
            <w:pPr>
              <w:pStyle w:val="TableParagraph"/>
              <w:spacing w:before="65"/>
              <w:ind w:left="2"/>
              <w:jc w:val="center"/>
              <w:rPr>
                <w:sz w:val="16"/>
              </w:rPr>
            </w:pPr>
            <w:r>
              <w:rPr>
                <w:w w:val="99"/>
                <w:sz w:val="16"/>
              </w:rPr>
              <w:t>3</w:t>
            </w:r>
          </w:p>
        </w:tc>
        <w:tc>
          <w:tcPr>
            <w:tcW w:w="584" w:type="dxa"/>
            <w:shd w:val="clear" w:color="auto" w:fill="F0F0F0"/>
          </w:tcPr>
          <w:p>
            <w:pPr>
              <w:pStyle w:val="TableParagraph"/>
              <w:spacing w:before="65"/>
              <w:ind w:left="2"/>
              <w:jc w:val="center"/>
              <w:rPr>
                <w:sz w:val="16"/>
              </w:rPr>
            </w:pPr>
            <w:r>
              <w:rPr>
                <w:w w:val="99"/>
                <w:sz w:val="16"/>
              </w:rPr>
              <w:t>5</w:t>
            </w:r>
          </w:p>
        </w:tc>
        <w:tc>
          <w:tcPr>
            <w:tcW w:w="584" w:type="dxa"/>
            <w:shd w:val="clear" w:color="auto" w:fill="F0F0F0"/>
          </w:tcPr>
          <w:p>
            <w:pPr>
              <w:pStyle w:val="TableParagraph"/>
              <w:spacing w:before="65"/>
              <w:ind w:left="243"/>
              <w:jc w:val="left"/>
              <w:rPr>
                <w:sz w:val="16"/>
              </w:rPr>
            </w:pPr>
            <w:r>
              <w:rPr>
                <w:w w:val="99"/>
                <w:sz w:val="16"/>
              </w:rPr>
              <w:t>4</w:t>
            </w:r>
          </w:p>
        </w:tc>
        <w:tc>
          <w:tcPr>
            <w:tcW w:w="584" w:type="dxa"/>
            <w:shd w:val="clear" w:color="auto" w:fill="F0F0F0"/>
          </w:tcPr>
          <w:p>
            <w:pPr>
              <w:pStyle w:val="TableParagraph"/>
              <w:spacing w:before="65"/>
              <w:ind w:left="243"/>
              <w:jc w:val="left"/>
              <w:rPr>
                <w:sz w:val="16"/>
              </w:rPr>
            </w:pPr>
            <w:r>
              <w:rPr>
                <w:w w:val="99"/>
                <w:sz w:val="16"/>
              </w:rPr>
              <w:t>5</w:t>
            </w:r>
          </w:p>
        </w:tc>
      </w:tr>
      <w:tr>
        <w:trPr>
          <w:trHeight w:val="300" w:hRule="exact"/>
        </w:trPr>
        <w:tc>
          <w:tcPr>
            <w:tcW w:w="3264" w:type="dxa"/>
            <w:shd w:val="clear" w:color="auto" w:fill="F0F0F0"/>
          </w:tcPr>
          <w:p>
            <w:pPr>
              <w:pStyle w:val="TableParagraph"/>
              <w:spacing w:before="65"/>
              <w:ind w:left="76"/>
              <w:jc w:val="left"/>
              <w:rPr>
                <w:sz w:val="16"/>
              </w:rPr>
            </w:pPr>
            <w:r>
              <w:rPr>
                <w:sz w:val="16"/>
              </w:rPr>
              <w:t>Mr Peter Graham</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2"/>
              <w:jc w:val="center"/>
              <w:rPr>
                <w:sz w:val="16"/>
              </w:rPr>
            </w:pPr>
            <w:r>
              <w:rPr>
                <w:w w:val="99"/>
                <w:sz w:val="16"/>
              </w:rPr>
              <w:t>5</w:t>
            </w:r>
          </w:p>
        </w:tc>
        <w:tc>
          <w:tcPr>
            <w:tcW w:w="584" w:type="dxa"/>
            <w:shd w:val="clear" w:color="auto" w:fill="F0F0F0"/>
          </w:tcPr>
          <w:p>
            <w:pPr>
              <w:pStyle w:val="TableParagraph"/>
              <w:spacing w:before="65"/>
              <w:ind w:left="2"/>
              <w:jc w:val="center"/>
              <w:rPr>
                <w:sz w:val="16"/>
              </w:rPr>
            </w:pPr>
            <w:r>
              <w:rPr>
                <w:w w:val="99"/>
                <w:sz w:val="16"/>
              </w:rPr>
              <w:t>5</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6"/>
              <w:jc w:val="left"/>
              <w:rPr>
                <w:sz w:val="16"/>
              </w:rPr>
            </w:pPr>
            <w:r>
              <w:rPr>
                <w:sz w:val="16"/>
              </w:rPr>
              <w:t>Mr Michael Gration</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2"/>
              <w:jc w:val="center"/>
              <w:rPr>
                <w:sz w:val="16"/>
              </w:rPr>
            </w:pPr>
            <w:r>
              <w:rPr>
                <w:w w:val="99"/>
                <w:sz w:val="16"/>
              </w:rPr>
              <w:t>4</w:t>
            </w:r>
          </w:p>
        </w:tc>
        <w:tc>
          <w:tcPr>
            <w:tcW w:w="584" w:type="dxa"/>
            <w:shd w:val="clear" w:color="auto" w:fill="F0F0F0"/>
          </w:tcPr>
          <w:p>
            <w:pPr>
              <w:pStyle w:val="TableParagraph"/>
              <w:spacing w:before="65"/>
              <w:ind w:left="2"/>
              <w:jc w:val="center"/>
              <w:rPr>
                <w:sz w:val="16"/>
              </w:rPr>
            </w:pPr>
            <w:r>
              <w:rPr>
                <w:w w:val="99"/>
                <w:sz w:val="16"/>
              </w:rPr>
              <w:t>4</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6"/>
              <w:jc w:val="left"/>
              <w:rPr>
                <w:sz w:val="16"/>
              </w:rPr>
            </w:pPr>
            <w:r>
              <w:rPr>
                <w:w w:val="95"/>
                <w:sz w:val="16"/>
              </w:rPr>
              <w:t>Ms Genevieve Gregor</w:t>
            </w:r>
          </w:p>
        </w:tc>
        <w:tc>
          <w:tcPr>
            <w:tcW w:w="584" w:type="dxa"/>
            <w:shd w:val="clear" w:color="auto" w:fill="F0F0F0"/>
          </w:tcPr>
          <w:p>
            <w:pPr>
              <w:pStyle w:val="TableParagraph"/>
              <w:spacing w:before="65"/>
              <w:ind w:left="3"/>
              <w:jc w:val="center"/>
              <w:rPr>
                <w:sz w:val="16"/>
              </w:rPr>
            </w:pPr>
            <w:r>
              <w:rPr>
                <w:w w:val="99"/>
                <w:sz w:val="16"/>
              </w:rPr>
              <w:t>7</w:t>
            </w:r>
          </w:p>
        </w:tc>
        <w:tc>
          <w:tcPr>
            <w:tcW w:w="584" w:type="dxa"/>
            <w:shd w:val="clear" w:color="auto" w:fill="F0F0F0"/>
          </w:tcPr>
          <w:p>
            <w:pPr>
              <w:pStyle w:val="TableParagraph"/>
              <w:spacing w:before="65"/>
              <w:ind w:left="3"/>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244"/>
              <w:jc w:val="left"/>
              <w:rPr>
                <w:sz w:val="16"/>
              </w:rPr>
            </w:pPr>
            <w:r>
              <w:rPr>
                <w:w w:val="99"/>
                <w:sz w:val="16"/>
              </w:rPr>
              <w:t>5</w:t>
            </w:r>
          </w:p>
        </w:tc>
        <w:tc>
          <w:tcPr>
            <w:tcW w:w="584" w:type="dxa"/>
            <w:shd w:val="clear" w:color="auto" w:fill="F0F0F0"/>
          </w:tcPr>
          <w:p>
            <w:pPr>
              <w:pStyle w:val="TableParagraph"/>
              <w:spacing w:before="65"/>
              <w:ind w:left="244"/>
              <w:jc w:val="left"/>
              <w:rPr>
                <w:sz w:val="16"/>
              </w:rPr>
            </w:pPr>
            <w:r>
              <w:rPr>
                <w:w w:val="99"/>
                <w:sz w:val="16"/>
              </w:rPr>
              <w:t>5</w:t>
            </w:r>
          </w:p>
        </w:tc>
      </w:tr>
      <w:tr>
        <w:trPr>
          <w:trHeight w:val="300" w:hRule="exact"/>
        </w:trPr>
        <w:tc>
          <w:tcPr>
            <w:tcW w:w="3264" w:type="dxa"/>
            <w:shd w:val="clear" w:color="auto" w:fill="F0F0F0"/>
          </w:tcPr>
          <w:p>
            <w:pPr>
              <w:pStyle w:val="TableParagraph"/>
              <w:spacing w:before="65"/>
              <w:ind w:left="76"/>
              <w:jc w:val="left"/>
              <w:rPr>
                <w:sz w:val="16"/>
              </w:rPr>
            </w:pPr>
            <w:r>
              <w:rPr>
                <w:sz w:val="16"/>
              </w:rPr>
              <w:t>Mr Elie Hammam</w:t>
            </w:r>
          </w:p>
        </w:tc>
        <w:tc>
          <w:tcPr>
            <w:tcW w:w="584" w:type="dxa"/>
            <w:shd w:val="clear" w:color="auto" w:fill="F0F0F0"/>
          </w:tcPr>
          <w:p>
            <w:pPr>
              <w:pStyle w:val="TableParagraph"/>
              <w:spacing w:before="65"/>
              <w:ind w:left="3"/>
              <w:jc w:val="center"/>
              <w:rPr>
                <w:sz w:val="16"/>
              </w:rPr>
            </w:pPr>
            <w:r>
              <w:rPr>
                <w:w w:val="99"/>
                <w:sz w:val="16"/>
              </w:rPr>
              <w:t>7</w:t>
            </w:r>
          </w:p>
        </w:tc>
        <w:tc>
          <w:tcPr>
            <w:tcW w:w="584" w:type="dxa"/>
            <w:shd w:val="clear" w:color="auto" w:fill="F0F0F0"/>
          </w:tcPr>
          <w:p>
            <w:pPr>
              <w:pStyle w:val="TableParagraph"/>
              <w:spacing w:before="65"/>
              <w:ind w:left="3"/>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6"/>
              <w:jc w:val="left"/>
              <w:rPr>
                <w:sz w:val="16"/>
              </w:rPr>
            </w:pPr>
            <w:r>
              <w:rPr>
                <w:sz w:val="16"/>
              </w:rPr>
              <w:t>Ms Susan Hartigan</w:t>
            </w: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3"/>
              <w:jc w:val="center"/>
              <w:rPr>
                <w:sz w:val="16"/>
              </w:rPr>
            </w:pPr>
            <w:r>
              <w:rPr>
                <w:w w:val="99"/>
                <w:sz w:val="16"/>
              </w:rPr>
              <w:t>3</w:t>
            </w:r>
          </w:p>
        </w:tc>
        <w:tc>
          <w:tcPr>
            <w:tcW w:w="584" w:type="dxa"/>
            <w:shd w:val="clear" w:color="auto" w:fill="F0F0F0"/>
          </w:tcPr>
          <w:p>
            <w:pPr>
              <w:pStyle w:val="TableParagraph"/>
              <w:spacing w:before="65"/>
              <w:ind w:left="3"/>
              <w:jc w:val="center"/>
              <w:rPr>
                <w:sz w:val="16"/>
              </w:rPr>
            </w:pPr>
            <w:r>
              <w:rPr>
                <w:w w:val="99"/>
                <w:sz w:val="16"/>
              </w:rPr>
              <w:t>6</w:t>
            </w: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6"/>
              <w:jc w:val="left"/>
              <w:rPr>
                <w:sz w:val="16"/>
              </w:rPr>
            </w:pPr>
            <w:r>
              <w:rPr>
                <w:sz w:val="16"/>
              </w:rPr>
              <w:t>Ms Rhonda Hawkins</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3"/>
              <w:jc w:val="center"/>
              <w:rPr>
                <w:sz w:val="16"/>
              </w:rPr>
            </w:pPr>
            <w:r>
              <w:rPr>
                <w:w w:val="99"/>
                <w:sz w:val="16"/>
              </w:rPr>
              <w:t>2</w:t>
            </w:r>
          </w:p>
        </w:tc>
        <w:tc>
          <w:tcPr>
            <w:tcW w:w="584" w:type="dxa"/>
            <w:shd w:val="clear" w:color="auto" w:fill="F0F0F0"/>
          </w:tcPr>
          <w:p>
            <w:pPr>
              <w:pStyle w:val="TableParagraph"/>
              <w:spacing w:before="65"/>
              <w:ind w:left="3"/>
              <w:jc w:val="center"/>
              <w:rPr>
                <w:sz w:val="16"/>
              </w:rPr>
            </w:pPr>
            <w:r>
              <w:rPr>
                <w:w w:val="99"/>
                <w:sz w:val="16"/>
              </w:rPr>
              <w:t>2</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6"/>
              <w:jc w:val="left"/>
              <w:rPr>
                <w:sz w:val="16"/>
              </w:rPr>
            </w:pPr>
            <w:r>
              <w:rPr>
                <w:sz w:val="16"/>
              </w:rPr>
              <w:t>Mr Graham Horrocks</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244"/>
              <w:jc w:val="left"/>
              <w:rPr>
                <w:sz w:val="16"/>
              </w:rPr>
            </w:pPr>
            <w:r>
              <w:rPr>
                <w:w w:val="99"/>
                <w:sz w:val="16"/>
              </w:rPr>
              <w:t>4</w:t>
            </w:r>
          </w:p>
        </w:tc>
        <w:tc>
          <w:tcPr>
            <w:tcW w:w="584" w:type="dxa"/>
            <w:shd w:val="clear" w:color="auto" w:fill="F0F0F0"/>
          </w:tcPr>
          <w:p>
            <w:pPr>
              <w:pStyle w:val="TableParagraph"/>
              <w:spacing w:before="65"/>
              <w:ind w:left="244"/>
              <w:jc w:val="left"/>
              <w:rPr>
                <w:sz w:val="16"/>
              </w:rPr>
            </w:pPr>
            <w:r>
              <w:rPr>
                <w:w w:val="99"/>
                <w:sz w:val="16"/>
              </w:rPr>
              <w:t>5</w:t>
            </w:r>
          </w:p>
        </w:tc>
      </w:tr>
      <w:tr>
        <w:trPr>
          <w:trHeight w:val="300" w:hRule="exact"/>
        </w:trPr>
        <w:tc>
          <w:tcPr>
            <w:tcW w:w="3264" w:type="dxa"/>
            <w:shd w:val="clear" w:color="auto" w:fill="F0F0F0"/>
          </w:tcPr>
          <w:p>
            <w:pPr>
              <w:pStyle w:val="TableParagraph"/>
              <w:spacing w:before="65"/>
              <w:ind w:left="76"/>
              <w:jc w:val="left"/>
              <w:rPr>
                <w:sz w:val="16"/>
              </w:rPr>
            </w:pPr>
            <w:r>
              <w:rPr>
                <w:sz w:val="16"/>
              </w:rPr>
              <w:t>Mr Craig James</w:t>
            </w: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3"/>
              <w:jc w:val="center"/>
              <w:rPr>
                <w:sz w:val="16"/>
              </w:rPr>
            </w:pPr>
            <w:r>
              <w:rPr>
                <w:w w:val="99"/>
                <w:sz w:val="16"/>
              </w:rPr>
              <w:t>6</w:t>
            </w:r>
          </w:p>
        </w:tc>
        <w:tc>
          <w:tcPr>
            <w:tcW w:w="584" w:type="dxa"/>
            <w:shd w:val="clear" w:color="auto" w:fill="F0F0F0"/>
          </w:tcPr>
          <w:p>
            <w:pPr>
              <w:pStyle w:val="TableParagraph"/>
              <w:spacing w:before="65"/>
              <w:ind w:left="4"/>
              <w:jc w:val="center"/>
              <w:rPr>
                <w:sz w:val="16"/>
              </w:rPr>
            </w:pPr>
            <w:r>
              <w:rPr>
                <w:w w:val="99"/>
                <w:sz w:val="16"/>
              </w:rPr>
              <w:t>6</w:t>
            </w: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51"/>
              <w:ind w:left="77"/>
              <w:jc w:val="left"/>
              <w:rPr>
                <w:sz w:val="16"/>
              </w:rPr>
            </w:pPr>
            <w:r>
              <w:rPr>
                <w:w w:val="95"/>
                <w:sz w:val="16"/>
              </w:rPr>
              <w:t>Ms Vivienne James</w:t>
            </w:r>
          </w:p>
        </w:tc>
        <w:tc>
          <w:tcPr>
            <w:tcW w:w="584" w:type="dxa"/>
            <w:shd w:val="clear" w:color="auto" w:fill="F0F0F0"/>
          </w:tcPr>
          <w:p>
            <w:pPr>
              <w:pStyle w:val="TableParagraph"/>
              <w:spacing w:before="65"/>
              <w:ind w:left="4"/>
              <w:jc w:val="center"/>
              <w:rPr>
                <w:sz w:val="16"/>
              </w:rPr>
            </w:pPr>
            <w:r>
              <w:rPr>
                <w:w w:val="99"/>
                <w:sz w:val="16"/>
              </w:rPr>
              <w:t>6</w:t>
            </w:r>
          </w:p>
        </w:tc>
        <w:tc>
          <w:tcPr>
            <w:tcW w:w="584" w:type="dxa"/>
            <w:shd w:val="clear" w:color="auto" w:fill="F0F0F0"/>
          </w:tcPr>
          <w:p>
            <w:pPr>
              <w:pStyle w:val="TableParagraph"/>
              <w:spacing w:before="65"/>
              <w:ind w:left="4"/>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244"/>
              <w:jc w:val="left"/>
              <w:rPr>
                <w:sz w:val="16"/>
              </w:rPr>
            </w:pPr>
            <w:r>
              <w:rPr>
                <w:w w:val="99"/>
                <w:sz w:val="16"/>
              </w:rPr>
              <w:t>4</w:t>
            </w:r>
          </w:p>
        </w:tc>
        <w:tc>
          <w:tcPr>
            <w:tcW w:w="584" w:type="dxa"/>
            <w:shd w:val="clear" w:color="auto" w:fill="F0F0F0"/>
          </w:tcPr>
          <w:p>
            <w:pPr>
              <w:pStyle w:val="TableParagraph"/>
              <w:spacing w:before="65"/>
              <w:ind w:left="244"/>
              <w:jc w:val="left"/>
              <w:rPr>
                <w:sz w:val="16"/>
              </w:rPr>
            </w:pPr>
            <w:r>
              <w:rPr>
                <w:w w:val="99"/>
                <w:sz w:val="16"/>
              </w:rPr>
              <w:t>5</w:t>
            </w:r>
          </w:p>
        </w:tc>
      </w:tr>
      <w:tr>
        <w:trPr>
          <w:trHeight w:val="300" w:hRule="exact"/>
        </w:trPr>
        <w:tc>
          <w:tcPr>
            <w:tcW w:w="3264" w:type="dxa"/>
            <w:shd w:val="clear" w:color="auto" w:fill="F0F0F0"/>
          </w:tcPr>
          <w:p>
            <w:pPr>
              <w:pStyle w:val="TableParagraph"/>
              <w:spacing w:before="51"/>
              <w:ind w:left="77"/>
              <w:jc w:val="left"/>
              <w:rPr>
                <w:sz w:val="16"/>
              </w:rPr>
            </w:pPr>
            <w:r>
              <w:rPr>
                <w:sz w:val="16"/>
              </w:rPr>
              <w:t>Ms Georgia Lee</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4"/>
              <w:jc w:val="center"/>
              <w:rPr>
                <w:sz w:val="16"/>
              </w:rPr>
            </w:pPr>
            <w:r>
              <w:rPr>
                <w:w w:val="99"/>
                <w:sz w:val="16"/>
              </w:rPr>
              <w:t>4</w:t>
            </w:r>
          </w:p>
        </w:tc>
        <w:tc>
          <w:tcPr>
            <w:tcW w:w="584" w:type="dxa"/>
            <w:shd w:val="clear" w:color="auto" w:fill="F0F0F0"/>
          </w:tcPr>
          <w:p>
            <w:pPr>
              <w:pStyle w:val="TableParagraph"/>
              <w:spacing w:before="65"/>
              <w:ind w:left="4"/>
              <w:jc w:val="center"/>
              <w:rPr>
                <w:sz w:val="16"/>
              </w:rPr>
            </w:pPr>
            <w:r>
              <w:rPr>
                <w:w w:val="99"/>
                <w:sz w:val="16"/>
              </w:rPr>
              <w:t>4</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7"/>
              <w:jc w:val="left"/>
              <w:rPr>
                <w:sz w:val="16"/>
              </w:rPr>
            </w:pPr>
            <w:r>
              <w:rPr>
                <w:sz w:val="16"/>
              </w:rPr>
              <w:t>Ms Taylor Macdonald</w:t>
            </w:r>
          </w:p>
        </w:tc>
        <w:tc>
          <w:tcPr>
            <w:tcW w:w="584" w:type="dxa"/>
            <w:shd w:val="clear" w:color="auto" w:fill="F0F0F0"/>
          </w:tcPr>
          <w:p>
            <w:pPr>
              <w:pStyle w:val="TableParagraph"/>
              <w:spacing w:before="65"/>
              <w:ind w:left="4"/>
              <w:jc w:val="center"/>
              <w:rPr>
                <w:sz w:val="16"/>
              </w:rPr>
            </w:pPr>
            <w:r>
              <w:rPr>
                <w:w w:val="99"/>
                <w:sz w:val="16"/>
              </w:rPr>
              <w:t>6</w:t>
            </w:r>
          </w:p>
        </w:tc>
        <w:tc>
          <w:tcPr>
            <w:tcW w:w="584" w:type="dxa"/>
            <w:shd w:val="clear" w:color="auto" w:fill="F0F0F0"/>
          </w:tcPr>
          <w:p>
            <w:pPr>
              <w:pStyle w:val="TableParagraph"/>
              <w:spacing w:before="65"/>
              <w:ind w:left="4"/>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7"/>
              <w:jc w:val="left"/>
              <w:rPr>
                <w:sz w:val="16"/>
              </w:rPr>
            </w:pPr>
            <w:r>
              <w:rPr>
                <w:sz w:val="16"/>
              </w:rPr>
              <w:t>Mr Alastair Metcalf</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244"/>
              <w:jc w:val="left"/>
              <w:rPr>
                <w:sz w:val="16"/>
              </w:rPr>
            </w:pPr>
            <w:r>
              <w:rPr>
                <w:w w:val="99"/>
                <w:sz w:val="16"/>
              </w:rPr>
              <w:t>5</w:t>
            </w:r>
          </w:p>
        </w:tc>
        <w:tc>
          <w:tcPr>
            <w:tcW w:w="584" w:type="dxa"/>
            <w:shd w:val="clear" w:color="auto" w:fill="F0F0F0"/>
          </w:tcPr>
          <w:p>
            <w:pPr>
              <w:pStyle w:val="TableParagraph"/>
              <w:spacing w:before="65"/>
              <w:ind w:left="244"/>
              <w:jc w:val="left"/>
              <w:rPr>
                <w:sz w:val="16"/>
              </w:rPr>
            </w:pPr>
            <w:r>
              <w:rPr>
                <w:w w:val="99"/>
                <w:sz w:val="16"/>
              </w:rPr>
              <w:t>5</w:t>
            </w:r>
          </w:p>
        </w:tc>
      </w:tr>
      <w:tr>
        <w:trPr>
          <w:trHeight w:val="300" w:hRule="exact"/>
        </w:trPr>
        <w:tc>
          <w:tcPr>
            <w:tcW w:w="3264" w:type="dxa"/>
            <w:shd w:val="clear" w:color="auto" w:fill="F0F0F0"/>
          </w:tcPr>
          <w:p>
            <w:pPr>
              <w:pStyle w:val="TableParagraph"/>
              <w:spacing w:before="65"/>
              <w:ind w:left="77"/>
              <w:jc w:val="left"/>
              <w:rPr>
                <w:sz w:val="16"/>
              </w:rPr>
            </w:pPr>
            <w:r>
              <w:rPr>
                <w:sz w:val="16"/>
              </w:rPr>
              <w:t>Dr George Morgan</w:t>
            </w:r>
          </w:p>
        </w:tc>
        <w:tc>
          <w:tcPr>
            <w:tcW w:w="584" w:type="dxa"/>
            <w:shd w:val="clear" w:color="auto" w:fill="F0F0F0"/>
          </w:tcPr>
          <w:p>
            <w:pPr>
              <w:pStyle w:val="TableParagraph"/>
              <w:spacing w:before="65"/>
              <w:ind w:left="4"/>
              <w:jc w:val="center"/>
              <w:rPr>
                <w:sz w:val="16"/>
              </w:rPr>
            </w:pPr>
            <w:r>
              <w:rPr>
                <w:w w:val="99"/>
                <w:sz w:val="16"/>
              </w:rPr>
              <w:t>7</w:t>
            </w:r>
          </w:p>
        </w:tc>
        <w:tc>
          <w:tcPr>
            <w:tcW w:w="584" w:type="dxa"/>
            <w:shd w:val="clear" w:color="auto" w:fill="F0F0F0"/>
          </w:tcPr>
          <w:p>
            <w:pPr>
              <w:pStyle w:val="TableParagraph"/>
              <w:spacing w:before="65"/>
              <w:ind w:left="5"/>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7"/>
              <w:jc w:val="left"/>
              <w:rPr>
                <w:sz w:val="16"/>
              </w:rPr>
            </w:pPr>
            <w:r>
              <w:rPr>
                <w:sz w:val="16"/>
              </w:rPr>
              <w:t>Mr Paul Newman</w:t>
            </w:r>
          </w:p>
        </w:tc>
        <w:tc>
          <w:tcPr>
            <w:tcW w:w="584" w:type="dxa"/>
            <w:shd w:val="clear" w:color="auto" w:fill="F0F0F0"/>
          </w:tcPr>
          <w:p>
            <w:pPr>
              <w:pStyle w:val="TableParagraph"/>
              <w:spacing w:before="65"/>
              <w:ind w:left="5"/>
              <w:jc w:val="center"/>
              <w:rPr>
                <w:sz w:val="16"/>
              </w:rPr>
            </w:pPr>
            <w:r>
              <w:rPr>
                <w:w w:val="99"/>
                <w:sz w:val="16"/>
              </w:rPr>
              <w:t>4</w:t>
            </w:r>
          </w:p>
        </w:tc>
        <w:tc>
          <w:tcPr>
            <w:tcW w:w="584" w:type="dxa"/>
            <w:shd w:val="clear" w:color="auto" w:fill="F0F0F0"/>
          </w:tcPr>
          <w:p>
            <w:pPr>
              <w:pStyle w:val="TableParagraph"/>
              <w:spacing w:before="65"/>
              <w:ind w:left="5"/>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5"/>
              <w:jc w:val="center"/>
              <w:rPr>
                <w:sz w:val="16"/>
              </w:rPr>
            </w:pPr>
            <w:r>
              <w:rPr>
                <w:w w:val="99"/>
                <w:sz w:val="16"/>
              </w:rPr>
              <w:t>2</w:t>
            </w:r>
          </w:p>
        </w:tc>
        <w:tc>
          <w:tcPr>
            <w:tcW w:w="584" w:type="dxa"/>
            <w:shd w:val="clear" w:color="auto" w:fill="F0F0F0"/>
          </w:tcPr>
          <w:p>
            <w:pPr>
              <w:pStyle w:val="TableParagraph"/>
              <w:spacing w:before="65"/>
              <w:ind w:left="5"/>
              <w:jc w:val="center"/>
              <w:rPr>
                <w:sz w:val="16"/>
              </w:rPr>
            </w:pPr>
            <w:r>
              <w:rPr>
                <w:w w:val="99"/>
                <w:sz w:val="16"/>
              </w:rPr>
              <w:t>4</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7"/>
              <w:jc w:val="left"/>
              <w:rPr>
                <w:sz w:val="16"/>
              </w:rPr>
            </w:pPr>
            <w:r>
              <w:rPr>
                <w:sz w:val="16"/>
              </w:rPr>
              <w:t>Mr Stuart Nisbett</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5"/>
              <w:jc w:val="center"/>
              <w:rPr>
                <w:sz w:val="16"/>
              </w:rPr>
            </w:pPr>
            <w:r>
              <w:rPr>
                <w:w w:val="99"/>
                <w:sz w:val="16"/>
              </w:rPr>
              <w:t>4</w:t>
            </w:r>
          </w:p>
        </w:tc>
        <w:tc>
          <w:tcPr>
            <w:tcW w:w="584" w:type="dxa"/>
            <w:shd w:val="clear" w:color="auto" w:fill="F0F0F0"/>
          </w:tcPr>
          <w:p>
            <w:pPr>
              <w:pStyle w:val="TableParagraph"/>
              <w:spacing w:before="65"/>
              <w:ind w:left="5"/>
              <w:jc w:val="center"/>
              <w:rPr>
                <w:sz w:val="16"/>
              </w:rPr>
            </w:pPr>
            <w:r>
              <w:rPr>
                <w:w w:val="99"/>
                <w:sz w:val="16"/>
              </w:rPr>
              <w:t>5</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7"/>
              <w:jc w:val="left"/>
              <w:rPr>
                <w:sz w:val="16"/>
              </w:rPr>
            </w:pPr>
            <w:r>
              <w:rPr>
                <w:sz w:val="16"/>
              </w:rPr>
              <w:t>Mr Lee Pinder</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5"/>
              <w:jc w:val="center"/>
              <w:rPr>
                <w:sz w:val="16"/>
              </w:rPr>
            </w:pPr>
            <w:r>
              <w:rPr>
                <w:w w:val="99"/>
                <w:sz w:val="16"/>
              </w:rPr>
              <w:t>0</w:t>
            </w:r>
          </w:p>
        </w:tc>
        <w:tc>
          <w:tcPr>
            <w:tcW w:w="584" w:type="dxa"/>
            <w:shd w:val="clear" w:color="auto" w:fill="F0F0F0"/>
          </w:tcPr>
          <w:p>
            <w:pPr>
              <w:pStyle w:val="TableParagraph"/>
              <w:spacing w:before="65"/>
              <w:ind w:left="5"/>
              <w:jc w:val="center"/>
              <w:rPr>
                <w:sz w:val="16"/>
              </w:rPr>
            </w:pPr>
            <w:r>
              <w:rPr>
                <w:w w:val="99"/>
                <w:sz w:val="16"/>
              </w:rPr>
              <w:t>5</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7"/>
              <w:jc w:val="left"/>
              <w:rPr>
                <w:sz w:val="16"/>
              </w:rPr>
            </w:pPr>
            <w:r>
              <w:rPr>
                <w:sz w:val="16"/>
              </w:rPr>
              <w:t>Mr Michael Pratt</w:t>
            </w:r>
          </w:p>
        </w:tc>
        <w:tc>
          <w:tcPr>
            <w:tcW w:w="584" w:type="dxa"/>
            <w:shd w:val="clear" w:color="auto" w:fill="F0F0F0"/>
          </w:tcPr>
          <w:p>
            <w:pPr>
              <w:pStyle w:val="TableParagraph"/>
              <w:spacing w:before="65"/>
              <w:ind w:left="5"/>
              <w:jc w:val="center"/>
              <w:rPr>
                <w:sz w:val="16"/>
              </w:rPr>
            </w:pPr>
            <w:r>
              <w:rPr>
                <w:w w:val="99"/>
                <w:sz w:val="16"/>
              </w:rPr>
              <w:t>7</w:t>
            </w:r>
          </w:p>
        </w:tc>
        <w:tc>
          <w:tcPr>
            <w:tcW w:w="584" w:type="dxa"/>
            <w:shd w:val="clear" w:color="auto" w:fill="F0F0F0"/>
          </w:tcPr>
          <w:p>
            <w:pPr>
              <w:pStyle w:val="TableParagraph"/>
              <w:spacing w:before="65"/>
              <w:ind w:left="5"/>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Style w:val="TableParagraph"/>
              <w:spacing w:before="65"/>
              <w:ind w:left="5"/>
              <w:jc w:val="center"/>
              <w:rPr>
                <w:sz w:val="16"/>
              </w:rPr>
            </w:pPr>
            <w:r>
              <w:rPr>
                <w:w w:val="99"/>
                <w:sz w:val="16"/>
              </w:rPr>
              <w:t>5</w:t>
            </w:r>
          </w:p>
        </w:tc>
        <w:tc>
          <w:tcPr>
            <w:tcW w:w="601" w:type="dxa"/>
            <w:shd w:val="clear" w:color="auto" w:fill="F0F0F0"/>
          </w:tcPr>
          <w:p>
            <w:pPr>
              <w:pStyle w:val="TableParagraph"/>
              <w:spacing w:before="65"/>
              <w:ind w:right="246"/>
              <w:rPr>
                <w:sz w:val="16"/>
              </w:rPr>
            </w:pPr>
            <w:r>
              <w:rPr>
                <w:w w:val="99"/>
                <w:sz w:val="16"/>
              </w:rPr>
              <w:t>5</w:t>
            </w:r>
          </w:p>
        </w:tc>
        <w:tc>
          <w:tcPr>
            <w:tcW w:w="584" w:type="dxa"/>
            <w:shd w:val="clear" w:color="auto" w:fill="F0F0F0"/>
          </w:tcPr>
          <w:p>
            <w:pPr>
              <w:pStyle w:val="TableParagraph"/>
              <w:spacing w:before="65"/>
              <w:ind w:left="5"/>
              <w:jc w:val="center"/>
              <w:rPr>
                <w:sz w:val="16"/>
              </w:rPr>
            </w:pPr>
            <w:r>
              <w:rPr>
                <w:w w:val="99"/>
                <w:sz w:val="16"/>
              </w:rPr>
              <w:t>6</w:t>
            </w:r>
          </w:p>
        </w:tc>
        <w:tc>
          <w:tcPr>
            <w:tcW w:w="584" w:type="dxa"/>
            <w:shd w:val="clear" w:color="auto" w:fill="F0F0F0"/>
          </w:tcPr>
          <w:p>
            <w:pPr>
              <w:pStyle w:val="TableParagraph"/>
              <w:spacing w:before="65"/>
              <w:ind w:left="5"/>
              <w:jc w:val="center"/>
              <w:rPr>
                <w:sz w:val="16"/>
              </w:rPr>
            </w:pPr>
            <w:r>
              <w:rPr>
                <w:w w:val="99"/>
                <w:sz w:val="16"/>
              </w:rPr>
              <w:t>6</w:t>
            </w:r>
          </w:p>
        </w:tc>
        <w:tc>
          <w:tcPr>
            <w:tcW w:w="584" w:type="dxa"/>
            <w:shd w:val="clear" w:color="auto" w:fill="F0F0F0"/>
          </w:tcPr>
          <w:p>
            <w:pPr>
              <w:pStyle w:val="TableParagraph"/>
              <w:spacing w:before="65"/>
              <w:ind w:left="6"/>
              <w:jc w:val="center"/>
              <w:rPr>
                <w:sz w:val="16"/>
              </w:rPr>
            </w:pPr>
            <w:r>
              <w:rPr>
                <w:w w:val="99"/>
                <w:sz w:val="16"/>
              </w:rPr>
              <w:t>4</w:t>
            </w:r>
          </w:p>
        </w:tc>
        <w:tc>
          <w:tcPr>
            <w:tcW w:w="584" w:type="dxa"/>
            <w:shd w:val="clear" w:color="auto" w:fill="F0F0F0"/>
          </w:tcPr>
          <w:p>
            <w:pPr>
              <w:pStyle w:val="TableParagraph"/>
              <w:spacing w:before="65"/>
              <w:ind w:left="6"/>
              <w:jc w:val="center"/>
              <w:rPr>
                <w:sz w:val="16"/>
              </w:rPr>
            </w:pPr>
            <w:r>
              <w:rPr>
                <w:w w:val="99"/>
                <w:sz w:val="16"/>
              </w:rPr>
              <w:t>5</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51"/>
              <w:ind w:left="78"/>
              <w:jc w:val="left"/>
              <w:rPr>
                <w:sz w:val="16"/>
              </w:rPr>
            </w:pPr>
            <w:r>
              <w:rPr>
                <w:sz w:val="16"/>
              </w:rPr>
              <w:t>Ms Jenny Purcell</w:t>
            </w:r>
          </w:p>
        </w:tc>
        <w:tc>
          <w:tcPr>
            <w:tcW w:w="584" w:type="dxa"/>
            <w:shd w:val="clear" w:color="auto" w:fill="F0F0F0"/>
          </w:tcPr>
          <w:p>
            <w:pPr>
              <w:pStyle w:val="TableParagraph"/>
              <w:spacing w:before="65"/>
              <w:ind w:left="6"/>
              <w:jc w:val="center"/>
              <w:rPr>
                <w:sz w:val="16"/>
              </w:rPr>
            </w:pPr>
            <w:r>
              <w:rPr>
                <w:w w:val="99"/>
                <w:sz w:val="16"/>
              </w:rPr>
              <w:t>6</w:t>
            </w:r>
          </w:p>
        </w:tc>
        <w:tc>
          <w:tcPr>
            <w:tcW w:w="584" w:type="dxa"/>
            <w:shd w:val="clear" w:color="auto" w:fill="F0F0F0"/>
          </w:tcPr>
          <w:p>
            <w:pPr>
              <w:pStyle w:val="TableParagraph"/>
              <w:spacing w:before="65"/>
              <w:ind w:left="6"/>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8"/>
              <w:jc w:val="left"/>
              <w:rPr>
                <w:sz w:val="16"/>
              </w:rPr>
            </w:pPr>
            <w:r>
              <w:rPr>
                <w:sz w:val="16"/>
              </w:rPr>
              <w:t>Ms Janet Sayer</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6"/>
              <w:jc w:val="center"/>
              <w:rPr>
                <w:sz w:val="16"/>
              </w:rPr>
            </w:pPr>
            <w:r>
              <w:rPr>
                <w:w w:val="99"/>
                <w:sz w:val="16"/>
              </w:rPr>
              <w:t>2</w:t>
            </w:r>
          </w:p>
        </w:tc>
        <w:tc>
          <w:tcPr>
            <w:tcW w:w="584" w:type="dxa"/>
            <w:shd w:val="clear" w:color="auto" w:fill="F0F0F0"/>
          </w:tcPr>
          <w:p>
            <w:pPr>
              <w:pStyle w:val="TableParagraph"/>
              <w:spacing w:before="65"/>
              <w:ind w:left="6"/>
              <w:jc w:val="center"/>
              <w:rPr>
                <w:sz w:val="16"/>
              </w:rPr>
            </w:pPr>
            <w:r>
              <w:rPr>
                <w:w w:val="99"/>
                <w:sz w:val="16"/>
              </w:rPr>
              <w:t>2</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51"/>
              <w:ind w:left="78"/>
              <w:jc w:val="left"/>
              <w:rPr>
                <w:sz w:val="16"/>
              </w:rPr>
            </w:pPr>
            <w:r>
              <w:rPr>
                <w:sz w:val="16"/>
              </w:rPr>
              <w:t>Ms Gillian Shadwick</w:t>
            </w:r>
          </w:p>
        </w:tc>
        <w:tc>
          <w:tcPr>
            <w:tcW w:w="584" w:type="dxa"/>
            <w:shd w:val="clear" w:color="auto" w:fill="F0F0F0"/>
          </w:tcPr>
          <w:p>
            <w:pPr>
              <w:pStyle w:val="TableParagraph"/>
              <w:spacing w:before="65"/>
              <w:ind w:left="6"/>
              <w:jc w:val="center"/>
              <w:rPr>
                <w:sz w:val="16"/>
              </w:rPr>
            </w:pPr>
            <w:r>
              <w:rPr>
                <w:w w:val="99"/>
                <w:sz w:val="16"/>
              </w:rPr>
              <w:t>7</w:t>
            </w:r>
          </w:p>
        </w:tc>
        <w:tc>
          <w:tcPr>
            <w:tcW w:w="584" w:type="dxa"/>
            <w:shd w:val="clear" w:color="auto" w:fill="F0F0F0"/>
          </w:tcPr>
          <w:p>
            <w:pPr>
              <w:pStyle w:val="TableParagraph"/>
              <w:spacing w:before="65"/>
              <w:ind w:left="6"/>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Style w:val="TableParagraph"/>
              <w:spacing w:before="65"/>
              <w:ind w:left="6"/>
              <w:jc w:val="center"/>
              <w:rPr>
                <w:sz w:val="16"/>
              </w:rPr>
            </w:pPr>
            <w:r>
              <w:rPr>
                <w:w w:val="99"/>
                <w:sz w:val="16"/>
              </w:rPr>
              <w:t>5</w:t>
            </w:r>
          </w:p>
        </w:tc>
        <w:tc>
          <w:tcPr>
            <w:tcW w:w="601" w:type="dxa"/>
            <w:shd w:val="clear" w:color="auto" w:fill="F0F0F0"/>
          </w:tcPr>
          <w:p>
            <w:pPr>
              <w:pStyle w:val="TableParagraph"/>
              <w:spacing w:before="65"/>
              <w:ind w:right="245"/>
              <w:rPr>
                <w:sz w:val="16"/>
              </w:rPr>
            </w:pPr>
            <w:r>
              <w:rPr>
                <w:w w:val="99"/>
                <w:sz w:val="16"/>
              </w:rPr>
              <w:t>5</w:t>
            </w:r>
          </w:p>
        </w:tc>
        <w:tc>
          <w:tcPr>
            <w:tcW w:w="584" w:type="dxa"/>
            <w:shd w:val="clear" w:color="auto" w:fill="F0F0F0"/>
          </w:tcPr>
          <w:p>
            <w:pPr>
              <w:pStyle w:val="TableParagraph"/>
              <w:spacing w:before="65"/>
              <w:ind w:left="6"/>
              <w:jc w:val="center"/>
              <w:rPr>
                <w:sz w:val="16"/>
              </w:rPr>
            </w:pPr>
            <w:r>
              <w:rPr>
                <w:w w:val="99"/>
                <w:sz w:val="16"/>
              </w:rPr>
              <w:t>6</w:t>
            </w:r>
          </w:p>
        </w:tc>
        <w:tc>
          <w:tcPr>
            <w:tcW w:w="584" w:type="dxa"/>
            <w:shd w:val="clear" w:color="auto" w:fill="F0F0F0"/>
          </w:tcPr>
          <w:p>
            <w:pPr>
              <w:pStyle w:val="TableParagraph"/>
              <w:spacing w:before="65"/>
              <w:ind w:left="6"/>
              <w:jc w:val="center"/>
              <w:rPr>
                <w:sz w:val="16"/>
              </w:rPr>
            </w:pPr>
            <w:r>
              <w:rPr>
                <w:w w:val="99"/>
                <w:sz w:val="16"/>
              </w:rPr>
              <w:t>6</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8"/>
              <w:jc w:val="left"/>
              <w:rPr>
                <w:sz w:val="16"/>
              </w:rPr>
            </w:pPr>
            <w:r>
              <w:rPr>
                <w:w w:val="95"/>
                <w:sz w:val="16"/>
              </w:rPr>
              <w:t>Professor Peter Shergold</w:t>
            </w:r>
          </w:p>
        </w:tc>
        <w:tc>
          <w:tcPr>
            <w:tcW w:w="584" w:type="dxa"/>
            <w:shd w:val="clear" w:color="auto" w:fill="F0F0F0"/>
          </w:tcPr>
          <w:p>
            <w:pPr>
              <w:pStyle w:val="TableParagraph"/>
              <w:spacing w:before="65"/>
              <w:ind w:left="7"/>
              <w:jc w:val="center"/>
              <w:rPr>
                <w:sz w:val="16"/>
              </w:rPr>
            </w:pPr>
            <w:r>
              <w:rPr>
                <w:w w:val="99"/>
                <w:sz w:val="16"/>
              </w:rPr>
              <w:t>7</w:t>
            </w:r>
          </w:p>
        </w:tc>
        <w:tc>
          <w:tcPr>
            <w:tcW w:w="584" w:type="dxa"/>
            <w:shd w:val="clear" w:color="auto" w:fill="F0F0F0"/>
          </w:tcPr>
          <w:p>
            <w:pPr>
              <w:pStyle w:val="TableParagraph"/>
              <w:spacing w:before="65"/>
              <w:ind w:left="7"/>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Style w:val="TableParagraph"/>
              <w:spacing w:before="65"/>
              <w:ind w:left="7"/>
              <w:jc w:val="center"/>
              <w:rPr>
                <w:sz w:val="16"/>
              </w:rPr>
            </w:pPr>
            <w:r>
              <w:rPr>
                <w:w w:val="99"/>
                <w:sz w:val="16"/>
              </w:rPr>
              <w:t>5</w:t>
            </w:r>
          </w:p>
        </w:tc>
        <w:tc>
          <w:tcPr>
            <w:tcW w:w="601" w:type="dxa"/>
            <w:shd w:val="clear" w:color="auto" w:fill="F0F0F0"/>
          </w:tcPr>
          <w:p>
            <w:pPr>
              <w:pStyle w:val="TableParagraph"/>
              <w:spacing w:before="65"/>
              <w:ind w:right="245"/>
              <w:rPr>
                <w:sz w:val="16"/>
              </w:rPr>
            </w:pPr>
            <w:r>
              <w:rPr>
                <w:w w:val="99"/>
                <w:sz w:val="16"/>
              </w:rPr>
              <w:t>5</w:t>
            </w:r>
          </w:p>
        </w:tc>
        <w:tc>
          <w:tcPr>
            <w:tcW w:w="584" w:type="dxa"/>
            <w:shd w:val="clear" w:color="auto" w:fill="F0F0F0"/>
          </w:tcPr>
          <w:p>
            <w:pPr>
              <w:pStyle w:val="TableParagraph"/>
              <w:spacing w:before="65"/>
              <w:ind w:left="7"/>
              <w:jc w:val="center"/>
              <w:rPr>
                <w:sz w:val="16"/>
              </w:rPr>
            </w:pPr>
            <w:r>
              <w:rPr>
                <w:w w:val="99"/>
                <w:sz w:val="16"/>
              </w:rPr>
              <w:t>6</w:t>
            </w:r>
          </w:p>
        </w:tc>
        <w:tc>
          <w:tcPr>
            <w:tcW w:w="584" w:type="dxa"/>
            <w:shd w:val="clear" w:color="auto" w:fill="F0F0F0"/>
          </w:tcPr>
          <w:p>
            <w:pPr>
              <w:pStyle w:val="TableParagraph"/>
              <w:spacing w:before="65"/>
              <w:ind w:left="7"/>
              <w:jc w:val="center"/>
              <w:rPr>
                <w:sz w:val="16"/>
              </w:rPr>
            </w:pPr>
            <w:r>
              <w:rPr>
                <w:w w:val="99"/>
                <w:sz w:val="16"/>
              </w:rPr>
              <w:t>6</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51"/>
              <w:ind w:left="78"/>
              <w:jc w:val="left"/>
              <w:rPr>
                <w:sz w:val="16"/>
              </w:rPr>
            </w:pPr>
            <w:r>
              <w:rPr>
                <w:sz w:val="16"/>
              </w:rPr>
              <w:t>Mr Ian Stone</w:t>
            </w:r>
          </w:p>
        </w:tc>
        <w:tc>
          <w:tcPr>
            <w:tcW w:w="584" w:type="dxa"/>
            <w:shd w:val="clear" w:color="auto" w:fill="F0F0F0"/>
          </w:tcPr>
          <w:p>
            <w:pPr>
              <w:pStyle w:val="TableParagraph"/>
              <w:spacing w:before="65"/>
              <w:ind w:left="7"/>
              <w:jc w:val="center"/>
              <w:rPr>
                <w:sz w:val="16"/>
              </w:rPr>
            </w:pPr>
            <w:r>
              <w:rPr>
                <w:w w:val="99"/>
                <w:sz w:val="16"/>
              </w:rPr>
              <w:t>6</w:t>
            </w:r>
          </w:p>
        </w:tc>
        <w:tc>
          <w:tcPr>
            <w:tcW w:w="584" w:type="dxa"/>
            <w:shd w:val="clear" w:color="auto" w:fill="F0F0F0"/>
          </w:tcPr>
          <w:p>
            <w:pPr>
              <w:pStyle w:val="TableParagraph"/>
              <w:spacing w:before="65"/>
              <w:ind w:left="7"/>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8"/>
              <w:jc w:val="left"/>
              <w:rPr>
                <w:sz w:val="16"/>
              </w:rPr>
            </w:pPr>
            <w:r>
              <w:rPr>
                <w:sz w:val="16"/>
              </w:rPr>
              <w:t>Ms Kerry Stubbs</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246"/>
              <w:jc w:val="left"/>
              <w:rPr>
                <w:sz w:val="16"/>
              </w:rPr>
            </w:pPr>
            <w:r>
              <w:rPr>
                <w:w w:val="99"/>
                <w:sz w:val="16"/>
              </w:rPr>
              <w:t>3</w:t>
            </w:r>
          </w:p>
        </w:tc>
        <w:tc>
          <w:tcPr>
            <w:tcW w:w="584" w:type="dxa"/>
            <w:shd w:val="clear" w:color="auto" w:fill="F0F0F0"/>
          </w:tcPr>
          <w:p>
            <w:pPr>
              <w:pStyle w:val="TableParagraph"/>
              <w:spacing w:before="65"/>
              <w:ind w:left="246"/>
              <w:jc w:val="left"/>
              <w:rPr>
                <w:sz w:val="16"/>
              </w:rPr>
            </w:pPr>
            <w:r>
              <w:rPr>
                <w:w w:val="99"/>
                <w:sz w:val="16"/>
              </w:rPr>
              <w:t>5</w:t>
            </w:r>
          </w:p>
        </w:tc>
      </w:tr>
      <w:tr>
        <w:trPr>
          <w:trHeight w:val="300" w:hRule="exact"/>
        </w:trPr>
        <w:tc>
          <w:tcPr>
            <w:tcW w:w="3264" w:type="dxa"/>
            <w:shd w:val="clear" w:color="auto" w:fill="F0F0F0"/>
          </w:tcPr>
          <w:p>
            <w:pPr>
              <w:pStyle w:val="TableParagraph"/>
              <w:spacing w:before="65"/>
              <w:ind w:left="78"/>
              <w:jc w:val="left"/>
              <w:rPr>
                <w:sz w:val="16"/>
              </w:rPr>
            </w:pPr>
            <w:r>
              <w:rPr>
                <w:w w:val="95"/>
                <w:sz w:val="16"/>
              </w:rPr>
              <w:t>Ms Gabrielle Trainor</w:t>
            </w:r>
          </w:p>
        </w:tc>
        <w:tc>
          <w:tcPr>
            <w:tcW w:w="584" w:type="dxa"/>
            <w:shd w:val="clear" w:color="auto" w:fill="F0F0F0"/>
          </w:tcPr>
          <w:p>
            <w:pPr>
              <w:pStyle w:val="TableParagraph"/>
              <w:spacing w:before="65"/>
              <w:ind w:left="8"/>
              <w:jc w:val="center"/>
              <w:rPr>
                <w:sz w:val="16"/>
              </w:rPr>
            </w:pPr>
            <w:r>
              <w:rPr>
                <w:w w:val="99"/>
                <w:sz w:val="16"/>
              </w:rPr>
              <w:t>5</w:t>
            </w:r>
          </w:p>
        </w:tc>
        <w:tc>
          <w:tcPr>
            <w:tcW w:w="584" w:type="dxa"/>
            <w:shd w:val="clear" w:color="auto" w:fill="F0F0F0"/>
          </w:tcPr>
          <w:p>
            <w:pPr>
              <w:pStyle w:val="TableParagraph"/>
              <w:spacing w:before="65"/>
              <w:ind w:left="8"/>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65"/>
              <w:ind w:left="79"/>
              <w:jc w:val="left"/>
              <w:rPr>
                <w:sz w:val="16"/>
              </w:rPr>
            </w:pPr>
            <w:r>
              <w:rPr>
                <w:w w:val="95"/>
                <w:sz w:val="16"/>
              </w:rPr>
              <w:t>Ms Michelle Tredenick</w:t>
            </w: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65"/>
              <w:ind w:left="8"/>
              <w:jc w:val="center"/>
              <w:rPr>
                <w:sz w:val="16"/>
              </w:rPr>
            </w:pPr>
            <w:r>
              <w:rPr>
                <w:w w:val="99"/>
                <w:sz w:val="16"/>
              </w:rPr>
              <w:t>0</w:t>
            </w:r>
          </w:p>
        </w:tc>
        <w:tc>
          <w:tcPr>
            <w:tcW w:w="584" w:type="dxa"/>
            <w:shd w:val="clear" w:color="auto" w:fill="F0F0F0"/>
          </w:tcPr>
          <w:p>
            <w:pPr>
              <w:pStyle w:val="TableParagraph"/>
              <w:spacing w:before="65"/>
              <w:ind w:left="8"/>
              <w:jc w:val="center"/>
              <w:rPr>
                <w:sz w:val="16"/>
              </w:rPr>
            </w:pPr>
            <w:r>
              <w:rPr>
                <w:w w:val="99"/>
                <w:sz w:val="16"/>
              </w:rPr>
              <w:t>1</w:t>
            </w: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51"/>
              <w:ind w:left="79"/>
              <w:jc w:val="left"/>
              <w:rPr>
                <w:sz w:val="16"/>
              </w:rPr>
            </w:pPr>
            <w:r>
              <w:rPr>
                <w:w w:val="95"/>
                <w:sz w:val="16"/>
              </w:rPr>
              <w:t>Associate Professor Paul Wormell</w:t>
            </w:r>
          </w:p>
        </w:tc>
        <w:tc>
          <w:tcPr>
            <w:tcW w:w="584" w:type="dxa"/>
            <w:shd w:val="clear" w:color="auto" w:fill="F0F0F0"/>
          </w:tcPr>
          <w:p>
            <w:pPr>
              <w:pStyle w:val="TableParagraph"/>
              <w:spacing w:before="65"/>
              <w:ind w:left="8"/>
              <w:jc w:val="center"/>
              <w:rPr>
                <w:sz w:val="16"/>
              </w:rPr>
            </w:pPr>
            <w:r>
              <w:rPr>
                <w:w w:val="99"/>
                <w:sz w:val="16"/>
              </w:rPr>
              <w:t>7</w:t>
            </w:r>
          </w:p>
        </w:tc>
        <w:tc>
          <w:tcPr>
            <w:tcW w:w="584" w:type="dxa"/>
            <w:shd w:val="clear" w:color="auto" w:fill="F0F0F0"/>
          </w:tcPr>
          <w:p>
            <w:pPr>
              <w:pStyle w:val="TableParagraph"/>
              <w:spacing w:before="65"/>
              <w:ind w:left="8"/>
              <w:jc w:val="center"/>
              <w:rPr>
                <w:sz w:val="16"/>
              </w:rPr>
            </w:pPr>
            <w:r>
              <w:rPr>
                <w:w w:val="99"/>
                <w:sz w:val="16"/>
              </w:rPr>
              <w:t>7</w:t>
            </w:r>
          </w:p>
        </w:tc>
        <w:tc>
          <w:tcPr>
            <w:tcW w:w="584" w:type="dxa"/>
            <w:shd w:val="clear" w:color="auto" w:fill="F0F0F0"/>
          </w:tcPr>
          <w:p>
            <w:pPr/>
          </w:p>
        </w:tc>
        <w:tc>
          <w:tcPr>
            <w:tcW w:w="584" w:type="dxa"/>
            <w:shd w:val="clear" w:color="auto" w:fill="F0F0F0"/>
          </w:tcPr>
          <w:p>
            <w:pP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3264" w:type="dxa"/>
            <w:shd w:val="clear" w:color="auto" w:fill="F0F0F0"/>
          </w:tcPr>
          <w:p>
            <w:pPr>
              <w:pStyle w:val="TableParagraph"/>
              <w:spacing w:before="51"/>
              <w:ind w:left="79"/>
              <w:jc w:val="left"/>
              <w:rPr>
                <w:sz w:val="16"/>
              </w:rPr>
            </w:pPr>
            <w:r>
              <w:rPr>
                <w:sz w:val="16"/>
              </w:rPr>
              <w:t>Mr Alan Zammit</w:t>
            </w:r>
          </w:p>
        </w:tc>
        <w:tc>
          <w:tcPr>
            <w:tcW w:w="584" w:type="dxa"/>
            <w:shd w:val="clear" w:color="auto" w:fill="F0F0F0"/>
          </w:tcPr>
          <w:p>
            <w:pPr/>
          </w:p>
        </w:tc>
        <w:tc>
          <w:tcPr>
            <w:tcW w:w="584" w:type="dxa"/>
            <w:shd w:val="clear" w:color="auto" w:fill="F0F0F0"/>
          </w:tcPr>
          <w:p>
            <w:pPr/>
          </w:p>
        </w:tc>
        <w:tc>
          <w:tcPr>
            <w:tcW w:w="584" w:type="dxa"/>
            <w:shd w:val="clear" w:color="auto" w:fill="F0F0F0"/>
          </w:tcPr>
          <w:p>
            <w:pPr>
              <w:pStyle w:val="TableParagraph"/>
              <w:spacing w:before="51"/>
              <w:ind w:left="8"/>
              <w:jc w:val="center"/>
              <w:rPr>
                <w:sz w:val="16"/>
              </w:rPr>
            </w:pPr>
            <w:r>
              <w:rPr>
                <w:w w:val="99"/>
                <w:sz w:val="16"/>
              </w:rPr>
              <w:t>6</w:t>
            </w:r>
          </w:p>
        </w:tc>
        <w:tc>
          <w:tcPr>
            <w:tcW w:w="584" w:type="dxa"/>
            <w:shd w:val="clear" w:color="auto" w:fill="F0F0F0"/>
          </w:tcPr>
          <w:p>
            <w:pPr>
              <w:pStyle w:val="TableParagraph"/>
              <w:spacing w:before="65"/>
              <w:ind w:left="8"/>
              <w:jc w:val="center"/>
              <w:rPr>
                <w:sz w:val="16"/>
              </w:rPr>
            </w:pPr>
            <w:r>
              <w:rPr>
                <w:w w:val="99"/>
                <w:sz w:val="16"/>
              </w:rPr>
              <w:t>6</w:t>
            </w:r>
          </w:p>
        </w:tc>
        <w:tc>
          <w:tcPr>
            <w:tcW w:w="601" w:type="dxa"/>
            <w:shd w:val="clear" w:color="auto" w:fill="F0F0F0"/>
          </w:tcPr>
          <w:p>
            <w:pPr/>
          </w:p>
        </w:tc>
        <w:tc>
          <w:tcPr>
            <w:tcW w:w="601"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c>
          <w:tcPr>
            <w:tcW w:w="584" w:type="dxa"/>
            <w:shd w:val="clear" w:color="auto" w:fill="F0F0F0"/>
          </w:tcPr>
          <w:p>
            <w:pPr/>
          </w:p>
        </w:tc>
      </w:tr>
      <w:tr>
        <w:trPr>
          <w:trHeight w:val="300" w:hRule="exact"/>
        </w:trPr>
        <w:tc>
          <w:tcPr>
            <w:tcW w:w="10306" w:type="dxa"/>
            <w:gridSpan w:val="13"/>
            <w:shd w:val="clear" w:color="auto" w:fill="F0F0F0"/>
          </w:tcPr>
          <w:p>
            <w:pPr>
              <w:pStyle w:val="TableParagraph"/>
              <w:spacing w:before="65"/>
              <w:ind w:left="79"/>
              <w:jc w:val="left"/>
              <w:rPr>
                <w:sz w:val="16"/>
              </w:rPr>
            </w:pPr>
            <w:r>
              <w:rPr>
                <w:sz w:val="16"/>
              </w:rPr>
              <w:t># In 2014, the Board held six regular meetings and one Strategy Day meeting.</w:t>
            </w:r>
          </w:p>
        </w:tc>
      </w:tr>
    </w:tbl>
    <w:p>
      <w:pPr>
        <w:spacing w:after="0"/>
        <w:jc w:val="left"/>
        <w:rPr>
          <w:sz w:val="16"/>
        </w:rPr>
        <w:sectPr>
          <w:headerReference w:type="even" r:id="rId60"/>
          <w:pgSz w:w="11910" w:h="16840"/>
          <w:pgMar w:header="0" w:footer="0" w:top="700" w:bottom="280" w:left="680" w:right="680"/>
        </w:sectPr>
      </w:pPr>
    </w:p>
    <w:p>
      <w:pPr>
        <w:pStyle w:val="BodyText"/>
        <w:spacing w:before="53"/>
        <w:ind w:right="111"/>
        <w:jc w:val="right"/>
      </w:pPr>
      <w:r>
        <w:rPr/>
        <w:pict>
          <v:group style="position:absolute;margin-left:13.844pt;margin-top:14.171015pt;width:567.3pt;height:813.55pt;mso-position-horizontal-relative:page;mso-position-vertical-relative:page;z-index:-332800" coordorigin="277,283" coordsize="11346,16271">
            <v:rect style="position:absolute;left:277;top:283;width:11345;height:16271" filled="true" fillcolor="#f0f0f0" stroked="false">
              <v:fill type="solid"/>
            </v:rect>
            <v:line style="position:absolute" from="794,5200" to="5943,5200" stroked="true" strokeweight=".5pt" strokecolor="#9d9d9c"/>
            <v:line style="position:absolute" from="5943,5200" to="11092,5200" stroked="true" strokeweight=".5pt" strokecolor="#9d9d9c"/>
            <v:line style="position:absolute" from="794,8477" to="5943,8477" stroked="true" strokeweight=".5pt" strokecolor="#9d9d9c"/>
            <v:line style="position:absolute" from="5943,8477" to="11092,8477" stroked="true" strokeweight=".5pt" strokecolor="#9d9d9c"/>
            <w10:wrap type="none"/>
          </v:group>
        </w:pict>
      </w:r>
      <w:r>
        <w:rPr>
          <w:color w:val="878787"/>
          <w:w w:val="105"/>
        </w:rPr>
        <w:t>UWS ANNUAL REPORT 2014 </w:t>
      </w:r>
      <w:r>
        <w:rPr>
          <w:color w:val="878787"/>
          <w:w w:val="115"/>
        </w:rPr>
        <w:t>• </w:t>
      </w:r>
      <w:r>
        <w:rPr>
          <w:color w:val="878787"/>
          <w:w w:val="105"/>
        </w:rPr>
        <w:t>91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w w:val="95"/>
          <w:u w:val="single" w:color="9D9D9C"/>
        </w:rPr>
        <w:t>COMMITTEES</w:t>
      </w:r>
      <w:r>
        <w:rPr>
          <w:spacing w:val="-13"/>
          <w:w w:val="95"/>
          <w:u w:val="single" w:color="9D9D9C"/>
        </w:rPr>
        <w:t> </w:t>
      </w:r>
      <w:r>
        <w:rPr>
          <w:w w:val="95"/>
          <w:u w:val="single" w:color="9D9D9C"/>
        </w:rPr>
        <w:t>AND</w:t>
      </w:r>
      <w:r>
        <w:rPr>
          <w:spacing w:val="-13"/>
          <w:w w:val="95"/>
          <w:u w:val="single" w:color="9D9D9C"/>
        </w:rPr>
        <w:t> </w:t>
      </w:r>
      <w:r>
        <w:rPr>
          <w:w w:val="95"/>
          <w:u w:val="single" w:color="9D9D9C"/>
        </w:rPr>
        <w:t>OTHER</w:t>
      </w:r>
      <w:r>
        <w:rPr>
          <w:spacing w:val="-13"/>
          <w:w w:val="95"/>
          <w:u w:val="single" w:color="9D9D9C"/>
        </w:rPr>
        <w:t> </w:t>
      </w:r>
      <w:r>
        <w:rPr>
          <w:w w:val="95"/>
          <w:u w:val="single" w:color="9D9D9C"/>
        </w:rPr>
        <w:t>BODIES</w:t>
      </w:r>
      <w:r>
        <w:rPr>
          <w:spacing w:val="-13"/>
          <w:w w:val="95"/>
          <w:u w:val="single" w:color="9D9D9C"/>
        </w:rPr>
        <w:t> </w:t>
      </w:r>
      <w:r>
        <w:rPr>
          <w:spacing w:val="-3"/>
          <w:w w:val="95"/>
          <w:u w:val="single" w:color="9D9D9C"/>
        </w:rPr>
        <w:t>ESTABLISHED</w:t>
      </w:r>
      <w:r>
        <w:rPr>
          <w:spacing w:val="-13"/>
          <w:w w:val="95"/>
          <w:u w:val="single" w:color="9D9D9C"/>
        </w:rPr>
        <w:t> </w:t>
      </w:r>
      <w:r>
        <w:rPr>
          <w:spacing w:val="-3"/>
          <w:w w:val="95"/>
          <w:u w:val="single" w:color="9D9D9C"/>
        </w:rPr>
        <w:t>BY</w:t>
      </w:r>
      <w:r>
        <w:rPr>
          <w:spacing w:val="-13"/>
          <w:w w:val="95"/>
          <w:u w:val="single" w:color="9D9D9C"/>
        </w:rPr>
        <w:t> </w:t>
      </w:r>
      <w:r>
        <w:rPr>
          <w:w w:val="95"/>
          <w:u w:val="single" w:color="9D9D9C"/>
        </w:rPr>
        <w:t>THE</w:t>
      </w:r>
      <w:r>
        <w:rPr>
          <w:spacing w:val="-13"/>
          <w:w w:val="95"/>
          <w:u w:val="single" w:color="9D9D9C"/>
        </w:rPr>
        <w:t> </w:t>
      </w:r>
      <w:r>
        <w:rPr>
          <w:w w:val="95"/>
          <w:u w:val="single" w:color="9D9D9C"/>
        </w:rPr>
        <w:t>BOARD</w:t>
      </w:r>
      <w:r>
        <w:rPr>
          <w:spacing w:val="-13"/>
          <w:w w:val="95"/>
          <w:u w:val="single" w:color="9D9D9C"/>
        </w:rPr>
        <w:t> </w:t>
      </w:r>
      <w:r>
        <w:rPr>
          <w:w w:val="95"/>
          <w:u w:val="single" w:color="9D9D9C"/>
        </w:rPr>
        <w:t>OF</w:t>
      </w:r>
      <w:r>
        <w:rPr>
          <w:spacing w:val="-13"/>
          <w:w w:val="95"/>
          <w:u w:val="single" w:color="9D9D9C"/>
        </w:rPr>
        <w:t> </w:t>
      </w:r>
      <w:r>
        <w:rPr>
          <w:w w:val="95"/>
          <w:u w:val="single" w:color="9D9D9C"/>
        </w:rPr>
        <w:t>TRUSTEES</w:t>
      </w:r>
      <w:r>
        <w:rPr>
          <w:u w:val="single" w:color="9D9D9C"/>
        </w:rPr>
        <w:tab/>
      </w:r>
    </w:p>
    <w:p>
      <w:pPr>
        <w:pStyle w:val="BodyText"/>
        <w:rPr>
          <w:sz w:val="20"/>
        </w:rPr>
      </w:pPr>
    </w:p>
    <w:p>
      <w:pPr>
        <w:pStyle w:val="BodyText"/>
        <w:spacing w:before="7"/>
      </w:pPr>
    </w:p>
    <w:p>
      <w:pPr>
        <w:pStyle w:val="BodyText"/>
        <w:tabs>
          <w:tab w:pos="5342" w:val="left" w:leader="none"/>
        </w:tabs>
        <w:ind w:left="113" w:right="2667"/>
      </w:pPr>
      <w:r>
        <w:rPr>
          <w:w w:val="105"/>
        </w:rPr>
        <w:t>Board of</w:t>
      </w:r>
      <w:r>
        <w:rPr>
          <w:spacing w:val="-7"/>
          <w:w w:val="105"/>
        </w:rPr>
        <w:t> </w:t>
      </w:r>
      <w:r>
        <w:rPr>
          <w:spacing w:val="-3"/>
          <w:w w:val="105"/>
        </w:rPr>
        <w:t>Trustees</w:t>
      </w:r>
      <w:r>
        <w:rPr>
          <w:spacing w:val="-4"/>
          <w:w w:val="105"/>
        </w:rPr>
        <w:t> </w:t>
      </w:r>
      <w:r>
        <w:rPr>
          <w:w w:val="105"/>
        </w:rPr>
        <w:t>Committees</w:t>
        <w:tab/>
        <w:t>Chair</w:t>
      </w:r>
    </w:p>
    <w:p>
      <w:pPr>
        <w:pStyle w:val="BodyText"/>
        <w:spacing w:before="2"/>
        <w:rPr>
          <w:sz w:val="20"/>
        </w:rPr>
      </w:pPr>
    </w:p>
    <w:p>
      <w:pPr>
        <w:pStyle w:val="BodyText"/>
        <w:tabs>
          <w:tab w:pos="5342" w:val="left" w:leader="none"/>
        </w:tabs>
        <w:spacing w:before="1"/>
        <w:ind w:left="113"/>
      </w:pPr>
      <w:r>
        <w:rPr/>
        <w:t>Academic</w:t>
      </w:r>
      <w:r>
        <w:rPr>
          <w:spacing w:val="-15"/>
        </w:rPr>
        <w:t> </w:t>
      </w:r>
      <w:r>
        <w:rPr/>
        <w:t>Senate</w:t>
        <w:tab/>
      </w:r>
      <w:r>
        <w:rPr>
          <w:w w:val="95"/>
        </w:rPr>
        <w:t>Associate Professor Paul</w:t>
      </w:r>
      <w:r>
        <w:rPr>
          <w:spacing w:val="17"/>
          <w:w w:val="95"/>
        </w:rPr>
        <w:t> </w:t>
      </w:r>
      <w:r>
        <w:rPr>
          <w:w w:val="95"/>
        </w:rPr>
        <w:t>Wormell</w:t>
      </w:r>
    </w:p>
    <w:p>
      <w:pPr>
        <w:pStyle w:val="BodyText"/>
        <w:spacing w:before="2"/>
        <w:rPr>
          <w:sz w:val="20"/>
        </w:rPr>
      </w:pPr>
    </w:p>
    <w:p>
      <w:pPr>
        <w:pStyle w:val="BodyText"/>
        <w:tabs>
          <w:tab w:pos="5342" w:val="left" w:leader="none"/>
        </w:tabs>
        <w:spacing w:before="1"/>
        <w:ind w:left="113" w:right="2667"/>
      </w:pPr>
      <w:r>
        <w:rPr/>
        <w:t>Audit and</w:t>
      </w:r>
      <w:r>
        <w:rPr>
          <w:spacing w:val="-27"/>
        </w:rPr>
        <w:t> </w:t>
      </w:r>
      <w:r>
        <w:rPr/>
        <w:t>Risk</w:t>
      </w:r>
      <w:r>
        <w:rPr>
          <w:spacing w:val="-14"/>
        </w:rPr>
        <w:t> </w:t>
      </w:r>
      <w:r>
        <w:rPr/>
        <w:t>Management</w:t>
        <w:tab/>
        <w:t>Mr</w:t>
      </w:r>
      <w:r>
        <w:rPr>
          <w:spacing w:val="-22"/>
        </w:rPr>
        <w:t> </w:t>
      </w:r>
      <w:r>
        <w:rPr/>
        <w:t>Alan</w:t>
      </w:r>
      <w:r>
        <w:rPr>
          <w:spacing w:val="-22"/>
        </w:rPr>
        <w:t> </w:t>
      </w:r>
      <w:r>
        <w:rPr/>
        <w:t>Zammit</w:t>
      </w:r>
    </w:p>
    <w:p>
      <w:pPr>
        <w:pStyle w:val="BodyText"/>
        <w:spacing w:before="2"/>
        <w:rPr>
          <w:sz w:val="20"/>
        </w:rPr>
      </w:pPr>
    </w:p>
    <w:p>
      <w:pPr>
        <w:pStyle w:val="BodyText"/>
        <w:tabs>
          <w:tab w:pos="5342" w:val="left" w:leader="none"/>
        </w:tabs>
        <w:spacing w:before="1"/>
        <w:ind w:left="113" w:right="2667"/>
      </w:pPr>
      <w:r>
        <w:rPr/>
        <w:t>Board</w:t>
      </w:r>
      <w:r>
        <w:rPr>
          <w:spacing w:val="-11"/>
        </w:rPr>
        <w:t> </w:t>
      </w:r>
      <w:r>
        <w:rPr/>
        <w:t>Standing</w:t>
        <w:tab/>
        <w:t>Professor</w:t>
      </w:r>
      <w:r>
        <w:rPr>
          <w:spacing w:val="-30"/>
        </w:rPr>
        <w:t> </w:t>
      </w:r>
      <w:r>
        <w:rPr/>
        <w:t>Peter</w:t>
      </w:r>
      <w:r>
        <w:rPr>
          <w:spacing w:val="-30"/>
        </w:rPr>
        <w:t> </w:t>
      </w:r>
      <w:r>
        <w:rPr/>
        <w:t>Shergold</w:t>
      </w:r>
      <w:r>
        <w:rPr>
          <w:spacing w:val="-30"/>
        </w:rPr>
        <w:t> </w:t>
      </w:r>
      <w:r>
        <w:rPr/>
        <w:t>AC</w:t>
      </w:r>
    </w:p>
    <w:p>
      <w:pPr>
        <w:pStyle w:val="BodyText"/>
        <w:spacing w:before="2"/>
        <w:rPr>
          <w:sz w:val="20"/>
        </w:rPr>
      </w:pPr>
    </w:p>
    <w:p>
      <w:pPr>
        <w:pStyle w:val="BodyText"/>
        <w:tabs>
          <w:tab w:pos="5342" w:val="left" w:leader="none"/>
        </w:tabs>
        <w:spacing w:before="1"/>
        <w:ind w:left="113" w:right="2667"/>
      </w:pPr>
      <w:r>
        <w:rPr/>
        <w:t>Finance</w:t>
      </w:r>
      <w:r>
        <w:rPr>
          <w:spacing w:val="-20"/>
        </w:rPr>
        <w:t> </w:t>
      </w:r>
      <w:r>
        <w:rPr/>
        <w:t>and</w:t>
      </w:r>
      <w:r>
        <w:rPr>
          <w:spacing w:val="-20"/>
        </w:rPr>
        <w:t> </w:t>
      </w:r>
      <w:r>
        <w:rPr/>
        <w:t>Investment</w:t>
        <w:tab/>
      </w:r>
      <w:r>
        <w:rPr>
          <w:w w:val="95"/>
        </w:rPr>
        <w:t>Ms Genevieve</w:t>
      </w:r>
      <w:r>
        <w:rPr>
          <w:spacing w:val="3"/>
          <w:w w:val="95"/>
        </w:rPr>
        <w:t> </w:t>
      </w:r>
      <w:r>
        <w:rPr>
          <w:w w:val="95"/>
        </w:rPr>
        <w:t>Gregor</w:t>
      </w:r>
    </w:p>
    <w:p>
      <w:pPr>
        <w:pStyle w:val="BodyText"/>
        <w:spacing w:before="2"/>
        <w:rPr>
          <w:sz w:val="20"/>
        </w:rPr>
      </w:pPr>
    </w:p>
    <w:p>
      <w:pPr>
        <w:pStyle w:val="BodyText"/>
        <w:tabs>
          <w:tab w:pos="5342" w:val="left" w:leader="none"/>
        </w:tabs>
        <w:spacing w:before="1"/>
        <w:ind w:left="113" w:right="2667"/>
      </w:pPr>
      <w:r>
        <w:rPr/>
        <w:t>Remuneration</w:t>
      </w:r>
      <w:r>
        <w:rPr>
          <w:spacing w:val="-21"/>
        </w:rPr>
        <w:t> </w:t>
      </w:r>
      <w:r>
        <w:rPr/>
        <w:t>and</w:t>
      </w:r>
      <w:r>
        <w:rPr>
          <w:spacing w:val="-21"/>
        </w:rPr>
        <w:t> </w:t>
      </w:r>
      <w:r>
        <w:rPr/>
        <w:t>Nominations</w:t>
        <w:tab/>
        <w:t>Professor</w:t>
      </w:r>
      <w:r>
        <w:rPr>
          <w:spacing w:val="-30"/>
        </w:rPr>
        <w:t> </w:t>
      </w:r>
      <w:r>
        <w:rPr/>
        <w:t>Peter</w:t>
      </w:r>
      <w:r>
        <w:rPr>
          <w:spacing w:val="-30"/>
        </w:rPr>
        <w:t> </w:t>
      </w:r>
      <w:r>
        <w:rPr/>
        <w:t>Shergold</w:t>
      </w:r>
      <w:r>
        <w:rPr>
          <w:spacing w:val="-30"/>
        </w:rPr>
        <w:t> </w:t>
      </w:r>
      <w:r>
        <w:rPr/>
        <w:t>AC</w:t>
      </w:r>
    </w:p>
    <w:p>
      <w:pPr>
        <w:pStyle w:val="BodyText"/>
        <w:spacing w:before="2"/>
        <w:rPr>
          <w:sz w:val="20"/>
        </w:rPr>
      </w:pPr>
    </w:p>
    <w:p>
      <w:pPr>
        <w:pStyle w:val="BodyText"/>
        <w:tabs>
          <w:tab w:pos="5342" w:val="left" w:leader="none"/>
        </w:tabs>
        <w:spacing w:before="1"/>
        <w:ind w:left="113" w:right="2667"/>
      </w:pPr>
      <w:r>
        <w:rPr/>
        <w:t>University</w:t>
      </w:r>
      <w:r>
        <w:rPr>
          <w:spacing w:val="-30"/>
        </w:rPr>
        <w:t> </w:t>
      </w:r>
      <w:r>
        <w:rPr/>
        <w:t>Infrastructure</w:t>
        <w:tab/>
        <w:t>Mr</w:t>
      </w:r>
      <w:r>
        <w:rPr>
          <w:spacing w:val="-21"/>
        </w:rPr>
        <w:t> </w:t>
      </w:r>
      <w:r>
        <w:rPr/>
        <w:t>Michael</w:t>
      </w:r>
      <w:r>
        <w:rPr>
          <w:spacing w:val="-21"/>
        </w:rPr>
        <w:t> </w:t>
      </w:r>
      <w:r>
        <w:rPr/>
        <w:t>Pratt</w:t>
      </w:r>
    </w:p>
    <w:p>
      <w:pPr>
        <w:pStyle w:val="BodyText"/>
        <w:rPr>
          <w:sz w:val="20"/>
        </w:rPr>
      </w:pPr>
    </w:p>
    <w:p>
      <w:pPr>
        <w:pStyle w:val="BodyText"/>
        <w:spacing w:before="5"/>
        <w:rPr>
          <w:sz w:val="19"/>
        </w:rPr>
      </w:pPr>
    </w:p>
    <w:p>
      <w:pPr>
        <w:pStyle w:val="BodyText"/>
        <w:ind w:left="113" w:right="2667"/>
      </w:pPr>
      <w:r>
        <w:rPr>
          <w:w w:val="105"/>
        </w:rPr>
        <w:t>University Bodies</w:t>
      </w:r>
    </w:p>
    <w:p>
      <w:pPr>
        <w:pStyle w:val="BodyText"/>
        <w:spacing w:before="2"/>
        <w:rPr>
          <w:sz w:val="20"/>
        </w:rPr>
      </w:pPr>
    </w:p>
    <w:p>
      <w:pPr>
        <w:pStyle w:val="BodyText"/>
        <w:tabs>
          <w:tab w:pos="5262" w:val="left" w:leader="none"/>
        </w:tabs>
        <w:spacing w:line="511" w:lineRule="auto" w:before="1"/>
        <w:ind w:left="113" w:right="3193"/>
      </w:pPr>
      <w:r>
        <w:rPr/>
        <w:t>Aboriginal</w:t>
      </w:r>
      <w:r>
        <w:rPr>
          <w:spacing w:val="-22"/>
        </w:rPr>
        <w:t> </w:t>
      </w:r>
      <w:r>
        <w:rPr/>
        <w:t>and</w:t>
      </w:r>
      <w:r>
        <w:rPr>
          <w:spacing w:val="-22"/>
        </w:rPr>
        <w:t> </w:t>
      </w:r>
      <w:r>
        <w:rPr>
          <w:spacing w:val="-4"/>
        </w:rPr>
        <w:t>Torres</w:t>
      </w:r>
      <w:r>
        <w:rPr>
          <w:spacing w:val="-22"/>
        </w:rPr>
        <w:t> </w:t>
      </w:r>
      <w:r>
        <w:rPr/>
        <w:t>Strait</w:t>
      </w:r>
      <w:r>
        <w:rPr>
          <w:spacing w:val="-22"/>
        </w:rPr>
        <w:t> </w:t>
      </w:r>
      <w:r>
        <w:rPr/>
        <w:t>Islander</w:t>
      </w:r>
      <w:r>
        <w:rPr>
          <w:spacing w:val="-22"/>
        </w:rPr>
        <w:t> </w:t>
      </w:r>
      <w:r>
        <w:rPr/>
        <w:t>Advisory</w:t>
      </w:r>
      <w:r>
        <w:rPr>
          <w:spacing w:val="-22"/>
        </w:rPr>
        <w:t> </w:t>
      </w:r>
      <w:r>
        <w:rPr/>
        <w:t>Council</w:t>
        <w:tab/>
      </w:r>
      <w:r>
        <w:rPr>
          <w:w w:val="95"/>
        </w:rPr>
        <w:t>Professor</w:t>
      </w:r>
      <w:r>
        <w:rPr>
          <w:spacing w:val="7"/>
          <w:w w:val="95"/>
        </w:rPr>
        <w:t> </w:t>
      </w:r>
      <w:r>
        <w:rPr>
          <w:w w:val="95"/>
        </w:rPr>
        <w:t>Kerri-Lee</w:t>
      </w:r>
      <w:r>
        <w:rPr>
          <w:spacing w:val="7"/>
          <w:w w:val="95"/>
        </w:rPr>
        <w:t> </w:t>
      </w:r>
      <w:r>
        <w:rPr>
          <w:w w:val="95"/>
        </w:rPr>
        <w:t>Krause</w:t>
      </w:r>
      <w:r>
        <w:rPr>
          <w:w w:val="95"/>
        </w:rPr>
        <w:t> </w:t>
      </w:r>
      <w:r>
        <w:rPr/>
        <w:t>Foundation</w:t>
      </w:r>
      <w:r>
        <w:rPr>
          <w:spacing w:val="-17"/>
        </w:rPr>
        <w:t> </w:t>
      </w:r>
      <w:r>
        <w:rPr/>
        <w:t>Council</w:t>
        <w:tab/>
        <w:t>Mr</w:t>
      </w:r>
      <w:r>
        <w:rPr>
          <w:spacing w:val="-21"/>
        </w:rPr>
        <w:t> </w:t>
      </w:r>
      <w:r>
        <w:rPr/>
        <w:t>Danny</w:t>
      </w:r>
      <w:r>
        <w:rPr>
          <w:spacing w:val="-21"/>
        </w:rPr>
        <w:t> </w:t>
      </w:r>
      <w:r>
        <w:rPr/>
        <w:t>Gilbert</w:t>
      </w:r>
      <w:r>
        <w:rPr>
          <w:spacing w:val="-21"/>
        </w:rPr>
        <w:t> </w:t>
      </w:r>
      <w:r>
        <w:rPr/>
        <w:t>AM</w:t>
      </w:r>
    </w:p>
    <w:p>
      <w:pPr>
        <w:spacing w:after="0" w:line="511" w:lineRule="auto"/>
        <w:sectPr>
          <w:headerReference w:type="default" r:id="rId61"/>
          <w:pgSz w:w="11910" w:h="16840"/>
          <w:pgMar w:header="0" w:footer="0" w:top="700" w:bottom="280" w:left="680" w:right="680"/>
        </w:sectPr>
      </w:pPr>
    </w:p>
    <w:p>
      <w:pPr>
        <w:pStyle w:val="BodyText"/>
        <w:spacing w:before="53"/>
        <w:ind w:left="113" w:right="2667"/>
      </w:pPr>
      <w:r>
        <w:rPr>
          <w:color w:val="878787"/>
          <w:w w:val="105"/>
        </w:rPr>
        <w:t>UWS ANNUAL REPORT 2014 </w:t>
      </w:r>
      <w:r>
        <w:rPr>
          <w:color w:val="878787"/>
          <w:w w:val="115"/>
        </w:rPr>
        <w:t>• </w:t>
      </w:r>
      <w:r>
        <w:rPr>
          <w:color w:val="878787"/>
          <w:w w:val="105"/>
        </w:rPr>
        <w:t>92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tabs>
          <w:tab w:pos="10431" w:val="left" w:leader="none"/>
        </w:tabs>
        <w:spacing w:before="74"/>
        <w:ind w:left="113" w:right="0" w:firstLine="0"/>
        <w:jc w:val="left"/>
        <w:rPr>
          <w:sz w:val="20"/>
        </w:rPr>
      </w:pPr>
      <w:r>
        <w:rPr>
          <w:w w:val="95"/>
          <w:sz w:val="22"/>
          <w:u w:val="single" w:color="9D9D9C"/>
        </w:rPr>
        <w:t>ACADEMIC </w:t>
      </w:r>
      <w:r>
        <w:rPr>
          <w:spacing w:val="-4"/>
          <w:w w:val="95"/>
          <w:sz w:val="22"/>
          <w:u w:val="single" w:color="9D9D9C"/>
        </w:rPr>
        <w:t>SENATE </w:t>
      </w:r>
      <w:r>
        <w:rPr>
          <w:w w:val="95"/>
          <w:sz w:val="22"/>
          <w:u w:val="single" w:color="9D9D9C"/>
        </w:rPr>
        <w:t>MEMBERSHIP </w:t>
      </w:r>
      <w:r>
        <w:rPr>
          <w:w w:val="95"/>
          <w:sz w:val="20"/>
          <w:u w:val="single" w:color="9D9D9C"/>
        </w:rPr>
        <w:t>(as at </w:t>
      </w:r>
      <w:r>
        <w:rPr>
          <w:spacing w:val="-8"/>
          <w:w w:val="95"/>
          <w:sz w:val="20"/>
          <w:u w:val="single" w:color="9D9D9C"/>
        </w:rPr>
        <w:t>12 </w:t>
      </w:r>
      <w:r>
        <w:rPr>
          <w:w w:val="95"/>
          <w:sz w:val="20"/>
          <w:u w:val="single" w:color="9D9D9C"/>
        </w:rPr>
        <w:t>December,</w:t>
      </w:r>
      <w:r>
        <w:rPr>
          <w:spacing w:val="21"/>
          <w:w w:val="95"/>
          <w:sz w:val="20"/>
          <w:u w:val="single" w:color="9D9D9C"/>
        </w:rPr>
        <w:t> </w:t>
      </w:r>
      <w:r>
        <w:rPr>
          <w:spacing w:val="-5"/>
          <w:w w:val="95"/>
          <w:sz w:val="20"/>
          <w:u w:val="single" w:color="9D9D9C"/>
        </w:rPr>
        <w:t>2014)</w:t>
      </w:r>
      <w:r>
        <w:rPr>
          <w:spacing w:val="-5"/>
          <w:sz w:val="20"/>
          <w:u w:val="single" w:color="9D9D9C"/>
        </w:rPr>
        <w:tab/>
      </w:r>
    </w:p>
    <w:p>
      <w:pPr>
        <w:pStyle w:val="BodyText"/>
        <w:spacing w:before="6"/>
        <w:rPr>
          <w:sz w:val="19"/>
        </w:rPr>
      </w:pPr>
    </w:p>
    <w:p>
      <w:pPr>
        <w:pStyle w:val="BodyText"/>
        <w:ind w:left="113" w:right="2667"/>
      </w:pPr>
      <w:r>
        <w:rPr>
          <w:w w:val="105"/>
        </w:rPr>
        <w:t>Ex-officio</w:t>
      </w:r>
    </w:p>
    <w:p>
      <w:pPr>
        <w:pStyle w:val="BodyText"/>
        <w:spacing w:before="2"/>
        <w:rPr>
          <w:sz w:val="13"/>
        </w:rPr>
      </w:pPr>
    </w:p>
    <w:p>
      <w:pPr>
        <w:spacing w:after="0"/>
        <w:rPr>
          <w:sz w:val="13"/>
        </w:rPr>
        <w:sectPr>
          <w:headerReference w:type="even" r:id="rId62"/>
          <w:pgSz w:w="11910" w:h="16840"/>
          <w:pgMar w:header="0" w:footer="0" w:top="700" w:bottom="280" w:left="680" w:right="680"/>
        </w:sectPr>
      </w:pPr>
    </w:p>
    <w:p>
      <w:pPr>
        <w:pStyle w:val="BodyText"/>
        <w:tabs>
          <w:tab w:pos="397" w:val="left" w:leader="none"/>
        </w:tabs>
        <w:spacing w:line="220" w:lineRule="exact" w:before="74"/>
        <w:ind w:left="397" w:right="2628" w:hanging="284"/>
      </w:pPr>
      <w:r>
        <w:rPr/>
        <w:pict>
          <v:rect style="position:absolute;margin-left:14.173pt;margin-top:14.171015pt;width:566.929pt;height:813.547pt;mso-position-horizontal-relative:page;mso-position-vertical-relative:page;z-index:-332776" filled="true" fillcolor="#f0f0f0" stroked="false">
            <v:fill type="solid"/>
            <w10:wrap type="none"/>
          </v:rect>
        </w:pict>
      </w:r>
      <w:r>
        <w:rPr>
          <w:rFonts w:ascii="Adobe Devanagari" w:hAnsi="Adobe Devanagari"/>
          <w:color w:val="878787"/>
        </w:rPr>
        <w:t>»</w:t>
        <w:tab/>
      </w:r>
      <w:r>
        <w:rPr>
          <w:w w:val="95"/>
        </w:rPr>
        <w:t>Professor</w:t>
      </w:r>
      <w:r>
        <w:rPr>
          <w:spacing w:val="8"/>
          <w:w w:val="95"/>
        </w:rPr>
        <w:t> </w:t>
      </w:r>
      <w:r>
        <w:rPr>
          <w:w w:val="95"/>
        </w:rPr>
        <w:t>Barney</w:t>
      </w:r>
      <w:r>
        <w:rPr>
          <w:spacing w:val="8"/>
          <w:w w:val="95"/>
        </w:rPr>
        <w:t> </w:t>
      </w:r>
      <w:r>
        <w:rPr>
          <w:spacing w:val="-3"/>
          <w:w w:val="95"/>
        </w:rPr>
        <w:t>Glover,</w:t>
      </w:r>
      <w:r>
        <w:rPr>
          <w:w w:val="100"/>
        </w:rPr>
        <w:t> </w:t>
      </w:r>
      <w:r>
        <w:rPr/>
        <w:t>Vice-Chancellor</w:t>
      </w:r>
    </w:p>
    <w:p>
      <w:pPr>
        <w:pStyle w:val="BodyText"/>
        <w:spacing w:before="1"/>
        <w:rPr>
          <w:sz w:val="19"/>
        </w:rPr>
      </w:pPr>
    </w:p>
    <w:p>
      <w:pPr>
        <w:pStyle w:val="BodyText"/>
        <w:tabs>
          <w:tab w:pos="397" w:val="left" w:leader="none"/>
        </w:tabs>
        <w:spacing w:line="220" w:lineRule="exact"/>
        <w:ind w:left="397" w:right="1810" w:hanging="284"/>
      </w:pPr>
      <w:r>
        <w:rPr>
          <w:rFonts w:ascii="Adobe Devanagari" w:hAnsi="Adobe Devanagari"/>
          <w:color w:val="878787"/>
        </w:rPr>
        <w:t>»</w:t>
        <w:tab/>
      </w:r>
      <w:r>
        <w:rPr>
          <w:w w:val="95"/>
        </w:rPr>
        <w:t>Professor</w:t>
      </w:r>
      <w:r>
        <w:rPr>
          <w:spacing w:val="8"/>
          <w:w w:val="95"/>
        </w:rPr>
        <w:t> </w:t>
      </w:r>
      <w:r>
        <w:rPr>
          <w:w w:val="95"/>
        </w:rPr>
        <w:t>Kerri-Lee</w:t>
      </w:r>
      <w:r>
        <w:rPr>
          <w:spacing w:val="8"/>
          <w:w w:val="95"/>
        </w:rPr>
        <w:t> </w:t>
      </w:r>
      <w:r>
        <w:rPr>
          <w:w w:val="95"/>
        </w:rPr>
        <w:t>Krause,</w:t>
      </w:r>
      <w:r>
        <w:rPr>
          <w:w w:val="95"/>
        </w:rPr>
        <w:t> </w:t>
      </w:r>
      <w:r>
        <w:rPr>
          <w:w w:val="97"/>
        </w:rPr>
        <w:t> </w:t>
      </w:r>
      <w:r>
        <w:rPr>
          <w:w w:val="95"/>
        </w:rPr>
        <w:t>Deputy Vice-Chancellor</w:t>
      </w:r>
      <w:r>
        <w:rPr>
          <w:spacing w:val="16"/>
          <w:w w:val="95"/>
        </w:rPr>
        <w:t> </w:t>
      </w:r>
      <w:r>
        <w:rPr>
          <w:w w:val="95"/>
        </w:rPr>
        <w:t>(Education)</w:t>
      </w:r>
    </w:p>
    <w:p>
      <w:pPr>
        <w:pStyle w:val="BodyText"/>
        <w:spacing w:before="8"/>
        <w:rPr>
          <w:sz w:val="19"/>
        </w:rPr>
      </w:pPr>
    </w:p>
    <w:p>
      <w:pPr>
        <w:pStyle w:val="BodyText"/>
        <w:tabs>
          <w:tab w:pos="397" w:val="left" w:leader="none"/>
        </w:tabs>
        <w:spacing w:line="238" w:lineRule="exact"/>
        <w:ind w:left="113" w:right="1810"/>
      </w:pPr>
      <w:r>
        <w:rPr>
          <w:rFonts w:ascii="Adobe Devanagari" w:hAnsi="Adobe Devanagari"/>
          <w:color w:val="878787"/>
        </w:rPr>
        <w:t>»</w:t>
        <w:tab/>
      </w:r>
      <w:r>
        <w:rPr/>
        <w:t>Professor</w:t>
      </w:r>
      <w:r>
        <w:rPr>
          <w:spacing w:val="-26"/>
        </w:rPr>
        <w:t> </w:t>
      </w:r>
      <w:r>
        <w:rPr/>
        <w:t>Scott</w:t>
      </w:r>
      <w:r>
        <w:rPr>
          <w:spacing w:val="-26"/>
        </w:rPr>
        <w:t> </w:t>
      </w:r>
      <w:r>
        <w:rPr/>
        <w:t>Holmes,</w:t>
      </w:r>
    </w:p>
    <w:p>
      <w:pPr>
        <w:pStyle w:val="BodyText"/>
        <w:spacing w:line="189" w:lineRule="exact"/>
        <w:ind w:left="397" w:right="-16"/>
      </w:pPr>
      <w:r>
        <w:rPr>
          <w:w w:val="95"/>
        </w:rPr>
        <w:t>Deputy Vice-Chancellor (Research and Development)</w:t>
      </w:r>
    </w:p>
    <w:p>
      <w:pPr>
        <w:pStyle w:val="BodyText"/>
        <w:spacing w:before="2"/>
        <w:rPr>
          <w:sz w:val="20"/>
        </w:rPr>
      </w:pPr>
    </w:p>
    <w:p>
      <w:pPr>
        <w:pStyle w:val="BodyText"/>
        <w:tabs>
          <w:tab w:pos="397" w:val="left" w:leader="none"/>
        </w:tabs>
        <w:spacing w:line="238" w:lineRule="exact" w:before="1"/>
        <w:ind w:left="113" w:right="2628"/>
      </w:pPr>
      <w:r>
        <w:rPr>
          <w:rFonts w:ascii="Adobe Devanagari" w:hAnsi="Adobe Devanagari"/>
          <w:color w:val="878787"/>
        </w:rPr>
        <w:t>»</w:t>
        <w:tab/>
      </w:r>
      <w:r>
        <w:rPr/>
        <w:t>Dr</w:t>
      </w:r>
      <w:r>
        <w:rPr>
          <w:spacing w:val="-27"/>
        </w:rPr>
        <w:t> </w:t>
      </w:r>
      <w:r>
        <w:rPr/>
        <w:t>Paul</w:t>
      </w:r>
      <w:r>
        <w:rPr>
          <w:spacing w:val="-27"/>
        </w:rPr>
        <w:t> </w:t>
      </w:r>
      <w:r>
        <w:rPr/>
        <w:t>Rowland,</w:t>
      </w:r>
    </w:p>
    <w:p>
      <w:pPr>
        <w:pStyle w:val="BodyText"/>
        <w:spacing w:line="189" w:lineRule="exact"/>
        <w:ind w:left="397" w:right="-16"/>
      </w:pPr>
      <w:r>
        <w:rPr>
          <w:w w:val="95"/>
        </w:rPr>
        <w:t>Pro Vice-Chancellor (Strategy and Engagement)</w:t>
      </w:r>
    </w:p>
    <w:p>
      <w:pPr>
        <w:pStyle w:val="BodyText"/>
        <w:spacing w:before="2"/>
        <w:rPr>
          <w:sz w:val="20"/>
        </w:rPr>
      </w:pPr>
    </w:p>
    <w:p>
      <w:pPr>
        <w:pStyle w:val="BodyText"/>
        <w:tabs>
          <w:tab w:pos="397" w:val="left" w:leader="none"/>
        </w:tabs>
        <w:spacing w:line="238" w:lineRule="exact" w:before="1"/>
        <w:ind w:left="113" w:right="2628"/>
      </w:pPr>
      <w:r>
        <w:rPr>
          <w:rFonts w:ascii="Adobe Devanagari" w:hAnsi="Adobe Devanagari"/>
          <w:color w:val="878787"/>
        </w:rPr>
        <w:t>»</w:t>
        <w:tab/>
      </w:r>
      <w:r>
        <w:rPr/>
        <w:t>Mr</w:t>
      </w:r>
      <w:r>
        <w:rPr>
          <w:spacing w:val="-22"/>
        </w:rPr>
        <w:t> </w:t>
      </w:r>
      <w:r>
        <w:rPr/>
        <w:t>Angelo</w:t>
      </w:r>
      <w:r>
        <w:rPr>
          <w:spacing w:val="-22"/>
        </w:rPr>
        <w:t> </w:t>
      </w:r>
      <w:r>
        <w:rPr/>
        <w:t>Kourtis,</w:t>
      </w:r>
    </w:p>
    <w:p>
      <w:pPr>
        <w:pStyle w:val="BodyText"/>
        <w:spacing w:line="189" w:lineRule="exact"/>
        <w:ind w:left="397" w:right="1810"/>
      </w:pPr>
      <w:r>
        <w:rPr>
          <w:w w:val="95"/>
        </w:rPr>
        <w:t>Pro Vice-Chancellor (Students)</w:t>
      </w:r>
    </w:p>
    <w:p>
      <w:pPr>
        <w:pStyle w:val="BodyText"/>
        <w:spacing w:before="2"/>
        <w:rPr>
          <w:sz w:val="20"/>
        </w:rPr>
      </w:pPr>
    </w:p>
    <w:p>
      <w:pPr>
        <w:pStyle w:val="BodyText"/>
        <w:tabs>
          <w:tab w:pos="397" w:val="left" w:leader="none"/>
        </w:tabs>
        <w:spacing w:line="238" w:lineRule="exact" w:before="1"/>
        <w:ind w:left="113" w:right="2628"/>
      </w:pPr>
      <w:r>
        <w:rPr>
          <w:rFonts w:ascii="Adobe Devanagari" w:hAnsi="Adobe Devanagari"/>
          <w:color w:val="878787"/>
        </w:rPr>
        <w:t>»</w:t>
        <w:tab/>
      </w:r>
      <w:r>
        <w:rPr>
          <w:w w:val="95"/>
        </w:rPr>
        <w:t>Professor Linda</w:t>
      </w:r>
      <w:r>
        <w:rPr>
          <w:spacing w:val="13"/>
          <w:w w:val="95"/>
        </w:rPr>
        <w:t> </w:t>
      </w:r>
      <w:r>
        <w:rPr>
          <w:spacing w:val="-6"/>
          <w:w w:val="95"/>
        </w:rPr>
        <w:t>Taylor,</w:t>
      </w:r>
    </w:p>
    <w:p>
      <w:pPr>
        <w:pStyle w:val="BodyText"/>
        <w:spacing w:line="189" w:lineRule="exact"/>
        <w:ind w:left="397" w:right="1810"/>
      </w:pPr>
      <w:r>
        <w:rPr>
          <w:w w:val="95"/>
        </w:rPr>
        <w:t>Pro Vice-Chancellor (International)</w:t>
      </w:r>
    </w:p>
    <w:p>
      <w:pPr>
        <w:pStyle w:val="BodyText"/>
        <w:spacing w:before="2"/>
        <w:rPr>
          <w:sz w:val="20"/>
        </w:rPr>
      </w:pPr>
    </w:p>
    <w:p>
      <w:pPr>
        <w:pStyle w:val="BodyText"/>
        <w:tabs>
          <w:tab w:pos="397" w:val="left" w:leader="none"/>
        </w:tabs>
        <w:spacing w:line="238" w:lineRule="exact" w:before="1"/>
        <w:ind w:left="113" w:right="1810"/>
      </w:pPr>
      <w:r>
        <w:rPr>
          <w:rFonts w:ascii="Adobe Devanagari" w:hAnsi="Adobe Devanagari"/>
          <w:color w:val="878787"/>
        </w:rPr>
        <w:t>»</w:t>
        <w:tab/>
      </w:r>
      <w:r>
        <w:rPr>
          <w:w w:val="95"/>
        </w:rPr>
        <w:t>Professor Deborah</w:t>
      </w:r>
      <w:r>
        <w:rPr>
          <w:spacing w:val="33"/>
          <w:w w:val="95"/>
        </w:rPr>
        <w:t> </w:t>
      </w:r>
      <w:r>
        <w:rPr>
          <w:spacing w:val="-3"/>
          <w:w w:val="95"/>
        </w:rPr>
        <w:t>Sweeney,</w:t>
      </w:r>
    </w:p>
    <w:p>
      <w:pPr>
        <w:pStyle w:val="BodyText"/>
        <w:spacing w:line="189" w:lineRule="exact"/>
        <w:ind w:left="397" w:right="-16"/>
      </w:pPr>
      <w:r>
        <w:rPr>
          <w:w w:val="95"/>
        </w:rPr>
        <w:t>Pro Vice-Chancellor (Research and Innovation)</w:t>
      </w:r>
    </w:p>
    <w:p>
      <w:pPr>
        <w:pStyle w:val="BodyText"/>
        <w:spacing w:before="7"/>
        <w:rPr>
          <w:sz w:val="19"/>
        </w:rPr>
      </w:pPr>
    </w:p>
    <w:p>
      <w:pPr>
        <w:pStyle w:val="BodyText"/>
        <w:tabs>
          <w:tab w:pos="397" w:val="left" w:leader="none"/>
        </w:tabs>
        <w:spacing w:line="220" w:lineRule="exact"/>
        <w:ind w:left="397" w:right="2525" w:hanging="284"/>
      </w:pPr>
      <w:r>
        <w:rPr>
          <w:rFonts w:ascii="Adobe Devanagari" w:hAnsi="Adobe Devanagari"/>
          <w:color w:val="878787"/>
        </w:rPr>
        <w:t>»</w:t>
        <w:tab/>
      </w:r>
      <w:r>
        <w:rPr>
          <w:w w:val="95"/>
        </w:rPr>
        <w:t>Professor</w:t>
      </w:r>
      <w:r>
        <w:rPr>
          <w:spacing w:val="2"/>
          <w:w w:val="95"/>
        </w:rPr>
        <w:t> </w:t>
      </w:r>
      <w:r>
        <w:rPr>
          <w:w w:val="95"/>
        </w:rPr>
        <w:t>Clive</w:t>
      </w:r>
      <w:r>
        <w:rPr>
          <w:spacing w:val="2"/>
          <w:w w:val="95"/>
        </w:rPr>
        <w:t> </w:t>
      </w:r>
      <w:r>
        <w:rPr>
          <w:w w:val="95"/>
        </w:rPr>
        <w:t>Smallman,</w:t>
      </w:r>
      <w:r>
        <w:rPr>
          <w:w w:val="95"/>
        </w:rPr>
        <w:t> </w:t>
      </w:r>
      <w:r>
        <w:rPr/>
        <w:t>Dean,</w:t>
      </w:r>
      <w:r>
        <w:rPr>
          <w:spacing w:val="-24"/>
        </w:rPr>
        <w:t> </w:t>
      </w:r>
      <w:r>
        <w:rPr/>
        <w:t>School</w:t>
      </w:r>
      <w:r>
        <w:rPr>
          <w:spacing w:val="-24"/>
        </w:rPr>
        <w:t> </w:t>
      </w:r>
      <w:r>
        <w:rPr/>
        <w:t>of</w:t>
      </w:r>
      <w:r>
        <w:rPr>
          <w:spacing w:val="-24"/>
        </w:rPr>
        <w:t> </w:t>
      </w:r>
      <w:r>
        <w:rPr/>
        <w:t>Business</w:t>
      </w:r>
    </w:p>
    <w:p>
      <w:pPr>
        <w:pStyle w:val="BodyText"/>
        <w:spacing w:before="8"/>
        <w:rPr>
          <w:sz w:val="19"/>
        </w:rPr>
      </w:pPr>
    </w:p>
    <w:p>
      <w:pPr>
        <w:pStyle w:val="BodyText"/>
        <w:tabs>
          <w:tab w:pos="397" w:val="left" w:leader="none"/>
        </w:tabs>
        <w:spacing w:line="238" w:lineRule="exact"/>
        <w:ind w:left="113" w:right="1810"/>
      </w:pPr>
      <w:r>
        <w:rPr>
          <w:rFonts w:ascii="Adobe Devanagari" w:hAnsi="Adobe Devanagari"/>
          <w:color w:val="878787"/>
        </w:rPr>
        <w:t>»</w:t>
        <w:tab/>
      </w:r>
      <w:r>
        <w:rPr>
          <w:w w:val="95"/>
        </w:rPr>
        <w:t>Professor Simeon</w:t>
      </w:r>
      <w:r>
        <w:rPr>
          <w:spacing w:val="20"/>
          <w:w w:val="95"/>
        </w:rPr>
        <w:t> </w:t>
      </w:r>
      <w:r>
        <w:rPr>
          <w:w w:val="95"/>
        </w:rPr>
        <w:t>Simoff,</w:t>
      </w:r>
    </w:p>
    <w:p>
      <w:pPr>
        <w:pStyle w:val="BodyText"/>
        <w:spacing w:line="189" w:lineRule="exact"/>
        <w:ind w:left="397" w:right="-16"/>
      </w:pPr>
      <w:r>
        <w:rPr/>
        <w:t>Dean,</w:t>
      </w:r>
      <w:r>
        <w:rPr>
          <w:spacing w:val="-23"/>
        </w:rPr>
        <w:t> </w:t>
      </w:r>
      <w:r>
        <w:rPr/>
        <w:t>School</w:t>
      </w:r>
      <w:r>
        <w:rPr>
          <w:spacing w:val="-23"/>
        </w:rPr>
        <w:t> </w:t>
      </w:r>
      <w:r>
        <w:rPr/>
        <w:t>of</w:t>
      </w:r>
      <w:r>
        <w:rPr>
          <w:spacing w:val="-23"/>
        </w:rPr>
        <w:t> </w:t>
      </w:r>
      <w:r>
        <w:rPr/>
        <w:t>Computing,</w:t>
      </w:r>
      <w:r>
        <w:rPr>
          <w:spacing w:val="-23"/>
        </w:rPr>
        <w:t> </w:t>
      </w:r>
      <w:r>
        <w:rPr/>
        <w:t>Engineering</w:t>
      </w:r>
      <w:r>
        <w:rPr>
          <w:spacing w:val="-23"/>
        </w:rPr>
        <w:t> </w:t>
      </w:r>
      <w:r>
        <w:rPr/>
        <w:t>and</w:t>
      </w:r>
      <w:r>
        <w:rPr>
          <w:spacing w:val="-23"/>
        </w:rPr>
        <w:t> </w:t>
      </w:r>
      <w:r>
        <w:rPr/>
        <w:t>Mathematics</w:t>
      </w:r>
    </w:p>
    <w:p>
      <w:pPr>
        <w:pStyle w:val="BodyText"/>
        <w:spacing w:before="7"/>
        <w:rPr>
          <w:sz w:val="19"/>
        </w:rPr>
      </w:pPr>
    </w:p>
    <w:p>
      <w:pPr>
        <w:pStyle w:val="BodyText"/>
        <w:tabs>
          <w:tab w:pos="397" w:val="left" w:leader="none"/>
        </w:tabs>
        <w:spacing w:line="220" w:lineRule="exact"/>
        <w:ind w:left="397" w:right="2478" w:hanging="284"/>
      </w:pPr>
      <w:r>
        <w:rPr>
          <w:rFonts w:ascii="Adobe Devanagari" w:hAnsi="Adobe Devanagari"/>
          <w:color w:val="878787"/>
        </w:rPr>
        <w:t>»</w:t>
        <w:tab/>
      </w:r>
      <w:r>
        <w:rPr>
          <w:w w:val="95"/>
        </w:rPr>
        <w:t>Professor</w:t>
      </w:r>
      <w:r>
        <w:rPr>
          <w:spacing w:val="12"/>
          <w:w w:val="95"/>
        </w:rPr>
        <w:t> </w:t>
      </w:r>
      <w:r>
        <w:rPr>
          <w:w w:val="95"/>
        </w:rPr>
        <w:t>Michele</w:t>
      </w:r>
      <w:r>
        <w:rPr>
          <w:spacing w:val="12"/>
          <w:w w:val="95"/>
        </w:rPr>
        <w:t> </w:t>
      </w:r>
      <w:r>
        <w:rPr>
          <w:w w:val="95"/>
        </w:rPr>
        <w:t>Simons,</w:t>
      </w:r>
      <w:r>
        <w:rPr>
          <w:w w:val="96"/>
        </w:rPr>
        <w:t> </w:t>
      </w:r>
      <w:r>
        <w:rPr/>
        <w:t>Dean,</w:t>
      </w:r>
      <w:r>
        <w:rPr>
          <w:spacing w:val="-22"/>
        </w:rPr>
        <w:t> </w:t>
      </w:r>
      <w:r>
        <w:rPr/>
        <w:t>School</w:t>
      </w:r>
      <w:r>
        <w:rPr>
          <w:spacing w:val="-22"/>
        </w:rPr>
        <w:t> </w:t>
      </w:r>
      <w:r>
        <w:rPr/>
        <w:t>of</w:t>
      </w:r>
      <w:r>
        <w:rPr>
          <w:spacing w:val="-22"/>
        </w:rPr>
        <w:t> </w:t>
      </w:r>
      <w:r>
        <w:rPr/>
        <w:t>Education</w:t>
      </w:r>
    </w:p>
    <w:p>
      <w:pPr>
        <w:pStyle w:val="BodyText"/>
        <w:spacing w:before="8"/>
        <w:rPr>
          <w:sz w:val="19"/>
        </w:rPr>
      </w:pPr>
    </w:p>
    <w:p>
      <w:pPr>
        <w:pStyle w:val="BodyText"/>
        <w:tabs>
          <w:tab w:pos="397" w:val="left" w:leader="none"/>
        </w:tabs>
        <w:spacing w:line="238" w:lineRule="exact"/>
        <w:ind w:left="113" w:right="1810"/>
      </w:pPr>
      <w:r>
        <w:rPr>
          <w:rFonts w:ascii="Adobe Devanagari" w:hAnsi="Adobe Devanagari"/>
          <w:color w:val="878787"/>
        </w:rPr>
        <w:t>»</w:t>
        <w:tab/>
      </w:r>
      <w:r>
        <w:rPr>
          <w:w w:val="95"/>
        </w:rPr>
        <w:t>Professor Peter</w:t>
      </w:r>
      <w:r>
        <w:rPr>
          <w:spacing w:val="36"/>
          <w:w w:val="95"/>
        </w:rPr>
        <w:t> </w:t>
      </w:r>
      <w:r>
        <w:rPr>
          <w:w w:val="95"/>
        </w:rPr>
        <w:t>Hutchings,</w:t>
      </w:r>
    </w:p>
    <w:p>
      <w:pPr>
        <w:pStyle w:val="BodyText"/>
        <w:spacing w:line="189" w:lineRule="exact"/>
        <w:ind w:left="397" w:right="-16"/>
      </w:pPr>
      <w:r>
        <w:rPr/>
        <w:t>Dean, School of Humanities and Communication Arts</w:t>
      </w:r>
    </w:p>
    <w:p>
      <w:pPr>
        <w:pStyle w:val="BodyText"/>
        <w:spacing w:before="7"/>
        <w:rPr>
          <w:sz w:val="19"/>
        </w:rPr>
      </w:pPr>
    </w:p>
    <w:p>
      <w:pPr>
        <w:pStyle w:val="BodyText"/>
        <w:tabs>
          <w:tab w:pos="397" w:val="left" w:leader="none"/>
        </w:tabs>
        <w:spacing w:line="220" w:lineRule="exact"/>
        <w:ind w:left="397" w:right="2518" w:hanging="284"/>
      </w:pPr>
      <w:r>
        <w:rPr>
          <w:rFonts w:ascii="Adobe Devanagari" w:hAnsi="Adobe Devanagari"/>
          <w:color w:val="878787"/>
        </w:rPr>
        <w:t>»</w:t>
        <w:tab/>
      </w:r>
      <w:r>
        <w:rPr>
          <w:w w:val="95"/>
        </w:rPr>
        <w:t>Professor</w:t>
      </w:r>
      <w:r>
        <w:rPr>
          <w:spacing w:val="15"/>
          <w:w w:val="95"/>
        </w:rPr>
        <w:t> </w:t>
      </w:r>
      <w:r>
        <w:rPr>
          <w:w w:val="95"/>
        </w:rPr>
        <w:t>Michael</w:t>
      </w:r>
      <w:r>
        <w:rPr>
          <w:spacing w:val="15"/>
          <w:w w:val="95"/>
        </w:rPr>
        <w:t> </w:t>
      </w:r>
      <w:r>
        <w:rPr>
          <w:w w:val="95"/>
        </w:rPr>
        <w:t>Adams,</w:t>
      </w:r>
      <w:r>
        <w:rPr>
          <w:w w:val="97"/>
        </w:rPr>
        <w:t> </w:t>
      </w:r>
      <w:r>
        <w:rPr/>
        <w:t>Dean,</w:t>
      </w:r>
      <w:r>
        <w:rPr>
          <w:spacing w:val="-16"/>
        </w:rPr>
        <w:t> </w:t>
      </w:r>
      <w:r>
        <w:rPr/>
        <w:t>School</w:t>
      </w:r>
      <w:r>
        <w:rPr>
          <w:spacing w:val="-16"/>
        </w:rPr>
        <w:t> </w:t>
      </w:r>
      <w:r>
        <w:rPr/>
        <w:t>of</w:t>
      </w:r>
      <w:r>
        <w:rPr>
          <w:spacing w:val="-16"/>
        </w:rPr>
        <w:t> </w:t>
      </w:r>
      <w:r>
        <w:rPr/>
        <w:t>Law</w:t>
      </w:r>
    </w:p>
    <w:p>
      <w:pPr>
        <w:pStyle w:val="BodyText"/>
        <w:spacing w:before="1"/>
        <w:rPr>
          <w:sz w:val="19"/>
        </w:rPr>
      </w:pPr>
    </w:p>
    <w:p>
      <w:pPr>
        <w:pStyle w:val="BodyText"/>
        <w:tabs>
          <w:tab w:pos="397" w:val="left" w:leader="none"/>
        </w:tabs>
        <w:spacing w:line="220" w:lineRule="exact"/>
        <w:ind w:left="397" w:right="2085" w:hanging="284"/>
      </w:pPr>
      <w:r>
        <w:rPr>
          <w:rFonts w:ascii="Adobe Devanagari" w:hAnsi="Adobe Devanagari"/>
          <w:color w:val="878787"/>
        </w:rPr>
        <w:t>»</w:t>
        <w:tab/>
      </w:r>
      <w:r>
        <w:rPr>
          <w:w w:val="95"/>
        </w:rPr>
        <w:t>Professor</w:t>
      </w:r>
      <w:r>
        <w:rPr>
          <w:spacing w:val="-2"/>
          <w:w w:val="95"/>
        </w:rPr>
        <w:t> </w:t>
      </w:r>
      <w:r>
        <w:rPr>
          <w:w w:val="95"/>
        </w:rPr>
        <w:t>Annemarie</w:t>
      </w:r>
      <w:r>
        <w:rPr>
          <w:spacing w:val="-2"/>
          <w:w w:val="95"/>
        </w:rPr>
        <w:t> </w:t>
      </w:r>
      <w:r>
        <w:rPr>
          <w:w w:val="95"/>
        </w:rPr>
        <w:t>Hennessy,</w:t>
      </w:r>
      <w:r>
        <w:rPr>
          <w:w w:val="100"/>
        </w:rPr>
        <w:t> </w:t>
      </w:r>
      <w:r>
        <w:rPr/>
        <w:t>Dean,</w:t>
      </w:r>
      <w:r>
        <w:rPr>
          <w:spacing w:val="-22"/>
        </w:rPr>
        <w:t> </w:t>
      </w:r>
      <w:r>
        <w:rPr/>
        <w:t>School</w:t>
      </w:r>
      <w:r>
        <w:rPr>
          <w:spacing w:val="-22"/>
        </w:rPr>
        <w:t> </w:t>
      </w:r>
      <w:r>
        <w:rPr/>
        <w:t>of</w:t>
      </w:r>
      <w:r>
        <w:rPr>
          <w:spacing w:val="-22"/>
        </w:rPr>
        <w:t> </w:t>
      </w:r>
      <w:r>
        <w:rPr/>
        <w:t>Medicine</w:t>
      </w:r>
    </w:p>
    <w:p>
      <w:pPr>
        <w:pStyle w:val="BodyText"/>
        <w:spacing w:before="8"/>
        <w:rPr>
          <w:sz w:val="19"/>
        </w:rPr>
      </w:pPr>
    </w:p>
    <w:p>
      <w:pPr>
        <w:pStyle w:val="BodyText"/>
        <w:tabs>
          <w:tab w:pos="397" w:val="left" w:leader="none"/>
        </w:tabs>
        <w:spacing w:line="238" w:lineRule="exact"/>
        <w:ind w:left="113" w:right="1810"/>
      </w:pPr>
      <w:r>
        <w:rPr>
          <w:rFonts w:ascii="Adobe Devanagari" w:hAnsi="Adobe Devanagari"/>
          <w:color w:val="878787"/>
        </w:rPr>
        <w:t>»</w:t>
        <w:tab/>
      </w:r>
      <w:r>
        <w:rPr>
          <w:w w:val="95"/>
        </w:rPr>
        <w:t>Professor Rhonda</w:t>
      </w:r>
      <w:r>
        <w:rPr>
          <w:spacing w:val="20"/>
          <w:w w:val="95"/>
        </w:rPr>
        <w:t> </w:t>
      </w:r>
      <w:r>
        <w:rPr>
          <w:w w:val="95"/>
        </w:rPr>
        <w:t>Griffiths,</w:t>
      </w:r>
    </w:p>
    <w:p>
      <w:pPr>
        <w:pStyle w:val="BodyText"/>
        <w:spacing w:line="189" w:lineRule="exact"/>
        <w:ind w:left="397" w:right="-16"/>
      </w:pPr>
      <w:r>
        <w:rPr/>
        <w:t>Dean, School of Nursing and Midwifery</w:t>
      </w:r>
    </w:p>
    <w:p>
      <w:pPr>
        <w:pStyle w:val="BodyText"/>
        <w:spacing w:before="2"/>
        <w:rPr>
          <w:sz w:val="20"/>
        </w:rPr>
      </w:pPr>
    </w:p>
    <w:p>
      <w:pPr>
        <w:pStyle w:val="BodyText"/>
        <w:tabs>
          <w:tab w:pos="397" w:val="left" w:leader="none"/>
        </w:tabs>
        <w:spacing w:line="238" w:lineRule="exact" w:before="1"/>
        <w:ind w:left="113" w:right="2628"/>
      </w:pPr>
      <w:r>
        <w:rPr>
          <w:rFonts w:ascii="Adobe Devanagari" w:hAnsi="Adobe Devanagari"/>
          <w:color w:val="878787"/>
        </w:rPr>
        <w:t>»</w:t>
        <w:tab/>
      </w:r>
      <w:r>
        <w:rPr>
          <w:w w:val="95"/>
        </w:rPr>
        <w:t>Professor Gregory</w:t>
      </w:r>
      <w:r>
        <w:rPr>
          <w:spacing w:val="22"/>
          <w:w w:val="95"/>
        </w:rPr>
        <w:t> </w:t>
      </w:r>
      <w:r>
        <w:rPr>
          <w:w w:val="95"/>
        </w:rPr>
        <w:t>Kolt,</w:t>
      </w:r>
    </w:p>
    <w:p>
      <w:pPr>
        <w:pStyle w:val="BodyText"/>
        <w:spacing w:line="189" w:lineRule="exact"/>
        <w:ind w:left="397" w:right="-16"/>
      </w:pPr>
      <w:r>
        <w:rPr/>
        <w:t>Dean, School of Science and Health</w:t>
      </w:r>
    </w:p>
    <w:p>
      <w:pPr>
        <w:pStyle w:val="BodyText"/>
        <w:spacing w:before="2"/>
        <w:rPr>
          <w:sz w:val="20"/>
        </w:rPr>
      </w:pPr>
    </w:p>
    <w:p>
      <w:pPr>
        <w:pStyle w:val="BodyText"/>
        <w:tabs>
          <w:tab w:pos="397" w:val="left" w:leader="none"/>
        </w:tabs>
        <w:spacing w:line="238" w:lineRule="exact" w:before="1"/>
        <w:ind w:left="113" w:right="2628"/>
      </w:pPr>
      <w:r>
        <w:rPr>
          <w:rFonts w:ascii="Adobe Devanagari" w:hAnsi="Adobe Devanagari"/>
          <w:color w:val="878787"/>
        </w:rPr>
        <w:t>»</w:t>
        <w:tab/>
      </w:r>
      <w:r>
        <w:rPr>
          <w:w w:val="95"/>
        </w:rPr>
        <w:t>Professor Kevin</w:t>
      </w:r>
      <w:r>
        <w:rPr>
          <w:spacing w:val="12"/>
          <w:w w:val="95"/>
        </w:rPr>
        <w:t> </w:t>
      </w:r>
      <w:r>
        <w:rPr>
          <w:w w:val="95"/>
        </w:rPr>
        <w:t>Dunn,</w:t>
      </w:r>
    </w:p>
    <w:p>
      <w:pPr>
        <w:pStyle w:val="BodyText"/>
        <w:spacing w:line="189" w:lineRule="exact"/>
        <w:ind w:left="397" w:right="-16"/>
      </w:pPr>
      <w:r>
        <w:rPr/>
        <w:t>Dean, School of Social Sciences and Psychology</w:t>
      </w:r>
    </w:p>
    <w:p>
      <w:pPr>
        <w:pStyle w:val="BodyText"/>
        <w:spacing w:before="7"/>
        <w:rPr>
          <w:sz w:val="19"/>
        </w:rPr>
      </w:pPr>
    </w:p>
    <w:p>
      <w:pPr>
        <w:pStyle w:val="BodyText"/>
        <w:tabs>
          <w:tab w:pos="397" w:val="left" w:leader="none"/>
        </w:tabs>
        <w:spacing w:line="220" w:lineRule="exact"/>
        <w:ind w:left="397" w:right="2175" w:hanging="284"/>
      </w:pPr>
      <w:r>
        <w:rPr>
          <w:rFonts w:ascii="Adobe Devanagari" w:hAnsi="Adobe Devanagari"/>
          <w:color w:val="878787"/>
        </w:rPr>
        <w:t>»</w:t>
        <w:tab/>
      </w:r>
      <w:r>
        <w:rPr>
          <w:w w:val="95"/>
        </w:rPr>
        <w:t>Professor</w:t>
      </w:r>
      <w:r>
        <w:rPr>
          <w:spacing w:val="15"/>
          <w:w w:val="95"/>
        </w:rPr>
        <w:t> </w:t>
      </w:r>
      <w:r>
        <w:rPr>
          <w:w w:val="95"/>
        </w:rPr>
        <w:t>Deborah</w:t>
      </w:r>
      <w:r>
        <w:rPr>
          <w:spacing w:val="15"/>
          <w:w w:val="95"/>
        </w:rPr>
        <w:t> </w:t>
      </w:r>
      <w:r>
        <w:rPr>
          <w:w w:val="95"/>
        </w:rPr>
        <w:t>Stevenson,</w:t>
      </w:r>
      <w:r>
        <w:rPr>
          <w:w w:val="96"/>
        </w:rPr>
        <w:t> </w:t>
      </w:r>
      <w:r>
        <w:rPr/>
        <w:t>Dean</w:t>
      </w:r>
      <w:r>
        <w:rPr>
          <w:spacing w:val="-25"/>
        </w:rPr>
        <w:t> </w:t>
      </w:r>
      <w:r>
        <w:rPr/>
        <w:t>of</w:t>
      </w:r>
      <w:r>
        <w:rPr>
          <w:spacing w:val="-25"/>
        </w:rPr>
        <w:t> </w:t>
      </w:r>
      <w:r>
        <w:rPr/>
        <w:t>Graduate</w:t>
      </w:r>
      <w:r>
        <w:rPr>
          <w:spacing w:val="-25"/>
        </w:rPr>
        <w:t> </w:t>
      </w:r>
      <w:r>
        <w:rPr/>
        <w:t>Studies</w:t>
      </w:r>
    </w:p>
    <w:p>
      <w:pPr>
        <w:pStyle w:val="BodyText"/>
        <w:tabs>
          <w:tab w:pos="397" w:val="left" w:leader="none"/>
        </w:tabs>
        <w:spacing w:line="220" w:lineRule="exact" w:before="72"/>
        <w:ind w:left="397" w:right="3313" w:hanging="284"/>
      </w:pPr>
      <w:r>
        <w:rPr/>
        <w:br w:type="column"/>
      </w:r>
      <w:r>
        <w:rPr>
          <w:rFonts w:ascii="Adobe Devanagari" w:hAnsi="Adobe Devanagari"/>
          <w:color w:val="878787"/>
        </w:rPr>
        <w:t>»</w:t>
        <w:tab/>
      </w:r>
      <w:r>
        <w:rPr>
          <w:w w:val="95"/>
        </w:rPr>
        <w:t>Dr</w:t>
      </w:r>
      <w:r>
        <w:rPr>
          <w:spacing w:val="-7"/>
          <w:w w:val="95"/>
        </w:rPr>
        <w:t> </w:t>
      </w:r>
      <w:r>
        <w:rPr>
          <w:w w:val="95"/>
        </w:rPr>
        <w:t>Greg</w:t>
      </w:r>
      <w:r>
        <w:rPr>
          <w:spacing w:val="-7"/>
          <w:w w:val="95"/>
        </w:rPr>
        <w:t> </w:t>
      </w:r>
      <w:r>
        <w:rPr>
          <w:w w:val="95"/>
        </w:rPr>
        <w:t>Whateley,</w:t>
      </w:r>
      <w:r>
        <w:rPr>
          <w:w w:val="100"/>
        </w:rPr>
        <w:t> </w:t>
      </w:r>
      <w:r>
        <w:rPr>
          <w:w w:val="95"/>
        </w:rPr>
        <w:t>Dean,</w:t>
      </w:r>
      <w:r>
        <w:rPr>
          <w:spacing w:val="21"/>
          <w:w w:val="95"/>
        </w:rPr>
        <w:t> </w:t>
      </w:r>
      <w:r>
        <w:rPr>
          <w:w w:val="95"/>
        </w:rPr>
        <w:t>UWSCollege</w:t>
      </w:r>
    </w:p>
    <w:p>
      <w:pPr>
        <w:pStyle w:val="BodyText"/>
        <w:spacing w:before="8"/>
        <w:rPr>
          <w:sz w:val="19"/>
        </w:rPr>
      </w:pPr>
    </w:p>
    <w:p>
      <w:pPr>
        <w:pStyle w:val="BodyText"/>
        <w:tabs>
          <w:tab w:pos="397" w:val="left" w:leader="none"/>
        </w:tabs>
        <w:spacing w:line="238" w:lineRule="exact"/>
        <w:ind w:left="113" w:right="274"/>
      </w:pPr>
      <w:r>
        <w:rPr>
          <w:rFonts w:ascii="Adobe Devanagari" w:hAnsi="Adobe Devanagari"/>
          <w:color w:val="878787"/>
        </w:rPr>
        <w:t>»</w:t>
        <w:tab/>
      </w:r>
      <w:r>
        <w:rPr>
          <w:w w:val="95"/>
        </w:rPr>
        <w:t>Professor Kate</w:t>
      </w:r>
      <w:r>
        <w:rPr>
          <w:spacing w:val="19"/>
          <w:w w:val="95"/>
        </w:rPr>
        <w:t> </w:t>
      </w:r>
      <w:r>
        <w:rPr>
          <w:w w:val="95"/>
        </w:rPr>
        <w:t>Stevens,</w:t>
      </w:r>
    </w:p>
    <w:p>
      <w:pPr>
        <w:pStyle w:val="BodyText"/>
        <w:spacing w:line="189" w:lineRule="exact"/>
        <w:ind w:left="397" w:right="274"/>
      </w:pPr>
      <w:r>
        <w:rPr/>
        <w:t>Director, University Research Institute, or nominee</w:t>
      </w:r>
    </w:p>
    <w:p>
      <w:pPr>
        <w:pStyle w:val="BodyText"/>
        <w:spacing w:before="2"/>
        <w:rPr>
          <w:sz w:val="20"/>
        </w:rPr>
      </w:pPr>
    </w:p>
    <w:p>
      <w:pPr>
        <w:pStyle w:val="BodyText"/>
        <w:tabs>
          <w:tab w:pos="397" w:val="left" w:leader="none"/>
        </w:tabs>
        <w:spacing w:line="238" w:lineRule="exact" w:before="1"/>
        <w:ind w:left="113" w:right="274"/>
      </w:pPr>
      <w:r>
        <w:rPr>
          <w:rFonts w:ascii="Adobe Devanagari" w:hAnsi="Adobe Devanagari"/>
          <w:color w:val="878787"/>
        </w:rPr>
        <w:t>»</w:t>
        <w:tab/>
      </w:r>
      <w:r>
        <w:rPr>
          <w:w w:val="95"/>
        </w:rPr>
        <w:t>Professor Ian</w:t>
      </w:r>
      <w:r>
        <w:rPr>
          <w:spacing w:val="19"/>
          <w:w w:val="95"/>
        </w:rPr>
        <w:t> </w:t>
      </w:r>
      <w:r>
        <w:rPr>
          <w:w w:val="95"/>
        </w:rPr>
        <w:t>Anderson,</w:t>
      </w:r>
    </w:p>
    <w:p>
      <w:pPr>
        <w:pStyle w:val="BodyText"/>
        <w:spacing w:line="189" w:lineRule="exact"/>
        <w:ind w:left="397" w:right="274"/>
      </w:pPr>
      <w:r>
        <w:rPr/>
        <w:t>Director, University Research Institute, or nominee</w:t>
      </w:r>
    </w:p>
    <w:p>
      <w:pPr>
        <w:pStyle w:val="BodyText"/>
        <w:spacing w:before="7"/>
        <w:rPr>
          <w:sz w:val="19"/>
        </w:rPr>
      </w:pPr>
    </w:p>
    <w:p>
      <w:pPr>
        <w:pStyle w:val="BodyText"/>
        <w:tabs>
          <w:tab w:pos="397" w:val="left" w:leader="none"/>
        </w:tabs>
        <w:spacing w:line="220" w:lineRule="exact"/>
        <w:ind w:left="397" w:right="1564" w:hanging="284"/>
      </w:pPr>
      <w:r>
        <w:rPr>
          <w:rFonts w:ascii="Adobe Devanagari" w:hAnsi="Adobe Devanagari"/>
          <w:color w:val="878787"/>
        </w:rPr>
        <w:t>»</w:t>
        <w:tab/>
      </w:r>
      <w:r>
        <w:rPr/>
        <w:t>Associate</w:t>
      </w:r>
      <w:r>
        <w:rPr>
          <w:spacing w:val="-32"/>
        </w:rPr>
        <w:t> </w:t>
      </w:r>
      <w:r>
        <w:rPr/>
        <w:t>Professor</w:t>
      </w:r>
      <w:r>
        <w:rPr>
          <w:spacing w:val="-32"/>
        </w:rPr>
        <w:t> </w:t>
      </w:r>
      <w:r>
        <w:rPr/>
        <w:t>Bronwyn</w:t>
      </w:r>
      <w:r>
        <w:rPr>
          <w:spacing w:val="-32"/>
        </w:rPr>
        <w:t> </w:t>
      </w:r>
      <w:r>
        <w:rPr/>
        <w:t>Cole,</w:t>
      </w:r>
      <w:r>
        <w:rPr>
          <w:w w:val="96"/>
        </w:rPr>
        <w:t> </w:t>
      </w:r>
      <w:r>
        <w:rPr>
          <w:w w:val="95"/>
        </w:rPr>
        <w:t>Associate Pro Vice-Chancellor</w:t>
      </w:r>
      <w:r>
        <w:rPr>
          <w:spacing w:val="20"/>
          <w:w w:val="95"/>
        </w:rPr>
        <w:t> </w:t>
      </w:r>
      <w:r>
        <w:rPr>
          <w:w w:val="95"/>
        </w:rPr>
        <w:t>(Education)</w:t>
      </w:r>
    </w:p>
    <w:p>
      <w:pPr>
        <w:pStyle w:val="BodyText"/>
        <w:spacing w:before="8"/>
        <w:rPr>
          <w:sz w:val="19"/>
        </w:rPr>
      </w:pPr>
    </w:p>
    <w:p>
      <w:pPr>
        <w:pStyle w:val="BodyText"/>
        <w:tabs>
          <w:tab w:pos="397" w:val="left" w:leader="none"/>
        </w:tabs>
        <w:spacing w:line="238" w:lineRule="exact"/>
        <w:ind w:left="113" w:right="274"/>
      </w:pPr>
      <w:r>
        <w:rPr>
          <w:rFonts w:ascii="Adobe Devanagari" w:hAnsi="Adobe Devanagari"/>
          <w:color w:val="878787"/>
        </w:rPr>
        <w:t>»</w:t>
        <w:tab/>
      </w:r>
      <w:r>
        <w:rPr>
          <w:w w:val="95"/>
        </w:rPr>
        <w:t>Associate Professor Craig</w:t>
      </w:r>
      <w:r>
        <w:rPr>
          <w:spacing w:val="7"/>
          <w:w w:val="95"/>
        </w:rPr>
        <w:t> </w:t>
      </w:r>
      <w:r>
        <w:rPr>
          <w:w w:val="95"/>
        </w:rPr>
        <w:t>Ellis,</w:t>
      </w:r>
    </w:p>
    <w:p>
      <w:pPr>
        <w:pStyle w:val="BodyText"/>
        <w:spacing w:line="189" w:lineRule="exact"/>
        <w:ind w:left="397" w:right="274"/>
      </w:pPr>
      <w:r>
        <w:rPr>
          <w:w w:val="95"/>
        </w:rPr>
        <w:t>Associate Pro Vice-Chancellor (Education)</w:t>
      </w:r>
    </w:p>
    <w:p>
      <w:pPr>
        <w:pStyle w:val="BodyText"/>
        <w:spacing w:before="2"/>
        <w:rPr>
          <w:sz w:val="20"/>
        </w:rPr>
      </w:pPr>
    </w:p>
    <w:p>
      <w:pPr>
        <w:pStyle w:val="BodyText"/>
        <w:tabs>
          <w:tab w:pos="397" w:val="left" w:leader="none"/>
        </w:tabs>
        <w:spacing w:line="238" w:lineRule="exact" w:before="1"/>
        <w:ind w:left="113" w:right="274"/>
      </w:pPr>
      <w:r>
        <w:rPr>
          <w:rFonts w:ascii="Adobe Devanagari" w:hAnsi="Adobe Devanagari"/>
          <w:color w:val="878787"/>
        </w:rPr>
        <w:t>»</w:t>
        <w:tab/>
      </w:r>
      <w:r>
        <w:rPr/>
        <w:t>Associate</w:t>
      </w:r>
      <w:r>
        <w:rPr>
          <w:spacing w:val="-32"/>
        </w:rPr>
        <w:t> </w:t>
      </w:r>
      <w:r>
        <w:rPr/>
        <w:t>Professor</w:t>
      </w:r>
      <w:r>
        <w:rPr>
          <w:spacing w:val="-32"/>
        </w:rPr>
        <w:t> </w:t>
      </w:r>
      <w:r>
        <w:rPr/>
        <w:t>Betty</w:t>
      </w:r>
      <w:r>
        <w:rPr>
          <w:spacing w:val="-32"/>
        </w:rPr>
        <w:t> </w:t>
      </w:r>
      <w:r>
        <w:rPr/>
        <w:t>Gill,</w:t>
      </w:r>
    </w:p>
    <w:p>
      <w:pPr>
        <w:pStyle w:val="BodyText"/>
        <w:spacing w:line="189" w:lineRule="exact"/>
        <w:ind w:left="397" w:right="274"/>
      </w:pPr>
      <w:r>
        <w:rPr>
          <w:w w:val="95"/>
        </w:rPr>
        <w:t>Associate Pro Vice-Chancellor (Education)</w:t>
      </w:r>
    </w:p>
    <w:p>
      <w:pPr>
        <w:pStyle w:val="BodyText"/>
        <w:spacing w:before="7"/>
        <w:rPr>
          <w:sz w:val="19"/>
        </w:rPr>
      </w:pPr>
    </w:p>
    <w:p>
      <w:pPr>
        <w:pStyle w:val="BodyText"/>
        <w:tabs>
          <w:tab w:pos="397" w:val="left" w:leader="none"/>
        </w:tabs>
        <w:spacing w:line="220" w:lineRule="exact"/>
        <w:ind w:left="397" w:right="2856" w:hanging="284"/>
      </w:pPr>
      <w:r>
        <w:rPr>
          <w:rFonts w:ascii="Adobe Devanagari" w:hAnsi="Adobe Devanagari"/>
          <w:color w:val="878787"/>
        </w:rPr>
        <w:t>»</w:t>
        <w:tab/>
      </w:r>
      <w:r>
        <w:rPr>
          <w:w w:val="95"/>
        </w:rPr>
        <w:t>Ms</w:t>
      </w:r>
      <w:r>
        <w:rPr>
          <w:spacing w:val="5"/>
          <w:w w:val="95"/>
        </w:rPr>
        <w:t> </w:t>
      </w:r>
      <w:r>
        <w:rPr>
          <w:w w:val="95"/>
        </w:rPr>
        <w:t>Shaneen</w:t>
      </w:r>
      <w:r>
        <w:rPr>
          <w:spacing w:val="5"/>
          <w:w w:val="95"/>
        </w:rPr>
        <w:t> </w:t>
      </w:r>
      <w:r>
        <w:rPr>
          <w:w w:val="95"/>
        </w:rPr>
        <w:t>McGlinchey,</w:t>
      </w:r>
      <w:r>
        <w:rPr>
          <w:w w:val="100"/>
        </w:rPr>
        <w:t> </w:t>
      </w:r>
      <w:r>
        <w:rPr>
          <w:w w:val="95"/>
        </w:rPr>
        <w:t>Academic</w:t>
      </w:r>
      <w:r>
        <w:rPr>
          <w:spacing w:val="25"/>
          <w:w w:val="95"/>
        </w:rPr>
        <w:t> </w:t>
      </w:r>
      <w:r>
        <w:rPr>
          <w:w w:val="95"/>
        </w:rPr>
        <w:t>Registrar</w:t>
      </w:r>
    </w:p>
    <w:p>
      <w:pPr>
        <w:pStyle w:val="BodyText"/>
        <w:spacing w:before="1"/>
        <w:rPr>
          <w:sz w:val="19"/>
        </w:rPr>
      </w:pPr>
    </w:p>
    <w:p>
      <w:pPr>
        <w:pStyle w:val="BodyText"/>
        <w:tabs>
          <w:tab w:pos="397" w:val="left" w:leader="none"/>
        </w:tabs>
        <w:spacing w:line="220" w:lineRule="exact"/>
        <w:ind w:left="397" w:right="3360" w:hanging="284"/>
      </w:pPr>
      <w:r>
        <w:rPr>
          <w:rFonts w:ascii="Adobe Devanagari" w:hAnsi="Adobe Devanagari"/>
          <w:color w:val="878787"/>
        </w:rPr>
        <w:t>»</w:t>
        <w:tab/>
      </w:r>
      <w:r>
        <w:rPr/>
        <w:t>Ms</w:t>
      </w:r>
      <w:r>
        <w:rPr>
          <w:spacing w:val="-21"/>
        </w:rPr>
        <w:t> </w:t>
      </w:r>
      <w:r>
        <w:rPr/>
        <w:t>Sue</w:t>
      </w:r>
      <w:r>
        <w:rPr>
          <w:spacing w:val="-21"/>
        </w:rPr>
        <w:t> </w:t>
      </w:r>
      <w:r>
        <w:rPr/>
        <w:t>Craig,</w:t>
      </w:r>
      <w:r>
        <w:rPr>
          <w:w w:val="95"/>
        </w:rPr>
        <w:t> </w:t>
      </w:r>
      <w:r>
        <w:rPr>
          <w:w w:val="95"/>
        </w:rPr>
        <w:t>University</w:t>
      </w:r>
      <w:r>
        <w:rPr>
          <w:spacing w:val="-7"/>
          <w:w w:val="95"/>
        </w:rPr>
        <w:t> </w:t>
      </w:r>
      <w:r>
        <w:rPr>
          <w:w w:val="95"/>
        </w:rPr>
        <w:t>Librarian</w:t>
      </w:r>
    </w:p>
    <w:p>
      <w:pPr>
        <w:pStyle w:val="BodyText"/>
        <w:spacing w:before="8"/>
        <w:rPr>
          <w:sz w:val="19"/>
        </w:rPr>
      </w:pPr>
    </w:p>
    <w:p>
      <w:pPr>
        <w:pStyle w:val="BodyText"/>
        <w:ind w:left="113" w:right="274"/>
      </w:pPr>
      <w:r>
        <w:rPr>
          <w:w w:val="105"/>
        </w:rPr>
        <w:t>Elected</w:t>
      </w:r>
    </w:p>
    <w:p>
      <w:pPr>
        <w:pStyle w:val="BodyText"/>
        <w:spacing w:before="2"/>
        <w:rPr>
          <w:sz w:val="20"/>
        </w:rPr>
      </w:pPr>
    </w:p>
    <w:p>
      <w:pPr>
        <w:pStyle w:val="BodyText"/>
        <w:spacing w:before="1"/>
        <w:ind w:left="113" w:right="274"/>
      </w:pPr>
      <w:r>
        <w:rPr/>
        <w:t>(term to 31 December 2015, unless otherwise indicated)</w:t>
      </w:r>
    </w:p>
    <w:p>
      <w:pPr>
        <w:pStyle w:val="BodyText"/>
        <w:spacing w:before="7"/>
        <w:rPr>
          <w:sz w:val="19"/>
        </w:rPr>
      </w:pPr>
    </w:p>
    <w:p>
      <w:pPr>
        <w:pStyle w:val="BodyText"/>
        <w:tabs>
          <w:tab w:pos="397" w:val="left" w:leader="none"/>
        </w:tabs>
        <w:spacing w:line="220" w:lineRule="exact"/>
        <w:ind w:left="397" w:right="2163" w:hanging="284"/>
      </w:pPr>
      <w:r>
        <w:rPr>
          <w:rFonts w:ascii="Adobe Devanagari" w:hAnsi="Adobe Devanagari"/>
          <w:color w:val="878787"/>
        </w:rPr>
        <w:t>»</w:t>
        <w:tab/>
      </w:r>
      <w:r>
        <w:rPr>
          <w:w w:val="95"/>
        </w:rPr>
        <w:t>Associate Professor</w:t>
      </w:r>
      <w:r>
        <w:rPr>
          <w:spacing w:val="13"/>
          <w:w w:val="95"/>
        </w:rPr>
        <w:t> </w:t>
      </w:r>
      <w:r>
        <w:rPr>
          <w:w w:val="95"/>
        </w:rPr>
        <w:t>Paul</w:t>
      </w:r>
      <w:r>
        <w:rPr>
          <w:spacing w:val="6"/>
          <w:w w:val="95"/>
        </w:rPr>
        <w:t> </w:t>
      </w:r>
      <w:r>
        <w:rPr>
          <w:w w:val="95"/>
        </w:rPr>
        <w:t>Wormell,</w:t>
      </w:r>
      <w:r>
        <w:rPr>
          <w:w w:val="95"/>
        </w:rPr>
        <w:t> </w:t>
      </w:r>
      <w:r>
        <w:rPr>
          <w:spacing w:val="-3"/>
        </w:rPr>
        <w:t>Chair,</w:t>
      </w:r>
      <w:r>
        <w:rPr>
          <w:spacing w:val="-33"/>
        </w:rPr>
        <w:t> </w:t>
      </w:r>
      <w:r>
        <w:rPr/>
        <w:t>Academic</w:t>
      </w:r>
      <w:r>
        <w:rPr>
          <w:spacing w:val="-33"/>
        </w:rPr>
        <w:t> </w:t>
      </w:r>
      <w:r>
        <w:rPr/>
        <w:t>Senate</w:t>
      </w:r>
    </w:p>
    <w:p>
      <w:pPr>
        <w:pStyle w:val="BodyText"/>
        <w:spacing w:before="1"/>
        <w:rPr>
          <w:sz w:val="19"/>
        </w:rPr>
      </w:pPr>
    </w:p>
    <w:p>
      <w:pPr>
        <w:pStyle w:val="BodyText"/>
        <w:tabs>
          <w:tab w:pos="397" w:val="left" w:leader="none"/>
        </w:tabs>
        <w:spacing w:line="220" w:lineRule="exact"/>
        <w:ind w:left="397" w:right="2356" w:hanging="284"/>
      </w:pPr>
      <w:r>
        <w:rPr>
          <w:rFonts w:ascii="Adobe Devanagari" w:hAnsi="Adobe Devanagari"/>
          <w:color w:val="878787"/>
        </w:rPr>
        <w:t>»</w:t>
        <w:tab/>
      </w:r>
      <w:r>
        <w:rPr>
          <w:w w:val="95"/>
        </w:rPr>
        <w:t>Professor</w:t>
      </w:r>
      <w:r>
        <w:rPr>
          <w:spacing w:val="-8"/>
          <w:w w:val="95"/>
        </w:rPr>
        <w:t> </w:t>
      </w:r>
      <w:r>
        <w:rPr>
          <w:w w:val="95"/>
        </w:rPr>
        <w:t>Gabriel</w:t>
      </w:r>
      <w:r>
        <w:rPr>
          <w:spacing w:val="-8"/>
          <w:w w:val="95"/>
        </w:rPr>
        <w:t> </w:t>
      </w:r>
      <w:r>
        <w:rPr>
          <w:w w:val="95"/>
        </w:rPr>
        <w:t>Donleavy,</w:t>
      </w:r>
      <w:r>
        <w:rPr>
          <w:w w:val="100"/>
        </w:rPr>
        <w:t> </w:t>
      </w:r>
      <w:r>
        <w:rPr/>
        <w:t>Deputy</w:t>
      </w:r>
      <w:r>
        <w:rPr>
          <w:spacing w:val="-28"/>
        </w:rPr>
        <w:t> </w:t>
      </w:r>
      <w:r>
        <w:rPr>
          <w:spacing w:val="-3"/>
        </w:rPr>
        <w:t>Chair,</w:t>
      </w:r>
      <w:r>
        <w:rPr>
          <w:spacing w:val="-28"/>
        </w:rPr>
        <w:t> </w:t>
      </w:r>
      <w:r>
        <w:rPr/>
        <w:t>Academic</w:t>
      </w:r>
      <w:r>
        <w:rPr>
          <w:spacing w:val="-28"/>
        </w:rPr>
        <w:t> </w:t>
      </w:r>
      <w:r>
        <w:rPr/>
        <w:t>Senate</w:t>
      </w:r>
    </w:p>
    <w:p>
      <w:pPr>
        <w:pStyle w:val="BodyText"/>
        <w:spacing w:before="8"/>
        <w:rPr>
          <w:sz w:val="19"/>
        </w:rPr>
      </w:pPr>
    </w:p>
    <w:p>
      <w:pPr>
        <w:pStyle w:val="BodyText"/>
        <w:tabs>
          <w:tab w:pos="397" w:val="left" w:leader="none"/>
        </w:tabs>
        <w:spacing w:line="238" w:lineRule="exact"/>
        <w:ind w:left="113" w:right="274"/>
      </w:pPr>
      <w:r>
        <w:rPr>
          <w:rFonts w:ascii="Adobe Devanagari" w:hAnsi="Adobe Devanagari"/>
          <w:color w:val="878787"/>
        </w:rPr>
        <w:t>»</w:t>
        <w:tab/>
      </w:r>
      <w:r>
        <w:rPr/>
        <w:t>Dr</w:t>
      </w:r>
      <w:r>
        <w:rPr>
          <w:spacing w:val="-27"/>
        </w:rPr>
        <w:t> </w:t>
      </w:r>
      <w:r>
        <w:rPr>
          <w:spacing w:val="-4"/>
        </w:rPr>
        <w:t>Terri</w:t>
      </w:r>
      <w:r>
        <w:rPr>
          <w:spacing w:val="-27"/>
        </w:rPr>
        <w:t> </w:t>
      </w:r>
      <w:r>
        <w:rPr/>
        <w:t>Mylett,</w:t>
      </w:r>
    </w:p>
    <w:p>
      <w:pPr>
        <w:pStyle w:val="BodyText"/>
        <w:spacing w:line="189" w:lineRule="exact"/>
        <w:ind w:left="397" w:right="274"/>
      </w:pPr>
      <w:r>
        <w:rPr/>
        <w:t>Academic Staff, School of Business (Level A, B or C)</w:t>
      </w:r>
    </w:p>
    <w:p>
      <w:pPr>
        <w:pStyle w:val="BodyText"/>
        <w:spacing w:before="2"/>
        <w:rPr>
          <w:sz w:val="20"/>
        </w:rPr>
      </w:pPr>
    </w:p>
    <w:p>
      <w:pPr>
        <w:pStyle w:val="BodyText"/>
        <w:tabs>
          <w:tab w:pos="397" w:val="left" w:leader="none"/>
        </w:tabs>
        <w:spacing w:line="238" w:lineRule="exact" w:before="1"/>
        <w:ind w:left="113" w:right="274"/>
      </w:pPr>
      <w:r>
        <w:rPr>
          <w:rFonts w:ascii="Adobe Devanagari" w:hAnsi="Adobe Devanagari"/>
          <w:color w:val="878787"/>
        </w:rPr>
        <w:t>»</w:t>
        <w:tab/>
      </w:r>
      <w:r>
        <w:rPr>
          <w:w w:val="95"/>
        </w:rPr>
        <w:t>Associate Professor </w:t>
      </w:r>
      <w:r>
        <w:rPr>
          <w:spacing w:val="-4"/>
          <w:w w:val="95"/>
        </w:rPr>
        <w:t>Terry</w:t>
      </w:r>
      <w:r>
        <w:rPr>
          <w:spacing w:val="17"/>
          <w:w w:val="95"/>
        </w:rPr>
        <w:t> </w:t>
      </w:r>
      <w:r>
        <w:rPr>
          <w:w w:val="95"/>
        </w:rPr>
        <w:t>Sloan,</w:t>
      </w:r>
    </w:p>
    <w:p>
      <w:pPr>
        <w:pStyle w:val="BodyText"/>
        <w:spacing w:line="189" w:lineRule="exact"/>
        <w:ind w:left="397" w:right="274"/>
      </w:pPr>
      <w:r>
        <w:rPr/>
        <w:t>Academic Staff, School of Business (Level D or E)</w:t>
      </w:r>
    </w:p>
    <w:p>
      <w:pPr>
        <w:pStyle w:val="BodyText"/>
        <w:spacing w:before="2"/>
        <w:rPr>
          <w:sz w:val="20"/>
        </w:rPr>
      </w:pPr>
    </w:p>
    <w:p>
      <w:pPr>
        <w:pStyle w:val="BodyText"/>
        <w:tabs>
          <w:tab w:pos="397" w:val="left" w:leader="none"/>
        </w:tabs>
        <w:spacing w:line="238" w:lineRule="exact" w:before="1"/>
        <w:ind w:left="113" w:right="274"/>
      </w:pPr>
      <w:r>
        <w:rPr>
          <w:rFonts w:ascii="Adobe Devanagari" w:hAnsi="Adobe Devanagari"/>
          <w:color w:val="878787"/>
        </w:rPr>
        <w:t>»</w:t>
        <w:tab/>
      </w:r>
      <w:r>
        <w:rPr/>
        <w:t>Dr</w:t>
      </w:r>
      <w:r>
        <w:rPr>
          <w:spacing w:val="-22"/>
        </w:rPr>
        <w:t> </w:t>
      </w:r>
      <w:r>
        <w:rPr/>
        <w:t>Gu</w:t>
      </w:r>
      <w:r>
        <w:rPr>
          <w:spacing w:val="-22"/>
        </w:rPr>
        <w:t> </w:t>
      </w:r>
      <w:r>
        <w:rPr/>
        <w:t>Fang,</w:t>
      </w:r>
    </w:p>
    <w:p>
      <w:pPr>
        <w:pStyle w:val="BodyText"/>
        <w:spacing w:line="189" w:lineRule="exact"/>
        <w:ind w:left="397" w:right="274"/>
      </w:pPr>
      <w:r>
        <w:rPr/>
        <w:t>Academic Staff, School of Computing, Engineering</w:t>
      </w:r>
    </w:p>
    <w:p>
      <w:pPr>
        <w:pStyle w:val="BodyText"/>
        <w:spacing w:before="13"/>
        <w:ind w:left="397" w:right="274"/>
      </w:pPr>
      <w:r>
        <w:rPr/>
        <w:t>and Mathematics (Level A, B or C)</w:t>
      </w:r>
    </w:p>
    <w:p>
      <w:pPr>
        <w:pStyle w:val="BodyText"/>
        <w:spacing w:before="2"/>
        <w:rPr>
          <w:sz w:val="20"/>
        </w:rPr>
      </w:pPr>
    </w:p>
    <w:p>
      <w:pPr>
        <w:pStyle w:val="BodyText"/>
        <w:tabs>
          <w:tab w:pos="397" w:val="left" w:leader="none"/>
        </w:tabs>
        <w:spacing w:line="238" w:lineRule="exact" w:before="1"/>
        <w:ind w:left="113" w:right="274"/>
      </w:pPr>
      <w:r>
        <w:rPr>
          <w:rFonts w:ascii="Adobe Devanagari" w:hAnsi="Adobe Devanagari"/>
          <w:color w:val="878787"/>
        </w:rPr>
        <w:t>»</w:t>
        <w:tab/>
      </w:r>
      <w:r>
        <w:rPr>
          <w:w w:val="95"/>
        </w:rPr>
        <w:t>Associate Professor Leanne</w:t>
      </w:r>
      <w:r>
        <w:rPr>
          <w:spacing w:val="29"/>
          <w:w w:val="95"/>
        </w:rPr>
        <w:t> </w:t>
      </w:r>
      <w:r>
        <w:rPr>
          <w:w w:val="95"/>
        </w:rPr>
        <w:t>Rylands,</w:t>
      </w:r>
    </w:p>
    <w:p>
      <w:pPr>
        <w:pStyle w:val="BodyText"/>
        <w:spacing w:line="189" w:lineRule="exact"/>
        <w:ind w:left="397" w:right="274"/>
      </w:pPr>
      <w:r>
        <w:rPr/>
        <w:t>Academic Staff, School of Computing, Engineering</w:t>
      </w:r>
    </w:p>
    <w:p>
      <w:pPr>
        <w:pStyle w:val="BodyText"/>
        <w:spacing w:before="13"/>
        <w:ind w:left="397" w:right="274"/>
      </w:pPr>
      <w:r>
        <w:rPr/>
        <w:t>and Mathematics (Level D or E)</w:t>
      </w:r>
    </w:p>
    <w:p>
      <w:pPr>
        <w:pStyle w:val="BodyText"/>
        <w:spacing w:before="2"/>
        <w:rPr>
          <w:sz w:val="20"/>
        </w:rPr>
      </w:pPr>
    </w:p>
    <w:p>
      <w:pPr>
        <w:pStyle w:val="BodyText"/>
        <w:tabs>
          <w:tab w:pos="397" w:val="left" w:leader="none"/>
        </w:tabs>
        <w:spacing w:line="238" w:lineRule="exact" w:before="1"/>
        <w:ind w:left="113" w:right="274"/>
      </w:pPr>
      <w:r>
        <w:rPr>
          <w:rFonts w:ascii="Adobe Devanagari" w:hAnsi="Adobe Devanagari"/>
          <w:color w:val="878787"/>
        </w:rPr>
        <w:t>»</w:t>
        <w:tab/>
      </w:r>
      <w:r>
        <w:rPr/>
        <w:t>Dr</w:t>
      </w:r>
      <w:r>
        <w:rPr>
          <w:spacing w:val="-29"/>
        </w:rPr>
        <w:t> </w:t>
      </w:r>
      <w:r>
        <w:rPr/>
        <w:t>Catherine</w:t>
      </w:r>
      <w:r>
        <w:rPr>
          <w:spacing w:val="-29"/>
        </w:rPr>
        <w:t> </w:t>
      </w:r>
      <w:r>
        <w:rPr/>
        <w:t>Attard,</w:t>
      </w:r>
    </w:p>
    <w:p>
      <w:pPr>
        <w:pStyle w:val="BodyText"/>
        <w:spacing w:line="189" w:lineRule="exact"/>
        <w:ind w:left="397" w:right="274"/>
      </w:pPr>
      <w:r>
        <w:rPr/>
        <w:t>Academic Staff, School of Education (Level A, B or C)</w:t>
      </w:r>
    </w:p>
    <w:p>
      <w:pPr>
        <w:spacing w:after="0" w:line="189" w:lineRule="exact"/>
        <w:sectPr>
          <w:type w:val="continuous"/>
          <w:pgSz w:w="11910" w:h="16840"/>
          <w:pgMar w:top="0" w:bottom="280" w:left="680" w:right="680"/>
          <w:cols w:num="2" w:equalWidth="0">
            <w:col w:w="4946" w:space="383"/>
            <w:col w:w="5221"/>
          </w:cols>
        </w:sectPr>
      </w:pPr>
    </w:p>
    <w:p>
      <w:pPr>
        <w:pStyle w:val="BodyText"/>
        <w:spacing w:before="50"/>
        <w:ind w:right="111"/>
        <w:jc w:val="right"/>
      </w:pPr>
      <w:r>
        <w:rPr/>
        <w:pict>
          <v:group style="position:absolute;margin-left:14.173pt;margin-top:14.171015pt;width:566.950pt;height:813.55pt;mso-position-horizontal-relative:page;mso-position-vertical-relative:page;z-index:-332752" coordorigin="283,283" coordsize="11339,16271">
            <v:rect style="position:absolute;left:283;top:283;width:11339;height:16271" filled="true" fillcolor="#f0f0f0" stroked="false">
              <v:fill type="solid"/>
            </v:rect>
            <v:line style="position:absolute" from="794,4522" to="11112,4522" stroked="true" strokeweight=".5pt" strokecolor="#9d9d9c"/>
            <w10:wrap type="none"/>
          </v:group>
        </w:pict>
      </w:r>
      <w:r>
        <w:rPr>
          <w:color w:val="878787"/>
          <w:w w:val="105"/>
        </w:rPr>
        <w:t>UWS ANNUAL REPORT 2014 </w:t>
      </w:r>
      <w:r>
        <w:rPr>
          <w:color w:val="878787"/>
          <w:w w:val="115"/>
        </w:rPr>
        <w:t>• </w:t>
      </w:r>
      <w:r>
        <w:rPr>
          <w:color w:val="878787"/>
          <w:w w:val="105"/>
        </w:rPr>
        <w:t>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4"/>
        <w:gridCol w:w="4946"/>
        <w:gridCol w:w="383"/>
        <w:gridCol w:w="4097"/>
      </w:tblGrid>
      <w:tr>
        <w:trPr>
          <w:trHeight w:val="631" w:hRule="exact"/>
        </w:trPr>
        <w:tc>
          <w:tcPr>
            <w:tcW w:w="214" w:type="dxa"/>
            <w:shd w:val="clear" w:color="auto" w:fill="F0F0F0"/>
          </w:tcPr>
          <w:p>
            <w:pPr>
              <w:pStyle w:val="TableParagraph"/>
              <w:spacing w:before="92"/>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80"/>
              <w:ind w:left="104" w:right="-11"/>
              <w:jc w:val="left"/>
              <w:rPr>
                <w:sz w:val="18"/>
              </w:rPr>
            </w:pPr>
            <w:r>
              <w:rPr>
                <w:sz w:val="18"/>
              </w:rPr>
              <w:t>Associate Professor Anne Power,</w:t>
            </w:r>
          </w:p>
          <w:p>
            <w:pPr>
              <w:pStyle w:val="TableParagraph"/>
              <w:spacing w:before="13"/>
              <w:ind w:left="104" w:right="-11"/>
              <w:jc w:val="left"/>
              <w:rPr>
                <w:sz w:val="18"/>
              </w:rPr>
            </w:pPr>
            <w:r>
              <w:rPr>
                <w:sz w:val="18"/>
              </w:rPr>
              <w:t>Academic Staff, School of Education (Level D or E)</w:t>
            </w:r>
          </w:p>
        </w:tc>
        <w:tc>
          <w:tcPr>
            <w:tcW w:w="383" w:type="dxa"/>
            <w:shd w:val="clear" w:color="auto" w:fill="F0F0F0"/>
          </w:tcPr>
          <w:p>
            <w:pPr>
              <w:pStyle w:val="TableParagraph"/>
              <w:spacing w:before="90"/>
              <w:ind w:right="102"/>
              <w:rPr>
                <w:rFonts w:ascii="Adobe Devanagari" w:hAnsi="Adobe Devanagari"/>
                <w:sz w:val="18"/>
              </w:rPr>
            </w:pPr>
            <w:r>
              <w:rPr>
                <w:rFonts w:ascii="Adobe Devanagari" w:hAnsi="Adobe Devanagari"/>
                <w:color w:val="878787"/>
                <w:w w:val="99"/>
                <w:sz w:val="18"/>
              </w:rPr>
              <w:t>»</w:t>
            </w:r>
          </w:p>
        </w:tc>
        <w:tc>
          <w:tcPr>
            <w:tcW w:w="4097" w:type="dxa"/>
            <w:shd w:val="clear" w:color="auto" w:fill="F0F0F0"/>
          </w:tcPr>
          <w:p>
            <w:pPr>
              <w:pStyle w:val="TableParagraph"/>
              <w:spacing w:before="78"/>
              <w:ind w:left="104"/>
              <w:jc w:val="left"/>
              <w:rPr>
                <w:sz w:val="18"/>
              </w:rPr>
            </w:pPr>
            <w:r>
              <w:rPr>
                <w:sz w:val="18"/>
              </w:rPr>
              <w:t>Mr Dean Walker,</w:t>
            </w:r>
          </w:p>
          <w:p>
            <w:pPr>
              <w:pStyle w:val="TableParagraph"/>
              <w:spacing w:before="13"/>
              <w:ind w:left="104"/>
              <w:jc w:val="left"/>
              <w:rPr>
                <w:sz w:val="18"/>
              </w:rPr>
            </w:pPr>
            <w:r>
              <w:rPr>
                <w:sz w:val="18"/>
              </w:rPr>
              <w:t>1 of 2 Undergraduate Students (to 31 May, 2015)</w:t>
            </w:r>
          </w:p>
        </w:tc>
      </w:tr>
      <w:tr>
        <w:trPr>
          <w:trHeight w:val="551" w:hRule="exact"/>
        </w:trPr>
        <w:tc>
          <w:tcPr>
            <w:tcW w:w="214" w:type="dxa"/>
            <w:shd w:val="clear" w:color="auto" w:fill="F0F0F0"/>
          </w:tcPr>
          <w:p>
            <w:pPr>
              <w:pStyle w:val="TableParagraph"/>
              <w:spacing w:before="121"/>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9"/>
              <w:ind w:left="104" w:right="-11"/>
              <w:jc w:val="left"/>
              <w:rPr>
                <w:sz w:val="18"/>
              </w:rPr>
            </w:pPr>
            <w:r>
              <w:rPr>
                <w:sz w:val="18"/>
              </w:rPr>
              <w:t>Dr Christopher Peterson,</w:t>
            </w:r>
          </w:p>
          <w:p>
            <w:pPr>
              <w:pStyle w:val="TableParagraph"/>
              <w:spacing w:before="13"/>
              <w:ind w:left="104" w:right="-11"/>
              <w:jc w:val="left"/>
              <w:rPr>
                <w:sz w:val="18"/>
              </w:rPr>
            </w:pPr>
            <w:r>
              <w:rPr>
                <w:sz w:val="18"/>
              </w:rPr>
              <w:t>Academic Staff, School of Humanities and Communication</w:t>
            </w:r>
          </w:p>
        </w:tc>
        <w:tc>
          <w:tcPr>
            <w:tcW w:w="383" w:type="dxa"/>
            <w:shd w:val="clear" w:color="auto" w:fill="F0F0F0"/>
          </w:tcPr>
          <w:p>
            <w:pPr>
              <w:pStyle w:val="TableParagraph"/>
              <w:spacing w:before="119"/>
              <w:ind w:right="102"/>
              <w:rPr>
                <w:rFonts w:ascii="Adobe Devanagari" w:hAnsi="Adobe Devanagari"/>
                <w:sz w:val="18"/>
              </w:rPr>
            </w:pPr>
            <w:r>
              <w:rPr>
                <w:rFonts w:ascii="Adobe Devanagari" w:hAnsi="Adobe Devanagari"/>
                <w:color w:val="878787"/>
                <w:w w:val="99"/>
                <w:sz w:val="18"/>
              </w:rPr>
              <w:t>»</w:t>
            </w:r>
          </w:p>
        </w:tc>
        <w:tc>
          <w:tcPr>
            <w:tcW w:w="4097" w:type="dxa"/>
            <w:shd w:val="clear" w:color="auto" w:fill="F0F0F0"/>
          </w:tcPr>
          <w:p>
            <w:pPr>
              <w:pStyle w:val="TableParagraph"/>
              <w:spacing w:before="107"/>
              <w:ind w:left="104"/>
              <w:jc w:val="left"/>
              <w:rPr>
                <w:sz w:val="18"/>
              </w:rPr>
            </w:pPr>
            <w:r>
              <w:rPr>
                <w:sz w:val="18"/>
              </w:rPr>
              <w:t>Mr Michael Robertson,</w:t>
            </w:r>
          </w:p>
          <w:p>
            <w:pPr>
              <w:pStyle w:val="TableParagraph"/>
              <w:spacing w:before="13"/>
              <w:ind w:left="104"/>
              <w:jc w:val="left"/>
              <w:rPr>
                <w:sz w:val="18"/>
              </w:rPr>
            </w:pPr>
            <w:r>
              <w:rPr>
                <w:sz w:val="18"/>
              </w:rPr>
              <w:t>2 of 2 Undergraduate Students (to 31 May, 2015)</w:t>
            </w:r>
          </w:p>
        </w:tc>
      </w:tr>
      <w:tr>
        <w:trPr>
          <w:trHeight w:val="219" w:hRule="exact"/>
        </w:trPr>
        <w:tc>
          <w:tcPr>
            <w:tcW w:w="214" w:type="dxa"/>
            <w:shd w:val="clear" w:color="auto" w:fill="F0F0F0"/>
          </w:tcPr>
          <w:p>
            <w:pPr/>
          </w:p>
        </w:tc>
        <w:tc>
          <w:tcPr>
            <w:tcW w:w="4946" w:type="dxa"/>
            <w:shd w:val="clear" w:color="auto" w:fill="F0F0F0"/>
          </w:tcPr>
          <w:p>
            <w:pPr>
              <w:pStyle w:val="TableParagraph"/>
              <w:spacing w:line="206" w:lineRule="exact" w:before="0"/>
              <w:ind w:left="104" w:right="-11"/>
              <w:jc w:val="left"/>
              <w:rPr>
                <w:sz w:val="18"/>
              </w:rPr>
            </w:pPr>
            <w:r>
              <w:rPr>
                <w:sz w:val="18"/>
              </w:rPr>
              <w:t>Arts (Level A, B or C)</w:t>
            </w:r>
          </w:p>
        </w:tc>
        <w:tc>
          <w:tcPr>
            <w:tcW w:w="383" w:type="dxa"/>
            <w:shd w:val="clear" w:color="auto" w:fill="F0F0F0"/>
          </w:tcPr>
          <w:p>
            <w:pPr/>
          </w:p>
        </w:tc>
        <w:tc>
          <w:tcPr>
            <w:tcW w:w="4097" w:type="dxa"/>
            <w:shd w:val="clear" w:color="auto" w:fill="F0F0F0"/>
          </w:tcPr>
          <w:p>
            <w:pPr/>
          </w:p>
        </w:tc>
      </w:tr>
      <w:tr>
        <w:trPr>
          <w:trHeight w:val="221" w:hRule="exact"/>
        </w:trPr>
        <w:tc>
          <w:tcPr>
            <w:tcW w:w="214" w:type="dxa"/>
            <w:shd w:val="clear" w:color="auto" w:fill="F0F0F0"/>
          </w:tcPr>
          <w:p>
            <w:pPr/>
          </w:p>
        </w:tc>
        <w:tc>
          <w:tcPr>
            <w:tcW w:w="4946" w:type="dxa"/>
            <w:shd w:val="clear" w:color="auto" w:fill="F0F0F0"/>
          </w:tcPr>
          <w:p>
            <w:pPr/>
          </w:p>
        </w:tc>
        <w:tc>
          <w:tcPr>
            <w:tcW w:w="383" w:type="dxa"/>
            <w:shd w:val="clear" w:color="auto" w:fill="F0F0F0"/>
          </w:tcPr>
          <w:p>
            <w:pPr>
              <w:pStyle w:val="TableParagraph"/>
              <w:spacing w:before="9"/>
              <w:ind w:right="102"/>
              <w:rPr>
                <w:rFonts w:ascii="Adobe Devanagari" w:hAnsi="Adobe Devanagari"/>
                <w:sz w:val="18"/>
              </w:rPr>
            </w:pPr>
            <w:r>
              <w:rPr>
                <w:rFonts w:ascii="Adobe Devanagari" w:hAnsi="Adobe Devanagari"/>
                <w:color w:val="878787"/>
                <w:w w:val="99"/>
                <w:sz w:val="18"/>
              </w:rPr>
              <w:t>»</w:t>
            </w:r>
          </w:p>
        </w:tc>
        <w:tc>
          <w:tcPr>
            <w:tcW w:w="4097" w:type="dxa"/>
            <w:shd w:val="clear" w:color="auto" w:fill="F0F0F0"/>
          </w:tcPr>
          <w:p>
            <w:pPr>
              <w:pStyle w:val="TableParagraph"/>
              <w:spacing w:line="205" w:lineRule="exact" w:before="0"/>
              <w:ind w:left="104"/>
              <w:jc w:val="left"/>
              <w:rPr>
                <w:sz w:val="18"/>
              </w:rPr>
            </w:pPr>
            <w:r>
              <w:rPr>
                <w:sz w:val="18"/>
              </w:rPr>
              <w:t>Ms Tahani Husari,</w:t>
            </w:r>
          </w:p>
        </w:tc>
      </w:tr>
      <w:tr>
        <w:trPr>
          <w:trHeight w:val="222" w:hRule="exact"/>
        </w:trPr>
        <w:tc>
          <w:tcPr>
            <w:tcW w:w="214" w:type="dxa"/>
            <w:shd w:val="clear" w:color="auto" w:fill="F0F0F0"/>
          </w:tcPr>
          <w:p>
            <w:pPr>
              <w:pStyle w:val="TableParagraph"/>
              <w:spacing w:before="10"/>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line="205" w:lineRule="exact" w:before="0"/>
              <w:ind w:left="104" w:right="-11"/>
              <w:jc w:val="left"/>
              <w:rPr>
                <w:sz w:val="18"/>
              </w:rPr>
            </w:pPr>
            <w:r>
              <w:rPr>
                <w:w w:val="95"/>
                <w:sz w:val="18"/>
              </w:rPr>
              <w:t>Associate Professor Alana Lentin,</w:t>
            </w:r>
          </w:p>
        </w:tc>
        <w:tc>
          <w:tcPr>
            <w:tcW w:w="383" w:type="dxa"/>
            <w:shd w:val="clear" w:color="auto" w:fill="F0F0F0"/>
          </w:tcPr>
          <w:p>
            <w:pPr/>
          </w:p>
        </w:tc>
        <w:tc>
          <w:tcPr>
            <w:tcW w:w="4097" w:type="dxa"/>
            <w:shd w:val="clear" w:color="auto" w:fill="F0F0F0"/>
          </w:tcPr>
          <w:p>
            <w:pPr>
              <w:pStyle w:val="TableParagraph"/>
              <w:spacing w:line="203" w:lineRule="exact" w:before="0"/>
              <w:ind w:left="104"/>
              <w:jc w:val="left"/>
              <w:rPr>
                <w:sz w:val="18"/>
              </w:rPr>
            </w:pPr>
            <w:r>
              <w:rPr>
                <w:sz w:val="18"/>
              </w:rPr>
              <w:t>1 of 2 Postgraduate Students (to 31 May, 2015)</w:t>
            </w:r>
          </w:p>
        </w:tc>
      </w:tr>
      <w:tr>
        <w:trPr>
          <w:trHeight w:val="217" w:hRule="exact"/>
        </w:trPr>
        <w:tc>
          <w:tcPr>
            <w:tcW w:w="214" w:type="dxa"/>
            <w:shd w:val="clear" w:color="auto" w:fill="F0F0F0"/>
          </w:tcPr>
          <w:p>
            <w:pPr/>
          </w:p>
        </w:tc>
        <w:tc>
          <w:tcPr>
            <w:tcW w:w="4946" w:type="dxa"/>
            <w:shd w:val="clear" w:color="auto" w:fill="F0F0F0"/>
          </w:tcPr>
          <w:p>
            <w:pPr>
              <w:pStyle w:val="TableParagraph"/>
              <w:spacing w:line="203" w:lineRule="exact" w:before="0"/>
              <w:ind w:left="104" w:right="-11"/>
              <w:jc w:val="left"/>
              <w:rPr>
                <w:sz w:val="18"/>
              </w:rPr>
            </w:pPr>
            <w:r>
              <w:rPr>
                <w:sz w:val="18"/>
              </w:rPr>
              <w:t>Academic Staff, School of Humanities and Communication</w:t>
            </w:r>
          </w:p>
        </w:tc>
        <w:tc>
          <w:tcPr>
            <w:tcW w:w="383" w:type="dxa"/>
            <w:shd w:val="clear" w:color="auto" w:fill="F0F0F0"/>
          </w:tcPr>
          <w:p>
            <w:pPr/>
          </w:p>
        </w:tc>
        <w:tc>
          <w:tcPr>
            <w:tcW w:w="4097" w:type="dxa"/>
            <w:shd w:val="clear" w:color="auto" w:fill="F0F0F0"/>
          </w:tcPr>
          <w:p>
            <w:pPr/>
          </w:p>
        </w:tc>
      </w:tr>
      <w:tr>
        <w:trPr>
          <w:trHeight w:val="221" w:hRule="exact"/>
        </w:trPr>
        <w:tc>
          <w:tcPr>
            <w:tcW w:w="214" w:type="dxa"/>
            <w:shd w:val="clear" w:color="auto" w:fill="F0F0F0"/>
          </w:tcPr>
          <w:p>
            <w:pPr/>
          </w:p>
        </w:tc>
        <w:tc>
          <w:tcPr>
            <w:tcW w:w="4946" w:type="dxa"/>
            <w:shd w:val="clear" w:color="auto" w:fill="F0F0F0"/>
          </w:tcPr>
          <w:p>
            <w:pPr>
              <w:pStyle w:val="TableParagraph"/>
              <w:spacing w:line="206" w:lineRule="exact" w:before="0"/>
              <w:ind w:left="104" w:right="-11"/>
              <w:jc w:val="left"/>
              <w:rPr>
                <w:sz w:val="18"/>
              </w:rPr>
            </w:pPr>
            <w:r>
              <w:rPr>
                <w:sz w:val="18"/>
              </w:rPr>
              <w:t>Arts (Level D or E)</w:t>
            </w:r>
          </w:p>
        </w:tc>
        <w:tc>
          <w:tcPr>
            <w:tcW w:w="383" w:type="dxa"/>
            <w:shd w:val="clear" w:color="auto" w:fill="F0F0F0"/>
          </w:tcPr>
          <w:p>
            <w:pPr>
              <w:pStyle w:val="TableParagraph"/>
              <w:spacing w:before="9"/>
              <w:ind w:right="102"/>
              <w:rPr>
                <w:rFonts w:ascii="Adobe Devanagari" w:hAnsi="Adobe Devanagari"/>
                <w:sz w:val="18"/>
              </w:rPr>
            </w:pPr>
            <w:r>
              <w:rPr>
                <w:rFonts w:ascii="Adobe Devanagari" w:hAnsi="Adobe Devanagari"/>
                <w:color w:val="878787"/>
                <w:w w:val="99"/>
                <w:sz w:val="18"/>
              </w:rPr>
              <w:t>»</w:t>
            </w:r>
          </w:p>
        </w:tc>
        <w:tc>
          <w:tcPr>
            <w:tcW w:w="4097" w:type="dxa"/>
            <w:shd w:val="clear" w:color="auto" w:fill="F0F0F0"/>
          </w:tcPr>
          <w:p>
            <w:pPr>
              <w:pStyle w:val="TableParagraph"/>
              <w:spacing w:line="205" w:lineRule="exact" w:before="0"/>
              <w:ind w:left="104"/>
              <w:jc w:val="left"/>
              <w:rPr>
                <w:sz w:val="18"/>
              </w:rPr>
            </w:pPr>
            <w:r>
              <w:rPr>
                <w:w w:val="95"/>
                <w:sz w:val="18"/>
              </w:rPr>
              <w:t>Ms  Ushi Ghoorah-Hurrychurn,</w:t>
            </w:r>
          </w:p>
        </w:tc>
      </w:tr>
      <w:tr>
        <w:trPr>
          <w:trHeight w:val="219" w:hRule="exact"/>
        </w:trPr>
        <w:tc>
          <w:tcPr>
            <w:tcW w:w="214" w:type="dxa"/>
            <w:shd w:val="clear" w:color="auto" w:fill="F0F0F0"/>
          </w:tcPr>
          <w:p>
            <w:pPr/>
          </w:p>
        </w:tc>
        <w:tc>
          <w:tcPr>
            <w:tcW w:w="4946" w:type="dxa"/>
            <w:shd w:val="clear" w:color="auto" w:fill="F0F0F0"/>
          </w:tcPr>
          <w:p>
            <w:pPr/>
          </w:p>
        </w:tc>
        <w:tc>
          <w:tcPr>
            <w:tcW w:w="383" w:type="dxa"/>
            <w:shd w:val="clear" w:color="auto" w:fill="F0F0F0"/>
          </w:tcPr>
          <w:p>
            <w:pPr/>
          </w:p>
        </w:tc>
        <w:tc>
          <w:tcPr>
            <w:tcW w:w="4097" w:type="dxa"/>
            <w:shd w:val="clear" w:color="auto" w:fill="F0F0F0"/>
          </w:tcPr>
          <w:p>
            <w:pPr>
              <w:pStyle w:val="TableParagraph"/>
              <w:spacing w:line="203" w:lineRule="exact" w:before="0"/>
              <w:ind w:left="104"/>
              <w:jc w:val="left"/>
              <w:rPr>
                <w:sz w:val="18"/>
              </w:rPr>
            </w:pPr>
            <w:r>
              <w:rPr>
                <w:sz w:val="18"/>
              </w:rPr>
              <w:t>2 of 2 Postgraduate Students (to 31 May, 2015)</w:t>
            </w:r>
          </w:p>
        </w:tc>
      </w:tr>
      <w:tr>
        <w:trPr>
          <w:trHeight w:val="206" w:hRule="exact"/>
        </w:trPr>
        <w:tc>
          <w:tcPr>
            <w:tcW w:w="214" w:type="dxa"/>
            <w:shd w:val="clear" w:color="auto" w:fill="F0F0F0"/>
          </w:tcPr>
          <w:p>
            <w:pPr>
              <w:pStyle w:val="TableParagraph"/>
              <w:spacing w:line="234" w:lineRule="exact" w:before="11"/>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line="206" w:lineRule="exact" w:before="0"/>
              <w:ind w:left="104" w:right="-11"/>
              <w:jc w:val="left"/>
              <w:rPr>
                <w:sz w:val="18"/>
              </w:rPr>
            </w:pPr>
            <w:r>
              <w:rPr>
                <w:sz w:val="18"/>
              </w:rPr>
              <w:t>Mr John Juriansz,</w:t>
            </w:r>
          </w:p>
        </w:tc>
        <w:tc>
          <w:tcPr>
            <w:tcW w:w="383" w:type="dxa"/>
            <w:shd w:val="clear" w:color="auto" w:fill="F0F0F0"/>
          </w:tcPr>
          <w:p>
            <w:pPr/>
          </w:p>
        </w:tc>
        <w:tc>
          <w:tcPr>
            <w:tcW w:w="4097" w:type="dxa"/>
            <w:shd w:val="clear" w:color="auto" w:fill="F0F0F0"/>
          </w:tcPr>
          <w:p>
            <w:pPr/>
          </w:p>
        </w:tc>
      </w:tr>
      <w:tr>
        <w:trPr>
          <w:trHeight w:val="344" w:hRule="exact"/>
        </w:trPr>
        <w:tc>
          <w:tcPr>
            <w:tcW w:w="9640" w:type="dxa"/>
            <w:gridSpan w:val="4"/>
            <w:shd w:val="clear" w:color="auto" w:fill="F0F0F0"/>
          </w:tcPr>
          <w:p>
            <w:pPr>
              <w:pStyle w:val="TableParagraph"/>
              <w:tabs>
                <w:tab w:pos="5364" w:val="left" w:leader="none"/>
              </w:tabs>
              <w:spacing w:before="13"/>
              <w:ind w:left="318"/>
              <w:jc w:val="left"/>
              <w:rPr>
                <w:sz w:val="18"/>
              </w:rPr>
            </w:pPr>
            <w:r>
              <w:rPr>
                <w:sz w:val="18"/>
              </w:rPr>
              <w:t>Academic</w:t>
            </w:r>
            <w:r>
              <w:rPr>
                <w:spacing w:val="-13"/>
                <w:sz w:val="18"/>
              </w:rPr>
              <w:t> </w:t>
            </w:r>
            <w:r>
              <w:rPr>
                <w:sz w:val="18"/>
              </w:rPr>
              <w:t>Staff,</w:t>
            </w:r>
            <w:r>
              <w:rPr>
                <w:spacing w:val="-13"/>
                <w:sz w:val="18"/>
              </w:rPr>
              <w:t> </w:t>
            </w:r>
            <w:r>
              <w:rPr>
                <w:sz w:val="18"/>
              </w:rPr>
              <w:t>School</w:t>
            </w:r>
            <w:r>
              <w:rPr>
                <w:spacing w:val="-13"/>
                <w:sz w:val="18"/>
              </w:rPr>
              <w:t> </w:t>
            </w:r>
            <w:r>
              <w:rPr>
                <w:sz w:val="18"/>
              </w:rPr>
              <w:t>of</w:t>
            </w:r>
            <w:r>
              <w:rPr>
                <w:spacing w:val="-13"/>
                <w:sz w:val="18"/>
              </w:rPr>
              <w:t> </w:t>
            </w:r>
            <w:r>
              <w:rPr>
                <w:sz w:val="18"/>
              </w:rPr>
              <w:t>Law</w:t>
            </w:r>
            <w:r>
              <w:rPr>
                <w:spacing w:val="-13"/>
                <w:sz w:val="18"/>
              </w:rPr>
              <w:t> </w:t>
            </w:r>
            <w:r>
              <w:rPr>
                <w:sz w:val="18"/>
              </w:rPr>
              <w:t>(Level</w:t>
            </w:r>
            <w:r>
              <w:rPr>
                <w:spacing w:val="-13"/>
                <w:sz w:val="18"/>
              </w:rPr>
              <w:t> </w:t>
            </w:r>
            <w:r>
              <w:rPr>
                <w:sz w:val="18"/>
              </w:rPr>
              <w:t>A,</w:t>
            </w:r>
            <w:r>
              <w:rPr>
                <w:spacing w:val="-13"/>
                <w:sz w:val="18"/>
              </w:rPr>
              <w:t> </w:t>
            </w:r>
            <w:r>
              <w:rPr>
                <w:sz w:val="18"/>
              </w:rPr>
              <w:t>B</w:t>
            </w:r>
            <w:r>
              <w:rPr>
                <w:spacing w:val="-13"/>
                <w:sz w:val="18"/>
              </w:rPr>
              <w:t> </w:t>
            </w:r>
            <w:r>
              <w:rPr>
                <w:sz w:val="18"/>
              </w:rPr>
              <w:t>or</w:t>
            </w:r>
            <w:r>
              <w:rPr>
                <w:spacing w:val="-13"/>
                <w:sz w:val="18"/>
              </w:rPr>
              <w:t> </w:t>
            </w:r>
            <w:r>
              <w:rPr>
                <w:sz w:val="18"/>
              </w:rPr>
              <w:t>C)</w:t>
              <w:tab/>
              <w:t>Appointed</w:t>
            </w:r>
          </w:p>
        </w:tc>
      </w:tr>
      <w:tr>
        <w:trPr>
          <w:trHeight w:val="660" w:hRule="exact"/>
        </w:trPr>
        <w:tc>
          <w:tcPr>
            <w:tcW w:w="214" w:type="dxa"/>
            <w:shd w:val="clear" w:color="auto" w:fill="F0F0F0"/>
          </w:tcPr>
          <w:p>
            <w:pPr>
              <w:pStyle w:val="TableParagraph"/>
              <w:spacing w:before="121"/>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9"/>
              <w:ind w:left="104" w:right="-11"/>
              <w:jc w:val="left"/>
              <w:rPr>
                <w:sz w:val="18"/>
              </w:rPr>
            </w:pPr>
            <w:r>
              <w:rPr>
                <w:w w:val="95"/>
                <w:sz w:val="18"/>
              </w:rPr>
              <w:t>Professor Donna Craig,</w:t>
            </w:r>
          </w:p>
          <w:p>
            <w:pPr>
              <w:pStyle w:val="TableParagraph"/>
              <w:spacing w:before="13"/>
              <w:ind w:left="104" w:right="-11"/>
              <w:jc w:val="left"/>
              <w:rPr>
                <w:sz w:val="18"/>
              </w:rPr>
            </w:pPr>
            <w:r>
              <w:rPr>
                <w:sz w:val="18"/>
              </w:rPr>
              <w:t>Academic Staff, School of Law (Level D or E)</w:t>
            </w:r>
          </w:p>
        </w:tc>
        <w:tc>
          <w:tcPr>
            <w:tcW w:w="383" w:type="dxa"/>
            <w:shd w:val="clear" w:color="auto" w:fill="F0F0F0"/>
          </w:tcPr>
          <w:p>
            <w:pPr>
              <w:pStyle w:val="TableParagraph"/>
              <w:spacing w:before="119"/>
              <w:ind w:right="102"/>
              <w:rPr>
                <w:rFonts w:ascii="Adobe Devanagari" w:hAnsi="Adobe Devanagari"/>
                <w:sz w:val="18"/>
              </w:rPr>
            </w:pPr>
            <w:r>
              <w:rPr>
                <w:rFonts w:ascii="Adobe Devanagari" w:hAnsi="Adobe Devanagari"/>
                <w:color w:val="878787"/>
                <w:w w:val="99"/>
                <w:sz w:val="18"/>
              </w:rPr>
              <w:t>»</w:t>
            </w:r>
          </w:p>
        </w:tc>
        <w:tc>
          <w:tcPr>
            <w:tcW w:w="4097" w:type="dxa"/>
            <w:shd w:val="clear" w:color="auto" w:fill="F0F0F0"/>
          </w:tcPr>
          <w:p>
            <w:pPr>
              <w:pStyle w:val="TableParagraph"/>
              <w:spacing w:line="254" w:lineRule="auto" w:before="107"/>
              <w:ind w:left="104" w:right="1368"/>
              <w:jc w:val="left"/>
              <w:rPr>
                <w:sz w:val="18"/>
              </w:rPr>
            </w:pPr>
            <w:r>
              <w:rPr>
                <w:w w:val="95"/>
                <w:sz w:val="18"/>
              </w:rPr>
              <w:t>Professor James Arvanitakis, </w:t>
            </w:r>
            <w:r>
              <w:rPr>
                <w:sz w:val="18"/>
              </w:rPr>
              <w:t>Head of The Academy</w:t>
            </w:r>
          </w:p>
        </w:tc>
      </w:tr>
      <w:tr>
        <w:trPr>
          <w:trHeight w:val="660" w:hRule="exact"/>
        </w:trPr>
        <w:tc>
          <w:tcPr>
            <w:tcW w:w="214" w:type="dxa"/>
            <w:shd w:val="clear" w:color="auto" w:fill="F0F0F0"/>
          </w:tcPr>
          <w:p>
            <w:pPr>
              <w:pStyle w:val="TableParagraph"/>
              <w:spacing w:before="121"/>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9"/>
              <w:ind w:left="104" w:right="-11"/>
              <w:jc w:val="left"/>
              <w:rPr>
                <w:sz w:val="18"/>
              </w:rPr>
            </w:pPr>
            <w:r>
              <w:rPr>
                <w:sz w:val="18"/>
              </w:rPr>
              <w:t>Dr David Mahns,</w:t>
            </w:r>
          </w:p>
          <w:p>
            <w:pPr>
              <w:pStyle w:val="TableParagraph"/>
              <w:spacing w:before="13"/>
              <w:ind w:left="104" w:right="-11"/>
              <w:jc w:val="left"/>
              <w:rPr>
                <w:sz w:val="18"/>
              </w:rPr>
            </w:pPr>
            <w:r>
              <w:rPr>
                <w:sz w:val="18"/>
              </w:rPr>
              <w:t>Academic Staff, School of Medicine (Level A, B or C)</w:t>
            </w:r>
          </w:p>
        </w:tc>
        <w:tc>
          <w:tcPr>
            <w:tcW w:w="383" w:type="dxa"/>
            <w:shd w:val="clear" w:color="auto" w:fill="F0F0F0"/>
          </w:tcPr>
          <w:p>
            <w:pPr>
              <w:pStyle w:val="TableParagraph"/>
              <w:spacing w:before="119"/>
              <w:ind w:right="102"/>
              <w:rPr>
                <w:rFonts w:ascii="Adobe Devanagari" w:hAnsi="Adobe Devanagari"/>
                <w:sz w:val="18"/>
              </w:rPr>
            </w:pPr>
            <w:r>
              <w:rPr>
                <w:rFonts w:ascii="Adobe Devanagari" w:hAnsi="Adobe Devanagari"/>
                <w:color w:val="878787"/>
                <w:w w:val="99"/>
                <w:sz w:val="18"/>
              </w:rPr>
              <w:t>»</w:t>
            </w:r>
          </w:p>
        </w:tc>
        <w:tc>
          <w:tcPr>
            <w:tcW w:w="4097" w:type="dxa"/>
            <w:shd w:val="clear" w:color="auto" w:fill="F0F0F0"/>
          </w:tcPr>
          <w:p>
            <w:pPr>
              <w:pStyle w:val="TableParagraph"/>
              <w:spacing w:before="107"/>
              <w:ind w:left="104"/>
              <w:jc w:val="left"/>
              <w:rPr>
                <w:sz w:val="18"/>
              </w:rPr>
            </w:pPr>
            <w:r>
              <w:rPr>
                <w:w w:val="95"/>
                <w:sz w:val="18"/>
              </w:rPr>
              <w:t>Professor Donald McNeill,</w:t>
            </w:r>
          </w:p>
          <w:p>
            <w:pPr>
              <w:pStyle w:val="TableParagraph"/>
              <w:spacing w:before="13"/>
              <w:ind w:left="104"/>
              <w:jc w:val="left"/>
              <w:rPr>
                <w:sz w:val="18"/>
              </w:rPr>
            </w:pPr>
            <w:r>
              <w:rPr>
                <w:sz w:val="18"/>
              </w:rPr>
              <w:t>ARC</w:t>
            </w:r>
            <w:r>
              <w:rPr>
                <w:spacing w:val="-26"/>
                <w:sz w:val="18"/>
              </w:rPr>
              <w:t> </w:t>
            </w:r>
            <w:r>
              <w:rPr>
                <w:sz w:val="18"/>
              </w:rPr>
              <w:t>Future</w:t>
            </w:r>
            <w:r>
              <w:rPr>
                <w:spacing w:val="-26"/>
                <w:sz w:val="18"/>
              </w:rPr>
              <w:t> </w:t>
            </w:r>
            <w:r>
              <w:rPr>
                <w:sz w:val="18"/>
              </w:rPr>
              <w:t>Fellow,</w:t>
            </w:r>
            <w:r>
              <w:rPr>
                <w:spacing w:val="-26"/>
                <w:sz w:val="18"/>
              </w:rPr>
              <w:t> </w:t>
            </w:r>
            <w:r>
              <w:rPr>
                <w:sz w:val="18"/>
              </w:rPr>
              <w:t>Institute</w:t>
            </w:r>
            <w:r>
              <w:rPr>
                <w:spacing w:val="-26"/>
                <w:sz w:val="18"/>
              </w:rPr>
              <w:t> </w:t>
            </w:r>
            <w:r>
              <w:rPr>
                <w:sz w:val="18"/>
              </w:rPr>
              <w:t>for</w:t>
            </w:r>
            <w:r>
              <w:rPr>
                <w:spacing w:val="-26"/>
                <w:sz w:val="18"/>
              </w:rPr>
              <w:t> </w:t>
            </w:r>
            <w:r>
              <w:rPr>
                <w:sz w:val="18"/>
              </w:rPr>
              <w:t>Culture</w:t>
            </w:r>
            <w:r>
              <w:rPr>
                <w:spacing w:val="-26"/>
                <w:sz w:val="18"/>
              </w:rPr>
              <w:t> </w:t>
            </w:r>
            <w:r>
              <w:rPr>
                <w:sz w:val="18"/>
              </w:rPr>
              <w:t>and</w:t>
            </w:r>
            <w:r>
              <w:rPr>
                <w:spacing w:val="-26"/>
                <w:sz w:val="18"/>
              </w:rPr>
              <w:t> </w:t>
            </w:r>
            <w:r>
              <w:rPr>
                <w:sz w:val="18"/>
              </w:rPr>
              <w:t>Society</w:t>
            </w:r>
          </w:p>
        </w:tc>
      </w:tr>
      <w:tr>
        <w:trPr>
          <w:trHeight w:val="661" w:hRule="exact"/>
        </w:trPr>
        <w:tc>
          <w:tcPr>
            <w:tcW w:w="214" w:type="dxa"/>
            <w:shd w:val="clear" w:color="auto" w:fill="F0F0F0"/>
          </w:tcPr>
          <w:p>
            <w:pPr>
              <w:pStyle w:val="TableParagraph"/>
              <w:spacing w:before="121"/>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9"/>
              <w:ind w:left="104" w:right="-11"/>
              <w:jc w:val="left"/>
              <w:rPr>
                <w:sz w:val="18"/>
              </w:rPr>
            </w:pPr>
            <w:r>
              <w:rPr>
                <w:w w:val="95"/>
                <w:sz w:val="18"/>
              </w:rPr>
              <w:t>Associate Professor Janette Perz,</w:t>
            </w:r>
          </w:p>
          <w:p>
            <w:pPr>
              <w:pStyle w:val="TableParagraph"/>
              <w:spacing w:before="13"/>
              <w:ind w:left="104" w:right="-11"/>
              <w:jc w:val="left"/>
              <w:rPr>
                <w:sz w:val="18"/>
              </w:rPr>
            </w:pPr>
            <w:r>
              <w:rPr>
                <w:sz w:val="18"/>
              </w:rPr>
              <w:t>Academic Staff, School of Medicine (Level D or E)</w:t>
            </w:r>
          </w:p>
        </w:tc>
        <w:tc>
          <w:tcPr>
            <w:tcW w:w="383" w:type="dxa"/>
            <w:shd w:val="clear" w:color="auto" w:fill="F0F0F0"/>
          </w:tcPr>
          <w:p>
            <w:pPr>
              <w:pStyle w:val="TableParagraph"/>
              <w:spacing w:before="119"/>
              <w:ind w:right="102"/>
              <w:rPr>
                <w:rFonts w:ascii="Adobe Devanagari" w:hAnsi="Adobe Devanagari"/>
                <w:sz w:val="18"/>
              </w:rPr>
            </w:pPr>
            <w:r>
              <w:rPr>
                <w:rFonts w:ascii="Adobe Devanagari" w:hAnsi="Adobe Devanagari"/>
                <w:color w:val="878787"/>
                <w:w w:val="99"/>
                <w:sz w:val="18"/>
              </w:rPr>
              <w:t>»</w:t>
            </w:r>
          </w:p>
        </w:tc>
        <w:tc>
          <w:tcPr>
            <w:tcW w:w="4097" w:type="dxa"/>
            <w:shd w:val="clear" w:color="auto" w:fill="F0F0F0"/>
          </w:tcPr>
          <w:p>
            <w:pPr>
              <w:pStyle w:val="TableParagraph"/>
              <w:spacing w:line="254" w:lineRule="auto" w:before="107"/>
              <w:ind w:left="104" w:right="842"/>
              <w:jc w:val="left"/>
              <w:rPr>
                <w:sz w:val="18"/>
              </w:rPr>
            </w:pPr>
            <w:r>
              <w:rPr>
                <w:sz w:val="18"/>
              </w:rPr>
              <w:t>Associate Professor Zhong Tao, </w:t>
            </w:r>
            <w:r>
              <w:rPr>
                <w:w w:val="95"/>
                <w:sz w:val="18"/>
              </w:rPr>
              <w:t>Institute for Infrastructure Engineering</w:t>
            </w:r>
          </w:p>
        </w:tc>
      </w:tr>
      <w:tr>
        <w:trPr>
          <w:trHeight w:val="332" w:hRule="exact"/>
        </w:trPr>
        <w:tc>
          <w:tcPr>
            <w:tcW w:w="214" w:type="dxa"/>
            <w:shd w:val="clear" w:color="auto" w:fill="F0F0F0"/>
          </w:tcPr>
          <w:p>
            <w:pPr>
              <w:pStyle w:val="TableParagraph"/>
              <w:spacing w:before="120"/>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8"/>
              <w:ind w:left="104" w:right="-11"/>
              <w:jc w:val="left"/>
              <w:rPr>
                <w:sz w:val="18"/>
              </w:rPr>
            </w:pPr>
            <w:r>
              <w:rPr>
                <w:w w:val="95"/>
                <w:sz w:val="18"/>
              </w:rPr>
              <w:t>Ms Maxine Veale,</w:t>
            </w:r>
          </w:p>
        </w:tc>
        <w:tc>
          <w:tcPr>
            <w:tcW w:w="383" w:type="dxa"/>
            <w:shd w:val="clear" w:color="auto" w:fill="F0F0F0"/>
          </w:tcPr>
          <w:p>
            <w:pPr/>
          </w:p>
        </w:tc>
        <w:tc>
          <w:tcPr>
            <w:tcW w:w="4097" w:type="dxa"/>
            <w:shd w:val="clear" w:color="auto" w:fill="F0F0F0"/>
          </w:tcPr>
          <w:p>
            <w:pPr/>
          </w:p>
        </w:tc>
      </w:tr>
      <w:tr>
        <w:trPr>
          <w:trHeight w:val="218" w:hRule="exact"/>
        </w:trPr>
        <w:tc>
          <w:tcPr>
            <w:tcW w:w="214" w:type="dxa"/>
            <w:shd w:val="clear" w:color="auto" w:fill="F0F0F0"/>
          </w:tcPr>
          <w:p>
            <w:pPr/>
          </w:p>
        </w:tc>
        <w:tc>
          <w:tcPr>
            <w:tcW w:w="4946" w:type="dxa"/>
            <w:shd w:val="clear" w:color="auto" w:fill="F0F0F0"/>
          </w:tcPr>
          <w:p>
            <w:pPr>
              <w:pStyle w:val="TableParagraph"/>
              <w:spacing w:line="203" w:lineRule="exact" w:before="0"/>
              <w:ind w:left="104" w:right="-11"/>
              <w:jc w:val="left"/>
              <w:rPr>
                <w:sz w:val="18"/>
              </w:rPr>
            </w:pPr>
            <w:r>
              <w:rPr>
                <w:sz w:val="18"/>
              </w:rPr>
              <w:t>Academic Staff, School of Nursing and Midwifery</w:t>
            </w:r>
          </w:p>
        </w:tc>
        <w:tc>
          <w:tcPr>
            <w:tcW w:w="383" w:type="dxa"/>
            <w:shd w:val="clear" w:color="auto" w:fill="F0F0F0"/>
          </w:tcPr>
          <w:p>
            <w:pPr/>
          </w:p>
        </w:tc>
        <w:tc>
          <w:tcPr>
            <w:tcW w:w="4097" w:type="dxa"/>
            <w:shd w:val="clear" w:color="auto" w:fill="F0F0F0"/>
          </w:tcPr>
          <w:p>
            <w:pPr/>
          </w:p>
        </w:tc>
      </w:tr>
      <w:tr>
        <w:trPr>
          <w:trHeight w:val="330" w:hRule="exact"/>
        </w:trPr>
        <w:tc>
          <w:tcPr>
            <w:tcW w:w="214" w:type="dxa"/>
            <w:shd w:val="clear" w:color="auto" w:fill="F0F0F0"/>
          </w:tcPr>
          <w:p>
            <w:pPr/>
          </w:p>
        </w:tc>
        <w:tc>
          <w:tcPr>
            <w:tcW w:w="4946" w:type="dxa"/>
            <w:shd w:val="clear" w:color="auto" w:fill="F0F0F0"/>
          </w:tcPr>
          <w:p>
            <w:pPr>
              <w:pStyle w:val="TableParagraph"/>
              <w:spacing w:line="206" w:lineRule="exact" w:before="0"/>
              <w:ind w:left="104" w:right="-11"/>
              <w:jc w:val="left"/>
              <w:rPr>
                <w:sz w:val="18"/>
              </w:rPr>
            </w:pPr>
            <w:r>
              <w:rPr>
                <w:sz w:val="18"/>
              </w:rPr>
              <w:t>(Level A, B or C)</w:t>
            </w:r>
          </w:p>
        </w:tc>
        <w:tc>
          <w:tcPr>
            <w:tcW w:w="383" w:type="dxa"/>
            <w:shd w:val="clear" w:color="auto" w:fill="F0F0F0"/>
          </w:tcPr>
          <w:p>
            <w:pPr/>
          </w:p>
        </w:tc>
        <w:tc>
          <w:tcPr>
            <w:tcW w:w="4097" w:type="dxa"/>
            <w:shd w:val="clear" w:color="auto" w:fill="F0F0F0"/>
          </w:tcPr>
          <w:p>
            <w:pPr/>
          </w:p>
        </w:tc>
      </w:tr>
      <w:tr>
        <w:trPr>
          <w:trHeight w:val="332" w:hRule="exact"/>
        </w:trPr>
        <w:tc>
          <w:tcPr>
            <w:tcW w:w="214" w:type="dxa"/>
            <w:shd w:val="clear" w:color="auto" w:fill="F0F0F0"/>
          </w:tcPr>
          <w:p>
            <w:pPr>
              <w:pStyle w:val="TableParagraph"/>
              <w:spacing w:before="120"/>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8"/>
              <w:ind w:left="104" w:right="-11"/>
              <w:jc w:val="left"/>
              <w:rPr>
                <w:sz w:val="18"/>
              </w:rPr>
            </w:pPr>
            <w:r>
              <w:rPr>
                <w:w w:val="95"/>
                <w:sz w:val="18"/>
              </w:rPr>
              <w:t>Professor Sheree Smith,</w:t>
            </w:r>
          </w:p>
        </w:tc>
        <w:tc>
          <w:tcPr>
            <w:tcW w:w="383" w:type="dxa"/>
            <w:shd w:val="clear" w:color="auto" w:fill="F0F0F0"/>
          </w:tcPr>
          <w:p>
            <w:pPr/>
          </w:p>
        </w:tc>
        <w:tc>
          <w:tcPr>
            <w:tcW w:w="4097" w:type="dxa"/>
            <w:shd w:val="clear" w:color="auto" w:fill="F0F0F0"/>
          </w:tcPr>
          <w:p>
            <w:pPr/>
          </w:p>
        </w:tc>
      </w:tr>
      <w:tr>
        <w:trPr>
          <w:trHeight w:val="218" w:hRule="exact"/>
        </w:trPr>
        <w:tc>
          <w:tcPr>
            <w:tcW w:w="214" w:type="dxa"/>
            <w:shd w:val="clear" w:color="auto" w:fill="F0F0F0"/>
          </w:tcPr>
          <w:p>
            <w:pPr/>
          </w:p>
        </w:tc>
        <w:tc>
          <w:tcPr>
            <w:tcW w:w="4946" w:type="dxa"/>
            <w:shd w:val="clear" w:color="auto" w:fill="F0F0F0"/>
          </w:tcPr>
          <w:p>
            <w:pPr>
              <w:pStyle w:val="TableParagraph"/>
              <w:spacing w:line="203" w:lineRule="exact" w:before="0"/>
              <w:ind w:left="104" w:right="-11"/>
              <w:jc w:val="left"/>
              <w:rPr>
                <w:sz w:val="18"/>
              </w:rPr>
            </w:pPr>
            <w:r>
              <w:rPr>
                <w:sz w:val="18"/>
              </w:rPr>
              <w:t>Academic Staff, School of Nursing and Midwifery</w:t>
            </w:r>
          </w:p>
        </w:tc>
        <w:tc>
          <w:tcPr>
            <w:tcW w:w="383" w:type="dxa"/>
            <w:shd w:val="clear" w:color="auto" w:fill="F0F0F0"/>
          </w:tcPr>
          <w:p>
            <w:pPr/>
          </w:p>
        </w:tc>
        <w:tc>
          <w:tcPr>
            <w:tcW w:w="4097" w:type="dxa"/>
            <w:shd w:val="clear" w:color="auto" w:fill="F0F0F0"/>
          </w:tcPr>
          <w:p>
            <w:pPr/>
          </w:p>
        </w:tc>
      </w:tr>
      <w:tr>
        <w:trPr>
          <w:trHeight w:val="330" w:hRule="exact"/>
        </w:trPr>
        <w:tc>
          <w:tcPr>
            <w:tcW w:w="214" w:type="dxa"/>
            <w:shd w:val="clear" w:color="auto" w:fill="F0F0F0"/>
          </w:tcPr>
          <w:p>
            <w:pPr/>
          </w:p>
        </w:tc>
        <w:tc>
          <w:tcPr>
            <w:tcW w:w="4946" w:type="dxa"/>
            <w:shd w:val="clear" w:color="auto" w:fill="F0F0F0"/>
          </w:tcPr>
          <w:p>
            <w:pPr>
              <w:pStyle w:val="TableParagraph"/>
              <w:spacing w:line="206" w:lineRule="exact" w:before="0"/>
              <w:ind w:left="104" w:right="-11"/>
              <w:jc w:val="left"/>
              <w:rPr>
                <w:sz w:val="18"/>
              </w:rPr>
            </w:pPr>
            <w:r>
              <w:rPr>
                <w:sz w:val="18"/>
              </w:rPr>
              <w:t>(Level D or E)</w:t>
            </w:r>
          </w:p>
        </w:tc>
        <w:tc>
          <w:tcPr>
            <w:tcW w:w="383" w:type="dxa"/>
            <w:shd w:val="clear" w:color="auto" w:fill="F0F0F0"/>
          </w:tcPr>
          <w:p>
            <w:pPr/>
          </w:p>
        </w:tc>
        <w:tc>
          <w:tcPr>
            <w:tcW w:w="4097" w:type="dxa"/>
            <w:shd w:val="clear" w:color="auto" w:fill="F0F0F0"/>
          </w:tcPr>
          <w:p>
            <w:pPr/>
          </w:p>
        </w:tc>
      </w:tr>
      <w:tr>
        <w:trPr>
          <w:trHeight w:val="332" w:hRule="exact"/>
        </w:trPr>
        <w:tc>
          <w:tcPr>
            <w:tcW w:w="214" w:type="dxa"/>
            <w:shd w:val="clear" w:color="auto" w:fill="F0F0F0"/>
          </w:tcPr>
          <w:p>
            <w:pPr>
              <w:pStyle w:val="TableParagraph"/>
              <w:spacing w:before="120"/>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8"/>
              <w:ind w:left="104" w:right="-11"/>
              <w:jc w:val="left"/>
              <w:rPr>
                <w:sz w:val="18"/>
              </w:rPr>
            </w:pPr>
            <w:r>
              <w:rPr>
                <w:sz w:val="18"/>
              </w:rPr>
              <w:t>Dr Cindy Kersaitis,</w:t>
            </w:r>
          </w:p>
        </w:tc>
        <w:tc>
          <w:tcPr>
            <w:tcW w:w="383" w:type="dxa"/>
            <w:shd w:val="clear" w:color="auto" w:fill="F0F0F0"/>
          </w:tcPr>
          <w:p>
            <w:pPr/>
          </w:p>
        </w:tc>
        <w:tc>
          <w:tcPr>
            <w:tcW w:w="4097" w:type="dxa"/>
            <w:shd w:val="clear" w:color="auto" w:fill="F0F0F0"/>
          </w:tcPr>
          <w:p>
            <w:pPr/>
          </w:p>
        </w:tc>
      </w:tr>
      <w:tr>
        <w:trPr>
          <w:trHeight w:val="218" w:hRule="exact"/>
        </w:trPr>
        <w:tc>
          <w:tcPr>
            <w:tcW w:w="214" w:type="dxa"/>
            <w:shd w:val="clear" w:color="auto" w:fill="F0F0F0"/>
          </w:tcPr>
          <w:p>
            <w:pPr/>
          </w:p>
        </w:tc>
        <w:tc>
          <w:tcPr>
            <w:tcW w:w="4946" w:type="dxa"/>
            <w:shd w:val="clear" w:color="auto" w:fill="F0F0F0"/>
          </w:tcPr>
          <w:p>
            <w:pPr>
              <w:pStyle w:val="TableParagraph"/>
              <w:spacing w:line="203" w:lineRule="exact" w:before="0"/>
              <w:ind w:left="104" w:right="-11"/>
              <w:jc w:val="left"/>
              <w:rPr>
                <w:sz w:val="18"/>
              </w:rPr>
            </w:pPr>
            <w:r>
              <w:rPr>
                <w:sz w:val="18"/>
              </w:rPr>
              <w:t>Academic Staff, School of Science and Health</w:t>
            </w:r>
          </w:p>
        </w:tc>
        <w:tc>
          <w:tcPr>
            <w:tcW w:w="383" w:type="dxa"/>
            <w:shd w:val="clear" w:color="auto" w:fill="F0F0F0"/>
          </w:tcPr>
          <w:p>
            <w:pPr/>
          </w:p>
        </w:tc>
        <w:tc>
          <w:tcPr>
            <w:tcW w:w="4097" w:type="dxa"/>
            <w:shd w:val="clear" w:color="auto" w:fill="F0F0F0"/>
          </w:tcPr>
          <w:p>
            <w:pPr/>
          </w:p>
        </w:tc>
      </w:tr>
      <w:tr>
        <w:trPr>
          <w:trHeight w:val="330" w:hRule="exact"/>
        </w:trPr>
        <w:tc>
          <w:tcPr>
            <w:tcW w:w="214" w:type="dxa"/>
            <w:shd w:val="clear" w:color="auto" w:fill="F0F0F0"/>
          </w:tcPr>
          <w:p>
            <w:pPr/>
          </w:p>
        </w:tc>
        <w:tc>
          <w:tcPr>
            <w:tcW w:w="4946" w:type="dxa"/>
            <w:shd w:val="clear" w:color="auto" w:fill="F0F0F0"/>
          </w:tcPr>
          <w:p>
            <w:pPr>
              <w:pStyle w:val="TableParagraph"/>
              <w:spacing w:line="206" w:lineRule="exact" w:before="0"/>
              <w:ind w:left="104" w:right="-11"/>
              <w:jc w:val="left"/>
              <w:rPr>
                <w:sz w:val="18"/>
              </w:rPr>
            </w:pPr>
            <w:r>
              <w:rPr>
                <w:sz w:val="18"/>
              </w:rPr>
              <w:t>(Level A, B or C)</w:t>
            </w:r>
          </w:p>
        </w:tc>
        <w:tc>
          <w:tcPr>
            <w:tcW w:w="383" w:type="dxa"/>
            <w:shd w:val="clear" w:color="auto" w:fill="F0F0F0"/>
          </w:tcPr>
          <w:p>
            <w:pPr/>
          </w:p>
        </w:tc>
        <w:tc>
          <w:tcPr>
            <w:tcW w:w="4097" w:type="dxa"/>
            <w:shd w:val="clear" w:color="auto" w:fill="F0F0F0"/>
          </w:tcPr>
          <w:p>
            <w:pPr/>
          </w:p>
        </w:tc>
      </w:tr>
      <w:tr>
        <w:trPr>
          <w:trHeight w:val="332" w:hRule="exact"/>
        </w:trPr>
        <w:tc>
          <w:tcPr>
            <w:tcW w:w="214" w:type="dxa"/>
            <w:shd w:val="clear" w:color="auto" w:fill="F0F0F0"/>
          </w:tcPr>
          <w:p>
            <w:pPr>
              <w:pStyle w:val="TableParagraph"/>
              <w:spacing w:before="120"/>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8"/>
              <w:ind w:left="104" w:right="-11"/>
              <w:jc w:val="left"/>
              <w:rPr>
                <w:sz w:val="18"/>
              </w:rPr>
            </w:pPr>
            <w:r>
              <w:rPr>
                <w:w w:val="95"/>
                <w:sz w:val="18"/>
              </w:rPr>
              <w:t>Professor Janice Aldrich-Wright,</w:t>
            </w:r>
          </w:p>
        </w:tc>
        <w:tc>
          <w:tcPr>
            <w:tcW w:w="383" w:type="dxa"/>
            <w:shd w:val="clear" w:color="auto" w:fill="F0F0F0"/>
          </w:tcPr>
          <w:p>
            <w:pPr/>
          </w:p>
        </w:tc>
        <w:tc>
          <w:tcPr>
            <w:tcW w:w="4097" w:type="dxa"/>
            <w:shd w:val="clear" w:color="auto" w:fill="F0F0F0"/>
          </w:tcPr>
          <w:p>
            <w:pPr/>
          </w:p>
        </w:tc>
      </w:tr>
      <w:tr>
        <w:trPr>
          <w:trHeight w:val="328" w:hRule="exact"/>
        </w:trPr>
        <w:tc>
          <w:tcPr>
            <w:tcW w:w="214" w:type="dxa"/>
            <w:shd w:val="clear" w:color="auto" w:fill="F0F0F0"/>
          </w:tcPr>
          <w:p>
            <w:pPr/>
          </w:p>
        </w:tc>
        <w:tc>
          <w:tcPr>
            <w:tcW w:w="4946" w:type="dxa"/>
            <w:shd w:val="clear" w:color="auto" w:fill="F0F0F0"/>
          </w:tcPr>
          <w:p>
            <w:pPr>
              <w:pStyle w:val="TableParagraph"/>
              <w:spacing w:line="203" w:lineRule="exact" w:before="0"/>
              <w:ind w:left="104" w:right="-11"/>
              <w:jc w:val="left"/>
              <w:rPr>
                <w:sz w:val="18"/>
              </w:rPr>
            </w:pPr>
            <w:r>
              <w:rPr>
                <w:sz w:val="18"/>
              </w:rPr>
              <w:t>Academic Staff, School of Science and Health (Level D or E)</w:t>
            </w:r>
          </w:p>
        </w:tc>
        <w:tc>
          <w:tcPr>
            <w:tcW w:w="383" w:type="dxa"/>
            <w:shd w:val="clear" w:color="auto" w:fill="F0F0F0"/>
          </w:tcPr>
          <w:p>
            <w:pPr/>
          </w:p>
        </w:tc>
        <w:tc>
          <w:tcPr>
            <w:tcW w:w="4097" w:type="dxa"/>
            <w:shd w:val="clear" w:color="auto" w:fill="F0F0F0"/>
          </w:tcPr>
          <w:p>
            <w:pPr/>
          </w:p>
        </w:tc>
      </w:tr>
      <w:tr>
        <w:trPr>
          <w:trHeight w:val="332" w:hRule="exact"/>
        </w:trPr>
        <w:tc>
          <w:tcPr>
            <w:tcW w:w="214" w:type="dxa"/>
            <w:shd w:val="clear" w:color="auto" w:fill="F0F0F0"/>
          </w:tcPr>
          <w:p>
            <w:pPr>
              <w:pStyle w:val="TableParagraph"/>
              <w:spacing w:before="120"/>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8"/>
              <w:ind w:left="104" w:right="-11"/>
              <w:jc w:val="left"/>
              <w:rPr>
                <w:sz w:val="18"/>
              </w:rPr>
            </w:pPr>
            <w:r>
              <w:rPr>
                <w:sz w:val="18"/>
              </w:rPr>
              <w:t>Dr Awais Piracha,</w:t>
            </w:r>
          </w:p>
        </w:tc>
        <w:tc>
          <w:tcPr>
            <w:tcW w:w="383" w:type="dxa"/>
            <w:shd w:val="clear" w:color="auto" w:fill="F0F0F0"/>
          </w:tcPr>
          <w:p>
            <w:pPr/>
          </w:p>
        </w:tc>
        <w:tc>
          <w:tcPr>
            <w:tcW w:w="4097" w:type="dxa"/>
            <w:shd w:val="clear" w:color="auto" w:fill="F0F0F0"/>
          </w:tcPr>
          <w:p>
            <w:pPr/>
          </w:p>
        </w:tc>
      </w:tr>
      <w:tr>
        <w:trPr>
          <w:trHeight w:val="218" w:hRule="exact"/>
        </w:trPr>
        <w:tc>
          <w:tcPr>
            <w:tcW w:w="214" w:type="dxa"/>
            <w:shd w:val="clear" w:color="auto" w:fill="F0F0F0"/>
          </w:tcPr>
          <w:p>
            <w:pPr/>
          </w:p>
        </w:tc>
        <w:tc>
          <w:tcPr>
            <w:tcW w:w="4946" w:type="dxa"/>
            <w:shd w:val="clear" w:color="auto" w:fill="F0F0F0"/>
          </w:tcPr>
          <w:p>
            <w:pPr>
              <w:pStyle w:val="TableParagraph"/>
              <w:spacing w:line="203" w:lineRule="exact" w:before="0"/>
              <w:ind w:left="104" w:right="-11"/>
              <w:jc w:val="left"/>
              <w:rPr>
                <w:sz w:val="18"/>
              </w:rPr>
            </w:pPr>
            <w:r>
              <w:rPr>
                <w:sz w:val="18"/>
              </w:rPr>
              <w:t>Academic Staff, School of Social Sciences and Psychology</w:t>
            </w:r>
          </w:p>
        </w:tc>
        <w:tc>
          <w:tcPr>
            <w:tcW w:w="383" w:type="dxa"/>
            <w:shd w:val="clear" w:color="auto" w:fill="F0F0F0"/>
          </w:tcPr>
          <w:p>
            <w:pPr/>
          </w:p>
        </w:tc>
        <w:tc>
          <w:tcPr>
            <w:tcW w:w="4097" w:type="dxa"/>
            <w:shd w:val="clear" w:color="auto" w:fill="F0F0F0"/>
          </w:tcPr>
          <w:p>
            <w:pPr/>
          </w:p>
        </w:tc>
      </w:tr>
      <w:tr>
        <w:trPr>
          <w:trHeight w:val="330" w:hRule="exact"/>
        </w:trPr>
        <w:tc>
          <w:tcPr>
            <w:tcW w:w="214" w:type="dxa"/>
            <w:shd w:val="clear" w:color="auto" w:fill="F0F0F0"/>
          </w:tcPr>
          <w:p>
            <w:pPr/>
          </w:p>
        </w:tc>
        <w:tc>
          <w:tcPr>
            <w:tcW w:w="4946" w:type="dxa"/>
            <w:shd w:val="clear" w:color="auto" w:fill="F0F0F0"/>
          </w:tcPr>
          <w:p>
            <w:pPr>
              <w:pStyle w:val="TableParagraph"/>
              <w:spacing w:line="206" w:lineRule="exact" w:before="0"/>
              <w:ind w:left="104" w:right="-11"/>
              <w:jc w:val="left"/>
              <w:rPr>
                <w:sz w:val="18"/>
              </w:rPr>
            </w:pPr>
            <w:r>
              <w:rPr>
                <w:sz w:val="18"/>
              </w:rPr>
              <w:t>(Level A, B or C)</w:t>
            </w:r>
          </w:p>
        </w:tc>
        <w:tc>
          <w:tcPr>
            <w:tcW w:w="383" w:type="dxa"/>
            <w:shd w:val="clear" w:color="auto" w:fill="F0F0F0"/>
          </w:tcPr>
          <w:p>
            <w:pPr/>
          </w:p>
        </w:tc>
        <w:tc>
          <w:tcPr>
            <w:tcW w:w="4097" w:type="dxa"/>
            <w:shd w:val="clear" w:color="auto" w:fill="F0F0F0"/>
          </w:tcPr>
          <w:p>
            <w:pPr/>
          </w:p>
        </w:tc>
      </w:tr>
      <w:tr>
        <w:trPr>
          <w:trHeight w:val="332" w:hRule="exact"/>
        </w:trPr>
        <w:tc>
          <w:tcPr>
            <w:tcW w:w="214" w:type="dxa"/>
            <w:shd w:val="clear" w:color="auto" w:fill="F0F0F0"/>
          </w:tcPr>
          <w:p>
            <w:pPr>
              <w:pStyle w:val="TableParagraph"/>
              <w:spacing w:before="120"/>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8"/>
              <w:ind w:left="104" w:right="-11"/>
              <w:jc w:val="left"/>
              <w:rPr>
                <w:sz w:val="18"/>
              </w:rPr>
            </w:pPr>
            <w:r>
              <w:rPr>
                <w:sz w:val="18"/>
              </w:rPr>
              <w:t>Associate Professor Jane Mears,</w:t>
            </w:r>
          </w:p>
        </w:tc>
        <w:tc>
          <w:tcPr>
            <w:tcW w:w="383" w:type="dxa"/>
            <w:shd w:val="clear" w:color="auto" w:fill="F0F0F0"/>
          </w:tcPr>
          <w:p>
            <w:pPr/>
          </w:p>
        </w:tc>
        <w:tc>
          <w:tcPr>
            <w:tcW w:w="4097" w:type="dxa"/>
            <w:shd w:val="clear" w:color="auto" w:fill="F0F0F0"/>
          </w:tcPr>
          <w:p>
            <w:pPr/>
          </w:p>
        </w:tc>
      </w:tr>
      <w:tr>
        <w:trPr>
          <w:trHeight w:val="218" w:hRule="exact"/>
        </w:trPr>
        <w:tc>
          <w:tcPr>
            <w:tcW w:w="214" w:type="dxa"/>
            <w:shd w:val="clear" w:color="auto" w:fill="F0F0F0"/>
          </w:tcPr>
          <w:p>
            <w:pPr/>
          </w:p>
        </w:tc>
        <w:tc>
          <w:tcPr>
            <w:tcW w:w="4946" w:type="dxa"/>
            <w:shd w:val="clear" w:color="auto" w:fill="F0F0F0"/>
          </w:tcPr>
          <w:p>
            <w:pPr>
              <w:pStyle w:val="TableParagraph"/>
              <w:spacing w:line="203" w:lineRule="exact" w:before="0"/>
              <w:ind w:left="104" w:right="-11"/>
              <w:jc w:val="left"/>
              <w:rPr>
                <w:sz w:val="18"/>
              </w:rPr>
            </w:pPr>
            <w:r>
              <w:rPr>
                <w:sz w:val="18"/>
              </w:rPr>
              <w:t>Academic Staff, School of Social Sciences and Psychology</w:t>
            </w:r>
          </w:p>
        </w:tc>
        <w:tc>
          <w:tcPr>
            <w:tcW w:w="383" w:type="dxa"/>
            <w:shd w:val="clear" w:color="auto" w:fill="F0F0F0"/>
          </w:tcPr>
          <w:p>
            <w:pPr/>
          </w:p>
        </w:tc>
        <w:tc>
          <w:tcPr>
            <w:tcW w:w="4097" w:type="dxa"/>
            <w:shd w:val="clear" w:color="auto" w:fill="F0F0F0"/>
          </w:tcPr>
          <w:p>
            <w:pPr/>
          </w:p>
        </w:tc>
      </w:tr>
      <w:tr>
        <w:trPr>
          <w:trHeight w:val="330" w:hRule="exact"/>
        </w:trPr>
        <w:tc>
          <w:tcPr>
            <w:tcW w:w="214" w:type="dxa"/>
            <w:shd w:val="clear" w:color="auto" w:fill="F0F0F0"/>
          </w:tcPr>
          <w:p>
            <w:pPr/>
          </w:p>
        </w:tc>
        <w:tc>
          <w:tcPr>
            <w:tcW w:w="4946" w:type="dxa"/>
            <w:shd w:val="clear" w:color="auto" w:fill="F0F0F0"/>
          </w:tcPr>
          <w:p>
            <w:pPr>
              <w:pStyle w:val="TableParagraph"/>
              <w:spacing w:line="206" w:lineRule="exact" w:before="0"/>
              <w:ind w:left="104" w:right="-11"/>
              <w:jc w:val="left"/>
              <w:rPr>
                <w:sz w:val="18"/>
              </w:rPr>
            </w:pPr>
            <w:r>
              <w:rPr>
                <w:sz w:val="18"/>
              </w:rPr>
              <w:t>(Level D or E)</w:t>
            </w:r>
          </w:p>
        </w:tc>
        <w:tc>
          <w:tcPr>
            <w:tcW w:w="383" w:type="dxa"/>
            <w:shd w:val="clear" w:color="auto" w:fill="F0F0F0"/>
          </w:tcPr>
          <w:p>
            <w:pPr/>
          </w:p>
        </w:tc>
        <w:tc>
          <w:tcPr>
            <w:tcW w:w="4097" w:type="dxa"/>
            <w:shd w:val="clear" w:color="auto" w:fill="F0F0F0"/>
          </w:tcPr>
          <w:p>
            <w:pPr/>
          </w:p>
        </w:tc>
      </w:tr>
      <w:tr>
        <w:trPr>
          <w:trHeight w:val="332" w:hRule="exact"/>
        </w:trPr>
        <w:tc>
          <w:tcPr>
            <w:tcW w:w="214" w:type="dxa"/>
            <w:shd w:val="clear" w:color="auto" w:fill="F0F0F0"/>
          </w:tcPr>
          <w:p>
            <w:pPr>
              <w:pStyle w:val="TableParagraph"/>
              <w:spacing w:before="120"/>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8"/>
              <w:ind w:left="104" w:right="-11"/>
              <w:jc w:val="left"/>
              <w:rPr>
                <w:sz w:val="18"/>
              </w:rPr>
            </w:pPr>
            <w:r>
              <w:rPr>
                <w:sz w:val="18"/>
              </w:rPr>
              <w:t>Mr Terry Mason,</w:t>
            </w:r>
          </w:p>
        </w:tc>
        <w:tc>
          <w:tcPr>
            <w:tcW w:w="383" w:type="dxa"/>
            <w:shd w:val="clear" w:color="auto" w:fill="F0F0F0"/>
          </w:tcPr>
          <w:p>
            <w:pPr/>
          </w:p>
        </w:tc>
        <w:tc>
          <w:tcPr>
            <w:tcW w:w="4097" w:type="dxa"/>
            <w:shd w:val="clear" w:color="auto" w:fill="F0F0F0"/>
          </w:tcPr>
          <w:p>
            <w:pPr/>
          </w:p>
        </w:tc>
      </w:tr>
      <w:tr>
        <w:trPr>
          <w:trHeight w:val="328" w:hRule="exact"/>
        </w:trPr>
        <w:tc>
          <w:tcPr>
            <w:tcW w:w="214" w:type="dxa"/>
            <w:shd w:val="clear" w:color="auto" w:fill="F0F0F0"/>
          </w:tcPr>
          <w:p>
            <w:pPr/>
          </w:p>
        </w:tc>
        <w:tc>
          <w:tcPr>
            <w:tcW w:w="4946" w:type="dxa"/>
            <w:shd w:val="clear" w:color="auto" w:fill="F0F0F0"/>
          </w:tcPr>
          <w:p>
            <w:pPr>
              <w:pStyle w:val="TableParagraph"/>
              <w:spacing w:line="203" w:lineRule="exact" w:before="0"/>
              <w:ind w:left="104" w:right="-11"/>
              <w:jc w:val="left"/>
              <w:rPr>
                <w:sz w:val="18"/>
              </w:rPr>
            </w:pPr>
            <w:r>
              <w:rPr>
                <w:sz w:val="18"/>
              </w:rPr>
              <w:t>Academic Staff, Badanami Centre for Indigenous Education</w:t>
            </w:r>
          </w:p>
        </w:tc>
        <w:tc>
          <w:tcPr>
            <w:tcW w:w="383" w:type="dxa"/>
            <w:shd w:val="clear" w:color="auto" w:fill="F0F0F0"/>
          </w:tcPr>
          <w:p>
            <w:pPr/>
          </w:p>
        </w:tc>
        <w:tc>
          <w:tcPr>
            <w:tcW w:w="4097" w:type="dxa"/>
            <w:shd w:val="clear" w:color="auto" w:fill="F0F0F0"/>
          </w:tcPr>
          <w:p>
            <w:pPr/>
          </w:p>
        </w:tc>
      </w:tr>
      <w:tr>
        <w:trPr>
          <w:trHeight w:val="332" w:hRule="exact"/>
        </w:trPr>
        <w:tc>
          <w:tcPr>
            <w:tcW w:w="214" w:type="dxa"/>
            <w:shd w:val="clear" w:color="auto" w:fill="F0F0F0"/>
          </w:tcPr>
          <w:p>
            <w:pPr>
              <w:pStyle w:val="TableParagraph"/>
              <w:spacing w:before="120"/>
              <w:ind w:right="67"/>
              <w:jc w:val="center"/>
              <w:rPr>
                <w:rFonts w:ascii="Adobe Devanagari" w:hAnsi="Adobe Devanagari"/>
                <w:sz w:val="18"/>
              </w:rPr>
            </w:pPr>
            <w:r>
              <w:rPr>
                <w:rFonts w:ascii="Adobe Devanagari" w:hAnsi="Adobe Devanagari"/>
                <w:color w:val="878787"/>
                <w:w w:val="99"/>
                <w:sz w:val="18"/>
              </w:rPr>
              <w:t>»</w:t>
            </w:r>
          </w:p>
        </w:tc>
        <w:tc>
          <w:tcPr>
            <w:tcW w:w="4946" w:type="dxa"/>
            <w:shd w:val="clear" w:color="auto" w:fill="F0F0F0"/>
          </w:tcPr>
          <w:p>
            <w:pPr>
              <w:pStyle w:val="TableParagraph"/>
              <w:spacing w:before="108"/>
              <w:ind w:left="104" w:right="-11"/>
              <w:jc w:val="left"/>
              <w:rPr>
                <w:sz w:val="18"/>
              </w:rPr>
            </w:pPr>
            <w:r>
              <w:rPr>
                <w:sz w:val="18"/>
              </w:rPr>
              <w:t>Dr Mathias Boer,</w:t>
            </w:r>
          </w:p>
        </w:tc>
        <w:tc>
          <w:tcPr>
            <w:tcW w:w="383" w:type="dxa"/>
            <w:shd w:val="clear" w:color="auto" w:fill="F0F0F0"/>
          </w:tcPr>
          <w:p>
            <w:pPr/>
          </w:p>
        </w:tc>
        <w:tc>
          <w:tcPr>
            <w:tcW w:w="4097" w:type="dxa"/>
            <w:shd w:val="clear" w:color="auto" w:fill="F0F0F0"/>
          </w:tcPr>
          <w:p>
            <w:pPr/>
          </w:p>
        </w:tc>
      </w:tr>
      <w:tr>
        <w:trPr>
          <w:trHeight w:val="298" w:hRule="exact"/>
        </w:trPr>
        <w:tc>
          <w:tcPr>
            <w:tcW w:w="214" w:type="dxa"/>
            <w:shd w:val="clear" w:color="auto" w:fill="F0F0F0"/>
          </w:tcPr>
          <w:p>
            <w:pPr/>
          </w:p>
        </w:tc>
        <w:tc>
          <w:tcPr>
            <w:tcW w:w="4946" w:type="dxa"/>
            <w:shd w:val="clear" w:color="auto" w:fill="F0F0F0"/>
          </w:tcPr>
          <w:p>
            <w:pPr>
              <w:pStyle w:val="TableParagraph"/>
              <w:spacing w:line="203" w:lineRule="exact" w:before="0"/>
              <w:ind w:left="104" w:right="-11"/>
              <w:jc w:val="left"/>
              <w:rPr>
                <w:sz w:val="18"/>
              </w:rPr>
            </w:pPr>
            <w:r>
              <w:rPr>
                <w:sz w:val="18"/>
              </w:rPr>
              <w:t>Academic Staff, UWS Research Institutes</w:t>
            </w:r>
          </w:p>
        </w:tc>
        <w:tc>
          <w:tcPr>
            <w:tcW w:w="383" w:type="dxa"/>
            <w:shd w:val="clear" w:color="auto" w:fill="F0F0F0"/>
          </w:tcPr>
          <w:p>
            <w:pPr/>
          </w:p>
        </w:tc>
        <w:tc>
          <w:tcPr>
            <w:tcW w:w="4097" w:type="dxa"/>
            <w:shd w:val="clear" w:color="auto" w:fill="F0F0F0"/>
          </w:tcPr>
          <w:p>
            <w:pPr/>
          </w:p>
        </w:tc>
      </w:tr>
    </w:tbl>
    <w:p>
      <w:pPr>
        <w:spacing w:after="0"/>
        <w:sectPr>
          <w:headerReference w:type="default" r:id="rId63"/>
          <w:pgSz w:w="11910" w:h="16840"/>
          <w:pgMar w:header="0" w:footer="0" w:top="700" w:bottom="280" w:left="640" w:right="680"/>
        </w:sectPr>
      </w:pPr>
    </w:p>
    <w:p>
      <w:pPr>
        <w:pStyle w:val="BodyText"/>
        <w:spacing w:before="53"/>
        <w:ind w:left="113" w:right="2667"/>
      </w:pPr>
      <w:r>
        <w:rPr>
          <w:color w:val="878787"/>
          <w:w w:val="105"/>
        </w:rPr>
        <w:t>UWS ANNUAL REPORT 2014 </w:t>
      </w:r>
      <w:r>
        <w:rPr>
          <w:color w:val="878787"/>
          <w:w w:val="115"/>
        </w:rPr>
        <w:t>• </w:t>
      </w:r>
      <w:r>
        <w:rPr>
          <w:color w:val="878787"/>
          <w:w w:val="105"/>
        </w:rPr>
        <w:t>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w w:val="95"/>
          <w:u w:val="single" w:color="9D9D9C"/>
        </w:rPr>
        <w:t>UWS</w:t>
      </w:r>
      <w:r>
        <w:rPr>
          <w:spacing w:val="-20"/>
          <w:w w:val="95"/>
          <w:u w:val="single" w:color="9D9D9C"/>
        </w:rPr>
        <w:t> </w:t>
      </w:r>
      <w:r>
        <w:rPr>
          <w:w w:val="95"/>
          <w:u w:val="single" w:color="9D9D9C"/>
        </w:rPr>
        <w:t>BOARD</w:t>
      </w:r>
      <w:r>
        <w:rPr>
          <w:spacing w:val="-20"/>
          <w:w w:val="95"/>
          <w:u w:val="single" w:color="9D9D9C"/>
        </w:rPr>
        <w:t> </w:t>
      </w:r>
      <w:r>
        <w:rPr>
          <w:w w:val="95"/>
          <w:u w:val="single" w:color="9D9D9C"/>
        </w:rPr>
        <w:t>OF</w:t>
      </w:r>
      <w:r>
        <w:rPr>
          <w:spacing w:val="-20"/>
          <w:w w:val="95"/>
          <w:u w:val="single" w:color="9D9D9C"/>
        </w:rPr>
        <w:t> </w:t>
      </w:r>
      <w:r>
        <w:rPr>
          <w:w w:val="95"/>
          <w:u w:val="single" w:color="9D9D9C"/>
        </w:rPr>
        <w:t>TRUSTEES</w:t>
      </w:r>
      <w:r>
        <w:rPr>
          <w:spacing w:val="-20"/>
          <w:w w:val="95"/>
          <w:u w:val="single" w:color="9D9D9C"/>
        </w:rPr>
        <w:t> </w:t>
      </w:r>
      <w:r>
        <w:rPr>
          <w:w w:val="95"/>
          <w:u w:val="single" w:color="9D9D9C"/>
        </w:rPr>
        <w:t>REPORT</w:t>
      </w:r>
      <w:r>
        <w:rPr>
          <w:u w:val="single" w:color="9D9D9C"/>
        </w:rPr>
        <w:tab/>
      </w:r>
    </w:p>
    <w:p>
      <w:pPr>
        <w:pStyle w:val="BodyText"/>
        <w:spacing w:before="7"/>
        <w:rPr>
          <w:sz w:val="12"/>
        </w:rPr>
      </w:pPr>
    </w:p>
    <w:p>
      <w:pPr>
        <w:spacing w:after="0"/>
        <w:rPr>
          <w:sz w:val="12"/>
        </w:rPr>
        <w:sectPr>
          <w:headerReference w:type="even" r:id="rId64"/>
          <w:pgSz w:w="11910" w:h="16840"/>
          <w:pgMar w:header="0" w:footer="0" w:top="700" w:bottom="280" w:left="680" w:right="680"/>
        </w:sectPr>
      </w:pPr>
    </w:p>
    <w:p>
      <w:pPr>
        <w:pStyle w:val="BodyText"/>
        <w:spacing w:before="79"/>
        <w:ind w:left="113" w:right="376"/>
      </w:pPr>
      <w:r>
        <w:rPr/>
        <w:pict>
          <v:rect style="position:absolute;margin-left:14.173pt;margin-top:14.171015pt;width:566.929pt;height:813.547pt;mso-position-horizontal-relative:page;mso-position-vertical-relative:page;z-index:-332728" filled="true" fillcolor="#f0f0f0" stroked="false">
            <v:fill type="solid"/>
            <w10:wrap type="none"/>
          </v:rect>
        </w:pict>
      </w:r>
      <w:r>
        <w:rPr>
          <w:w w:val="105"/>
        </w:rPr>
        <w:t>Members</w:t>
      </w:r>
    </w:p>
    <w:p>
      <w:pPr>
        <w:pStyle w:val="BodyText"/>
        <w:spacing w:before="2"/>
        <w:rPr>
          <w:sz w:val="20"/>
        </w:rPr>
      </w:pPr>
    </w:p>
    <w:p>
      <w:pPr>
        <w:pStyle w:val="BodyText"/>
        <w:spacing w:line="254" w:lineRule="auto" w:before="1"/>
        <w:ind w:left="113" w:right="376"/>
      </w:pPr>
      <w:r>
        <w:rPr/>
        <w:t>The</w:t>
      </w:r>
      <w:r>
        <w:rPr>
          <w:spacing w:val="-17"/>
        </w:rPr>
        <w:t> </w:t>
      </w:r>
      <w:r>
        <w:rPr/>
        <w:t>members</w:t>
      </w:r>
      <w:r>
        <w:rPr>
          <w:spacing w:val="-17"/>
        </w:rPr>
        <w:t> </w:t>
      </w:r>
      <w:r>
        <w:rPr/>
        <w:t>of</w:t>
      </w:r>
      <w:r>
        <w:rPr>
          <w:spacing w:val="-17"/>
        </w:rPr>
        <w:t> </w:t>
      </w:r>
      <w:r>
        <w:rPr/>
        <w:t>the</w:t>
      </w:r>
      <w:r>
        <w:rPr>
          <w:spacing w:val="-17"/>
        </w:rPr>
        <w:t> </w:t>
      </w:r>
      <w:r>
        <w:rPr/>
        <w:t>Board</w:t>
      </w:r>
      <w:r>
        <w:rPr>
          <w:spacing w:val="-17"/>
        </w:rPr>
        <w:t> </w:t>
      </w:r>
      <w:r>
        <w:rPr/>
        <w:t>of</w:t>
      </w:r>
      <w:r>
        <w:rPr>
          <w:spacing w:val="-17"/>
        </w:rPr>
        <w:t> </w:t>
      </w:r>
      <w:r>
        <w:rPr>
          <w:spacing w:val="-3"/>
        </w:rPr>
        <w:t>Trustees</w:t>
      </w:r>
      <w:r>
        <w:rPr>
          <w:spacing w:val="-17"/>
        </w:rPr>
        <w:t> </w:t>
      </w:r>
      <w:r>
        <w:rPr/>
        <w:t>of</w:t>
      </w:r>
      <w:r>
        <w:rPr>
          <w:spacing w:val="-17"/>
        </w:rPr>
        <w:t> </w:t>
      </w:r>
      <w:r>
        <w:rPr/>
        <w:t>the</w:t>
      </w:r>
      <w:r>
        <w:rPr>
          <w:spacing w:val="-17"/>
        </w:rPr>
        <w:t> </w:t>
      </w:r>
      <w:r>
        <w:rPr/>
        <w:t>University</w:t>
      </w:r>
      <w:r>
        <w:rPr>
          <w:spacing w:val="-17"/>
        </w:rPr>
        <w:t> </w:t>
      </w:r>
      <w:r>
        <w:rPr/>
        <w:t>are detailed</w:t>
      </w:r>
      <w:r>
        <w:rPr>
          <w:spacing w:val="-10"/>
        </w:rPr>
        <w:t> </w:t>
      </w:r>
      <w:r>
        <w:rPr/>
        <w:t>in</w:t>
      </w:r>
      <w:r>
        <w:rPr>
          <w:spacing w:val="-10"/>
        </w:rPr>
        <w:t> </w:t>
      </w:r>
      <w:r>
        <w:rPr/>
        <w:t>Appendix</w:t>
      </w:r>
      <w:r>
        <w:rPr>
          <w:spacing w:val="-10"/>
        </w:rPr>
        <w:t> </w:t>
      </w:r>
      <w:r>
        <w:rPr/>
        <w:t>1</w:t>
      </w:r>
      <w:r>
        <w:rPr>
          <w:spacing w:val="-10"/>
        </w:rPr>
        <w:t> </w:t>
      </w:r>
      <w:r>
        <w:rPr/>
        <w:t>on</w:t>
      </w:r>
      <w:r>
        <w:rPr>
          <w:spacing w:val="-10"/>
        </w:rPr>
        <w:t> </w:t>
      </w:r>
      <w:r>
        <w:rPr/>
        <w:t>page</w:t>
      </w:r>
      <w:r>
        <w:rPr>
          <w:spacing w:val="-10"/>
        </w:rPr>
        <w:t> </w:t>
      </w:r>
      <w:r>
        <w:rPr/>
        <w:t>89</w:t>
      </w:r>
      <w:r>
        <w:rPr>
          <w:spacing w:val="-10"/>
        </w:rPr>
        <w:t> </w:t>
      </w:r>
      <w:r>
        <w:rPr/>
        <w:t>of</w:t>
      </w:r>
      <w:r>
        <w:rPr>
          <w:spacing w:val="-10"/>
        </w:rPr>
        <w:t> </w:t>
      </w:r>
      <w:r>
        <w:rPr/>
        <w:t>this</w:t>
      </w:r>
      <w:r>
        <w:rPr>
          <w:spacing w:val="-10"/>
        </w:rPr>
        <w:t> </w:t>
      </w:r>
      <w:r>
        <w:rPr/>
        <w:t>report.</w:t>
      </w:r>
    </w:p>
    <w:p>
      <w:pPr>
        <w:pStyle w:val="BodyText"/>
        <w:spacing w:before="2"/>
        <w:rPr>
          <w:sz w:val="19"/>
        </w:rPr>
      </w:pPr>
    </w:p>
    <w:p>
      <w:pPr>
        <w:pStyle w:val="BodyText"/>
        <w:ind w:left="113" w:right="376"/>
      </w:pPr>
      <w:r>
        <w:rPr>
          <w:w w:val="105"/>
        </w:rPr>
        <w:t>Meetings of Members</w:t>
      </w:r>
    </w:p>
    <w:p>
      <w:pPr>
        <w:pStyle w:val="BodyText"/>
        <w:spacing w:before="2"/>
        <w:rPr>
          <w:sz w:val="20"/>
        </w:rPr>
      </w:pPr>
    </w:p>
    <w:p>
      <w:pPr>
        <w:pStyle w:val="BodyText"/>
        <w:spacing w:line="254" w:lineRule="auto" w:before="1"/>
        <w:ind w:left="113" w:right="56"/>
      </w:pPr>
      <w:r>
        <w:rPr/>
        <w:t>Meetings</w:t>
      </w:r>
      <w:r>
        <w:rPr>
          <w:spacing w:val="-16"/>
        </w:rPr>
        <w:t> </w:t>
      </w:r>
      <w:r>
        <w:rPr/>
        <w:t>of</w:t>
      </w:r>
      <w:r>
        <w:rPr>
          <w:spacing w:val="-16"/>
        </w:rPr>
        <w:t> </w:t>
      </w:r>
      <w:r>
        <w:rPr/>
        <w:t>Members</w:t>
      </w:r>
      <w:r>
        <w:rPr>
          <w:spacing w:val="-16"/>
        </w:rPr>
        <w:t> </w:t>
      </w:r>
      <w:r>
        <w:rPr/>
        <w:t>of</w:t>
      </w:r>
      <w:r>
        <w:rPr>
          <w:spacing w:val="-16"/>
        </w:rPr>
        <w:t> </w:t>
      </w:r>
      <w:r>
        <w:rPr/>
        <w:t>the</w:t>
      </w:r>
      <w:r>
        <w:rPr>
          <w:spacing w:val="-16"/>
        </w:rPr>
        <w:t> </w:t>
      </w:r>
      <w:r>
        <w:rPr/>
        <w:t>Board</w:t>
      </w:r>
      <w:r>
        <w:rPr>
          <w:spacing w:val="-16"/>
        </w:rPr>
        <w:t> </w:t>
      </w:r>
      <w:r>
        <w:rPr/>
        <w:t>of</w:t>
      </w:r>
      <w:r>
        <w:rPr>
          <w:spacing w:val="-16"/>
        </w:rPr>
        <w:t> </w:t>
      </w:r>
      <w:r>
        <w:rPr>
          <w:spacing w:val="-3"/>
        </w:rPr>
        <w:t>Trustees</w:t>
      </w:r>
      <w:r>
        <w:rPr>
          <w:spacing w:val="-16"/>
        </w:rPr>
        <w:t> </w:t>
      </w:r>
      <w:r>
        <w:rPr/>
        <w:t>of</w:t>
      </w:r>
      <w:r>
        <w:rPr>
          <w:spacing w:val="-16"/>
        </w:rPr>
        <w:t> </w:t>
      </w:r>
      <w:r>
        <w:rPr/>
        <w:t>the</w:t>
      </w:r>
      <w:r>
        <w:rPr>
          <w:spacing w:val="-16"/>
        </w:rPr>
        <w:t> </w:t>
      </w:r>
      <w:r>
        <w:rPr/>
        <w:t>University are</w:t>
      </w:r>
      <w:r>
        <w:rPr>
          <w:spacing w:val="-11"/>
        </w:rPr>
        <w:t> </w:t>
      </w:r>
      <w:r>
        <w:rPr/>
        <w:t>detailed</w:t>
      </w:r>
      <w:r>
        <w:rPr>
          <w:spacing w:val="-11"/>
        </w:rPr>
        <w:t> </w:t>
      </w:r>
      <w:r>
        <w:rPr/>
        <w:t>in</w:t>
      </w:r>
      <w:r>
        <w:rPr>
          <w:spacing w:val="-11"/>
        </w:rPr>
        <w:t> </w:t>
      </w:r>
      <w:r>
        <w:rPr/>
        <w:t>Appendix</w:t>
      </w:r>
      <w:r>
        <w:rPr>
          <w:spacing w:val="-11"/>
        </w:rPr>
        <w:t> </w:t>
      </w:r>
      <w:r>
        <w:rPr/>
        <w:t>2</w:t>
      </w:r>
      <w:r>
        <w:rPr>
          <w:spacing w:val="-11"/>
        </w:rPr>
        <w:t> </w:t>
      </w:r>
      <w:r>
        <w:rPr/>
        <w:t>on</w:t>
      </w:r>
      <w:r>
        <w:rPr>
          <w:spacing w:val="-11"/>
        </w:rPr>
        <w:t> </w:t>
      </w:r>
      <w:r>
        <w:rPr/>
        <w:t>page</w:t>
      </w:r>
      <w:r>
        <w:rPr>
          <w:spacing w:val="-11"/>
        </w:rPr>
        <w:t> </w:t>
      </w:r>
      <w:r>
        <w:rPr/>
        <w:t>90</w:t>
      </w:r>
      <w:r>
        <w:rPr>
          <w:spacing w:val="-11"/>
        </w:rPr>
        <w:t> </w:t>
      </w:r>
      <w:r>
        <w:rPr/>
        <w:t>of</w:t>
      </w:r>
      <w:r>
        <w:rPr>
          <w:spacing w:val="-11"/>
        </w:rPr>
        <w:t> </w:t>
      </w:r>
      <w:r>
        <w:rPr/>
        <w:t>this</w:t>
      </w:r>
      <w:r>
        <w:rPr>
          <w:spacing w:val="-11"/>
        </w:rPr>
        <w:t> </w:t>
      </w:r>
      <w:r>
        <w:rPr/>
        <w:t>report.</w:t>
      </w:r>
    </w:p>
    <w:p>
      <w:pPr>
        <w:pStyle w:val="BodyText"/>
        <w:spacing w:before="2"/>
        <w:rPr>
          <w:sz w:val="19"/>
        </w:rPr>
      </w:pPr>
    </w:p>
    <w:p>
      <w:pPr>
        <w:pStyle w:val="BodyText"/>
        <w:ind w:left="113" w:right="376"/>
      </w:pPr>
      <w:r>
        <w:rPr>
          <w:w w:val="105"/>
        </w:rPr>
        <w:t>Principal Activities</w:t>
      </w:r>
    </w:p>
    <w:p>
      <w:pPr>
        <w:pStyle w:val="BodyText"/>
        <w:spacing w:before="2"/>
        <w:rPr>
          <w:sz w:val="20"/>
        </w:rPr>
      </w:pPr>
    </w:p>
    <w:p>
      <w:pPr>
        <w:pStyle w:val="BodyText"/>
        <w:spacing w:line="254" w:lineRule="auto" w:before="1"/>
        <w:ind w:left="113" w:right="286"/>
      </w:pPr>
      <w:r>
        <w:rPr/>
        <w:t>The</w:t>
      </w:r>
      <w:r>
        <w:rPr>
          <w:spacing w:val="-20"/>
        </w:rPr>
        <w:t> </w:t>
      </w:r>
      <w:r>
        <w:rPr/>
        <w:t>principal</w:t>
      </w:r>
      <w:r>
        <w:rPr>
          <w:spacing w:val="-20"/>
        </w:rPr>
        <w:t> </w:t>
      </w:r>
      <w:r>
        <w:rPr/>
        <w:t>activities</w:t>
      </w:r>
      <w:r>
        <w:rPr>
          <w:spacing w:val="-20"/>
        </w:rPr>
        <w:t> </w:t>
      </w:r>
      <w:r>
        <w:rPr/>
        <w:t>of</w:t>
      </w:r>
      <w:r>
        <w:rPr>
          <w:spacing w:val="-20"/>
        </w:rPr>
        <w:t> </w:t>
      </w:r>
      <w:r>
        <w:rPr/>
        <w:t>the</w:t>
      </w:r>
      <w:r>
        <w:rPr>
          <w:spacing w:val="-20"/>
        </w:rPr>
        <w:t> </w:t>
      </w:r>
      <w:r>
        <w:rPr/>
        <w:t>University</w:t>
      </w:r>
      <w:r>
        <w:rPr>
          <w:spacing w:val="-20"/>
        </w:rPr>
        <w:t> </w:t>
      </w:r>
      <w:r>
        <w:rPr/>
        <w:t>are</w:t>
      </w:r>
      <w:r>
        <w:rPr>
          <w:spacing w:val="-20"/>
        </w:rPr>
        <w:t> </w:t>
      </w:r>
      <w:r>
        <w:rPr/>
        <w:t>the</w:t>
      </w:r>
      <w:r>
        <w:rPr>
          <w:spacing w:val="-20"/>
        </w:rPr>
        <w:t> </w:t>
      </w:r>
      <w:r>
        <w:rPr/>
        <w:t>provision</w:t>
      </w:r>
      <w:r>
        <w:rPr>
          <w:spacing w:val="-20"/>
        </w:rPr>
        <w:t> </w:t>
      </w:r>
      <w:r>
        <w:rPr/>
        <w:t>of university</w:t>
      </w:r>
      <w:r>
        <w:rPr>
          <w:spacing w:val="-28"/>
        </w:rPr>
        <w:t> </w:t>
      </w:r>
      <w:r>
        <w:rPr/>
        <w:t>level</w:t>
      </w:r>
      <w:r>
        <w:rPr>
          <w:spacing w:val="-28"/>
        </w:rPr>
        <w:t> </w:t>
      </w:r>
      <w:r>
        <w:rPr/>
        <w:t>education</w:t>
      </w:r>
      <w:r>
        <w:rPr>
          <w:spacing w:val="-28"/>
        </w:rPr>
        <w:t> </w:t>
      </w:r>
      <w:r>
        <w:rPr/>
        <w:t>and</w:t>
      </w:r>
      <w:r>
        <w:rPr>
          <w:spacing w:val="-28"/>
        </w:rPr>
        <w:t> </w:t>
      </w:r>
      <w:r>
        <w:rPr/>
        <w:t>research</w:t>
      </w:r>
      <w:r>
        <w:rPr>
          <w:spacing w:val="-28"/>
        </w:rPr>
        <w:t> </w:t>
      </w:r>
      <w:r>
        <w:rPr/>
        <w:t>through</w:t>
      </w:r>
      <w:r>
        <w:rPr>
          <w:spacing w:val="-28"/>
        </w:rPr>
        <w:t> </w:t>
      </w:r>
      <w:r>
        <w:rPr/>
        <w:t>a</w:t>
      </w:r>
      <w:r>
        <w:rPr>
          <w:spacing w:val="-28"/>
        </w:rPr>
        <w:t> </w:t>
      </w:r>
      <w:r>
        <w:rPr/>
        <w:t>wide</w:t>
      </w:r>
      <w:r>
        <w:rPr>
          <w:spacing w:val="-28"/>
        </w:rPr>
        <w:t> </w:t>
      </w:r>
      <w:r>
        <w:rPr/>
        <w:t>range of undergraduate and postgraduate courses and research programs,</w:t>
      </w:r>
      <w:r>
        <w:rPr>
          <w:spacing w:val="-26"/>
        </w:rPr>
        <w:t> </w:t>
      </w:r>
      <w:r>
        <w:rPr/>
        <w:t>with</w:t>
      </w:r>
      <w:r>
        <w:rPr>
          <w:spacing w:val="-26"/>
        </w:rPr>
        <w:t> </w:t>
      </w:r>
      <w:r>
        <w:rPr/>
        <w:t>a</w:t>
      </w:r>
      <w:r>
        <w:rPr>
          <w:spacing w:val="-26"/>
        </w:rPr>
        <w:t> </w:t>
      </w:r>
      <w:r>
        <w:rPr/>
        <w:t>particular</w:t>
      </w:r>
      <w:r>
        <w:rPr>
          <w:spacing w:val="-26"/>
        </w:rPr>
        <w:t> </w:t>
      </w:r>
      <w:r>
        <w:rPr/>
        <w:t>reference</w:t>
      </w:r>
      <w:r>
        <w:rPr>
          <w:spacing w:val="-26"/>
        </w:rPr>
        <w:t> </w:t>
      </w:r>
      <w:r>
        <w:rPr/>
        <w:t>to</w:t>
      </w:r>
      <w:r>
        <w:rPr>
          <w:spacing w:val="-26"/>
        </w:rPr>
        <w:t> </w:t>
      </w:r>
      <w:r>
        <w:rPr/>
        <w:t>the</w:t>
      </w:r>
      <w:r>
        <w:rPr>
          <w:spacing w:val="-26"/>
        </w:rPr>
        <w:t> </w:t>
      </w:r>
      <w:r>
        <w:rPr/>
        <w:t>GWS</w:t>
      </w:r>
      <w:r>
        <w:rPr>
          <w:spacing w:val="-26"/>
        </w:rPr>
        <w:t> </w:t>
      </w:r>
      <w:r>
        <w:rPr/>
        <w:t>region.</w:t>
      </w:r>
      <w:r>
        <w:rPr>
          <w:spacing w:val="-26"/>
        </w:rPr>
        <w:t> </w:t>
      </w:r>
      <w:r>
        <w:rPr/>
        <w:t>The</w:t>
      </w:r>
    </w:p>
    <w:p>
      <w:pPr>
        <w:spacing w:line="254" w:lineRule="auto" w:before="1"/>
        <w:ind w:left="113" w:right="-13" w:firstLine="0"/>
        <w:jc w:val="left"/>
        <w:rPr>
          <w:i/>
          <w:sz w:val="18"/>
        </w:rPr>
      </w:pPr>
      <w:r>
        <w:rPr>
          <w:spacing w:val="-3"/>
          <w:sz w:val="18"/>
        </w:rPr>
        <w:t>University’s</w:t>
      </w:r>
      <w:r>
        <w:rPr>
          <w:spacing w:val="-22"/>
          <w:sz w:val="18"/>
        </w:rPr>
        <w:t> </w:t>
      </w:r>
      <w:r>
        <w:rPr>
          <w:sz w:val="18"/>
        </w:rPr>
        <w:t>functions</w:t>
      </w:r>
      <w:r>
        <w:rPr>
          <w:spacing w:val="-22"/>
          <w:sz w:val="18"/>
        </w:rPr>
        <w:t> </w:t>
      </w:r>
      <w:r>
        <w:rPr>
          <w:sz w:val="18"/>
        </w:rPr>
        <w:t>and</w:t>
      </w:r>
      <w:r>
        <w:rPr>
          <w:spacing w:val="-22"/>
          <w:sz w:val="18"/>
        </w:rPr>
        <w:t> </w:t>
      </w:r>
      <w:r>
        <w:rPr>
          <w:sz w:val="18"/>
        </w:rPr>
        <w:t>the</w:t>
      </w:r>
      <w:r>
        <w:rPr>
          <w:spacing w:val="-22"/>
          <w:sz w:val="18"/>
        </w:rPr>
        <w:t> </w:t>
      </w:r>
      <w:r>
        <w:rPr>
          <w:sz w:val="18"/>
        </w:rPr>
        <w:t>authorities</w:t>
      </w:r>
      <w:r>
        <w:rPr>
          <w:spacing w:val="-22"/>
          <w:sz w:val="18"/>
        </w:rPr>
        <w:t> </w:t>
      </w:r>
      <w:r>
        <w:rPr>
          <w:sz w:val="18"/>
        </w:rPr>
        <w:t>of</w:t>
      </w:r>
      <w:r>
        <w:rPr>
          <w:spacing w:val="-22"/>
          <w:sz w:val="18"/>
        </w:rPr>
        <w:t> </w:t>
      </w:r>
      <w:r>
        <w:rPr>
          <w:sz w:val="18"/>
        </w:rPr>
        <w:t>the</w:t>
      </w:r>
      <w:r>
        <w:rPr>
          <w:spacing w:val="-22"/>
          <w:sz w:val="18"/>
        </w:rPr>
        <w:t> </w:t>
      </w:r>
      <w:r>
        <w:rPr>
          <w:sz w:val="18"/>
        </w:rPr>
        <w:t>Board</w:t>
      </w:r>
      <w:r>
        <w:rPr>
          <w:spacing w:val="-22"/>
          <w:sz w:val="18"/>
        </w:rPr>
        <w:t> </w:t>
      </w:r>
      <w:r>
        <w:rPr>
          <w:sz w:val="18"/>
        </w:rPr>
        <w:t>of</w:t>
      </w:r>
      <w:r>
        <w:rPr>
          <w:spacing w:val="-22"/>
          <w:sz w:val="18"/>
        </w:rPr>
        <w:t> </w:t>
      </w:r>
      <w:r>
        <w:rPr>
          <w:spacing w:val="-4"/>
          <w:sz w:val="18"/>
        </w:rPr>
        <w:t>Trustees </w:t>
      </w:r>
      <w:r>
        <w:rPr>
          <w:sz w:val="18"/>
        </w:rPr>
        <w:t>are</w:t>
      </w:r>
      <w:r>
        <w:rPr>
          <w:spacing w:val="-25"/>
          <w:sz w:val="18"/>
        </w:rPr>
        <w:t> </w:t>
      </w:r>
      <w:r>
        <w:rPr>
          <w:sz w:val="18"/>
        </w:rPr>
        <w:t>prescribed</w:t>
      </w:r>
      <w:r>
        <w:rPr>
          <w:spacing w:val="-25"/>
          <w:sz w:val="18"/>
        </w:rPr>
        <w:t> </w:t>
      </w:r>
      <w:r>
        <w:rPr>
          <w:sz w:val="18"/>
        </w:rPr>
        <w:t>by</w:t>
      </w:r>
      <w:r>
        <w:rPr>
          <w:spacing w:val="-25"/>
          <w:sz w:val="18"/>
        </w:rPr>
        <w:t> </w:t>
      </w:r>
      <w:r>
        <w:rPr>
          <w:sz w:val="18"/>
        </w:rPr>
        <w:t>the</w:t>
      </w:r>
      <w:r>
        <w:rPr>
          <w:spacing w:val="-25"/>
          <w:sz w:val="18"/>
        </w:rPr>
        <w:t> </w:t>
      </w:r>
      <w:r>
        <w:rPr>
          <w:i/>
          <w:sz w:val="18"/>
        </w:rPr>
        <w:t>University</w:t>
      </w:r>
      <w:r>
        <w:rPr>
          <w:i/>
          <w:spacing w:val="-25"/>
          <w:sz w:val="18"/>
        </w:rPr>
        <w:t> </w:t>
      </w:r>
      <w:r>
        <w:rPr>
          <w:i/>
          <w:sz w:val="18"/>
        </w:rPr>
        <w:t>of</w:t>
      </w:r>
      <w:r>
        <w:rPr>
          <w:i/>
          <w:spacing w:val="-25"/>
          <w:sz w:val="18"/>
        </w:rPr>
        <w:t> </w:t>
      </w:r>
      <w:r>
        <w:rPr>
          <w:i/>
          <w:sz w:val="18"/>
        </w:rPr>
        <w:t>Western</w:t>
      </w:r>
      <w:r>
        <w:rPr>
          <w:i/>
          <w:spacing w:val="-25"/>
          <w:sz w:val="18"/>
        </w:rPr>
        <w:t> </w:t>
      </w:r>
      <w:r>
        <w:rPr>
          <w:i/>
          <w:sz w:val="18"/>
        </w:rPr>
        <w:t>Sydney</w:t>
      </w:r>
      <w:r>
        <w:rPr>
          <w:i/>
          <w:spacing w:val="-25"/>
          <w:sz w:val="18"/>
        </w:rPr>
        <w:t> </w:t>
      </w:r>
      <w:r>
        <w:rPr>
          <w:i/>
          <w:sz w:val="18"/>
        </w:rPr>
        <w:t>Act</w:t>
      </w:r>
      <w:r>
        <w:rPr>
          <w:i/>
          <w:spacing w:val="-25"/>
          <w:sz w:val="18"/>
        </w:rPr>
        <w:t> </w:t>
      </w:r>
      <w:r>
        <w:rPr>
          <w:i/>
          <w:sz w:val="18"/>
        </w:rPr>
        <w:t>1997.</w:t>
      </w:r>
    </w:p>
    <w:p>
      <w:pPr>
        <w:pStyle w:val="BodyText"/>
        <w:spacing w:before="2"/>
        <w:rPr>
          <w:i/>
          <w:sz w:val="19"/>
        </w:rPr>
      </w:pPr>
    </w:p>
    <w:p>
      <w:pPr>
        <w:pStyle w:val="BodyText"/>
        <w:spacing w:line="254" w:lineRule="auto"/>
        <w:ind w:left="113" w:right="102"/>
      </w:pPr>
      <w:r>
        <w:rPr/>
        <w:t>The University also has a number of controlled entities that undertake specific activities aligned with the mission of the University.</w:t>
      </w:r>
      <w:r>
        <w:rPr>
          <w:spacing w:val="-21"/>
        </w:rPr>
        <w:t> </w:t>
      </w:r>
      <w:r>
        <w:rPr/>
        <w:t>Details</w:t>
      </w:r>
      <w:r>
        <w:rPr>
          <w:spacing w:val="-21"/>
        </w:rPr>
        <w:t> </w:t>
      </w:r>
      <w:r>
        <w:rPr/>
        <w:t>of</w:t>
      </w:r>
      <w:r>
        <w:rPr>
          <w:spacing w:val="-21"/>
        </w:rPr>
        <w:t> </w:t>
      </w:r>
      <w:r>
        <w:rPr/>
        <w:t>the</w:t>
      </w:r>
      <w:r>
        <w:rPr>
          <w:spacing w:val="-21"/>
        </w:rPr>
        <w:t> </w:t>
      </w:r>
      <w:r>
        <w:rPr/>
        <w:t>entities</w:t>
      </w:r>
      <w:r>
        <w:rPr>
          <w:spacing w:val="-21"/>
        </w:rPr>
        <w:t> </w:t>
      </w:r>
      <w:r>
        <w:rPr/>
        <w:t>are</w:t>
      </w:r>
      <w:r>
        <w:rPr>
          <w:spacing w:val="-21"/>
        </w:rPr>
        <w:t> </w:t>
      </w:r>
      <w:r>
        <w:rPr/>
        <w:t>contained</w:t>
      </w:r>
      <w:r>
        <w:rPr>
          <w:spacing w:val="-21"/>
        </w:rPr>
        <w:t> </w:t>
      </w:r>
      <w:r>
        <w:rPr/>
        <w:t>in</w:t>
      </w:r>
      <w:r>
        <w:rPr>
          <w:spacing w:val="-21"/>
        </w:rPr>
        <w:t> </w:t>
      </w:r>
      <w:r>
        <w:rPr/>
        <w:t>pages</w:t>
      </w:r>
      <w:r>
        <w:rPr>
          <w:spacing w:val="-21"/>
        </w:rPr>
        <w:t> </w:t>
      </w:r>
      <w:r>
        <w:rPr/>
        <w:t>86</w:t>
      </w:r>
      <w:r>
        <w:rPr>
          <w:spacing w:val="-21"/>
        </w:rPr>
        <w:t> </w:t>
      </w:r>
      <w:r>
        <w:rPr/>
        <w:t>and 88 of this</w:t>
      </w:r>
      <w:r>
        <w:rPr>
          <w:spacing w:val="-25"/>
        </w:rPr>
        <w:t> </w:t>
      </w:r>
      <w:r>
        <w:rPr/>
        <w:t>report.</w:t>
      </w:r>
    </w:p>
    <w:p>
      <w:pPr>
        <w:pStyle w:val="BodyText"/>
        <w:spacing w:before="2"/>
        <w:rPr>
          <w:sz w:val="19"/>
        </w:rPr>
      </w:pPr>
    </w:p>
    <w:p>
      <w:pPr>
        <w:pStyle w:val="BodyText"/>
        <w:ind w:left="113" w:right="376"/>
      </w:pPr>
      <w:r>
        <w:rPr>
          <w:w w:val="105"/>
        </w:rPr>
        <w:t>Review of Operations</w:t>
      </w:r>
    </w:p>
    <w:p>
      <w:pPr>
        <w:pStyle w:val="BodyText"/>
        <w:spacing w:before="2"/>
        <w:rPr>
          <w:sz w:val="20"/>
        </w:rPr>
      </w:pPr>
    </w:p>
    <w:p>
      <w:pPr>
        <w:pStyle w:val="BodyText"/>
        <w:spacing w:line="254" w:lineRule="auto" w:before="1"/>
        <w:ind w:left="113"/>
      </w:pPr>
      <w:r>
        <w:rPr/>
        <w:t>The operations and activities of the University are outlined in detail</w:t>
      </w:r>
      <w:r>
        <w:rPr>
          <w:spacing w:val="-13"/>
        </w:rPr>
        <w:t> </w:t>
      </w:r>
      <w:r>
        <w:rPr/>
        <w:t>in</w:t>
      </w:r>
      <w:r>
        <w:rPr>
          <w:spacing w:val="-13"/>
        </w:rPr>
        <w:t> </w:t>
      </w:r>
      <w:r>
        <w:rPr/>
        <w:t>the</w:t>
      </w:r>
      <w:r>
        <w:rPr>
          <w:spacing w:val="-13"/>
        </w:rPr>
        <w:t> </w:t>
      </w:r>
      <w:r>
        <w:rPr/>
        <w:t>full</w:t>
      </w:r>
      <w:r>
        <w:rPr>
          <w:spacing w:val="-13"/>
        </w:rPr>
        <w:t> </w:t>
      </w:r>
      <w:r>
        <w:rPr/>
        <w:t>Annual</w:t>
      </w:r>
      <w:r>
        <w:rPr>
          <w:spacing w:val="-13"/>
        </w:rPr>
        <w:t> </w:t>
      </w:r>
      <w:r>
        <w:rPr/>
        <w:t>Report</w:t>
      </w:r>
      <w:r>
        <w:rPr>
          <w:spacing w:val="-13"/>
        </w:rPr>
        <w:t> </w:t>
      </w:r>
      <w:r>
        <w:rPr/>
        <w:t>and</w:t>
      </w:r>
      <w:r>
        <w:rPr>
          <w:spacing w:val="-13"/>
        </w:rPr>
        <w:t> </w:t>
      </w:r>
      <w:r>
        <w:rPr/>
        <w:t>in</w:t>
      </w:r>
      <w:r>
        <w:rPr>
          <w:spacing w:val="-13"/>
        </w:rPr>
        <w:t> </w:t>
      </w:r>
      <w:r>
        <w:rPr/>
        <w:t>particular</w:t>
      </w:r>
      <w:r>
        <w:rPr>
          <w:spacing w:val="-13"/>
        </w:rPr>
        <w:t> </w:t>
      </w:r>
      <w:r>
        <w:rPr/>
        <w:t>in</w:t>
      </w:r>
      <w:r>
        <w:rPr>
          <w:spacing w:val="-13"/>
        </w:rPr>
        <w:t> </w:t>
      </w:r>
      <w:r>
        <w:rPr/>
        <w:t>the</w:t>
      </w:r>
      <w:r>
        <w:rPr>
          <w:spacing w:val="-13"/>
        </w:rPr>
        <w:t> </w:t>
      </w:r>
      <w:r>
        <w:rPr/>
        <w:t>sections Learning</w:t>
      </w:r>
      <w:r>
        <w:rPr>
          <w:spacing w:val="-26"/>
        </w:rPr>
        <w:t> </w:t>
      </w:r>
      <w:r>
        <w:rPr/>
        <w:t>and</w:t>
      </w:r>
      <w:r>
        <w:rPr>
          <w:spacing w:val="-26"/>
        </w:rPr>
        <w:t> </w:t>
      </w:r>
      <w:r>
        <w:rPr>
          <w:spacing w:val="-3"/>
        </w:rPr>
        <w:t>Teaching,</w:t>
      </w:r>
      <w:r>
        <w:rPr>
          <w:spacing w:val="-26"/>
        </w:rPr>
        <w:t> </w:t>
      </w:r>
      <w:r>
        <w:rPr/>
        <w:t>Research</w:t>
      </w:r>
      <w:r>
        <w:rPr>
          <w:spacing w:val="-26"/>
        </w:rPr>
        <w:t> </w:t>
      </w:r>
      <w:r>
        <w:rPr/>
        <w:t>and</w:t>
      </w:r>
      <w:r>
        <w:rPr>
          <w:spacing w:val="-26"/>
        </w:rPr>
        <w:t> </w:t>
      </w:r>
      <w:r>
        <w:rPr/>
        <w:t>Community</w:t>
      </w:r>
      <w:r>
        <w:rPr>
          <w:spacing w:val="-26"/>
        </w:rPr>
        <w:t> </w:t>
      </w:r>
      <w:r>
        <w:rPr/>
        <w:t>and</w:t>
      </w:r>
      <w:r>
        <w:rPr>
          <w:spacing w:val="-26"/>
        </w:rPr>
        <w:t> </w:t>
      </w:r>
      <w:r>
        <w:rPr/>
        <w:t>Regional Engagement.</w:t>
      </w:r>
    </w:p>
    <w:p>
      <w:pPr>
        <w:pStyle w:val="BodyText"/>
        <w:spacing w:before="2"/>
        <w:rPr>
          <w:sz w:val="19"/>
        </w:rPr>
      </w:pPr>
    </w:p>
    <w:p>
      <w:pPr>
        <w:pStyle w:val="BodyText"/>
        <w:ind w:left="113" w:right="376"/>
      </w:pPr>
      <w:r>
        <w:rPr>
          <w:w w:val="105"/>
        </w:rPr>
        <w:t>Significant Changes in State of Affairs</w:t>
      </w:r>
    </w:p>
    <w:p>
      <w:pPr>
        <w:pStyle w:val="BodyText"/>
        <w:spacing w:before="2"/>
        <w:rPr>
          <w:sz w:val="20"/>
        </w:rPr>
      </w:pPr>
    </w:p>
    <w:p>
      <w:pPr>
        <w:pStyle w:val="BodyText"/>
        <w:spacing w:line="254" w:lineRule="auto" w:before="1"/>
        <w:ind w:left="113" w:right="50"/>
      </w:pPr>
      <w:r>
        <w:rPr/>
        <w:t>Professor Barney Glover commenced as the new Vice- Chancellor and President from 1 January 2014, following the retirement</w:t>
      </w:r>
      <w:r>
        <w:rPr>
          <w:spacing w:val="-17"/>
        </w:rPr>
        <w:t> </w:t>
      </w:r>
      <w:r>
        <w:rPr/>
        <w:t>of</w:t>
      </w:r>
      <w:r>
        <w:rPr>
          <w:spacing w:val="-17"/>
        </w:rPr>
        <w:t> </w:t>
      </w:r>
      <w:r>
        <w:rPr/>
        <w:t>Professor</w:t>
      </w:r>
      <w:r>
        <w:rPr>
          <w:spacing w:val="-17"/>
        </w:rPr>
        <w:t> </w:t>
      </w:r>
      <w:r>
        <w:rPr/>
        <w:t>Janice</w:t>
      </w:r>
      <w:r>
        <w:rPr>
          <w:spacing w:val="-17"/>
        </w:rPr>
        <w:t> </w:t>
      </w:r>
      <w:r>
        <w:rPr/>
        <w:t>Reid</w:t>
      </w:r>
      <w:r>
        <w:rPr>
          <w:spacing w:val="-17"/>
        </w:rPr>
        <w:t> </w:t>
      </w:r>
      <w:r>
        <w:rPr/>
        <w:t>AM</w:t>
      </w:r>
      <w:r>
        <w:rPr>
          <w:spacing w:val="-17"/>
        </w:rPr>
        <w:t> </w:t>
      </w:r>
      <w:r>
        <w:rPr/>
        <w:t>on</w:t>
      </w:r>
      <w:r>
        <w:rPr>
          <w:spacing w:val="-17"/>
        </w:rPr>
        <w:t> </w:t>
      </w:r>
      <w:r>
        <w:rPr/>
        <w:t>31</w:t>
      </w:r>
      <w:r>
        <w:rPr>
          <w:spacing w:val="-17"/>
        </w:rPr>
        <w:t> </w:t>
      </w:r>
      <w:r>
        <w:rPr/>
        <w:t>December</w:t>
      </w:r>
      <w:r>
        <w:rPr>
          <w:spacing w:val="-17"/>
        </w:rPr>
        <w:t> </w:t>
      </w:r>
      <w:r>
        <w:rPr/>
        <w:t>2013. There</w:t>
      </w:r>
      <w:r>
        <w:rPr>
          <w:spacing w:val="-18"/>
        </w:rPr>
        <w:t> </w:t>
      </w:r>
      <w:r>
        <w:rPr/>
        <w:t>were</w:t>
      </w:r>
      <w:r>
        <w:rPr>
          <w:spacing w:val="-18"/>
        </w:rPr>
        <w:t> </w:t>
      </w:r>
      <w:r>
        <w:rPr/>
        <w:t>no</w:t>
      </w:r>
      <w:r>
        <w:rPr>
          <w:spacing w:val="-18"/>
        </w:rPr>
        <w:t> </w:t>
      </w:r>
      <w:r>
        <w:rPr/>
        <w:t>other</w:t>
      </w:r>
      <w:r>
        <w:rPr>
          <w:spacing w:val="-18"/>
        </w:rPr>
        <w:t> </w:t>
      </w:r>
      <w:r>
        <w:rPr/>
        <w:t>significant</w:t>
      </w:r>
      <w:r>
        <w:rPr>
          <w:spacing w:val="-18"/>
        </w:rPr>
        <w:t> </w:t>
      </w:r>
      <w:r>
        <w:rPr/>
        <w:t>changes</w:t>
      </w:r>
      <w:r>
        <w:rPr>
          <w:spacing w:val="-18"/>
        </w:rPr>
        <w:t> </w:t>
      </w:r>
      <w:r>
        <w:rPr/>
        <w:t>in</w:t>
      </w:r>
      <w:r>
        <w:rPr>
          <w:spacing w:val="-18"/>
        </w:rPr>
        <w:t> </w:t>
      </w:r>
      <w:r>
        <w:rPr/>
        <w:t>the</w:t>
      </w:r>
      <w:r>
        <w:rPr>
          <w:spacing w:val="-18"/>
        </w:rPr>
        <w:t> </w:t>
      </w:r>
      <w:r>
        <w:rPr/>
        <w:t>state</w:t>
      </w:r>
      <w:r>
        <w:rPr>
          <w:spacing w:val="-18"/>
        </w:rPr>
        <w:t> </w:t>
      </w:r>
      <w:r>
        <w:rPr/>
        <w:t>of</w:t>
      </w:r>
      <w:r>
        <w:rPr>
          <w:spacing w:val="-18"/>
        </w:rPr>
        <w:t> </w:t>
      </w:r>
      <w:r>
        <w:rPr/>
        <w:t>affairs</w:t>
      </w:r>
      <w:r>
        <w:rPr>
          <w:spacing w:val="-18"/>
        </w:rPr>
        <w:t> </w:t>
      </w:r>
      <w:r>
        <w:rPr/>
        <w:t>of the</w:t>
      </w:r>
      <w:r>
        <w:rPr>
          <w:spacing w:val="-24"/>
        </w:rPr>
        <w:t> </w:t>
      </w:r>
      <w:r>
        <w:rPr/>
        <w:t>University</w:t>
      </w:r>
      <w:r>
        <w:rPr>
          <w:spacing w:val="-24"/>
        </w:rPr>
        <w:t> </w:t>
      </w:r>
      <w:r>
        <w:rPr/>
        <w:t>during</w:t>
      </w:r>
      <w:r>
        <w:rPr>
          <w:spacing w:val="-24"/>
        </w:rPr>
        <w:t> </w:t>
      </w:r>
      <w:r>
        <w:rPr/>
        <w:t>the</w:t>
      </w:r>
      <w:r>
        <w:rPr>
          <w:spacing w:val="-24"/>
        </w:rPr>
        <w:t> </w:t>
      </w:r>
      <w:r>
        <w:rPr>
          <w:spacing w:val="-4"/>
        </w:rPr>
        <w:t>year.</w:t>
      </w:r>
    </w:p>
    <w:p>
      <w:pPr>
        <w:pStyle w:val="BodyText"/>
        <w:spacing w:before="2"/>
        <w:rPr>
          <w:sz w:val="19"/>
        </w:rPr>
      </w:pPr>
    </w:p>
    <w:p>
      <w:pPr>
        <w:pStyle w:val="BodyText"/>
        <w:ind w:left="113" w:right="376"/>
      </w:pPr>
      <w:r>
        <w:rPr>
          <w:w w:val="105"/>
        </w:rPr>
        <w:t>Matters Subsequent to the End of the Financial Year</w:t>
      </w:r>
    </w:p>
    <w:p>
      <w:pPr>
        <w:pStyle w:val="BodyText"/>
        <w:spacing w:before="2"/>
        <w:rPr>
          <w:sz w:val="20"/>
        </w:rPr>
      </w:pPr>
    </w:p>
    <w:p>
      <w:pPr>
        <w:pStyle w:val="BodyText"/>
        <w:spacing w:line="254" w:lineRule="auto" w:before="1"/>
        <w:ind w:left="113" w:right="13"/>
      </w:pPr>
      <w:r>
        <w:rPr/>
        <w:t>Other than the developments described in this report, the Board</w:t>
      </w:r>
      <w:r>
        <w:rPr>
          <w:spacing w:val="-11"/>
        </w:rPr>
        <w:t> </w:t>
      </w:r>
      <w:r>
        <w:rPr/>
        <w:t>is</w:t>
      </w:r>
      <w:r>
        <w:rPr>
          <w:spacing w:val="-11"/>
        </w:rPr>
        <w:t> </w:t>
      </w:r>
      <w:r>
        <w:rPr/>
        <w:t>of</w:t>
      </w:r>
      <w:r>
        <w:rPr>
          <w:spacing w:val="-11"/>
        </w:rPr>
        <w:t> </w:t>
      </w:r>
      <w:r>
        <w:rPr/>
        <w:t>the</w:t>
      </w:r>
      <w:r>
        <w:rPr>
          <w:spacing w:val="-11"/>
        </w:rPr>
        <w:t> </w:t>
      </w:r>
      <w:r>
        <w:rPr/>
        <w:t>opinion</w:t>
      </w:r>
      <w:r>
        <w:rPr>
          <w:spacing w:val="-11"/>
        </w:rPr>
        <w:t> </w:t>
      </w:r>
      <w:r>
        <w:rPr/>
        <w:t>that</w:t>
      </w:r>
      <w:r>
        <w:rPr>
          <w:spacing w:val="-11"/>
        </w:rPr>
        <w:t> </w:t>
      </w:r>
      <w:r>
        <w:rPr/>
        <w:t>no</w:t>
      </w:r>
      <w:r>
        <w:rPr>
          <w:spacing w:val="-11"/>
        </w:rPr>
        <w:t> </w:t>
      </w:r>
      <w:r>
        <w:rPr/>
        <w:t>other</w:t>
      </w:r>
      <w:r>
        <w:rPr>
          <w:spacing w:val="-11"/>
        </w:rPr>
        <w:t> </w:t>
      </w:r>
      <w:r>
        <w:rPr/>
        <w:t>matter</w:t>
      </w:r>
      <w:r>
        <w:rPr>
          <w:spacing w:val="-11"/>
        </w:rPr>
        <w:t> </w:t>
      </w:r>
      <w:r>
        <w:rPr/>
        <w:t>or</w:t>
      </w:r>
      <w:r>
        <w:rPr>
          <w:spacing w:val="-11"/>
        </w:rPr>
        <w:t> </w:t>
      </w:r>
      <w:r>
        <w:rPr/>
        <w:t>circumstance</w:t>
      </w:r>
      <w:r>
        <w:rPr>
          <w:spacing w:val="-11"/>
        </w:rPr>
        <w:t> </w:t>
      </w:r>
      <w:r>
        <w:rPr/>
        <w:t>will significantly</w:t>
      </w:r>
      <w:r>
        <w:rPr>
          <w:spacing w:val="-26"/>
        </w:rPr>
        <w:t> </w:t>
      </w:r>
      <w:r>
        <w:rPr/>
        <w:t>affect</w:t>
      </w:r>
      <w:r>
        <w:rPr>
          <w:spacing w:val="-26"/>
        </w:rPr>
        <w:t> </w:t>
      </w:r>
      <w:r>
        <w:rPr/>
        <w:t>the</w:t>
      </w:r>
      <w:r>
        <w:rPr>
          <w:spacing w:val="-26"/>
        </w:rPr>
        <w:t> </w:t>
      </w:r>
      <w:r>
        <w:rPr/>
        <w:t>operations</w:t>
      </w:r>
      <w:r>
        <w:rPr>
          <w:spacing w:val="-26"/>
        </w:rPr>
        <w:t> </w:t>
      </w:r>
      <w:r>
        <w:rPr/>
        <w:t>or</w:t>
      </w:r>
      <w:r>
        <w:rPr>
          <w:spacing w:val="-26"/>
        </w:rPr>
        <w:t> </w:t>
      </w:r>
      <w:r>
        <w:rPr/>
        <w:t>activities</w:t>
      </w:r>
      <w:r>
        <w:rPr>
          <w:spacing w:val="-26"/>
        </w:rPr>
        <w:t> </w:t>
      </w:r>
      <w:r>
        <w:rPr/>
        <w:t>of</w:t>
      </w:r>
      <w:r>
        <w:rPr>
          <w:spacing w:val="-26"/>
        </w:rPr>
        <w:t> </w:t>
      </w:r>
      <w:r>
        <w:rPr/>
        <w:t>the</w:t>
      </w:r>
      <w:r>
        <w:rPr>
          <w:spacing w:val="-26"/>
        </w:rPr>
        <w:t> </w:t>
      </w:r>
      <w:r>
        <w:rPr/>
        <w:t>University.</w:t>
      </w:r>
    </w:p>
    <w:p>
      <w:pPr>
        <w:pStyle w:val="BodyText"/>
        <w:spacing w:before="77"/>
        <w:ind w:left="113"/>
      </w:pPr>
      <w:r>
        <w:rPr/>
        <w:br w:type="column"/>
      </w:r>
      <w:r>
        <w:rPr>
          <w:w w:val="105"/>
        </w:rPr>
        <w:t>Likely Developments and Expected Results of Operations</w:t>
      </w:r>
    </w:p>
    <w:p>
      <w:pPr>
        <w:pStyle w:val="BodyText"/>
        <w:spacing w:before="2"/>
        <w:rPr>
          <w:sz w:val="20"/>
        </w:rPr>
      </w:pPr>
    </w:p>
    <w:p>
      <w:pPr>
        <w:pStyle w:val="BodyText"/>
        <w:spacing w:line="254" w:lineRule="auto" w:before="1"/>
        <w:ind w:left="113" w:right="159"/>
      </w:pPr>
      <w:r>
        <w:rPr/>
        <w:t>At</w:t>
      </w:r>
      <w:r>
        <w:rPr>
          <w:spacing w:val="-12"/>
        </w:rPr>
        <w:t> </w:t>
      </w:r>
      <w:r>
        <w:rPr/>
        <w:t>the</w:t>
      </w:r>
      <w:r>
        <w:rPr>
          <w:spacing w:val="-12"/>
        </w:rPr>
        <w:t> </w:t>
      </w:r>
      <w:r>
        <w:rPr/>
        <w:t>end</w:t>
      </w:r>
      <w:r>
        <w:rPr>
          <w:spacing w:val="-12"/>
        </w:rPr>
        <w:t> </w:t>
      </w:r>
      <w:r>
        <w:rPr/>
        <w:t>of</w:t>
      </w:r>
      <w:r>
        <w:rPr>
          <w:spacing w:val="-12"/>
        </w:rPr>
        <w:t> </w:t>
      </w:r>
      <w:r>
        <w:rPr/>
        <w:t>2014,</w:t>
      </w:r>
      <w:r>
        <w:rPr>
          <w:spacing w:val="-12"/>
        </w:rPr>
        <w:t> </w:t>
      </w:r>
      <w:r>
        <w:rPr/>
        <w:t>the</w:t>
      </w:r>
      <w:r>
        <w:rPr>
          <w:spacing w:val="-12"/>
        </w:rPr>
        <w:t> </w:t>
      </w:r>
      <w:r>
        <w:rPr/>
        <w:t>University</w:t>
      </w:r>
      <w:r>
        <w:rPr>
          <w:spacing w:val="-12"/>
        </w:rPr>
        <w:t> </w:t>
      </w:r>
      <w:r>
        <w:rPr/>
        <w:t>was</w:t>
      </w:r>
      <w:r>
        <w:rPr>
          <w:spacing w:val="-12"/>
        </w:rPr>
        <w:t> </w:t>
      </w:r>
      <w:r>
        <w:rPr/>
        <w:t>engaged</w:t>
      </w:r>
      <w:r>
        <w:rPr>
          <w:spacing w:val="-12"/>
        </w:rPr>
        <w:t> </w:t>
      </w:r>
      <w:r>
        <w:rPr/>
        <w:t>in</w:t>
      </w:r>
      <w:r>
        <w:rPr>
          <w:spacing w:val="-12"/>
        </w:rPr>
        <w:t> </w:t>
      </w:r>
      <w:r>
        <w:rPr/>
        <w:t>consultation on</w:t>
      </w:r>
      <w:r>
        <w:rPr>
          <w:spacing w:val="-18"/>
        </w:rPr>
        <w:t> </w:t>
      </w:r>
      <w:r>
        <w:rPr/>
        <w:t>the</w:t>
      </w:r>
      <w:r>
        <w:rPr>
          <w:spacing w:val="-18"/>
        </w:rPr>
        <w:t> </w:t>
      </w:r>
      <w:r>
        <w:rPr/>
        <w:t>University’s</w:t>
      </w:r>
      <w:r>
        <w:rPr>
          <w:spacing w:val="-18"/>
        </w:rPr>
        <w:t> </w:t>
      </w:r>
      <w:r>
        <w:rPr/>
        <w:t>new</w:t>
      </w:r>
      <w:r>
        <w:rPr>
          <w:spacing w:val="-18"/>
        </w:rPr>
        <w:t> </w:t>
      </w:r>
      <w:r>
        <w:rPr/>
        <w:t>strategic</w:t>
      </w:r>
      <w:r>
        <w:rPr>
          <w:spacing w:val="-18"/>
        </w:rPr>
        <w:t> </w:t>
      </w:r>
      <w:r>
        <w:rPr/>
        <w:t>plan,</w:t>
      </w:r>
      <w:r>
        <w:rPr>
          <w:spacing w:val="-18"/>
        </w:rPr>
        <w:t> </w:t>
      </w:r>
      <w:r>
        <w:rPr/>
        <w:t>Securing</w:t>
      </w:r>
      <w:r>
        <w:rPr>
          <w:spacing w:val="-18"/>
        </w:rPr>
        <w:t> </w:t>
      </w:r>
      <w:r>
        <w:rPr/>
        <w:t>Success:</w:t>
      </w:r>
      <w:r>
        <w:rPr>
          <w:spacing w:val="-18"/>
        </w:rPr>
        <w:t> </w:t>
      </w:r>
      <w:r>
        <w:rPr/>
        <w:t>2015- 2020. Work to implement the major initiatives of the strategic plan</w:t>
      </w:r>
      <w:r>
        <w:rPr>
          <w:spacing w:val="-16"/>
        </w:rPr>
        <w:t> </w:t>
      </w:r>
      <w:r>
        <w:rPr/>
        <w:t>will</w:t>
      </w:r>
      <w:r>
        <w:rPr>
          <w:spacing w:val="-16"/>
        </w:rPr>
        <w:t> </w:t>
      </w:r>
      <w:r>
        <w:rPr/>
        <w:t>continue</w:t>
      </w:r>
      <w:r>
        <w:rPr>
          <w:spacing w:val="-16"/>
        </w:rPr>
        <w:t> </w:t>
      </w:r>
      <w:r>
        <w:rPr/>
        <w:t>throughout</w:t>
      </w:r>
      <w:r>
        <w:rPr>
          <w:spacing w:val="-16"/>
        </w:rPr>
        <w:t> </w:t>
      </w:r>
      <w:r>
        <w:rPr/>
        <w:t>2015.</w:t>
      </w:r>
    </w:p>
    <w:p>
      <w:pPr>
        <w:pStyle w:val="BodyText"/>
        <w:spacing w:before="2"/>
        <w:rPr>
          <w:sz w:val="19"/>
        </w:rPr>
      </w:pPr>
    </w:p>
    <w:p>
      <w:pPr>
        <w:pStyle w:val="BodyText"/>
        <w:spacing w:line="254" w:lineRule="auto"/>
        <w:ind w:left="113" w:right="274"/>
      </w:pPr>
      <w:r>
        <w:rPr>
          <w:w w:val="105"/>
        </w:rPr>
        <w:t>Compliance with the Voluntary Code of Best Practice for the Governance of Australian Universities</w:t>
      </w:r>
    </w:p>
    <w:p>
      <w:pPr>
        <w:pStyle w:val="BodyText"/>
        <w:spacing w:before="2"/>
        <w:rPr>
          <w:sz w:val="19"/>
        </w:rPr>
      </w:pPr>
    </w:p>
    <w:p>
      <w:pPr>
        <w:pStyle w:val="BodyText"/>
        <w:spacing w:line="254" w:lineRule="auto"/>
        <w:ind w:left="113" w:right="128"/>
      </w:pPr>
      <w:r>
        <w:rPr/>
        <w:t>The </w:t>
      </w:r>
      <w:r>
        <w:rPr>
          <w:spacing w:val="-3"/>
        </w:rPr>
        <w:t>Board </w:t>
      </w:r>
      <w:r>
        <w:rPr/>
        <w:t>of </w:t>
      </w:r>
      <w:r>
        <w:rPr>
          <w:spacing w:val="-4"/>
        </w:rPr>
        <w:t>Trustees </w:t>
      </w:r>
      <w:r>
        <w:rPr/>
        <w:t>adopted the </w:t>
      </w:r>
      <w:r>
        <w:rPr>
          <w:spacing w:val="-3"/>
        </w:rPr>
        <w:t>Voluntary </w:t>
      </w:r>
      <w:r>
        <w:rPr/>
        <w:t>Code </w:t>
      </w:r>
      <w:r>
        <w:rPr>
          <w:spacing w:val="-3"/>
        </w:rPr>
        <w:t>from </w:t>
      </w:r>
      <w:r>
        <w:rPr>
          <w:spacing w:val="-2"/>
        </w:rPr>
        <w:t>the </w:t>
      </w:r>
      <w:r>
        <w:rPr/>
        <w:t>beginning of 2012 and </w:t>
      </w:r>
      <w:r>
        <w:rPr>
          <w:spacing w:val="-3"/>
        </w:rPr>
        <w:t>resolved </w:t>
      </w:r>
      <w:r>
        <w:rPr/>
        <w:t>to </w:t>
      </w:r>
      <w:r>
        <w:rPr>
          <w:spacing w:val="-3"/>
        </w:rPr>
        <w:t>review </w:t>
      </w:r>
      <w:r>
        <w:rPr/>
        <w:t>the </w:t>
      </w:r>
      <w:r>
        <w:rPr>
          <w:spacing w:val="-4"/>
        </w:rPr>
        <w:t>University’s </w:t>
      </w:r>
      <w:r>
        <w:rPr/>
        <w:t>compliance</w:t>
      </w:r>
      <w:r>
        <w:rPr>
          <w:spacing w:val="-18"/>
        </w:rPr>
        <w:t> </w:t>
      </w:r>
      <w:r>
        <w:rPr/>
        <w:t>with</w:t>
      </w:r>
      <w:r>
        <w:rPr>
          <w:spacing w:val="-18"/>
        </w:rPr>
        <w:t> </w:t>
      </w:r>
      <w:r>
        <w:rPr/>
        <w:t>the</w:t>
      </w:r>
      <w:r>
        <w:rPr>
          <w:spacing w:val="-18"/>
        </w:rPr>
        <w:t> </w:t>
      </w:r>
      <w:r>
        <w:rPr/>
        <w:t>Code</w:t>
      </w:r>
      <w:r>
        <w:rPr>
          <w:spacing w:val="-18"/>
        </w:rPr>
        <w:t> </w:t>
      </w:r>
      <w:r>
        <w:rPr/>
        <w:t>at</w:t>
      </w:r>
      <w:r>
        <w:rPr>
          <w:spacing w:val="-18"/>
        </w:rPr>
        <w:t> </w:t>
      </w:r>
      <w:r>
        <w:rPr/>
        <w:t>its</w:t>
      </w:r>
      <w:r>
        <w:rPr>
          <w:spacing w:val="-18"/>
        </w:rPr>
        <w:t> </w:t>
      </w:r>
      <w:r>
        <w:rPr/>
        <w:t>first</w:t>
      </w:r>
      <w:r>
        <w:rPr>
          <w:spacing w:val="-18"/>
        </w:rPr>
        <w:t> </w:t>
      </w:r>
      <w:r>
        <w:rPr/>
        <w:t>meeting</w:t>
      </w:r>
      <w:r>
        <w:rPr>
          <w:spacing w:val="-18"/>
        </w:rPr>
        <w:t> </w:t>
      </w:r>
      <w:r>
        <w:rPr/>
        <w:t>each</w:t>
      </w:r>
      <w:r>
        <w:rPr>
          <w:spacing w:val="-18"/>
        </w:rPr>
        <w:t> </w:t>
      </w:r>
      <w:r>
        <w:rPr>
          <w:spacing w:val="-5"/>
        </w:rPr>
        <w:t>year.</w:t>
      </w:r>
      <w:r>
        <w:rPr>
          <w:spacing w:val="-18"/>
        </w:rPr>
        <w:t> </w:t>
      </w:r>
      <w:r>
        <w:rPr/>
        <w:t>In</w:t>
      </w:r>
      <w:r>
        <w:rPr>
          <w:spacing w:val="-18"/>
        </w:rPr>
        <w:t> </w:t>
      </w:r>
      <w:r>
        <w:rPr/>
        <w:t>2014 the</w:t>
      </w:r>
      <w:r>
        <w:rPr>
          <w:spacing w:val="-23"/>
        </w:rPr>
        <w:t> </w:t>
      </w:r>
      <w:r>
        <w:rPr>
          <w:spacing w:val="-3"/>
        </w:rPr>
        <w:t>Board</w:t>
      </w:r>
      <w:r>
        <w:rPr>
          <w:spacing w:val="-23"/>
        </w:rPr>
        <w:t> </w:t>
      </w:r>
      <w:r>
        <w:rPr/>
        <w:t>noted</w:t>
      </w:r>
      <w:r>
        <w:rPr>
          <w:spacing w:val="-23"/>
        </w:rPr>
        <w:t> </w:t>
      </w:r>
      <w:r>
        <w:rPr/>
        <w:t>the</w:t>
      </w:r>
      <w:r>
        <w:rPr>
          <w:spacing w:val="-23"/>
        </w:rPr>
        <w:t> </w:t>
      </w:r>
      <w:r>
        <w:rPr>
          <w:spacing w:val="-3"/>
        </w:rPr>
        <w:t>report</w:t>
      </w:r>
      <w:r>
        <w:rPr>
          <w:spacing w:val="-23"/>
        </w:rPr>
        <w:t> </w:t>
      </w:r>
      <w:r>
        <w:rPr/>
        <w:t>evidencing</w:t>
      </w:r>
      <w:r>
        <w:rPr>
          <w:spacing w:val="-23"/>
        </w:rPr>
        <w:t> </w:t>
      </w:r>
      <w:r>
        <w:rPr/>
        <w:t>compliance</w:t>
      </w:r>
      <w:r>
        <w:rPr>
          <w:spacing w:val="-23"/>
        </w:rPr>
        <w:t> </w:t>
      </w:r>
      <w:r>
        <w:rPr/>
        <w:t>with</w:t>
      </w:r>
      <w:r>
        <w:rPr>
          <w:spacing w:val="-23"/>
        </w:rPr>
        <w:t> </w:t>
      </w:r>
      <w:r>
        <w:rPr/>
        <w:t>the</w:t>
      </w:r>
      <w:r>
        <w:rPr>
          <w:spacing w:val="-23"/>
        </w:rPr>
        <w:t> </w:t>
      </w:r>
      <w:r>
        <w:rPr/>
        <w:t>Code.</w:t>
      </w:r>
    </w:p>
    <w:p>
      <w:pPr>
        <w:pStyle w:val="BodyText"/>
        <w:spacing w:before="2"/>
        <w:rPr>
          <w:sz w:val="19"/>
        </w:rPr>
      </w:pPr>
    </w:p>
    <w:p>
      <w:pPr>
        <w:pStyle w:val="BodyText"/>
        <w:ind w:left="113" w:right="274"/>
      </w:pPr>
      <w:r>
        <w:rPr>
          <w:w w:val="105"/>
        </w:rPr>
        <w:t>Environmental Regulation</w:t>
      </w:r>
    </w:p>
    <w:p>
      <w:pPr>
        <w:pStyle w:val="BodyText"/>
        <w:spacing w:before="2"/>
        <w:rPr>
          <w:sz w:val="20"/>
        </w:rPr>
      </w:pPr>
    </w:p>
    <w:p>
      <w:pPr>
        <w:pStyle w:val="BodyText"/>
        <w:spacing w:line="254" w:lineRule="auto" w:before="1"/>
        <w:ind w:left="113" w:right="697"/>
      </w:pPr>
      <w:r>
        <w:rPr/>
        <w:t>The</w:t>
      </w:r>
      <w:r>
        <w:rPr>
          <w:spacing w:val="-21"/>
        </w:rPr>
        <w:t> </w:t>
      </w:r>
      <w:r>
        <w:rPr>
          <w:spacing w:val="-3"/>
        </w:rPr>
        <w:t>University</w:t>
      </w:r>
      <w:r>
        <w:rPr>
          <w:spacing w:val="-21"/>
        </w:rPr>
        <w:t> </w:t>
      </w:r>
      <w:r>
        <w:rPr/>
        <w:t>is</w:t>
      </w:r>
      <w:r>
        <w:rPr>
          <w:spacing w:val="-21"/>
        </w:rPr>
        <w:t> </w:t>
      </w:r>
      <w:r>
        <w:rPr>
          <w:spacing w:val="-3"/>
        </w:rPr>
        <w:t>subject</w:t>
      </w:r>
      <w:r>
        <w:rPr>
          <w:spacing w:val="-21"/>
        </w:rPr>
        <w:t> </w:t>
      </w:r>
      <w:r>
        <w:rPr/>
        <w:t>to</w:t>
      </w:r>
      <w:r>
        <w:rPr>
          <w:spacing w:val="-21"/>
        </w:rPr>
        <w:t> </w:t>
      </w:r>
      <w:r>
        <w:rPr>
          <w:spacing w:val="-3"/>
        </w:rPr>
        <w:t>various</w:t>
      </w:r>
      <w:r>
        <w:rPr>
          <w:spacing w:val="-21"/>
        </w:rPr>
        <w:t> </w:t>
      </w:r>
      <w:r>
        <w:rPr>
          <w:spacing w:val="-3"/>
        </w:rPr>
        <w:t>Commonwealth,</w:t>
      </w:r>
      <w:r>
        <w:rPr>
          <w:spacing w:val="-21"/>
        </w:rPr>
        <w:t> </w:t>
      </w:r>
      <w:r>
        <w:rPr>
          <w:spacing w:val="-3"/>
        </w:rPr>
        <w:t>State </w:t>
      </w:r>
      <w:r>
        <w:rPr/>
        <w:t>and</w:t>
      </w:r>
      <w:r>
        <w:rPr>
          <w:spacing w:val="-20"/>
        </w:rPr>
        <w:t> </w:t>
      </w:r>
      <w:r>
        <w:rPr>
          <w:spacing w:val="-3"/>
        </w:rPr>
        <w:t>local</w:t>
      </w:r>
      <w:r>
        <w:rPr>
          <w:spacing w:val="-20"/>
        </w:rPr>
        <w:t> </w:t>
      </w:r>
      <w:r>
        <w:rPr>
          <w:spacing w:val="-3"/>
        </w:rPr>
        <w:t>government</w:t>
      </w:r>
      <w:r>
        <w:rPr>
          <w:spacing w:val="-20"/>
        </w:rPr>
        <w:t> </w:t>
      </w:r>
      <w:r>
        <w:rPr>
          <w:spacing w:val="-3"/>
        </w:rPr>
        <w:t>statutes</w:t>
      </w:r>
      <w:r>
        <w:rPr>
          <w:spacing w:val="-20"/>
        </w:rPr>
        <w:t> </w:t>
      </w:r>
      <w:r>
        <w:rPr/>
        <w:t>and</w:t>
      </w:r>
      <w:r>
        <w:rPr>
          <w:spacing w:val="-20"/>
        </w:rPr>
        <w:t> </w:t>
      </w:r>
      <w:r>
        <w:rPr>
          <w:spacing w:val="-4"/>
        </w:rPr>
        <w:t>requirements</w:t>
      </w:r>
      <w:r>
        <w:rPr>
          <w:spacing w:val="-20"/>
        </w:rPr>
        <w:t> </w:t>
      </w:r>
      <w:r>
        <w:rPr>
          <w:spacing w:val="-3"/>
        </w:rPr>
        <w:t>related</w:t>
      </w:r>
      <w:r>
        <w:rPr>
          <w:spacing w:val="-20"/>
        </w:rPr>
        <w:t> </w:t>
      </w:r>
      <w:r>
        <w:rPr>
          <w:spacing w:val="-3"/>
        </w:rPr>
        <w:t>to environmental</w:t>
      </w:r>
      <w:r>
        <w:rPr>
          <w:spacing w:val="-29"/>
        </w:rPr>
        <w:t> </w:t>
      </w:r>
      <w:r>
        <w:rPr>
          <w:spacing w:val="-3"/>
        </w:rPr>
        <w:t>matters.</w:t>
      </w:r>
      <w:r>
        <w:rPr>
          <w:spacing w:val="-29"/>
        </w:rPr>
        <w:t> </w:t>
      </w:r>
      <w:r>
        <w:rPr/>
        <w:t>The</w:t>
      </w:r>
      <w:r>
        <w:rPr>
          <w:spacing w:val="-29"/>
        </w:rPr>
        <w:t> </w:t>
      </w:r>
      <w:r>
        <w:rPr>
          <w:spacing w:val="-3"/>
        </w:rPr>
        <w:t>University</w:t>
      </w:r>
      <w:r>
        <w:rPr>
          <w:spacing w:val="-29"/>
        </w:rPr>
        <w:t> </w:t>
      </w:r>
      <w:r>
        <w:rPr/>
        <w:t>has</w:t>
      </w:r>
      <w:r>
        <w:rPr>
          <w:spacing w:val="-29"/>
        </w:rPr>
        <w:t> </w:t>
      </w:r>
      <w:r>
        <w:rPr/>
        <w:t>not</w:t>
      </w:r>
      <w:r>
        <w:rPr>
          <w:spacing w:val="-29"/>
        </w:rPr>
        <w:t> </w:t>
      </w:r>
      <w:r>
        <w:rPr>
          <w:spacing w:val="-3"/>
        </w:rPr>
        <w:t>incurred</w:t>
      </w:r>
      <w:r>
        <w:rPr>
          <w:spacing w:val="-29"/>
        </w:rPr>
        <w:t> </w:t>
      </w:r>
      <w:r>
        <w:rPr>
          <w:spacing w:val="-3"/>
        </w:rPr>
        <w:t>any </w:t>
      </w:r>
      <w:r>
        <w:rPr>
          <w:spacing w:val="-3"/>
          <w:w w:val="95"/>
        </w:rPr>
        <w:t>significant environmental liabilities under </w:t>
      </w:r>
      <w:r>
        <w:rPr>
          <w:w w:val="95"/>
        </w:rPr>
        <w:t>any</w:t>
      </w:r>
      <w:r>
        <w:rPr>
          <w:spacing w:val="24"/>
          <w:w w:val="95"/>
        </w:rPr>
        <w:t> </w:t>
      </w:r>
      <w:r>
        <w:rPr>
          <w:spacing w:val="-4"/>
          <w:w w:val="95"/>
        </w:rPr>
        <w:t>environmental</w:t>
      </w:r>
    </w:p>
    <w:p>
      <w:pPr>
        <w:pStyle w:val="BodyText"/>
        <w:spacing w:line="254" w:lineRule="auto" w:before="1"/>
        <w:ind w:left="113"/>
      </w:pPr>
      <w:r>
        <w:rPr>
          <w:spacing w:val="-3"/>
        </w:rPr>
        <w:t>legislation. Details </w:t>
      </w:r>
      <w:r>
        <w:rPr/>
        <w:t>of the </w:t>
      </w:r>
      <w:r>
        <w:rPr>
          <w:spacing w:val="-5"/>
        </w:rPr>
        <w:t>University’s </w:t>
      </w:r>
      <w:r>
        <w:rPr>
          <w:spacing w:val="-3"/>
        </w:rPr>
        <w:t>general activities related to environmental</w:t>
      </w:r>
      <w:r>
        <w:rPr>
          <w:spacing w:val="-23"/>
        </w:rPr>
        <w:t> </w:t>
      </w:r>
      <w:r>
        <w:rPr>
          <w:spacing w:val="-3"/>
        </w:rPr>
        <w:t>issues</w:t>
      </w:r>
      <w:r>
        <w:rPr>
          <w:spacing w:val="-23"/>
        </w:rPr>
        <w:t> </w:t>
      </w:r>
      <w:r>
        <w:rPr>
          <w:spacing w:val="-3"/>
        </w:rPr>
        <w:t>are</w:t>
      </w:r>
      <w:r>
        <w:rPr>
          <w:spacing w:val="-23"/>
        </w:rPr>
        <w:t> </w:t>
      </w:r>
      <w:r>
        <w:rPr>
          <w:spacing w:val="-3"/>
        </w:rPr>
        <w:t>detailed</w:t>
      </w:r>
      <w:r>
        <w:rPr>
          <w:spacing w:val="-23"/>
        </w:rPr>
        <w:t> </w:t>
      </w:r>
      <w:r>
        <w:rPr/>
        <w:t>on</w:t>
      </w:r>
      <w:r>
        <w:rPr>
          <w:spacing w:val="-23"/>
        </w:rPr>
        <w:t> </w:t>
      </w:r>
      <w:r>
        <w:rPr>
          <w:spacing w:val="-3"/>
        </w:rPr>
        <w:t>page</w:t>
      </w:r>
      <w:r>
        <w:rPr>
          <w:spacing w:val="-23"/>
        </w:rPr>
        <w:t> </w:t>
      </w:r>
      <w:r>
        <w:rPr/>
        <w:t>86</w:t>
      </w:r>
      <w:r>
        <w:rPr>
          <w:spacing w:val="-23"/>
        </w:rPr>
        <w:t> </w:t>
      </w:r>
      <w:r>
        <w:rPr/>
        <w:t>of</w:t>
      </w:r>
      <w:r>
        <w:rPr>
          <w:spacing w:val="-23"/>
        </w:rPr>
        <w:t> </w:t>
      </w:r>
      <w:r>
        <w:rPr>
          <w:spacing w:val="-3"/>
        </w:rPr>
        <w:t>this</w:t>
      </w:r>
      <w:r>
        <w:rPr>
          <w:spacing w:val="-23"/>
        </w:rPr>
        <w:t> </w:t>
      </w:r>
      <w:r>
        <w:rPr>
          <w:spacing w:val="-3"/>
        </w:rPr>
        <w:t>annual</w:t>
      </w:r>
      <w:r>
        <w:rPr>
          <w:spacing w:val="-23"/>
        </w:rPr>
        <w:t> </w:t>
      </w:r>
      <w:r>
        <w:rPr>
          <w:spacing w:val="-4"/>
        </w:rPr>
        <w:t>report.</w:t>
      </w:r>
    </w:p>
    <w:p>
      <w:pPr>
        <w:pStyle w:val="BodyText"/>
        <w:spacing w:before="2"/>
        <w:rPr>
          <w:sz w:val="19"/>
        </w:rPr>
      </w:pPr>
    </w:p>
    <w:p>
      <w:pPr>
        <w:pStyle w:val="BodyText"/>
        <w:ind w:left="113" w:right="274"/>
      </w:pPr>
      <w:r>
        <w:rPr>
          <w:w w:val="105"/>
        </w:rPr>
        <w:t>Insurance of Officers</w:t>
      </w:r>
    </w:p>
    <w:p>
      <w:pPr>
        <w:pStyle w:val="BodyText"/>
        <w:spacing w:before="2"/>
        <w:rPr>
          <w:sz w:val="20"/>
        </w:rPr>
      </w:pPr>
    </w:p>
    <w:p>
      <w:pPr>
        <w:pStyle w:val="BodyText"/>
        <w:spacing w:line="254" w:lineRule="auto" w:before="1"/>
        <w:ind w:left="113" w:right="226"/>
      </w:pPr>
      <w:r>
        <w:rPr/>
        <w:t>Clause 5 of Schedule 1 of the University of Western Sydney Act 1997 provides a degree of protection from personal liability for Board members and officers of the University. The University also has Director and Officer Liability Protection insurance with Unimutual.</w:t>
      </w:r>
    </w:p>
    <w:p>
      <w:pPr>
        <w:pStyle w:val="BodyText"/>
        <w:spacing w:before="2"/>
        <w:rPr>
          <w:sz w:val="19"/>
        </w:rPr>
      </w:pPr>
    </w:p>
    <w:p>
      <w:pPr>
        <w:pStyle w:val="BodyText"/>
        <w:ind w:left="113" w:right="274"/>
      </w:pPr>
      <w:r>
        <w:rPr>
          <w:w w:val="105"/>
        </w:rPr>
        <w:t>Legal Proceedings on Behalf of the University</w:t>
      </w:r>
    </w:p>
    <w:p>
      <w:pPr>
        <w:pStyle w:val="BodyText"/>
        <w:spacing w:before="2"/>
        <w:rPr>
          <w:sz w:val="20"/>
        </w:rPr>
      </w:pPr>
    </w:p>
    <w:p>
      <w:pPr>
        <w:pStyle w:val="BodyText"/>
        <w:spacing w:line="254" w:lineRule="auto" w:before="1"/>
        <w:ind w:left="113" w:right="114"/>
      </w:pPr>
      <w:r>
        <w:rPr/>
        <w:t>In</w:t>
      </w:r>
      <w:r>
        <w:rPr>
          <w:spacing w:val="-17"/>
        </w:rPr>
        <w:t> </w:t>
      </w:r>
      <w:r>
        <w:rPr/>
        <w:t>2014</w:t>
      </w:r>
      <w:r>
        <w:rPr>
          <w:spacing w:val="-17"/>
        </w:rPr>
        <w:t> </w:t>
      </w:r>
      <w:r>
        <w:rPr/>
        <w:t>there</w:t>
      </w:r>
      <w:r>
        <w:rPr>
          <w:spacing w:val="-17"/>
        </w:rPr>
        <w:t> </w:t>
      </w:r>
      <w:r>
        <w:rPr/>
        <w:t>were</w:t>
      </w:r>
      <w:r>
        <w:rPr>
          <w:spacing w:val="-17"/>
        </w:rPr>
        <w:t> </w:t>
      </w:r>
      <w:r>
        <w:rPr/>
        <w:t>no</w:t>
      </w:r>
      <w:r>
        <w:rPr>
          <w:spacing w:val="-17"/>
        </w:rPr>
        <w:t> </w:t>
      </w:r>
      <w:r>
        <w:rPr/>
        <w:t>significant</w:t>
      </w:r>
      <w:r>
        <w:rPr>
          <w:spacing w:val="-17"/>
        </w:rPr>
        <w:t> </w:t>
      </w:r>
      <w:r>
        <w:rPr/>
        <w:t>legal</w:t>
      </w:r>
      <w:r>
        <w:rPr>
          <w:spacing w:val="-17"/>
        </w:rPr>
        <w:t> </w:t>
      </w:r>
      <w:r>
        <w:rPr/>
        <w:t>proceedings</w:t>
      </w:r>
      <w:r>
        <w:rPr>
          <w:spacing w:val="-17"/>
        </w:rPr>
        <w:t> </w:t>
      </w:r>
      <w:r>
        <w:rPr/>
        <w:t>by</w:t>
      </w:r>
      <w:r>
        <w:rPr>
          <w:spacing w:val="-17"/>
        </w:rPr>
        <w:t> </w:t>
      </w:r>
      <w:r>
        <w:rPr/>
        <w:t>or</w:t>
      </w:r>
      <w:r>
        <w:rPr>
          <w:spacing w:val="-17"/>
        </w:rPr>
        <w:t> </w:t>
      </w:r>
      <w:r>
        <w:rPr/>
        <w:t>against </w:t>
      </w:r>
      <w:r>
        <w:rPr>
          <w:w w:val="95"/>
        </w:rPr>
        <w:t>the</w:t>
      </w:r>
      <w:r>
        <w:rPr>
          <w:spacing w:val="-14"/>
          <w:w w:val="95"/>
        </w:rPr>
        <w:t> </w:t>
      </w:r>
      <w:r>
        <w:rPr>
          <w:w w:val="95"/>
        </w:rPr>
        <w:t>University.</w:t>
      </w:r>
    </w:p>
    <w:p>
      <w:pPr>
        <w:pStyle w:val="BodyText"/>
        <w:spacing w:before="2"/>
        <w:rPr>
          <w:sz w:val="19"/>
        </w:rPr>
      </w:pPr>
    </w:p>
    <w:p>
      <w:pPr>
        <w:pStyle w:val="BodyText"/>
        <w:spacing w:line="254" w:lineRule="auto"/>
        <w:ind w:left="113" w:right="149"/>
      </w:pPr>
      <w:r>
        <w:rPr/>
        <w:t>This</w:t>
      </w:r>
      <w:r>
        <w:rPr>
          <w:spacing w:val="-14"/>
        </w:rPr>
        <w:t> </w:t>
      </w:r>
      <w:r>
        <w:rPr/>
        <w:t>report</w:t>
      </w:r>
      <w:r>
        <w:rPr>
          <w:spacing w:val="-14"/>
        </w:rPr>
        <w:t> </w:t>
      </w:r>
      <w:r>
        <w:rPr/>
        <w:t>is</w:t>
      </w:r>
      <w:r>
        <w:rPr>
          <w:spacing w:val="-14"/>
        </w:rPr>
        <w:t> </w:t>
      </w:r>
      <w:r>
        <w:rPr/>
        <w:t>made</w:t>
      </w:r>
      <w:r>
        <w:rPr>
          <w:spacing w:val="-14"/>
        </w:rPr>
        <w:t> </w:t>
      </w:r>
      <w:r>
        <w:rPr/>
        <w:t>in</w:t>
      </w:r>
      <w:r>
        <w:rPr>
          <w:spacing w:val="-14"/>
        </w:rPr>
        <w:t> </w:t>
      </w:r>
      <w:r>
        <w:rPr/>
        <w:t>accordance</w:t>
      </w:r>
      <w:r>
        <w:rPr>
          <w:spacing w:val="-14"/>
        </w:rPr>
        <w:t> </w:t>
      </w:r>
      <w:r>
        <w:rPr/>
        <w:t>with</w:t>
      </w:r>
      <w:r>
        <w:rPr>
          <w:spacing w:val="-14"/>
        </w:rPr>
        <w:t> </w:t>
      </w:r>
      <w:r>
        <w:rPr/>
        <w:t>a</w:t>
      </w:r>
      <w:r>
        <w:rPr>
          <w:spacing w:val="-14"/>
        </w:rPr>
        <w:t> </w:t>
      </w:r>
      <w:r>
        <w:rPr/>
        <w:t>resolution</w:t>
      </w:r>
      <w:r>
        <w:rPr>
          <w:spacing w:val="-14"/>
        </w:rPr>
        <w:t> </w:t>
      </w:r>
      <w:r>
        <w:rPr/>
        <w:t>of</w:t>
      </w:r>
      <w:r>
        <w:rPr>
          <w:spacing w:val="-14"/>
        </w:rPr>
        <w:t> </w:t>
      </w:r>
      <w:r>
        <w:rPr/>
        <w:t>the</w:t>
      </w:r>
      <w:r>
        <w:rPr>
          <w:spacing w:val="-14"/>
        </w:rPr>
        <w:t> </w:t>
      </w:r>
      <w:r>
        <w:rPr/>
        <w:t>Board of</w:t>
      </w:r>
      <w:r>
        <w:rPr>
          <w:spacing w:val="-11"/>
        </w:rPr>
        <w:t> </w:t>
      </w:r>
      <w:r>
        <w:rPr>
          <w:spacing w:val="-3"/>
        </w:rPr>
        <w:t>Trustees</w:t>
      </w:r>
      <w:r>
        <w:rPr>
          <w:spacing w:val="-11"/>
        </w:rPr>
        <w:t> </w:t>
      </w:r>
      <w:r>
        <w:rPr/>
        <w:t>on</w:t>
      </w:r>
      <w:r>
        <w:rPr>
          <w:spacing w:val="-11"/>
        </w:rPr>
        <w:t> </w:t>
      </w:r>
      <w:r>
        <w:rPr/>
        <w:t>8</w:t>
      </w:r>
      <w:r>
        <w:rPr>
          <w:spacing w:val="-11"/>
        </w:rPr>
        <w:t> </w:t>
      </w:r>
      <w:r>
        <w:rPr/>
        <w:t>April</w:t>
      </w:r>
      <w:r>
        <w:rPr>
          <w:spacing w:val="-11"/>
        </w:rPr>
        <w:t> </w:t>
      </w:r>
      <w:r>
        <w:rPr/>
        <w:t>2015.</w:t>
      </w:r>
    </w:p>
    <w:p>
      <w:pPr>
        <w:pStyle w:val="BodyText"/>
        <w:spacing w:before="2"/>
        <w:rPr>
          <w:sz w:val="19"/>
        </w:rPr>
      </w:pPr>
    </w:p>
    <w:p>
      <w:pPr>
        <w:pStyle w:val="BodyText"/>
        <w:spacing w:line="254" w:lineRule="auto"/>
        <w:ind w:left="113" w:right="2766"/>
      </w:pPr>
      <w:r>
        <w:rPr/>
        <w:t>Professor Peter Shergold AC Chancellor</w:t>
      </w:r>
    </w:p>
    <w:p>
      <w:pPr>
        <w:spacing w:after="0" w:line="254" w:lineRule="auto"/>
        <w:sectPr>
          <w:type w:val="continuous"/>
          <w:pgSz w:w="11910" w:h="16840"/>
          <w:pgMar w:top="0" w:bottom="280" w:left="680" w:right="680"/>
          <w:cols w:num="2" w:equalWidth="0">
            <w:col w:w="5058" w:space="271"/>
            <w:col w:w="5221"/>
          </w:cols>
        </w:sectPr>
      </w:pPr>
    </w:p>
    <w:p>
      <w:pPr>
        <w:pStyle w:val="BodyText"/>
        <w:spacing w:before="53"/>
        <w:ind w:right="111"/>
        <w:jc w:val="right"/>
      </w:pPr>
      <w:r>
        <w:rPr/>
        <w:pict>
          <v:group style="position:absolute;margin-left:14.173pt;margin-top:14.644014pt;width:566.950pt;height:813.1pt;mso-position-horizontal-relative:page;mso-position-vertical-relative:page;z-index:-332704" coordorigin="283,293" coordsize="11339,16262">
            <v:rect style="position:absolute;left:283;top:293;width:11339;height:16261" filled="true" fillcolor="#f0f0f0" stroked="false">
              <v:fill type="solid"/>
            </v:rect>
            <v:line style="position:absolute" from="794,7287" to="5953,7287" stroked="true" strokeweight=".5pt" strokecolor="#9d9d9c"/>
            <v:line style="position:absolute" from="5953,7287" to="11112,7287" stroked="true" strokeweight=".5pt" strokecolor="#9d9d9c"/>
            <v:line style="position:absolute" from="794,7573" to="5953,7573" stroked="true" strokeweight=".5pt" strokecolor="#9d9d9c"/>
            <v:line style="position:absolute" from="5953,7573" to="11112,7573" stroked="true" strokeweight=".5pt" strokecolor="#9d9d9c"/>
            <v:line style="position:absolute" from="794,7859" to="5953,7859" stroked="true" strokeweight=".5pt" strokecolor="#9d9d9c"/>
            <v:line style="position:absolute" from="5953,7859" to="11112,7859" stroked="true" strokeweight=".5pt" strokecolor="#9d9d9c"/>
            <v:line style="position:absolute" from="794,8144" to="5953,8144" stroked="true" strokeweight=".5pt" strokecolor="#9d9d9c"/>
            <v:line style="position:absolute" from="5953,8144" to="11112,8144" stroked="true" strokeweight=".5pt" strokecolor="#9d9d9c"/>
            <v:line style="position:absolute" from="794,8430" to="5953,8430" stroked="true" strokeweight=".5pt" strokecolor="#9d9d9c"/>
            <v:line style="position:absolute" from="5953,8430" to="11112,8430" stroked="true" strokeweight=".5pt" strokecolor="#9d9d9c"/>
            <v:line style="position:absolute" from="794,9381" to="5953,9381" stroked="true" strokeweight=".5pt" strokecolor="#9d9d9c"/>
            <v:line style="position:absolute" from="5953,9381" to="11112,9381" stroked="true" strokeweight=".5pt" strokecolor="#9d9d9c"/>
            <v:line style="position:absolute" from="794,9666" to="5953,9666" stroked="true" strokeweight=".5pt" strokecolor="#9d9d9c"/>
            <v:line style="position:absolute" from="5953,9666" to="11112,9666" stroked="true" strokeweight=".5pt" strokecolor="#9d9d9c"/>
            <v:line style="position:absolute" from="794,9952" to="5953,9952" stroked="true" strokeweight=".5pt" strokecolor="#9d9d9c"/>
            <v:line style="position:absolute" from="5953,9952" to="11112,9952" stroked="true" strokeweight=".5pt" strokecolor="#9d9d9c"/>
            <v:line style="position:absolute" from="794,11483" to="5953,11483" stroked="true" strokeweight=".5pt" strokecolor="#9d9d9c"/>
            <v:line style="position:absolute" from="5953,11483" to="11112,11483" stroked="true" strokeweight=".5pt" strokecolor="#9d9d9c"/>
            <v:line style="position:absolute" from="794,11769" to="5953,11769" stroked="true" strokeweight=".5pt" strokecolor="#9d9d9c"/>
            <v:line style="position:absolute" from="5953,11769" to="11112,11769" stroked="true" strokeweight=".5pt" strokecolor="#9d9d9c"/>
            <v:line style="position:absolute" from="794,12054" to="5953,12054" stroked="true" strokeweight=".5pt" strokecolor="#9d9d9c"/>
            <v:line style="position:absolute" from="5953,12054" to="11112,12054" stroked="true" strokeweight=".5pt" strokecolor="#9d9d9c"/>
            <v:line style="position:absolute" from="794,13585" to="5953,13585" stroked="true" strokeweight=".5pt" strokecolor="#9d9d9c"/>
            <v:line style="position:absolute" from="5953,13585" to="11112,13585" stroked="true" strokeweight=".5pt" strokecolor="#9d9d9c"/>
            <v:line style="position:absolute" from="794,13871" to="5953,13871" stroked="true" strokeweight=".5pt" strokecolor="#9d9d9c"/>
            <v:line style="position:absolute" from="5953,13871" to="11112,13871" stroked="true" strokeweight=".5pt" strokecolor="#9d9d9c"/>
            <v:line style="position:absolute" from="794,14157" to="5953,14157" stroked="true" strokeweight=".5pt" strokecolor="#9d9d9c"/>
            <v:line style="position:absolute" from="5953,14157" to="11112,14157" stroked="true" strokeweight=".5pt" strokecolor="#9d9d9c"/>
            <v:line style="position:absolute" from="794,14442" to="5953,14442" stroked="true" strokeweight=".5pt" strokecolor="#9d9d9c"/>
            <v:line style="position:absolute" from="5953,14442" to="11112,14442" stroked="true" strokeweight=".5pt" strokecolor="#9d9d9c"/>
            <v:line style="position:absolute" from="794,14728" to="5953,14728" stroked="true" strokeweight=".5pt" strokecolor="#9d9d9c"/>
            <v:line style="position:absolute" from="5953,14728" to="11112,14728" stroked="true" strokeweight=".5pt" strokecolor="#9d9d9c"/>
            <v:line style="position:absolute" from="794,5185" to="5953,5185" stroked="true" strokeweight=".5pt" strokecolor="#9d9d9c"/>
            <v:line style="position:absolute" from="5953,5185" to="11112,5185" stroked="true" strokeweight=".5pt" strokecolor="#9d9d9c"/>
            <v:line style="position:absolute" from="794,5471" to="5953,5471" stroked="true" strokeweight=".5pt" strokecolor="#9d9d9c"/>
            <v:line style="position:absolute" from="5953,5471" to="11112,5471" stroked="true" strokeweight=".5pt" strokecolor="#9d9d9c"/>
            <v:line style="position:absolute" from="794,5757" to="5953,5757" stroked="true" strokeweight=".5pt" strokecolor="#9d9d9c"/>
            <v:line style="position:absolute" from="5953,5757" to="11112,5757" stroked="true" strokeweight=".5pt" strokecolor="#9d9d9c"/>
            <v:line style="position:absolute" from="794,6042" to="5953,6042" stroked="true" strokeweight=".5pt" strokecolor="#9d9d9c"/>
            <v:line style="position:absolute" from="5953,6042" to="11112,6042" stroked="true" strokeweight=".5pt" strokecolor="#9d9d9c"/>
            <v:line style="position:absolute" from="794,6328" to="5953,6328" stroked="true" strokeweight=".5pt" strokecolor="#9d9d9c"/>
            <v:line style="position:absolute" from="5953,6328" to="11112,6328" stroked="true" strokeweight=".5pt" strokecolor="#9d9d9c"/>
            <v:line style="position:absolute" from="794,10238" to="5953,10238" stroked="true" strokeweight=".5pt" strokecolor="#9d9d9c"/>
            <v:line style="position:absolute" from="5953,10238" to="11112,10238" stroked="true" strokeweight=".5pt" strokecolor="#9d9d9c"/>
            <v:line style="position:absolute" from="794,10524" to="5953,10524" stroked="true" strokeweight=".5pt" strokecolor="#9d9d9c"/>
            <v:line style="position:absolute" from="5953,10524" to="11112,10524" stroked="true" strokeweight=".5pt" strokecolor="#9d9d9c"/>
            <v:line style="position:absolute" from="794,12340" to="5953,12340" stroked="true" strokeweight=".5pt" strokecolor="#9d9d9c"/>
            <v:line style="position:absolute" from="5953,12340" to="11112,12340" stroked="true" strokeweight=".5pt" strokecolor="#9d9d9c"/>
            <v:line style="position:absolute" from="794,12626" to="5953,12626" stroked="true" strokeweight=".5pt" strokecolor="#9d9d9c"/>
            <v:line style="position:absolute" from="5953,12626" to="11112,12626" stroked="true" strokeweight=".5pt" strokecolor="#9d9d9c"/>
            <w10:wrap type="none"/>
          </v:group>
        </w:pict>
      </w:r>
      <w:r>
        <w:rPr>
          <w:color w:val="878787"/>
          <w:w w:val="105"/>
        </w:rPr>
        <w:t>UWS ANNUAL REPORT 2014 </w:t>
      </w:r>
      <w:r>
        <w:rPr>
          <w:color w:val="878787"/>
          <w:w w:val="115"/>
        </w:rPr>
        <w:t>• </w:t>
      </w:r>
      <w:r>
        <w:rPr>
          <w:color w:val="878787"/>
          <w:w w:val="105"/>
        </w:rPr>
        <w:t>95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w w:val="95"/>
          <w:u w:val="single" w:color="9D9D9C"/>
        </w:rPr>
        <w:t>EXECUTIVE</w:t>
      </w:r>
      <w:r>
        <w:rPr>
          <w:spacing w:val="-28"/>
          <w:w w:val="95"/>
          <w:u w:val="single" w:color="9D9D9C"/>
        </w:rPr>
        <w:t> </w:t>
      </w:r>
      <w:r>
        <w:rPr>
          <w:w w:val="95"/>
          <w:u w:val="single" w:color="9D9D9C"/>
        </w:rPr>
        <w:t>REMUNERATION</w:t>
      </w:r>
      <w:r>
        <w:rPr>
          <w:spacing w:val="-28"/>
          <w:w w:val="95"/>
          <w:u w:val="single" w:color="9D9D9C"/>
        </w:rPr>
        <w:t> </w:t>
      </w:r>
      <w:r>
        <w:rPr>
          <w:w w:val="95"/>
          <w:u w:val="single" w:color="9D9D9C"/>
        </w:rPr>
        <w:t>AND</w:t>
      </w:r>
      <w:r>
        <w:rPr>
          <w:spacing w:val="-28"/>
          <w:w w:val="95"/>
          <w:u w:val="single" w:color="9D9D9C"/>
        </w:rPr>
        <w:t> </w:t>
      </w:r>
      <w:r>
        <w:rPr>
          <w:w w:val="95"/>
          <w:u w:val="single" w:color="9D9D9C"/>
        </w:rPr>
        <w:t>PERFORMANCE</w:t>
      </w:r>
      <w:r>
        <w:rPr>
          <w:spacing w:val="-28"/>
          <w:w w:val="95"/>
          <w:u w:val="single" w:color="9D9D9C"/>
        </w:rPr>
        <w:t> </w:t>
      </w:r>
      <w:r>
        <w:rPr>
          <w:spacing w:val="-11"/>
          <w:w w:val="95"/>
          <w:u w:val="single" w:color="9D9D9C"/>
        </w:rPr>
        <w:t>DATA</w:t>
      </w:r>
      <w:r>
        <w:rPr>
          <w:spacing w:val="-11"/>
          <w:u w:val="single" w:color="9D9D9C"/>
        </w:rPr>
        <w:tab/>
      </w:r>
    </w:p>
    <w:p>
      <w:pPr>
        <w:pStyle w:val="BodyText"/>
        <w:spacing w:before="9"/>
        <w:rPr>
          <w:sz w:val="12"/>
        </w:rPr>
      </w:pPr>
    </w:p>
    <w:p>
      <w:pPr>
        <w:pStyle w:val="BodyText"/>
        <w:spacing w:before="77"/>
        <w:ind w:left="113" w:right="2667"/>
      </w:pPr>
      <w:r>
        <w:rPr>
          <w:w w:val="105"/>
        </w:rPr>
        <w:t>Professor Barney Glover</w:t>
      </w:r>
    </w:p>
    <w:p>
      <w:pPr>
        <w:pStyle w:val="BodyText"/>
        <w:spacing w:before="3"/>
        <w:rPr>
          <w:sz w:val="19"/>
        </w:rPr>
      </w:pPr>
    </w:p>
    <w:p>
      <w:pPr>
        <w:tabs>
          <w:tab w:pos="5272" w:val="left" w:leader="none"/>
        </w:tabs>
        <w:spacing w:before="81"/>
        <w:ind w:left="113" w:right="2667" w:firstLine="0"/>
        <w:jc w:val="left"/>
        <w:rPr>
          <w:sz w:val="16"/>
        </w:rPr>
      </w:pPr>
      <w:r>
        <w:rPr>
          <w:sz w:val="16"/>
        </w:rPr>
        <w:t>POSITION</w:t>
        <w:tab/>
        <w:t>Vice-Chancellor</w:t>
      </w:r>
    </w:p>
    <w:p>
      <w:pPr>
        <w:tabs>
          <w:tab w:pos="5272" w:val="left" w:leader="none"/>
        </w:tabs>
        <w:spacing w:before="101"/>
        <w:ind w:left="113" w:right="2667" w:firstLine="0"/>
        <w:jc w:val="left"/>
        <w:rPr>
          <w:sz w:val="16"/>
        </w:rPr>
      </w:pPr>
      <w:r>
        <w:rPr>
          <w:spacing w:val="-3"/>
          <w:w w:val="95"/>
          <w:sz w:val="16"/>
        </w:rPr>
        <w:t>TOTAL</w:t>
      </w:r>
      <w:r>
        <w:rPr>
          <w:spacing w:val="-10"/>
          <w:w w:val="95"/>
          <w:sz w:val="16"/>
        </w:rPr>
        <w:t> </w:t>
      </w:r>
      <w:r>
        <w:rPr>
          <w:w w:val="95"/>
          <w:sz w:val="16"/>
        </w:rPr>
        <w:t>REMUNERATION</w:t>
      </w:r>
      <w:r>
        <w:rPr>
          <w:spacing w:val="-10"/>
          <w:w w:val="95"/>
          <w:sz w:val="16"/>
        </w:rPr>
        <w:t> </w:t>
      </w:r>
      <w:r>
        <w:rPr>
          <w:w w:val="95"/>
          <w:sz w:val="16"/>
        </w:rPr>
        <w:t>PACKAGE</w:t>
        <w:tab/>
      </w:r>
      <w:r>
        <w:rPr>
          <w:sz w:val="16"/>
        </w:rPr>
        <w:t>780,000</w:t>
      </w:r>
    </w:p>
    <w:p>
      <w:pPr>
        <w:tabs>
          <w:tab w:pos="5272" w:val="left" w:leader="none"/>
        </w:tabs>
        <w:spacing w:before="101"/>
        <w:ind w:left="113" w:right="2667" w:firstLine="0"/>
        <w:jc w:val="left"/>
        <w:rPr>
          <w:sz w:val="16"/>
        </w:rPr>
      </w:pPr>
      <w:r>
        <w:rPr>
          <w:sz w:val="16"/>
        </w:rPr>
        <w:t>PERIOD</w:t>
      </w:r>
      <w:r>
        <w:rPr>
          <w:spacing w:val="-28"/>
          <w:sz w:val="16"/>
        </w:rPr>
        <w:t> </w:t>
      </w:r>
      <w:r>
        <w:rPr>
          <w:sz w:val="16"/>
        </w:rPr>
        <w:t>IN</w:t>
      </w:r>
      <w:r>
        <w:rPr>
          <w:spacing w:val="-28"/>
          <w:sz w:val="16"/>
        </w:rPr>
        <w:t> </w:t>
      </w:r>
      <w:r>
        <w:rPr>
          <w:sz w:val="16"/>
        </w:rPr>
        <w:t>POSITION</w:t>
        <w:tab/>
      </w:r>
      <w:r>
        <w:rPr>
          <w:w w:val="95"/>
          <w:sz w:val="16"/>
        </w:rPr>
        <w:t>Full</w:t>
      </w:r>
      <w:r>
        <w:rPr>
          <w:spacing w:val="-17"/>
          <w:w w:val="95"/>
          <w:sz w:val="16"/>
        </w:rPr>
        <w:t> </w:t>
      </w:r>
      <w:r>
        <w:rPr>
          <w:w w:val="95"/>
          <w:sz w:val="16"/>
        </w:rPr>
        <w:t>year</w:t>
      </w:r>
    </w:p>
    <w:p>
      <w:pPr>
        <w:tabs>
          <w:tab w:pos="5272" w:val="left" w:leader="none"/>
        </w:tabs>
        <w:spacing w:before="101"/>
        <w:ind w:left="113" w:right="2667" w:firstLine="0"/>
        <w:jc w:val="left"/>
        <w:rPr>
          <w:sz w:val="16"/>
        </w:rPr>
      </w:pPr>
      <w:r>
        <w:rPr>
          <w:spacing w:val="-3"/>
          <w:sz w:val="16"/>
        </w:rPr>
        <w:t>RESULTS</w:t>
        <w:tab/>
      </w:r>
      <w:r>
        <w:rPr>
          <w:sz w:val="16"/>
        </w:rPr>
        <w:t>Met</w:t>
      </w:r>
      <w:r>
        <w:rPr>
          <w:spacing w:val="-23"/>
          <w:sz w:val="16"/>
        </w:rPr>
        <w:t> </w:t>
      </w:r>
      <w:r>
        <w:rPr>
          <w:sz w:val="16"/>
        </w:rPr>
        <w:t>all</w:t>
      </w:r>
      <w:r>
        <w:rPr>
          <w:spacing w:val="-23"/>
          <w:sz w:val="16"/>
        </w:rPr>
        <w:t> </w:t>
      </w:r>
      <w:r>
        <w:rPr>
          <w:sz w:val="16"/>
        </w:rPr>
        <w:t>objectives</w:t>
      </w:r>
    </w:p>
    <w:p>
      <w:pPr>
        <w:pStyle w:val="BodyText"/>
        <w:rPr>
          <w:sz w:val="16"/>
        </w:rPr>
      </w:pPr>
    </w:p>
    <w:p>
      <w:pPr>
        <w:pStyle w:val="BodyText"/>
        <w:rPr>
          <w:sz w:val="16"/>
        </w:rPr>
      </w:pPr>
    </w:p>
    <w:p>
      <w:pPr>
        <w:pStyle w:val="BodyText"/>
        <w:spacing w:before="7"/>
        <w:rPr>
          <w:sz w:val="14"/>
        </w:rPr>
      </w:pPr>
    </w:p>
    <w:p>
      <w:pPr>
        <w:pStyle w:val="BodyText"/>
        <w:ind w:left="113" w:right="2667"/>
      </w:pPr>
      <w:r>
        <w:rPr>
          <w:w w:val="105"/>
        </w:rPr>
        <w:t>Ms Rhonda Hawkins</w:t>
      </w:r>
    </w:p>
    <w:p>
      <w:pPr>
        <w:pStyle w:val="BodyText"/>
      </w:pPr>
    </w:p>
    <w:p>
      <w:pPr>
        <w:tabs>
          <w:tab w:pos="5272" w:val="left" w:leader="none"/>
        </w:tabs>
        <w:spacing w:before="110"/>
        <w:ind w:left="113" w:right="2667" w:firstLine="0"/>
        <w:jc w:val="left"/>
        <w:rPr>
          <w:sz w:val="16"/>
        </w:rPr>
      </w:pPr>
      <w:r>
        <w:rPr>
          <w:sz w:val="16"/>
        </w:rPr>
        <w:t>POSITION</w:t>
        <w:tab/>
      </w:r>
      <w:r>
        <w:rPr>
          <w:w w:val="95"/>
          <w:sz w:val="16"/>
        </w:rPr>
        <w:t>Deputy</w:t>
      </w:r>
      <w:r>
        <w:rPr>
          <w:spacing w:val="21"/>
          <w:w w:val="95"/>
          <w:sz w:val="16"/>
        </w:rPr>
        <w:t> </w:t>
      </w:r>
      <w:r>
        <w:rPr>
          <w:w w:val="95"/>
          <w:sz w:val="16"/>
        </w:rPr>
        <w:t>Vice-Chancellor</w:t>
      </w:r>
    </w:p>
    <w:p>
      <w:pPr>
        <w:tabs>
          <w:tab w:pos="5272" w:val="left" w:leader="none"/>
        </w:tabs>
        <w:spacing w:before="101"/>
        <w:ind w:left="113" w:right="2667" w:firstLine="0"/>
        <w:jc w:val="left"/>
        <w:rPr>
          <w:sz w:val="16"/>
        </w:rPr>
      </w:pPr>
      <w:r>
        <w:rPr>
          <w:spacing w:val="-3"/>
          <w:w w:val="95"/>
          <w:sz w:val="16"/>
        </w:rPr>
        <w:t>TOTAL</w:t>
      </w:r>
      <w:r>
        <w:rPr>
          <w:spacing w:val="-10"/>
          <w:w w:val="95"/>
          <w:sz w:val="16"/>
        </w:rPr>
        <w:t> </w:t>
      </w:r>
      <w:r>
        <w:rPr>
          <w:w w:val="95"/>
          <w:sz w:val="16"/>
        </w:rPr>
        <w:t>REMUNERATION</w:t>
      </w:r>
      <w:r>
        <w:rPr>
          <w:spacing w:val="-10"/>
          <w:w w:val="95"/>
          <w:sz w:val="16"/>
        </w:rPr>
        <w:t> </w:t>
      </w:r>
      <w:r>
        <w:rPr>
          <w:w w:val="95"/>
          <w:sz w:val="16"/>
        </w:rPr>
        <w:t>PACKAGE</w:t>
        <w:tab/>
      </w:r>
      <w:r>
        <w:rPr>
          <w:sz w:val="16"/>
        </w:rPr>
        <w:t>553,187</w:t>
      </w:r>
    </w:p>
    <w:p>
      <w:pPr>
        <w:tabs>
          <w:tab w:pos="5272" w:val="left" w:leader="none"/>
        </w:tabs>
        <w:spacing w:before="101"/>
        <w:ind w:left="113" w:right="2667" w:firstLine="0"/>
        <w:jc w:val="left"/>
        <w:rPr>
          <w:sz w:val="16"/>
        </w:rPr>
      </w:pPr>
      <w:r>
        <w:rPr>
          <w:sz w:val="16"/>
        </w:rPr>
        <w:t>PERIOD</w:t>
      </w:r>
      <w:r>
        <w:rPr>
          <w:spacing w:val="-28"/>
          <w:sz w:val="16"/>
        </w:rPr>
        <w:t> </w:t>
      </w:r>
      <w:r>
        <w:rPr>
          <w:sz w:val="16"/>
        </w:rPr>
        <w:t>IN</w:t>
      </w:r>
      <w:r>
        <w:rPr>
          <w:spacing w:val="-28"/>
          <w:sz w:val="16"/>
        </w:rPr>
        <w:t> </w:t>
      </w:r>
      <w:r>
        <w:rPr>
          <w:sz w:val="16"/>
        </w:rPr>
        <w:t>POSITION</w:t>
        <w:tab/>
      </w:r>
      <w:r>
        <w:rPr>
          <w:w w:val="95"/>
          <w:sz w:val="16"/>
        </w:rPr>
        <w:t>Full</w:t>
      </w:r>
      <w:r>
        <w:rPr>
          <w:spacing w:val="-17"/>
          <w:w w:val="95"/>
          <w:sz w:val="16"/>
        </w:rPr>
        <w:t> </w:t>
      </w:r>
      <w:r>
        <w:rPr>
          <w:w w:val="95"/>
          <w:sz w:val="16"/>
        </w:rPr>
        <w:t>year</w:t>
      </w:r>
    </w:p>
    <w:p>
      <w:pPr>
        <w:tabs>
          <w:tab w:pos="5272" w:val="left" w:leader="none"/>
        </w:tabs>
        <w:spacing w:before="101"/>
        <w:ind w:left="113" w:right="2667" w:firstLine="0"/>
        <w:jc w:val="left"/>
        <w:rPr>
          <w:sz w:val="16"/>
        </w:rPr>
      </w:pPr>
      <w:r>
        <w:rPr>
          <w:spacing w:val="-3"/>
          <w:sz w:val="16"/>
        </w:rPr>
        <w:t>RESULTS</w:t>
        <w:tab/>
      </w:r>
      <w:r>
        <w:rPr>
          <w:sz w:val="16"/>
        </w:rPr>
        <w:t>Met</w:t>
      </w:r>
      <w:r>
        <w:rPr>
          <w:spacing w:val="-23"/>
          <w:sz w:val="16"/>
        </w:rPr>
        <w:t> </w:t>
      </w:r>
      <w:r>
        <w:rPr>
          <w:sz w:val="16"/>
        </w:rPr>
        <w:t>all</w:t>
      </w:r>
      <w:r>
        <w:rPr>
          <w:spacing w:val="-23"/>
          <w:sz w:val="16"/>
        </w:rPr>
        <w:t> </w:t>
      </w:r>
      <w:r>
        <w:rPr>
          <w:sz w:val="16"/>
        </w:rPr>
        <w:t>objectives</w:t>
      </w:r>
    </w:p>
    <w:p>
      <w:pPr>
        <w:pStyle w:val="BodyText"/>
        <w:rPr>
          <w:sz w:val="16"/>
        </w:rPr>
      </w:pPr>
    </w:p>
    <w:p>
      <w:pPr>
        <w:pStyle w:val="BodyText"/>
        <w:rPr>
          <w:sz w:val="16"/>
        </w:rPr>
      </w:pPr>
    </w:p>
    <w:p>
      <w:pPr>
        <w:pStyle w:val="BodyText"/>
        <w:spacing w:before="10"/>
        <w:rPr>
          <w:sz w:val="13"/>
        </w:rPr>
      </w:pPr>
    </w:p>
    <w:p>
      <w:pPr>
        <w:pStyle w:val="BodyText"/>
        <w:ind w:left="113" w:right="2667"/>
      </w:pPr>
      <w:r>
        <w:rPr>
          <w:w w:val="105"/>
        </w:rPr>
        <w:t>Professor Scott Holmes</w:t>
      </w:r>
    </w:p>
    <w:p>
      <w:pPr>
        <w:pStyle w:val="BodyText"/>
      </w:pPr>
    </w:p>
    <w:p>
      <w:pPr>
        <w:tabs>
          <w:tab w:pos="5272" w:val="left" w:leader="none"/>
        </w:tabs>
        <w:spacing w:before="110"/>
        <w:ind w:left="113" w:right="0" w:firstLine="0"/>
        <w:jc w:val="left"/>
        <w:rPr>
          <w:sz w:val="16"/>
        </w:rPr>
      </w:pPr>
      <w:r>
        <w:rPr>
          <w:sz w:val="16"/>
        </w:rPr>
        <w:t>POSITION</w:t>
        <w:tab/>
      </w:r>
      <w:r>
        <w:rPr>
          <w:w w:val="95"/>
          <w:sz w:val="16"/>
        </w:rPr>
        <w:t>Deputy Vice-Chancellor, Research and</w:t>
      </w:r>
      <w:r>
        <w:rPr>
          <w:spacing w:val="35"/>
          <w:w w:val="95"/>
          <w:sz w:val="16"/>
        </w:rPr>
        <w:t> </w:t>
      </w:r>
      <w:r>
        <w:rPr>
          <w:w w:val="95"/>
          <w:sz w:val="16"/>
        </w:rPr>
        <w:t>Development</w:t>
      </w:r>
    </w:p>
    <w:p>
      <w:pPr>
        <w:tabs>
          <w:tab w:pos="5272" w:val="left" w:leader="none"/>
        </w:tabs>
        <w:spacing w:before="101"/>
        <w:ind w:left="113" w:right="2667" w:firstLine="0"/>
        <w:jc w:val="left"/>
        <w:rPr>
          <w:sz w:val="16"/>
        </w:rPr>
      </w:pPr>
      <w:r>
        <w:rPr>
          <w:spacing w:val="-3"/>
          <w:w w:val="95"/>
          <w:sz w:val="16"/>
        </w:rPr>
        <w:t>TOTAL</w:t>
      </w:r>
      <w:r>
        <w:rPr>
          <w:spacing w:val="-10"/>
          <w:w w:val="95"/>
          <w:sz w:val="16"/>
        </w:rPr>
        <w:t> </w:t>
      </w:r>
      <w:r>
        <w:rPr>
          <w:w w:val="95"/>
          <w:sz w:val="16"/>
        </w:rPr>
        <w:t>REMUNERATION</w:t>
      </w:r>
      <w:r>
        <w:rPr>
          <w:spacing w:val="-10"/>
          <w:w w:val="95"/>
          <w:sz w:val="16"/>
        </w:rPr>
        <w:t> </w:t>
      </w:r>
      <w:r>
        <w:rPr>
          <w:w w:val="95"/>
          <w:sz w:val="16"/>
        </w:rPr>
        <w:t>PACKAGE</w:t>
        <w:tab/>
      </w:r>
      <w:r>
        <w:rPr>
          <w:sz w:val="16"/>
        </w:rPr>
        <w:t>478,950</w:t>
      </w:r>
    </w:p>
    <w:p>
      <w:pPr>
        <w:tabs>
          <w:tab w:pos="5272" w:val="left" w:leader="none"/>
        </w:tabs>
        <w:spacing w:before="101"/>
        <w:ind w:left="113" w:right="2667" w:firstLine="0"/>
        <w:jc w:val="left"/>
        <w:rPr>
          <w:sz w:val="16"/>
        </w:rPr>
      </w:pPr>
      <w:r>
        <w:rPr>
          <w:sz w:val="16"/>
        </w:rPr>
        <w:t>PERIOD</w:t>
      </w:r>
      <w:r>
        <w:rPr>
          <w:spacing w:val="-28"/>
          <w:sz w:val="16"/>
        </w:rPr>
        <w:t> </w:t>
      </w:r>
      <w:r>
        <w:rPr>
          <w:sz w:val="16"/>
        </w:rPr>
        <w:t>IN</w:t>
      </w:r>
      <w:r>
        <w:rPr>
          <w:spacing w:val="-28"/>
          <w:sz w:val="16"/>
        </w:rPr>
        <w:t> </w:t>
      </w:r>
      <w:r>
        <w:rPr>
          <w:sz w:val="16"/>
        </w:rPr>
        <w:t>POSITION</w:t>
        <w:tab/>
        <w:t>10</w:t>
      </w:r>
      <w:r>
        <w:rPr>
          <w:spacing w:val="-7"/>
          <w:sz w:val="16"/>
        </w:rPr>
        <w:t> </w:t>
      </w:r>
      <w:r>
        <w:rPr>
          <w:sz w:val="16"/>
        </w:rPr>
        <w:t>months</w:t>
      </w:r>
    </w:p>
    <w:p>
      <w:pPr>
        <w:tabs>
          <w:tab w:pos="5272" w:val="left" w:leader="none"/>
        </w:tabs>
        <w:spacing w:before="101"/>
        <w:ind w:left="113" w:right="2667" w:firstLine="0"/>
        <w:jc w:val="left"/>
        <w:rPr>
          <w:sz w:val="16"/>
        </w:rPr>
      </w:pPr>
      <w:r>
        <w:rPr>
          <w:spacing w:val="-3"/>
          <w:sz w:val="16"/>
        </w:rPr>
        <w:t>RESULTS</w:t>
        <w:tab/>
      </w:r>
      <w:r>
        <w:rPr>
          <w:sz w:val="16"/>
        </w:rPr>
        <w:t>N/A</w:t>
      </w:r>
    </w:p>
    <w:p>
      <w:pPr>
        <w:pStyle w:val="BodyText"/>
        <w:rPr>
          <w:sz w:val="16"/>
        </w:rPr>
      </w:pPr>
    </w:p>
    <w:p>
      <w:pPr>
        <w:pStyle w:val="BodyText"/>
        <w:rPr>
          <w:sz w:val="16"/>
        </w:rPr>
      </w:pPr>
    </w:p>
    <w:p>
      <w:pPr>
        <w:pStyle w:val="BodyText"/>
        <w:spacing w:before="7"/>
        <w:rPr>
          <w:sz w:val="14"/>
        </w:rPr>
      </w:pPr>
    </w:p>
    <w:p>
      <w:pPr>
        <w:pStyle w:val="BodyText"/>
        <w:ind w:left="113" w:right="2667"/>
      </w:pPr>
      <w:r>
        <w:rPr>
          <w:w w:val="105"/>
        </w:rPr>
        <w:t>Professor Andrew Cheetham</w:t>
      </w:r>
    </w:p>
    <w:p>
      <w:pPr>
        <w:pStyle w:val="BodyText"/>
      </w:pPr>
    </w:p>
    <w:p>
      <w:pPr>
        <w:tabs>
          <w:tab w:pos="5272" w:val="left" w:leader="none"/>
        </w:tabs>
        <w:spacing w:before="110"/>
        <w:ind w:left="113" w:right="0" w:firstLine="0"/>
        <w:jc w:val="left"/>
        <w:rPr>
          <w:sz w:val="16"/>
        </w:rPr>
      </w:pPr>
      <w:r>
        <w:rPr>
          <w:sz w:val="16"/>
        </w:rPr>
        <w:t>POSITION</w:t>
        <w:tab/>
      </w:r>
      <w:r>
        <w:rPr>
          <w:w w:val="95"/>
          <w:sz w:val="16"/>
        </w:rPr>
        <w:t>Interim Deputy Vice-Chancellor,</w:t>
      </w:r>
      <w:r>
        <w:rPr>
          <w:spacing w:val="12"/>
          <w:w w:val="95"/>
          <w:sz w:val="16"/>
        </w:rPr>
        <w:t> </w:t>
      </w:r>
      <w:r>
        <w:rPr>
          <w:w w:val="95"/>
          <w:sz w:val="16"/>
        </w:rPr>
        <w:t>Research</w:t>
      </w:r>
    </w:p>
    <w:p>
      <w:pPr>
        <w:tabs>
          <w:tab w:pos="5272" w:val="left" w:leader="none"/>
        </w:tabs>
        <w:spacing w:before="101"/>
        <w:ind w:left="113" w:right="2667" w:firstLine="0"/>
        <w:jc w:val="left"/>
        <w:rPr>
          <w:sz w:val="16"/>
        </w:rPr>
      </w:pPr>
      <w:r>
        <w:rPr>
          <w:spacing w:val="-3"/>
          <w:w w:val="95"/>
          <w:sz w:val="16"/>
        </w:rPr>
        <w:t>TOTAL</w:t>
      </w:r>
      <w:r>
        <w:rPr>
          <w:spacing w:val="-10"/>
          <w:w w:val="95"/>
          <w:sz w:val="16"/>
        </w:rPr>
        <w:t> </w:t>
      </w:r>
      <w:r>
        <w:rPr>
          <w:w w:val="95"/>
          <w:sz w:val="16"/>
        </w:rPr>
        <w:t>REMUNERATION</w:t>
      </w:r>
      <w:r>
        <w:rPr>
          <w:spacing w:val="-10"/>
          <w:w w:val="95"/>
          <w:sz w:val="16"/>
        </w:rPr>
        <w:t> </w:t>
      </w:r>
      <w:r>
        <w:rPr>
          <w:w w:val="95"/>
          <w:sz w:val="16"/>
        </w:rPr>
        <w:t>PACKAGE</w:t>
        <w:tab/>
      </w:r>
      <w:r>
        <w:rPr>
          <w:sz w:val="16"/>
        </w:rPr>
        <w:t>368,385</w:t>
      </w:r>
    </w:p>
    <w:p>
      <w:pPr>
        <w:tabs>
          <w:tab w:pos="5272" w:val="left" w:leader="none"/>
        </w:tabs>
        <w:spacing w:before="101"/>
        <w:ind w:left="113" w:right="2667" w:firstLine="0"/>
        <w:jc w:val="left"/>
        <w:rPr>
          <w:sz w:val="16"/>
        </w:rPr>
      </w:pPr>
      <w:r>
        <w:rPr>
          <w:sz w:val="16"/>
        </w:rPr>
        <w:t>PERIOD</w:t>
      </w:r>
      <w:r>
        <w:rPr>
          <w:spacing w:val="-28"/>
          <w:sz w:val="16"/>
        </w:rPr>
        <w:t> </w:t>
      </w:r>
      <w:r>
        <w:rPr>
          <w:sz w:val="16"/>
        </w:rPr>
        <w:t>IN</w:t>
      </w:r>
      <w:r>
        <w:rPr>
          <w:spacing w:val="-28"/>
          <w:sz w:val="16"/>
        </w:rPr>
        <w:t> </w:t>
      </w:r>
      <w:r>
        <w:rPr>
          <w:sz w:val="16"/>
        </w:rPr>
        <w:t>POSITION</w:t>
        <w:tab/>
        <w:t>6</w:t>
      </w:r>
      <w:r>
        <w:rPr>
          <w:spacing w:val="-7"/>
          <w:sz w:val="16"/>
        </w:rPr>
        <w:t> </w:t>
      </w:r>
      <w:r>
        <w:rPr>
          <w:sz w:val="16"/>
        </w:rPr>
        <w:t>months</w:t>
      </w:r>
    </w:p>
    <w:p>
      <w:pPr>
        <w:tabs>
          <w:tab w:pos="5272" w:val="left" w:leader="none"/>
        </w:tabs>
        <w:spacing w:before="101"/>
        <w:ind w:left="113" w:right="2667" w:firstLine="0"/>
        <w:jc w:val="left"/>
        <w:rPr>
          <w:sz w:val="16"/>
        </w:rPr>
      </w:pPr>
      <w:r>
        <w:rPr>
          <w:spacing w:val="-3"/>
          <w:sz w:val="16"/>
        </w:rPr>
        <w:t>RESULTS</w:t>
        <w:tab/>
      </w:r>
      <w:r>
        <w:rPr>
          <w:sz w:val="16"/>
        </w:rPr>
        <w:t>Met</w:t>
      </w:r>
      <w:r>
        <w:rPr>
          <w:spacing w:val="-23"/>
          <w:sz w:val="16"/>
        </w:rPr>
        <w:t> </w:t>
      </w:r>
      <w:r>
        <w:rPr>
          <w:sz w:val="16"/>
        </w:rPr>
        <w:t>all</w:t>
      </w:r>
      <w:r>
        <w:rPr>
          <w:spacing w:val="-23"/>
          <w:sz w:val="16"/>
        </w:rPr>
        <w:t> </w:t>
      </w:r>
      <w:r>
        <w:rPr>
          <w:sz w:val="16"/>
        </w:rPr>
        <w:t>objectives</w:t>
      </w:r>
    </w:p>
    <w:p>
      <w:pPr>
        <w:pStyle w:val="BodyText"/>
        <w:rPr>
          <w:sz w:val="16"/>
        </w:rPr>
      </w:pPr>
    </w:p>
    <w:p>
      <w:pPr>
        <w:pStyle w:val="BodyText"/>
        <w:rPr>
          <w:sz w:val="16"/>
        </w:rPr>
      </w:pPr>
    </w:p>
    <w:p>
      <w:pPr>
        <w:pStyle w:val="BodyText"/>
        <w:spacing w:before="7"/>
        <w:rPr>
          <w:sz w:val="14"/>
        </w:rPr>
      </w:pPr>
    </w:p>
    <w:p>
      <w:pPr>
        <w:pStyle w:val="BodyText"/>
        <w:ind w:left="113" w:right="2667"/>
      </w:pPr>
      <w:r>
        <w:rPr>
          <w:w w:val="105"/>
        </w:rPr>
        <w:t>Professor Kerri-Lee Krause</w:t>
      </w:r>
    </w:p>
    <w:p>
      <w:pPr>
        <w:pStyle w:val="BodyText"/>
      </w:pPr>
    </w:p>
    <w:p>
      <w:pPr>
        <w:tabs>
          <w:tab w:pos="5272" w:val="left" w:leader="none"/>
        </w:tabs>
        <w:spacing w:before="110"/>
        <w:ind w:left="113" w:right="0" w:firstLine="0"/>
        <w:jc w:val="left"/>
        <w:rPr>
          <w:sz w:val="16"/>
        </w:rPr>
      </w:pPr>
      <w:r>
        <w:rPr>
          <w:sz w:val="16"/>
        </w:rPr>
        <w:t>POSITION</w:t>
        <w:tab/>
      </w:r>
      <w:r>
        <w:rPr>
          <w:w w:val="95"/>
          <w:sz w:val="16"/>
        </w:rPr>
        <w:t>Interim Deputy Vice-Chancellor,</w:t>
      </w:r>
      <w:r>
        <w:rPr>
          <w:spacing w:val="28"/>
          <w:w w:val="95"/>
          <w:sz w:val="16"/>
        </w:rPr>
        <w:t> </w:t>
      </w:r>
      <w:r>
        <w:rPr>
          <w:w w:val="95"/>
          <w:sz w:val="16"/>
        </w:rPr>
        <w:t>Education</w:t>
      </w:r>
    </w:p>
    <w:p>
      <w:pPr>
        <w:tabs>
          <w:tab w:pos="5272" w:val="left" w:leader="none"/>
        </w:tabs>
        <w:spacing w:before="101"/>
        <w:ind w:left="113" w:right="2667" w:firstLine="0"/>
        <w:jc w:val="left"/>
        <w:rPr>
          <w:sz w:val="16"/>
        </w:rPr>
      </w:pPr>
      <w:r>
        <w:rPr>
          <w:spacing w:val="-3"/>
          <w:w w:val="95"/>
          <w:sz w:val="16"/>
        </w:rPr>
        <w:t>TOTAL</w:t>
      </w:r>
      <w:r>
        <w:rPr>
          <w:spacing w:val="-10"/>
          <w:w w:val="95"/>
          <w:sz w:val="16"/>
        </w:rPr>
        <w:t> </w:t>
      </w:r>
      <w:r>
        <w:rPr>
          <w:w w:val="95"/>
          <w:sz w:val="16"/>
        </w:rPr>
        <w:t>REMUNERATION</w:t>
      </w:r>
      <w:r>
        <w:rPr>
          <w:spacing w:val="-10"/>
          <w:w w:val="95"/>
          <w:sz w:val="16"/>
        </w:rPr>
        <w:t> </w:t>
      </w:r>
      <w:r>
        <w:rPr>
          <w:w w:val="95"/>
          <w:sz w:val="16"/>
        </w:rPr>
        <w:t>PACKAGE</w:t>
        <w:tab/>
      </w:r>
      <w:r>
        <w:rPr>
          <w:sz w:val="16"/>
        </w:rPr>
        <w:t>384,199</w:t>
      </w:r>
    </w:p>
    <w:p>
      <w:pPr>
        <w:tabs>
          <w:tab w:pos="5272" w:val="left" w:leader="none"/>
        </w:tabs>
        <w:spacing w:before="101"/>
        <w:ind w:left="113" w:right="2667" w:firstLine="0"/>
        <w:jc w:val="left"/>
        <w:rPr>
          <w:sz w:val="16"/>
        </w:rPr>
      </w:pPr>
      <w:r>
        <w:rPr>
          <w:sz w:val="16"/>
        </w:rPr>
        <w:t>PERIOD</w:t>
      </w:r>
      <w:r>
        <w:rPr>
          <w:spacing w:val="-28"/>
          <w:sz w:val="16"/>
        </w:rPr>
        <w:t> </w:t>
      </w:r>
      <w:r>
        <w:rPr>
          <w:sz w:val="16"/>
        </w:rPr>
        <w:t>IN</w:t>
      </w:r>
      <w:r>
        <w:rPr>
          <w:spacing w:val="-28"/>
          <w:sz w:val="16"/>
        </w:rPr>
        <w:t> </w:t>
      </w:r>
      <w:r>
        <w:rPr>
          <w:sz w:val="16"/>
        </w:rPr>
        <w:t>POSITION</w:t>
        <w:tab/>
      </w:r>
      <w:r>
        <w:rPr>
          <w:w w:val="95"/>
          <w:sz w:val="16"/>
        </w:rPr>
        <w:t>Full</w:t>
      </w:r>
      <w:r>
        <w:rPr>
          <w:spacing w:val="-17"/>
          <w:w w:val="95"/>
          <w:sz w:val="16"/>
        </w:rPr>
        <w:t> </w:t>
      </w:r>
      <w:r>
        <w:rPr>
          <w:w w:val="95"/>
          <w:sz w:val="16"/>
        </w:rPr>
        <w:t>year</w:t>
      </w:r>
    </w:p>
    <w:p>
      <w:pPr>
        <w:tabs>
          <w:tab w:pos="5272" w:val="left" w:leader="none"/>
        </w:tabs>
        <w:spacing w:before="101"/>
        <w:ind w:left="113" w:right="2667" w:firstLine="0"/>
        <w:jc w:val="left"/>
        <w:rPr>
          <w:sz w:val="16"/>
        </w:rPr>
      </w:pPr>
      <w:r>
        <w:rPr>
          <w:spacing w:val="-3"/>
          <w:sz w:val="16"/>
        </w:rPr>
        <w:t>RESULTS</w:t>
        <w:tab/>
      </w:r>
      <w:r>
        <w:rPr>
          <w:sz w:val="16"/>
        </w:rPr>
        <w:t>Met</w:t>
      </w:r>
      <w:r>
        <w:rPr>
          <w:spacing w:val="-23"/>
          <w:sz w:val="16"/>
        </w:rPr>
        <w:t> </w:t>
      </w:r>
      <w:r>
        <w:rPr>
          <w:sz w:val="16"/>
        </w:rPr>
        <w:t>all</w:t>
      </w:r>
      <w:r>
        <w:rPr>
          <w:spacing w:val="-23"/>
          <w:sz w:val="16"/>
        </w:rPr>
        <w:t> </w:t>
      </w:r>
      <w:r>
        <w:rPr>
          <w:sz w:val="16"/>
        </w:rPr>
        <w:t>objectives</w:t>
      </w:r>
    </w:p>
    <w:p>
      <w:pPr>
        <w:spacing w:after="0"/>
        <w:jc w:val="left"/>
        <w:rPr>
          <w:sz w:val="16"/>
        </w:rPr>
        <w:sectPr>
          <w:headerReference w:type="default" r:id="rId65"/>
          <w:pgSz w:w="11910" w:h="16840"/>
          <w:pgMar w:header="0" w:footer="0" w:top="700" w:bottom="280" w:left="680" w:right="680"/>
        </w:sectPr>
      </w:pPr>
    </w:p>
    <w:p>
      <w:pPr>
        <w:pStyle w:val="BodyText"/>
        <w:spacing w:before="53"/>
        <w:ind w:left="113"/>
      </w:pPr>
      <w:r>
        <w:rPr/>
        <w:pict>
          <v:group style="position:absolute;margin-left:14.173pt;margin-top:14.171015pt;width:566.950pt;height:813.55pt;mso-position-horizontal-relative:page;mso-position-vertical-relative:page;z-index:-332680" coordorigin="283,283" coordsize="11339,16271">
            <v:rect style="position:absolute;left:283;top:283;width:11339;height:16271" filled="true" fillcolor="#f0f0f0" stroked="false">
              <v:fill type="solid"/>
            </v:rect>
            <v:line style="position:absolute" from="794,5198" to="5953,5198" stroked="true" strokeweight=".5pt" strokecolor="#9d9d9c"/>
            <v:line style="position:absolute" from="5953,5198" to="11112,5198" stroked="true" strokeweight=".5pt" strokecolor="#9d9d9c"/>
            <v:line style="position:absolute" from="794,5483" to="5953,5483" stroked="true" strokeweight=".5pt" strokecolor="#9d9d9c"/>
            <v:line style="position:absolute" from="5953,5483" to="11112,5483" stroked="true" strokeweight=".5pt" strokecolor="#9d9d9c"/>
            <v:line style="position:absolute" from="794,5769" to="5953,5769" stroked="true" strokeweight=".5pt" strokecolor="#9d9d9c"/>
            <v:line style="position:absolute" from="5953,5769" to="11112,5769" stroked="true" strokeweight=".5pt" strokecolor="#9d9d9c"/>
            <v:line style="position:absolute" from="794,6055" to="5953,6055" stroked="true" strokeweight=".5pt" strokecolor="#9d9d9c"/>
            <v:line style="position:absolute" from="5953,6055" to="11112,6055" stroked="true" strokeweight=".5pt" strokecolor="#9d9d9c"/>
            <v:line style="position:absolute" from="794,6341" to="5953,6341" stroked="true" strokeweight=".5pt" strokecolor="#9d9d9c"/>
            <v:line style="position:absolute" from="5953,6341" to="11112,6341" stroked="true" strokeweight=".5pt" strokecolor="#9d9d9c"/>
            <v:line style="position:absolute" from="794,4522" to="11112,4522" stroked="true" strokeweight=".5pt" strokecolor="#9d9d9c"/>
            <w10:wrap type="none"/>
          </v:group>
        </w:pict>
      </w:r>
      <w:r>
        <w:rPr>
          <w:color w:val="878787"/>
          <w:w w:val="105"/>
        </w:rPr>
        <w:t>UWS ANNUAL REPORT 2014 </w:t>
      </w:r>
      <w:r>
        <w:rPr>
          <w:color w:val="878787"/>
          <w:w w:val="115"/>
        </w:rPr>
        <w:t>• </w:t>
      </w:r>
      <w:r>
        <w:rPr>
          <w:color w:val="878787"/>
          <w:w w:val="105"/>
        </w:rPr>
        <w:t>96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77"/>
        <w:ind w:left="113"/>
      </w:pPr>
      <w:r>
        <w:rPr>
          <w:w w:val="105"/>
        </w:rPr>
        <w:t>Mr Peter Pickering</w:t>
      </w:r>
    </w:p>
    <w:p>
      <w:pPr>
        <w:pStyle w:val="BodyText"/>
      </w:pPr>
    </w:p>
    <w:p>
      <w:pPr>
        <w:tabs>
          <w:tab w:pos="5272" w:val="left" w:leader="none"/>
        </w:tabs>
        <w:spacing w:before="110"/>
        <w:ind w:left="113" w:right="0" w:firstLine="0"/>
        <w:jc w:val="left"/>
        <w:rPr>
          <w:sz w:val="16"/>
        </w:rPr>
      </w:pPr>
      <w:r>
        <w:rPr>
          <w:sz w:val="16"/>
        </w:rPr>
        <w:t>POSITION</w:t>
        <w:tab/>
      </w:r>
      <w:r>
        <w:rPr>
          <w:w w:val="95"/>
          <w:sz w:val="16"/>
        </w:rPr>
        <w:t>Chief Financial</w:t>
      </w:r>
      <w:r>
        <w:rPr>
          <w:spacing w:val="-11"/>
          <w:w w:val="95"/>
          <w:sz w:val="16"/>
        </w:rPr>
        <w:t> </w:t>
      </w:r>
      <w:r>
        <w:rPr>
          <w:w w:val="95"/>
          <w:sz w:val="16"/>
        </w:rPr>
        <w:t>Officer</w:t>
      </w:r>
    </w:p>
    <w:p>
      <w:pPr>
        <w:tabs>
          <w:tab w:pos="5272" w:val="left" w:leader="none"/>
        </w:tabs>
        <w:spacing w:before="101"/>
        <w:ind w:left="113" w:right="0" w:firstLine="0"/>
        <w:jc w:val="left"/>
        <w:rPr>
          <w:sz w:val="16"/>
        </w:rPr>
      </w:pPr>
      <w:r>
        <w:rPr>
          <w:spacing w:val="-3"/>
          <w:w w:val="95"/>
          <w:sz w:val="16"/>
        </w:rPr>
        <w:t>TOTAL</w:t>
      </w:r>
      <w:r>
        <w:rPr>
          <w:spacing w:val="-10"/>
          <w:w w:val="95"/>
          <w:sz w:val="16"/>
        </w:rPr>
        <w:t> </w:t>
      </w:r>
      <w:r>
        <w:rPr>
          <w:w w:val="95"/>
          <w:sz w:val="16"/>
        </w:rPr>
        <w:t>REMUNERATION</w:t>
      </w:r>
      <w:r>
        <w:rPr>
          <w:spacing w:val="-10"/>
          <w:w w:val="95"/>
          <w:sz w:val="16"/>
        </w:rPr>
        <w:t> </w:t>
      </w:r>
      <w:r>
        <w:rPr>
          <w:w w:val="95"/>
          <w:sz w:val="16"/>
        </w:rPr>
        <w:t>PACKAGE</w:t>
        <w:tab/>
      </w:r>
      <w:r>
        <w:rPr>
          <w:sz w:val="16"/>
        </w:rPr>
        <w:t>391,400</w:t>
      </w:r>
    </w:p>
    <w:p>
      <w:pPr>
        <w:tabs>
          <w:tab w:pos="5272" w:val="left" w:leader="none"/>
        </w:tabs>
        <w:spacing w:before="101"/>
        <w:ind w:left="113" w:right="0" w:firstLine="0"/>
        <w:jc w:val="left"/>
        <w:rPr>
          <w:sz w:val="16"/>
        </w:rPr>
      </w:pPr>
      <w:r>
        <w:rPr>
          <w:sz w:val="16"/>
        </w:rPr>
        <w:t>PERIOD</w:t>
      </w:r>
      <w:r>
        <w:rPr>
          <w:spacing w:val="-28"/>
          <w:sz w:val="16"/>
        </w:rPr>
        <w:t> </w:t>
      </w:r>
      <w:r>
        <w:rPr>
          <w:sz w:val="16"/>
        </w:rPr>
        <w:t>IN</w:t>
      </w:r>
      <w:r>
        <w:rPr>
          <w:spacing w:val="-28"/>
          <w:sz w:val="16"/>
        </w:rPr>
        <w:t> </w:t>
      </w:r>
      <w:r>
        <w:rPr>
          <w:sz w:val="16"/>
        </w:rPr>
        <w:t>POSITION</w:t>
        <w:tab/>
      </w:r>
      <w:r>
        <w:rPr>
          <w:w w:val="95"/>
          <w:sz w:val="16"/>
        </w:rPr>
        <w:t>Full</w:t>
      </w:r>
      <w:r>
        <w:rPr>
          <w:spacing w:val="-17"/>
          <w:w w:val="95"/>
          <w:sz w:val="16"/>
        </w:rPr>
        <w:t> </w:t>
      </w:r>
      <w:r>
        <w:rPr>
          <w:w w:val="95"/>
          <w:sz w:val="16"/>
        </w:rPr>
        <w:t>year</w:t>
      </w:r>
    </w:p>
    <w:p>
      <w:pPr>
        <w:tabs>
          <w:tab w:pos="5272" w:val="left" w:leader="none"/>
        </w:tabs>
        <w:spacing w:before="101"/>
        <w:ind w:left="113" w:right="0" w:firstLine="0"/>
        <w:jc w:val="left"/>
        <w:rPr>
          <w:sz w:val="16"/>
        </w:rPr>
      </w:pPr>
      <w:r>
        <w:rPr>
          <w:spacing w:val="-3"/>
          <w:sz w:val="16"/>
        </w:rPr>
        <w:t>RESULTS</w:t>
        <w:tab/>
      </w:r>
      <w:r>
        <w:rPr>
          <w:sz w:val="16"/>
        </w:rPr>
        <w:t>Met</w:t>
      </w:r>
      <w:r>
        <w:rPr>
          <w:spacing w:val="-23"/>
          <w:sz w:val="16"/>
        </w:rPr>
        <w:t> </w:t>
      </w:r>
      <w:r>
        <w:rPr>
          <w:sz w:val="16"/>
        </w:rPr>
        <w:t>all</w:t>
      </w:r>
      <w:r>
        <w:rPr>
          <w:spacing w:val="-23"/>
          <w:sz w:val="16"/>
        </w:rPr>
        <w:t> </w:t>
      </w:r>
      <w:r>
        <w:rPr>
          <w:sz w:val="16"/>
        </w:rPr>
        <w:t>objectives</w:t>
      </w:r>
    </w:p>
    <w:p>
      <w:pPr>
        <w:spacing w:after="0"/>
        <w:jc w:val="left"/>
        <w:rPr>
          <w:sz w:val="16"/>
        </w:rPr>
        <w:sectPr>
          <w:headerReference w:type="even" r:id="rId66"/>
          <w:pgSz w:w="11910" w:h="16840"/>
          <w:pgMar w:header="0" w:footer="0" w:top="700" w:bottom="280" w:left="680" w:right="1680"/>
        </w:sectPr>
      </w:pPr>
    </w:p>
    <w:p>
      <w:pPr>
        <w:pStyle w:val="BodyText"/>
        <w:spacing w:before="53"/>
        <w:ind w:right="111"/>
        <w:jc w:val="right"/>
      </w:pPr>
      <w:r>
        <w:rPr>
          <w:color w:val="878787"/>
          <w:w w:val="105"/>
        </w:rPr>
        <w:t>UWS ANNUAL REPORT 2014 </w:t>
      </w:r>
      <w:r>
        <w:rPr>
          <w:color w:val="878787"/>
          <w:w w:val="115"/>
        </w:rPr>
        <w:t>• </w:t>
      </w:r>
      <w:r>
        <w:rPr>
          <w:color w:val="878787"/>
          <w:w w:val="105"/>
        </w:rPr>
        <w:t>97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spacing w:val="-3"/>
          <w:w w:val="95"/>
          <w:u w:val="single" w:color="9D9D9C"/>
        </w:rPr>
        <w:t>PRINCIPAL</w:t>
      </w:r>
      <w:r>
        <w:rPr>
          <w:spacing w:val="-27"/>
          <w:w w:val="95"/>
          <w:u w:val="single" w:color="9D9D9C"/>
        </w:rPr>
        <w:t> </w:t>
      </w:r>
      <w:r>
        <w:rPr>
          <w:w w:val="95"/>
          <w:u w:val="single" w:color="9D9D9C"/>
        </w:rPr>
        <w:t>OFFICERS</w:t>
      </w:r>
      <w:r>
        <w:rPr>
          <w:spacing w:val="-27"/>
          <w:w w:val="95"/>
          <w:u w:val="single" w:color="9D9D9C"/>
        </w:rPr>
        <w:t> </w:t>
      </w:r>
      <w:r>
        <w:rPr>
          <w:w w:val="95"/>
          <w:u w:val="single" w:color="9D9D9C"/>
        </w:rPr>
        <w:t>OF</w:t>
      </w:r>
      <w:r>
        <w:rPr>
          <w:spacing w:val="-27"/>
          <w:w w:val="95"/>
          <w:u w:val="single" w:color="9D9D9C"/>
        </w:rPr>
        <w:t> </w:t>
      </w:r>
      <w:r>
        <w:rPr>
          <w:w w:val="95"/>
          <w:u w:val="single" w:color="9D9D9C"/>
        </w:rPr>
        <w:t>THE</w:t>
      </w:r>
      <w:r>
        <w:rPr>
          <w:spacing w:val="-27"/>
          <w:w w:val="95"/>
          <w:u w:val="single" w:color="9D9D9C"/>
        </w:rPr>
        <w:t> </w:t>
      </w:r>
      <w:r>
        <w:rPr>
          <w:w w:val="95"/>
          <w:u w:val="single" w:color="9D9D9C"/>
        </w:rPr>
        <w:t>UNIVERSITY</w:t>
      </w:r>
      <w:r>
        <w:rPr>
          <w:u w:val="single" w:color="9D9D9C"/>
        </w:rPr>
        <w:tab/>
      </w:r>
    </w:p>
    <w:p>
      <w:pPr>
        <w:pStyle w:val="BodyText"/>
        <w:spacing w:before="8"/>
        <w:rPr>
          <w:sz w:val="12"/>
        </w:rPr>
      </w:pPr>
    </w:p>
    <w:p>
      <w:pPr>
        <w:spacing w:after="0"/>
        <w:rPr>
          <w:sz w:val="12"/>
        </w:rPr>
        <w:sectPr>
          <w:headerReference w:type="default" r:id="rId67"/>
          <w:pgSz w:w="11910" w:h="16840"/>
          <w:pgMar w:header="0" w:footer="0" w:top="700" w:bottom="280" w:left="680" w:right="680"/>
        </w:sectPr>
      </w:pPr>
    </w:p>
    <w:p>
      <w:pPr>
        <w:pStyle w:val="BodyText"/>
        <w:spacing w:before="78"/>
        <w:ind w:left="113" w:right="78"/>
      </w:pPr>
      <w:r>
        <w:rPr/>
        <w:pict>
          <v:rect style="position:absolute;margin-left:14.173pt;margin-top:14.171015pt;width:566.929pt;height:813.547pt;mso-position-horizontal-relative:page;mso-position-vertical-relative:page;z-index:-332656" filled="true" fillcolor="#f0f0f0" stroked="false">
            <v:fill type="solid"/>
            <w10:wrap type="none"/>
          </v:rect>
        </w:pict>
      </w:r>
      <w:r>
        <w:rPr>
          <w:w w:val="105"/>
        </w:rPr>
        <w:t>Chancellor</w:t>
      </w:r>
    </w:p>
    <w:p>
      <w:pPr>
        <w:pStyle w:val="BodyText"/>
        <w:spacing w:before="2"/>
        <w:rPr>
          <w:sz w:val="20"/>
        </w:rPr>
      </w:pPr>
    </w:p>
    <w:p>
      <w:pPr>
        <w:pStyle w:val="BodyText"/>
        <w:spacing w:before="1"/>
        <w:ind w:left="113" w:right="78"/>
      </w:pPr>
      <w:r>
        <w:rPr/>
        <w:t>Professor Peter Shergold AC</w:t>
      </w:r>
    </w:p>
    <w:p>
      <w:pPr>
        <w:pStyle w:val="BodyText"/>
        <w:spacing w:before="13"/>
        <w:ind w:left="113" w:right="78"/>
      </w:pPr>
      <w:r>
        <w:rPr/>
        <w:t>BA (Hons) Hull, MA Illinois, PhD LSE, FASSA</w:t>
      </w:r>
    </w:p>
    <w:p>
      <w:pPr>
        <w:pStyle w:val="BodyText"/>
      </w:pPr>
    </w:p>
    <w:p>
      <w:pPr>
        <w:pStyle w:val="BodyText"/>
        <w:spacing w:before="4"/>
        <w:rPr>
          <w:sz w:val="21"/>
        </w:rPr>
      </w:pPr>
    </w:p>
    <w:p>
      <w:pPr>
        <w:pStyle w:val="BodyText"/>
        <w:ind w:left="113" w:right="78"/>
      </w:pPr>
      <w:r>
        <w:rPr>
          <w:w w:val="105"/>
        </w:rPr>
        <w:t>Vice-Chancellor</w:t>
      </w:r>
    </w:p>
    <w:p>
      <w:pPr>
        <w:pStyle w:val="BodyText"/>
        <w:spacing w:before="2"/>
        <w:rPr>
          <w:sz w:val="20"/>
        </w:rPr>
      </w:pPr>
    </w:p>
    <w:p>
      <w:pPr>
        <w:pStyle w:val="BodyText"/>
        <w:spacing w:before="1"/>
        <w:ind w:left="113" w:right="78"/>
      </w:pPr>
      <w:r>
        <w:rPr>
          <w:w w:val="95"/>
        </w:rPr>
        <w:t>Professor Barney Glover</w:t>
      </w:r>
    </w:p>
    <w:p>
      <w:pPr>
        <w:pStyle w:val="BodyText"/>
        <w:spacing w:line="254" w:lineRule="auto" w:before="13"/>
        <w:ind w:left="113" w:right="78"/>
      </w:pPr>
      <w:r>
        <w:rPr>
          <w:w w:val="95"/>
        </w:rPr>
        <w:t>BSc (Honours) (Melbourne), MSc (Melbourne), PhD (Honours) (Melbourne), Dip Ed (Melbourne), MAICD</w:t>
      </w:r>
    </w:p>
    <w:p>
      <w:pPr>
        <w:pStyle w:val="BodyText"/>
      </w:pPr>
    </w:p>
    <w:p>
      <w:pPr>
        <w:pStyle w:val="BodyText"/>
        <w:spacing w:before="4"/>
        <w:rPr>
          <w:sz w:val="20"/>
        </w:rPr>
      </w:pPr>
    </w:p>
    <w:p>
      <w:pPr>
        <w:pStyle w:val="BodyText"/>
        <w:ind w:left="113" w:right="78"/>
      </w:pPr>
      <w:r>
        <w:rPr>
          <w:w w:val="105"/>
        </w:rPr>
        <w:t>Chair, Academic Senate</w:t>
      </w:r>
    </w:p>
    <w:p>
      <w:pPr>
        <w:pStyle w:val="BodyText"/>
        <w:spacing w:before="2"/>
        <w:rPr>
          <w:sz w:val="20"/>
        </w:rPr>
      </w:pPr>
    </w:p>
    <w:p>
      <w:pPr>
        <w:pStyle w:val="BodyText"/>
        <w:spacing w:line="254" w:lineRule="auto" w:before="1"/>
        <w:ind w:left="113" w:right="2060"/>
      </w:pPr>
      <w:r>
        <w:rPr/>
        <w:t>Associate Professor Paul Wormell BSc</w:t>
      </w:r>
      <w:r>
        <w:rPr>
          <w:spacing w:val="-20"/>
        </w:rPr>
        <w:t> </w:t>
      </w:r>
      <w:r>
        <w:rPr/>
        <w:t>Syd,</w:t>
      </w:r>
      <w:r>
        <w:rPr>
          <w:spacing w:val="-20"/>
        </w:rPr>
        <w:t> </w:t>
      </w:r>
      <w:r>
        <w:rPr/>
        <w:t>PhD</w:t>
      </w:r>
      <w:r>
        <w:rPr>
          <w:spacing w:val="-20"/>
        </w:rPr>
        <w:t> </w:t>
      </w:r>
      <w:r>
        <w:rPr/>
        <w:t>Syd,</w:t>
      </w:r>
      <w:r>
        <w:rPr>
          <w:spacing w:val="-20"/>
        </w:rPr>
        <w:t> </w:t>
      </w:r>
      <w:r>
        <w:rPr/>
        <w:t>FRACI,</w:t>
      </w:r>
      <w:r>
        <w:rPr>
          <w:spacing w:val="-20"/>
        </w:rPr>
        <w:t> </w:t>
      </w:r>
      <w:r>
        <w:rPr/>
        <w:t>CChem</w:t>
      </w:r>
    </w:p>
    <w:p>
      <w:pPr>
        <w:pStyle w:val="BodyText"/>
      </w:pPr>
    </w:p>
    <w:p>
      <w:pPr>
        <w:pStyle w:val="BodyText"/>
        <w:spacing w:before="4"/>
        <w:rPr>
          <w:sz w:val="20"/>
        </w:rPr>
      </w:pPr>
    </w:p>
    <w:p>
      <w:pPr>
        <w:pStyle w:val="BodyText"/>
        <w:spacing w:line="254" w:lineRule="auto"/>
        <w:ind w:left="113" w:right="-15"/>
      </w:pPr>
      <w:r>
        <w:rPr>
          <w:w w:val="105"/>
        </w:rPr>
        <w:t>Deputy</w:t>
      </w:r>
      <w:r>
        <w:rPr>
          <w:spacing w:val="-16"/>
          <w:w w:val="105"/>
        </w:rPr>
        <w:t> </w:t>
      </w:r>
      <w:r>
        <w:rPr>
          <w:w w:val="105"/>
        </w:rPr>
        <w:t>Vice-Chancellor</w:t>
      </w:r>
      <w:r>
        <w:rPr>
          <w:spacing w:val="-16"/>
          <w:w w:val="105"/>
        </w:rPr>
        <w:t> </w:t>
      </w:r>
      <w:r>
        <w:rPr>
          <w:w w:val="105"/>
        </w:rPr>
        <w:t>(Corporate</w:t>
      </w:r>
      <w:r>
        <w:rPr>
          <w:spacing w:val="-16"/>
          <w:w w:val="105"/>
        </w:rPr>
        <w:t> </w:t>
      </w:r>
      <w:r>
        <w:rPr>
          <w:w w:val="105"/>
        </w:rPr>
        <w:t>Strategy</w:t>
      </w:r>
      <w:r>
        <w:rPr>
          <w:spacing w:val="-16"/>
          <w:w w:val="105"/>
        </w:rPr>
        <w:t> </w:t>
      </w:r>
      <w:r>
        <w:rPr>
          <w:w w:val="105"/>
        </w:rPr>
        <w:t>and</w:t>
      </w:r>
      <w:r>
        <w:rPr>
          <w:spacing w:val="-16"/>
          <w:w w:val="105"/>
        </w:rPr>
        <w:t> </w:t>
      </w:r>
      <w:r>
        <w:rPr>
          <w:w w:val="105"/>
        </w:rPr>
        <w:t>Services)</w:t>
      </w:r>
      <w:r>
        <w:rPr>
          <w:w w:val="101"/>
        </w:rPr>
        <w:t> </w:t>
      </w:r>
      <w:r>
        <w:rPr>
          <w:w w:val="105"/>
        </w:rPr>
        <w:t>(to</w:t>
      </w:r>
      <w:r>
        <w:rPr>
          <w:spacing w:val="-22"/>
          <w:w w:val="105"/>
        </w:rPr>
        <w:t> </w:t>
      </w:r>
      <w:r>
        <w:rPr>
          <w:w w:val="105"/>
        </w:rPr>
        <w:t>31</w:t>
      </w:r>
      <w:r>
        <w:rPr>
          <w:spacing w:val="-22"/>
          <w:w w:val="105"/>
        </w:rPr>
        <w:t> </w:t>
      </w:r>
      <w:r>
        <w:rPr>
          <w:w w:val="105"/>
        </w:rPr>
        <w:t>December</w:t>
      </w:r>
      <w:r>
        <w:rPr>
          <w:spacing w:val="-22"/>
          <w:w w:val="105"/>
        </w:rPr>
        <w:t> </w:t>
      </w:r>
      <w:r>
        <w:rPr>
          <w:w w:val="105"/>
        </w:rPr>
        <w:t>2014)</w:t>
      </w:r>
    </w:p>
    <w:p>
      <w:pPr>
        <w:pStyle w:val="BodyText"/>
        <w:spacing w:before="2"/>
        <w:rPr>
          <w:sz w:val="19"/>
        </w:rPr>
      </w:pPr>
    </w:p>
    <w:p>
      <w:pPr>
        <w:pStyle w:val="BodyText"/>
        <w:ind w:left="113" w:right="78"/>
      </w:pPr>
      <w:r>
        <w:rPr/>
        <w:t>Ms Rhonda Hawkins</w:t>
      </w:r>
    </w:p>
    <w:p>
      <w:pPr>
        <w:pStyle w:val="BodyText"/>
        <w:spacing w:before="13"/>
        <w:ind w:left="113" w:right="78"/>
      </w:pPr>
      <w:r>
        <w:rPr/>
        <w:t>BSc Syd, MPP Syd, FAICD</w:t>
      </w:r>
    </w:p>
    <w:p>
      <w:pPr>
        <w:pStyle w:val="BodyText"/>
      </w:pPr>
    </w:p>
    <w:p>
      <w:pPr>
        <w:pStyle w:val="BodyText"/>
        <w:spacing w:before="4"/>
        <w:rPr>
          <w:sz w:val="21"/>
        </w:rPr>
      </w:pPr>
    </w:p>
    <w:p>
      <w:pPr>
        <w:pStyle w:val="BodyText"/>
        <w:spacing w:line="254" w:lineRule="auto"/>
        <w:ind w:left="113" w:right="1176"/>
      </w:pPr>
      <w:r>
        <w:rPr>
          <w:w w:val="105"/>
        </w:rPr>
        <w:t>Interim Deputy Vice-Chancellor (Education) (to 31 December 2014)</w:t>
      </w:r>
    </w:p>
    <w:p>
      <w:pPr>
        <w:pStyle w:val="BodyText"/>
        <w:spacing w:before="2"/>
        <w:rPr>
          <w:sz w:val="19"/>
        </w:rPr>
      </w:pPr>
    </w:p>
    <w:p>
      <w:pPr>
        <w:pStyle w:val="BodyText"/>
        <w:ind w:left="113" w:right="78"/>
      </w:pPr>
      <w:r>
        <w:rPr>
          <w:w w:val="95"/>
        </w:rPr>
        <w:t>Kerri-Lee Krause</w:t>
      </w:r>
    </w:p>
    <w:p>
      <w:pPr>
        <w:pStyle w:val="BodyText"/>
        <w:spacing w:before="13"/>
        <w:ind w:left="113" w:right="78"/>
      </w:pPr>
      <w:r>
        <w:rPr/>
        <w:t>BA Ed.AC, M Ed. Macquarie, PhD Ed. Macquarie</w:t>
      </w:r>
    </w:p>
    <w:p>
      <w:pPr>
        <w:pStyle w:val="BodyText"/>
      </w:pPr>
    </w:p>
    <w:p>
      <w:pPr>
        <w:pStyle w:val="BodyText"/>
        <w:spacing w:before="4"/>
        <w:rPr>
          <w:sz w:val="21"/>
        </w:rPr>
      </w:pPr>
    </w:p>
    <w:p>
      <w:pPr>
        <w:pStyle w:val="BodyText"/>
        <w:spacing w:line="254" w:lineRule="auto"/>
        <w:ind w:left="113" w:right="1095"/>
      </w:pPr>
      <w:r>
        <w:rPr>
          <w:w w:val="105"/>
        </w:rPr>
        <w:t>Interim Deputy Vice-Chancellor (Education) (from</w:t>
      </w:r>
      <w:r>
        <w:rPr>
          <w:spacing w:val="-17"/>
          <w:w w:val="105"/>
        </w:rPr>
        <w:t> </w:t>
      </w:r>
      <w:r>
        <w:rPr>
          <w:w w:val="105"/>
        </w:rPr>
        <w:t>11</w:t>
      </w:r>
      <w:r>
        <w:rPr>
          <w:spacing w:val="-17"/>
          <w:w w:val="105"/>
        </w:rPr>
        <w:t> </w:t>
      </w:r>
      <w:r>
        <w:rPr>
          <w:w w:val="105"/>
        </w:rPr>
        <w:t>November</w:t>
      </w:r>
      <w:r>
        <w:rPr>
          <w:spacing w:val="-17"/>
          <w:w w:val="105"/>
        </w:rPr>
        <w:t> </w:t>
      </w:r>
      <w:r>
        <w:rPr>
          <w:w w:val="105"/>
        </w:rPr>
        <w:t>2014</w:t>
      </w:r>
      <w:r>
        <w:rPr>
          <w:spacing w:val="-17"/>
          <w:w w:val="105"/>
        </w:rPr>
        <w:t> </w:t>
      </w:r>
      <w:r>
        <w:rPr>
          <w:w w:val="105"/>
        </w:rPr>
        <w:t>to</w:t>
      </w:r>
      <w:r>
        <w:rPr>
          <w:spacing w:val="-17"/>
          <w:w w:val="105"/>
        </w:rPr>
        <w:t> </w:t>
      </w:r>
      <w:r>
        <w:rPr>
          <w:w w:val="105"/>
        </w:rPr>
        <w:t>16</w:t>
      </w:r>
      <w:r>
        <w:rPr>
          <w:spacing w:val="-17"/>
          <w:w w:val="105"/>
        </w:rPr>
        <w:t> </w:t>
      </w:r>
      <w:r>
        <w:rPr>
          <w:w w:val="105"/>
        </w:rPr>
        <w:t>January</w:t>
      </w:r>
      <w:r>
        <w:rPr>
          <w:spacing w:val="-17"/>
          <w:w w:val="105"/>
        </w:rPr>
        <w:t> </w:t>
      </w:r>
      <w:r>
        <w:rPr>
          <w:w w:val="105"/>
        </w:rPr>
        <w:t>2015)</w:t>
      </w:r>
    </w:p>
    <w:p>
      <w:pPr>
        <w:pStyle w:val="BodyText"/>
        <w:spacing w:before="2"/>
        <w:rPr>
          <w:sz w:val="19"/>
        </w:rPr>
      </w:pPr>
    </w:p>
    <w:p>
      <w:pPr>
        <w:pStyle w:val="BodyText"/>
        <w:ind w:left="113" w:right="78"/>
      </w:pPr>
      <w:r>
        <w:rPr>
          <w:w w:val="95"/>
        </w:rPr>
        <w:t>Professor Michele Simons</w:t>
      </w:r>
    </w:p>
    <w:p>
      <w:pPr>
        <w:pStyle w:val="BodyText"/>
        <w:spacing w:before="13"/>
        <w:ind w:left="113" w:right="78"/>
      </w:pPr>
      <w:r>
        <w:rPr/>
        <w:t>B SocSc (Human Services and Adult Ed), PhD UniSA</w:t>
      </w:r>
    </w:p>
    <w:p>
      <w:pPr>
        <w:pStyle w:val="BodyText"/>
      </w:pPr>
    </w:p>
    <w:p>
      <w:pPr>
        <w:pStyle w:val="BodyText"/>
        <w:spacing w:before="4"/>
        <w:rPr>
          <w:sz w:val="21"/>
        </w:rPr>
      </w:pPr>
    </w:p>
    <w:p>
      <w:pPr>
        <w:pStyle w:val="BodyText"/>
        <w:spacing w:line="254" w:lineRule="auto"/>
        <w:ind w:left="113" w:right="1208"/>
      </w:pPr>
      <w:r>
        <w:rPr>
          <w:w w:val="105"/>
        </w:rPr>
        <w:t>Interim Deputy Vice-Chancellor (Research) (to 30 March 2014)</w:t>
      </w:r>
    </w:p>
    <w:p>
      <w:pPr>
        <w:pStyle w:val="BodyText"/>
        <w:spacing w:before="2"/>
        <w:rPr>
          <w:sz w:val="19"/>
        </w:rPr>
      </w:pPr>
    </w:p>
    <w:p>
      <w:pPr>
        <w:pStyle w:val="BodyText"/>
        <w:ind w:left="113" w:right="78"/>
      </w:pPr>
      <w:r>
        <w:rPr>
          <w:w w:val="95"/>
        </w:rPr>
        <w:t>Professor Andrew Cheetham</w:t>
      </w:r>
    </w:p>
    <w:p>
      <w:pPr>
        <w:pStyle w:val="BodyText"/>
        <w:spacing w:before="13"/>
        <w:ind w:left="113" w:right="78"/>
      </w:pPr>
      <w:r>
        <w:rPr>
          <w:w w:val="95"/>
        </w:rPr>
        <w:t>BSc (Hons) PhD Flinders, FAIP, FIEAust, MIEEE, MAICD</w:t>
      </w:r>
    </w:p>
    <w:p>
      <w:pPr>
        <w:pStyle w:val="BodyText"/>
        <w:spacing w:line="254" w:lineRule="auto" w:before="78"/>
        <w:ind w:left="113" w:right="669"/>
      </w:pPr>
      <w:r>
        <w:rPr/>
        <w:br w:type="column"/>
      </w:r>
      <w:r>
        <w:rPr>
          <w:w w:val="105"/>
        </w:rPr>
        <w:t>Deputy</w:t>
      </w:r>
      <w:r>
        <w:rPr>
          <w:spacing w:val="-22"/>
          <w:w w:val="105"/>
        </w:rPr>
        <w:t> </w:t>
      </w:r>
      <w:r>
        <w:rPr>
          <w:w w:val="105"/>
        </w:rPr>
        <w:t>Vice-Chancellor</w:t>
      </w:r>
      <w:r>
        <w:rPr>
          <w:spacing w:val="-22"/>
          <w:w w:val="105"/>
        </w:rPr>
        <w:t> </w:t>
      </w:r>
      <w:r>
        <w:rPr>
          <w:w w:val="105"/>
        </w:rPr>
        <w:t>(Research</w:t>
      </w:r>
      <w:r>
        <w:rPr>
          <w:spacing w:val="-22"/>
          <w:w w:val="105"/>
        </w:rPr>
        <w:t> </w:t>
      </w:r>
      <w:r>
        <w:rPr>
          <w:w w:val="105"/>
        </w:rPr>
        <w:t>and</w:t>
      </w:r>
      <w:r>
        <w:rPr>
          <w:spacing w:val="-22"/>
          <w:w w:val="105"/>
        </w:rPr>
        <w:t> </w:t>
      </w:r>
      <w:r>
        <w:rPr>
          <w:w w:val="105"/>
        </w:rPr>
        <w:t>Development) (from</w:t>
      </w:r>
      <w:r>
        <w:rPr>
          <w:spacing w:val="-20"/>
          <w:w w:val="105"/>
        </w:rPr>
        <w:t> </w:t>
      </w:r>
      <w:r>
        <w:rPr>
          <w:w w:val="105"/>
        </w:rPr>
        <w:t>3</w:t>
      </w:r>
      <w:r>
        <w:rPr>
          <w:spacing w:val="-20"/>
          <w:w w:val="105"/>
        </w:rPr>
        <w:t> </w:t>
      </w:r>
      <w:r>
        <w:rPr>
          <w:w w:val="105"/>
        </w:rPr>
        <w:t>March</w:t>
      </w:r>
      <w:r>
        <w:rPr>
          <w:spacing w:val="-20"/>
          <w:w w:val="105"/>
        </w:rPr>
        <w:t> </w:t>
      </w:r>
      <w:r>
        <w:rPr>
          <w:w w:val="105"/>
        </w:rPr>
        <w:t>2014)</w:t>
      </w:r>
    </w:p>
    <w:p>
      <w:pPr>
        <w:pStyle w:val="BodyText"/>
        <w:spacing w:before="2"/>
        <w:rPr>
          <w:sz w:val="19"/>
        </w:rPr>
      </w:pPr>
    </w:p>
    <w:p>
      <w:pPr>
        <w:pStyle w:val="BodyText"/>
        <w:ind w:left="113" w:right="274"/>
      </w:pPr>
      <w:r>
        <w:rPr/>
        <w:t>Professor Scott Holmes</w:t>
      </w:r>
    </w:p>
    <w:p>
      <w:pPr>
        <w:pStyle w:val="BodyText"/>
        <w:spacing w:before="13"/>
        <w:ind w:left="113" w:right="274"/>
      </w:pPr>
      <w:r>
        <w:rPr/>
        <w:t>B Com Newcastle, PhD ANU</w:t>
      </w:r>
    </w:p>
    <w:p>
      <w:pPr>
        <w:pStyle w:val="BodyText"/>
      </w:pPr>
    </w:p>
    <w:p>
      <w:pPr>
        <w:pStyle w:val="BodyText"/>
        <w:spacing w:before="4"/>
        <w:rPr>
          <w:sz w:val="21"/>
        </w:rPr>
      </w:pPr>
    </w:p>
    <w:p>
      <w:pPr>
        <w:pStyle w:val="BodyText"/>
        <w:spacing w:line="254" w:lineRule="auto"/>
        <w:ind w:left="113" w:right="1142"/>
      </w:pPr>
      <w:r>
        <w:rPr/>
        <w:t>Pro Vice-Chancellor (Research &amp; Innovation) (from 30 July 2014)</w:t>
      </w:r>
    </w:p>
    <w:p>
      <w:pPr>
        <w:pStyle w:val="BodyText"/>
        <w:spacing w:before="2"/>
        <w:rPr>
          <w:sz w:val="19"/>
        </w:rPr>
      </w:pPr>
    </w:p>
    <w:p>
      <w:pPr>
        <w:pStyle w:val="BodyText"/>
        <w:spacing w:line="254" w:lineRule="auto"/>
        <w:ind w:left="113" w:right="2727"/>
      </w:pPr>
      <w:r>
        <w:rPr/>
        <w:t>Professor Deborah Sweeney B Optom UNSW, PhD UNSW</w:t>
      </w:r>
    </w:p>
    <w:p>
      <w:pPr>
        <w:pStyle w:val="BodyText"/>
      </w:pPr>
    </w:p>
    <w:p>
      <w:pPr>
        <w:pStyle w:val="BodyText"/>
        <w:spacing w:before="4"/>
        <w:rPr>
          <w:sz w:val="20"/>
        </w:rPr>
      </w:pPr>
    </w:p>
    <w:p>
      <w:pPr>
        <w:pStyle w:val="BodyText"/>
        <w:ind w:left="113" w:right="274"/>
      </w:pPr>
      <w:r>
        <w:rPr>
          <w:w w:val="105"/>
        </w:rPr>
        <w:t>Pro Vice-Chancellor (Students)</w:t>
      </w:r>
    </w:p>
    <w:p>
      <w:pPr>
        <w:pStyle w:val="BodyText"/>
        <w:spacing w:before="2"/>
        <w:rPr>
          <w:sz w:val="20"/>
        </w:rPr>
      </w:pPr>
    </w:p>
    <w:p>
      <w:pPr>
        <w:pStyle w:val="BodyText"/>
        <w:spacing w:line="254" w:lineRule="auto" w:before="1"/>
        <w:ind w:left="113" w:right="3775"/>
      </w:pPr>
      <w:r>
        <w:rPr>
          <w:w w:val="95"/>
        </w:rPr>
        <w:t>Angelo Kourtis </w:t>
      </w:r>
      <w:r>
        <w:rPr/>
        <w:t>BA UWS</w:t>
      </w:r>
    </w:p>
    <w:p>
      <w:pPr>
        <w:pStyle w:val="BodyText"/>
      </w:pPr>
    </w:p>
    <w:p>
      <w:pPr>
        <w:pStyle w:val="BodyText"/>
        <w:spacing w:before="4"/>
        <w:rPr>
          <w:sz w:val="20"/>
        </w:rPr>
      </w:pPr>
    </w:p>
    <w:p>
      <w:pPr>
        <w:pStyle w:val="BodyText"/>
        <w:ind w:left="113" w:right="274"/>
      </w:pPr>
      <w:r>
        <w:rPr>
          <w:w w:val="105"/>
        </w:rPr>
        <w:t>Pro Vice-Chancellor (International) (from 3 August 2014)</w:t>
      </w:r>
    </w:p>
    <w:p>
      <w:pPr>
        <w:pStyle w:val="BodyText"/>
        <w:spacing w:before="2"/>
        <w:rPr>
          <w:sz w:val="20"/>
        </w:rPr>
      </w:pPr>
    </w:p>
    <w:p>
      <w:pPr>
        <w:pStyle w:val="BodyText"/>
        <w:spacing w:line="254" w:lineRule="auto" w:before="1"/>
        <w:ind w:left="113" w:right="2578"/>
      </w:pPr>
      <w:r>
        <w:rPr>
          <w:w w:val="95"/>
        </w:rPr>
        <w:t>Associate Professor Linda Taylor </w:t>
      </w:r>
      <w:r>
        <w:rPr/>
        <w:t>BA Griffith, MPA Syd</w:t>
      </w:r>
    </w:p>
    <w:p>
      <w:pPr>
        <w:pStyle w:val="BodyText"/>
      </w:pPr>
    </w:p>
    <w:p>
      <w:pPr>
        <w:pStyle w:val="BodyText"/>
        <w:spacing w:before="4"/>
        <w:rPr>
          <w:sz w:val="20"/>
        </w:rPr>
      </w:pPr>
    </w:p>
    <w:p>
      <w:pPr>
        <w:pStyle w:val="BodyText"/>
        <w:spacing w:line="254" w:lineRule="auto"/>
        <w:ind w:left="113" w:right="1142"/>
      </w:pPr>
      <w:r>
        <w:rPr/>
        <w:t>Pro Vice-Chancellor (Strategy &amp; Engagement) (from 29 May 2014)</w:t>
      </w:r>
    </w:p>
    <w:p>
      <w:pPr>
        <w:pStyle w:val="BodyText"/>
        <w:spacing w:before="2"/>
        <w:rPr>
          <w:sz w:val="19"/>
        </w:rPr>
      </w:pPr>
    </w:p>
    <w:p>
      <w:pPr>
        <w:pStyle w:val="BodyText"/>
        <w:spacing w:line="254" w:lineRule="auto"/>
        <w:ind w:left="113" w:right="3416"/>
      </w:pPr>
      <w:r>
        <w:rPr/>
        <w:t>Dr Paul Rowland MBA</w:t>
      </w:r>
      <w:r>
        <w:rPr>
          <w:spacing w:val="-23"/>
        </w:rPr>
        <w:t> </w:t>
      </w:r>
      <w:r>
        <w:rPr/>
        <w:t>UQ,</w:t>
      </w:r>
      <w:r>
        <w:rPr>
          <w:spacing w:val="-23"/>
        </w:rPr>
        <w:t> </w:t>
      </w:r>
      <w:r>
        <w:rPr/>
        <w:t>PhD</w:t>
      </w:r>
      <w:r>
        <w:rPr>
          <w:spacing w:val="-23"/>
        </w:rPr>
        <w:t> </w:t>
      </w:r>
      <w:r>
        <w:rPr/>
        <w:t>Griffith</w:t>
      </w:r>
    </w:p>
    <w:p>
      <w:pPr>
        <w:pStyle w:val="BodyText"/>
      </w:pPr>
    </w:p>
    <w:p>
      <w:pPr>
        <w:pStyle w:val="BodyText"/>
        <w:spacing w:before="4"/>
        <w:rPr>
          <w:sz w:val="20"/>
        </w:rPr>
      </w:pPr>
    </w:p>
    <w:p>
      <w:pPr>
        <w:pStyle w:val="BodyText"/>
        <w:ind w:left="113" w:right="274"/>
      </w:pPr>
      <w:r>
        <w:rPr>
          <w:w w:val="105"/>
        </w:rPr>
        <w:t>Chief Financial Officer</w:t>
      </w:r>
    </w:p>
    <w:p>
      <w:pPr>
        <w:pStyle w:val="BodyText"/>
        <w:spacing w:before="2"/>
        <w:rPr>
          <w:sz w:val="20"/>
        </w:rPr>
      </w:pPr>
    </w:p>
    <w:p>
      <w:pPr>
        <w:pStyle w:val="BodyText"/>
        <w:spacing w:before="1"/>
        <w:ind w:left="113" w:right="274"/>
      </w:pPr>
      <w:r>
        <w:rPr>
          <w:w w:val="95"/>
        </w:rPr>
        <w:t>Peter Pickering</w:t>
      </w:r>
    </w:p>
    <w:p>
      <w:pPr>
        <w:pStyle w:val="BodyText"/>
        <w:spacing w:before="13"/>
        <w:ind w:left="113" w:right="274"/>
      </w:pPr>
      <w:r>
        <w:rPr/>
        <w:t>B.Com (Hons), Dip CM, FCPA, FCIS, FAICD</w:t>
      </w:r>
    </w:p>
    <w:p>
      <w:pPr>
        <w:pStyle w:val="BodyText"/>
      </w:pPr>
    </w:p>
    <w:p>
      <w:pPr>
        <w:pStyle w:val="BodyText"/>
        <w:spacing w:before="4"/>
        <w:rPr>
          <w:sz w:val="21"/>
        </w:rPr>
      </w:pPr>
    </w:p>
    <w:p>
      <w:pPr>
        <w:pStyle w:val="BodyText"/>
        <w:spacing w:line="254" w:lineRule="auto"/>
        <w:ind w:left="113" w:right="1831"/>
      </w:pPr>
      <w:r>
        <w:rPr>
          <w:w w:val="105"/>
        </w:rPr>
        <w:t>Executive Director, People and Culture (to 8 September 2014)</w:t>
      </w:r>
    </w:p>
    <w:p>
      <w:pPr>
        <w:pStyle w:val="BodyText"/>
        <w:spacing w:before="2"/>
        <w:rPr>
          <w:sz w:val="19"/>
        </w:rPr>
      </w:pPr>
    </w:p>
    <w:p>
      <w:pPr>
        <w:pStyle w:val="BodyText"/>
        <w:ind w:left="113" w:right="274"/>
      </w:pPr>
      <w:r>
        <w:rPr/>
        <w:t>Ann Tout</w:t>
      </w:r>
    </w:p>
    <w:p>
      <w:pPr>
        <w:pStyle w:val="BodyText"/>
        <w:spacing w:before="13"/>
        <w:ind w:left="113" w:right="274"/>
      </w:pPr>
      <w:r>
        <w:rPr/>
        <w:t>BA ANU, GradDip AppSc Syd</w:t>
      </w:r>
    </w:p>
    <w:p>
      <w:pPr>
        <w:spacing w:after="0"/>
        <w:sectPr>
          <w:type w:val="continuous"/>
          <w:pgSz w:w="11910" w:h="16840"/>
          <w:pgMar w:top="0" w:bottom="280" w:left="680" w:right="680"/>
          <w:cols w:num="2" w:equalWidth="0">
            <w:col w:w="4944" w:space="385"/>
            <w:col w:w="5221"/>
          </w:cols>
        </w:sectPr>
      </w:pPr>
    </w:p>
    <w:p>
      <w:pPr>
        <w:pStyle w:val="BodyText"/>
        <w:spacing w:before="53"/>
        <w:ind w:left="113" w:right="2667"/>
      </w:pPr>
      <w:r>
        <w:rPr>
          <w:color w:val="878787"/>
          <w:w w:val="105"/>
        </w:rPr>
        <w:t>UWS ANNUAL REPORT 2014 </w:t>
      </w:r>
      <w:r>
        <w:rPr>
          <w:color w:val="878787"/>
          <w:w w:val="115"/>
        </w:rPr>
        <w:t>• </w:t>
      </w:r>
      <w:r>
        <w:rPr>
          <w:color w:val="878787"/>
          <w:w w:val="105"/>
        </w:rPr>
        <w:t>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w w:val="95"/>
          <w:u w:val="single" w:color="9D9D9C"/>
        </w:rPr>
        <w:t>GOVERNMENT</w:t>
      </w:r>
      <w:r>
        <w:rPr>
          <w:spacing w:val="-30"/>
          <w:w w:val="95"/>
          <w:u w:val="single" w:color="9D9D9C"/>
        </w:rPr>
        <w:t> </w:t>
      </w:r>
      <w:r>
        <w:rPr>
          <w:w w:val="95"/>
          <w:u w:val="single" w:color="9D9D9C"/>
        </w:rPr>
        <w:t>INFORMATION</w:t>
      </w:r>
      <w:r>
        <w:rPr>
          <w:spacing w:val="-30"/>
          <w:w w:val="95"/>
          <w:u w:val="single" w:color="9D9D9C"/>
        </w:rPr>
        <w:t> </w:t>
      </w:r>
      <w:r>
        <w:rPr>
          <w:w w:val="95"/>
          <w:u w:val="single" w:color="9D9D9C"/>
        </w:rPr>
        <w:t>(PUBLIC</w:t>
      </w:r>
      <w:r>
        <w:rPr>
          <w:spacing w:val="-30"/>
          <w:w w:val="95"/>
          <w:u w:val="single" w:color="9D9D9C"/>
        </w:rPr>
        <w:t> </w:t>
      </w:r>
      <w:r>
        <w:rPr>
          <w:w w:val="95"/>
          <w:u w:val="single" w:color="9D9D9C"/>
        </w:rPr>
        <w:t>ACCESS)</w:t>
      </w:r>
      <w:r>
        <w:rPr>
          <w:u w:val="single" w:color="9D9D9C"/>
        </w:rPr>
        <w:tab/>
      </w:r>
    </w:p>
    <w:p>
      <w:pPr>
        <w:pStyle w:val="BodyText"/>
        <w:spacing w:before="6"/>
        <w:rPr>
          <w:sz w:val="19"/>
        </w:rPr>
      </w:pPr>
    </w:p>
    <w:p>
      <w:pPr>
        <w:pStyle w:val="BodyText"/>
        <w:ind w:left="113" w:right="2667"/>
      </w:pPr>
      <w:r>
        <w:rPr>
          <w:w w:val="105"/>
        </w:rPr>
        <w:t>GIPA annual report</w:t>
      </w:r>
    </w:p>
    <w:p>
      <w:pPr>
        <w:pStyle w:val="BodyText"/>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235"/>
        <w:gridCol w:w="8073"/>
      </w:tblGrid>
      <w:tr>
        <w:trPr>
          <w:trHeight w:val="286" w:hRule="exact"/>
        </w:trPr>
        <w:tc>
          <w:tcPr>
            <w:tcW w:w="2235" w:type="dxa"/>
            <w:shd w:val="clear" w:color="auto" w:fill="F0F0F0"/>
          </w:tcPr>
          <w:p>
            <w:pPr>
              <w:pStyle w:val="TableParagraph"/>
              <w:spacing w:before="50"/>
              <w:ind w:left="75"/>
              <w:jc w:val="left"/>
              <w:rPr>
                <w:sz w:val="16"/>
              </w:rPr>
            </w:pPr>
            <w:r>
              <w:rPr>
                <w:w w:val="95"/>
                <w:sz w:val="16"/>
              </w:rPr>
              <w:t>Agency Name</w:t>
            </w:r>
          </w:p>
        </w:tc>
        <w:tc>
          <w:tcPr>
            <w:tcW w:w="8073" w:type="dxa"/>
            <w:shd w:val="clear" w:color="auto" w:fill="F0F0F0"/>
          </w:tcPr>
          <w:p>
            <w:pPr>
              <w:pStyle w:val="TableParagraph"/>
              <w:spacing w:before="50"/>
              <w:ind w:left="75"/>
              <w:jc w:val="left"/>
              <w:rPr>
                <w:sz w:val="16"/>
              </w:rPr>
            </w:pPr>
            <w:r>
              <w:rPr>
                <w:w w:val="95"/>
                <w:sz w:val="16"/>
              </w:rPr>
              <w:t>University of Western Sydney</w:t>
            </w:r>
          </w:p>
        </w:tc>
      </w:tr>
      <w:tr>
        <w:trPr>
          <w:trHeight w:val="286" w:hRule="exact"/>
        </w:trPr>
        <w:tc>
          <w:tcPr>
            <w:tcW w:w="2235" w:type="dxa"/>
            <w:shd w:val="clear" w:color="auto" w:fill="F0F0F0"/>
          </w:tcPr>
          <w:p>
            <w:pPr>
              <w:pStyle w:val="TableParagraph"/>
              <w:spacing w:before="50"/>
              <w:ind w:left="75"/>
              <w:jc w:val="left"/>
              <w:rPr>
                <w:sz w:val="16"/>
              </w:rPr>
            </w:pPr>
            <w:r>
              <w:rPr>
                <w:w w:val="95"/>
                <w:sz w:val="16"/>
              </w:rPr>
              <w:t>Principal Department</w:t>
            </w:r>
          </w:p>
        </w:tc>
        <w:tc>
          <w:tcPr>
            <w:tcW w:w="8073" w:type="dxa"/>
            <w:shd w:val="clear" w:color="auto" w:fill="F0F0F0"/>
          </w:tcPr>
          <w:p>
            <w:pPr>
              <w:pStyle w:val="TableParagraph"/>
              <w:spacing w:before="50"/>
              <w:ind w:left="75"/>
              <w:jc w:val="left"/>
              <w:rPr>
                <w:sz w:val="16"/>
              </w:rPr>
            </w:pPr>
            <w:r>
              <w:rPr>
                <w:w w:val="95"/>
                <w:sz w:val="16"/>
              </w:rPr>
              <w:t>Secretariat, Office of Governance Services</w:t>
            </w:r>
          </w:p>
        </w:tc>
      </w:tr>
      <w:tr>
        <w:trPr>
          <w:trHeight w:val="286" w:hRule="exact"/>
        </w:trPr>
        <w:tc>
          <w:tcPr>
            <w:tcW w:w="2235" w:type="dxa"/>
            <w:shd w:val="clear" w:color="auto" w:fill="F0F0F0"/>
          </w:tcPr>
          <w:p>
            <w:pPr>
              <w:pStyle w:val="TableParagraph"/>
              <w:spacing w:before="50"/>
              <w:ind w:left="75"/>
              <w:jc w:val="left"/>
              <w:rPr>
                <w:sz w:val="16"/>
              </w:rPr>
            </w:pPr>
            <w:r>
              <w:rPr>
                <w:w w:val="95"/>
                <w:sz w:val="16"/>
              </w:rPr>
              <w:t>Reporting Period</w:t>
            </w:r>
          </w:p>
        </w:tc>
        <w:tc>
          <w:tcPr>
            <w:tcW w:w="8073" w:type="dxa"/>
            <w:shd w:val="clear" w:color="auto" w:fill="F0F0F0"/>
          </w:tcPr>
          <w:p>
            <w:pPr>
              <w:pStyle w:val="TableParagraph"/>
              <w:spacing w:before="50"/>
              <w:ind w:left="75"/>
              <w:jc w:val="left"/>
              <w:rPr>
                <w:sz w:val="16"/>
              </w:rPr>
            </w:pPr>
            <w:r>
              <w:rPr>
                <w:sz w:val="16"/>
              </w:rPr>
              <w:t>1 January to 31 December 2014</w:t>
            </w:r>
          </w:p>
        </w:tc>
      </w:tr>
    </w:tbl>
    <w:p>
      <w:pPr>
        <w:pStyle w:val="BodyText"/>
        <w:spacing w:before="5"/>
        <w:rPr>
          <w:sz w:val="12"/>
        </w:rPr>
      </w:pPr>
    </w:p>
    <w:p>
      <w:pPr>
        <w:spacing w:after="0"/>
        <w:rPr>
          <w:sz w:val="12"/>
        </w:rPr>
        <w:sectPr>
          <w:headerReference w:type="even" r:id="rId68"/>
          <w:pgSz w:w="11910" w:h="16840"/>
          <w:pgMar w:header="0" w:footer="0" w:top="700" w:bottom="280" w:left="680" w:right="680"/>
        </w:sectPr>
      </w:pPr>
    </w:p>
    <w:p>
      <w:pPr>
        <w:pStyle w:val="BodyText"/>
        <w:spacing w:before="81"/>
        <w:ind w:left="113" w:right="-7"/>
      </w:pPr>
      <w:r>
        <w:rPr/>
        <w:pict>
          <v:rect style="position:absolute;margin-left:14.173pt;margin-top:14.171015pt;width:566.929pt;height:813.547pt;mso-position-horizontal-relative:page;mso-position-vertical-relative:page;z-index:-332632" filled="true" fillcolor="#f0f0f0" stroked="false">
            <v:fill type="solid"/>
            <w10:wrap type="none"/>
          </v:rect>
        </w:pict>
      </w:r>
      <w:r>
        <w:rPr>
          <w:w w:val="105"/>
        </w:rPr>
        <w:t>Obligations under the GIPA Act</w:t>
      </w:r>
    </w:p>
    <w:p>
      <w:pPr>
        <w:pStyle w:val="BodyText"/>
        <w:spacing w:before="2"/>
        <w:rPr>
          <w:sz w:val="20"/>
        </w:rPr>
      </w:pPr>
    </w:p>
    <w:p>
      <w:pPr>
        <w:pStyle w:val="BodyText"/>
        <w:spacing w:before="1"/>
        <w:ind w:left="113" w:right="-7"/>
      </w:pPr>
      <w:r>
        <w:rPr/>
        <w:t>1. Review of proactive release program – Clause  7(a)</w:t>
      </w:r>
    </w:p>
    <w:p>
      <w:pPr>
        <w:pStyle w:val="BodyText"/>
        <w:spacing w:before="2"/>
        <w:rPr>
          <w:sz w:val="20"/>
        </w:rPr>
      </w:pPr>
    </w:p>
    <w:p>
      <w:pPr>
        <w:pStyle w:val="BodyText"/>
        <w:spacing w:line="254" w:lineRule="auto" w:before="1"/>
        <w:ind w:left="113" w:right="-18"/>
      </w:pPr>
      <w:r>
        <w:rPr/>
        <w:t>Under section 7 of the </w:t>
      </w:r>
      <w:r>
        <w:rPr>
          <w:spacing w:val="-4"/>
        </w:rPr>
        <w:t>GIPA </w:t>
      </w:r>
      <w:r>
        <w:rPr/>
        <w:t>Act, agencies must review their programs for the release of government information to identify the</w:t>
      </w:r>
      <w:r>
        <w:rPr>
          <w:spacing w:val="-17"/>
        </w:rPr>
        <w:t> </w:t>
      </w:r>
      <w:r>
        <w:rPr/>
        <w:t>kinds</w:t>
      </w:r>
      <w:r>
        <w:rPr>
          <w:spacing w:val="-17"/>
        </w:rPr>
        <w:t> </w:t>
      </w:r>
      <w:r>
        <w:rPr/>
        <w:t>of</w:t>
      </w:r>
      <w:r>
        <w:rPr>
          <w:spacing w:val="-17"/>
        </w:rPr>
        <w:t> </w:t>
      </w:r>
      <w:r>
        <w:rPr/>
        <w:t>information</w:t>
      </w:r>
      <w:r>
        <w:rPr>
          <w:spacing w:val="-17"/>
        </w:rPr>
        <w:t> </w:t>
      </w:r>
      <w:r>
        <w:rPr/>
        <w:t>that</w:t>
      </w:r>
      <w:r>
        <w:rPr>
          <w:spacing w:val="-17"/>
        </w:rPr>
        <w:t> </w:t>
      </w:r>
      <w:r>
        <w:rPr/>
        <w:t>can</w:t>
      </w:r>
      <w:r>
        <w:rPr>
          <w:spacing w:val="-17"/>
        </w:rPr>
        <w:t> </w:t>
      </w:r>
      <w:r>
        <w:rPr/>
        <w:t>be</w:t>
      </w:r>
      <w:r>
        <w:rPr>
          <w:spacing w:val="-17"/>
        </w:rPr>
        <w:t> </w:t>
      </w:r>
      <w:r>
        <w:rPr/>
        <w:t>made</w:t>
      </w:r>
      <w:r>
        <w:rPr>
          <w:spacing w:val="-17"/>
        </w:rPr>
        <w:t> </w:t>
      </w:r>
      <w:r>
        <w:rPr/>
        <w:t>publicly</w:t>
      </w:r>
      <w:r>
        <w:rPr>
          <w:spacing w:val="-17"/>
        </w:rPr>
        <w:t> </w:t>
      </w:r>
      <w:r>
        <w:rPr/>
        <w:t>available.</w:t>
      </w:r>
      <w:r>
        <w:rPr>
          <w:spacing w:val="-17"/>
        </w:rPr>
        <w:t> </w:t>
      </w:r>
      <w:r>
        <w:rPr/>
        <w:t>This</w:t>
      </w:r>
      <w:r>
        <w:rPr>
          <w:w w:val="93"/>
        </w:rPr>
        <w:t> </w:t>
      </w:r>
      <w:r>
        <w:rPr/>
        <w:t>review</w:t>
      </w:r>
      <w:r>
        <w:rPr>
          <w:spacing w:val="-15"/>
        </w:rPr>
        <w:t> </w:t>
      </w:r>
      <w:r>
        <w:rPr/>
        <w:t>must</w:t>
      </w:r>
      <w:r>
        <w:rPr>
          <w:spacing w:val="-15"/>
        </w:rPr>
        <w:t> </w:t>
      </w:r>
      <w:r>
        <w:rPr/>
        <w:t>be</w:t>
      </w:r>
      <w:r>
        <w:rPr>
          <w:spacing w:val="-15"/>
        </w:rPr>
        <w:t> </w:t>
      </w:r>
      <w:r>
        <w:rPr/>
        <w:t>undertaken</w:t>
      </w:r>
      <w:r>
        <w:rPr>
          <w:spacing w:val="-15"/>
        </w:rPr>
        <w:t> </w:t>
      </w:r>
      <w:r>
        <w:rPr/>
        <w:t>at</w:t>
      </w:r>
      <w:r>
        <w:rPr>
          <w:spacing w:val="-15"/>
        </w:rPr>
        <w:t> </w:t>
      </w:r>
      <w:r>
        <w:rPr/>
        <w:t>least</w:t>
      </w:r>
      <w:r>
        <w:rPr>
          <w:spacing w:val="-15"/>
        </w:rPr>
        <w:t> </w:t>
      </w:r>
      <w:r>
        <w:rPr/>
        <w:t>once</w:t>
      </w:r>
      <w:r>
        <w:rPr>
          <w:spacing w:val="-15"/>
        </w:rPr>
        <w:t> </w:t>
      </w:r>
      <w:r>
        <w:rPr/>
        <w:t>every</w:t>
      </w:r>
      <w:r>
        <w:rPr>
          <w:spacing w:val="-15"/>
        </w:rPr>
        <w:t> </w:t>
      </w:r>
      <w:r>
        <w:rPr/>
        <w:t>12</w:t>
      </w:r>
      <w:r>
        <w:rPr>
          <w:spacing w:val="-15"/>
        </w:rPr>
        <w:t> </w:t>
      </w:r>
      <w:r>
        <w:rPr/>
        <w:t>months.</w:t>
      </w:r>
    </w:p>
    <w:p>
      <w:pPr>
        <w:pStyle w:val="BodyText"/>
        <w:spacing w:before="2"/>
        <w:rPr>
          <w:sz w:val="19"/>
        </w:rPr>
      </w:pPr>
    </w:p>
    <w:p>
      <w:pPr>
        <w:pStyle w:val="BodyText"/>
        <w:spacing w:line="254" w:lineRule="auto"/>
        <w:ind w:left="113" w:right="3"/>
      </w:pPr>
      <w:r>
        <w:rPr/>
        <w:t>The</w:t>
      </w:r>
      <w:r>
        <w:rPr>
          <w:spacing w:val="-23"/>
        </w:rPr>
        <w:t> </w:t>
      </w:r>
      <w:r>
        <w:rPr/>
        <w:t>University’s</w:t>
      </w:r>
      <w:r>
        <w:rPr>
          <w:spacing w:val="-23"/>
        </w:rPr>
        <w:t> </w:t>
      </w:r>
      <w:r>
        <w:rPr/>
        <w:t>program</w:t>
      </w:r>
      <w:r>
        <w:rPr>
          <w:spacing w:val="-23"/>
        </w:rPr>
        <w:t> </w:t>
      </w:r>
      <w:r>
        <w:rPr/>
        <w:t>for</w:t>
      </w:r>
      <w:r>
        <w:rPr>
          <w:spacing w:val="-23"/>
        </w:rPr>
        <w:t> </w:t>
      </w:r>
      <w:r>
        <w:rPr/>
        <w:t>the</w:t>
      </w:r>
      <w:r>
        <w:rPr>
          <w:spacing w:val="-23"/>
        </w:rPr>
        <w:t> </w:t>
      </w:r>
      <w:r>
        <w:rPr/>
        <w:t>proactive</w:t>
      </w:r>
      <w:r>
        <w:rPr>
          <w:spacing w:val="-23"/>
        </w:rPr>
        <w:t> </w:t>
      </w:r>
      <w:r>
        <w:rPr/>
        <w:t>release</w:t>
      </w:r>
      <w:r>
        <w:rPr>
          <w:spacing w:val="-23"/>
        </w:rPr>
        <w:t> </w:t>
      </w:r>
      <w:r>
        <w:rPr/>
        <w:t>of</w:t>
      </w:r>
      <w:r>
        <w:rPr>
          <w:spacing w:val="-23"/>
        </w:rPr>
        <w:t> </w:t>
      </w:r>
      <w:r>
        <w:rPr/>
        <w:t>information is</w:t>
      </w:r>
      <w:r>
        <w:rPr>
          <w:spacing w:val="-17"/>
        </w:rPr>
        <w:t> </w:t>
      </w:r>
      <w:r>
        <w:rPr/>
        <w:t>built</w:t>
      </w:r>
      <w:r>
        <w:rPr>
          <w:spacing w:val="-17"/>
        </w:rPr>
        <w:t> </w:t>
      </w:r>
      <w:r>
        <w:rPr/>
        <w:t>upon</w:t>
      </w:r>
      <w:r>
        <w:rPr>
          <w:spacing w:val="-17"/>
        </w:rPr>
        <w:t> </w:t>
      </w:r>
      <w:r>
        <w:rPr/>
        <w:t>the</w:t>
      </w:r>
      <w:r>
        <w:rPr>
          <w:spacing w:val="-17"/>
        </w:rPr>
        <w:t> </w:t>
      </w:r>
      <w:r>
        <w:rPr/>
        <w:t>annual</w:t>
      </w:r>
      <w:r>
        <w:rPr>
          <w:spacing w:val="-17"/>
        </w:rPr>
        <w:t> </w:t>
      </w:r>
      <w:r>
        <w:rPr/>
        <w:t>meeting</w:t>
      </w:r>
      <w:r>
        <w:rPr>
          <w:spacing w:val="-17"/>
        </w:rPr>
        <w:t> </w:t>
      </w:r>
      <w:r>
        <w:rPr/>
        <w:t>of</w:t>
      </w:r>
      <w:r>
        <w:rPr>
          <w:spacing w:val="-17"/>
        </w:rPr>
        <w:t> </w:t>
      </w:r>
      <w:r>
        <w:rPr/>
        <w:t>the</w:t>
      </w:r>
      <w:r>
        <w:rPr>
          <w:spacing w:val="-17"/>
        </w:rPr>
        <w:t> </w:t>
      </w:r>
      <w:r>
        <w:rPr>
          <w:i/>
          <w:spacing w:val="-4"/>
        </w:rPr>
        <w:t>GIPA</w:t>
      </w:r>
      <w:r>
        <w:rPr>
          <w:i/>
          <w:spacing w:val="-17"/>
        </w:rPr>
        <w:t> </w:t>
      </w:r>
      <w:r>
        <w:rPr>
          <w:i/>
        </w:rPr>
        <w:t>Agency</w:t>
      </w:r>
      <w:r>
        <w:rPr>
          <w:i/>
          <w:spacing w:val="-17"/>
        </w:rPr>
        <w:t> </w:t>
      </w:r>
      <w:r>
        <w:rPr>
          <w:i/>
        </w:rPr>
        <w:t>Information </w:t>
      </w:r>
      <w:r>
        <w:rPr>
          <w:i/>
        </w:rPr>
        <w:t>Guide Review Committee </w:t>
      </w:r>
      <w:r>
        <w:rPr/>
        <w:t>(AIGRC). This committee includes representatives</w:t>
      </w:r>
      <w:r>
        <w:rPr>
          <w:spacing w:val="-30"/>
        </w:rPr>
        <w:t> </w:t>
      </w:r>
      <w:r>
        <w:rPr/>
        <w:t>from</w:t>
      </w:r>
      <w:r>
        <w:rPr>
          <w:spacing w:val="-30"/>
        </w:rPr>
        <w:t> </w:t>
      </w:r>
      <w:r>
        <w:rPr/>
        <w:t>across</w:t>
      </w:r>
      <w:r>
        <w:rPr>
          <w:spacing w:val="-30"/>
        </w:rPr>
        <w:t> </w:t>
      </w:r>
      <w:r>
        <w:rPr/>
        <w:t>the</w:t>
      </w:r>
      <w:r>
        <w:rPr>
          <w:spacing w:val="-30"/>
        </w:rPr>
        <w:t> </w:t>
      </w:r>
      <w:r>
        <w:rPr/>
        <w:t>University</w:t>
      </w:r>
      <w:r>
        <w:rPr>
          <w:spacing w:val="-30"/>
        </w:rPr>
        <w:t> </w:t>
      </w:r>
      <w:r>
        <w:rPr/>
        <w:t>and</w:t>
      </w:r>
      <w:r>
        <w:rPr>
          <w:spacing w:val="-30"/>
        </w:rPr>
        <w:t> </w:t>
      </w:r>
      <w:r>
        <w:rPr/>
        <w:t>meets</w:t>
      </w:r>
      <w:r>
        <w:rPr>
          <w:spacing w:val="-30"/>
        </w:rPr>
        <w:t> </w:t>
      </w:r>
      <w:r>
        <w:rPr/>
        <w:t>specifically to</w:t>
      </w:r>
      <w:r>
        <w:rPr>
          <w:spacing w:val="-33"/>
        </w:rPr>
        <w:t> </w:t>
      </w:r>
      <w:r>
        <w:rPr/>
        <w:t>discharge</w:t>
      </w:r>
      <w:r>
        <w:rPr>
          <w:spacing w:val="-33"/>
        </w:rPr>
        <w:t> </w:t>
      </w:r>
      <w:r>
        <w:rPr/>
        <w:t>the</w:t>
      </w:r>
      <w:r>
        <w:rPr>
          <w:spacing w:val="-33"/>
        </w:rPr>
        <w:t> </w:t>
      </w:r>
      <w:r>
        <w:rPr/>
        <w:t>University’s</w:t>
      </w:r>
      <w:r>
        <w:rPr>
          <w:spacing w:val="-33"/>
        </w:rPr>
        <w:t> </w:t>
      </w:r>
      <w:r>
        <w:rPr/>
        <w:t>responsibilities</w:t>
      </w:r>
      <w:r>
        <w:rPr>
          <w:spacing w:val="-33"/>
        </w:rPr>
        <w:t> </w:t>
      </w:r>
      <w:r>
        <w:rPr/>
        <w:t>under</w:t>
      </w:r>
      <w:r>
        <w:rPr>
          <w:spacing w:val="-33"/>
        </w:rPr>
        <w:t> </w:t>
      </w:r>
      <w:r>
        <w:rPr/>
        <w:t>s.7(3).</w:t>
      </w:r>
    </w:p>
    <w:p>
      <w:pPr>
        <w:pStyle w:val="BodyText"/>
        <w:spacing w:before="2"/>
        <w:rPr>
          <w:sz w:val="19"/>
        </w:rPr>
      </w:pPr>
    </w:p>
    <w:p>
      <w:pPr>
        <w:pStyle w:val="BodyText"/>
        <w:spacing w:line="254" w:lineRule="auto"/>
        <w:ind w:left="113" w:right="-4"/>
      </w:pPr>
      <w:r>
        <w:rPr/>
        <w:t>During</w:t>
      </w:r>
      <w:r>
        <w:rPr>
          <w:spacing w:val="-15"/>
        </w:rPr>
        <w:t> </w:t>
      </w:r>
      <w:r>
        <w:rPr/>
        <w:t>the</w:t>
      </w:r>
      <w:r>
        <w:rPr>
          <w:spacing w:val="-15"/>
        </w:rPr>
        <w:t> </w:t>
      </w:r>
      <w:r>
        <w:rPr/>
        <w:t>reporting</w:t>
      </w:r>
      <w:r>
        <w:rPr>
          <w:spacing w:val="-15"/>
        </w:rPr>
        <w:t> </w:t>
      </w:r>
      <w:r>
        <w:rPr/>
        <w:t>period,</w:t>
      </w:r>
      <w:r>
        <w:rPr>
          <w:spacing w:val="-15"/>
        </w:rPr>
        <w:t> </w:t>
      </w:r>
      <w:r>
        <w:rPr/>
        <w:t>the</w:t>
      </w:r>
      <w:r>
        <w:rPr>
          <w:spacing w:val="-15"/>
        </w:rPr>
        <w:t> </w:t>
      </w:r>
      <w:r>
        <w:rPr/>
        <w:t>University</w:t>
      </w:r>
      <w:r>
        <w:rPr>
          <w:spacing w:val="-15"/>
        </w:rPr>
        <w:t> </w:t>
      </w:r>
      <w:r>
        <w:rPr/>
        <w:t>held</w:t>
      </w:r>
      <w:r>
        <w:rPr>
          <w:spacing w:val="-15"/>
        </w:rPr>
        <w:t> </w:t>
      </w:r>
      <w:r>
        <w:rPr/>
        <w:t>a</w:t>
      </w:r>
      <w:r>
        <w:rPr>
          <w:spacing w:val="-15"/>
        </w:rPr>
        <w:t> </w:t>
      </w:r>
      <w:r>
        <w:rPr/>
        <w:t>meeting</w:t>
      </w:r>
      <w:r>
        <w:rPr>
          <w:spacing w:val="-15"/>
        </w:rPr>
        <w:t> </w:t>
      </w:r>
      <w:r>
        <w:rPr/>
        <w:t>of</w:t>
      </w:r>
      <w:r>
        <w:rPr>
          <w:spacing w:val="-15"/>
        </w:rPr>
        <w:t> </w:t>
      </w:r>
      <w:r>
        <w:rPr/>
        <w:t>the AIGRC</w:t>
      </w:r>
      <w:r>
        <w:rPr>
          <w:spacing w:val="-16"/>
        </w:rPr>
        <w:t> </w:t>
      </w:r>
      <w:r>
        <w:rPr/>
        <w:t>for</w:t>
      </w:r>
      <w:r>
        <w:rPr>
          <w:spacing w:val="-16"/>
        </w:rPr>
        <w:t> </w:t>
      </w:r>
      <w:r>
        <w:rPr/>
        <w:t>the</w:t>
      </w:r>
      <w:r>
        <w:rPr>
          <w:spacing w:val="-16"/>
        </w:rPr>
        <w:t> </w:t>
      </w:r>
      <w:r>
        <w:rPr/>
        <w:t>primary</w:t>
      </w:r>
      <w:r>
        <w:rPr>
          <w:spacing w:val="-16"/>
        </w:rPr>
        <w:t> </w:t>
      </w:r>
      <w:r>
        <w:rPr/>
        <w:t>purpose</w:t>
      </w:r>
      <w:r>
        <w:rPr>
          <w:spacing w:val="-16"/>
        </w:rPr>
        <w:t> </w:t>
      </w:r>
      <w:r>
        <w:rPr/>
        <w:t>of</w:t>
      </w:r>
      <w:r>
        <w:rPr>
          <w:spacing w:val="-16"/>
        </w:rPr>
        <w:t> </w:t>
      </w:r>
      <w:r>
        <w:rPr/>
        <w:t>considering</w:t>
      </w:r>
      <w:r>
        <w:rPr>
          <w:spacing w:val="-16"/>
        </w:rPr>
        <w:t> </w:t>
      </w:r>
      <w:r>
        <w:rPr/>
        <w:t>how</w:t>
      </w:r>
      <w:r>
        <w:rPr>
          <w:spacing w:val="-16"/>
        </w:rPr>
        <w:t> </w:t>
      </w:r>
      <w:r>
        <w:rPr/>
        <w:t>the</w:t>
      </w:r>
      <w:r>
        <w:rPr>
          <w:spacing w:val="-16"/>
        </w:rPr>
        <w:t> </w:t>
      </w:r>
      <w:r>
        <w:rPr/>
        <w:t>proactive release of information can be most strategically improved. The meeting took place on 20 August 2014 and established the specific strategies for reviewing public access to University information.</w:t>
      </w:r>
      <w:r>
        <w:rPr>
          <w:spacing w:val="-25"/>
        </w:rPr>
        <w:t> </w:t>
      </w:r>
      <w:r>
        <w:rPr/>
        <w:t>The</w:t>
      </w:r>
      <w:r>
        <w:rPr>
          <w:spacing w:val="-25"/>
        </w:rPr>
        <w:t> </w:t>
      </w:r>
      <w:r>
        <w:rPr/>
        <w:t>strategies</w:t>
      </w:r>
      <w:r>
        <w:rPr>
          <w:spacing w:val="-25"/>
        </w:rPr>
        <w:t> </w:t>
      </w:r>
      <w:r>
        <w:rPr/>
        <w:t>were</w:t>
      </w:r>
      <w:r>
        <w:rPr>
          <w:spacing w:val="-25"/>
        </w:rPr>
        <w:t> </w:t>
      </w:r>
      <w:r>
        <w:rPr/>
        <w:t>as</w:t>
      </w:r>
      <w:r>
        <w:rPr>
          <w:spacing w:val="-25"/>
        </w:rPr>
        <w:t> </w:t>
      </w:r>
      <w:r>
        <w:rPr/>
        <w:t>follows:</w:t>
      </w:r>
    </w:p>
    <w:p>
      <w:pPr>
        <w:pStyle w:val="BodyText"/>
        <w:spacing w:before="2"/>
        <w:rPr>
          <w:sz w:val="19"/>
        </w:rPr>
      </w:pPr>
    </w:p>
    <w:p>
      <w:pPr>
        <w:pStyle w:val="ListParagraph"/>
        <w:numPr>
          <w:ilvl w:val="0"/>
          <w:numId w:val="2"/>
        </w:numPr>
        <w:tabs>
          <w:tab w:pos="398" w:val="left" w:leader="none"/>
        </w:tabs>
        <w:spacing w:line="254" w:lineRule="auto" w:before="0" w:after="0"/>
        <w:ind w:left="397" w:right="200" w:hanging="284"/>
        <w:jc w:val="left"/>
        <w:rPr>
          <w:sz w:val="18"/>
        </w:rPr>
      </w:pPr>
      <w:r>
        <w:rPr>
          <w:spacing w:val="-10"/>
          <w:sz w:val="18"/>
        </w:rPr>
        <w:t>To</w:t>
      </w:r>
      <w:r>
        <w:rPr>
          <w:spacing w:val="-17"/>
          <w:sz w:val="18"/>
        </w:rPr>
        <w:t> </w:t>
      </w:r>
      <w:r>
        <w:rPr>
          <w:sz w:val="18"/>
        </w:rPr>
        <w:t>review</w:t>
      </w:r>
      <w:r>
        <w:rPr>
          <w:spacing w:val="-17"/>
          <w:sz w:val="18"/>
        </w:rPr>
        <w:t> </w:t>
      </w:r>
      <w:r>
        <w:rPr>
          <w:sz w:val="18"/>
        </w:rPr>
        <w:t>all</w:t>
      </w:r>
      <w:r>
        <w:rPr>
          <w:spacing w:val="-17"/>
          <w:sz w:val="18"/>
        </w:rPr>
        <w:t> </w:t>
      </w:r>
      <w:r>
        <w:rPr>
          <w:sz w:val="18"/>
        </w:rPr>
        <w:t>of</w:t>
      </w:r>
      <w:r>
        <w:rPr>
          <w:spacing w:val="-17"/>
          <w:sz w:val="18"/>
        </w:rPr>
        <w:t> </w:t>
      </w:r>
      <w:r>
        <w:rPr>
          <w:sz w:val="18"/>
        </w:rPr>
        <w:t>the</w:t>
      </w:r>
      <w:r>
        <w:rPr>
          <w:spacing w:val="-17"/>
          <w:sz w:val="18"/>
        </w:rPr>
        <w:t> </w:t>
      </w:r>
      <w:r>
        <w:rPr>
          <w:sz w:val="18"/>
        </w:rPr>
        <w:t>information</w:t>
      </w:r>
      <w:r>
        <w:rPr>
          <w:spacing w:val="-17"/>
          <w:sz w:val="18"/>
        </w:rPr>
        <w:t> </w:t>
      </w:r>
      <w:r>
        <w:rPr>
          <w:sz w:val="18"/>
        </w:rPr>
        <w:t>that</w:t>
      </w:r>
      <w:r>
        <w:rPr>
          <w:spacing w:val="-17"/>
          <w:sz w:val="18"/>
        </w:rPr>
        <w:t> </w:t>
      </w:r>
      <w:r>
        <w:rPr>
          <w:sz w:val="18"/>
        </w:rPr>
        <w:t>constitutes</w:t>
      </w:r>
      <w:r>
        <w:rPr>
          <w:spacing w:val="-17"/>
          <w:sz w:val="18"/>
        </w:rPr>
        <w:t> </w:t>
      </w:r>
      <w:r>
        <w:rPr>
          <w:sz w:val="18"/>
        </w:rPr>
        <w:t>the</w:t>
      </w:r>
      <w:r>
        <w:rPr>
          <w:spacing w:val="-17"/>
          <w:sz w:val="18"/>
        </w:rPr>
        <w:t> </w:t>
      </w:r>
      <w:r>
        <w:rPr>
          <w:i/>
          <w:sz w:val="18"/>
        </w:rPr>
        <w:t>Agency </w:t>
      </w:r>
      <w:r>
        <w:rPr>
          <w:i/>
          <w:sz w:val="18"/>
        </w:rPr>
        <w:t>Information</w:t>
      </w:r>
      <w:r>
        <w:rPr>
          <w:i/>
          <w:spacing w:val="-11"/>
          <w:sz w:val="18"/>
        </w:rPr>
        <w:t> </w:t>
      </w:r>
      <w:r>
        <w:rPr>
          <w:i/>
          <w:sz w:val="18"/>
        </w:rPr>
        <w:t>Guide</w:t>
      </w:r>
      <w:r>
        <w:rPr>
          <w:i/>
          <w:spacing w:val="-11"/>
          <w:sz w:val="18"/>
        </w:rPr>
        <w:t> </w:t>
      </w:r>
      <w:r>
        <w:rPr>
          <w:sz w:val="18"/>
        </w:rPr>
        <w:t>and</w:t>
      </w:r>
      <w:r>
        <w:rPr>
          <w:spacing w:val="-11"/>
          <w:sz w:val="18"/>
        </w:rPr>
        <w:t> </w:t>
      </w:r>
      <w:r>
        <w:rPr>
          <w:sz w:val="18"/>
        </w:rPr>
        <w:t>conduct</w:t>
      </w:r>
      <w:r>
        <w:rPr>
          <w:spacing w:val="-11"/>
          <w:sz w:val="18"/>
        </w:rPr>
        <w:t> </w:t>
      </w:r>
      <w:r>
        <w:rPr>
          <w:sz w:val="18"/>
        </w:rPr>
        <w:t>an</w:t>
      </w:r>
      <w:r>
        <w:rPr>
          <w:spacing w:val="-11"/>
          <w:sz w:val="18"/>
        </w:rPr>
        <w:t> </w:t>
      </w:r>
      <w:r>
        <w:rPr>
          <w:sz w:val="18"/>
        </w:rPr>
        <w:t>audit</w:t>
      </w:r>
      <w:r>
        <w:rPr>
          <w:spacing w:val="-11"/>
          <w:sz w:val="18"/>
        </w:rPr>
        <w:t> </w:t>
      </w:r>
      <w:r>
        <w:rPr>
          <w:sz w:val="18"/>
        </w:rPr>
        <w:t>of</w:t>
      </w:r>
      <w:r>
        <w:rPr>
          <w:spacing w:val="-11"/>
          <w:sz w:val="18"/>
        </w:rPr>
        <w:t> </w:t>
      </w:r>
      <w:r>
        <w:rPr>
          <w:sz w:val="18"/>
        </w:rPr>
        <w:t>compliance</w:t>
      </w:r>
      <w:r>
        <w:rPr>
          <w:spacing w:val="-11"/>
          <w:sz w:val="18"/>
        </w:rPr>
        <w:t> </w:t>
      </w:r>
      <w:r>
        <w:rPr>
          <w:sz w:val="18"/>
        </w:rPr>
        <w:t>in accordance</w:t>
      </w:r>
      <w:r>
        <w:rPr>
          <w:spacing w:val="-11"/>
          <w:sz w:val="18"/>
        </w:rPr>
        <w:t> </w:t>
      </w:r>
      <w:r>
        <w:rPr>
          <w:sz w:val="18"/>
        </w:rPr>
        <w:t>with</w:t>
      </w:r>
      <w:r>
        <w:rPr>
          <w:spacing w:val="-11"/>
          <w:sz w:val="18"/>
        </w:rPr>
        <w:t> </w:t>
      </w:r>
      <w:r>
        <w:rPr>
          <w:sz w:val="18"/>
        </w:rPr>
        <w:t>s.21</w:t>
      </w:r>
      <w:r>
        <w:rPr>
          <w:spacing w:val="-11"/>
          <w:sz w:val="18"/>
        </w:rPr>
        <w:t> </w:t>
      </w:r>
      <w:r>
        <w:rPr>
          <w:sz w:val="18"/>
        </w:rPr>
        <w:t>of</w:t>
      </w:r>
      <w:r>
        <w:rPr>
          <w:spacing w:val="-11"/>
          <w:sz w:val="18"/>
        </w:rPr>
        <w:t> </w:t>
      </w:r>
      <w:r>
        <w:rPr>
          <w:sz w:val="18"/>
        </w:rPr>
        <w:t>the</w:t>
      </w:r>
      <w:r>
        <w:rPr>
          <w:spacing w:val="-11"/>
          <w:sz w:val="18"/>
        </w:rPr>
        <w:t> </w:t>
      </w:r>
      <w:r>
        <w:rPr>
          <w:spacing w:val="-4"/>
          <w:sz w:val="18"/>
        </w:rPr>
        <w:t>GIPA</w:t>
      </w:r>
      <w:r>
        <w:rPr>
          <w:spacing w:val="-11"/>
          <w:sz w:val="18"/>
        </w:rPr>
        <w:t> </w:t>
      </w:r>
      <w:r>
        <w:rPr>
          <w:sz w:val="18"/>
        </w:rPr>
        <w:t>Act.</w:t>
      </w:r>
    </w:p>
    <w:p>
      <w:pPr>
        <w:pStyle w:val="BodyText"/>
        <w:spacing w:before="2"/>
        <w:rPr>
          <w:sz w:val="19"/>
        </w:rPr>
      </w:pPr>
    </w:p>
    <w:p>
      <w:pPr>
        <w:pStyle w:val="ListParagraph"/>
        <w:numPr>
          <w:ilvl w:val="0"/>
          <w:numId w:val="2"/>
        </w:numPr>
        <w:tabs>
          <w:tab w:pos="398" w:val="left" w:leader="none"/>
        </w:tabs>
        <w:spacing w:line="254" w:lineRule="auto" w:before="0" w:after="0"/>
        <w:ind w:left="397" w:right="401" w:hanging="284"/>
        <w:jc w:val="left"/>
        <w:rPr>
          <w:sz w:val="18"/>
        </w:rPr>
      </w:pPr>
      <w:r>
        <w:rPr>
          <w:spacing w:val="-10"/>
          <w:sz w:val="18"/>
        </w:rPr>
        <w:t>To </w:t>
      </w:r>
      <w:r>
        <w:rPr>
          <w:sz w:val="18"/>
        </w:rPr>
        <w:t>examine the changing patterns of public access to the</w:t>
      </w:r>
      <w:r>
        <w:rPr>
          <w:spacing w:val="-20"/>
          <w:sz w:val="18"/>
        </w:rPr>
        <w:t> </w:t>
      </w:r>
      <w:r>
        <w:rPr>
          <w:sz w:val="18"/>
        </w:rPr>
        <w:t>University’s</w:t>
      </w:r>
      <w:r>
        <w:rPr>
          <w:spacing w:val="-20"/>
          <w:sz w:val="18"/>
        </w:rPr>
        <w:t> </w:t>
      </w:r>
      <w:r>
        <w:rPr>
          <w:sz w:val="18"/>
        </w:rPr>
        <w:t>website</w:t>
      </w:r>
      <w:r>
        <w:rPr>
          <w:spacing w:val="-20"/>
          <w:sz w:val="18"/>
        </w:rPr>
        <w:t> </w:t>
      </w:r>
      <w:r>
        <w:rPr>
          <w:sz w:val="18"/>
        </w:rPr>
        <w:t>over</w:t>
      </w:r>
      <w:r>
        <w:rPr>
          <w:spacing w:val="-20"/>
          <w:sz w:val="18"/>
        </w:rPr>
        <w:t> </w:t>
      </w:r>
      <w:r>
        <w:rPr>
          <w:sz w:val="18"/>
        </w:rPr>
        <w:t>the</w:t>
      </w:r>
      <w:r>
        <w:rPr>
          <w:spacing w:val="-20"/>
          <w:sz w:val="18"/>
        </w:rPr>
        <w:t> </w:t>
      </w:r>
      <w:r>
        <w:rPr>
          <w:sz w:val="18"/>
        </w:rPr>
        <w:t>past</w:t>
      </w:r>
      <w:r>
        <w:rPr>
          <w:spacing w:val="-20"/>
          <w:sz w:val="18"/>
        </w:rPr>
        <w:t> </w:t>
      </w:r>
      <w:r>
        <w:rPr>
          <w:sz w:val="18"/>
        </w:rPr>
        <w:t>year</w:t>
      </w:r>
      <w:r>
        <w:rPr>
          <w:spacing w:val="-20"/>
          <w:sz w:val="18"/>
        </w:rPr>
        <w:t> </w:t>
      </w:r>
      <w:r>
        <w:rPr>
          <w:sz w:val="18"/>
        </w:rPr>
        <w:t>and</w:t>
      </w:r>
      <w:r>
        <w:rPr>
          <w:spacing w:val="-20"/>
          <w:sz w:val="18"/>
        </w:rPr>
        <w:t> </w:t>
      </w:r>
      <w:r>
        <w:rPr>
          <w:sz w:val="18"/>
        </w:rPr>
        <w:t>consider</w:t>
      </w:r>
      <w:r>
        <w:rPr>
          <w:w w:val="97"/>
          <w:sz w:val="18"/>
        </w:rPr>
        <w:t> </w:t>
      </w:r>
      <w:r>
        <w:rPr>
          <w:sz w:val="18"/>
        </w:rPr>
        <w:t>opportunities to better serve the changing patterns of </w:t>
      </w:r>
      <w:r>
        <w:rPr>
          <w:w w:val="95"/>
          <w:sz w:val="18"/>
        </w:rPr>
        <w:t>information</w:t>
      </w:r>
      <w:r>
        <w:rPr>
          <w:spacing w:val="33"/>
          <w:w w:val="95"/>
          <w:sz w:val="18"/>
        </w:rPr>
        <w:t> </w:t>
      </w:r>
      <w:r>
        <w:rPr>
          <w:w w:val="95"/>
          <w:sz w:val="18"/>
        </w:rPr>
        <w:t>access.</w:t>
      </w:r>
    </w:p>
    <w:p>
      <w:pPr>
        <w:pStyle w:val="BodyText"/>
        <w:spacing w:before="2"/>
        <w:rPr>
          <w:sz w:val="19"/>
        </w:rPr>
      </w:pPr>
    </w:p>
    <w:p>
      <w:pPr>
        <w:pStyle w:val="ListParagraph"/>
        <w:numPr>
          <w:ilvl w:val="0"/>
          <w:numId w:val="2"/>
        </w:numPr>
        <w:tabs>
          <w:tab w:pos="398" w:val="left" w:leader="none"/>
        </w:tabs>
        <w:spacing w:line="254" w:lineRule="auto" w:before="0" w:after="0"/>
        <w:ind w:left="397" w:right="131" w:hanging="284"/>
        <w:jc w:val="left"/>
        <w:rPr>
          <w:sz w:val="18"/>
        </w:rPr>
      </w:pPr>
      <w:r>
        <w:rPr>
          <w:spacing w:val="-10"/>
          <w:sz w:val="18"/>
        </w:rPr>
        <w:t>To </w:t>
      </w:r>
      <w:r>
        <w:rPr>
          <w:sz w:val="18"/>
        </w:rPr>
        <w:t>examine how a number of information technology developments</w:t>
      </w:r>
      <w:r>
        <w:rPr>
          <w:spacing w:val="-18"/>
          <w:sz w:val="18"/>
        </w:rPr>
        <w:t> </w:t>
      </w:r>
      <w:r>
        <w:rPr>
          <w:sz w:val="18"/>
        </w:rPr>
        <w:t>(including</w:t>
      </w:r>
      <w:r>
        <w:rPr>
          <w:spacing w:val="-18"/>
          <w:sz w:val="18"/>
        </w:rPr>
        <w:t> </w:t>
      </w:r>
      <w:r>
        <w:rPr>
          <w:sz w:val="18"/>
        </w:rPr>
        <w:t>the</w:t>
      </w:r>
      <w:r>
        <w:rPr>
          <w:spacing w:val="-18"/>
          <w:sz w:val="18"/>
        </w:rPr>
        <w:t> </w:t>
      </w:r>
      <w:r>
        <w:rPr>
          <w:sz w:val="18"/>
        </w:rPr>
        <w:t>UWS</w:t>
      </w:r>
      <w:r>
        <w:rPr>
          <w:spacing w:val="-18"/>
          <w:sz w:val="18"/>
        </w:rPr>
        <w:t> </w:t>
      </w:r>
      <w:r>
        <w:rPr>
          <w:sz w:val="18"/>
        </w:rPr>
        <w:t>App,</w:t>
      </w:r>
      <w:r>
        <w:rPr>
          <w:spacing w:val="-18"/>
          <w:sz w:val="18"/>
        </w:rPr>
        <w:t> </w:t>
      </w:r>
      <w:r>
        <w:rPr>
          <w:sz w:val="18"/>
        </w:rPr>
        <w:t>MyIT</w:t>
      </w:r>
      <w:r>
        <w:rPr>
          <w:spacing w:val="-18"/>
          <w:sz w:val="18"/>
        </w:rPr>
        <w:t> </w:t>
      </w:r>
      <w:r>
        <w:rPr>
          <w:sz w:val="18"/>
        </w:rPr>
        <w:t>portal</w:t>
      </w:r>
      <w:r>
        <w:rPr>
          <w:spacing w:val="-18"/>
          <w:sz w:val="18"/>
        </w:rPr>
        <w:t> </w:t>
      </w:r>
      <w:r>
        <w:rPr>
          <w:sz w:val="18"/>
        </w:rPr>
        <w:t>library online</w:t>
      </w:r>
      <w:r>
        <w:rPr>
          <w:spacing w:val="-15"/>
          <w:sz w:val="18"/>
        </w:rPr>
        <w:t> </w:t>
      </w:r>
      <w:r>
        <w:rPr>
          <w:sz w:val="18"/>
        </w:rPr>
        <w:t>systems</w:t>
      </w:r>
      <w:r>
        <w:rPr>
          <w:spacing w:val="-15"/>
          <w:sz w:val="18"/>
        </w:rPr>
        <w:t> </w:t>
      </w:r>
      <w:r>
        <w:rPr>
          <w:sz w:val="18"/>
        </w:rPr>
        <w:t>and</w:t>
      </w:r>
      <w:r>
        <w:rPr>
          <w:spacing w:val="-15"/>
          <w:sz w:val="18"/>
        </w:rPr>
        <w:t> </w:t>
      </w:r>
      <w:r>
        <w:rPr>
          <w:sz w:val="18"/>
        </w:rPr>
        <w:t>the</w:t>
      </w:r>
      <w:r>
        <w:rPr>
          <w:spacing w:val="-15"/>
          <w:sz w:val="18"/>
        </w:rPr>
        <w:t> </w:t>
      </w:r>
      <w:r>
        <w:rPr>
          <w:sz w:val="18"/>
        </w:rPr>
        <w:t>MyC3</w:t>
      </w:r>
      <w:r>
        <w:rPr>
          <w:spacing w:val="-15"/>
          <w:sz w:val="18"/>
        </w:rPr>
        <w:t> </w:t>
      </w:r>
      <w:r>
        <w:rPr>
          <w:sz w:val="18"/>
        </w:rPr>
        <w:t>project)</w:t>
      </w:r>
      <w:r>
        <w:rPr>
          <w:spacing w:val="-15"/>
          <w:sz w:val="18"/>
        </w:rPr>
        <w:t> </w:t>
      </w:r>
      <w:r>
        <w:rPr>
          <w:sz w:val="18"/>
        </w:rPr>
        <w:t>affects</w:t>
      </w:r>
      <w:r>
        <w:rPr>
          <w:spacing w:val="-15"/>
          <w:sz w:val="18"/>
        </w:rPr>
        <w:t> </w:t>
      </w:r>
      <w:r>
        <w:rPr>
          <w:sz w:val="18"/>
        </w:rPr>
        <w:t>the</w:t>
      </w:r>
      <w:r>
        <w:rPr>
          <w:spacing w:val="-15"/>
          <w:sz w:val="18"/>
        </w:rPr>
        <w:t> </w:t>
      </w:r>
      <w:r>
        <w:rPr>
          <w:sz w:val="18"/>
        </w:rPr>
        <w:t>access</w:t>
      </w:r>
      <w:r>
        <w:rPr>
          <w:spacing w:val="-15"/>
          <w:sz w:val="18"/>
        </w:rPr>
        <w:t> </w:t>
      </w:r>
      <w:r>
        <w:rPr>
          <w:sz w:val="18"/>
        </w:rPr>
        <w:t>to </w:t>
      </w:r>
      <w:r>
        <w:rPr>
          <w:w w:val="95"/>
          <w:sz w:val="18"/>
        </w:rPr>
        <w:t>University</w:t>
      </w:r>
      <w:r>
        <w:rPr>
          <w:spacing w:val="11"/>
          <w:w w:val="95"/>
          <w:sz w:val="18"/>
        </w:rPr>
        <w:t> </w:t>
      </w:r>
      <w:r>
        <w:rPr>
          <w:w w:val="95"/>
          <w:sz w:val="18"/>
        </w:rPr>
        <w:t>information.</w:t>
      </w:r>
    </w:p>
    <w:p>
      <w:pPr>
        <w:pStyle w:val="BodyText"/>
        <w:spacing w:before="2"/>
        <w:rPr>
          <w:sz w:val="19"/>
        </w:rPr>
      </w:pPr>
    </w:p>
    <w:p>
      <w:pPr>
        <w:pStyle w:val="ListParagraph"/>
        <w:numPr>
          <w:ilvl w:val="0"/>
          <w:numId w:val="2"/>
        </w:numPr>
        <w:tabs>
          <w:tab w:pos="398" w:val="left" w:leader="none"/>
        </w:tabs>
        <w:spacing w:line="254" w:lineRule="auto" w:before="0" w:after="0"/>
        <w:ind w:left="397" w:right="10" w:hanging="284"/>
        <w:jc w:val="left"/>
        <w:rPr>
          <w:sz w:val="18"/>
        </w:rPr>
      </w:pPr>
      <w:r>
        <w:rPr>
          <w:spacing w:val="-10"/>
          <w:sz w:val="18"/>
        </w:rPr>
        <w:t>To </w:t>
      </w:r>
      <w:r>
        <w:rPr>
          <w:sz w:val="18"/>
        </w:rPr>
        <w:t>seek an update on progress with an issue first noted in 2012</w:t>
      </w:r>
      <w:r>
        <w:rPr>
          <w:spacing w:val="-11"/>
          <w:sz w:val="18"/>
        </w:rPr>
        <w:t> </w:t>
      </w:r>
      <w:r>
        <w:rPr>
          <w:sz w:val="18"/>
        </w:rPr>
        <w:t>concerning</w:t>
      </w:r>
      <w:r>
        <w:rPr>
          <w:spacing w:val="-11"/>
          <w:sz w:val="18"/>
        </w:rPr>
        <w:t> </w:t>
      </w:r>
      <w:r>
        <w:rPr>
          <w:sz w:val="18"/>
        </w:rPr>
        <w:t>students’</w:t>
      </w:r>
      <w:r>
        <w:rPr>
          <w:spacing w:val="-11"/>
          <w:sz w:val="18"/>
        </w:rPr>
        <w:t> </w:t>
      </w:r>
      <w:r>
        <w:rPr>
          <w:sz w:val="18"/>
        </w:rPr>
        <w:t>access</w:t>
      </w:r>
      <w:r>
        <w:rPr>
          <w:spacing w:val="-11"/>
          <w:sz w:val="18"/>
        </w:rPr>
        <w:t> </w:t>
      </w:r>
      <w:r>
        <w:rPr>
          <w:sz w:val="18"/>
        </w:rPr>
        <w:t>to</w:t>
      </w:r>
      <w:r>
        <w:rPr>
          <w:spacing w:val="-11"/>
          <w:sz w:val="18"/>
        </w:rPr>
        <w:t> </w:t>
      </w:r>
      <w:r>
        <w:rPr>
          <w:sz w:val="18"/>
        </w:rPr>
        <w:t>records</w:t>
      </w:r>
      <w:r>
        <w:rPr>
          <w:spacing w:val="-11"/>
          <w:sz w:val="18"/>
        </w:rPr>
        <w:t> </w:t>
      </w:r>
      <w:r>
        <w:rPr>
          <w:sz w:val="18"/>
        </w:rPr>
        <w:t>of</w:t>
      </w:r>
      <w:r>
        <w:rPr>
          <w:spacing w:val="-11"/>
          <w:sz w:val="18"/>
        </w:rPr>
        <w:t> </w:t>
      </w:r>
      <w:r>
        <w:rPr>
          <w:sz w:val="18"/>
        </w:rPr>
        <w:t>unit</w:t>
      </w:r>
      <w:r>
        <w:rPr>
          <w:spacing w:val="-11"/>
          <w:sz w:val="18"/>
        </w:rPr>
        <w:t> </w:t>
      </w:r>
      <w:r>
        <w:rPr>
          <w:sz w:val="18"/>
        </w:rPr>
        <w:t>outlines and</w:t>
      </w:r>
      <w:r>
        <w:rPr>
          <w:spacing w:val="-29"/>
          <w:sz w:val="18"/>
        </w:rPr>
        <w:t> </w:t>
      </w:r>
      <w:r>
        <w:rPr>
          <w:sz w:val="18"/>
        </w:rPr>
        <w:t>learning</w:t>
      </w:r>
      <w:r>
        <w:rPr>
          <w:spacing w:val="-29"/>
          <w:sz w:val="18"/>
        </w:rPr>
        <w:t> </w:t>
      </w:r>
      <w:r>
        <w:rPr>
          <w:sz w:val="18"/>
        </w:rPr>
        <w:t>guides.</w:t>
      </w:r>
    </w:p>
    <w:p>
      <w:pPr>
        <w:pStyle w:val="BodyText"/>
        <w:spacing w:before="2"/>
        <w:rPr>
          <w:sz w:val="19"/>
        </w:rPr>
      </w:pPr>
    </w:p>
    <w:p>
      <w:pPr>
        <w:pStyle w:val="BodyText"/>
        <w:ind w:left="113" w:right="-7"/>
      </w:pPr>
      <w:r>
        <w:rPr/>
        <w:t>As a result of this review, the Committee:</w:t>
      </w:r>
    </w:p>
    <w:p>
      <w:pPr>
        <w:pStyle w:val="BodyText"/>
        <w:spacing w:before="2"/>
        <w:rPr>
          <w:sz w:val="20"/>
        </w:rPr>
      </w:pPr>
    </w:p>
    <w:p>
      <w:pPr>
        <w:pStyle w:val="BodyText"/>
        <w:tabs>
          <w:tab w:pos="397" w:val="left" w:leader="none"/>
        </w:tabs>
        <w:spacing w:before="1"/>
        <w:ind w:left="113" w:right="293"/>
      </w:pPr>
      <w:r>
        <w:rPr>
          <w:rFonts w:ascii="Adobe Devanagari" w:hAnsi="Adobe Devanagari"/>
          <w:color w:val="878787"/>
        </w:rPr>
        <w:t>»</w:t>
        <w:tab/>
      </w:r>
      <w:r>
        <w:rPr/>
        <w:t>Approved</w:t>
      </w:r>
      <w:r>
        <w:rPr>
          <w:spacing w:val="-28"/>
        </w:rPr>
        <w:t> </w:t>
      </w:r>
      <w:r>
        <w:rPr/>
        <w:t>revisions</w:t>
      </w:r>
      <w:r>
        <w:rPr>
          <w:spacing w:val="-28"/>
        </w:rPr>
        <w:t> </w:t>
      </w:r>
      <w:r>
        <w:rPr/>
        <w:t>to</w:t>
      </w:r>
      <w:r>
        <w:rPr>
          <w:spacing w:val="-28"/>
        </w:rPr>
        <w:t> </w:t>
      </w:r>
      <w:r>
        <w:rPr/>
        <w:t>the</w:t>
      </w:r>
      <w:r>
        <w:rPr>
          <w:spacing w:val="-28"/>
        </w:rPr>
        <w:t> </w:t>
      </w:r>
      <w:r>
        <w:rPr/>
        <w:t>University’s</w:t>
      </w:r>
      <w:r>
        <w:rPr>
          <w:spacing w:val="-28"/>
        </w:rPr>
        <w:t> </w:t>
      </w:r>
      <w:r>
        <w:rPr/>
        <w:t>Agency</w:t>
      </w:r>
      <w:r>
        <w:rPr>
          <w:spacing w:val="-28"/>
        </w:rPr>
        <w:t> </w:t>
      </w:r>
      <w:r>
        <w:rPr/>
        <w:t>Guide.</w:t>
      </w:r>
    </w:p>
    <w:p>
      <w:pPr>
        <w:pStyle w:val="BodyText"/>
        <w:tabs>
          <w:tab w:pos="397" w:val="left" w:leader="none"/>
        </w:tabs>
        <w:spacing w:line="220" w:lineRule="exact" w:before="72"/>
        <w:ind w:left="397" w:right="133" w:hanging="284"/>
      </w:pPr>
      <w:r>
        <w:rPr/>
        <w:br w:type="column"/>
      </w:r>
      <w:r>
        <w:rPr>
          <w:rFonts w:ascii="Adobe Devanagari" w:hAnsi="Adobe Devanagari"/>
          <w:color w:val="878787"/>
        </w:rPr>
        <w:t>»</w:t>
        <w:tab/>
      </w:r>
      <w:r>
        <w:rPr>
          <w:spacing w:val="-3"/>
        </w:rPr>
        <w:t>Noted</w:t>
      </w:r>
      <w:r>
        <w:rPr>
          <w:spacing w:val="-19"/>
        </w:rPr>
        <w:t> </w:t>
      </w:r>
      <w:r>
        <w:rPr/>
        <w:t>a</w:t>
      </w:r>
      <w:r>
        <w:rPr>
          <w:spacing w:val="-19"/>
        </w:rPr>
        <w:t> </w:t>
      </w:r>
      <w:r>
        <w:rPr>
          <w:spacing w:val="-3"/>
        </w:rPr>
        <w:t>consistent</w:t>
      </w:r>
      <w:r>
        <w:rPr>
          <w:spacing w:val="-19"/>
        </w:rPr>
        <w:t> </w:t>
      </w:r>
      <w:r>
        <w:rPr>
          <w:spacing w:val="-3"/>
        </w:rPr>
        <w:t>increase</w:t>
      </w:r>
      <w:r>
        <w:rPr>
          <w:spacing w:val="-19"/>
        </w:rPr>
        <w:t> </w:t>
      </w:r>
      <w:r>
        <w:rPr/>
        <w:t>in</w:t>
      </w:r>
      <w:r>
        <w:rPr>
          <w:spacing w:val="-19"/>
        </w:rPr>
        <w:t> </w:t>
      </w:r>
      <w:r>
        <w:rPr/>
        <w:t>the</w:t>
      </w:r>
      <w:r>
        <w:rPr>
          <w:spacing w:val="-19"/>
        </w:rPr>
        <w:t> </w:t>
      </w:r>
      <w:r>
        <w:rPr>
          <w:spacing w:val="-3"/>
        </w:rPr>
        <w:t>number</w:t>
      </w:r>
      <w:r>
        <w:rPr>
          <w:spacing w:val="-19"/>
        </w:rPr>
        <w:t> </w:t>
      </w:r>
      <w:r>
        <w:rPr/>
        <w:t>of</w:t>
      </w:r>
      <w:r>
        <w:rPr>
          <w:spacing w:val="-19"/>
        </w:rPr>
        <w:t> </w:t>
      </w:r>
      <w:r>
        <w:rPr>
          <w:spacing w:val="-3"/>
        </w:rPr>
        <w:t>visitors</w:t>
      </w:r>
      <w:r>
        <w:rPr>
          <w:spacing w:val="-19"/>
        </w:rPr>
        <w:t> </w:t>
      </w:r>
      <w:r>
        <w:rPr/>
        <w:t>to</w:t>
      </w:r>
      <w:r>
        <w:rPr>
          <w:spacing w:val="-19"/>
        </w:rPr>
        <w:t> </w:t>
      </w:r>
      <w:r>
        <w:rPr>
          <w:spacing w:val="-3"/>
        </w:rPr>
        <w:t>the</w:t>
      </w:r>
      <w:r>
        <w:rPr>
          <w:spacing w:val="-3"/>
          <w:w w:val="97"/>
        </w:rPr>
        <w:t> </w:t>
      </w:r>
      <w:r>
        <w:rPr>
          <w:spacing w:val="-5"/>
        </w:rPr>
        <w:t>University’s </w:t>
      </w:r>
      <w:r>
        <w:rPr>
          <w:spacing w:val="-3"/>
        </w:rPr>
        <w:t>webpages since 2013. </w:t>
      </w:r>
      <w:r>
        <w:rPr/>
        <w:t>A </w:t>
      </w:r>
      <w:r>
        <w:rPr>
          <w:spacing w:val="-3"/>
        </w:rPr>
        <w:t>significant drop </w:t>
      </w:r>
      <w:r>
        <w:rPr/>
        <w:t>in </w:t>
      </w:r>
      <w:r>
        <w:rPr>
          <w:spacing w:val="-3"/>
        </w:rPr>
        <w:t>the bounce</w:t>
      </w:r>
      <w:r>
        <w:rPr>
          <w:spacing w:val="-20"/>
        </w:rPr>
        <w:t> </w:t>
      </w:r>
      <w:r>
        <w:rPr>
          <w:spacing w:val="-3"/>
        </w:rPr>
        <w:t>rate</w:t>
      </w:r>
      <w:r>
        <w:rPr>
          <w:spacing w:val="-20"/>
        </w:rPr>
        <w:t> </w:t>
      </w:r>
      <w:r>
        <w:rPr>
          <w:spacing w:val="-3"/>
        </w:rPr>
        <w:t>suggests</w:t>
      </w:r>
      <w:r>
        <w:rPr>
          <w:spacing w:val="-20"/>
        </w:rPr>
        <w:t> </w:t>
      </w:r>
      <w:r>
        <w:rPr>
          <w:spacing w:val="-3"/>
        </w:rPr>
        <w:t>that</w:t>
      </w:r>
      <w:r>
        <w:rPr>
          <w:spacing w:val="-20"/>
        </w:rPr>
        <w:t> </w:t>
      </w:r>
      <w:r>
        <w:rPr/>
        <w:t>the</w:t>
      </w:r>
      <w:r>
        <w:rPr>
          <w:spacing w:val="-20"/>
        </w:rPr>
        <w:t> </w:t>
      </w:r>
      <w:r>
        <w:rPr>
          <w:spacing w:val="-5"/>
        </w:rPr>
        <w:t>University’s</w:t>
      </w:r>
      <w:r>
        <w:rPr>
          <w:spacing w:val="-20"/>
        </w:rPr>
        <w:t> </w:t>
      </w:r>
      <w:r>
        <w:rPr>
          <w:spacing w:val="-3"/>
        </w:rPr>
        <w:t>website</w:t>
      </w:r>
      <w:r>
        <w:rPr>
          <w:spacing w:val="-20"/>
        </w:rPr>
        <w:t> </w:t>
      </w:r>
      <w:r>
        <w:rPr/>
        <w:t>is</w:t>
      </w:r>
      <w:r>
        <w:rPr>
          <w:spacing w:val="-20"/>
        </w:rPr>
        <w:t> </w:t>
      </w:r>
      <w:r>
        <w:rPr>
          <w:spacing w:val="-4"/>
        </w:rPr>
        <w:t>improving </w:t>
      </w:r>
      <w:r>
        <w:rPr/>
        <w:t>in</w:t>
      </w:r>
      <w:r>
        <w:rPr>
          <w:spacing w:val="-30"/>
        </w:rPr>
        <w:t> </w:t>
      </w:r>
      <w:r>
        <w:rPr/>
        <w:t>its</w:t>
      </w:r>
      <w:r>
        <w:rPr>
          <w:spacing w:val="-30"/>
        </w:rPr>
        <w:t> </w:t>
      </w:r>
      <w:r>
        <w:rPr>
          <w:spacing w:val="-3"/>
        </w:rPr>
        <w:t>effectiveness</w:t>
      </w:r>
      <w:r>
        <w:rPr>
          <w:spacing w:val="-30"/>
        </w:rPr>
        <w:t> </w:t>
      </w:r>
      <w:r>
        <w:rPr/>
        <w:t>in</w:t>
      </w:r>
      <w:r>
        <w:rPr>
          <w:spacing w:val="-30"/>
        </w:rPr>
        <w:t> </w:t>
      </w:r>
      <w:r>
        <w:rPr>
          <w:spacing w:val="-3"/>
        </w:rPr>
        <w:t>providing</w:t>
      </w:r>
      <w:r>
        <w:rPr>
          <w:spacing w:val="-30"/>
        </w:rPr>
        <w:t> </w:t>
      </w:r>
      <w:r>
        <w:rPr>
          <w:spacing w:val="-3"/>
        </w:rPr>
        <w:t>useful</w:t>
      </w:r>
      <w:r>
        <w:rPr>
          <w:spacing w:val="-30"/>
        </w:rPr>
        <w:t> </w:t>
      </w:r>
      <w:r>
        <w:rPr>
          <w:spacing w:val="-3"/>
        </w:rPr>
        <w:t>information</w:t>
      </w:r>
      <w:r>
        <w:rPr>
          <w:spacing w:val="-30"/>
        </w:rPr>
        <w:t> </w:t>
      </w:r>
      <w:r>
        <w:rPr/>
        <w:t>to</w:t>
      </w:r>
      <w:r>
        <w:rPr>
          <w:spacing w:val="-30"/>
        </w:rPr>
        <w:t> </w:t>
      </w:r>
      <w:r>
        <w:rPr>
          <w:spacing w:val="-3"/>
        </w:rPr>
        <w:t>visitors.</w:t>
      </w:r>
    </w:p>
    <w:p>
      <w:pPr>
        <w:pStyle w:val="BodyText"/>
        <w:spacing w:before="1"/>
        <w:rPr>
          <w:sz w:val="19"/>
        </w:rPr>
      </w:pPr>
    </w:p>
    <w:p>
      <w:pPr>
        <w:pStyle w:val="BodyText"/>
        <w:tabs>
          <w:tab w:pos="397" w:val="left" w:leader="none"/>
        </w:tabs>
        <w:spacing w:line="220" w:lineRule="exact"/>
        <w:ind w:left="397" w:right="439" w:hanging="284"/>
      </w:pPr>
      <w:r>
        <w:rPr>
          <w:rFonts w:ascii="Adobe Devanagari" w:hAnsi="Adobe Devanagari"/>
          <w:color w:val="878787"/>
        </w:rPr>
        <w:t>»</w:t>
        <w:tab/>
      </w:r>
      <w:r>
        <w:rPr/>
        <w:t>Noted</w:t>
      </w:r>
      <w:r>
        <w:rPr>
          <w:spacing w:val="-16"/>
        </w:rPr>
        <w:t> </w:t>
      </w:r>
      <w:r>
        <w:rPr/>
        <w:t>that</w:t>
      </w:r>
      <w:r>
        <w:rPr>
          <w:spacing w:val="-16"/>
        </w:rPr>
        <w:t> </w:t>
      </w:r>
      <w:r>
        <w:rPr/>
        <w:t>the</w:t>
      </w:r>
      <w:r>
        <w:rPr>
          <w:spacing w:val="-16"/>
        </w:rPr>
        <w:t> </w:t>
      </w:r>
      <w:r>
        <w:rPr/>
        <w:t>UWS</w:t>
      </w:r>
      <w:r>
        <w:rPr>
          <w:spacing w:val="-16"/>
        </w:rPr>
        <w:t> </w:t>
      </w:r>
      <w:r>
        <w:rPr/>
        <w:t>App</w:t>
      </w:r>
      <w:r>
        <w:rPr>
          <w:spacing w:val="-16"/>
        </w:rPr>
        <w:t> </w:t>
      </w:r>
      <w:r>
        <w:rPr/>
        <w:t>is</w:t>
      </w:r>
      <w:r>
        <w:rPr>
          <w:spacing w:val="-16"/>
        </w:rPr>
        <w:t> </w:t>
      </w:r>
      <w:r>
        <w:rPr/>
        <w:t>slowly</w:t>
      </w:r>
      <w:r>
        <w:rPr>
          <w:spacing w:val="-16"/>
        </w:rPr>
        <w:t> </w:t>
      </w:r>
      <w:r>
        <w:rPr/>
        <w:t>increasing</w:t>
      </w:r>
      <w:r>
        <w:rPr>
          <w:spacing w:val="-16"/>
        </w:rPr>
        <w:t> </w:t>
      </w:r>
      <w:r>
        <w:rPr/>
        <w:t>in</w:t>
      </w:r>
      <w:r>
        <w:rPr>
          <w:spacing w:val="-16"/>
        </w:rPr>
        <w:t> </w:t>
      </w:r>
      <w:r>
        <w:rPr/>
        <w:t>usage</w:t>
      </w:r>
      <w:r>
        <w:rPr>
          <w:w w:val="95"/>
        </w:rPr>
        <w:t> </w:t>
      </w:r>
      <w:r>
        <w:rPr/>
        <w:t>indicating</w:t>
      </w:r>
      <w:r>
        <w:rPr>
          <w:spacing w:val="-16"/>
        </w:rPr>
        <w:t> </w:t>
      </w:r>
      <w:r>
        <w:rPr/>
        <w:t>that</w:t>
      </w:r>
      <w:r>
        <w:rPr>
          <w:spacing w:val="-16"/>
        </w:rPr>
        <w:t> </w:t>
      </w:r>
      <w:r>
        <w:rPr/>
        <w:t>mobile</w:t>
      </w:r>
      <w:r>
        <w:rPr>
          <w:spacing w:val="-16"/>
        </w:rPr>
        <w:t> </w:t>
      </w:r>
      <w:r>
        <w:rPr/>
        <w:t>devices</w:t>
      </w:r>
      <w:r>
        <w:rPr>
          <w:spacing w:val="-16"/>
        </w:rPr>
        <w:t> </w:t>
      </w:r>
      <w:r>
        <w:rPr/>
        <w:t>are</w:t>
      </w:r>
      <w:r>
        <w:rPr>
          <w:spacing w:val="-16"/>
        </w:rPr>
        <w:t> </w:t>
      </w:r>
      <w:r>
        <w:rPr/>
        <w:t>an</w:t>
      </w:r>
      <w:r>
        <w:rPr>
          <w:spacing w:val="-16"/>
        </w:rPr>
        <w:t> </w:t>
      </w:r>
      <w:r>
        <w:rPr/>
        <w:t>important</w:t>
      </w:r>
      <w:r>
        <w:rPr>
          <w:spacing w:val="-16"/>
        </w:rPr>
        <w:t> </w:t>
      </w:r>
      <w:r>
        <w:rPr/>
        <w:t>means</w:t>
      </w:r>
      <w:r>
        <w:rPr>
          <w:spacing w:val="-16"/>
        </w:rPr>
        <w:t> </w:t>
      </w:r>
      <w:r>
        <w:rPr/>
        <w:t>to </w:t>
      </w:r>
      <w:r>
        <w:rPr>
          <w:w w:val="95"/>
        </w:rPr>
        <w:t>access the University’s</w:t>
      </w:r>
      <w:r>
        <w:rPr>
          <w:spacing w:val="30"/>
          <w:w w:val="95"/>
        </w:rPr>
        <w:t> </w:t>
      </w:r>
      <w:r>
        <w:rPr>
          <w:w w:val="95"/>
        </w:rPr>
        <w:t>information.</w:t>
      </w:r>
    </w:p>
    <w:p>
      <w:pPr>
        <w:pStyle w:val="BodyText"/>
        <w:spacing w:before="1"/>
        <w:rPr>
          <w:sz w:val="19"/>
        </w:rPr>
      </w:pPr>
    </w:p>
    <w:p>
      <w:pPr>
        <w:pStyle w:val="BodyText"/>
        <w:tabs>
          <w:tab w:pos="397" w:val="left" w:leader="none"/>
        </w:tabs>
        <w:spacing w:line="220" w:lineRule="exact"/>
        <w:ind w:left="397" w:right="195" w:hanging="284"/>
      </w:pPr>
      <w:r>
        <w:rPr>
          <w:rFonts w:ascii="Adobe Devanagari" w:hAnsi="Adobe Devanagari"/>
          <w:color w:val="878787"/>
        </w:rPr>
        <w:t>»</w:t>
        <w:tab/>
      </w:r>
      <w:r>
        <w:rPr/>
        <w:t>Noted</w:t>
      </w:r>
      <w:r>
        <w:rPr>
          <w:spacing w:val="-15"/>
        </w:rPr>
        <w:t> </w:t>
      </w:r>
      <w:r>
        <w:rPr/>
        <w:t>that</w:t>
      </w:r>
      <w:r>
        <w:rPr>
          <w:spacing w:val="-15"/>
        </w:rPr>
        <w:t> </w:t>
      </w:r>
      <w:r>
        <w:rPr/>
        <w:t>the</w:t>
      </w:r>
      <w:r>
        <w:rPr>
          <w:spacing w:val="-15"/>
        </w:rPr>
        <w:t> </w:t>
      </w:r>
      <w:r>
        <w:rPr/>
        <w:t>information</w:t>
      </w:r>
      <w:r>
        <w:rPr>
          <w:spacing w:val="-15"/>
        </w:rPr>
        <w:t> </w:t>
      </w:r>
      <w:r>
        <w:rPr/>
        <w:t>module</w:t>
      </w:r>
      <w:r>
        <w:rPr>
          <w:spacing w:val="-15"/>
        </w:rPr>
        <w:t> </w:t>
      </w:r>
      <w:r>
        <w:rPr/>
        <w:t>under</w:t>
      </w:r>
      <w:r>
        <w:rPr>
          <w:spacing w:val="-15"/>
        </w:rPr>
        <w:t> </w:t>
      </w:r>
      <w:r>
        <w:rPr/>
        <w:t>development</w:t>
      </w:r>
      <w:r>
        <w:rPr>
          <w:spacing w:val="-15"/>
        </w:rPr>
        <w:t> </w:t>
      </w:r>
      <w:r>
        <w:rPr/>
        <w:t>at</w:t>
      </w:r>
      <w:r>
        <w:rPr>
          <w:w w:val="97"/>
        </w:rPr>
        <w:t> </w:t>
      </w:r>
      <w:r>
        <w:rPr/>
        <w:t>Student</w:t>
      </w:r>
      <w:r>
        <w:rPr>
          <w:spacing w:val="-32"/>
        </w:rPr>
        <w:t> </w:t>
      </w:r>
      <w:r>
        <w:rPr/>
        <w:t>Enquiry</w:t>
      </w:r>
      <w:r>
        <w:rPr>
          <w:spacing w:val="-32"/>
        </w:rPr>
        <w:t> </w:t>
      </w:r>
      <w:r>
        <w:rPr/>
        <w:t>and</w:t>
      </w:r>
      <w:r>
        <w:rPr>
          <w:spacing w:val="-32"/>
        </w:rPr>
        <w:t> </w:t>
      </w:r>
      <w:r>
        <w:rPr/>
        <w:t>Information</w:t>
      </w:r>
      <w:r>
        <w:rPr>
          <w:spacing w:val="-32"/>
        </w:rPr>
        <w:t> </w:t>
      </w:r>
      <w:r>
        <w:rPr/>
        <w:t>Service</w:t>
      </w:r>
      <w:r>
        <w:rPr>
          <w:spacing w:val="-32"/>
        </w:rPr>
        <w:t> </w:t>
      </w:r>
      <w:r>
        <w:rPr/>
        <w:t>(SEIS)</w:t>
      </w:r>
      <w:r>
        <w:rPr>
          <w:spacing w:val="-32"/>
        </w:rPr>
        <w:t> </w:t>
      </w:r>
      <w:r>
        <w:rPr/>
        <w:t>will</w:t>
      </w:r>
      <w:r>
        <w:rPr>
          <w:spacing w:val="-32"/>
        </w:rPr>
        <w:t> </w:t>
      </w:r>
      <w:r>
        <w:rPr/>
        <w:t>increase information</w:t>
      </w:r>
      <w:r>
        <w:rPr>
          <w:spacing w:val="-21"/>
        </w:rPr>
        <w:t> </w:t>
      </w:r>
      <w:r>
        <w:rPr/>
        <w:t>cross</w:t>
      </w:r>
      <w:r>
        <w:rPr>
          <w:spacing w:val="-21"/>
        </w:rPr>
        <w:t> </w:t>
      </w:r>
      <w:r>
        <w:rPr/>
        <w:t>reference</w:t>
      </w:r>
      <w:r>
        <w:rPr>
          <w:spacing w:val="-21"/>
        </w:rPr>
        <w:t> </w:t>
      </w:r>
      <w:r>
        <w:rPr/>
        <w:t>functionality,</w:t>
      </w:r>
      <w:r>
        <w:rPr>
          <w:spacing w:val="-21"/>
        </w:rPr>
        <w:t> </w:t>
      </w:r>
      <w:r>
        <w:rPr/>
        <w:t>bringing</w:t>
      </w:r>
      <w:r>
        <w:rPr>
          <w:spacing w:val="-21"/>
        </w:rPr>
        <w:t> </w:t>
      </w:r>
      <w:r>
        <w:rPr/>
        <w:t>together various</w:t>
      </w:r>
      <w:r>
        <w:rPr>
          <w:spacing w:val="-9"/>
        </w:rPr>
        <w:t> </w:t>
      </w:r>
      <w:r>
        <w:rPr/>
        <w:t>modes</w:t>
      </w:r>
      <w:r>
        <w:rPr>
          <w:spacing w:val="-9"/>
        </w:rPr>
        <w:t> </w:t>
      </w:r>
      <w:r>
        <w:rPr/>
        <w:t>of</w:t>
      </w:r>
      <w:r>
        <w:rPr>
          <w:spacing w:val="-9"/>
        </w:rPr>
        <w:t> </w:t>
      </w:r>
      <w:r>
        <w:rPr/>
        <w:t>contact</w:t>
      </w:r>
      <w:r>
        <w:rPr>
          <w:spacing w:val="-9"/>
        </w:rPr>
        <w:t> </w:t>
      </w:r>
      <w:r>
        <w:rPr/>
        <w:t>with</w:t>
      </w:r>
      <w:r>
        <w:rPr>
          <w:spacing w:val="-9"/>
        </w:rPr>
        <w:t> </w:t>
      </w:r>
      <w:r>
        <w:rPr/>
        <w:t>students,</w:t>
      </w:r>
      <w:r>
        <w:rPr>
          <w:spacing w:val="-9"/>
        </w:rPr>
        <w:t> </w:t>
      </w:r>
      <w:r>
        <w:rPr/>
        <w:t>along</w:t>
      </w:r>
      <w:r>
        <w:rPr>
          <w:spacing w:val="-9"/>
        </w:rPr>
        <w:t> </w:t>
      </w:r>
      <w:r>
        <w:rPr/>
        <w:t>with</w:t>
      </w:r>
      <w:r>
        <w:rPr>
          <w:spacing w:val="-9"/>
        </w:rPr>
        <w:t> </w:t>
      </w:r>
      <w:r>
        <w:rPr/>
        <w:t>student records</w:t>
      </w:r>
      <w:r>
        <w:rPr>
          <w:spacing w:val="-19"/>
        </w:rPr>
        <w:t> </w:t>
      </w:r>
      <w:r>
        <w:rPr/>
        <w:t>and</w:t>
      </w:r>
      <w:r>
        <w:rPr>
          <w:spacing w:val="-19"/>
        </w:rPr>
        <w:t> </w:t>
      </w:r>
      <w:r>
        <w:rPr/>
        <w:t>records</w:t>
      </w:r>
      <w:r>
        <w:rPr>
          <w:spacing w:val="-19"/>
        </w:rPr>
        <w:t> </w:t>
      </w:r>
      <w:r>
        <w:rPr/>
        <w:t>management.</w:t>
      </w:r>
      <w:r>
        <w:rPr>
          <w:spacing w:val="-19"/>
        </w:rPr>
        <w:t> </w:t>
      </w:r>
      <w:r>
        <w:rPr/>
        <w:t>The</w:t>
      </w:r>
      <w:r>
        <w:rPr>
          <w:spacing w:val="-19"/>
        </w:rPr>
        <w:t> </w:t>
      </w:r>
      <w:r>
        <w:rPr/>
        <w:t>project</w:t>
      </w:r>
      <w:r>
        <w:rPr>
          <w:spacing w:val="-19"/>
        </w:rPr>
        <w:t> </w:t>
      </w:r>
      <w:r>
        <w:rPr/>
        <w:t>is</w:t>
      </w:r>
      <w:r>
        <w:rPr>
          <w:spacing w:val="-19"/>
        </w:rPr>
        <w:t> </w:t>
      </w:r>
      <w:r>
        <w:rPr/>
        <w:t>scheduled to</w:t>
      </w:r>
      <w:r>
        <w:rPr>
          <w:spacing w:val="-11"/>
        </w:rPr>
        <w:t> </w:t>
      </w:r>
      <w:r>
        <w:rPr/>
        <w:t>go</w:t>
      </w:r>
      <w:r>
        <w:rPr>
          <w:spacing w:val="-11"/>
        </w:rPr>
        <w:t> </w:t>
      </w:r>
      <w:r>
        <w:rPr/>
        <w:t>live</w:t>
      </w:r>
      <w:r>
        <w:rPr>
          <w:spacing w:val="-11"/>
        </w:rPr>
        <w:t> </w:t>
      </w:r>
      <w:r>
        <w:rPr/>
        <w:t>in</w:t>
      </w:r>
      <w:r>
        <w:rPr>
          <w:spacing w:val="-11"/>
        </w:rPr>
        <w:t> </w:t>
      </w:r>
      <w:r>
        <w:rPr/>
        <w:t>April</w:t>
      </w:r>
      <w:r>
        <w:rPr>
          <w:spacing w:val="-11"/>
        </w:rPr>
        <w:t> </w:t>
      </w:r>
      <w:r>
        <w:rPr/>
        <w:t>2015.</w:t>
      </w:r>
    </w:p>
    <w:p>
      <w:pPr>
        <w:pStyle w:val="BodyText"/>
        <w:spacing w:before="1"/>
        <w:rPr>
          <w:sz w:val="19"/>
        </w:rPr>
      </w:pPr>
    </w:p>
    <w:p>
      <w:pPr>
        <w:pStyle w:val="BodyText"/>
        <w:tabs>
          <w:tab w:pos="397" w:val="left" w:leader="none"/>
        </w:tabs>
        <w:spacing w:line="220" w:lineRule="exact"/>
        <w:ind w:left="397" w:right="269" w:hanging="284"/>
      </w:pPr>
      <w:r>
        <w:rPr>
          <w:rFonts w:ascii="Adobe Devanagari" w:hAnsi="Adobe Devanagari"/>
          <w:color w:val="878787"/>
        </w:rPr>
        <w:t>»</w:t>
        <w:tab/>
      </w:r>
      <w:r>
        <w:rPr/>
        <w:t>Noted</w:t>
      </w:r>
      <w:r>
        <w:rPr>
          <w:spacing w:val="-14"/>
        </w:rPr>
        <w:t> </w:t>
      </w:r>
      <w:r>
        <w:rPr/>
        <w:t>that</w:t>
      </w:r>
      <w:r>
        <w:rPr>
          <w:spacing w:val="-14"/>
        </w:rPr>
        <w:t> </w:t>
      </w:r>
      <w:r>
        <w:rPr/>
        <w:t>the</w:t>
      </w:r>
      <w:r>
        <w:rPr>
          <w:spacing w:val="-14"/>
        </w:rPr>
        <w:t> </w:t>
      </w:r>
      <w:r>
        <w:rPr/>
        <w:t>MyIT</w:t>
      </w:r>
      <w:r>
        <w:rPr>
          <w:spacing w:val="-14"/>
        </w:rPr>
        <w:t> </w:t>
      </w:r>
      <w:r>
        <w:rPr/>
        <w:t>portal</w:t>
      </w:r>
      <w:r>
        <w:rPr>
          <w:spacing w:val="-14"/>
        </w:rPr>
        <w:t> </w:t>
      </w:r>
      <w:r>
        <w:rPr/>
        <w:t>has</w:t>
      </w:r>
      <w:r>
        <w:rPr>
          <w:spacing w:val="-14"/>
        </w:rPr>
        <w:t> </w:t>
      </w:r>
      <w:r>
        <w:rPr/>
        <w:t>reduced</w:t>
      </w:r>
      <w:r>
        <w:rPr>
          <w:spacing w:val="-14"/>
        </w:rPr>
        <w:t> </w:t>
      </w:r>
      <w:r>
        <w:rPr/>
        <w:t>calls</w:t>
      </w:r>
      <w:r>
        <w:rPr>
          <w:spacing w:val="-14"/>
        </w:rPr>
        <w:t> </w:t>
      </w:r>
      <w:r>
        <w:rPr/>
        <w:t>to</w:t>
      </w:r>
      <w:r>
        <w:rPr>
          <w:spacing w:val="-14"/>
        </w:rPr>
        <w:t> </w:t>
      </w:r>
      <w:r>
        <w:rPr/>
        <w:t>the</w:t>
      </w:r>
      <w:r>
        <w:rPr>
          <w:spacing w:val="-14"/>
        </w:rPr>
        <w:t> </w:t>
      </w:r>
      <w:r>
        <w:rPr/>
        <w:t>Service</w:t>
      </w:r>
      <w:r>
        <w:rPr>
          <w:w w:val="94"/>
        </w:rPr>
        <w:t> </w:t>
      </w:r>
      <w:r>
        <w:rPr/>
        <w:t>Desk</w:t>
      </w:r>
      <w:r>
        <w:rPr>
          <w:spacing w:val="-19"/>
        </w:rPr>
        <w:t> </w:t>
      </w:r>
      <w:r>
        <w:rPr/>
        <w:t>and</w:t>
      </w:r>
      <w:r>
        <w:rPr>
          <w:spacing w:val="-19"/>
        </w:rPr>
        <w:t> </w:t>
      </w:r>
      <w:r>
        <w:rPr/>
        <w:t>made</w:t>
      </w:r>
      <w:r>
        <w:rPr>
          <w:spacing w:val="-19"/>
        </w:rPr>
        <w:t> </w:t>
      </w:r>
      <w:r>
        <w:rPr/>
        <w:t>more</w:t>
      </w:r>
      <w:r>
        <w:rPr>
          <w:spacing w:val="-19"/>
        </w:rPr>
        <w:t> </w:t>
      </w:r>
      <w:r>
        <w:rPr/>
        <w:t>information</w:t>
      </w:r>
      <w:r>
        <w:rPr>
          <w:spacing w:val="-19"/>
        </w:rPr>
        <w:t> </w:t>
      </w:r>
      <w:r>
        <w:rPr/>
        <w:t>public.</w:t>
      </w:r>
      <w:r>
        <w:rPr>
          <w:spacing w:val="-19"/>
        </w:rPr>
        <w:t> </w:t>
      </w:r>
      <w:r>
        <w:rPr/>
        <w:t>Importantly,</w:t>
      </w:r>
      <w:r>
        <w:rPr>
          <w:spacing w:val="-19"/>
        </w:rPr>
        <w:t> </w:t>
      </w:r>
      <w:r>
        <w:rPr/>
        <w:t>it</w:t>
      </w:r>
      <w:r>
        <w:rPr>
          <w:spacing w:val="-20"/>
        </w:rPr>
        <w:t> </w:t>
      </w:r>
      <w:r>
        <w:rPr/>
        <w:t>has allowed all users, including members of the public, to provide</w:t>
      </w:r>
      <w:r>
        <w:rPr>
          <w:spacing w:val="-27"/>
        </w:rPr>
        <w:t> </w:t>
      </w:r>
      <w:r>
        <w:rPr/>
        <w:t>feedback</w:t>
      </w:r>
      <w:r>
        <w:rPr>
          <w:spacing w:val="-27"/>
        </w:rPr>
        <w:t> </w:t>
      </w:r>
      <w:r>
        <w:rPr/>
        <w:t>on</w:t>
      </w:r>
      <w:r>
        <w:rPr>
          <w:spacing w:val="-27"/>
        </w:rPr>
        <w:t> </w:t>
      </w:r>
      <w:r>
        <w:rPr/>
        <w:t>the</w:t>
      </w:r>
      <w:r>
        <w:rPr>
          <w:spacing w:val="-27"/>
        </w:rPr>
        <w:t> </w:t>
      </w:r>
      <w:r>
        <w:rPr/>
        <w:t>University’s</w:t>
      </w:r>
      <w:r>
        <w:rPr>
          <w:spacing w:val="-27"/>
        </w:rPr>
        <w:t> </w:t>
      </w:r>
      <w:r>
        <w:rPr/>
        <w:t>IT</w:t>
      </w:r>
      <w:r>
        <w:rPr>
          <w:spacing w:val="-27"/>
        </w:rPr>
        <w:t> </w:t>
      </w:r>
      <w:r>
        <w:rPr/>
        <w:t>services.</w:t>
      </w:r>
    </w:p>
    <w:p>
      <w:pPr>
        <w:pStyle w:val="BodyText"/>
        <w:spacing w:before="1"/>
        <w:rPr>
          <w:sz w:val="19"/>
        </w:rPr>
      </w:pPr>
    </w:p>
    <w:p>
      <w:pPr>
        <w:pStyle w:val="BodyText"/>
        <w:tabs>
          <w:tab w:pos="397" w:val="left" w:leader="none"/>
        </w:tabs>
        <w:spacing w:line="220" w:lineRule="exact"/>
        <w:ind w:left="397" w:right="116" w:hanging="284"/>
      </w:pPr>
      <w:r>
        <w:rPr>
          <w:rFonts w:ascii="Adobe Devanagari" w:hAnsi="Adobe Devanagari"/>
          <w:color w:val="878787"/>
        </w:rPr>
        <w:t>»</w:t>
        <w:tab/>
      </w:r>
      <w:r>
        <w:rPr>
          <w:spacing w:val="-4"/>
        </w:rPr>
        <w:t>Noted</w:t>
      </w:r>
      <w:r>
        <w:rPr>
          <w:spacing w:val="-24"/>
        </w:rPr>
        <w:t> </w:t>
      </w:r>
      <w:r>
        <w:rPr>
          <w:spacing w:val="-3"/>
        </w:rPr>
        <w:t>that</w:t>
      </w:r>
      <w:r>
        <w:rPr>
          <w:spacing w:val="-24"/>
        </w:rPr>
        <w:t> </w:t>
      </w:r>
      <w:r>
        <w:rPr>
          <w:spacing w:val="-3"/>
        </w:rPr>
        <w:t>the</w:t>
      </w:r>
      <w:r>
        <w:rPr>
          <w:spacing w:val="-24"/>
        </w:rPr>
        <w:t> </w:t>
      </w:r>
      <w:r>
        <w:rPr>
          <w:spacing w:val="-6"/>
        </w:rPr>
        <w:t>Library’s</w:t>
      </w:r>
      <w:r>
        <w:rPr>
          <w:spacing w:val="-24"/>
        </w:rPr>
        <w:t> </w:t>
      </w:r>
      <w:r>
        <w:rPr>
          <w:spacing w:val="-4"/>
        </w:rPr>
        <w:t>online</w:t>
      </w:r>
      <w:r>
        <w:rPr>
          <w:spacing w:val="-24"/>
        </w:rPr>
        <w:t> </w:t>
      </w:r>
      <w:r>
        <w:rPr>
          <w:spacing w:val="-4"/>
        </w:rPr>
        <w:t>systems</w:t>
      </w:r>
      <w:r>
        <w:rPr>
          <w:spacing w:val="-24"/>
        </w:rPr>
        <w:t> </w:t>
      </w:r>
      <w:r>
        <w:rPr>
          <w:spacing w:val="-3"/>
        </w:rPr>
        <w:t>have</w:t>
      </w:r>
      <w:r>
        <w:rPr>
          <w:spacing w:val="-24"/>
        </w:rPr>
        <w:t> </w:t>
      </w:r>
      <w:r>
        <w:rPr>
          <w:spacing w:val="-4"/>
        </w:rPr>
        <w:t>increased</w:t>
      </w:r>
      <w:r>
        <w:rPr>
          <w:spacing w:val="-24"/>
        </w:rPr>
        <w:t> </w:t>
      </w:r>
      <w:r>
        <w:rPr>
          <w:spacing w:val="-4"/>
        </w:rPr>
        <w:t>the</w:t>
      </w:r>
      <w:r>
        <w:rPr>
          <w:spacing w:val="-4"/>
          <w:w w:val="97"/>
        </w:rPr>
        <w:t> </w:t>
      </w:r>
      <w:r>
        <w:rPr>
          <w:spacing w:val="-4"/>
        </w:rPr>
        <w:t>power</w:t>
      </w:r>
      <w:r>
        <w:rPr>
          <w:spacing w:val="-20"/>
        </w:rPr>
        <w:t> </w:t>
      </w:r>
      <w:r>
        <w:rPr/>
        <w:t>of</w:t>
      </w:r>
      <w:r>
        <w:rPr>
          <w:spacing w:val="-20"/>
        </w:rPr>
        <w:t> </w:t>
      </w:r>
      <w:r>
        <w:rPr>
          <w:spacing w:val="-4"/>
        </w:rPr>
        <w:t>users</w:t>
      </w:r>
      <w:r>
        <w:rPr>
          <w:spacing w:val="-20"/>
        </w:rPr>
        <w:t> </w:t>
      </w:r>
      <w:r>
        <w:rPr/>
        <w:t>to</w:t>
      </w:r>
      <w:r>
        <w:rPr>
          <w:spacing w:val="-20"/>
        </w:rPr>
        <w:t> </w:t>
      </w:r>
      <w:r>
        <w:rPr>
          <w:spacing w:val="-4"/>
        </w:rPr>
        <w:t>conduct</w:t>
      </w:r>
      <w:r>
        <w:rPr>
          <w:spacing w:val="-20"/>
        </w:rPr>
        <w:t> </w:t>
      </w:r>
      <w:r>
        <w:rPr>
          <w:spacing w:val="-4"/>
        </w:rPr>
        <w:t>searches</w:t>
      </w:r>
      <w:r>
        <w:rPr>
          <w:spacing w:val="-20"/>
        </w:rPr>
        <w:t> </w:t>
      </w:r>
      <w:r>
        <w:rPr/>
        <w:t>of</w:t>
      </w:r>
      <w:r>
        <w:rPr>
          <w:spacing w:val="-20"/>
        </w:rPr>
        <w:t> </w:t>
      </w:r>
      <w:r>
        <w:rPr>
          <w:spacing w:val="-3"/>
        </w:rPr>
        <w:t>the</w:t>
      </w:r>
      <w:r>
        <w:rPr>
          <w:spacing w:val="-20"/>
        </w:rPr>
        <w:t> </w:t>
      </w:r>
      <w:r>
        <w:rPr>
          <w:spacing w:val="-6"/>
        </w:rPr>
        <w:t>Library’s</w:t>
      </w:r>
      <w:r>
        <w:rPr>
          <w:spacing w:val="-20"/>
        </w:rPr>
        <w:t> </w:t>
      </w:r>
      <w:r>
        <w:rPr>
          <w:spacing w:val="-4"/>
        </w:rPr>
        <w:t>information.</w:t>
      </w:r>
    </w:p>
    <w:p>
      <w:pPr>
        <w:pStyle w:val="BodyText"/>
        <w:spacing w:before="4"/>
        <w:rPr>
          <w:sz w:val="19"/>
        </w:rPr>
      </w:pPr>
    </w:p>
    <w:p>
      <w:pPr>
        <w:pStyle w:val="BodyText"/>
        <w:tabs>
          <w:tab w:pos="397" w:val="left" w:leader="none"/>
        </w:tabs>
        <w:spacing w:line="220" w:lineRule="exact"/>
        <w:ind w:left="397" w:right="511" w:hanging="284"/>
      </w:pPr>
      <w:r>
        <w:rPr>
          <w:rFonts w:ascii="Adobe Devanagari" w:hAnsi="Adobe Devanagari"/>
          <w:color w:val="878787"/>
        </w:rPr>
        <w:t>»</w:t>
        <w:tab/>
      </w:r>
      <w:r>
        <w:rPr/>
        <w:t>Noted</w:t>
      </w:r>
      <w:r>
        <w:rPr>
          <w:spacing w:val="-16"/>
        </w:rPr>
        <w:t> </w:t>
      </w:r>
      <w:r>
        <w:rPr/>
        <w:t>that</w:t>
      </w:r>
      <w:r>
        <w:rPr>
          <w:spacing w:val="-16"/>
        </w:rPr>
        <w:t> </w:t>
      </w:r>
      <w:r>
        <w:rPr/>
        <w:t>the</w:t>
      </w:r>
      <w:r>
        <w:rPr>
          <w:spacing w:val="-16"/>
        </w:rPr>
        <w:t> </w:t>
      </w:r>
      <w:r>
        <w:rPr/>
        <w:t>MyC</w:t>
      </w:r>
      <w:r>
        <w:rPr>
          <w:position w:val="6"/>
          <w:sz w:val="10"/>
        </w:rPr>
        <w:t>3</w:t>
      </w:r>
      <w:r>
        <w:rPr>
          <w:spacing w:val="6"/>
          <w:position w:val="6"/>
          <w:sz w:val="10"/>
        </w:rPr>
        <w:t> </w:t>
      </w:r>
      <w:r>
        <w:rPr/>
        <w:t>project</w:t>
      </w:r>
      <w:r>
        <w:rPr>
          <w:spacing w:val="-16"/>
        </w:rPr>
        <w:t> </w:t>
      </w:r>
      <w:r>
        <w:rPr/>
        <w:t>allows</w:t>
      </w:r>
      <w:r>
        <w:rPr>
          <w:spacing w:val="-16"/>
        </w:rPr>
        <w:t> </w:t>
      </w:r>
      <w:r>
        <w:rPr/>
        <w:t>registered</w:t>
      </w:r>
      <w:r>
        <w:rPr>
          <w:spacing w:val="-16"/>
        </w:rPr>
        <w:t> </w:t>
      </w:r>
      <w:r>
        <w:rPr/>
        <w:t>users</w:t>
      </w:r>
      <w:r>
        <w:rPr>
          <w:w w:val="95"/>
        </w:rPr>
        <w:t> </w:t>
      </w:r>
      <w:r>
        <w:rPr/>
        <w:t>personalised</w:t>
      </w:r>
      <w:r>
        <w:rPr>
          <w:spacing w:val="-27"/>
        </w:rPr>
        <w:t> </w:t>
      </w:r>
      <w:r>
        <w:rPr/>
        <w:t>access</w:t>
      </w:r>
      <w:r>
        <w:rPr>
          <w:spacing w:val="-27"/>
        </w:rPr>
        <w:t> </w:t>
      </w:r>
      <w:r>
        <w:rPr/>
        <w:t>to</w:t>
      </w:r>
      <w:r>
        <w:rPr>
          <w:spacing w:val="-27"/>
        </w:rPr>
        <w:t> </w:t>
      </w:r>
      <w:r>
        <w:rPr/>
        <w:t>University</w:t>
      </w:r>
      <w:r>
        <w:rPr>
          <w:spacing w:val="-27"/>
        </w:rPr>
        <w:t> </w:t>
      </w:r>
      <w:r>
        <w:rPr/>
        <w:t>information</w:t>
      </w:r>
      <w:r>
        <w:rPr>
          <w:spacing w:val="-27"/>
        </w:rPr>
        <w:t> </w:t>
      </w:r>
      <w:r>
        <w:rPr/>
        <w:t>via</w:t>
      </w:r>
      <w:r>
        <w:rPr>
          <w:spacing w:val="-27"/>
        </w:rPr>
        <w:t> </w:t>
      </w:r>
      <w:r>
        <w:rPr/>
        <w:t>mobile devices.</w:t>
      </w:r>
    </w:p>
    <w:p>
      <w:pPr>
        <w:pStyle w:val="BodyText"/>
        <w:spacing w:before="1"/>
        <w:rPr>
          <w:sz w:val="19"/>
        </w:rPr>
      </w:pPr>
    </w:p>
    <w:p>
      <w:pPr>
        <w:pStyle w:val="BodyText"/>
        <w:tabs>
          <w:tab w:pos="397" w:val="left" w:leader="none"/>
        </w:tabs>
        <w:spacing w:line="220" w:lineRule="exact"/>
        <w:ind w:left="397" w:right="249" w:hanging="284"/>
      </w:pPr>
      <w:r>
        <w:rPr>
          <w:rFonts w:ascii="Adobe Devanagari" w:hAnsi="Adobe Devanagari"/>
          <w:color w:val="878787"/>
        </w:rPr>
        <w:t>»</w:t>
        <w:tab/>
      </w:r>
      <w:r>
        <w:rPr/>
        <w:t>Noted</w:t>
      </w:r>
      <w:r>
        <w:rPr>
          <w:spacing w:val="-18"/>
        </w:rPr>
        <w:t> </w:t>
      </w:r>
      <w:r>
        <w:rPr/>
        <w:t>that</w:t>
      </w:r>
      <w:r>
        <w:rPr>
          <w:spacing w:val="-18"/>
        </w:rPr>
        <w:t> </w:t>
      </w:r>
      <w:r>
        <w:rPr/>
        <w:t>requests</w:t>
      </w:r>
      <w:r>
        <w:rPr>
          <w:spacing w:val="-18"/>
        </w:rPr>
        <w:t> </w:t>
      </w:r>
      <w:r>
        <w:rPr/>
        <w:t>for</w:t>
      </w:r>
      <w:r>
        <w:rPr>
          <w:spacing w:val="-18"/>
        </w:rPr>
        <w:t> </w:t>
      </w:r>
      <w:r>
        <w:rPr/>
        <w:t>unit</w:t>
      </w:r>
      <w:r>
        <w:rPr>
          <w:spacing w:val="-18"/>
        </w:rPr>
        <w:t> </w:t>
      </w:r>
      <w:r>
        <w:rPr/>
        <w:t>outline</w:t>
      </w:r>
      <w:r>
        <w:rPr>
          <w:spacing w:val="-18"/>
        </w:rPr>
        <w:t> </w:t>
      </w:r>
      <w:r>
        <w:rPr/>
        <w:t>information</w:t>
      </w:r>
      <w:r>
        <w:rPr>
          <w:spacing w:val="-18"/>
        </w:rPr>
        <w:t> </w:t>
      </w:r>
      <w:r>
        <w:rPr/>
        <w:t>have</w:t>
      </w:r>
      <w:r>
        <w:rPr>
          <w:w w:val="93"/>
        </w:rPr>
        <w:t> </w:t>
      </w:r>
      <w:r>
        <w:rPr/>
        <w:t>increased five-fold since 2009. The strategies adopted by Records</w:t>
      </w:r>
      <w:r>
        <w:rPr>
          <w:spacing w:val="-25"/>
        </w:rPr>
        <w:t> </w:t>
      </w:r>
      <w:r>
        <w:rPr/>
        <w:t>Management</w:t>
      </w:r>
      <w:r>
        <w:rPr>
          <w:spacing w:val="-25"/>
        </w:rPr>
        <w:t> </w:t>
      </w:r>
      <w:r>
        <w:rPr/>
        <w:t>and</w:t>
      </w:r>
      <w:r>
        <w:rPr>
          <w:spacing w:val="-25"/>
        </w:rPr>
        <w:t> </w:t>
      </w:r>
      <w:r>
        <w:rPr/>
        <w:t>Archives</w:t>
      </w:r>
      <w:r>
        <w:rPr>
          <w:spacing w:val="-25"/>
        </w:rPr>
        <w:t> </w:t>
      </w:r>
      <w:r>
        <w:rPr/>
        <w:t>Service,</w:t>
      </w:r>
      <w:r>
        <w:rPr>
          <w:spacing w:val="-25"/>
        </w:rPr>
        <w:t> </w:t>
      </w:r>
      <w:r>
        <w:rPr/>
        <w:t>in</w:t>
      </w:r>
      <w:r>
        <w:rPr>
          <w:spacing w:val="-25"/>
        </w:rPr>
        <w:t> </w:t>
      </w:r>
      <w:r>
        <w:rPr/>
        <w:t>conjunction with</w:t>
      </w:r>
      <w:r>
        <w:rPr>
          <w:spacing w:val="-21"/>
        </w:rPr>
        <w:t> </w:t>
      </w:r>
      <w:r>
        <w:rPr/>
        <w:t>several</w:t>
      </w:r>
      <w:r>
        <w:rPr>
          <w:spacing w:val="-21"/>
        </w:rPr>
        <w:t> </w:t>
      </w:r>
      <w:r>
        <w:rPr/>
        <w:t>other</w:t>
      </w:r>
      <w:r>
        <w:rPr>
          <w:spacing w:val="-21"/>
        </w:rPr>
        <w:t> </w:t>
      </w:r>
      <w:r>
        <w:rPr/>
        <w:t>units,</w:t>
      </w:r>
      <w:r>
        <w:rPr>
          <w:spacing w:val="-21"/>
        </w:rPr>
        <w:t> </w:t>
      </w:r>
      <w:r>
        <w:rPr/>
        <w:t>should</w:t>
      </w:r>
      <w:r>
        <w:rPr>
          <w:spacing w:val="-21"/>
        </w:rPr>
        <w:t> </w:t>
      </w:r>
      <w:r>
        <w:rPr/>
        <w:t>see</w:t>
      </w:r>
      <w:r>
        <w:rPr>
          <w:spacing w:val="-21"/>
        </w:rPr>
        <w:t> </w:t>
      </w:r>
      <w:r>
        <w:rPr/>
        <w:t>a</w:t>
      </w:r>
      <w:r>
        <w:rPr>
          <w:spacing w:val="-21"/>
        </w:rPr>
        <w:t> </w:t>
      </w:r>
      <w:r>
        <w:rPr/>
        <w:t>progressive</w:t>
      </w:r>
      <w:r>
        <w:rPr>
          <w:spacing w:val="-21"/>
        </w:rPr>
        <w:t> </w:t>
      </w:r>
      <w:r>
        <w:rPr/>
        <w:t>reduction in</w:t>
      </w:r>
      <w:r>
        <w:rPr>
          <w:spacing w:val="-25"/>
        </w:rPr>
        <w:t> </w:t>
      </w:r>
      <w:r>
        <w:rPr/>
        <w:t>requests</w:t>
      </w:r>
      <w:r>
        <w:rPr>
          <w:spacing w:val="-25"/>
        </w:rPr>
        <w:t> </w:t>
      </w:r>
      <w:r>
        <w:rPr/>
        <w:t>through</w:t>
      </w:r>
      <w:r>
        <w:rPr>
          <w:spacing w:val="-25"/>
        </w:rPr>
        <w:t> </w:t>
      </w:r>
      <w:r>
        <w:rPr/>
        <w:t>direct</w:t>
      </w:r>
      <w:r>
        <w:rPr>
          <w:spacing w:val="-25"/>
        </w:rPr>
        <w:t> </w:t>
      </w:r>
      <w:r>
        <w:rPr/>
        <w:t>access</w:t>
      </w:r>
      <w:r>
        <w:rPr>
          <w:spacing w:val="-25"/>
        </w:rPr>
        <w:t> </w:t>
      </w:r>
      <w:r>
        <w:rPr/>
        <w:t>alternatives.</w:t>
      </w:r>
    </w:p>
    <w:p>
      <w:pPr>
        <w:pStyle w:val="BodyText"/>
        <w:spacing w:before="8"/>
        <w:rPr>
          <w:sz w:val="19"/>
        </w:rPr>
      </w:pPr>
    </w:p>
    <w:p>
      <w:pPr>
        <w:pStyle w:val="ListParagraph"/>
        <w:numPr>
          <w:ilvl w:val="0"/>
          <w:numId w:val="3"/>
        </w:numPr>
        <w:tabs>
          <w:tab w:pos="314" w:val="left" w:leader="none"/>
        </w:tabs>
        <w:spacing w:line="240" w:lineRule="auto" w:before="0" w:after="0"/>
        <w:ind w:left="313" w:right="0" w:hanging="200"/>
        <w:jc w:val="left"/>
        <w:rPr>
          <w:sz w:val="18"/>
        </w:rPr>
      </w:pPr>
      <w:r>
        <w:rPr>
          <w:w w:val="105"/>
          <w:sz w:val="18"/>
        </w:rPr>
        <w:t>Number</w:t>
      </w:r>
      <w:r>
        <w:rPr>
          <w:spacing w:val="-11"/>
          <w:w w:val="105"/>
          <w:sz w:val="18"/>
        </w:rPr>
        <w:t> </w:t>
      </w:r>
      <w:r>
        <w:rPr>
          <w:w w:val="105"/>
          <w:sz w:val="18"/>
        </w:rPr>
        <w:t>of</w:t>
      </w:r>
      <w:r>
        <w:rPr>
          <w:spacing w:val="-11"/>
          <w:w w:val="105"/>
          <w:sz w:val="18"/>
        </w:rPr>
        <w:t> </w:t>
      </w:r>
      <w:r>
        <w:rPr>
          <w:w w:val="105"/>
          <w:sz w:val="18"/>
        </w:rPr>
        <w:t>access</w:t>
      </w:r>
      <w:r>
        <w:rPr>
          <w:spacing w:val="-11"/>
          <w:w w:val="105"/>
          <w:sz w:val="18"/>
        </w:rPr>
        <w:t> </w:t>
      </w:r>
      <w:r>
        <w:rPr>
          <w:w w:val="105"/>
          <w:sz w:val="18"/>
        </w:rPr>
        <w:t>applications</w:t>
      </w:r>
      <w:r>
        <w:rPr>
          <w:spacing w:val="-11"/>
          <w:w w:val="105"/>
          <w:sz w:val="18"/>
        </w:rPr>
        <w:t> </w:t>
      </w:r>
      <w:r>
        <w:rPr>
          <w:w w:val="105"/>
          <w:sz w:val="18"/>
        </w:rPr>
        <w:t>received</w:t>
      </w:r>
      <w:r>
        <w:rPr>
          <w:spacing w:val="-11"/>
          <w:w w:val="105"/>
          <w:sz w:val="18"/>
        </w:rPr>
        <w:t> </w:t>
      </w:r>
      <w:r>
        <w:rPr>
          <w:w w:val="105"/>
          <w:sz w:val="18"/>
        </w:rPr>
        <w:t>–</w:t>
      </w:r>
      <w:r>
        <w:rPr>
          <w:spacing w:val="-11"/>
          <w:w w:val="105"/>
          <w:sz w:val="18"/>
        </w:rPr>
        <w:t> </w:t>
      </w:r>
      <w:r>
        <w:rPr>
          <w:w w:val="105"/>
          <w:sz w:val="18"/>
        </w:rPr>
        <w:t>Clause</w:t>
      </w:r>
      <w:r>
        <w:rPr>
          <w:spacing w:val="-11"/>
          <w:w w:val="105"/>
          <w:sz w:val="18"/>
        </w:rPr>
        <w:t> </w:t>
      </w:r>
      <w:r>
        <w:rPr>
          <w:w w:val="105"/>
          <w:sz w:val="18"/>
        </w:rPr>
        <w:t>7(b)</w:t>
      </w:r>
    </w:p>
    <w:p>
      <w:pPr>
        <w:pStyle w:val="BodyText"/>
        <w:spacing w:before="2"/>
        <w:rPr>
          <w:sz w:val="20"/>
        </w:rPr>
      </w:pPr>
    </w:p>
    <w:p>
      <w:pPr>
        <w:pStyle w:val="BodyText"/>
        <w:spacing w:line="254" w:lineRule="auto" w:before="1"/>
        <w:ind w:left="113" w:right="275"/>
      </w:pPr>
      <w:r>
        <w:rPr/>
        <w:t>During</w:t>
      </w:r>
      <w:r>
        <w:rPr>
          <w:spacing w:val="-15"/>
        </w:rPr>
        <w:t> </w:t>
      </w:r>
      <w:r>
        <w:rPr/>
        <w:t>the</w:t>
      </w:r>
      <w:r>
        <w:rPr>
          <w:spacing w:val="-15"/>
        </w:rPr>
        <w:t> </w:t>
      </w:r>
      <w:r>
        <w:rPr/>
        <w:t>reporting</w:t>
      </w:r>
      <w:r>
        <w:rPr>
          <w:spacing w:val="-15"/>
        </w:rPr>
        <w:t> </w:t>
      </w:r>
      <w:r>
        <w:rPr/>
        <w:t>period,</w:t>
      </w:r>
      <w:r>
        <w:rPr>
          <w:spacing w:val="-15"/>
        </w:rPr>
        <w:t> </w:t>
      </w:r>
      <w:r>
        <w:rPr/>
        <w:t>our</w:t>
      </w:r>
      <w:r>
        <w:rPr>
          <w:spacing w:val="-15"/>
        </w:rPr>
        <w:t> </w:t>
      </w:r>
      <w:r>
        <w:rPr/>
        <w:t>agency</w:t>
      </w:r>
      <w:r>
        <w:rPr>
          <w:spacing w:val="-15"/>
        </w:rPr>
        <w:t> </w:t>
      </w:r>
      <w:r>
        <w:rPr/>
        <w:t>received</w:t>
      </w:r>
      <w:r>
        <w:rPr>
          <w:spacing w:val="-15"/>
        </w:rPr>
        <w:t> </w:t>
      </w:r>
      <w:r>
        <w:rPr/>
        <w:t>a</w:t>
      </w:r>
      <w:r>
        <w:rPr>
          <w:spacing w:val="-15"/>
        </w:rPr>
        <w:t> </w:t>
      </w:r>
      <w:r>
        <w:rPr/>
        <w:t>total</w:t>
      </w:r>
      <w:r>
        <w:rPr>
          <w:spacing w:val="-15"/>
        </w:rPr>
        <w:t> </w:t>
      </w:r>
      <w:r>
        <w:rPr/>
        <w:t>of</w:t>
      </w:r>
      <w:r>
        <w:rPr>
          <w:spacing w:val="-15"/>
        </w:rPr>
        <w:t> </w:t>
      </w:r>
      <w:r>
        <w:rPr/>
        <w:t>four formal</w:t>
      </w:r>
      <w:r>
        <w:rPr>
          <w:spacing w:val="-31"/>
        </w:rPr>
        <w:t> </w:t>
      </w:r>
      <w:r>
        <w:rPr/>
        <w:t>access</w:t>
      </w:r>
      <w:r>
        <w:rPr>
          <w:spacing w:val="-31"/>
        </w:rPr>
        <w:t> </w:t>
      </w:r>
      <w:r>
        <w:rPr/>
        <w:t>applications.</w:t>
      </w:r>
    </w:p>
    <w:p>
      <w:pPr>
        <w:pStyle w:val="BodyText"/>
        <w:spacing w:before="2"/>
        <w:rPr>
          <w:sz w:val="19"/>
        </w:rPr>
      </w:pPr>
    </w:p>
    <w:p>
      <w:pPr>
        <w:pStyle w:val="ListParagraph"/>
        <w:numPr>
          <w:ilvl w:val="0"/>
          <w:numId w:val="3"/>
        </w:numPr>
        <w:tabs>
          <w:tab w:pos="314" w:val="left" w:leader="none"/>
        </w:tabs>
        <w:spacing w:line="254" w:lineRule="auto" w:before="0" w:after="0"/>
        <w:ind w:left="313" w:right="1032" w:hanging="200"/>
        <w:jc w:val="left"/>
        <w:rPr>
          <w:sz w:val="18"/>
        </w:rPr>
      </w:pPr>
      <w:r>
        <w:rPr>
          <w:w w:val="105"/>
          <w:sz w:val="18"/>
        </w:rPr>
        <w:t>Number of refused applications for Schedule</w:t>
      </w:r>
      <w:r>
        <w:rPr>
          <w:spacing w:val="-20"/>
          <w:w w:val="105"/>
          <w:sz w:val="18"/>
        </w:rPr>
        <w:t> </w:t>
      </w:r>
      <w:r>
        <w:rPr>
          <w:w w:val="105"/>
          <w:sz w:val="18"/>
        </w:rPr>
        <w:t>1 information</w:t>
      </w:r>
      <w:r>
        <w:rPr>
          <w:spacing w:val="-20"/>
          <w:w w:val="105"/>
          <w:sz w:val="18"/>
        </w:rPr>
        <w:t> </w:t>
      </w:r>
      <w:r>
        <w:rPr>
          <w:w w:val="105"/>
          <w:sz w:val="18"/>
        </w:rPr>
        <w:t>–</w:t>
      </w:r>
      <w:r>
        <w:rPr>
          <w:spacing w:val="-20"/>
          <w:w w:val="105"/>
          <w:sz w:val="18"/>
        </w:rPr>
        <w:t> </w:t>
      </w:r>
      <w:r>
        <w:rPr>
          <w:w w:val="105"/>
          <w:sz w:val="18"/>
        </w:rPr>
        <w:t>Clause</w:t>
      </w:r>
      <w:r>
        <w:rPr>
          <w:spacing w:val="-20"/>
          <w:w w:val="105"/>
          <w:sz w:val="18"/>
        </w:rPr>
        <w:t> </w:t>
      </w:r>
      <w:r>
        <w:rPr>
          <w:w w:val="105"/>
          <w:sz w:val="18"/>
        </w:rPr>
        <w:t>7(c)</w:t>
      </w:r>
    </w:p>
    <w:p>
      <w:pPr>
        <w:pStyle w:val="BodyText"/>
        <w:spacing w:before="2"/>
        <w:rPr>
          <w:sz w:val="19"/>
        </w:rPr>
      </w:pPr>
    </w:p>
    <w:p>
      <w:pPr>
        <w:pStyle w:val="BodyText"/>
        <w:spacing w:line="254" w:lineRule="auto"/>
        <w:ind w:left="113" w:right="355"/>
      </w:pPr>
      <w:r>
        <w:rPr/>
        <w:t>During the reporting period, our agency did not refuse any formal access applications because none of the information requested was referred to in Schedule 1 to the GIPA Act.</w:t>
      </w:r>
    </w:p>
    <w:p>
      <w:pPr>
        <w:spacing w:after="0" w:line="254" w:lineRule="auto"/>
        <w:sectPr>
          <w:type w:val="continuous"/>
          <w:pgSz w:w="11910" w:h="16840"/>
          <w:pgMar w:top="0" w:bottom="280" w:left="680" w:right="680"/>
          <w:cols w:num="2" w:equalWidth="0">
            <w:col w:w="5098" w:space="231"/>
            <w:col w:w="5221"/>
          </w:cols>
        </w:sectPr>
      </w:pPr>
    </w:p>
    <w:p>
      <w:pPr>
        <w:pStyle w:val="BodyText"/>
        <w:spacing w:before="53"/>
        <w:ind w:right="111"/>
        <w:jc w:val="right"/>
      </w:pPr>
      <w:r>
        <w:rPr/>
        <w:pict>
          <v:group style="position:absolute;margin-left:13.844pt;margin-top:14.171015pt;width:567.3pt;height:813.55pt;mso-position-horizontal-relative:page;mso-position-vertical-relative:page;z-index:-332608" coordorigin="277,283" coordsize="11346,16271">
            <v:rect style="position:absolute;left:277;top:283;width:11345;height:16271" filled="true" fillcolor="#f0f0f0" stroked="false">
              <v:fill type="solid"/>
            </v:rect>
            <v:line style="position:absolute" from="784,4522" to="11112,4522" stroked="true" strokeweight=".5pt" strokecolor="#9d9d9c"/>
            <w10:wrap type="none"/>
          </v:group>
        </w:pict>
      </w:r>
      <w:r>
        <w:rPr>
          <w:color w:val="878787"/>
          <w:w w:val="105"/>
        </w:rPr>
        <w:t>UWS ANNUAL REPORT 2014 </w:t>
      </w:r>
      <w:r>
        <w:rPr>
          <w:color w:val="878787"/>
          <w:w w:val="115"/>
        </w:rPr>
        <w:t>• </w:t>
      </w:r>
      <w:r>
        <w:rPr>
          <w:color w:val="878787"/>
          <w:w w:val="105"/>
        </w:rPr>
        <w:t>99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ListParagraph"/>
        <w:numPr>
          <w:ilvl w:val="0"/>
          <w:numId w:val="3"/>
        </w:numPr>
        <w:tabs>
          <w:tab w:pos="305" w:val="left" w:leader="none"/>
        </w:tabs>
        <w:spacing w:line="511" w:lineRule="auto" w:before="78" w:after="20"/>
        <w:ind w:left="104" w:right="3733" w:firstLine="0"/>
        <w:jc w:val="left"/>
        <w:rPr>
          <w:sz w:val="18"/>
        </w:rPr>
      </w:pPr>
      <w:r>
        <w:rPr>
          <w:w w:val="105"/>
          <w:sz w:val="18"/>
        </w:rPr>
        <w:t>Statistical</w:t>
      </w:r>
      <w:r>
        <w:rPr>
          <w:spacing w:val="-6"/>
          <w:w w:val="105"/>
          <w:sz w:val="18"/>
        </w:rPr>
        <w:t> </w:t>
      </w:r>
      <w:r>
        <w:rPr>
          <w:w w:val="105"/>
          <w:sz w:val="18"/>
        </w:rPr>
        <w:t>information</w:t>
      </w:r>
      <w:r>
        <w:rPr>
          <w:spacing w:val="-6"/>
          <w:w w:val="105"/>
          <w:sz w:val="18"/>
        </w:rPr>
        <w:t> </w:t>
      </w:r>
      <w:r>
        <w:rPr>
          <w:w w:val="105"/>
          <w:sz w:val="18"/>
        </w:rPr>
        <w:t>about</w:t>
      </w:r>
      <w:r>
        <w:rPr>
          <w:spacing w:val="-6"/>
          <w:w w:val="105"/>
          <w:sz w:val="18"/>
        </w:rPr>
        <w:t> </w:t>
      </w:r>
      <w:r>
        <w:rPr>
          <w:w w:val="105"/>
          <w:sz w:val="18"/>
        </w:rPr>
        <w:t>access</w:t>
      </w:r>
      <w:r>
        <w:rPr>
          <w:spacing w:val="-6"/>
          <w:w w:val="105"/>
          <w:sz w:val="18"/>
        </w:rPr>
        <w:t> </w:t>
      </w:r>
      <w:r>
        <w:rPr>
          <w:w w:val="105"/>
          <w:sz w:val="18"/>
        </w:rPr>
        <w:t>applications</w:t>
      </w:r>
      <w:r>
        <w:rPr>
          <w:spacing w:val="-6"/>
          <w:w w:val="105"/>
          <w:sz w:val="18"/>
        </w:rPr>
        <w:t> </w:t>
      </w:r>
      <w:r>
        <w:rPr>
          <w:w w:val="105"/>
          <w:sz w:val="18"/>
        </w:rPr>
        <w:t>–</w:t>
      </w:r>
      <w:r>
        <w:rPr>
          <w:spacing w:val="-6"/>
          <w:w w:val="105"/>
          <w:sz w:val="18"/>
        </w:rPr>
        <w:t> </w:t>
      </w:r>
      <w:r>
        <w:rPr>
          <w:w w:val="105"/>
          <w:sz w:val="18"/>
        </w:rPr>
        <w:t>Clause</w:t>
      </w:r>
      <w:r>
        <w:rPr>
          <w:spacing w:val="-6"/>
          <w:w w:val="105"/>
          <w:sz w:val="18"/>
        </w:rPr>
        <w:t> </w:t>
      </w:r>
      <w:r>
        <w:rPr>
          <w:w w:val="105"/>
          <w:sz w:val="18"/>
        </w:rPr>
        <w:t>7(d)</w:t>
      </w:r>
      <w:r>
        <w:rPr>
          <w:spacing w:val="-6"/>
          <w:w w:val="105"/>
          <w:sz w:val="18"/>
        </w:rPr>
        <w:t> </w:t>
      </w:r>
      <w:r>
        <w:rPr>
          <w:w w:val="105"/>
          <w:sz w:val="18"/>
        </w:rPr>
        <w:t>and</w:t>
      </w:r>
      <w:r>
        <w:rPr>
          <w:spacing w:val="-6"/>
          <w:w w:val="105"/>
          <w:sz w:val="18"/>
        </w:rPr>
        <w:t> </w:t>
      </w:r>
      <w:r>
        <w:rPr>
          <w:w w:val="105"/>
          <w:sz w:val="18"/>
        </w:rPr>
        <w:t>Schedule</w:t>
      </w:r>
      <w:r>
        <w:rPr>
          <w:spacing w:val="-6"/>
          <w:w w:val="105"/>
          <w:sz w:val="18"/>
        </w:rPr>
        <w:t> </w:t>
      </w:r>
      <w:r>
        <w:rPr>
          <w:w w:val="105"/>
          <w:sz w:val="18"/>
        </w:rPr>
        <w:t>2 </w:t>
      </w:r>
      <w:r>
        <w:rPr>
          <w:color w:val="878787"/>
          <w:spacing w:val="-4"/>
          <w:w w:val="105"/>
          <w:sz w:val="18"/>
        </w:rPr>
        <w:t>Table </w:t>
      </w:r>
      <w:r>
        <w:rPr>
          <w:color w:val="878787"/>
          <w:w w:val="105"/>
          <w:sz w:val="18"/>
        </w:rPr>
        <w:t>A: Number of applications by type of applicant and</w:t>
      </w:r>
      <w:r>
        <w:rPr>
          <w:color w:val="878787"/>
          <w:spacing w:val="1"/>
          <w:w w:val="105"/>
          <w:sz w:val="18"/>
        </w:rPr>
        <w:t> </w:t>
      </w:r>
      <w:r>
        <w:rPr>
          <w:color w:val="878787"/>
          <w:w w:val="105"/>
          <w:sz w:val="18"/>
        </w:rPr>
        <w:t>outcome*</w:t>
      </w:r>
    </w:p>
    <w:tbl>
      <w:tblPr>
        <w:tblW w:w="0" w:type="auto"/>
        <w:jc w:val="left"/>
        <w:tblInd w:w="104"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263"/>
        <w:gridCol w:w="1006"/>
        <w:gridCol w:w="1006"/>
        <w:gridCol w:w="1006"/>
        <w:gridCol w:w="1006"/>
        <w:gridCol w:w="1006"/>
        <w:gridCol w:w="1006"/>
        <w:gridCol w:w="1006"/>
        <w:gridCol w:w="1006"/>
      </w:tblGrid>
      <w:tr>
        <w:trPr>
          <w:trHeight w:val="1285" w:hRule="exact"/>
        </w:trPr>
        <w:tc>
          <w:tcPr>
            <w:tcW w:w="2263" w:type="dxa"/>
            <w:tcBorders>
              <w:top w:val="nil"/>
              <w:left w:val="nil"/>
              <w:bottom w:val="nil"/>
              <w:right w:val="single" w:sz="4" w:space="0" w:color="FFFFFF"/>
            </w:tcBorders>
            <w:shd w:val="clear" w:color="auto" w:fill="9D9D9C"/>
          </w:tcPr>
          <w:p>
            <w:pPr/>
          </w:p>
        </w:tc>
        <w:tc>
          <w:tcPr>
            <w:tcW w:w="1006" w:type="dxa"/>
            <w:tcBorders>
              <w:top w:val="nil"/>
              <w:left w:val="single" w:sz="4" w:space="0" w:color="FFFFFF"/>
              <w:bottom w:val="nil"/>
              <w:right w:val="single" w:sz="4" w:space="0" w:color="FFFFFF"/>
            </w:tcBorders>
            <w:shd w:val="clear" w:color="auto" w:fill="9D9D9C"/>
          </w:tcPr>
          <w:p>
            <w:pPr>
              <w:pStyle w:val="TableParagraph"/>
              <w:spacing w:before="0"/>
              <w:jc w:val="left"/>
              <w:rPr>
                <w:sz w:val="16"/>
              </w:rPr>
            </w:pPr>
          </w:p>
          <w:p>
            <w:pPr>
              <w:pStyle w:val="TableParagraph"/>
              <w:spacing w:before="9"/>
              <w:jc w:val="left"/>
              <w:rPr>
                <w:sz w:val="14"/>
              </w:rPr>
            </w:pPr>
          </w:p>
          <w:p>
            <w:pPr>
              <w:pStyle w:val="TableParagraph"/>
              <w:spacing w:line="261" w:lineRule="auto" w:before="0"/>
              <w:ind w:left="124" w:right="122" w:hanging="1"/>
              <w:jc w:val="center"/>
              <w:rPr>
                <w:sz w:val="16"/>
              </w:rPr>
            </w:pPr>
            <w:r>
              <w:rPr>
                <w:color w:val="FFFFFF"/>
                <w:w w:val="105"/>
                <w:sz w:val="16"/>
              </w:rPr>
              <w:t>Access granted in</w:t>
            </w:r>
            <w:r>
              <w:rPr>
                <w:color w:val="FFFFFF"/>
                <w:w w:val="104"/>
                <w:sz w:val="16"/>
              </w:rPr>
              <w:t> </w:t>
            </w:r>
            <w:r>
              <w:rPr>
                <w:color w:val="FFFFFF"/>
                <w:w w:val="105"/>
                <w:sz w:val="16"/>
              </w:rPr>
              <w:t>full</w:t>
            </w:r>
          </w:p>
        </w:tc>
        <w:tc>
          <w:tcPr>
            <w:tcW w:w="1006" w:type="dxa"/>
            <w:tcBorders>
              <w:top w:val="nil"/>
              <w:left w:val="single" w:sz="4" w:space="0" w:color="FFFFFF"/>
              <w:bottom w:val="nil"/>
              <w:right w:val="single" w:sz="4" w:space="0" w:color="FFFFFF"/>
            </w:tcBorders>
            <w:shd w:val="clear" w:color="auto" w:fill="9D9D9C"/>
          </w:tcPr>
          <w:p>
            <w:pPr>
              <w:pStyle w:val="TableParagraph"/>
              <w:spacing w:before="0"/>
              <w:jc w:val="left"/>
              <w:rPr>
                <w:sz w:val="16"/>
              </w:rPr>
            </w:pPr>
          </w:p>
          <w:p>
            <w:pPr>
              <w:pStyle w:val="TableParagraph"/>
              <w:spacing w:before="9"/>
              <w:jc w:val="left"/>
              <w:rPr>
                <w:sz w:val="14"/>
              </w:rPr>
            </w:pPr>
          </w:p>
          <w:p>
            <w:pPr>
              <w:pStyle w:val="TableParagraph"/>
              <w:spacing w:line="261" w:lineRule="auto" w:before="0"/>
              <w:ind w:left="124" w:right="122" w:hanging="1"/>
              <w:jc w:val="center"/>
              <w:rPr>
                <w:sz w:val="16"/>
              </w:rPr>
            </w:pPr>
            <w:r>
              <w:rPr>
                <w:color w:val="FFFFFF"/>
                <w:w w:val="105"/>
                <w:sz w:val="16"/>
              </w:rPr>
              <w:t>Access granted in</w:t>
            </w:r>
            <w:r>
              <w:rPr>
                <w:color w:val="FFFFFF"/>
                <w:w w:val="104"/>
                <w:sz w:val="16"/>
              </w:rPr>
              <w:t> </w:t>
            </w:r>
            <w:r>
              <w:rPr>
                <w:color w:val="FFFFFF"/>
                <w:w w:val="105"/>
                <w:sz w:val="16"/>
              </w:rPr>
              <w:t>part</w:t>
            </w:r>
          </w:p>
        </w:tc>
        <w:tc>
          <w:tcPr>
            <w:tcW w:w="1006" w:type="dxa"/>
            <w:tcBorders>
              <w:top w:val="nil"/>
              <w:left w:val="single" w:sz="4" w:space="0" w:color="FFFFFF"/>
              <w:bottom w:val="nil"/>
              <w:right w:val="single" w:sz="4" w:space="0" w:color="FFFFFF"/>
            </w:tcBorders>
            <w:shd w:val="clear" w:color="auto" w:fill="9D9D9C"/>
          </w:tcPr>
          <w:p>
            <w:pPr>
              <w:pStyle w:val="TableParagraph"/>
              <w:spacing w:before="0"/>
              <w:jc w:val="left"/>
              <w:rPr>
                <w:sz w:val="16"/>
              </w:rPr>
            </w:pPr>
          </w:p>
          <w:p>
            <w:pPr>
              <w:pStyle w:val="TableParagraph"/>
              <w:spacing w:before="9"/>
              <w:jc w:val="left"/>
              <w:rPr>
                <w:sz w:val="14"/>
              </w:rPr>
            </w:pPr>
          </w:p>
          <w:p>
            <w:pPr>
              <w:pStyle w:val="TableParagraph"/>
              <w:spacing w:line="261" w:lineRule="auto" w:before="0"/>
              <w:ind w:left="75" w:right="73"/>
              <w:jc w:val="center"/>
              <w:rPr>
                <w:sz w:val="16"/>
              </w:rPr>
            </w:pPr>
            <w:r>
              <w:rPr>
                <w:color w:val="FFFFFF"/>
                <w:w w:val="105"/>
                <w:sz w:val="16"/>
              </w:rPr>
              <w:t>Access refused in</w:t>
            </w:r>
            <w:r>
              <w:rPr>
                <w:color w:val="FFFFFF"/>
                <w:w w:val="104"/>
                <w:sz w:val="16"/>
              </w:rPr>
              <w:t> </w:t>
            </w:r>
            <w:r>
              <w:rPr>
                <w:color w:val="FFFFFF"/>
                <w:w w:val="105"/>
                <w:sz w:val="16"/>
              </w:rPr>
              <w:t>full</w:t>
            </w:r>
          </w:p>
        </w:tc>
        <w:tc>
          <w:tcPr>
            <w:tcW w:w="1006" w:type="dxa"/>
            <w:tcBorders>
              <w:top w:val="nil"/>
              <w:left w:val="single" w:sz="4" w:space="0" w:color="FFFFFF"/>
              <w:bottom w:val="nil"/>
              <w:right w:val="single" w:sz="4" w:space="0" w:color="FFFFFF"/>
            </w:tcBorders>
            <w:shd w:val="clear" w:color="auto" w:fill="9D9D9C"/>
          </w:tcPr>
          <w:p>
            <w:pPr>
              <w:pStyle w:val="TableParagraph"/>
              <w:spacing w:before="0"/>
              <w:jc w:val="left"/>
              <w:rPr>
                <w:sz w:val="16"/>
              </w:rPr>
            </w:pPr>
          </w:p>
          <w:p>
            <w:pPr>
              <w:pStyle w:val="TableParagraph"/>
              <w:spacing w:before="6"/>
              <w:jc w:val="left"/>
              <w:rPr>
                <w:sz w:val="23"/>
              </w:rPr>
            </w:pPr>
          </w:p>
          <w:p>
            <w:pPr>
              <w:pStyle w:val="TableParagraph"/>
              <w:spacing w:line="261" w:lineRule="auto" w:before="0"/>
              <w:ind w:left="197" w:right="60" w:hanging="122"/>
              <w:jc w:val="left"/>
              <w:rPr>
                <w:sz w:val="16"/>
              </w:rPr>
            </w:pPr>
            <w:r>
              <w:rPr>
                <w:color w:val="FFFFFF"/>
                <w:w w:val="105"/>
                <w:sz w:val="16"/>
              </w:rPr>
              <w:t>Information not held</w:t>
            </w:r>
          </w:p>
        </w:tc>
        <w:tc>
          <w:tcPr>
            <w:tcW w:w="1006" w:type="dxa"/>
            <w:tcBorders>
              <w:top w:val="nil"/>
              <w:left w:val="single" w:sz="4" w:space="0" w:color="FFFFFF"/>
              <w:bottom w:val="nil"/>
              <w:right w:val="single" w:sz="4" w:space="0" w:color="FFFFFF"/>
            </w:tcBorders>
            <w:shd w:val="clear" w:color="auto" w:fill="9D9D9C"/>
          </w:tcPr>
          <w:p>
            <w:pPr>
              <w:pStyle w:val="TableParagraph"/>
              <w:spacing w:before="0"/>
              <w:jc w:val="left"/>
              <w:rPr>
                <w:sz w:val="16"/>
              </w:rPr>
            </w:pPr>
          </w:p>
          <w:p>
            <w:pPr>
              <w:pStyle w:val="TableParagraph"/>
              <w:spacing w:before="9"/>
              <w:jc w:val="left"/>
              <w:rPr>
                <w:sz w:val="14"/>
              </w:rPr>
            </w:pPr>
          </w:p>
          <w:p>
            <w:pPr>
              <w:pStyle w:val="TableParagraph"/>
              <w:spacing w:line="261" w:lineRule="auto" w:before="0"/>
              <w:ind w:left="75" w:right="73"/>
              <w:jc w:val="center"/>
              <w:rPr>
                <w:sz w:val="16"/>
              </w:rPr>
            </w:pPr>
            <w:r>
              <w:rPr>
                <w:color w:val="FFFFFF"/>
                <w:w w:val="105"/>
                <w:sz w:val="16"/>
              </w:rPr>
              <w:t>Information already available</w:t>
            </w:r>
          </w:p>
        </w:tc>
        <w:tc>
          <w:tcPr>
            <w:tcW w:w="1006" w:type="dxa"/>
            <w:tcBorders>
              <w:top w:val="nil"/>
              <w:left w:val="single" w:sz="4" w:space="0" w:color="FFFFFF"/>
              <w:bottom w:val="nil"/>
              <w:right w:val="single" w:sz="4" w:space="0" w:color="FFFFFF"/>
            </w:tcBorders>
            <w:shd w:val="clear" w:color="auto" w:fill="9D9D9C"/>
          </w:tcPr>
          <w:p>
            <w:pPr>
              <w:pStyle w:val="TableParagraph"/>
              <w:spacing w:before="0"/>
              <w:jc w:val="left"/>
              <w:rPr>
                <w:sz w:val="16"/>
              </w:rPr>
            </w:pPr>
          </w:p>
          <w:p>
            <w:pPr>
              <w:pStyle w:val="TableParagraph"/>
              <w:spacing w:before="9"/>
              <w:jc w:val="left"/>
              <w:rPr>
                <w:sz w:val="14"/>
              </w:rPr>
            </w:pPr>
          </w:p>
          <w:p>
            <w:pPr>
              <w:pStyle w:val="TableParagraph"/>
              <w:spacing w:line="261" w:lineRule="auto" w:before="0"/>
              <w:ind w:left="89" w:right="87" w:firstLine="54"/>
              <w:jc w:val="both"/>
              <w:rPr>
                <w:sz w:val="16"/>
              </w:rPr>
            </w:pPr>
            <w:r>
              <w:rPr>
                <w:color w:val="FFFFFF"/>
                <w:w w:val="105"/>
                <w:sz w:val="16"/>
              </w:rPr>
              <w:t>Refuse to deal with application</w:t>
            </w:r>
          </w:p>
        </w:tc>
        <w:tc>
          <w:tcPr>
            <w:tcW w:w="1006" w:type="dxa"/>
            <w:tcBorders>
              <w:top w:val="nil"/>
              <w:left w:val="single" w:sz="4" w:space="0" w:color="FFFFFF"/>
              <w:bottom w:val="nil"/>
              <w:right w:val="single" w:sz="4" w:space="0" w:color="FFFFFF"/>
            </w:tcBorders>
            <w:shd w:val="clear" w:color="auto" w:fill="9D9D9C"/>
          </w:tcPr>
          <w:p>
            <w:pPr>
              <w:pStyle w:val="TableParagraph"/>
              <w:spacing w:line="261" w:lineRule="auto" w:before="54"/>
              <w:ind w:left="75" w:right="73"/>
              <w:jc w:val="center"/>
              <w:rPr>
                <w:sz w:val="16"/>
              </w:rPr>
            </w:pPr>
            <w:r>
              <w:rPr>
                <w:color w:val="FFFFFF"/>
                <w:w w:val="105"/>
                <w:sz w:val="16"/>
              </w:rPr>
              <w:t>Refuse to confirm/ deny whether information is held</w:t>
            </w:r>
          </w:p>
        </w:tc>
        <w:tc>
          <w:tcPr>
            <w:tcW w:w="1006" w:type="dxa"/>
            <w:tcBorders>
              <w:top w:val="nil"/>
              <w:left w:val="single" w:sz="4" w:space="0" w:color="FFFFFF"/>
              <w:bottom w:val="nil"/>
              <w:right w:val="nil"/>
            </w:tcBorders>
            <w:shd w:val="clear" w:color="auto" w:fill="9D9D9C"/>
          </w:tcPr>
          <w:p>
            <w:pPr>
              <w:pStyle w:val="TableParagraph"/>
              <w:spacing w:before="0"/>
              <w:jc w:val="left"/>
              <w:rPr>
                <w:sz w:val="16"/>
              </w:rPr>
            </w:pPr>
          </w:p>
          <w:p>
            <w:pPr>
              <w:pStyle w:val="TableParagraph"/>
              <w:spacing w:before="6"/>
              <w:jc w:val="left"/>
              <w:rPr>
                <w:sz w:val="23"/>
              </w:rPr>
            </w:pPr>
          </w:p>
          <w:p>
            <w:pPr>
              <w:pStyle w:val="TableParagraph"/>
              <w:spacing w:line="261" w:lineRule="auto" w:before="0"/>
              <w:ind w:left="114" w:right="80" w:hanging="35"/>
              <w:jc w:val="left"/>
              <w:rPr>
                <w:sz w:val="16"/>
              </w:rPr>
            </w:pPr>
            <w:r>
              <w:rPr>
                <w:color w:val="FFFFFF"/>
                <w:w w:val="105"/>
                <w:sz w:val="16"/>
              </w:rPr>
              <w:t>Application withdrawn</w:t>
            </w:r>
          </w:p>
        </w:tc>
      </w:tr>
      <w:tr>
        <w:trPr>
          <w:trHeight w:val="312" w:hRule="exact"/>
        </w:trPr>
        <w:tc>
          <w:tcPr>
            <w:tcW w:w="2263" w:type="dxa"/>
            <w:tcBorders>
              <w:top w:val="nil"/>
            </w:tcBorders>
            <w:shd w:val="clear" w:color="auto" w:fill="F0F0F0"/>
          </w:tcPr>
          <w:p>
            <w:pPr>
              <w:pStyle w:val="TableParagraph"/>
              <w:spacing w:before="55"/>
              <w:ind w:left="74" w:right="96"/>
              <w:jc w:val="left"/>
              <w:rPr>
                <w:sz w:val="16"/>
              </w:rPr>
            </w:pPr>
            <w:r>
              <w:rPr>
                <w:sz w:val="16"/>
              </w:rPr>
              <w:t>Media</w:t>
            </w:r>
          </w:p>
        </w:tc>
        <w:tc>
          <w:tcPr>
            <w:tcW w:w="1006" w:type="dxa"/>
            <w:tcBorders>
              <w:top w:val="nil"/>
            </w:tcBorders>
            <w:shd w:val="clear" w:color="auto" w:fill="F0F0F0"/>
          </w:tcPr>
          <w:p>
            <w:pPr>
              <w:pStyle w:val="TableParagraph"/>
              <w:spacing w:before="68"/>
              <w:jc w:val="center"/>
              <w:rPr>
                <w:sz w:val="16"/>
              </w:rPr>
            </w:pPr>
            <w:r>
              <w:rPr>
                <w:w w:val="99"/>
                <w:sz w:val="16"/>
              </w:rPr>
              <w:t>0</w:t>
            </w:r>
          </w:p>
        </w:tc>
        <w:tc>
          <w:tcPr>
            <w:tcW w:w="1006" w:type="dxa"/>
            <w:tcBorders>
              <w:top w:val="nil"/>
            </w:tcBorders>
            <w:shd w:val="clear" w:color="auto" w:fill="F0F0F0"/>
          </w:tcPr>
          <w:p>
            <w:pPr>
              <w:pStyle w:val="TableParagraph"/>
              <w:spacing w:before="68"/>
              <w:jc w:val="center"/>
              <w:rPr>
                <w:sz w:val="16"/>
              </w:rPr>
            </w:pPr>
            <w:r>
              <w:rPr>
                <w:w w:val="99"/>
                <w:sz w:val="16"/>
              </w:rPr>
              <w:t>0</w:t>
            </w:r>
          </w:p>
        </w:tc>
        <w:tc>
          <w:tcPr>
            <w:tcW w:w="1006" w:type="dxa"/>
            <w:tcBorders>
              <w:top w:val="nil"/>
            </w:tcBorders>
            <w:shd w:val="clear" w:color="auto" w:fill="F0F0F0"/>
          </w:tcPr>
          <w:p>
            <w:pPr>
              <w:pStyle w:val="TableParagraph"/>
              <w:spacing w:before="68"/>
              <w:jc w:val="center"/>
              <w:rPr>
                <w:sz w:val="16"/>
              </w:rPr>
            </w:pPr>
            <w:r>
              <w:rPr>
                <w:w w:val="99"/>
                <w:sz w:val="16"/>
              </w:rPr>
              <w:t>0</w:t>
            </w:r>
          </w:p>
        </w:tc>
        <w:tc>
          <w:tcPr>
            <w:tcW w:w="1006" w:type="dxa"/>
            <w:tcBorders>
              <w:top w:val="nil"/>
            </w:tcBorders>
            <w:shd w:val="clear" w:color="auto" w:fill="F0F0F0"/>
          </w:tcPr>
          <w:p>
            <w:pPr>
              <w:pStyle w:val="TableParagraph"/>
              <w:spacing w:before="68"/>
              <w:ind w:right="451"/>
              <w:rPr>
                <w:sz w:val="16"/>
              </w:rPr>
            </w:pPr>
            <w:r>
              <w:rPr>
                <w:w w:val="99"/>
                <w:sz w:val="16"/>
              </w:rPr>
              <w:t>0</w:t>
            </w:r>
          </w:p>
        </w:tc>
        <w:tc>
          <w:tcPr>
            <w:tcW w:w="1006" w:type="dxa"/>
            <w:tcBorders>
              <w:top w:val="nil"/>
            </w:tcBorders>
            <w:shd w:val="clear" w:color="auto" w:fill="F0F0F0"/>
          </w:tcPr>
          <w:p>
            <w:pPr>
              <w:pStyle w:val="TableParagraph"/>
              <w:spacing w:before="68"/>
              <w:jc w:val="center"/>
              <w:rPr>
                <w:sz w:val="16"/>
              </w:rPr>
            </w:pPr>
            <w:r>
              <w:rPr>
                <w:w w:val="99"/>
                <w:sz w:val="16"/>
              </w:rPr>
              <w:t>0</w:t>
            </w:r>
          </w:p>
        </w:tc>
        <w:tc>
          <w:tcPr>
            <w:tcW w:w="1006" w:type="dxa"/>
            <w:tcBorders>
              <w:top w:val="nil"/>
            </w:tcBorders>
            <w:shd w:val="clear" w:color="auto" w:fill="F0F0F0"/>
          </w:tcPr>
          <w:p>
            <w:pPr>
              <w:pStyle w:val="TableParagraph"/>
              <w:spacing w:before="68"/>
              <w:jc w:val="center"/>
              <w:rPr>
                <w:sz w:val="16"/>
              </w:rPr>
            </w:pPr>
            <w:r>
              <w:rPr>
                <w:w w:val="99"/>
                <w:sz w:val="16"/>
              </w:rPr>
              <w:t>0</w:t>
            </w:r>
          </w:p>
        </w:tc>
        <w:tc>
          <w:tcPr>
            <w:tcW w:w="1006" w:type="dxa"/>
            <w:tcBorders>
              <w:top w:val="nil"/>
            </w:tcBorders>
            <w:shd w:val="clear" w:color="auto" w:fill="F0F0F0"/>
          </w:tcPr>
          <w:p>
            <w:pPr>
              <w:pStyle w:val="TableParagraph"/>
              <w:spacing w:before="68"/>
              <w:ind w:left="453"/>
              <w:jc w:val="left"/>
              <w:rPr>
                <w:sz w:val="16"/>
              </w:rPr>
            </w:pPr>
            <w:r>
              <w:rPr>
                <w:w w:val="99"/>
                <w:sz w:val="16"/>
              </w:rPr>
              <w:t>0</w:t>
            </w:r>
          </w:p>
        </w:tc>
        <w:tc>
          <w:tcPr>
            <w:tcW w:w="1006" w:type="dxa"/>
            <w:tcBorders>
              <w:top w:val="nil"/>
            </w:tcBorders>
            <w:shd w:val="clear" w:color="auto" w:fill="F0F0F0"/>
          </w:tcPr>
          <w:p>
            <w:pPr>
              <w:pStyle w:val="TableParagraph"/>
              <w:spacing w:before="68"/>
              <w:jc w:val="center"/>
              <w:rPr>
                <w:sz w:val="16"/>
              </w:rPr>
            </w:pPr>
            <w:r>
              <w:rPr>
                <w:w w:val="99"/>
                <w:sz w:val="16"/>
              </w:rPr>
              <w:t>0</w:t>
            </w:r>
          </w:p>
        </w:tc>
      </w:tr>
      <w:tr>
        <w:trPr>
          <w:trHeight w:val="312" w:hRule="exact"/>
        </w:trPr>
        <w:tc>
          <w:tcPr>
            <w:tcW w:w="2263" w:type="dxa"/>
            <w:shd w:val="clear" w:color="auto" w:fill="F0F0F0"/>
          </w:tcPr>
          <w:p>
            <w:pPr>
              <w:pStyle w:val="TableParagraph"/>
              <w:spacing w:before="50"/>
              <w:ind w:left="74" w:right="96"/>
              <w:jc w:val="left"/>
              <w:rPr>
                <w:sz w:val="16"/>
              </w:rPr>
            </w:pPr>
            <w:r>
              <w:rPr>
                <w:sz w:val="16"/>
              </w:rPr>
              <w:t>Members of Parliament</w:t>
            </w:r>
          </w:p>
        </w:tc>
        <w:tc>
          <w:tcPr>
            <w:tcW w:w="1006" w:type="dxa"/>
            <w:shd w:val="clear" w:color="auto" w:fill="F0F0F0"/>
          </w:tcPr>
          <w:p>
            <w:pPr>
              <w:pStyle w:val="TableParagraph"/>
              <w:jc w:val="center"/>
              <w:rPr>
                <w:sz w:val="16"/>
              </w:rPr>
            </w:pPr>
            <w:r>
              <w:rPr>
                <w:w w:val="99"/>
                <w:sz w:val="16"/>
              </w:rPr>
              <w:t>0</w:t>
            </w:r>
          </w:p>
        </w:tc>
        <w:tc>
          <w:tcPr>
            <w:tcW w:w="1006" w:type="dxa"/>
            <w:shd w:val="clear" w:color="auto" w:fill="F0F0F0"/>
          </w:tcPr>
          <w:p>
            <w:pPr>
              <w:pStyle w:val="TableParagraph"/>
              <w:jc w:val="center"/>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right="452"/>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left="452"/>
              <w:jc w:val="left"/>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r>
      <w:tr>
        <w:trPr>
          <w:trHeight w:val="312" w:hRule="exact"/>
        </w:trPr>
        <w:tc>
          <w:tcPr>
            <w:tcW w:w="2263" w:type="dxa"/>
            <w:shd w:val="clear" w:color="auto" w:fill="F0F0F0"/>
          </w:tcPr>
          <w:p>
            <w:pPr>
              <w:pStyle w:val="TableParagraph"/>
              <w:spacing w:before="50"/>
              <w:ind w:left="74" w:right="96"/>
              <w:jc w:val="left"/>
              <w:rPr>
                <w:sz w:val="16"/>
              </w:rPr>
            </w:pPr>
            <w:r>
              <w:rPr>
                <w:w w:val="95"/>
                <w:sz w:val="16"/>
              </w:rPr>
              <w:t>Private sector business</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right="452"/>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jc w:val="center"/>
              <w:rPr>
                <w:sz w:val="16"/>
              </w:rPr>
            </w:pPr>
            <w:r>
              <w:rPr>
                <w:w w:val="99"/>
                <w:sz w:val="16"/>
              </w:rPr>
              <w:t>0</w:t>
            </w:r>
          </w:p>
        </w:tc>
        <w:tc>
          <w:tcPr>
            <w:tcW w:w="1006" w:type="dxa"/>
            <w:shd w:val="clear" w:color="auto" w:fill="F0F0F0"/>
          </w:tcPr>
          <w:p>
            <w:pPr>
              <w:pStyle w:val="TableParagraph"/>
              <w:ind w:left="452"/>
              <w:jc w:val="left"/>
              <w:rPr>
                <w:sz w:val="16"/>
              </w:rPr>
            </w:pPr>
            <w:r>
              <w:rPr>
                <w:w w:val="99"/>
                <w:sz w:val="16"/>
              </w:rPr>
              <w:t>0</w:t>
            </w:r>
          </w:p>
        </w:tc>
        <w:tc>
          <w:tcPr>
            <w:tcW w:w="1006" w:type="dxa"/>
            <w:shd w:val="clear" w:color="auto" w:fill="F0F0F0"/>
          </w:tcPr>
          <w:p>
            <w:pPr>
              <w:pStyle w:val="TableParagraph"/>
              <w:jc w:val="center"/>
              <w:rPr>
                <w:sz w:val="16"/>
              </w:rPr>
            </w:pPr>
            <w:r>
              <w:rPr>
                <w:w w:val="99"/>
                <w:sz w:val="16"/>
              </w:rPr>
              <w:t>0</w:t>
            </w:r>
          </w:p>
        </w:tc>
      </w:tr>
      <w:tr>
        <w:trPr>
          <w:trHeight w:val="486" w:hRule="exact"/>
        </w:trPr>
        <w:tc>
          <w:tcPr>
            <w:tcW w:w="2263" w:type="dxa"/>
            <w:shd w:val="clear" w:color="auto" w:fill="F0F0F0"/>
          </w:tcPr>
          <w:p>
            <w:pPr>
              <w:pStyle w:val="TableParagraph"/>
              <w:spacing w:line="261" w:lineRule="auto" w:before="50"/>
              <w:ind w:left="73" w:right="96"/>
              <w:jc w:val="left"/>
              <w:rPr>
                <w:sz w:val="16"/>
              </w:rPr>
            </w:pPr>
            <w:r>
              <w:rPr>
                <w:sz w:val="16"/>
              </w:rPr>
              <w:t>Not for profit organisations or community groups</w:t>
            </w:r>
          </w:p>
        </w:tc>
        <w:tc>
          <w:tcPr>
            <w:tcW w:w="1006" w:type="dxa"/>
            <w:shd w:val="clear" w:color="auto" w:fill="F0F0F0"/>
          </w:tcPr>
          <w:p>
            <w:pPr>
              <w:pStyle w:val="TableParagraph"/>
              <w:spacing w:before="0"/>
              <w:jc w:val="left"/>
              <w:rPr>
                <w:sz w:val="13"/>
              </w:rPr>
            </w:pPr>
          </w:p>
          <w:p>
            <w:pPr>
              <w:pStyle w:val="TableParagraph"/>
              <w:spacing w:before="1"/>
              <w:jc w:val="center"/>
              <w:rPr>
                <w:sz w:val="16"/>
              </w:rPr>
            </w:pPr>
            <w:r>
              <w:rPr>
                <w:w w:val="99"/>
                <w:sz w:val="16"/>
              </w:rPr>
              <w:t>0</w:t>
            </w:r>
          </w:p>
        </w:tc>
        <w:tc>
          <w:tcPr>
            <w:tcW w:w="1006" w:type="dxa"/>
            <w:shd w:val="clear" w:color="auto" w:fill="F0F0F0"/>
          </w:tcPr>
          <w:p>
            <w:pPr>
              <w:pStyle w:val="TableParagraph"/>
              <w:spacing w:before="0"/>
              <w:jc w:val="left"/>
              <w:rPr>
                <w:sz w:val="13"/>
              </w:rPr>
            </w:pPr>
          </w:p>
          <w:p>
            <w:pPr>
              <w:pStyle w:val="TableParagraph"/>
              <w:spacing w:before="1"/>
              <w:jc w:val="center"/>
              <w:rPr>
                <w:sz w:val="16"/>
              </w:rPr>
            </w:pPr>
            <w:r>
              <w:rPr>
                <w:w w:val="99"/>
                <w:sz w:val="16"/>
              </w:rPr>
              <w:t>0</w:t>
            </w:r>
          </w:p>
        </w:tc>
        <w:tc>
          <w:tcPr>
            <w:tcW w:w="1006" w:type="dxa"/>
            <w:shd w:val="clear" w:color="auto" w:fill="F0F0F0"/>
          </w:tcPr>
          <w:p>
            <w:pPr>
              <w:pStyle w:val="TableParagraph"/>
              <w:spacing w:before="0"/>
              <w:jc w:val="left"/>
              <w:rPr>
                <w:sz w:val="13"/>
              </w:rPr>
            </w:pPr>
          </w:p>
          <w:p>
            <w:pPr>
              <w:pStyle w:val="TableParagraph"/>
              <w:spacing w:before="1"/>
              <w:jc w:val="center"/>
              <w:rPr>
                <w:sz w:val="16"/>
              </w:rPr>
            </w:pPr>
            <w:r>
              <w:rPr>
                <w:w w:val="99"/>
                <w:sz w:val="16"/>
              </w:rPr>
              <w:t>0</w:t>
            </w:r>
          </w:p>
        </w:tc>
        <w:tc>
          <w:tcPr>
            <w:tcW w:w="1006" w:type="dxa"/>
            <w:shd w:val="clear" w:color="auto" w:fill="F0F0F0"/>
          </w:tcPr>
          <w:p>
            <w:pPr>
              <w:pStyle w:val="TableParagraph"/>
              <w:spacing w:before="0"/>
              <w:jc w:val="left"/>
              <w:rPr>
                <w:sz w:val="13"/>
              </w:rPr>
            </w:pPr>
          </w:p>
          <w:p>
            <w:pPr>
              <w:pStyle w:val="TableParagraph"/>
              <w:spacing w:before="1"/>
              <w:ind w:right="452"/>
              <w:rPr>
                <w:sz w:val="16"/>
              </w:rPr>
            </w:pPr>
            <w:r>
              <w:rPr>
                <w:w w:val="99"/>
                <w:sz w:val="16"/>
              </w:rPr>
              <w:t>0</w:t>
            </w:r>
          </w:p>
        </w:tc>
        <w:tc>
          <w:tcPr>
            <w:tcW w:w="1006" w:type="dxa"/>
            <w:shd w:val="clear" w:color="auto" w:fill="F0F0F0"/>
          </w:tcPr>
          <w:p>
            <w:pPr>
              <w:pStyle w:val="TableParagraph"/>
              <w:spacing w:before="0"/>
              <w:jc w:val="left"/>
              <w:rPr>
                <w:sz w:val="13"/>
              </w:rPr>
            </w:pPr>
          </w:p>
          <w:p>
            <w:pPr>
              <w:pStyle w:val="TableParagraph"/>
              <w:spacing w:before="1"/>
              <w:jc w:val="center"/>
              <w:rPr>
                <w:sz w:val="16"/>
              </w:rPr>
            </w:pPr>
            <w:r>
              <w:rPr>
                <w:w w:val="99"/>
                <w:sz w:val="16"/>
              </w:rPr>
              <w:t>0</w:t>
            </w:r>
          </w:p>
        </w:tc>
        <w:tc>
          <w:tcPr>
            <w:tcW w:w="1006" w:type="dxa"/>
            <w:shd w:val="clear" w:color="auto" w:fill="F0F0F0"/>
          </w:tcPr>
          <w:p>
            <w:pPr>
              <w:pStyle w:val="TableParagraph"/>
              <w:spacing w:before="0"/>
              <w:jc w:val="left"/>
              <w:rPr>
                <w:sz w:val="13"/>
              </w:rPr>
            </w:pPr>
          </w:p>
          <w:p>
            <w:pPr>
              <w:pStyle w:val="TableParagraph"/>
              <w:spacing w:before="1"/>
              <w:jc w:val="center"/>
              <w:rPr>
                <w:sz w:val="16"/>
              </w:rPr>
            </w:pPr>
            <w:r>
              <w:rPr>
                <w:w w:val="99"/>
                <w:sz w:val="16"/>
              </w:rPr>
              <w:t>0</w:t>
            </w:r>
          </w:p>
        </w:tc>
        <w:tc>
          <w:tcPr>
            <w:tcW w:w="1006" w:type="dxa"/>
            <w:shd w:val="clear" w:color="auto" w:fill="F0F0F0"/>
          </w:tcPr>
          <w:p>
            <w:pPr>
              <w:pStyle w:val="TableParagraph"/>
              <w:spacing w:before="0"/>
              <w:jc w:val="left"/>
              <w:rPr>
                <w:sz w:val="13"/>
              </w:rPr>
            </w:pPr>
          </w:p>
          <w:p>
            <w:pPr>
              <w:pStyle w:val="TableParagraph"/>
              <w:spacing w:before="1"/>
              <w:ind w:left="452"/>
              <w:jc w:val="left"/>
              <w:rPr>
                <w:sz w:val="16"/>
              </w:rPr>
            </w:pPr>
            <w:r>
              <w:rPr>
                <w:w w:val="99"/>
                <w:sz w:val="16"/>
              </w:rPr>
              <w:t>0</w:t>
            </w:r>
          </w:p>
        </w:tc>
        <w:tc>
          <w:tcPr>
            <w:tcW w:w="1006" w:type="dxa"/>
            <w:shd w:val="clear" w:color="auto" w:fill="F0F0F0"/>
          </w:tcPr>
          <w:p>
            <w:pPr>
              <w:pStyle w:val="TableParagraph"/>
              <w:spacing w:before="0"/>
              <w:jc w:val="left"/>
              <w:rPr>
                <w:sz w:val="13"/>
              </w:rPr>
            </w:pPr>
          </w:p>
          <w:p>
            <w:pPr>
              <w:pStyle w:val="TableParagraph"/>
              <w:spacing w:before="1"/>
              <w:jc w:val="center"/>
              <w:rPr>
                <w:sz w:val="16"/>
              </w:rPr>
            </w:pPr>
            <w:r>
              <w:rPr>
                <w:w w:val="99"/>
                <w:sz w:val="16"/>
              </w:rPr>
              <w:t>0</w:t>
            </w:r>
          </w:p>
        </w:tc>
      </w:tr>
      <w:tr>
        <w:trPr>
          <w:trHeight w:val="686" w:hRule="exact"/>
        </w:trPr>
        <w:tc>
          <w:tcPr>
            <w:tcW w:w="2263" w:type="dxa"/>
            <w:shd w:val="clear" w:color="auto" w:fill="F0F0F0"/>
          </w:tcPr>
          <w:p>
            <w:pPr>
              <w:pStyle w:val="TableParagraph"/>
              <w:spacing w:line="261" w:lineRule="auto" w:before="50"/>
              <w:ind w:left="73" w:right="96"/>
              <w:jc w:val="left"/>
              <w:rPr>
                <w:sz w:val="16"/>
              </w:rPr>
            </w:pPr>
            <w:r>
              <w:rPr>
                <w:sz w:val="16"/>
              </w:rPr>
              <w:t>Members of the public (application by legal representative)</w:t>
            </w:r>
          </w:p>
        </w:tc>
        <w:tc>
          <w:tcPr>
            <w:tcW w:w="1006" w:type="dxa"/>
            <w:shd w:val="clear" w:color="auto" w:fill="F0F0F0"/>
          </w:tcPr>
          <w:p>
            <w:pPr>
              <w:pStyle w:val="TableParagraph"/>
              <w:spacing w:before="8"/>
              <w:jc w:val="left"/>
              <w:rPr>
                <w:sz w:val="21"/>
              </w:rPr>
            </w:pPr>
          </w:p>
          <w:p>
            <w:pPr>
              <w:pStyle w:val="TableParagraph"/>
              <w:spacing w:before="1"/>
              <w:jc w:val="center"/>
              <w:rPr>
                <w:sz w:val="16"/>
              </w:rPr>
            </w:pPr>
            <w:r>
              <w:rPr>
                <w:w w:val="99"/>
                <w:sz w:val="16"/>
              </w:rPr>
              <w:t>0</w:t>
            </w:r>
          </w:p>
        </w:tc>
        <w:tc>
          <w:tcPr>
            <w:tcW w:w="1006" w:type="dxa"/>
            <w:shd w:val="clear" w:color="auto" w:fill="F0F0F0"/>
          </w:tcPr>
          <w:p>
            <w:pPr>
              <w:pStyle w:val="TableParagraph"/>
              <w:spacing w:before="8"/>
              <w:jc w:val="left"/>
              <w:rPr>
                <w:sz w:val="21"/>
              </w:rPr>
            </w:pPr>
          </w:p>
          <w:p>
            <w:pPr>
              <w:pStyle w:val="TableParagraph"/>
              <w:spacing w:before="1"/>
              <w:jc w:val="center"/>
              <w:rPr>
                <w:sz w:val="16"/>
              </w:rPr>
            </w:pPr>
            <w:r>
              <w:rPr>
                <w:w w:val="99"/>
                <w:sz w:val="16"/>
              </w:rPr>
              <w:t>0</w:t>
            </w:r>
          </w:p>
        </w:tc>
        <w:tc>
          <w:tcPr>
            <w:tcW w:w="1006" w:type="dxa"/>
            <w:shd w:val="clear" w:color="auto" w:fill="F0F0F0"/>
          </w:tcPr>
          <w:p>
            <w:pPr>
              <w:pStyle w:val="TableParagraph"/>
              <w:spacing w:before="8"/>
              <w:jc w:val="left"/>
              <w:rPr>
                <w:sz w:val="21"/>
              </w:rPr>
            </w:pPr>
          </w:p>
          <w:p>
            <w:pPr>
              <w:pStyle w:val="TableParagraph"/>
              <w:spacing w:before="1"/>
              <w:jc w:val="center"/>
              <w:rPr>
                <w:sz w:val="16"/>
              </w:rPr>
            </w:pPr>
            <w:r>
              <w:rPr>
                <w:w w:val="99"/>
                <w:sz w:val="16"/>
              </w:rPr>
              <w:t>0</w:t>
            </w:r>
          </w:p>
        </w:tc>
        <w:tc>
          <w:tcPr>
            <w:tcW w:w="1006" w:type="dxa"/>
            <w:shd w:val="clear" w:color="auto" w:fill="F0F0F0"/>
          </w:tcPr>
          <w:p>
            <w:pPr>
              <w:pStyle w:val="TableParagraph"/>
              <w:spacing w:before="8"/>
              <w:jc w:val="left"/>
              <w:rPr>
                <w:sz w:val="21"/>
              </w:rPr>
            </w:pPr>
          </w:p>
          <w:p>
            <w:pPr>
              <w:pStyle w:val="TableParagraph"/>
              <w:spacing w:before="1"/>
              <w:ind w:right="453"/>
              <w:rPr>
                <w:sz w:val="16"/>
              </w:rPr>
            </w:pPr>
            <w:r>
              <w:rPr>
                <w:w w:val="99"/>
                <w:sz w:val="16"/>
              </w:rPr>
              <w:t>0</w:t>
            </w:r>
          </w:p>
        </w:tc>
        <w:tc>
          <w:tcPr>
            <w:tcW w:w="1006" w:type="dxa"/>
            <w:shd w:val="clear" w:color="auto" w:fill="F0F0F0"/>
          </w:tcPr>
          <w:p>
            <w:pPr>
              <w:pStyle w:val="TableParagraph"/>
              <w:spacing w:before="8"/>
              <w:jc w:val="left"/>
              <w:rPr>
                <w:sz w:val="21"/>
              </w:rPr>
            </w:pPr>
          </w:p>
          <w:p>
            <w:pPr>
              <w:pStyle w:val="TableParagraph"/>
              <w:spacing w:before="1"/>
              <w:ind w:right="1"/>
              <w:jc w:val="center"/>
              <w:rPr>
                <w:sz w:val="16"/>
              </w:rPr>
            </w:pPr>
            <w:r>
              <w:rPr>
                <w:w w:val="99"/>
                <w:sz w:val="16"/>
              </w:rPr>
              <w:t>0</w:t>
            </w:r>
          </w:p>
        </w:tc>
        <w:tc>
          <w:tcPr>
            <w:tcW w:w="1006" w:type="dxa"/>
            <w:shd w:val="clear" w:color="auto" w:fill="F0F0F0"/>
          </w:tcPr>
          <w:p>
            <w:pPr>
              <w:pStyle w:val="TableParagraph"/>
              <w:spacing w:before="8"/>
              <w:jc w:val="left"/>
              <w:rPr>
                <w:sz w:val="21"/>
              </w:rPr>
            </w:pPr>
          </w:p>
          <w:p>
            <w:pPr>
              <w:pStyle w:val="TableParagraph"/>
              <w:spacing w:before="1"/>
              <w:ind w:right="1"/>
              <w:jc w:val="center"/>
              <w:rPr>
                <w:sz w:val="16"/>
              </w:rPr>
            </w:pPr>
            <w:r>
              <w:rPr>
                <w:w w:val="99"/>
                <w:sz w:val="16"/>
              </w:rPr>
              <w:t>0</w:t>
            </w:r>
          </w:p>
        </w:tc>
        <w:tc>
          <w:tcPr>
            <w:tcW w:w="1006" w:type="dxa"/>
            <w:shd w:val="clear" w:color="auto" w:fill="F0F0F0"/>
          </w:tcPr>
          <w:p>
            <w:pPr>
              <w:pStyle w:val="TableParagraph"/>
              <w:spacing w:before="8"/>
              <w:jc w:val="left"/>
              <w:rPr>
                <w:sz w:val="21"/>
              </w:rPr>
            </w:pPr>
          </w:p>
          <w:p>
            <w:pPr>
              <w:pStyle w:val="TableParagraph"/>
              <w:spacing w:before="1"/>
              <w:ind w:left="451"/>
              <w:jc w:val="left"/>
              <w:rPr>
                <w:sz w:val="16"/>
              </w:rPr>
            </w:pPr>
            <w:r>
              <w:rPr>
                <w:w w:val="99"/>
                <w:sz w:val="16"/>
              </w:rPr>
              <w:t>0</w:t>
            </w:r>
          </w:p>
        </w:tc>
        <w:tc>
          <w:tcPr>
            <w:tcW w:w="1006" w:type="dxa"/>
            <w:shd w:val="clear" w:color="auto" w:fill="F0F0F0"/>
          </w:tcPr>
          <w:p>
            <w:pPr>
              <w:pStyle w:val="TableParagraph"/>
              <w:spacing w:before="8"/>
              <w:jc w:val="left"/>
              <w:rPr>
                <w:sz w:val="21"/>
              </w:rPr>
            </w:pPr>
          </w:p>
          <w:p>
            <w:pPr>
              <w:pStyle w:val="TableParagraph"/>
              <w:spacing w:before="1"/>
              <w:ind w:right="1"/>
              <w:jc w:val="center"/>
              <w:rPr>
                <w:sz w:val="16"/>
              </w:rPr>
            </w:pPr>
            <w:r>
              <w:rPr>
                <w:w w:val="99"/>
                <w:sz w:val="16"/>
              </w:rPr>
              <w:t>1</w:t>
            </w:r>
          </w:p>
        </w:tc>
      </w:tr>
      <w:tr>
        <w:trPr>
          <w:trHeight w:val="312" w:hRule="exact"/>
        </w:trPr>
        <w:tc>
          <w:tcPr>
            <w:tcW w:w="2263" w:type="dxa"/>
            <w:shd w:val="clear" w:color="auto" w:fill="F0F0F0"/>
          </w:tcPr>
          <w:p>
            <w:pPr>
              <w:pStyle w:val="TableParagraph"/>
              <w:spacing w:before="50"/>
              <w:ind w:left="73"/>
              <w:jc w:val="left"/>
              <w:rPr>
                <w:sz w:val="16"/>
              </w:rPr>
            </w:pPr>
            <w:r>
              <w:rPr>
                <w:sz w:val="16"/>
              </w:rPr>
              <w:t>Members of the public (other)</w:t>
            </w:r>
          </w:p>
        </w:tc>
        <w:tc>
          <w:tcPr>
            <w:tcW w:w="1006" w:type="dxa"/>
            <w:shd w:val="clear" w:color="auto" w:fill="F0F0F0"/>
          </w:tcPr>
          <w:p>
            <w:pPr>
              <w:pStyle w:val="TableParagraph"/>
              <w:ind w:right="1"/>
              <w:jc w:val="center"/>
              <w:rPr>
                <w:sz w:val="16"/>
              </w:rPr>
            </w:pPr>
            <w:r>
              <w:rPr>
                <w:w w:val="99"/>
                <w:sz w:val="16"/>
              </w:rPr>
              <w:t>3</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right="453"/>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right="1"/>
              <w:jc w:val="center"/>
              <w:rPr>
                <w:sz w:val="16"/>
              </w:rPr>
            </w:pPr>
            <w:r>
              <w:rPr>
                <w:w w:val="99"/>
                <w:sz w:val="16"/>
              </w:rPr>
              <w:t>0</w:t>
            </w:r>
          </w:p>
        </w:tc>
        <w:tc>
          <w:tcPr>
            <w:tcW w:w="1006" w:type="dxa"/>
            <w:shd w:val="clear" w:color="auto" w:fill="F0F0F0"/>
          </w:tcPr>
          <w:p>
            <w:pPr>
              <w:pStyle w:val="TableParagraph"/>
              <w:ind w:left="451"/>
              <w:jc w:val="left"/>
              <w:rPr>
                <w:sz w:val="16"/>
              </w:rPr>
            </w:pPr>
            <w:r>
              <w:rPr>
                <w:w w:val="99"/>
                <w:sz w:val="16"/>
              </w:rPr>
              <w:t>0</w:t>
            </w:r>
          </w:p>
        </w:tc>
        <w:tc>
          <w:tcPr>
            <w:tcW w:w="1006" w:type="dxa"/>
            <w:shd w:val="clear" w:color="auto" w:fill="F0F0F0"/>
          </w:tcPr>
          <w:p>
            <w:pPr>
              <w:pStyle w:val="TableParagraph"/>
              <w:ind w:right="2"/>
              <w:jc w:val="center"/>
              <w:rPr>
                <w:sz w:val="16"/>
              </w:rPr>
            </w:pPr>
            <w:r>
              <w:rPr>
                <w:w w:val="99"/>
                <w:sz w:val="16"/>
              </w:rPr>
              <w:t>0</w:t>
            </w:r>
          </w:p>
        </w:tc>
      </w:tr>
    </w:tbl>
    <w:p>
      <w:pPr>
        <w:pStyle w:val="BodyText"/>
        <w:spacing w:before="9"/>
        <w:rPr>
          <w:sz w:val="13"/>
        </w:rPr>
      </w:pPr>
    </w:p>
    <w:p>
      <w:pPr>
        <w:pStyle w:val="BodyText"/>
        <w:spacing w:line="254" w:lineRule="auto" w:before="79"/>
        <w:ind w:left="104"/>
      </w:pPr>
      <w:r>
        <w:rPr/>
        <w:t>*More</w:t>
      </w:r>
      <w:r>
        <w:rPr>
          <w:spacing w:val="-14"/>
        </w:rPr>
        <w:t> </w:t>
      </w:r>
      <w:r>
        <w:rPr/>
        <w:t>than</w:t>
      </w:r>
      <w:r>
        <w:rPr>
          <w:spacing w:val="-14"/>
        </w:rPr>
        <w:t> </w:t>
      </w:r>
      <w:r>
        <w:rPr/>
        <w:t>one</w:t>
      </w:r>
      <w:r>
        <w:rPr>
          <w:spacing w:val="-14"/>
        </w:rPr>
        <w:t> </w:t>
      </w:r>
      <w:r>
        <w:rPr/>
        <w:t>decision</w:t>
      </w:r>
      <w:r>
        <w:rPr>
          <w:spacing w:val="-14"/>
        </w:rPr>
        <w:t> </w:t>
      </w:r>
      <w:r>
        <w:rPr/>
        <w:t>can</w:t>
      </w:r>
      <w:r>
        <w:rPr>
          <w:spacing w:val="-14"/>
        </w:rPr>
        <w:t> </w:t>
      </w:r>
      <w:r>
        <w:rPr/>
        <w:t>be</w:t>
      </w:r>
      <w:r>
        <w:rPr>
          <w:spacing w:val="-14"/>
        </w:rPr>
        <w:t> </w:t>
      </w:r>
      <w:r>
        <w:rPr/>
        <w:t>made</w:t>
      </w:r>
      <w:r>
        <w:rPr>
          <w:spacing w:val="-14"/>
        </w:rPr>
        <w:t> </w:t>
      </w:r>
      <w:r>
        <w:rPr/>
        <w:t>in</w:t>
      </w:r>
      <w:r>
        <w:rPr>
          <w:spacing w:val="-14"/>
        </w:rPr>
        <w:t> </w:t>
      </w:r>
      <w:r>
        <w:rPr/>
        <w:t>respect</w:t>
      </w:r>
      <w:r>
        <w:rPr>
          <w:spacing w:val="-14"/>
        </w:rPr>
        <w:t> </w:t>
      </w:r>
      <w:r>
        <w:rPr/>
        <w:t>of</w:t>
      </w:r>
      <w:r>
        <w:rPr>
          <w:spacing w:val="-14"/>
        </w:rPr>
        <w:t> </w:t>
      </w:r>
      <w:r>
        <w:rPr/>
        <w:t>a</w:t>
      </w:r>
      <w:r>
        <w:rPr>
          <w:spacing w:val="-14"/>
        </w:rPr>
        <w:t> </w:t>
      </w:r>
      <w:r>
        <w:rPr/>
        <w:t>particular</w:t>
      </w:r>
      <w:r>
        <w:rPr>
          <w:spacing w:val="-14"/>
        </w:rPr>
        <w:t> </w:t>
      </w:r>
      <w:r>
        <w:rPr/>
        <w:t>access</w:t>
      </w:r>
      <w:r>
        <w:rPr>
          <w:spacing w:val="-14"/>
        </w:rPr>
        <w:t> </w:t>
      </w:r>
      <w:r>
        <w:rPr/>
        <w:t>application.</w:t>
      </w:r>
      <w:r>
        <w:rPr>
          <w:spacing w:val="-14"/>
        </w:rPr>
        <w:t> </w:t>
      </w:r>
      <w:r>
        <w:rPr/>
        <w:t>If</w:t>
      </w:r>
      <w:r>
        <w:rPr>
          <w:spacing w:val="-14"/>
        </w:rPr>
        <w:t> </w:t>
      </w:r>
      <w:r>
        <w:rPr/>
        <w:t>so,</w:t>
      </w:r>
      <w:r>
        <w:rPr>
          <w:spacing w:val="-14"/>
        </w:rPr>
        <w:t> </w:t>
      </w:r>
      <w:r>
        <w:rPr/>
        <w:t>a</w:t>
      </w:r>
      <w:r>
        <w:rPr>
          <w:spacing w:val="-14"/>
        </w:rPr>
        <w:t> </w:t>
      </w:r>
      <w:r>
        <w:rPr/>
        <w:t>recording</w:t>
      </w:r>
      <w:r>
        <w:rPr>
          <w:spacing w:val="-14"/>
        </w:rPr>
        <w:t> </w:t>
      </w:r>
      <w:r>
        <w:rPr/>
        <w:t>must</w:t>
      </w:r>
      <w:r>
        <w:rPr>
          <w:spacing w:val="-14"/>
        </w:rPr>
        <w:t> </w:t>
      </w:r>
      <w:r>
        <w:rPr/>
        <w:t>be</w:t>
      </w:r>
      <w:r>
        <w:rPr>
          <w:spacing w:val="-14"/>
        </w:rPr>
        <w:t> </w:t>
      </w:r>
      <w:r>
        <w:rPr/>
        <w:t>made</w:t>
      </w:r>
      <w:r>
        <w:rPr>
          <w:spacing w:val="-14"/>
        </w:rPr>
        <w:t> </w:t>
      </w:r>
      <w:r>
        <w:rPr/>
        <w:t>in</w:t>
      </w:r>
      <w:r>
        <w:rPr>
          <w:spacing w:val="-14"/>
        </w:rPr>
        <w:t> </w:t>
      </w:r>
      <w:r>
        <w:rPr/>
        <w:t>relation</w:t>
      </w:r>
      <w:r>
        <w:rPr>
          <w:spacing w:val="-14"/>
        </w:rPr>
        <w:t> </w:t>
      </w:r>
      <w:r>
        <w:rPr/>
        <w:t>to</w:t>
      </w:r>
      <w:r>
        <w:rPr>
          <w:spacing w:val="-14"/>
        </w:rPr>
        <w:t> </w:t>
      </w:r>
      <w:r>
        <w:rPr/>
        <w:t>each such</w:t>
      </w:r>
      <w:r>
        <w:rPr>
          <w:spacing w:val="-17"/>
        </w:rPr>
        <w:t> </w:t>
      </w:r>
      <w:r>
        <w:rPr/>
        <w:t>decision.</w:t>
      </w:r>
      <w:r>
        <w:rPr>
          <w:spacing w:val="-17"/>
        </w:rPr>
        <w:t> </w:t>
      </w:r>
      <w:r>
        <w:rPr/>
        <w:t>This</w:t>
      </w:r>
      <w:r>
        <w:rPr>
          <w:spacing w:val="-17"/>
        </w:rPr>
        <w:t> </w:t>
      </w:r>
      <w:r>
        <w:rPr/>
        <w:t>also</w:t>
      </w:r>
      <w:r>
        <w:rPr>
          <w:spacing w:val="-17"/>
        </w:rPr>
        <w:t> </w:t>
      </w:r>
      <w:r>
        <w:rPr/>
        <w:t>applies</w:t>
      </w:r>
      <w:r>
        <w:rPr>
          <w:spacing w:val="-17"/>
        </w:rPr>
        <w:t> </w:t>
      </w:r>
      <w:r>
        <w:rPr/>
        <w:t>to</w:t>
      </w:r>
      <w:r>
        <w:rPr>
          <w:spacing w:val="-17"/>
        </w:rPr>
        <w:t> </w:t>
      </w:r>
      <w:r>
        <w:rPr>
          <w:spacing w:val="-4"/>
        </w:rPr>
        <w:t>Table</w:t>
      </w:r>
      <w:r>
        <w:rPr>
          <w:spacing w:val="-17"/>
        </w:rPr>
        <w:t> </w:t>
      </w:r>
      <w:r>
        <w:rPr/>
        <w:t>B.</w:t>
      </w:r>
    </w:p>
    <w:p>
      <w:pPr>
        <w:pStyle w:val="BodyText"/>
        <w:spacing w:before="2"/>
        <w:rPr>
          <w:sz w:val="19"/>
        </w:rPr>
      </w:pPr>
    </w:p>
    <w:p>
      <w:pPr>
        <w:pStyle w:val="BodyText"/>
        <w:ind w:left="104" w:right="2667"/>
      </w:pPr>
      <w:r>
        <w:rPr>
          <w:color w:val="878787"/>
          <w:w w:val="105"/>
        </w:rPr>
        <w:t>Table B: Number of applications by type of application and outcome</w:t>
      </w:r>
    </w:p>
    <w:p>
      <w:pPr>
        <w:pStyle w:val="BodyText"/>
        <w:spacing w:before="5"/>
        <w:rPr>
          <w:sz w:val="21"/>
        </w:rPr>
      </w:pPr>
    </w:p>
    <w:tbl>
      <w:tblPr>
        <w:tblW w:w="0" w:type="auto"/>
        <w:jc w:val="left"/>
        <w:tblInd w:w="104"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263"/>
        <w:gridCol w:w="1006"/>
        <w:gridCol w:w="1006"/>
        <w:gridCol w:w="1006"/>
        <w:gridCol w:w="1006"/>
        <w:gridCol w:w="1006"/>
        <w:gridCol w:w="1006"/>
        <w:gridCol w:w="1006"/>
        <w:gridCol w:w="1006"/>
      </w:tblGrid>
      <w:tr>
        <w:trPr>
          <w:trHeight w:val="1285" w:hRule="exact"/>
        </w:trPr>
        <w:tc>
          <w:tcPr>
            <w:tcW w:w="2263" w:type="dxa"/>
            <w:tcBorders>
              <w:top w:val="nil"/>
              <w:left w:val="nil"/>
              <w:bottom w:val="nil"/>
              <w:right w:val="single" w:sz="4" w:space="0" w:color="FFFFFF"/>
            </w:tcBorders>
            <w:shd w:val="clear" w:color="auto" w:fill="9D9D9C"/>
          </w:tcPr>
          <w:p>
            <w:pPr/>
          </w:p>
        </w:tc>
        <w:tc>
          <w:tcPr>
            <w:tcW w:w="1006" w:type="dxa"/>
            <w:tcBorders>
              <w:top w:val="nil"/>
              <w:left w:val="single" w:sz="4" w:space="0" w:color="FFFFFF"/>
              <w:bottom w:val="nil"/>
              <w:right w:val="single" w:sz="4" w:space="0" w:color="FFFFFF"/>
            </w:tcBorders>
            <w:shd w:val="clear" w:color="auto" w:fill="9D9D9C"/>
          </w:tcPr>
          <w:p>
            <w:pPr>
              <w:pStyle w:val="TableParagraph"/>
              <w:spacing w:line="261" w:lineRule="auto" w:before="54"/>
              <w:ind w:left="124" w:right="122" w:hanging="1"/>
              <w:jc w:val="center"/>
              <w:rPr>
                <w:sz w:val="16"/>
              </w:rPr>
            </w:pPr>
            <w:r>
              <w:rPr>
                <w:color w:val="FFFFFF"/>
                <w:w w:val="105"/>
                <w:sz w:val="16"/>
              </w:rPr>
              <w:t>Access granted in</w:t>
            </w:r>
            <w:r>
              <w:rPr>
                <w:color w:val="FFFFFF"/>
                <w:w w:val="104"/>
                <w:sz w:val="16"/>
              </w:rPr>
              <w:t> </w:t>
            </w:r>
            <w:r>
              <w:rPr>
                <w:color w:val="FFFFFF"/>
                <w:w w:val="105"/>
                <w:sz w:val="16"/>
              </w:rPr>
              <w:t>full</w:t>
            </w:r>
          </w:p>
        </w:tc>
        <w:tc>
          <w:tcPr>
            <w:tcW w:w="1006" w:type="dxa"/>
            <w:tcBorders>
              <w:top w:val="nil"/>
              <w:left w:val="single" w:sz="4" w:space="0" w:color="FFFFFF"/>
              <w:bottom w:val="nil"/>
              <w:right w:val="single" w:sz="4" w:space="0" w:color="FFFFFF"/>
            </w:tcBorders>
            <w:shd w:val="clear" w:color="auto" w:fill="9D9D9C"/>
          </w:tcPr>
          <w:p>
            <w:pPr>
              <w:pStyle w:val="TableParagraph"/>
              <w:spacing w:line="261" w:lineRule="auto" w:before="54"/>
              <w:ind w:left="124" w:right="122" w:hanging="1"/>
              <w:jc w:val="center"/>
              <w:rPr>
                <w:sz w:val="16"/>
              </w:rPr>
            </w:pPr>
            <w:r>
              <w:rPr>
                <w:color w:val="FFFFFF"/>
                <w:w w:val="105"/>
                <w:sz w:val="16"/>
              </w:rPr>
              <w:t>Access granted in</w:t>
            </w:r>
            <w:r>
              <w:rPr>
                <w:color w:val="FFFFFF"/>
                <w:w w:val="104"/>
                <w:sz w:val="16"/>
              </w:rPr>
              <w:t> </w:t>
            </w:r>
            <w:r>
              <w:rPr>
                <w:color w:val="FFFFFF"/>
                <w:w w:val="105"/>
                <w:sz w:val="16"/>
              </w:rPr>
              <w:t>part</w:t>
            </w:r>
          </w:p>
        </w:tc>
        <w:tc>
          <w:tcPr>
            <w:tcW w:w="1006" w:type="dxa"/>
            <w:tcBorders>
              <w:top w:val="nil"/>
              <w:left w:val="single" w:sz="4" w:space="0" w:color="FFFFFF"/>
              <w:bottom w:val="nil"/>
              <w:right w:val="single" w:sz="4" w:space="0" w:color="FFFFFF"/>
            </w:tcBorders>
            <w:shd w:val="clear" w:color="auto" w:fill="9D9D9C"/>
          </w:tcPr>
          <w:p>
            <w:pPr>
              <w:pStyle w:val="TableParagraph"/>
              <w:spacing w:line="261" w:lineRule="auto" w:before="54"/>
              <w:ind w:left="75" w:right="73"/>
              <w:jc w:val="center"/>
              <w:rPr>
                <w:sz w:val="16"/>
              </w:rPr>
            </w:pPr>
            <w:r>
              <w:rPr>
                <w:color w:val="FFFFFF"/>
                <w:w w:val="105"/>
                <w:sz w:val="16"/>
              </w:rPr>
              <w:t>Access refused in</w:t>
            </w:r>
            <w:r>
              <w:rPr>
                <w:color w:val="FFFFFF"/>
                <w:w w:val="104"/>
                <w:sz w:val="16"/>
              </w:rPr>
              <w:t> </w:t>
            </w:r>
            <w:r>
              <w:rPr>
                <w:color w:val="FFFFFF"/>
                <w:w w:val="105"/>
                <w:sz w:val="16"/>
              </w:rPr>
              <w:t>full</w:t>
            </w:r>
          </w:p>
        </w:tc>
        <w:tc>
          <w:tcPr>
            <w:tcW w:w="1006" w:type="dxa"/>
            <w:tcBorders>
              <w:top w:val="nil"/>
              <w:left w:val="single" w:sz="4" w:space="0" w:color="FFFFFF"/>
              <w:bottom w:val="nil"/>
              <w:right w:val="single" w:sz="4" w:space="0" w:color="FFFFFF"/>
            </w:tcBorders>
            <w:shd w:val="clear" w:color="auto" w:fill="9D9D9C"/>
          </w:tcPr>
          <w:p>
            <w:pPr>
              <w:pStyle w:val="TableParagraph"/>
              <w:spacing w:line="261" w:lineRule="auto" w:before="54"/>
              <w:ind w:left="197" w:right="60" w:hanging="122"/>
              <w:jc w:val="left"/>
              <w:rPr>
                <w:sz w:val="16"/>
              </w:rPr>
            </w:pPr>
            <w:r>
              <w:rPr>
                <w:color w:val="FFFFFF"/>
                <w:w w:val="105"/>
                <w:sz w:val="16"/>
              </w:rPr>
              <w:t>Information not held</w:t>
            </w:r>
          </w:p>
        </w:tc>
        <w:tc>
          <w:tcPr>
            <w:tcW w:w="1006" w:type="dxa"/>
            <w:tcBorders>
              <w:top w:val="nil"/>
              <w:left w:val="single" w:sz="4" w:space="0" w:color="FFFFFF"/>
              <w:bottom w:val="nil"/>
              <w:right w:val="single" w:sz="4" w:space="0" w:color="FFFFFF"/>
            </w:tcBorders>
            <w:shd w:val="clear" w:color="auto" w:fill="9D9D9C"/>
          </w:tcPr>
          <w:p>
            <w:pPr>
              <w:pStyle w:val="TableParagraph"/>
              <w:spacing w:line="261" w:lineRule="auto" w:before="54"/>
              <w:ind w:left="75" w:right="73"/>
              <w:jc w:val="center"/>
              <w:rPr>
                <w:sz w:val="16"/>
              </w:rPr>
            </w:pPr>
            <w:r>
              <w:rPr>
                <w:color w:val="FFFFFF"/>
                <w:w w:val="105"/>
                <w:sz w:val="16"/>
              </w:rPr>
              <w:t>Information already available</w:t>
            </w:r>
          </w:p>
        </w:tc>
        <w:tc>
          <w:tcPr>
            <w:tcW w:w="1006" w:type="dxa"/>
            <w:tcBorders>
              <w:top w:val="nil"/>
              <w:left w:val="single" w:sz="4" w:space="0" w:color="FFFFFF"/>
              <w:bottom w:val="nil"/>
              <w:right w:val="single" w:sz="4" w:space="0" w:color="FFFFFF"/>
            </w:tcBorders>
            <w:shd w:val="clear" w:color="auto" w:fill="9D9D9C"/>
          </w:tcPr>
          <w:p>
            <w:pPr>
              <w:pStyle w:val="TableParagraph"/>
              <w:spacing w:line="261" w:lineRule="auto" w:before="54"/>
              <w:ind w:left="89" w:right="87" w:firstLine="54"/>
              <w:jc w:val="both"/>
              <w:rPr>
                <w:sz w:val="16"/>
              </w:rPr>
            </w:pPr>
            <w:r>
              <w:rPr>
                <w:color w:val="FFFFFF"/>
                <w:w w:val="105"/>
                <w:sz w:val="16"/>
              </w:rPr>
              <w:t>Refuse to deal with application</w:t>
            </w:r>
          </w:p>
        </w:tc>
        <w:tc>
          <w:tcPr>
            <w:tcW w:w="1006" w:type="dxa"/>
            <w:tcBorders>
              <w:top w:val="nil"/>
              <w:left w:val="single" w:sz="4" w:space="0" w:color="FFFFFF"/>
              <w:bottom w:val="nil"/>
              <w:right w:val="single" w:sz="4" w:space="0" w:color="FFFFFF"/>
            </w:tcBorders>
            <w:shd w:val="clear" w:color="auto" w:fill="9D9D9C"/>
          </w:tcPr>
          <w:p>
            <w:pPr>
              <w:pStyle w:val="TableParagraph"/>
              <w:spacing w:line="261" w:lineRule="auto" w:before="54"/>
              <w:ind w:left="75" w:right="73"/>
              <w:jc w:val="center"/>
              <w:rPr>
                <w:sz w:val="16"/>
              </w:rPr>
            </w:pPr>
            <w:r>
              <w:rPr>
                <w:color w:val="FFFFFF"/>
                <w:w w:val="105"/>
                <w:sz w:val="16"/>
              </w:rPr>
              <w:t>Refuse to confirm/ deny whether information is held</w:t>
            </w:r>
          </w:p>
        </w:tc>
        <w:tc>
          <w:tcPr>
            <w:tcW w:w="1006" w:type="dxa"/>
            <w:tcBorders>
              <w:top w:val="nil"/>
              <w:left w:val="single" w:sz="4" w:space="0" w:color="FFFFFF"/>
              <w:bottom w:val="nil"/>
              <w:right w:val="nil"/>
            </w:tcBorders>
            <w:shd w:val="clear" w:color="auto" w:fill="9D9D9C"/>
          </w:tcPr>
          <w:p>
            <w:pPr>
              <w:pStyle w:val="TableParagraph"/>
              <w:spacing w:line="261" w:lineRule="auto" w:before="54"/>
              <w:ind w:left="114" w:right="80" w:hanging="35"/>
              <w:jc w:val="left"/>
              <w:rPr>
                <w:sz w:val="16"/>
              </w:rPr>
            </w:pPr>
            <w:r>
              <w:rPr>
                <w:color w:val="FFFFFF"/>
                <w:w w:val="105"/>
                <w:sz w:val="16"/>
              </w:rPr>
              <w:t>Application withdrawn</w:t>
            </w:r>
          </w:p>
        </w:tc>
      </w:tr>
      <w:tr>
        <w:trPr>
          <w:trHeight w:val="486" w:hRule="exact"/>
        </w:trPr>
        <w:tc>
          <w:tcPr>
            <w:tcW w:w="2263" w:type="dxa"/>
            <w:tcBorders>
              <w:top w:val="nil"/>
            </w:tcBorders>
            <w:shd w:val="clear" w:color="auto" w:fill="F0F0F0"/>
          </w:tcPr>
          <w:p>
            <w:pPr>
              <w:pStyle w:val="TableParagraph"/>
              <w:spacing w:line="261" w:lineRule="auto" w:before="55"/>
              <w:ind w:left="74" w:right="764"/>
              <w:jc w:val="left"/>
              <w:rPr>
                <w:sz w:val="16"/>
              </w:rPr>
            </w:pPr>
            <w:r>
              <w:rPr>
                <w:w w:val="95"/>
                <w:sz w:val="16"/>
              </w:rPr>
              <w:t>Personal information </w:t>
            </w:r>
            <w:r>
              <w:rPr>
                <w:sz w:val="16"/>
              </w:rPr>
              <w:t>applications*</w:t>
            </w:r>
          </w:p>
        </w:tc>
        <w:tc>
          <w:tcPr>
            <w:tcW w:w="1006" w:type="dxa"/>
            <w:tcBorders>
              <w:top w:val="nil"/>
            </w:tcBorders>
            <w:shd w:val="clear" w:color="auto" w:fill="F0F0F0"/>
          </w:tcPr>
          <w:p>
            <w:pPr>
              <w:pStyle w:val="TableParagraph"/>
              <w:spacing w:before="6"/>
              <w:jc w:val="left"/>
              <w:rPr>
                <w:sz w:val="13"/>
              </w:rPr>
            </w:pPr>
          </w:p>
          <w:p>
            <w:pPr>
              <w:pStyle w:val="TableParagraph"/>
              <w:spacing w:before="0"/>
              <w:jc w:val="center"/>
              <w:rPr>
                <w:sz w:val="16"/>
              </w:rPr>
            </w:pPr>
            <w:r>
              <w:rPr>
                <w:w w:val="99"/>
                <w:sz w:val="16"/>
              </w:rPr>
              <w:t>3</w:t>
            </w:r>
          </w:p>
        </w:tc>
        <w:tc>
          <w:tcPr>
            <w:tcW w:w="1006" w:type="dxa"/>
            <w:tcBorders>
              <w:top w:val="nil"/>
            </w:tcBorders>
            <w:shd w:val="clear" w:color="auto" w:fill="F0F0F0"/>
          </w:tcPr>
          <w:p>
            <w:pPr>
              <w:pStyle w:val="TableParagraph"/>
              <w:spacing w:before="6"/>
              <w:jc w:val="left"/>
              <w:rPr>
                <w:sz w:val="13"/>
              </w:rPr>
            </w:pPr>
          </w:p>
          <w:p>
            <w:pPr>
              <w:pStyle w:val="TableParagraph"/>
              <w:spacing w:before="0"/>
              <w:jc w:val="center"/>
              <w:rPr>
                <w:sz w:val="16"/>
              </w:rPr>
            </w:pPr>
            <w:r>
              <w:rPr>
                <w:w w:val="99"/>
                <w:sz w:val="16"/>
              </w:rPr>
              <w:t>0</w:t>
            </w:r>
          </w:p>
        </w:tc>
        <w:tc>
          <w:tcPr>
            <w:tcW w:w="1006" w:type="dxa"/>
            <w:tcBorders>
              <w:top w:val="nil"/>
            </w:tcBorders>
            <w:shd w:val="clear" w:color="auto" w:fill="F0F0F0"/>
          </w:tcPr>
          <w:p>
            <w:pPr>
              <w:pStyle w:val="TableParagraph"/>
              <w:spacing w:before="6"/>
              <w:jc w:val="left"/>
              <w:rPr>
                <w:sz w:val="13"/>
              </w:rPr>
            </w:pPr>
          </w:p>
          <w:p>
            <w:pPr>
              <w:pStyle w:val="TableParagraph"/>
              <w:spacing w:before="0"/>
              <w:jc w:val="center"/>
              <w:rPr>
                <w:sz w:val="16"/>
              </w:rPr>
            </w:pPr>
            <w:r>
              <w:rPr>
                <w:w w:val="99"/>
                <w:sz w:val="16"/>
              </w:rPr>
              <w:t>0</w:t>
            </w:r>
          </w:p>
        </w:tc>
        <w:tc>
          <w:tcPr>
            <w:tcW w:w="1006" w:type="dxa"/>
            <w:tcBorders>
              <w:top w:val="nil"/>
            </w:tcBorders>
            <w:shd w:val="clear" w:color="auto" w:fill="F0F0F0"/>
          </w:tcPr>
          <w:p>
            <w:pPr>
              <w:pStyle w:val="TableParagraph"/>
              <w:spacing w:before="6"/>
              <w:jc w:val="left"/>
              <w:rPr>
                <w:sz w:val="13"/>
              </w:rPr>
            </w:pPr>
          </w:p>
          <w:p>
            <w:pPr>
              <w:pStyle w:val="TableParagraph"/>
              <w:spacing w:before="0"/>
              <w:ind w:right="451"/>
              <w:rPr>
                <w:sz w:val="16"/>
              </w:rPr>
            </w:pPr>
            <w:r>
              <w:rPr>
                <w:w w:val="99"/>
                <w:sz w:val="16"/>
              </w:rPr>
              <w:t>0</w:t>
            </w:r>
          </w:p>
        </w:tc>
        <w:tc>
          <w:tcPr>
            <w:tcW w:w="1006" w:type="dxa"/>
            <w:tcBorders>
              <w:top w:val="nil"/>
            </w:tcBorders>
            <w:shd w:val="clear" w:color="auto" w:fill="F0F0F0"/>
          </w:tcPr>
          <w:p>
            <w:pPr>
              <w:pStyle w:val="TableParagraph"/>
              <w:spacing w:before="6"/>
              <w:jc w:val="left"/>
              <w:rPr>
                <w:sz w:val="13"/>
              </w:rPr>
            </w:pPr>
          </w:p>
          <w:p>
            <w:pPr>
              <w:pStyle w:val="TableParagraph"/>
              <w:spacing w:before="0"/>
              <w:jc w:val="center"/>
              <w:rPr>
                <w:sz w:val="16"/>
              </w:rPr>
            </w:pPr>
            <w:r>
              <w:rPr>
                <w:w w:val="99"/>
                <w:sz w:val="16"/>
              </w:rPr>
              <w:t>0</w:t>
            </w:r>
          </w:p>
        </w:tc>
        <w:tc>
          <w:tcPr>
            <w:tcW w:w="1006" w:type="dxa"/>
            <w:tcBorders>
              <w:top w:val="nil"/>
            </w:tcBorders>
            <w:shd w:val="clear" w:color="auto" w:fill="F0F0F0"/>
          </w:tcPr>
          <w:p>
            <w:pPr>
              <w:pStyle w:val="TableParagraph"/>
              <w:spacing w:before="6"/>
              <w:jc w:val="left"/>
              <w:rPr>
                <w:sz w:val="13"/>
              </w:rPr>
            </w:pPr>
          </w:p>
          <w:p>
            <w:pPr>
              <w:pStyle w:val="TableParagraph"/>
              <w:spacing w:before="0"/>
              <w:jc w:val="center"/>
              <w:rPr>
                <w:sz w:val="16"/>
              </w:rPr>
            </w:pPr>
            <w:r>
              <w:rPr>
                <w:w w:val="99"/>
                <w:sz w:val="16"/>
              </w:rPr>
              <w:t>0</w:t>
            </w:r>
          </w:p>
        </w:tc>
        <w:tc>
          <w:tcPr>
            <w:tcW w:w="1006" w:type="dxa"/>
            <w:tcBorders>
              <w:top w:val="nil"/>
            </w:tcBorders>
            <w:shd w:val="clear" w:color="auto" w:fill="F0F0F0"/>
          </w:tcPr>
          <w:p>
            <w:pPr>
              <w:pStyle w:val="TableParagraph"/>
              <w:spacing w:before="6"/>
              <w:jc w:val="left"/>
              <w:rPr>
                <w:sz w:val="13"/>
              </w:rPr>
            </w:pPr>
          </w:p>
          <w:p>
            <w:pPr>
              <w:pStyle w:val="TableParagraph"/>
              <w:spacing w:before="0"/>
              <w:ind w:left="453"/>
              <w:jc w:val="left"/>
              <w:rPr>
                <w:sz w:val="16"/>
              </w:rPr>
            </w:pPr>
            <w:r>
              <w:rPr>
                <w:w w:val="99"/>
                <w:sz w:val="16"/>
              </w:rPr>
              <w:t>0</w:t>
            </w:r>
          </w:p>
        </w:tc>
        <w:tc>
          <w:tcPr>
            <w:tcW w:w="1006" w:type="dxa"/>
            <w:tcBorders>
              <w:top w:val="nil"/>
            </w:tcBorders>
            <w:shd w:val="clear" w:color="auto" w:fill="F0F0F0"/>
          </w:tcPr>
          <w:p>
            <w:pPr>
              <w:pStyle w:val="TableParagraph"/>
              <w:spacing w:before="6"/>
              <w:jc w:val="left"/>
              <w:rPr>
                <w:sz w:val="13"/>
              </w:rPr>
            </w:pPr>
          </w:p>
          <w:p>
            <w:pPr>
              <w:pStyle w:val="TableParagraph"/>
              <w:spacing w:before="0"/>
              <w:jc w:val="center"/>
              <w:rPr>
                <w:sz w:val="16"/>
              </w:rPr>
            </w:pPr>
            <w:r>
              <w:rPr>
                <w:w w:val="99"/>
                <w:sz w:val="16"/>
              </w:rPr>
              <w:t>1</w:t>
            </w:r>
          </w:p>
        </w:tc>
      </w:tr>
      <w:tr>
        <w:trPr>
          <w:trHeight w:val="686" w:hRule="exact"/>
        </w:trPr>
        <w:tc>
          <w:tcPr>
            <w:tcW w:w="2263" w:type="dxa"/>
            <w:shd w:val="clear" w:color="auto" w:fill="F0F0F0"/>
          </w:tcPr>
          <w:p>
            <w:pPr>
              <w:pStyle w:val="TableParagraph"/>
              <w:spacing w:line="261" w:lineRule="auto" w:before="50"/>
              <w:ind w:left="74" w:right="291"/>
              <w:jc w:val="left"/>
              <w:rPr>
                <w:sz w:val="16"/>
              </w:rPr>
            </w:pPr>
            <w:r>
              <w:rPr>
                <w:sz w:val="16"/>
              </w:rPr>
              <w:t>Access applications (other</w:t>
            </w:r>
            <w:r>
              <w:rPr>
                <w:w w:val="94"/>
                <w:sz w:val="16"/>
              </w:rPr>
              <w:t> </w:t>
            </w:r>
            <w:r>
              <w:rPr>
                <w:sz w:val="16"/>
              </w:rPr>
              <w:t>than personal information applications)</w:t>
            </w:r>
          </w:p>
        </w:tc>
        <w:tc>
          <w:tcPr>
            <w:tcW w:w="1006" w:type="dxa"/>
            <w:shd w:val="clear" w:color="auto" w:fill="F0F0F0"/>
          </w:tcPr>
          <w:p>
            <w:pPr>
              <w:pStyle w:val="TableParagraph"/>
              <w:spacing w:before="9"/>
              <w:jc w:val="left"/>
              <w:rPr>
                <w:sz w:val="21"/>
              </w:rPr>
            </w:pPr>
          </w:p>
          <w:p>
            <w:pPr>
              <w:pStyle w:val="TableParagraph"/>
              <w:spacing w:before="0"/>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right="1"/>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right="452"/>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right="1"/>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right="1"/>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left="452"/>
              <w:jc w:val="left"/>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right="1"/>
              <w:jc w:val="center"/>
              <w:rPr>
                <w:sz w:val="16"/>
              </w:rPr>
            </w:pPr>
            <w:r>
              <w:rPr>
                <w:w w:val="99"/>
                <w:sz w:val="16"/>
              </w:rPr>
              <w:t>0</w:t>
            </w:r>
          </w:p>
        </w:tc>
      </w:tr>
      <w:tr>
        <w:trPr>
          <w:trHeight w:val="686" w:hRule="exact"/>
        </w:trPr>
        <w:tc>
          <w:tcPr>
            <w:tcW w:w="2263" w:type="dxa"/>
            <w:shd w:val="clear" w:color="auto" w:fill="F0F0F0"/>
          </w:tcPr>
          <w:p>
            <w:pPr>
              <w:pStyle w:val="TableParagraph"/>
              <w:spacing w:line="261" w:lineRule="auto" w:before="50"/>
              <w:ind w:left="74" w:right="157"/>
              <w:jc w:val="left"/>
              <w:rPr>
                <w:sz w:val="16"/>
              </w:rPr>
            </w:pPr>
            <w:r>
              <w:rPr>
                <w:sz w:val="16"/>
              </w:rPr>
              <w:t>Access applications that are partly personal information applications and partly other</w:t>
            </w:r>
          </w:p>
        </w:tc>
        <w:tc>
          <w:tcPr>
            <w:tcW w:w="1006" w:type="dxa"/>
            <w:shd w:val="clear" w:color="auto" w:fill="F0F0F0"/>
          </w:tcPr>
          <w:p>
            <w:pPr>
              <w:pStyle w:val="TableParagraph"/>
              <w:spacing w:before="9"/>
              <w:jc w:val="left"/>
              <w:rPr>
                <w:sz w:val="21"/>
              </w:rPr>
            </w:pPr>
          </w:p>
          <w:p>
            <w:pPr>
              <w:pStyle w:val="TableParagraph"/>
              <w:spacing w:before="0"/>
              <w:ind w:right="1"/>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right="1"/>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right="1"/>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right="452"/>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right="1"/>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jc w:val="center"/>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ind w:left="452"/>
              <w:jc w:val="left"/>
              <w:rPr>
                <w:sz w:val="16"/>
              </w:rPr>
            </w:pPr>
            <w:r>
              <w:rPr>
                <w:w w:val="99"/>
                <w:sz w:val="16"/>
              </w:rPr>
              <w:t>0</w:t>
            </w:r>
          </w:p>
        </w:tc>
        <w:tc>
          <w:tcPr>
            <w:tcW w:w="1006" w:type="dxa"/>
            <w:shd w:val="clear" w:color="auto" w:fill="F0F0F0"/>
          </w:tcPr>
          <w:p>
            <w:pPr>
              <w:pStyle w:val="TableParagraph"/>
              <w:spacing w:before="9"/>
              <w:jc w:val="left"/>
              <w:rPr>
                <w:sz w:val="21"/>
              </w:rPr>
            </w:pPr>
          </w:p>
          <w:p>
            <w:pPr>
              <w:pStyle w:val="TableParagraph"/>
              <w:spacing w:before="0"/>
              <w:jc w:val="center"/>
              <w:rPr>
                <w:sz w:val="16"/>
              </w:rPr>
            </w:pPr>
            <w:r>
              <w:rPr>
                <w:w w:val="99"/>
                <w:sz w:val="16"/>
              </w:rPr>
              <w:t>0</w:t>
            </w:r>
          </w:p>
        </w:tc>
      </w:tr>
    </w:tbl>
    <w:p>
      <w:pPr>
        <w:pStyle w:val="BodyText"/>
        <w:spacing w:before="4"/>
        <w:rPr>
          <w:sz w:val="24"/>
        </w:rPr>
      </w:pPr>
    </w:p>
    <w:p>
      <w:pPr>
        <w:pStyle w:val="BodyText"/>
        <w:spacing w:line="254" w:lineRule="auto" w:before="79"/>
        <w:ind w:left="104" w:right="236"/>
      </w:pPr>
      <w:r>
        <w:rPr/>
        <w:t>*A</w:t>
      </w:r>
      <w:r>
        <w:rPr>
          <w:spacing w:val="-17"/>
        </w:rPr>
        <w:t> </w:t>
      </w:r>
      <w:r>
        <w:rPr>
          <w:i/>
        </w:rPr>
        <w:t>personal</w:t>
      </w:r>
      <w:r>
        <w:rPr>
          <w:i/>
          <w:spacing w:val="-17"/>
        </w:rPr>
        <w:t> </w:t>
      </w:r>
      <w:r>
        <w:rPr>
          <w:i/>
        </w:rPr>
        <w:t>information</w:t>
      </w:r>
      <w:r>
        <w:rPr>
          <w:i/>
          <w:spacing w:val="-17"/>
        </w:rPr>
        <w:t> </w:t>
      </w:r>
      <w:r>
        <w:rPr>
          <w:i/>
        </w:rPr>
        <w:t>application</w:t>
      </w:r>
      <w:r>
        <w:rPr>
          <w:i/>
          <w:spacing w:val="-17"/>
        </w:rPr>
        <w:t> </w:t>
      </w:r>
      <w:r>
        <w:rPr/>
        <w:t>is</w:t>
      </w:r>
      <w:r>
        <w:rPr>
          <w:spacing w:val="-17"/>
        </w:rPr>
        <w:t> </w:t>
      </w:r>
      <w:r>
        <w:rPr/>
        <w:t>an</w:t>
      </w:r>
      <w:r>
        <w:rPr>
          <w:spacing w:val="-17"/>
        </w:rPr>
        <w:t> </w:t>
      </w:r>
      <w:r>
        <w:rPr/>
        <w:t>access</w:t>
      </w:r>
      <w:r>
        <w:rPr>
          <w:spacing w:val="-17"/>
        </w:rPr>
        <w:t> </w:t>
      </w:r>
      <w:r>
        <w:rPr/>
        <w:t>application</w:t>
      </w:r>
      <w:r>
        <w:rPr>
          <w:spacing w:val="-17"/>
        </w:rPr>
        <w:t> </w:t>
      </w:r>
      <w:r>
        <w:rPr/>
        <w:t>for</w:t>
      </w:r>
      <w:r>
        <w:rPr>
          <w:spacing w:val="-17"/>
        </w:rPr>
        <w:t> </w:t>
      </w:r>
      <w:r>
        <w:rPr/>
        <w:t>personal</w:t>
      </w:r>
      <w:r>
        <w:rPr>
          <w:spacing w:val="-17"/>
        </w:rPr>
        <w:t> </w:t>
      </w:r>
      <w:r>
        <w:rPr/>
        <w:t>information</w:t>
      </w:r>
      <w:r>
        <w:rPr>
          <w:spacing w:val="-17"/>
        </w:rPr>
        <w:t> </w:t>
      </w:r>
      <w:r>
        <w:rPr/>
        <w:t>(as</w:t>
      </w:r>
      <w:r>
        <w:rPr>
          <w:spacing w:val="-17"/>
        </w:rPr>
        <w:t> </w:t>
      </w:r>
      <w:r>
        <w:rPr/>
        <w:t>defined</w:t>
      </w:r>
      <w:r>
        <w:rPr>
          <w:spacing w:val="-17"/>
        </w:rPr>
        <w:t> </w:t>
      </w:r>
      <w:r>
        <w:rPr/>
        <w:t>in</w:t>
      </w:r>
      <w:r>
        <w:rPr>
          <w:spacing w:val="-17"/>
        </w:rPr>
        <w:t> </w:t>
      </w:r>
      <w:r>
        <w:rPr/>
        <w:t>clause</w:t>
      </w:r>
      <w:r>
        <w:rPr>
          <w:spacing w:val="-17"/>
        </w:rPr>
        <w:t> </w:t>
      </w:r>
      <w:r>
        <w:rPr/>
        <w:t>4</w:t>
      </w:r>
      <w:r>
        <w:rPr>
          <w:spacing w:val="-17"/>
        </w:rPr>
        <w:t> </w:t>
      </w:r>
      <w:r>
        <w:rPr/>
        <w:t>of</w:t>
      </w:r>
      <w:r>
        <w:rPr>
          <w:spacing w:val="-17"/>
        </w:rPr>
        <w:t> </w:t>
      </w:r>
      <w:r>
        <w:rPr/>
        <w:t>Schedule</w:t>
      </w:r>
      <w:r>
        <w:rPr>
          <w:spacing w:val="-17"/>
        </w:rPr>
        <w:t> </w:t>
      </w:r>
      <w:r>
        <w:rPr/>
        <w:t>4</w:t>
      </w:r>
      <w:r>
        <w:rPr>
          <w:spacing w:val="-17"/>
        </w:rPr>
        <w:t> </w:t>
      </w:r>
      <w:r>
        <w:rPr/>
        <w:t>to</w:t>
      </w:r>
      <w:r>
        <w:rPr>
          <w:spacing w:val="-17"/>
        </w:rPr>
        <w:t> </w:t>
      </w:r>
      <w:r>
        <w:rPr/>
        <w:t>the</w:t>
      </w:r>
      <w:r>
        <w:rPr>
          <w:spacing w:val="-17"/>
        </w:rPr>
        <w:t> </w:t>
      </w:r>
      <w:r>
        <w:rPr/>
        <w:t>Act) about</w:t>
      </w:r>
      <w:r>
        <w:rPr>
          <w:spacing w:val="-22"/>
        </w:rPr>
        <w:t> </w:t>
      </w:r>
      <w:r>
        <w:rPr/>
        <w:t>the</w:t>
      </w:r>
      <w:r>
        <w:rPr>
          <w:spacing w:val="-22"/>
        </w:rPr>
        <w:t> </w:t>
      </w:r>
      <w:r>
        <w:rPr/>
        <w:t>applicant</w:t>
      </w:r>
      <w:r>
        <w:rPr>
          <w:spacing w:val="-22"/>
        </w:rPr>
        <w:t> </w:t>
      </w:r>
      <w:r>
        <w:rPr/>
        <w:t>(the</w:t>
      </w:r>
      <w:r>
        <w:rPr>
          <w:spacing w:val="-22"/>
        </w:rPr>
        <w:t> </w:t>
      </w:r>
      <w:r>
        <w:rPr/>
        <w:t>applicant</w:t>
      </w:r>
      <w:r>
        <w:rPr>
          <w:spacing w:val="-22"/>
        </w:rPr>
        <w:t> </w:t>
      </w:r>
      <w:r>
        <w:rPr/>
        <w:t>being</w:t>
      </w:r>
      <w:r>
        <w:rPr>
          <w:spacing w:val="-22"/>
        </w:rPr>
        <w:t> </w:t>
      </w:r>
      <w:r>
        <w:rPr/>
        <w:t>an</w:t>
      </w:r>
      <w:r>
        <w:rPr>
          <w:spacing w:val="-22"/>
        </w:rPr>
        <w:t> </w:t>
      </w:r>
      <w:r>
        <w:rPr/>
        <w:t>individual).</w:t>
      </w:r>
    </w:p>
    <w:p>
      <w:pPr>
        <w:pStyle w:val="BodyText"/>
        <w:spacing w:before="2"/>
        <w:rPr>
          <w:sz w:val="19"/>
        </w:rPr>
      </w:pPr>
    </w:p>
    <w:p>
      <w:pPr>
        <w:pStyle w:val="BodyText"/>
        <w:ind w:left="104" w:right="2667"/>
      </w:pPr>
      <w:r>
        <w:rPr/>
        <w:t>The total number of decisions in Table B should be the same as Table A.</w:t>
      </w:r>
    </w:p>
    <w:p>
      <w:pPr>
        <w:spacing w:after="0"/>
        <w:sectPr>
          <w:headerReference w:type="default" r:id="rId69"/>
          <w:pgSz w:w="11910" w:h="16840"/>
          <w:pgMar w:header="0" w:footer="0" w:top="700" w:bottom="280" w:left="680" w:right="680"/>
        </w:sectPr>
      </w:pPr>
    </w:p>
    <w:p>
      <w:pPr>
        <w:pStyle w:val="BodyText"/>
        <w:spacing w:before="53"/>
        <w:ind w:left="113" w:right="2667"/>
      </w:pPr>
      <w:r>
        <w:rPr/>
        <w:pict>
          <v:group style="position:absolute;margin-left:14.173pt;margin-top:14.171015pt;width:566.950pt;height:813.55pt;mso-position-horizontal-relative:page;mso-position-vertical-relative:page;z-index:-332584" coordorigin="283,283" coordsize="11339,16271">
            <v:rect style="position:absolute;left:283;top:283;width:11339;height:16271" filled="true" fillcolor="#f0f0f0" stroked="false">
              <v:fill type="solid"/>
            </v:rect>
            <v:line style="position:absolute" from="794,4522" to="11112,4522" stroked="true" strokeweight=".5pt" strokecolor="#9d9d9c"/>
            <w10:wrap type="none"/>
          </v:group>
        </w:pict>
      </w:r>
      <w:r>
        <w:rPr>
          <w:color w:val="878787"/>
          <w:w w:val="105"/>
        </w:rPr>
        <w:t>UWS ANNUAL REPORT 2014 </w:t>
      </w:r>
      <w:r>
        <w:rPr>
          <w:color w:val="878787"/>
          <w:w w:val="115"/>
        </w:rPr>
        <w:t>• </w:t>
      </w:r>
      <w:r>
        <w:rPr>
          <w:color w:val="878787"/>
          <w:w w:val="105"/>
        </w:rPr>
        <w:t>100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before="78"/>
        <w:ind w:left="113" w:right="2667"/>
      </w:pPr>
      <w:r>
        <w:rPr>
          <w:color w:val="878787"/>
          <w:w w:val="105"/>
        </w:rPr>
        <w:t>Table C: Invalid applications</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8234"/>
        <w:gridCol w:w="2074"/>
      </w:tblGrid>
      <w:tr>
        <w:trPr>
          <w:trHeight w:val="312" w:hRule="exact"/>
        </w:trPr>
        <w:tc>
          <w:tcPr>
            <w:tcW w:w="8234" w:type="dxa"/>
            <w:tcBorders>
              <w:top w:val="nil"/>
              <w:left w:val="nil"/>
              <w:bottom w:val="nil"/>
              <w:right w:val="single" w:sz="4" w:space="0" w:color="FFFFFF"/>
            </w:tcBorders>
            <w:shd w:val="clear" w:color="auto" w:fill="9D9D9C"/>
          </w:tcPr>
          <w:p>
            <w:pPr>
              <w:pStyle w:val="TableParagraph"/>
              <w:spacing w:before="54"/>
              <w:ind w:left="80"/>
              <w:jc w:val="left"/>
              <w:rPr>
                <w:sz w:val="16"/>
              </w:rPr>
            </w:pPr>
            <w:r>
              <w:rPr>
                <w:color w:val="FFFFFF"/>
                <w:w w:val="105"/>
                <w:sz w:val="16"/>
              </w:rPr>
              <w:t>Reason for invalidity</w:t>
            </w:r>
          </w:p>
        </w:tc>
        <w:tc>
          <w:tcPr>
            <w:tcW w:w="2074" w:type="dxa"/>
            <w:tcBorders>
              <w:top w:val="nil"/>
              <w:left w:val="single" w:sz="4" w:space="0" w:color="FFFFFF"/>
              <w:bottom w:val="nil"/>
              <w:right w:val="nil"/>
            </w:tcBorders>
            <w:shd w:val="clear" w:color="auto" w:fill="9D9D9C"/>
          </w:tcPr>
          <w:p>
            <w:pPr>
              <w:pStyle w:val="TableParagraph"/>
              <w:spacing w:before="54"/>
              <w:ind w:left="153" w:right="156"/>
              <w:jc w:val="center"/>
              <w:rPr>
                <w:sz w:val="16"/>
              </w:rPr>
            </w:pPr>
            <w:r>
              <w:rPr>
                <w:color w:val="FFFFFF"/>
                <w:w w:val="105"/>
                <w:sz w:val="16"/>
              </w:rPr>
              <w:t>Number of applications</w:t>
            </w:r>
          </w:p>
        </w:tc>
      </w:tr>
      <w:tr>
        <w:trPr>
          <w:trHeight w:val="312" w:hRule="exact"/>
        </w:trPr>
        <w:tc>
          <w:tcPr>
            <w:tcW w:w="8234" w:type="dxa"/>
            <w:tcBorders>
              <w:top w:val="nil"/>
            </w:tcBorders>
            <w:shd w:val="clear" w:color="auto" w:fill="F0F0F0"/>
          </w:tcPr>
          <w:p>
            <w:pPr>
              <w:pStyle w:val="TableParagraph"/>
              <w:spacing w:before="55"/>
              <w:ind w:left="75"/>
              <w:jc w:val="left"/>
              <w:rPr>
                <w:sz w:val="16"/>
              </w:rPr>
            </w:pPr>
            <w:r>
              <w:rPr>
                <w:sz w:val="16"/>
              </w:rPr>
              <w:t>Application does not comply with formal requirements (section 41 of the Act)</w:t>
            </w:r>
          </w:p>
        </w:tc>
        <w:tc>
          <w:tcPr>
            <w:tcW w:w="2074" w:type="dxa"/>
            <w:tcBorders>
              <w:top w:val="nil"/>
            </w:tcBorders>
            <w:shd w:val="clear" w:color="auto" w:fill="F0F0F0"/>
          </w:tcPr>
          <w:p>
            <w:pPr>
              <w:pStyle w:val="TableParagraph"/>
              <w:spacing w:before="55"/>
              <w:jc w:val="center"/>
              <w:rPr>
                <w:sz w:val="16"/>
              </w:rPr>
            </w:pPr>
            <w:r>
              <w:rPr>
                <w:w w:val="99"/>
                <w:sz w:val="16"/>
              </w:rPr>
              <w:t>0</w:t>
            </w:r>
          </w:p>
        </w:tc>
      </w:tr>
      <w:tr>
        <w:trPr>
          <w:trHeight w:val="312" w:hRule="exact"/>
        </w:trPr>
        <w:tc>
          <w:tcPr>
            <w:tcW w:w="8234" w:type="dxa"/>
            <w:shd w:val="clear" w:color="auto" w:fill="F0F0F0"/>
          </w:tcPr>
          <w:p>
            <w:pPr>
              <w:pStyle w:val="TableParagraph"/>
              <w:spacing w:before="50"/>
              <w:ind w:left="75"/>
              <w:jc w:val="left"/>
              <w:rPr>
                <w:sz w:val="16"/>
              </w:rPr>
            </w:pPr>
            <w:r>
              <w:rPr>
                <w:sz w:val="16"/>
              </w:rPr>
              <w:t>Application is for excluded information of the agency (section 43 of the Act)</w:t>
            </w:r>
          </w:p>
        </w:tc>
        <w:tc>
          <w:tcPr>
            <w:tcW w:w="2074" w:type="dxa"/>
            <w:shd w:val="clear" w:color="auto" w:fill="F0F0F0"/>
          </w:tcPr>
          <w:p>
            <w:pPr>
              <w:pStyle w:val="TableParagraph"/>
              <w:spacing w:before="50"/>
              <w:jc w:val="center"/>
              <w:rPr>
                <w:sz w:val="16"/>
              </w:rPr>
            </w:pPr>
            <w:r>
              <w:rPr>
                <w:w w:val="99"/>
                <w:sz w:val="16"/>
              </w:rPr>
              <w:t>0</w:t>
            </w:r>
          </w:p>
        </w:tc>
      </w:tr>
      <w:tr>
        <w:trPr>
          <w:trHeight w:val="312" w:hRule="exact"/>
        </w:trPr>
        <w:tc>
          <w:tcPr>
            <w:tcW w:w="8234" w:type="dxa"/>
            <w:shd w:val="clear" w:color="auto" w:fill="F0F0F0"/>
          </w:tcPr>
          <w:p>
            <w:pPr>
              <w:pStyle w:val="TableParagraph"/>
              <w:spacing w:before="50"/>
              <w:ind w:left="75"/>
              <w:jc w:val="left"/>
              <w:rPr>
                <w:sz w:val="16"/>
              </w:rPr>
            </w:pPr>
            <w:r>
              <w:rPr>
                <w:sz w:val="16"/>
              </w:rPr>
              <w:t>Application contravenes restraint order (section 110 of the Act)</w:t>
            </w:r>
          </w:p>
        </w:tc>
        <w:tc>
          <w:tcPr>
            <w:tcW w:w="2074" w:type="dxa"/>
            <w:shd w:val="clear" w:color="auto" w:fill="F0F0F0"/>
          </w:tcPr>
          <w:p>
            <w:pPr>
              <w:pStyle w:val="TableParagraph"/>
              <w:spacing w:before="50"/>
              <w:jc w:val="center"/>
              <w:rPr>
                <w:sz w:val="16"/>
              </w:rPr>
            </w:pPr>
            <w:r>
              <w:rPr>
                <w:w w:val="99"/>
                <w:sz w:val="16"/>
              </w:rPr>
              <w:t>0</w:t>
            </w:r>
          </w:p>
        </w:tc>
      </w:tr>
      <w:tr>
        <w:trPr>
          <w:trHeight w:val="312" w:hRule="exact"/>
        </w:trPr>
        <w:tc>
          <w:tcPr>
            <w:tcW w:w="8234" w:type="dxa"/>
            <w:shd w:val="clear" w:color="auto" w:fill="F0F0F0"/>
          </w:tcPr>
          <w:p>
            <w:pPr>
              <w:pStyle w:val="TableParagraph"/>
              <w:spacing w:before="50"/>
              <w:ind w:left="75"/>
              <w:jc w:val="left"/>
              <w:rPr>
                <w:sz w:val="16"/>
              </w:rPr>
            </w:pPr>
            <w:r>
              <w:rPr>
                <w:sz w:val="16"/>
              </w:rPr>
              <w:t>Total number of invalid applications received</w:t>
            </w:r>
          </w:p>
        </w:tc>
        <w:tc>
          <w:tcPr>
            <w:tcW w:w="2074" w:type="dxa"/>
            <w:shd w:val="clear" w:color="auto" w:fill="F0F0F0"/>
          </w:tcPr>
          <w:p>
            <w:pPr>
              <w:pStyle w:val="TableParagraph"/>
              <w:spacing w:before="50"/>
              <w:jc w:val="center"/>
              <w:rPr>
                <w:sz w:val="16"/>
              </w:rPr>
            </w:pPr>
            <w:r>
              <w:rPr>
                <w:w w:val="99"/>
                <w:sz w:val="16"/>
              </w:rPr>
              <w:t>0</w:t>
            </w:r>
          </w:p>
        </w:tc>
      </w:tr>
      <w:tr>
        <w:trPr>
          <w:trHeight w:val="312" w:hRule="exact"/>
        </w:trPr>
        <w:tc>
          <w:tcPr>
            <w:tcW w:w="8234" w:type="dxa"/>
            <w:shd w:val="clear" w:color="auto" w:fill="F0F0F0"/>
          </w:tcPr>
          <w:p>
            <w:pPr>
              <w:pStyle w:val="TableParagraph"/>
              <w:spacing w:before="51"/>
              <w:ind w:left="75"/>
              <w:jc w:val="left"/>
              <w:rPr>
                <w:sz w:val="16"/>
              </w:rPr>
            </w:pPr>
            <w:r>
              <w:rPr>
                <w:sz w:val="16"/>
              </w:rPr>
              <w:t>Invalid applications that subsequently became valid applications</w:t>
            </w:r>
          </w:p>
        </w:tc>
        <w:tc>
          <w:tcPr>
            <w:tcW w:w="2074" w:type="dxa"/>
            <w:shd w:val="clear" w:color="auto" w:fill="F0F0F0"/>
          </w:tcPr>
          <w:p>
            <w:pPr>
              <w:pStyle w:val="TableParagraph"/>
              <w:spacing w:before="51"/>
              <w:jc w:val="center"/>
              <w:rPr>
                <w:sz w:val="16"/>
              </w:rPr>
            </w:pPr>
            <w:r>
              <w:rPr>
                <w:w w:val="99"/>
                <w:sz w:val="16"/>
              </w:rPr>
              <w:t>0</w:t>
            </w:r>
          </w:p>
        </w:tc>
      </w:tr>
    </w:tbl>
    <w:p>
      <w:pPr>
        <w:pStyle w:val="BodyText"/>
        <w:spacing w:before="3"/>
        <w:rPr>
          <w:sz w:val="20"/>
        </w:rPr>
      </w:pPr>
    </w:p>
    <w:p>
      <w:pPr>
        <w:pStyle w:val="BodyText"/>
        <w:spacing w:before="77"/>
        <w:ind w:left="113"/>
      </w:pPr>
      <w:r>
        <w:rPr>
          <w:w w:val="105"/>
        </w:rPr>
        <w:t>Table D: Conclusive presumption of overriding public interest against disclosure: matters listed in Schedule 1 of the Act</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7403"/>
        <w:gridCol w:w="2905"/>
      </w:tblGrid>
      <w:tr>
        <w:trPr>
          <w:trHeight w:val="312" w:hRule="exact"/>
        </w:trPr>
        <w:tc>
          <w:tcPr>
            <w:tcW w:w="10308" w:type="dxa"/>
            <w:gridSpan w:val="2"/>
            <w:tcBorders>
              <w:top w:val="nil"/>
              <w:left w:val="nil"/>
              <w:bottom w:val="nil"/>
              <w:right w:val="nil"/>
            </w:tcBorders>
            <w:shd w:val="clear" w:color="auto" w:fill="9D9D9C"/>
          </w:tcPr>
          <w:p>
            <w:pPr>
              <w:pStyle w:val="TableParagraph"/>
              <w:spacing w:before="54"/>
              <w:ind w:right="78"/>
              <w:rPr>
                <w:sz w:val="16"/>
              </w:rPr>
            </w:pPr>
            <w:r>
              <w:rPr>
                <w:color w:val="FFFFFF"/>
                <w:w w:val="105"/>
                <w:sz w:val="16"/>
              </w:rPr>
              <w:t>Number of times consideration used*</w:t>
            </w:r>
          </w:p>
        </w:tc>
      </w:tr>
      <w:tr>
        <w:trPr>
          <w:trHeight w:val="312" w:hRule="exact"/>
        </w:trPr>
        <w:tc>
          <w:tcPr>
            <w:tcW w:w="7403" w:type="dxa"/>
            <w:tcBorders>
              <w:top w:val="nil"/>
            </w:tcBorders>
            <w:shd w:val="clear" w:color="auto" w:fill="F0F0F0"/>
          </w:tcPr>
          <w:p>
            <w:pPr>
              <w:pStyle w:val="TableParagraph"/>
              <w:spacing w:before="55"/>
              <w:ind w:left="74"/>
              <w:jc w:val="left"/>
              <w:rPr>
                <w:sz w:val="16"/>
              </w:rPr>
            </w:pPr>
            <w:r>
              <w:rPr>
                <w:w w:val="95"/>
                <w:sz w:val="16"/>
              </w:rPr>
              <w:t>Overriding secrecy laws</w:t>
            </w:r>
          </w:p>
        </w:tc>
        <w:tc>
          <w:tcPr>
            <w:tcW w:w="2905" w:type="dxa"/>
            <w:tcBorders>
              <w:top w:val="nil"/>
            </w:tcBorders>
            <w:shd w:val="clear" w:color="auto" w:fill="F0F0F0"/>
          </w:tcPr>
          <w:p>
            <w:pPr>
              <w:pStyle w:val="TableParagraph"/>
              <w:spacing w:before="55"/>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0"/>
              <w:ind w:left="74"/>
              <w:jc w:val="left"/>
              <w:rPr>
                <w:sz w:val="16"/>
              </w:rPr>
            </w:pPr>
            <w:r>
              <w:rPr>
                <w:w w:val="95"/>
                <w:sz w:val="16"/>
              </w:rPr>
              <w:t>Cabinet information</w:t>
            </w:r>
          </w:p>
        </w:tc>
        <w:tc>
          <w:tcPr>
            <w:tcW w:w="2905" w:type="dxa"/>
            <w:shd w:val="clear" w:color="auto" w:fill="F0F0F0"/>
          </w:tcPr>
          <w:p>
            <w:pPr>
              <w:pStyle w:val="TableParagraph"/>
              <w:spacing w:before="50"/>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0"/>
              <w:ind w:left="74"/>
              <w:jc w:val="left"/>
              <w:rPr>
                <w:sz w:val="16"/>
              </w:rPr>
            </w:pPr>
            <w:r>
              <w:rPr>
                <w:w w:val="95"/>
                <w:sz w:val="16"/>
              </w:rPr>
              <w:t>Executive Council information</w:t>
            </w:r>
          </w:p>
        </w:tc>
        <w:tc>
          <w:tcPr>
            <w:tcW w:w="2905" w:type="dxa"/>
            <w:shd w:val="clear" w:color="auto" w:fill="F0F0F0"/>
          </w:tcPr>
          <w:p>
            <w:pPr>
              <w:pStyle w:val="TableParagraph"/>
              <w:spacing w:before="50"/>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0"/>
              <w:ind w:left="74"/>
              <w:jc w:val="left"/>
              <w:rPr>
                <w:sz w:val="16"/>
              </w:rPr>
            </w:pPr>
            <w:r>
              <w:rPr>
                <w:sz w:val="16"/>
              </w:rPr>
              <w:t>Contempt</w:t>
            </w:r>
          </w:p>
        </w:tc>
        <w:tc>
          <w:tcPr>
            <w:tcW w:w="2905" w:type="dxa"/>
            <w:shd w:val="clear" w:color="auto" w:fill="F0F0F0"/>
          </w:tcPr>
          <w:p>
            <w:pPr>
              <w:pStyle w:val="TableParagraph"/>
              <w:spacing w:before="50"/>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1"/>
              <w:ind w:left="74"/>
              <w:jc w:val="left"/>
              <w:rPr>
                <w:sz w:val="16"/>
              </w:rPr>
            </w:pPr>
            <w:r>
              <w:rPr>
                <w:w w:val="95"/>
                <w:sz w:val="16"/>
              </w:rPr>
              <w:t>Legal professional privilege</w:t>
            </w:r>
          </w:p>
        </w:tc>
        <w:tc>
          <w:tcPr>
            <w:tcW w:w="2905" w:type="dxa"/>
            <w:shd w:val="clear" w:color="auto" w:fill="F0F0F0"/>
          </w:tcPr>
          <w:p>
            <w:pPr>
              <w:pStyle w:val="TableParagraph"/>
              <w:spacing w:before="51"/>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1"/>
              <w:ind w:left="74"/>
              <w:jc w:val="left"/>
              <w:rPr>
                <w:sz w:val="16"/>
              </w:rPr>
            </w:pPr>
            <w:r>
              <w:rPr>
                <w:w w:val="95"/>
                <w:sz w:val="16"/>
              </w:rPr>
              <w:t>Excluded information</w:t>
            </w:r>
          </w:p>
        </w:tc>
        <w:tc>
          <w:tcPr>
            <w:tcW w:w="2905" w:type="dxa"/>
            <w:shd w:val="clear" w:color="auto" w:fill="F0F0F0"/>
          </w:tcPr>
          <w:p>
            <w:pPr>
              <w:pStyle w:val="TableParagraph"/>
              <w:spacing w:before="51"/>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1"/>
              <w:ind w:left="74"/>
              <w:jc w:val="left"/>
              <w:rPr>
                <w:sz w:val="16"/>
              </w:rPr>
            </w:pPr>
            <w:r>
              <w:rPr>
                <w:sz w:val="16"/>
              </w:rPr>
              <w:t>Documents affecting law enforcement and public safety</w:t>
            </w:r>
          </w:p>
        </w:tc>
        <w:tc>
          <w:tcPr>
            <w:tcW w:w="2905" w:type="dxa"/>
            <w:shd w:val="clear" w:color="auto" w:fill="F0F0F0"/>
          </w:tcPr>
          <w:p>
            <w:pPr>
              <w:pStyle w:val="TableParagraph"/>
              <w:spacing w:before="51"/>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1"/>
              <w:ind w:left="74"/>
              <w:jc w:val="left"/>
              <w:rPr>
                <w:sz w:val="16"/>
              </w:rPr>
            </w:pPr>
            <w:r>
              <w:rPr>
                <w:w w:val="95"/>
                <w:sz w:val="16"/>
              </w:rPr>
              <w:t>Transport safety</w:t>
            </w:r>
          </w:p>
        </w:tc>
        <w:tc>
          <w:tcPr>
            <w:tcW w:w="2905" w:type="dxa"/>
            <w:shd w:val="clear" w:color="auto" w:fill="F0F0F0"/>
          </w:tcPr>
          <w:p>
            <w:pPr>
              <w:pStyle w:val="TableParagraph"/>
              <w:spacing w:before="51"/>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1"/>
              <w:ind w:left="74"/>
              <w:jc w:val="left"/>
              <w:rPr>
                <w:sz w:val="16"/>
              </w:rPr>
            </w:pPr>
            <w:r>
              <w:rPr>
                <w:sz w:val="16"/>
              </w:rPr>
              <w:t>Adoption</w:t>
            </w:r>
          </w:p>
        </w:tc>
        <w:tc>
          <w:tcPr>
            <w:tcW w:w="2905" w:type="dxa"/>
            <w:shd w:val="clear" w:color="auto" w:fill="F0F0F0"/>
          </w:tcPr>
          <w:p>
            <w:pPr>
              <w:pStyle w:val="TableParagraph"/>
              <w:spacing w:before="51"/>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1"/>
              <w:ind w:left="74"/>
              <w:jc w:val="left"/>
              <w:rPr>
                <w:sz w:val="16"/>
              </w:rPr>
            </w:pPr>
            <w:r>
              <w:rPr>
                <w:sz w:val="16"/>
              </w:rPr>
              <w:t>Care and protection of children</w:t>
            </w:r>
          </w:p>
        </w:tc>
        <w:tc>
          <w:tcPr>
            <w:tcW w:w="2905" w:type="dxa"/>
            <w:shd w:val="clear" w:color="auto" w:fill="F0F0F0"/>
          </w:tcPr>
          <w:p>
            <w:pPr>
              <w:pStyle w:val="TableParagraph"/>
              <w:spacing w:before="51"/>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1"/>
              <w:ind w:left="74"/>
              <w:jc w:val="left"/>
              <w:rPr>
                <w:sz w:val="16"/>
              </w:rPr>
            </w:pPr>
            <w:r>
              <w:rPr>
                <w:sz w:val="16"/>
              </w:rPr>
              <w:t>Ministerial code of conduct</w:t>
            </w:r>
          </w:p>
        </w:tc>
        <w:tc>
          <w:tcPr>
            <w:tcW w:w="2905" w:type="dxa"/>
            <w:shd w:val="clear" w:color="auto" w:fill="F0F0F0"/>
          </w:tcPr>
          <w:p>
            <w:pPr>
              <w:pStyle w:val="TableParagraph"/>
              <w:spacing w:before="51"/>
              <w:ind w:left="1403"/>
              <w:jc w:val="left"/>
              <w:rPr>
                <w:sz w:val="16"/>
              </w:rPr>
            </w:pPr>
            <w:r>
              <w:rPr>
                <w:w w:val="99"/>
                <w:sz w:val="16"/>
              </w:rPr>
              <w:t>0</w:t>
            </w:r>
          </w:p>
        </w:tc>
      </w:tr>
      <w:tr>
        <w:trPr>
          <w:trHeight w:val="312" w:hRule="exact"/>
        </w:trPr>
        <w:tc>
          <w:tcPr>
            <w:tcW w:w="7403" w:type="dxa"/>
            <w:shd w:val="clear" w:color="auto" w:fill="F0F0F0"/>
          </w:tcPr>
          <w:p>
            <w:pPr>
              <w:pStyle w:val="TableParagraph"/>
              <w:spacing w:before="51"/>
              <w:ind w:left="74"/>
              <w:jc w:val="left"/>
              <w:rPr>
                <w:sz w:val="16"/>
              </w:rPr>
            </w:pPr>
            <w:r>
              <w:rPr>
                <w:w w:val="95"/>
                <w:sz w:val="16"/>
              </w:rPr>
              <w:t>Aboriginal and environmental heritage</w:t>
            </w:r>
          </w:p>
        </w:tc>
        <w:tc>
          <w:tcPr>
            <w:tcW w:w="2905" w:type="dxa"/>
            <w:shd w:val="clear" w:color="auto" w:fill="F0F0F0"/>
          </w:tcPr>
          <w:p>
            <w:pPr>
              <w:pStyle w:val="TableParagraph"/>
              <w:spacing w:before="51"/>
              <w:ind w:left="1403"/>
              <w:jc w:val="left"/>
              <w:rPr>
                <w:sz w:val="16"/>
              </w:rPr>
            </w:pPr>
            <w:r>
              <w:rPr>
                <w:w w:val="99"/>
                <w:sz w:val="16"/>
              </w:rPr>
              <w:t>0</w:t>
            </w:r>
          </w:p>
        </w:tc>
      </w:tr>
    </w:tbl>
    <w:p>
      <w:pPr>
        <w:pStyle w:val="BodyText"/>
        <w:spacing w:before="7"/>
        <w:rPr>
          <w:sz w:val="21"/>
        </w:rPr>
      </w:pPr>
    </w:p>
    <w:p>
      <w:pPr>
        <w:pStyle w:val="BodyText"/>
        <w:spacing w:line="254" w:lineRule="auto" w:before="79"/>
        <w:ind w:left="113" w:right="1126"/>
      </w:pPr>
      <w:r>
        <w:rPr/>
        <w:t>*More</w:t>
      </w:r>
      <w:r>
        <w:rPr>
          <w:spacing w:val="-15"/>
        </w:rPr>
        <w:t> </w:t>
      </w:r>
      <w:r>
        <w:rPr/>
        <w:t>than</w:t>
      </w:r>
      <w:r>
        <w:rPr>
          <w:spacing w:val="-15"/>
        </w:rPr>
        <w:t> </w:t>
      </w:r>
      <w:r>
        <w:rPr/>
        <w:t>one</w:t>
      </w:r>
      <w:r>
        <w:rPr>
          <w:spacing w:val="-15"/>
        </w:rPr>
        <w:t> </w:t>
      </w:r>
      <w:r>
        <w:rPr/>
        <w:t>public</w:t>
      </w:r>
      <w:r>
        <w:rPr>
          <w:spacing w:val="-15"/>
        </w:rPr>
        <w:t> </w:t>
      </w:r>
      <w:r>
        <w:rPr/>
        <w:t>interest</w:t>
      </w:r>
      <w:r>
        <w:rPr>
          <w:spacing w:val="-15"/>
        </w:rPr>
        <w:t> </w:t>
      </w:r>
      <w:r>
        <w:rPr/>
        <w:t>consideration</w:t>
      </w:r>
      <w:r>
        <w:rPr>
          <w:spacing w:val="-15"/>
        </w:rPr>
        <w:t> </w:t>
      </w:r>
      <w:r>
        <w:rPr/>
        <w:t>may</w:t>
      </w:r>
      <w:r>
        <w:rPr>
          <w:spacing w:val="-15"/>
        </w:rPr>
        <w:t> </w:t>
      </w:r>
      <w:r>
        <w:rPr/>
        <w:t>apply</w:t>
      </w:r>
      <w:r>
        <w:rPr>
          <w:spacing w:val="-15"/>
        </w:rPr>
        <w:t> </w:t>
      </w:r>
      <w:r>
        <w:rPr/>
        <w:t>in</w:t>
      </w:r>
      <w:r>
        <w:rPr>
          <w:spacing w:val="-15"/>
        </w:rPr>
        <w:t> </w:t>
      </w:r>
      <w:r>
        <w:rPr/>
        <w:t>relation</w:t>
      </w:r>
      <w:r>
        <w:rPr>
          <w:spacing w:val="-15"/>
        </w:rPr>
        <w:t> </w:t>
      </w:r>
      <w:r>
        <w:rPr/>
        <w:t>to</w:t>
      </w:r>
      <w:r>
        <w:rPr>
          <w:spacing w:val="-15"/>
        </w:rPr>
        <w:t> </w:t>
      </w:r>
      <w:r>
        <w:rPr/>
        <w:t>a</w:t>
      </w:r>
      <w:r>
        <w:rPr>
          <w:spacing w:val="-15"/>
        </w:rPr>
        <w:t> </w:t>
      </w:r>
      <w:r>
        <w:rPr/>
        <w:t>particular</w:t>
      </w:r>
      <w:r>
        <w:rPr>
          <w:spacing w:val="-15"/>
        </w:rPr>
        <w:t> </w:t>
      </w:r>
      <w:r>
        <w:rPr/>
        <w:t>access</w:t>
      </w:r>
      <w:r>
        <w:rPr>
          <w:spacing w:val="-15"/>
        </w:rPr>
        <w:t> </w:t>
      </w:r>
      <w:r>
        <w:rPr/>
        <w:t>application</w:t>
      </w:r>
      <w:r>
        <w:rPr>
          <w:spacing w:val="-15"/>
        </w:rPr>
        <w:t> </w:t>
      </w:r>
      <w:r>
        <w:rPr/>
        <w:t>and,</w:t>
      </w:r>
      <w:r>
        <w:rPr>
          <w:spacing w:val="-15"/>
        </w:rPr>
        <w:t> </w:t>
      </w:r>
      <w:r>
        <w:rPr/>
        <w:t>if</w:t>
      </w:r>
      <w:r>
        <w:rPr>
          <w:spacing w:val="-15"/>
        </w:rPr>
        <w:t> </w:t>
      </w:r>
      <w:r>
        <w:rPr/>
        <w:t>so,</w:t>
      </w:r>
      <w:r>
        <w:rPr>
          <w:spacing w:val="-15"/>
        </w:rPr>
        <w:t> </w:t>
      </w:r>
      <w:r>
        <w:rPr/>
        <w:t>each</w:t>
      </w:r>
      <w:r>
        <w:rPr>
          <w:spacing w:val="-15"/>
        </w:rPr>
        <w:t> </w:t>
      </w:r>
      <w:r>
        <w:rPr/>
        <w:t>such consideration</w:t>
      </w:r>
      <w:r>
        <w:rPr>
          <w:spacing w:val="-17"/>
        </w:rPr>
        <w:t> </w:t>
      </w:r>
      <w:r>
        <w:rPr/>
        <w:t>is</w:t>
      </w:r>
      <w:r>
        <w:rPr>
          <w:spacing w:val="-17"/>
        </w:rPr>
        <w:t> </w:t>
      </w:r>
      <w:r>
        <w:rPr/>
        <w:t>to</w:t>
      </w:r>
      <w:r>
        <w:rPr>
          <w:spacing w:val="-17"/>
        </w:rPr>
        <w:t> </w:t>
      </w:r>
      <w:r>
        <w:rPr/>
        <w:t>be</w:t>
      </w:r>
      <w:r>
        <w:rPr>
          <w:spacing w:val="-17"/>
        </w:rPr>
        <w:t> </w:t>
      </w:r>
      <w:r>
        <w:rPr/>
        <w:t>recorded</w:t>
      </w:r>
      <w:r>
        <w:rPr>
          <w:spacing w:val="-17"/>
        </w:rPr>
        <w:t> </w:t>
      </w:r>
      <w:r>
        <w:rPr/>
        <w:t>(but</w:t>
      </w:r>
      <w:r>
        <w:rPr>
          <w:spacing w:val="-17"/>
        </w:rPr>
        <w:t> </w:t>
      </w:r>
      <w:r>
        <w:rPr/>
        <w:t>only</w:t>
      </w:r>
      <w:r>
        <w:rPr>
          <w:spacing w:val="-17"/>
        </w:rPr>
        <w:t> </w:t>
      </w:r>
      <w:r>
        <w:rPr/>
        <w:t>once</w:t>
      </w:r>
      <w:r>
        <w:rPr>
          <w:spacing w:val="-17"/>
        </w:rPr>
        <w:t> </w:t>
      </w:r>
      <w:r>
        <w:rPr/>
        <w:t>per</w:t>
      </w:r>
      <w:r>
        <w:rPr>
          <w:spacing w:val="-17"/>
        </w:rPr>
        <w:t> </w:t>
      </w:r>
      <w:r>
        <w:rPr/>
        <w:t>application).</w:t>
      </w:r>
      <w:r>
        <w:rPr>
          <w:spacing w:val="-17"/>
        </w:rPr>
        <w:t> </w:t>
      </w:r>
      <w:r>
        <w:rPr/>
        <w:t>This</w:t>
      </w:r>
      <w:r>
        <w:rPr>
          <w:spacing w:val="-17"/>
        </w:rPr>
        <w:t> </w:t>
      </w:r>
      <w:r>
        <w:rPr/>
        <w:t>also</w:t>
      </w:r>
      <w:r>
        <w:rPr>
          <w:spacing w:val="-17"/>
        </w:rPr>
        <w:t> </w:t>
      </w:r>
      <w:r>
        <w:rPr/>
        <w:t>applies</w:t>
      </w:r>
      <w:r>
        <w:rPr>
          <w:spacing w:val="-17"/>
        </w:rPr>
        <w:t> </w:t>
      </w:r>
      <w:r>
        <w:rPr/>
        <w:t>in</w:t>
      </w:r>
      <w:r>
        <w:rPr>
          <w:spacing w:val="-17"/>
        </w:rPr>
        <w:t> </w:t>
      </w:r>
      <w:r>
        <w:rPr/>
        <w:t>relation</w:t>
      </w:r>
      <w:r>
        <w:rPr>
          <w:spacing w:val="-17"/>
        </w:rPr>
        <w:t> </w:t>
      </w:r>
      <w:r>
        <w:rPr/>
        <w:t>to</w:t>
      </w:r>
      <w:r>
        <w:rPr>
          <w:spacing w:val="-17"/>
        </w:rPr>
        <w:t> </w:t>
      </w:r>
      <w:r>
        <w:rPr>
          <w:spacing w:val="-4"/>
        </w:rPr>
        <w:t>Table</w:t>
      </w:r>
      <w:r>
        <w:rPr>
          <w:spacing w:val="-17"/>
        </w:rPr>
        <w:t> </w:t>
      </w:r>
      <w:r>
        <w:rPr/>
        <w:t>E.</w:t>
      </w:r>
    </w:p>
    <w:p>
      <w:pPr>
        <w:pStyle w:val="BodyText"/>
        <w:spacing w:before="2"/>
        <w:rPr>
          <w:sz w:val="19"/>
        </w:rPr>
      </w:pPr>
    </w:p>
    <w:p>
      <w:pPr>
        <w:pStyle w:val="BodyText"/>
        <w:ind w:left="113"/>
      </w:pPr>
      <w:r>
        <w:rPr>
          <w:color w:val="878787"/>
          <w:w w:val="105"/>
        </w:rPr>
        <w:t>Table E: Other public interest considerations against disclosure: matters listed in table to section 14 of the Act</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6137"/>
        <w:gridCol w:w="4171"/>
      </w:tblGrid>
      <w:tr>
        <w:trPr>
          <w:trHeight w:val="312" w:hRule="exact"/>
        </w:trPr>
        <w:tc>
          <w:tcPr>
            <w:tcW w:w="10308" w:type="dxa"/>
            <w:gridSpan w:val="2"/>
            <w:tcBorders>
              <w:top w:val="nil"/>
              <w:left w:val="nil"/>
              <w:bottom w:val="nil"/>
              <w:right w:val="nil"/>
            </w:tcBorders>
            <w:shd w:val="clear" w:color="auto" w:fill="9D9D9C"/>
          </w:tcPr>
          <w:p>
            <w:pPr>
              <w:pStyle w:val="TableParagraph"/>
              <w:spacing w:before="54"/>
              <w:ind w:left="6216"/>
              <w:jc w:val="left"/>
              <w:rPr>
                <w:sz w:val="16"/>
              </w:rPr>
            </w:pPr>
            <w:r>
              <w:rPr>
                <w:color w:val="FFFFFF"/>
                <w:w w:val="105"/>
                <w:sz w:val="16"/>
              </w:rPr>
              <w:t>Number of occasions when application not successful</w:t>
            </w:r>
          </w:p>
        </w:tc>
      </w:tr>
      <w:tr>
        <w:trPr>
          <w:trHeight w:val="312" w:hRule="exact"/>
        </w:trPr>
        <w:tc>
          <w:tcPr>
            <w:tcW w:w="6137" w:type="dxa"/>
            <w:tcBorders>
              <w:top w:val="nil"/>
            </w:tcBorders>
            <w:shd w:val="clear" w:color="auto" w:fill="F0F0F0"/>
          </w:tcPr>
          <w:p>
            <w:pPr>
              <w:pStyle w:val="TableParagraph"/>
              <w:spacing w:before="55"/>
              <w:ind w:left="74"/>
              <w:jc w:val="left"/>
              <w:rPr>
                <w:sz w:val="16"/>
              </w:rPr>
            </w:pPr>
            <w:r>
              <w:rPr>
                <w:w w:val="95"/>
                <w:sz w:val="16"/>
              </w:rPr>
              <w:t>Responsible and effective government</w:t>
            </w:r>
          </w:p>
        </w:tc>
        <w:tc>
          <w:tcPr>
            <w:tcW w:w="4171" w:type="dxa"/>
            <w:tcBorders>
              <w:top w:val="nil"/>
            </w:tcBorders>
            <w:shd w:val="clear" w:color="auto" w:fill="F0F0F0"/>
          </w:tcPr>
          <w:p>
            <w:pPr>
              <w:pStyle w:val="TableParagraph"/>
              <w:spacing w:before="55"/>
              <w:ind w:left="2036"/>
              <w:jc w:val="left"/>
              <w:rPr>
                <w:sz w:val="16"/>
              </w:rPr>
            </w:pPr>
            <w:r>
              <w:rPr>
                <w:w w:val="99"/>
                <w:sz w:val="16"/>
              </w:rPr>
              <w:t>0</w:t>
            </w:r>
          </w:p>
        </w:tc>
      </w:tr>
      <w:tr>
        <w:trPr>
          <w:trHeight w:val="312" w:hRule="exact"/>
        </w:trPr>
        <w:tc>
          <w:tcPr>
            <w:tcW w:w="6137" w:type="dxa"/>
            <w:shd w:val="clear" w:color="auto" w:fill="F0F0F0"/>
          </w:tcPr>
          <w:p>
            <w:pPr>
              <w:pStyle w:val="TableParagraph"/>
              <w:spacing w:before="50"/>
              <w:ind w:left="74"/>
              <w:jc w:val="left"/>
              <w:rPr>
                <w:sz w:val="16"/>
              </w:rPr>
            </w:pPr>
            <w:r>
              <w:rPr>
                <w:sz w:val="16"/>
              </w:rPr>
              <w:t>Law enforcement and security</w:t>
            </w:r>
          </w:p>
        </w:tc>
        <w:tc>
          <w:tcPr>
            <w:tcW w:w="4171" w:type="dxa"/>
            <w:shd w:val="clear" w:color="auto" w:fill="F0F0F0"/>
          </w:tcPr>
          <w:p>
            <w:pPr>
              <w:pStyle w:val="TableParagraph"/>
              <w:spacing w:before="50"/>
              <w:ind w:left="2036"/>
              <w:jc w:val="left"/>
              <w:rPr>
                <w:sz w:val="16"/>
              </w:rPr>
            </w:pPr>
            <w:r>
              <w:rPr>
                <w:w w:val="99"/>
                <w:sz w:val="16"/>
              </w:rPr>
              <w:t>0</w:t>
            </w:r>
          </w:p>
        </w:tc>
      </w:tr>
      <w:tr>
        <w:trPr>
          <w:trHeight w:val="312" w:hRule="exact"/>
        </w:trPr>
        <w:tc>
          <w:tcPr>
            <w:tcW w:w="6137" w:type="dxa"/>
            <w:shd w:val="clear" w:color="auto" w:fill="F0F0F0"/>
          </w:tcPr>
          <w:p>
            <w:pPr>
              <w:pStyle w:val="TableParagraph"/>
              <w:spacing w:before="50"/>
              <w:ind w:left="74"/>
              <w:jc w:val="left"/>
              <w:rPr>
                <w:sz w:val="16"/>
              </w:rPr>
            </w:pPr>
            <w:r>
              <w:rPr>
                <w:sz w:val="16"/>
              </w:rPr>
              <w:t>Individual rights, judicial processes and natural justice</w:t>
            </w:r>
          </w:p>
        </w:tc>
        <w:tc>
          <w:tcPr>
            <w:tcW w:w="4171" w:type="dxa"/>
            <w:shd w:val="clear" w:color="auto" w:fill="F0F0F0"/>
          </w:tcPr>
          <w:p>
            <w:pPr>
              <w:pStyle w:val="TableParagraph"/>
              <w:spacing w:before="50"/>
              <w:ind w:left="2036"/>
              <w:jc w:val="left"/>
              <w:rPr>
                <w:sz w:val="16"/>
              </w:rPr>
            </w:pPr>
            <w:r>
              <w:rPr>
                <w:w w:val="99"/>
                <w:sz w:val="16"/>
              </w:rPr>
              <w:t>0</w:t>
            </w:r>
          </w:p>
        </w:tc>
      </w:tr>
      <w:tr>
        <w:trPr>
          <w:trHeight w:val="312" w:hRule="exact"/>
        </w:trPr>
        <w:tc>
          <w:tcPr>
            <w:tcW w:w="6137" w:type="dxa"/>
            <w:shd w:val="clear" w:color="auto" w:fill="F0F0F0"/>
          </w:tcPr>
          <w:p>
            <w:pPr>
              <w:pStyle w:val="TableParagraph"/>
              <w:spacing w:before="50"/>
              <w:ind w:left="74"/>
              <w:jc w:val="left"/>
              <w:rPr>
                <w:sz w:val="16"/>
              </w:rPr>
            </w:pPr>
            <w:r>
              <w:rPr>
                <w:sz w:val="16"/>
              </w:rPr>
              <w:t>Business interests of agencies and other persons</w:t>
            </w:r>
          </w:p>
        </w:tc>
        <w:tc>
          <w:tcPr>
            <w:tcW w:w="4171" w:type="dxa"/>
            <w:shd w:val="clear" w:color="auto" w:fill="F0F0F0"/>
          </w:tcPr>
          <w:p>
            <w:pPr>
              <w:pStyle w:val="TableParagraph"/>
              <w:spacing w:before="50"/>
              <w:ind w:left="2036"/>
              <w:jc w:val="left"/>
              <w:rPr>
                <w:sz w:val="16"/>
              </w:rPr>
            </w:pPr>
            <w:r>
              <w:rPr>
                <w:w w:val="99"/>
                <w:sz w:val="16"/>
              </w:rPr>
              <w:t>0</w:t>
            </w:r>
          </w:p>
        </w:tc>
      </w:tr>
      <w:tr>
        <w:trPr>
          <w:trHeight w:val="312" w:hRule="exact"/>
        </w:trPr>
        <w:tc>
          <w:tcPr>
            <w:tcW w:w="6137" w:type="dxa"/>
            <w:shd w:val="clear" w:color="auto" w:fill="F0F0F0"/>
          </w:tcPr>
          <w:p>
            <w:pPr>
              <w:pStyle w:val="TableParagraph"/>
              <w:spacing w:before="51"/>
              <w:ind w:left="74"/>
              <w:jc w:val="left"/>
              <w:rPr>
                <w:sz w:val="16"/>
              </w:rPr>
            </w:pPr>
            <w:r>
              <w:rPr>
                <w:sz w:val="16"/>
              </w:rPr>
              <w:t>Environment, culture, economy and general matters</w:t>
            </w:r>
          </w:p>
        </w:tc>
        <w:tc>
          <w:tcPr>
            <w:tcW w:w="4171" w:type="dxa"/>
            <w:shd w:val="clear" w:color="auto" w:fill="F0F0F0"/>
          </w:tcPr>
          <w:p>
            <w:pPr>
              <w:pStyle w:val="TableParagraph"/>
              <w:spacing w:before="51"/>
              <w:ind w:left="2036"/>
              <w:jc w:val="left"/>
              <w:rPr>
                <w:sz w:val="16"/>
              </w:rPr>
            </w:pPr>
            <w:r>
              <w:rPr>
                <w:w w:val="99"/>
                <w:sz w:val="16"/>
              </w:rPr>
              <w:t>0</w:t>
            </w:r>
          </w:p>
        </w:tc>
      </w:tr>
      <w:tr>
        <w:trPr>
          <w:trHeight w:val="312" w:hRule="exact"/>
        </w:trPr>
        <w:tc>
          <w:tcPr>
            <w:tcW w:w="6137" w:type="dxa"/>
            <w:shd w:val="clear" w:color="auto" w:fill="F0F0F0"/>
          </w:tcPr>
          <w:p>
            <w:pPr>
              <w:pStyle w:val="TableParagraph"/>
              <w:spacing w:before="51"/>
              <w:ind w:left="74"/>
              <w:jc w:val="left"/>
              <w:rPr>
                <w:sz w:val="16"/>
              </w:rPr>
            </w:pPr>
            <w:r>
              <w:rPr>
                <w:w w:val="95"/>
                <w:sz w:val="16"/>
              </w:rPr>
              <w:t>Secrecy provisions</w:t>
            </w:r>
          </w:p>
        </w:tc>
        <w:tc>
          <w:tcPr>
            <w:tcW w:w="4171" w:type="dxa"/>
            <w:shd w:val="clear" w:color="auto" w:fill="F0F0F0"/>
          </w:tcPr>
          <w:p>
            <w:pPr>
              <w:pStyle w:val="TableParagraph"/>
              <w:spacing w:before="51"/>
              <w:ind w:left="2036"/>
              <w:jc w:val="left"/>
              <w:rPr>
                <w:sz w:val="16"/>
              </w:rPr>
            </w:pPr>
            <w:r>
              <w:rPr>
                <w:w w:val="99"/>
                <w:sz w:val="16"/>
              </w:rPr>
              <w:t>0</w:t>
            </w:r>
          </w:p>
        </w:tc>
      </w:tr>
      <w:tr>
        <w:trPr>
          <w:trHeight w:val="312" w:hRule="exact"/>
        </w:trPr>
        <w:tc>
          <w:tcPr>
            <w:tcW w:w="6137" w:type="dxa"/>
            <w:shd w:val="clear" w:color="auto" w:fill="F0F0F0"/>
          </w:tcPr>
          <w:p>
            <w:pPr>
              <w:pStyle w:val="TableParagraph"/>
              <w:spacing w:before="51"/>
              <w:ind w:left="74"/>
              <w:jc w:val="left"/>
              <w:rPr>
                <w:sz w:val="16"/>
              </w:rPr>
            </w:pPr>
            <w:r>
              <w:rPr>
                <w:sz w:val="16"/>
              </w:rPr>
              <w:t>Exempt documents under interstate Freedom of Information legislation</w:t>
            </w:r>
          </w:p>
        </w:tc>
        <w:tc>
          <w:tcPr>
            <w:tcW w:w="4171" w:type="dxa"/>
            <w:shd w:val="clear" w:color="auto" w:fill="F0F0F0"/>
          </w:tcPr>
          <w:p>
            <w:pPr>
              <w:pStyle w:val="TableParagraph"/>
              <w:spacing w:before="51"/>
              <w:ind w:left="2036"/>
              <w:jc w:val="left"/>
              <w:rPr>
                <w:sz w:val="16"/>
              </w:rPr>
            </w:pPr>
            <w:r>
              <w:rPr>
                <w:w w:val="99"/>
                <w:sz w:val="16"/>
              </w:rPr>
              <w:t>0</w:t>
            </w:r>
          </w:p>
        </w:tc>
      </w:tr>
    </w:tbl>
    <w:p>
      <w:pPr>
        <w:spacing w:after="0"/>
        <w:jc w:val="left"/>
        <w:rPr>
          <w:sz w:val="16"/>
        </w:rPr>
        <w:sectPr>
          <w:headerReference w:type="even" r:id="rId70"/>
          <w:pgSz w:w="11910" w:h="16840"/>
          <w:pgMar w:header="0" w:footer="0" w:top="700" w:bottom="280" w:left="680" w:right="680"/>
        </w:sectPr>
      </w:pPr>
    </w:p>
    <w:p>
      <w:pPr>
        <w:pStyle w:val="BodyText"/>
        <w:spacing w:before="53"/>
        <w:ind w:right="111"/>
        <w:jc w:val="right"/>
      </w:pPr>
      <w:r>
        <w:rPr/>
        <w:pict>
          <v:group style="position:absolute;margin-left:13.844pt;margin-top:14.171015pt;width:567.3pt;height:813.55pt;mso-position-horizontal-relative:page;mso-position-vertical-relative:page;z-index:-332560" coordorigin="277,283" coordsize="11346,16271">
            <v:rect style="position:absolute;left:277;top:283;width:11345;height:16271" filled="true" fillcolor="#f0f0f0" stroked="false">
              <v:fill type="solid"/>
            </v:rect>
            <v:line style="position:absolute" from="794,4522" to="11112,4522" stroked="true" strokeweight=".5pt" strokecolor="#9d9d9c"/>
            <w10:wrap type="none"/>
          </v:group>
        </w:pict>
      </w:r>
      <w:r>
        <w:rPr>
          <w:color w:val="878787"/>
          <w:w w:val="105"/>
        </w:rPr>
        <w:t>UWS ANNUAL REPORT 2014 </w:t>
      </w:r>
      <w:r>
        <w:rPr>
          <w:color w:val="878787"/>
          <w:w w:val="115"/>
        </w:rPr>
        <w:t>• </w:t>
      </w:r>
      <w:r>
        <w:rPr>
          <w:color w:val="878787"/>
          <w:w w:val="105"/>
        </w:rPr>
        <w:t>101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before="78"/>
        <w:ind w:left="113" w:right="2667"/>
      </w:pPr>
      <w:r>
        <w:rPr>
          <w:color w:val="878787"/>
        </w:rPr>
        <w:t>Table F: Timeliness</w:t>
      </w:r>
    </w:p>
    <w:p>
      <w:pPr>
        <w:pStyle w:val="BodyText"/>
        <w:spacing w:before="3"/>
        <w:rPr>
          <w:sz w:val="19"/>
        </w:rPr>
      </w:pPr>
    </w:p>
    <w:p>
      <w:pPr>
        <w:tabs>
          <w:tab w:pos="5522" w:val="left" w:leader="none"/>
          <w:tab w:pos="7634" w:val="left" w:leader="none"/>
        </w:tabs>
        <w:spacing w:before="80" w:after="46"/>
        <w:ind w:left="113" w:right="2667" w:firstLine="0"/>
        <w:jc w:val="left"/>
        <w:rPr>
          <w:sz w:val="16"/>
        </w:rPr>
      </w:pPr>
      <w:r>
        <w:rPr>
          <w:color w:val="FFFFFF"/>
          <w:w w:val="100"/>
          <w:sz w:val="16"/>
          <w:shd w:fill="9D9D9C" w:color="auto" w:val="clear"/>
        </w:rPr>
        <w:t> </w:t>
      </w:r>
      <w:r>
        <w:rPr>
          <w:color w:val="FFFFFF"/>
          <w:sz w:val="16"/>
          <w:shd w:fill="9D9D9C" w:color="auto" w:val="clear"/>
        </w:rPr>
        <w:tab/>
      </w:r>
      <w:r>
        <w:rPr>
          <w:color w:val="FFFFFF"/>
          <w:w w:val="105"/>
          <w:sz w:val="16"/>
          <w:shd w:fill="9D9D9C" w:color="auto" w:val="clear"/>
        </w:rPr>
        <w:t>Number of</w:t>
      </w:r>
      <w:r>
        <w:rPr>
          <w:color w:val="FFFFFF"/>
          <w:spacing w:val="6"/>
          <w:w w:val="105"/>
          <w:sz w:val="16"/>
          <w:shd w:fill="9D9D9C" w:color="auto" w:val="clear"/>
        </w:rPr>
        <w:t> </w:t>
      </w:r>
      <w:r>
        <w:rPr>
          <w:color w:val="FFFFFF"/>
          <w:w w:val="105"/>
          <w:sz w:val="16"/>
          <w:shd w:fill="9D9D9C" w:color="auto" w:val="clear"/>
        </w:rPr>
        <w:t>applications</w:t>
      </w:r>
      <w:r>
        <w:rPr>
          <w:color w:val="FFFFFF"/>
          <w:sz w:val="16"/>
          <w:shd w:fill="9D9D9C" w:color="auto" w:val="clear"/>
        </w:rPr>
        <w:tab/>
      </w: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5324"/>
        <w:gridCol w:w="2187"/>
      </w:tblGrid>
      <w:tr>
        <w:trPr>
          <w:trHeight w:val="281" w:hRule="exact"/>
        </w:trPr>
        <w:tc>
          <w:tcPr>
            <w:tcW w:w="5324" w:type="dxa"/>
            <w:tcBorders>
              <w:top w:val="nil"/>
            </w:tcBorders>
            <w:shd w:val="clear" w:color="auto" w:fill="F0F0F0"/>
          </w:tcPr>
          <w:p>
            <w:pPr>
              <w:pStyle w:val="TableParagraph"/>
              <w:spacing w:before="50"/>
              <w:ind w:left="74"/>
              <w:jc w:val="left"/>
              <w:rPr>
                <w:sz w:val="16"/>
              </w:rPr>
            </w:pPr>
            <w:r>
              <w:rPr>
                <w:sz w:val="16"/>
              </w:rPr>
              <w:t>Decided within the statutory timeframe (20 days plus any extensions)</w:t>
            </w:r>
          </w:p>
        </w:tc>
        <w:tc>
          <w:tcPr>
            <w:tcW w:w="2187" w:type="dxa"/>
            <w:tcBorders>
              <w:top w:val="nil"/>
            </w:tcBorders>
            <w:shd w:val="clear" w:color="auto" w:fill="F0F0F0"/>
          </w:tcPr>
          <w:p>
            <w:pPr>
              <w:pStyle w:val="TableParagraph"/>
              <w:spacing w:before="50"/>
              <w:jc w:val="center"/>
              <w:rPr>
                <w:sz w:val="16"/>
              </w:rPr>
            </w:pPr>
            <w:r>
              <w:rPr>
                <w:w w:val="99"/>
                <w:sz w:val="16"/>
              </w:rPr>
              <w:t>3</w:t>
            </w:r>
          </w:p>
        </w:tc>
      </w:tr>
      <w:tr>
        <w:trPr>
          <w:trHeight w:val="286" w:hRule="exact"/>
        </w:trPr>
        <w:tc>
          <w:tcPr>
            <w:tcW w:w="5324" w:type="dxa"/>
            <w:shd w:val="clear" w:color="auto" w:fill="F0F0F0"/>
          </w:tcPr>
          <w:p>
            <w:pPr>
              <w:pStyle w:val="TableParagraph"/>
              <w:spacing w:before="50"/>
              <w:ind w:left="74"/>
              <w:jc w:val="left"/>
              <w:rPr>
                <w:sz w:val="16"/>
              </w:rPr>
            </w:pPr>
            <w:r>
              <w:rPr>
                <w:sz w:val="16"/>
              </w:rPr>
              <w:t>Decided after 35 days (by agreement with applicant)</w:t>
            </w:r>
          </w:p>
        </w:tc>
        <w:tc>
          <w:tcPr>
            <w:tcW w:w="2187" w:type="dxa"/>
            <w:shd w:val="clear" w:color="auto" w:fill="F0F0F0"/>
          </w:tcPr>
          <w:p>
            <w:pPr>
              <w:pStyle w:val="TableParagraph"/>
              <w:spacing w:before="50"/>
              <w:jc w:val="center"/>
              <w:rPr>
                <w:sz w:val="16"/>
              </w:rPr>
            </w:pPr>
            <w:r>
              <w:rPr>
                <w:w w:val="99"/>
                <w:sz w:val="16"/>
              </w:rPr>
              <w:t>0</w:t>
            </w:r>
          </w:p>
        </w:tc>
      </w:tr>
      <w:tr>
        <w:trPr>
          <w:trHeight w:val="286" w:hRule="exact"/>
        </w:trPr>
        <w:tc>
          <w:tcPr>
            <w:tcW w:w="5324" w:type="dxa"/>
            <w:shd w:val="clear" w:color="auto" w:fill="F0F0F0"/>
          </w:tcPr>
          <w:p>
            <w:pPr>
              <w:pStyle w:val="TableParagraph"/>
              <w:spacing w:before="50"/>
              <w:ind w:left="74"/>
              <w:jc w:val="left"/>
              <w:rPr>
                <w:sz w:val="16"/>
              </w:rPr>
            </w:pPr>
            <w:r>
              <w:rPr>
                <w:sz w:val="16"/>
              </w:rPr>
              <w:t>Not decided within time (deemed refusal)</w:t>
            </w:r>
          </w:p>
        </w:tc>
        <w:tc>
          <w:tcPr>
            <w:tcW w:w="2187" w:type="dxa"/>
            <w:shd w:val="clear" w:color="auto" w:fill="F0F0F0"/>
          </w:tcPr>
          <w:p>
            <w:pPr>
              <w:pStyle w:val="TableParagraph"/>
              <w:spacing w:before="50"/>
              <w:jc w:val="center"/>
              <w:rPr>
                <w:sz w:val="16"/>
              </w:rPr>
            </w:pPr>
            <w:r>
              <w:rPr>
                <w:w w:val="99"/>
                <w:sz w:val="16"/>
              </w:rPr>
              <w:t>0</w:t>
            </w:r>
          </w:p>
        </w:tc>
      </w:tr>
      <w:tr>
        <w:trPr>
          <w:trHeight w:val="286" w:hRule="exact"/>
        </w:trPr>
        <w:tc>
          <w:tcPr>
            <w:tcW w:w="5324" w:type="dxa"/>
            <w:shd w:val="clear" w:color="auto" w:fill="F0F0F0"/>
          </w:tcPr>
          <w:p>
            <w:pPr>
              <w:pStyle w:val="TableParagraph"/>
              <w:spacing w:before="50"/>
              <w:ind w:left="74"/>
              <w:jc w:val="left"/>
              <w:rPr>
                <w:sz w:val="16"/>
              </w:rPr>
            </w:pPr>
            <w:r>
              <w:rPr>
                <w:sz w:val="16"/>
              </w:rPr>
              <w:t>Total</w:t>
            </w:r>
          </w:p>
        </w:tc>
        <w:tc>
          <w:tcPr>
            <w:tcW w:w="2187" w:type="dxa"/>
            <w:shd w:val="clear" w:color="auto" w:fill="F0F0F0"/>
          </w:tcPr>
          <w:p>
            <w:pPr>
              <w:pStyle w:val="TableParagraph"/>
              <w:spacing w:before="50"/>
              <w:jc w:val="center"/>
              <w:rPr>
                <w:sz w:val="16"/>
              </w:rPr>
            </w:pPr>
            <w:r>
              <w:rPr>
                <w:w w:val="99"/>
                <w:sz w:val="16"/>
              </w:rPr>
              <w:t>3</w:t>
            </w:r>
          </w:p>
        </w:tc>
      </w:tr>
    </w:tbl>
    <w:p>
      <w:pPr>
        <w:pStyle w:val="BodyText"/>
        <w:spacing w:before="6"/>
        <w:rPr>
          <w:sz w:val="20"/>
        </w:rPr>
      </w:pPr>
    </w:p>
    <w:p>
      <w:pPr>
        <w:pStyle w:val="BodyText"/>
        <w:spacing w:before="77"/>
        <w:ind w:left="113"/>
      </w:pPr>
      <w:r>
        <w:rPr>
          <w:color w:val="878787"/>
          <w:w w:val="105"/>
        </w:rPr>
        <w:t>Table G: Number of applications reviewed under Part 5 of the Act (by type of review and outcome)</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6231"/>
        <w:gridCol w:w="1361"/>
        <w:gridCol w:w="1361"/>
        <w:gridCol w:w="1361"/>
      </w:tblGrid>
      <w:tr>
        <w:trPr>
          <w:trHeight w:val="285" w:hRule="exact"/>
        </w:trPr>
        <w:tc>
          <w:tcPr>
            <w:tcW w:w="10313" w:type="dxa"/>
            <w:gridSpan w:val="4"/>
            <w:tcBorders>
              <w:top w:val="nil"/>
              <w:left w:val="nil"/>
              <w:bottom w:val="nil"/>
              <w:right w:val="nil"/>
            </w:tcBorders>
            <w:shd w:val="clear" w:color="auto" w:fill="9D9D9C"/>
          </w:tcPr>
          <w:p>
            <w:pPr>
              <w:pStyle w:val="TableParagraph"/>
              <w:tabs>
                <w:tab w:pos="9456" w:val="left" w:leader="none"/>
              </w:tabs>
              <w:spacing w:before="54"/>
              <w:ind w:left="6342"/>
              <w:jc w:val="left"/>
              <w:rPr>
                <w:sz w:val="16"/>
              </w:rPr>
            </w:pPr>
            <w:r>
              <w:rPr>
                <w:color w:val="FFFFFF"/>
                <w:w w:val="105"/>
                <w:sz w:val="16"/>
              </w:rPr>
              <w:t>Decision varied  </w:t>
            </w:r>
            <w:r>
              <w:rPr>
                <w:color w:val="FFFFFF"/>
                <w:spacing w:val="46"/>
                <w:w w:val="105"/>
                <w:sz w:val="16"/>
              </w:rPr>
              <w:t> </w:t>
            </w:r>
            <w:r>
              <w:rPr>
                <w:color w:val="FFFFFF"/>
                <w:w w:val="105"/>
                <w:sz w:val="16"/>
              </w:rPr>
              <w:t>Decision</w:t>
            </w:r>
            <w:r>
              <w:rPr>
                <w:color w:val="FFFFFF"/>
                <w:spacing w:val="-4"/>
                <w:w w:val="105"/>
                <w:sz w:val="16"/>
              </w:rPr>
              <w:t> </w:t>
            </w:r>
            <w:r>
              <w:rPr>
                <w:color w:val="FFFFFF"/>
                <w:w w:val="105"/>
                <w:sz w:val="16"/>
              </w:rPr>
              <w:t>upheld</w:t>
              <w:tab/>
            </w:r>
            <w:r>
              <w:rPr>
                <w:color w:val="FFFFFF"/>
                <w:spacing w:val="-4"/>
                <w:w w:val="105"/>
                <w:sz w:val="16"/>
              </w:rPr>
              <w:t>Total</w:t>
            </w:r>
          </w:p>
        </w:tc>
      </w:tr>
      <w:tr>
        <w:trPr>
          <w:trHeight w:val="286" w:hRule="exact"/>
        </w:trPr>
        <w:tc>
          <w:tcPr>
            <w:tcW w:w="6231" w:type="dxa"/>
            <w:tcBorders>
              <w:top w:val="nil"/>
            </w:tcBorders>
            <w:shd w:val="clear" w:color="auto" w:fill="F0F0F0"/>
          </w:tcPr>
          <w:p>
            <w:pPr>
              <w:pStyle w:val="TableParagraph"/>
              <w:spacing w:before="55"/>
              <w:ind w:left="75"/>
              <w:jc w:val="left"/>
              <w:rPr>
                <w:sz w:val="16"/>
              </w:rPr>
            </w:pPr>
            <w:r>
              <w:rPr>
                <w:w w:val="95"/>
                <w:sz w:val="16"/>
              </w:rPr>
              <w:t>Internal review</w:t>
            </w:r>
          </w:p>
        </w:tc>
        <w:tc>
          <w:tcPr>
            <w:tcW w:w="1361" w:type="dxa"/>
            <w:tcBorders>
              <w:top w:val="nil"/>
            </w:tcBorders>
            <w:shd w:val="clear" w:color="auto" w:fill="F0F0F0"/>
          </w:tcPr>
          <w:p>
            <w:pPr>
              <w:pStyle w:val="TableParagraph"/>
              <w:spacing w:before="55"/>
              <w:jc w:val="center"/>
              <w:rPr>
                <w:sz w:val="16"/>
              </w:rPr>
            </w:pPr>
            <w:r>
              <w:rPr>
                <w:w w:val="99"/>
                <w:sz w:val="16"/>
              </w:rPr>
              <w:t>0</w:t>
            </w:r>
          </w:p>
        </w:tc>
        <w:tc>
          <w:tcPr>
            <w:tcW w:w="1361" w:type="dxa"/>
            <w:tcBorders>
              <w:top w:val="nil"/>
            </w:tcBorders>
            <w:shd w:val="clear" w:color="auto" w:fill="F0F0F0"/>
          </w:tcPr>
          <w:p>
            <w:pPr>
              <w:pStyle w:val="TableParagraph"/>
              <w:spacing w:before="55"/>
              <w:jc w:val="center"/>
              <w:rPr>
                <w:sz w:val="16"/>
              </w:rPr>
            </w:pPr>
            <w:r>
              <w:rPr>
                <w:w w:val="99"/>
                <w:sz w:val="16"/>
              </w:rPr>
              <w:t>0</w:t>
            </w:r>
          </w:p>
        </w:tc>
        <w:tc>
          <w:tcPr>
            <w:tcW w:w="1361" w:type="dxa"/>
            <w:tcBorders>
              <w:top w:val="nil"/>
            </w:tcBorders>
            <w:shd w:val="clear" w:color="auto" w:fill="F0F0F0"/>
          </w:tcPr>
          <w:p>
            <w:pPr>
              <w:pStyle w:val="TableParagraph"/>
              <w:spacing w:before="55"/>
              <w:jc w:val="center"/>
              <w:rPr>
                <w:sz w:val="16"/>
              </w:rPr>
            </w:pPr>
            <w:r>
              <w:rPr>
                <w:w w:val="99"/>
                <w:sz w:val="16"/>
              </w:rPr>
              <w:t>0</w:t>
            </w:r>
          </w:p>
        </w:tc>
      </w:tr>
      <w:tr>
        <w:trPr>
          <w:trHeight w:val="286" w:hRule="exact"/>
        </w:trPr>
        <w:tc>
          <w:tcPr>
            <w:tcW w:w="6231" w:type="dxa"/>
            <w:shd w:val="clear" w:color="auto" w:fill="F0F0F0"/>
          </w:tcPr>
          <w:p>
            <w:pPr>
              <w:pStyle w:val="TableParagraph"/>
              <w:spacing w:before="50"/>
              <w:ind w:left="75"/>
              <w:jc w:val="left"/>
              <w:rPr>
                <w:sz w:val="16"/>
              </w:rPr>
            </w:pPr>
            <w:r>
              <w:rPr>
                <w:w w:val="95"/>
                <w:sz w:val="16"/>
              </w:rPr>
              <w:t>Review by Information Commissioner*</w:t>
            </w:r>
          </w:p>
        </w:tc>
        <w:tc>
          <w:tcPr>
            <w:tcW w:w="1361" w:type="dxa"/>
            <w:shd w:val="clear" w:color="auto" w:fill="F0F0F0"/>
          </w:tcPr>
          <w:p>
            <w:pPr>
              <w:pStyle w:val="TableParagraph"/>
              <w:spacing w:before="50"/>
              <w:jc w:val="center"/>
              <w:rPr>
                <w:sz w:val="16"/>
              </w:rPr>
            </w:pPr>
            <w:r>
              <w:rPr>
                <w:w w:val="99"/>
                <w:sz w:val="16"/>
              </w:rPr>
              <w:t>0</w:t>
            </w:r>
          </w:p>
        </w:tc>
        <w:tc>
          <w:tcPr>
            <w:tcW w:w="1361" w:type="dxa"/>
            <w:shd w:val="clear" w:color="auto" w:fill="F0F0F0"/>
          </w:tcPr>
          <w:p>
            <w:pPr>
              <w:pStyle w:val="TableParagraph"/>
              <w:spacing w:before="50"/>
              <w:jc w:val="center"/>
              <w:rPr>
                <w:sz w:val="16"/>
              </w:rPr>
            </w:pPr>
            <w:r>
              <w:rPr>
                <w:w w:val="99"/>
                <w:sz w:val="16"/>
              </w:rPr>
              <w:t>0</w:t>
            </w:r>
          </w:p>
        </w:tc>
        <w:tc>
          <w:tcPr>
            <w:tcW w:w="1361" w:type="dxa"/>
            <w:shd w:val="clear" w:color="auto" w:fill="F0F0F0"/>
          </w:tcPr>
          <w:p>
            <w:pPr>
              <w:pStyle w:val="TableParagraph"/>
              <w:spacing w:before="50"/>
              <w:jc w:val="center"/>
              <w:rPr>
                <w:sz w:val="16"/>
              </w:rPr>
            </w:pPr>
            <w:r>
              <w:rPr>
                <w:w w:val="99"/>
                <w:sz w:val="16"/>
              </w:rPr>
              <w:t>0</w:t>
            </w:r>
          </w:p>
        </w:tc>
      </w:tr>
      <w:tr>
        <w:trPr>
          <w:trHeight w:val="286" w:hRule="exact"/>
        </w:trPr>
        <w:tc>
          <w:tcPr>
            <w:tcW w:w="6231" w:type="dxa"/>
            <w:shd w:val="clear" w:color="auto" w:fill="F0F0F0"/>
          </w:tcPr>
          <w:p>
            <w:pPr>
              <w:pStyle w:val="TableParagraph"/>
              <w:spacing w:before="50"/>
              <w:ind w:left="75"/>
              <w:jc w:val="left"/>
              <w:rPr>
                <w:sz w:val="16"/>
              </w:rPr>
            </w:pPr>
            <w:r>
              <w:rPr>
                <w:sz w:val="16"/>
              </w:rPr>
              <w:t>Internal review following recommendation under section 93 of Act</w:t>
            </w:r>
          </w:p>
        </w:tc>
        <w:tc>
          <w:tcPr>
            <w:tcW w:w="1361" w:type="dxa"/>
            <w:shd w:val="clear" w:color="auto" w:fill="F0F0F0"/>
          </w:tcPr>
          <w:p>
            <w:pPr>
              <w:pStyle w:val="TableParagraph"/>
              <w:spacing w:before="50"/>
              <w:jc w:val="center"/>
              <w:rPr>
                <w:sz w:val="16"/>
              </w:rPr>
            </w:pPr>
            <w:r>
              <w:rPr>
                <w:w w:val="99"/>
                <w:sz w:val="16"/>
              </w:rPr>
              <w:t>1</w:t>
            </w:r>
          </w:p>
        </w:tc>
        <w:tc>
          <w:tcPr>
            <w:tcW w:w="1361" w:type="dxa"/>
            <w:shd w:val="clear" w:color="auto" w:fill="F0F0F0"/>
          </w:tcPr>
          <w:p>
            <w:pPr>
              <w:pStyle w:val="TableParagraph"/>
              <w:spacing w:before="50"/>
              <w:jc w:val="center"/>
              <w:rPr>
                <w:sz w:val="16"/>
              </w:rPr>
            </w:pPr>
            <w:r>
              <w:rPr>
                <w:w w:val="99"/>
                <w:sz w:val="16"/>
              </w:rPr>
              <w:t>0</w:t>
            </w:r>
          </w:p>
        </w:tc>
        <w:tc>
          <w:tcPr>
            <w:tcW w:w="1361" w:type="dxa"/>
            <w:shd w:val="clear" w:color="auto" w:fill="F0F0F0"/>
          </w:tcPr>
          <w:p>
            <w:pPr>
              <w:pStyle w:val="TableParagraph"/>
              <w:spacing w:before="50"/>
              <w:jc w:val="center"/>
              <w:rPr>
                <w:sz w:val="16"/>
              </w:rPr>
            </w:pPr>
            <w:r>
              <w:rPr>
                <w:w w:val="99"/>
                <w:sz w:val="16"/>
              </w:rPr>
              <w:t>1</w:t>
            </w:r>
          </w:p>
        </w:tc>
      </w:tr>
      <w:tr>
        <w:trPr>
          <w:trHeight w:val="286" w:hRule="exact"/>
        </w:trPr>
        <w:tc>
          <w:tcPr>
            <w:tcW w:w="6231" w:type="dxa"/>
            <w:shd w:val="clear" w:color="auto" w:fill="F0F0F0"/>
          </w:tcPr>
          <w:p>
            <w:pPr>
              <w:pStyle w:val="TableParagraph"/>
              <w:spacing w:before="50"/>
              <w:ind w:left="75"/>
              <w:jc w:val="left"/>
              <w:rPr>
                <w:sz w:val="16"/>
              </w:rPr>
            </w:pPr>
            <w:r>
              <w:rPr>
                <w:sz w:val="16"/>
              </w:rPr>
              <w:t>Review by NCAT</w:t>
            </w:r>
          </w:p>
        </w:tc>
        <w:tc>
          <w:tcPr>
            <w:tcW w:w="1361" w:type="dxa"/>
            <w:shd w:val="clear" w:color="auto" w:fill="F0F0F0"/>
          </w:tcPr>
          <w:p>
            <w:pPr>
              <w:pStyle w:val="TableParagraph"/>
              <w:spacing w:before="50"/>
              <w:jc w:val="center"/>
              <w:rPr>
                <w:sz w:val="16"/>
              </w:rPr>
            </w:pPr>
            <w:r>
              <w:rPr>
                <w:w w:val="99"/>
                <w:sz w:val="16"/>
              </w:rPr>
              <w:t>0</w:t>
            </w:r>
          </w:p>
        </w:tc>
        <w:tc>
          <w:tcPr>
            <w:tcW w:w="1361" w:type="dxa"/>
            <w:shd w:val="clear" w:color="auto" w:fill="F0F0F0"/>
          </w:tcPr>
          <w:p>
            <w:pPr>
              <w:pStyle w:val="TableParagraph"/>
              <w:spacing w:before="50"/>
              <w:jc w:val="center"/>
              <w:rPr>
                <w:sz w:val="16"/>
              </w:rPr>
            </w:pPr>
            <w:r>
              <w:rPr>
                <w:w w:val="99"/>
                <w:sz w:val="16"/>
              </w:rPr>
              <w:t>0</w:t>
            </w:r>
          </w:p>
        </w:tc>
        <w:tc>
          <w:tcPr>
            <w:tcW w:w="1361" w:type="dxa"/>
            <w:shd w:val="clear" w:color="auto" w:fill="F0F0F0"/>
          </w:tcPr>
          <w:p>
            <w:pPr>
              <w:pStyle w:val="TableParagraph"/>
              <w:spacing w:before="50"/>
              <w:jc w:val="center"/>
              <w:rPr>
                <w:sz w:val="16"/>
              </w:rPr>
            </w:pPr>
            <w:r>
              <w:rPr>
                <w:w w:val="99"/>
                <w:sz w:val="16"/>
              </w:rPr>
              <w:t>0</w:t>
            </w:r>
          </w:p>
        </w:tc>
      </w:tr>
      <w:tr>
        <w:trPr>
          <w:trHeight w:val="286" w:hRule="exact"/>
        </w:trPr>
        <w:tc>
          <w:tcPr>
            <w:tcW w:w="6231" w:type="dxa"/>
            <w:shd w:val="clear" w:color="auto" w:fill="F0F0F0"/>
          </w:tcPr>
          <w:p>
            <w:pPr>
              <w:pStyle w:val="TableParagraph"/>
              <w:spacing w:before="50"/>
              <w:ind w:left="75"/>
              <w:jc w:val="left"/>
              <w:rPr>
                <w:sz w:val="16"/>
              </w:rPr>
            </w:pPr>
            <w:r>
              <w:rPr>
                <w:sz w:val="16"/>
              </w:rPr>
              <w:t>Total</w:t>
            </w:r>
          </w:p>
        </w:tc>
        <w:tc>
          <w:tcPr>
            <w:tcW w:w="1361" w:type="dxa"/>
            <w:shd w:val="clear" w:color="auto" w:fill="F0F0F0"/>
          </w:tcPr>
          <w:p>
            <w:pPr>
              <w:pStyle w:val="TableParagraph"/>
              <w:spacing w:before="50"/>
              <w:jc w:val="center"/>
              <w:rPr>
                <w:sz w:val="16"/>
              </w:rPr>
            </w:pPr>
            <w:r>
              <w:rPr>
                <w:w w:val="99"/>
                <w:sz w:val="16"/>
              </w:rPr>
              <w:t>1</w:t>
            </w:r>
          </w:p>
        </w:tc>
        <w:tc>
          <w:tcPr>
            <w:tcW w:w="1361" w:type="dxa"/>
            <w:shd w:val="clear" w:color="auto" w:fill="F0F0F0"/>
          </w:tcPr>
          <w:p>
            <w:pPr>
              <w:pStyle w:val="TableParagraph"/>
              <w:spacing w:before="50"/>
              <w:jc w:val="center"/>
              <w:rPr>
                <w:sz w:val="16"/>
              </w:rPr>
            </w:pPr>
            <w:r>
              <w:rPr>
                <w:w w:val="99"/>
                <w:sz w:val="16"/>
              </w:rPr>
              <w:t>0</w:t>
            </w:r>
          </w:p>
        </w:tc>
        <w:tc>
          <w:tcPr>
            <w:tcW w:w="1361" w:type="dxa"/>
            <w:shd w:val="clear" w:color="auto" w:fill="F0F0F0"/>
          </w:tcPr>
          <w:p>
            <w:pPr>
              <w:pStyle w:val="TableParagraph"/>
              <w:spacing w:before="50"/>
              <w:jc w:val="center"/>
              <w:rPr>
                <w:sz w:val="16"/>
              </w:rPr>
            </w:pPr>
            <w:r>
              <w:rPr>
                <w:w w:val="99"/>
                <w:sz w:val="16"/>
              </w:rPr>
              <w:t>1</w:t>
            </w:r>
          </w:p>
        </w:tc>
      </w:tr>
    </w:tbl>
    <w:p>
      <w:pPr>
        <w:pStyle w:val="BodyText"/>
        <w:spacing w:before="8"/>
        <w:rPr>
          <w:sz w:val="14"/>
        </w:rPr>
      </w:pPr>
    </w:p>
    <w:p>
      <w:pPr>
        <w:pStyle w:val="BodyText"/>
        <w:spacing w:line="254" w:lineRule="auto" w:before="78"/>
        <w:ind w:left="113" w:right="723"/>
      </w:pPr>
      <w:r>
        <w:rPr/>
        <w:t>*The</w:t>
      </w:r>
      <w:r>
        <w:rPr>
          <w:spacing w:val="-17"/>
        </w:rPr>
        <w:t> </w:t>
      </w:r>
      <w:r>
        <w:rPr/>
        <w:t>Information</w:t>
      </w:r>
      <w:r>
        <w:rPr>
          <w:spacing w:val="-17"/>
        </w:rPr>
        <w:t> </w:t>
      </w:r>
      <w:r>
        <w:rPr/>
        <w:t>Commissioner</w:t>
      </w:r>
      <w:r>
        <w:rPr>
          <w:spacing w:val="-17"/>
        </w:rPr>
        <w:t> </w:t>
      </w:r>
      <w:r>
        <w:rPr/>
        <w:t>does</w:t>
      </w:r>
      <w:r>
        <w:rPr>
          <w:spacing w:val="-17"/>
        </w:rPr>
        <w:t> </w:t>
      </w:r>
      <w:r>
        <w:rPr/>
        <w:t>not</w:t>
      </w:r>
      <w:r>
        <w:rPr>
          <w:spacing w:val="-17"/>
        </w:rPr>
        <w:t> </w:t>
      </w:r>
      <w:r>
        <w:rPr/>
        <w:t>have</w:t>
      </w:r>
      <w:r>
        <w:rPr>
          <w:spacing w:val="-17"/>
        </w:rPr>
        <w:t> </w:t>
      </w:r>
      <w:r>
        <w:rPr/>
        <w:t>the</w:t>
      </w:r>
      <w:r>
        <w:rPr>
          <w:spacing w:val="-17"/>
        </w:rPr>
        <w:t> </w:t>
      </w:r>
      <w:r>
        <w:rPr/>
        <w:t>authority</w:t>
      </w:r>
      <w:r>
        <w:rPr>
          <w:spacing w:val="-17"/>
        </w:rPr>
        <w:t> </w:t>
      </w:r>
      <w:r>
        <w:rPr/>
        <w:t>to</w:t>
      </w:r>
      <w:r>
        <w:rPr>
          <w:spacing w:val="-17"/>
        </w:rPr>
        <w:t> </w:t>
      </w:r>
      <w:r>
        <w:rPr/>
        <w:t>vary</w:t>
      </w:r>
      <w:r>
        <w:rPr>
          <w:spacing w:val="-17"/>
        </w:rPr>
        <w:t> </w:t>
      </w:r>
      <w:r>
        <w:rPr/>
        <w:t>decisions,</w:t>
      </w:r>
      <w:r>
        <w:rPr>
          <w:spacing w:val="-17"/>
        </w:rPr>
        <w:t> </w:t>
      </w:r>
      <w:r>
        <w:rPr/>
        <w:t>but</w:t>
      </w:r>
      <w:r>
        <w:rPr>
          <w:spacing w:val="-17"/>
        </w:rPr>
        <w:t> </w:t>
      </w:r>
      <w:r>
        <w:rPr/>
        <w:t>can</w:t>
      </w:r>
      <w:r>
        <w:rPr>
          <w:spacing w:val="-17"/>
        </w:rPr>
        <w:t> </w:t>
      </w:r>
      <w:r>
        <w:rPr/>
        <w:t>make</w:t>
      </w:r>
      <w:r>
        <w:rPr>
          <w:spacing w:val="-17"/>
        </w:rPr>
        <w:t> </w:t>
      </w:r>
      <w:r>
        <w:rPr/>
        <w:t>a</w:t>
      </w:r>
      <w:r>
        <w:rPr>
          <w:spacing w:val="-17"/>
        </w:rPr>
        <w:t> </w:t>
      </w:r>
      <w:r>
        <w:rPr/>
        <w:t>recommendation</w:t>
      </w:r>
      <w:r>
        <w:rPr>
          <w:spacing w:val="-17"/>
        </w:rPr>
        <w:t> </w:t>
      </w:r>
      <w:r>
        <w:rPr/>
        <w:t>to</w:t>
      </w:r>
      <w:r>
        <w:rPr>
          <w:spacing w:val="-17"/>
        </w:rPr>
        <w:t> </w:t>
      </w:r>
      <w:r>
        <w:rPr/>
        <w:t>the</w:t>
      </w:r>
      <w:r>
        <w:rPr>
          <w:spacing w:val="-17"/>
        </w:rPr>
        <w:t> </w:t>
      </w:r>
      <w:r>
        <w:rPr/>
        <w:t>original decision-maker.</w:t>
      </w:r>
      <w:r>
        <w:rPr>
          <w:spacing w:val="-16"/>
        </w:rPr>
        <w:t> </w:t>
      </w:r>
      <w:r>
        <w:rPr/>
        <w:t>The</w:t>
      </w:r>
      <w:r>
        <w:rPr>
          <w:spacing w:val="-16"/>
        </w:rPr>
        <w:t> </w:t>
      </w:r>
      <w:r>
        <w:rPr/>
        <w:t>data</w:t>
      </w:r>
      <w:r>
        <w:rPr>
          <w:spacing w:val="-16"/>
        </w:rPr>
        <w:t> </w:t>
      </w:r>
      <w:r>
        <w:rPr/>
        <w:t>in</w:t>
      </w:r>
      <w:r>
        <w:rPr>
          <w:spacing w:val="-16"/>
        </w:rPr>
        <w:t> </w:t>
      </w:r>
      <w:r>
        <w:rPr/>
        <w:t>this</w:t>
      </w:r>
      <w:r>
        <w:rPr>
          <w:spacing w:val="-16"/>
        </w:rPr>
        <w:t> </w:t>
      </w:r>
      <w:r>
        <w:rPr/>
        <w:t>case</w:t>
      </w:r>
      <w:r>
        <w:rPr>
          <w:spacing w:val="-16"/>
        </w:rPr>
        <w:t> </w:t>
      </w:r>
      <w:r>
        <w:rPr/>
        <w:t>indicates</w:t>
      </w:r>
      <w:r>
        <w:rPr>
          <w:spacing w:val="-16"/>
        </w:rPr>
        <w:t> </w:t>
      </w:r>
      <w:r>
        <w:rPr/>
        <w:t>that</w:t>
      </w:r>
      <w:r>
        <w:rPr>
          <w:spacing w:val="-16"/>
        </w:rPr>
        <w:t> </w:t>
      </w:r>
      <w:r>
        <w:rPr/>
        <w:t>a</w:t>
      </w:r>
      <w:r>
        <w:rPr>
          <w:spacing w:val="-16"/>
        </w:rPr>
        <w:t> </w:t>
      </w:r>
      <w:r>
        <w:rPr/>
        <w:t>recommendation</w:t>
      </w:r>
      <w:r>
        <w:rPr>
          <w:spacing w:val="-16"/>
        </w:rPr>
        <w:t> </w:t>
      </w:r>
      <w:r>
        <w:rPr/>
        <w:t>to</w:t>
      </w:r>
      <w:r>
        <w:rPr>
          <w:spacing w:val="-16"/>
        </w:rPr>
        <w:t> </w:t>
      </w:r>
      <w:r>
        <w:rPr/>
        <w:t>vary</w:t>
      </w:r>
      <w:r>
        <w:rPr>
          <w:spacing w:val="-16"/>
        </w:rPr>
        <w:t> </w:t>
      </w:r>
      <w:r>
        <w:rPr/>
        <w:t>or</w:t>
      </w:r>
      <w:r>
        <w:rPr>
          <w:spacing w:val="-16"/>
        </w:rPr>
        <w:t> </w:t>
      </w:r>
      <w:r>
        <w:rPr/>
        <w:t>uphold</w:t>
      </w:r>
      <w:r>
        <w:rPr>
          <w:spacing w:val="-16"/>
        </w:rPr>
        <w:t> </w:t>
      </w:r>
      <w:r>
        <w:rPr/>
        <w:t>the</w:t>
      </w:r>
      <w:r>
        <w:rPr>
          <w:spacing w:val="-16"/>
        </w:rPr>
        <w:t> </w:t>
      </w:r>
      <w:r>
        <w:rPr/>
        <w:t>original</w:t>
      </w:r>
      <w:r>
        <w:rPr>
          <w:spacing w:val="-16"/>
        </w:rPr>
        <w:t> </w:t>
      </w:r>
      <w:r>
        <w:rPr/>
        <w:t>decision</w:t>
      </w:r>
      <w:r>
        <w:rPr>
          <w:spacing w:val="-16"/>
        </w:rPr>
        <w:t> </w:t>
      </w:r>
      <w:r>
        <w:rPr/>
        <w:t>has</w:t>
      </w:r>
      <w:r>
        <w:rPr>
          <w:spacing w:val="-16"/>
        </w:rPr>
        <w:t> </w:t>
      </w:r>
      <w:r>
        <w:rPr/>
        <w:t>been</w:t>
      </w:r>
      <w:r>
        <w:rPr>
          <w:spacing w:val="-16"/>
        </w:rPr>
        <w:t> </w:t>
      </w:r>
      <w:r>
        <w:rPr/>
        <w:t>made.</w:t>
      </w:r>
    </w:p>
    <w:p>
      <w:pPr>
        <w:pStyle w:val="BodyText"/>
        <w:spacing w:before="2"/>
        <w:rPr>
          <w:sz w:val="19"/>
        </w:rPr>
      </w:pPr>
    </w:p>
    <w:p>
      <w:pPr>
        <w:pStyle w:val="BodyText"/>
        <w:ind w:left="113" w:right="2667"/>
      </w:pPr>
      <w:r>
        <w:rPr>
          <w:color w:val="878787"/>
          <w:w w:val="105"/>
        </w:rPr>
        <w:t>Table H: Applications for review under Part 5 of the Act (by type of applicant)</w:t>
      </w:r>
    </w:p>
    <w:p>
      <w:pPr>
        <w:pStyle w:val="BodyText"/>
        <w:spacing w:before="3"/>
        <w:rPr>
          <w:sz w:val="19"/>
        </w:rPr>
      </w:pPr>
    </w:p>
    <w:p>
      <w:pPr>
        <w:tabs>
          <w:tab w:pos="7658" w:val="left" w:leader="none"/>
          <w:tab w:pos="10431" w:val="left" w:leader="none"/>
        </w:tabs>
        <w:spacing w:before="80" w:after="46"/>
        <w:ind w:left="113" w:right="0" w:firstLine="0"/>
        <w:jc w:val="left"/>
        <w:rPr>
          <w:sz w:val="16"/>
        </w:rPr>
      </w:pPr>
      <w:r>
        <w:rPr>
          <w:color w:val="FFFFFF"/>
          <w:w w:val="100"/>
          <w:sz w:val="16"/>
          <w:shd w:fill="9D9D9C" w:color="auto" w:val="clear"/>
        </w:rPr>
        <w:t> </w:t>
      </w:r>
      <w:r>
        <w:rPr>
          <w:color w:val="FFFFFF"/>
          <w:sz w:val="16"/>
          <w:shd w:fill="9D9D9C" w:color="auto" w:val="clear"/>
        </w:rPr>
        <w:tab/>
      </w:r>
      <w:r>
        <w:rPr>
          <w:color w:val="FFFFFF"/>
          <w:w w:val="105"/>
          <w:sz w:val="16"/>
          <w:shd w:fill="9D9D9C" w:color="auto" w:val="clear"/>
        </w:rPr>
        <w:t>Number of applications for</w:t>
      </w:r>
      <w:r>
        <w:rPr>
          <w:color w:val="FFFFFF"/>
          <w:spacing w:val="-1"/>
          <w:w w:val="105"/>
          <w:sz w:val="16"/>
          <w:shd w:fill="9D9D9C" w:color="auto" w:val="clear"/>
        </w:rPr>
        <w:t> </w:t>
      </w:r>
      <w:r>
        <w:rPr>
          <w:color w:val="FFFFFF"/>
          <w:w w:val="105"/>
          <w:sz w:val="16"/>
          <w:shd w:fill="9D9D9C" w:color="auto" w:val="clear"/>
        </w:rPr>
        <w:t>review</w:t>
      </w:r>
      <w:r>
        <w:rPr>
          <w:color w:val="FFFFFF"/>
          <w:sz w:val="16"/>
          <w:shd w:fill="9D9D9C" w:color="auto" w:val="clear"/>
        </w:rPr>
        <w:tab/>
      </w: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7460"/>
        <w:gridCol w:w="2849"/>
      </w:tblGrid>
      <w:tr>
        <w:trPr>
          <w:trHeight w:val="281" w:hRule="exact"/>
        </w:trPr>
        <w:tc>
          <w:tcPr>
            <w:tcW w:w="7460" w:type="dxa"/>
            <w:tcBorders>
              <w:top w:val="nil"/>
            </w:tcBorders>
            <w:shd w:val="clear" w:color="auto" w:fill="F0F0F0"/>
          </w:tcPr>
          <w:p>
            <w:pPr>
              <w:pStyle w:val="TableParagraph"/>
              <w:spacing w:before="50"/>
              <w:ind w:left="75" w:right="194"/>
              <w:jc w:val="left"/>
              <w:rPr>
                <w:sz w:val="16"/>
              </w:rPr>
            </w:pPr>
            <w:r>
              <w:rPr>
                <w:sz w:val="16"/>
              </w:rPr>
              <w:t>Applications by access applicants</w:t>
            </w:r>
          </w:p>
        </w:tc>
        <w:tc>
          <w:tcPr>
            <w:tcW w:w="2849" w:type="dxa"/>
            <w:tcBorders>
              <w:top w:val="nil"/>
            </w:tcBorders>
            <w:shd w:val="clear" w:color="auto" w:fill="F0F0F0"/>
          </w:tcPr>
          <w:p>
            <w:pPr>
              <w:pStyle w:val="TableParagraph"/>
              <w:spacing w:before="50"/>
              <w:ind w:left="75"/>
              <w:jc w:val="left"/>
              <w:rPr>
                <w:sz w:val="16"/>
              </w:rPr>
            </w:pPr>
            <w:r>
              <w:rPr>
                <w:w w:val="99"/>
                <w:sz w:val="16"/>
              </w:rPr>
              <w:t>0</w:t>
            </w:r>
          </w:p>
        </w:tc>
      </w:tr>
      <w:tr>
        <w:trPr>
          <w:trHeight w:val="486" w:hRule="exact"/>
        </w:trPr>
        <w:tc>
          <w:tcPr>
            <w:tcW w:w="7460" w:type="dxa"/>
            <w:shd w:val="clear" w:color="auto" w:fill="F0F0F0"/>
          </w:tcPr>
          <w:p>
            <w:pPr>
              <w:pStyle w:val="TableParagraph"/>
              <w:spacing w:line="261" w:lineRule="auto" w:before="50"/>
              <w:ind w:left="75" w:right="194"/>
              <w:jc w:val="left"/>
              <w:rPr>
                <w:sz w:val="16"/>
              </w:rPr>
            </w:pPr>
            <w:r>
              <w:rPr>
                <w:sz w:val="16"/>
              </w:rPr>
              <w:t>Applications</w:t>
            </w:r>
            <w:r>
              <w:rPr>
                <w:spacing w:val="-13"/>
                <w:sz w:val="16"/>
              </w:rPr>
              <w:t> </w:t>
            </w:r>
            <w:r>
              <w:rPr>
                <w:sz w:val="16"/>
              </w:rPr>
              <w:t>by</w:t>
            </w:r>
            <w:r>
              <w:rPr>
                <w:spacing w:val="-13"/>
                <w:sz w:val="16"/>
              </w:rPr>
              <w:t> </w:t>
            </w:r>
            <w:r>
              <w:rPr>
                <w:sz w:val="16"/>
              </w:rPr>
              <w:t>persons</w:t>
            </w:r>
            <w:r>
              <w:rPr>
                <w:spacing w:val="-13"/>
                <w:sz w:val="16"/>
              </w:rPr>
              <w:t> </w:t>
            </w:r>
            <w:r>
              <w:rPr>
                <w:sz w:val="16"/>
              </w:rPr>
              <w:t>to</w:t>
            </w:r>
            <w:r>
              <w:rPr>
                <w:spacing w:val="-13"/>
                <w:sz w:val="16"/>
              </w:rPr>
              <w:t> </w:t>
            </w:r>
            <w:r>
              <w:rPr>
                <w:sz w:val="16"/>
              </w:rPr>
              <w:t>whom</w:t>
            </w:r>
            <w:r>
              <w:rPr>
                <w:spacing w:val="-13"/>
                <w:sz w:val="16"/>
              </w:rPr>
              <w:t> </w:t>
            </w:r>
            <w:r>
              <w:rPr>
                <w:sz w:val="16"/>
              </w:rPr>
              <w:t>information</w:t>
            </w:r>
            <w:r>
              <w:rPr>
                <w:spacing w:val="-13"/>
                <w:sz w:val="16"/>
              </w:rPr>
              <w:t> </w:t>
            </w:r>
            <w:r>
              <w:rPr>
                <w:sz w:val="16"/>
              </w:rPr>
              <w:t>the</w:t>
            </w:r>
            <w:r>
              <w:rPr>
                <w:spacing w:val="-13"/>
                <w:sz w:val="16"/>
              </w:rPr>
              <w:t> </w:t>
            </w:r>
            <w:r>
              <w:rPr>
                <w:sz w:val="16"/>
              </w:rPr>
              <w:t>subject</w:t>
            </w:r>
            <w:r>
              <w:rPr>
                <w:spacing w:val="-13"/>
                <w:sz w:val="16"/>
              </w:rPr>
              <w:t> </w:t>
            </w:r>
            <w:r>
              <w:rPr>
                <w:sz w:val="16"/>
              </w:rPr>
              <w:t>of</w:t>
            </w:r>
            <w:r>
              <w:rPr>
                <w:spacing w:val="-13"/>
                <w:sz w:val="16"/>
              </w:rPr>
              <w:t> </w:t>
            </w:r>
            <w:r>
              <w:rPr>
                <w:sz w:val="16"/>
              </w:rPr>
              <w:t>access</w:t>
            </w:r>
            <w:r>
              <w:rPr>
                <w:spacing w:val="-13"/>
                <w:sz w:val="16"/>
              </w:rPr>
              <w:t> </w:t>
            </w:r>
            <w:r>
              <w:rPr>
                <w:sz w:val="16"/>
              </w:rPr>
              <w:t>application</w:t>
            </w:r>
            <w:r>
              <w:rPr>
                <w:spacing w:val="-13"/>
                <w:sz w:val="16"/>
              </w:rPr>
              <w:t> </w:t>
            </w:r>
            <w:r>
              <w:rPr>
                <w:sz w:val="16"/>
              </w:rPr>
              <w:t>relates</w:t>
            </w:r>
            <w:r>
              <w:rPr>
                <w:spacing w:val="-13"/>
                <w:sz w:val="16"/>
              </w:rPr>
              <w:t> </w:t>
            </w:r>
            <w:r>
              <w:rPr>
                <w:sz w:val="16"/>
              </w:rPr>
              <w:t>(see</w:t>
            </w:r>
            <w:r>
              <w:rPr>
                <w:spacing w:val="-13"/>
                <w:sz w:val="16"/>
              </w:rPr>
              <w:t> </w:t>
            </w:r>
            <w:r>
              <w:rPr>
                <w:sz w:val="16"/>
              </w:rPr>
              <w:t>section</w:t>
            </w:r>
            <w:r>
              <w:rPr>
                <w:spacing w:val="-13"/>
                <w:sz w:val="16"/>
              </w:rPr>
              <w:t> </w:t>
            </w:r>
            <w:r>
              <w:rPr>
                <w:sz w:val="16"/>
              </w:rPr>
              <w:t>54</w:t>
            </w:r>
            <w:r>
              <w:rPr>
                <w:spacing w:val="-13"/>
                <w:sz w:val="16"/>
              </w:rPr>
              <w:t> </w:t>
            </w:r>
            <w:r>
              <w:rPr>
                <w:sz w:val="16"/>
              </w:rPr>
              <w:t>of the</w:t>
            </w:r>
            <w:r>
              <w:rPr>
                <w:spacing w:val="-21"/>
                <w:sz w:val="16"/>
              </w:rPr>
              <w:t> </w:t>
            </w:r>
            <w:r>
              <w:rPr>
                <w:sz w:val="16"/>
              </w:rPr>
              <w:t>Act)</w:t>
            </w:r>
          </w:p>
        </w:tc>
        <w:tc>
          <w:tcPr>
            <w:tcW w:w="2849" w:type="dxa"/>
            <w:shd w:val="clear" w:color="auto" w:fill="F0F0F0"/>
          </w:tcPr>
          <w:p>
            <w:pPr>
              <w:pStyle w:val="TableParagraph"/>
              <w:spacing w:before="50"/>
              <w:ind w:left="75"/>
              <w:jc w:val="left"/>
              <w:rPr>
                <w:sz w:val="16"/>
              </w:rPr>
            </w:pPr>
            <w:r>
              <w:rPr>
                <w:w w:val="99"/>
                <w:sz w:val="16"/>
              </w:rPr>
              <w:t>1</w:t>
            </w:r>
          </w:p>
        </w:tc>
      </w:tr>
    </w:tbl>
    <w:p>
      <w:pPr>
        <w:pStyle w:val="BodyText"/>
        <w:spacing w:before="6"/>
        <w:rPr>
          <w:sz w:val="14"/>
        </w:rPr>
      </w:pPr>
    </w:p>
    <w:p>
      <w:pPr>
        <w:pStyle w:val="BodyText"/>
        <w:spacing w:before="78"/>
        <w:ind w:left="113"/>
      </w:pPr>
      <w:r>
        <w:rPr>
          <w:color w:val="878787"/>
          <w:w w:val="105"/>
        </w:rPr>
        <w:t>Table I: Applications transferred to other agencies under Division 2 of Part 4 of the Act (by type of transfer)</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3367"/>
        <w:gridCol w:w="3662"/>
      </w:tblGrid>
      <w:tr>
        <w:trPr>
          <w:trHeight w:val="285" w:hRule="exact"/>
        </w:trPr>
        <w:tc>
          <w:tcPr>
            <w:tcW w:w="7029" w:type="dxa"/>
            <w:gridSpan w:val="2"/>
            <w:tcBorders>
              <w:top w:val="nil"/>
              <w:left w:val="nil"/>
              <w:bottom w:val="nil"/>
              <w:right w:val="nil"/>
            </w:tcBorders>
            <w:shd w:val="clear" w:color="auto" w:fill="9D9D9C"/>
          </w:tcPr>
          <w:p>
            <w:pPr>
              <w:pStyle w:val="TableParagraph"/>
              <w:spacing w:before="54"/>
              <w:ind w:left="3447"/>
              <w:jc w:val="left"/>
              <w:rPr>
                <w:sz w:val="16"/>
              </w:rPr>
            </w:pPr>
            <w:r>
              <w:rPr>
                <w:color w:val="FFFFFF"/>
                <w:w w:val="105"/>
                <w:sz w:val="16"/>
              </w:rPr>
              <w:t>Number of applications transferred</w:t>
            </w:r>
          </w:p>
        </w:tc>
      </w:tr>
      <w:tr>
        <w:trPr>
          <w:trHeight w:val="286" w:hRule="exact"/>
        </w:trPr>
        <w:tc>
          <w:tcPr>
            <w:tcW w:w="3367" w:type="dxa"/>
            <w:tcBorders>
              <w:top w:val="nil"/>
            </w:tcBorders>
            <w:shd w:val="clear" w:color="auto" w:fill="F0F0F0"/>
          </w:tcPr>
          <w:p>
            <w:pPr>
              <w:pStyle w:val="TableParagraph"/>
              <w:spacing w:before="55"/>
              <w:ind w:left="74"/>
              <w:jc w:val="left"/>
              <w:rPr>
                <w:sz w:val="16"/>
              </w:rPr>
            </w:pPr>
            <w:r>
              <w:rPr>
                <w:w w:val="95"/>
                <w:sz w:val="16"/>
              </w:rPr>
              <w:t>Agency-initiated transfers</w:t>
            </w:r>
          </w:p>
        </w:tc>
        <w:tc>
          <w:tcPr>
            <w:tcW w:w="3662" w:type="dxa"/>
            <w:tcBorders>
              <w:top w:val="nil"/>
            </w:tcBorders>
            <w:shd w:val="clear" w:color="auto" w:fill="F0F0F0"/>
          </w:tcPr>
          <w:p>
            <w:pPr>
              <w:pStyle w:val="TableParagraph"/>
              <w:spacing w:before="55"/>
              <w:ind w:left="75"/>
              <w:jc w:val="left"/>
              <w:rPr>
                <w:sz w:val="16"/>
              </w:rPr>
            </w:pPr>
            <w:r>
              <w:rPr>
                <w:w w:val="99"/>
                <w:sz w:val="16"/>
              </w:rPr>
              <w:t>0</w:t>
            </w:r>
          </w:p>
        </w:tc>
      </w:tr>
      <w:tr>
        <w:trPr>
          <w:trHeight w:val="286" w:hRule="exact"/>
        </w:trPr>
        <w:tc>
          <w:tcPr>
            <w:tcW w:w="3367" w:type="dxa"/>
            <w:shd w:val="clear" w:color="auto" w:fill="F0F0F0"/>
          </w:tcPr>
          <w:p>
            <w:pPr>
              <w:pStyle w:val="TableParagraph"/>
              <w:spacing w:before="50"/>
              <w:ind w:left="74"/>
              <w:jc w:val="left"/>
              <w:rPr>
                <w:sz w:val="16"/>
              </w:rPr>
            </w:pPr>
            <w:r>
              <w:rPr>
                <w:w w:val="95"/>
                <w:sz w:val="16"/>
              </w:rPr>
              <w:t>Applicant-initiated transfers</w:t>
            </w:r>
          </w:p>
        </w:tc>
        <w:tc>
          <w:tcPr>
            <w:tcW w:w="3662" w:type="dxa"/>
            <w:shd w:val="clear" w:color="auto" w:fill="F0F0F0"/>
          </w:tcPr>
          <w:p>
            <w:pPr>
              <w:pStyle w:val="TableParagraph"/>
              <w:spacing w:before="50"/>
              <w:ind w:left="75"/>
              <w:jc w:val="left"/>
              <w:rPr>
                <w:sz w:val="16"/>
              </w:rPr>
            </w:pPr>
            <w:r>
              <w:rPr>
                <w:w w:val="99"/>
                <w:sz w:val="16"/>
              </w:rPr>
              <w:t>0</w:t>
            </w:r>
          </w:p>
        </w:tc>
      </w:tr>
    </w:tbl>
    <w:p>
      <w:pPr>
        <w:spacing w:after="0"/>
        <w:jc w:val="left"/>
        <w:rPr>
          <w:sz w:val="16"/>
        </w:rPr>
        <w:sectPr>
          <w:headerReference w:type="default" r:id="rId71"/>
          <w:pgSz w:w="11910" w:h="16840"/>
          <w:pgMar w:header="0" w:footer="0" w:top="700" w:bottom="280" w:left="680" w:right="680"/>
        </w:sectPr>
      </w:pPr>
    </w:p>
    <w:p>
      <w:pPr>
        <w:pStyle w:val="BodyText"/>
        <w:spacing w:before="53"/>
        <w:ind w:left="113" w:right="2667"/>
      </w:pPr>
      <w:r>
        <w:rPr/>
        <w:pict>
          <v:rect style="position:absolute;margin-left:14.173pt;margin-top:14.171015pt;width:566.929pt;height:813.547pt;mso-position-horizontal-relative:page;mso-position-vertical-relative:page;z-index:-332536" filled="true" fillcolor="#f0f0f0" stroked="false">
            <v:fill type="solid"/>
            <w10:wrap type="none"/>
          </v:rect>
        </w:pict>
      </w:r>
      <w:r>
        <w:rPr>
          <w:color w:val="878787"/>
          <w:w w:val="105"/>
        </w:rPr>
        <w:t>UWS ANNUAL REPORT 2014 </w:t>
      </w:r>
      <w:r>
        <w:rPr>
          <w:color w:val="878787"/>
          <w:w w:val="115"/>
        </w:rPr>
        <w:t>• </w:t>
      </w:r>
      <w:r>
        <w:rPr>
          <w:color w:val="878787"/>
          <w:w w:val="105"/>
        </w:rPr>
        <w:t>102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spacing w:val="-4"/>
          <w:u w:val="single" w:color="9D9D9C"/>
        </w:rPr>
        <w:t>CONSULTANCIES</w:t>
        <w:tab/>
      </w:r>
    </w:p>
    <w:p>
      <w:pPr>
        <w:pStyle w:val="BodyText"/>
        <w:spacing w:before="7"/>
        <w:rPr>
          <w:sz w:val="17"/>
        </w:rPr>
      </w:pPr>
    </w:p>
    <w:p>
      <w:pPr>
        <w:spacing w:before="1"/>
        <w:ind w:left="113" w:right="2667" w:firstLine="0"/>
        <w:jc w:val="left"/>
        <w:rPr>
          <w:sz w:val="16"/>
        </w:rPr>
      </w:pPr>
      <w:r>
        <w:rPr>
          <w:sz w:val="16"/>
        </w:rPr>
        <w:t>Consultancies commissioned in 2014 amounting to $50,000 or more, included:</w:t>
      </w:r>
    </w:p>
    <w:p>
      <w:pPr>
        <w:pStyle w:val="BodyText"/>
        <w:spacing w:before="9"/>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4535"/>
        <w:gridCol w:w="1242"/>
        <w:gridCol w:w="4535"/>
      </w:tblGrid>
      <w:tr>
        <w:trPr>
          <w:trHeight w:val="317" w:hRule="exact"/>
        </w:trPr>
        <w:tc>
          <w:tcPr>
            <w:tcW w:w="4535" w:type="dxa"/>
            <w:tcBorders>
              <w:top w:val="nil"/>
              <w:left w:val="nil"/>
              <w:bottom w:val="nil"/>
              <w:right w:val="single" w:sz="4" w:space="0" w:color="FFFFFF"/>
            </w:tcBorders>
            <w:shd w:val="clear" w:color="auto" w:fill="9D9D9C"/>
          </w:tcPr>
          <w:p>
            <w:pPr>
              <w:pStyle w:val="TableParagraph"/>
              <w:spacing w:before="87"/>
              <w:ind w:left="80"/>
              <w:jc w:val="left"/>
              <w:rPr>
                <w:sz w:val="16"/>
              </w:rPr>
            </w:pPr>
            <w:r>
              <w:rPr>
                <w:color w:val="FFFFFF"/>
                <w:w w:val="105"/>
                <w:sz w:val="16"/>
              </w:rPr>
              <w:t>Consultant</w:t>
            </w:r>
          </w:p>
        </w:tc>
        <w:tc>
          <w:tcPr>
            <w:tcW w:w="1242" w:type="dxa"/>
            <w:tcBorders>
              <w:top w:val="nil"/>
              <w:left w:val="single" w:sz="4" w:space="0" w:color="FFFFFF"/>
              <w:bottom w:val="nil"/>
              <w:right w:val="single" w:sz="4" w:space="0" w:color="FFFFFF"/>
            </w:tcBorders>
            <w:shd w:val="clear" w:color="auto" w:fill="9D9D9C"/>
          </w:tcPr>
          <w:p>
            <w:pPr>
              <w:pStyle w:val="TableParagraph"/>
              <w:spacing w:before="87"/>
              <w:ind w:right="72"/>
              <w:rPr>
                <w:sz w:val="16"/>
              </w:rPr>
            </w:pPr>
            <w:r>
              <w:rPr>
                <w:color w:val="FFFFFF"/>
                <w:w w:val="105"/>
                <w:sz w:val="16"/>
              </w:rPr>
              <w:t>Cost $</w:t>
            </w:r>
          </w:p>
        </w:tc>
        <w:tc>
          <w:tcPr>
            <w:tcW w:w="4535" w:type="dxa"/>
            <w:tcBorders>
              <w:top w:val="nil"/>
              <w:left w:val="single" w:sz="4" w:space="0" w:color="FFFFFF"/>
              <w:bottom w:val="nil"/>
              <w:right w:val="nil"/>
            </w:tcBorders>
            <w:shd w:val="clear" w:color="auto" w:fill="9D9D9C"/>
          </w:tcPr>
          <w:p>
            <w:pPr>
              <w:pStyle w:val="TableParagraph"/>
              <w:spacing w:before="87"/>
              <w:ind w:left="75"/>
              <w:jc w:val="left"/>
              <w:rPr>
                <w:sz w:val="16"/>
              </w:rPr>
            </w:pPr>
            <w:r>
              <w:rPr>
                <w:color w:val="FFFFFF"/>
                <w:w w:val="105"/>
                <w:sz w:val="16"/>
              </w:rPr>
              <w:t>Title/Nature of Consultancy</w:t>
            </w:r>
          </w:p>
        </w:tc>
      </w:tr>
      <w:tr>
        <w:trPr>
          <w:trHeight w:val="317" w:hRule="exact"/>
        </w:trPr>
        <w:tc>
          <w:tcPr>
            <w:tcW w:w="10313" w:type="dxa"/>
            <w:gridSpan w:val="3"/>
            <w:tcBorders>
              <w:top w:val="nil"/>
            </w:tcBorders>
            <w:shd w:val="clear" w:color="auto" w:fill="F0F0F0"/>
          </w:tcPr>
          <w:p>
            <w:pPr>
              <w:pStyle w:val="TableParagraph"/>
              <w:spacing w:before="87"/>
              <w:ind w:left="75"/>
              <w:jc w:val="left"/>
              <w:rPr>
                <w:sz w:val="16"/>
              </w:rPr>
            </w:pPr>
            <w:r>
              <w:rPr>
                <w:w w:val="105"/>
                <w:sz w:val="16"/>
              </w:rPr>
              <w:t>Finance and Accounting/Tax</w:t>
            </w:r>
          </w:p>
        </w:tc>
      </w:tr>
      <w:tr>
        <w:trPr>
          <w:trHeight w:val="317" w:hRule="exact"/>
        </w:trPr>
        <w:tc>
          <w:tcPr>
            <w:tcW w:w="4535" w:type="dxa"/>
            <w:shd w:val="clear" w:color="auto" w:fill="F0F0F0"/>
          </w:tcPr>
          <w:p>
            <w:pPr>
              <w:pStyle w:val="TableParagraph"/>
              <w:spacing w:before="82"/>
              <w:ind w:left="75"/>
              <w:jc w:val="left"/>
              <w:rPr>
                <w:sz w:val="16"/>
              </w:rPr>
            </w:pPr>
            <w:r>
              <w:rPr>
                <w:sz w:val="16"/>
              </w:rPr>
              <w:t>Cubewise Pty Ltd</w:t>
            </w:r>
          </w:p>
        </w:tc>
        <w:tc>
          <w:tcPr>
            <w:tcW w:w="1242" w:type="dxa"/>
            <w:shd w:val="clear" w:color="auto" w:fill="F0F0F0"/>
          </w:tcPr>
          <w:p>
            <w:pPr>
              <w:pStyle w:val="TableParagraph"/>
              <w:spacing w:before="82"/>
              <w:ind w:right="72"/>
              <w:rPr>
                <w:sz w:val="16"/>
              </w:rPr>
            </w:pPr>
            <w:r>
              <w:rPr>
                <w:w w:val="95"/>
                <w:sz w:val="16"/>
              </w:rPr>
              <w:t>208,118</w:t>
            </w:r>
          </w:p>
        </w:tc>
        <w:tc>
          <w:tcPr>
            <w:tcW w:w="4535" w:type="dxa"/>
            <w:shd w:val="clear" w:color="auto" w:fill="F0F0F0"/>
          </w:tcPr>
          <w:p>
            <w:pPr>
              <w:pStyle w:val="TableParagraph"/>
              <w:spacing w:before="82"/>
              <w:ind w:left="75"/>
              <w:jc w:val="left"/>
              <w:rPr>
                <w:sz w:val="16"/>
              </w:rPr>
            </w:pPr>
            <w:r>
              <w:rPr>
                <w:w w:val="95"/>
                <w:sz w:val="16"/>
              </w:rPr>
              <w:t>TM1 Consulting</w:t>
            </w:r>
          </w:p>
        </w:tc>
      </w:tr>
      <w:tr>
        <w:trPr>
          <w:trHeight w:val="317" w:hRule="exact"/>
        </w:trPr>
        <w:tc>
          <w:tcPr>
            <w:tcW w:w="4535" w:type="dxa"/>
            <w:shd w:val="clear" w:color="auto" w:fill="F0F0F0"/>
          </w:tcPr>
          <w:p>
            <w:pPr>
              <w:pStyle w:val="TableParagraph"/>
              <w:spacing w:before="82"/>
              <w:ind w:left="75"/>
              <w:jc w:val="left"/>
              <w:rPr>
                <w:sz w:val="16"/>
              </w:rPr>
            </w:pPr>
            <w:r>
              <w:rPr>
                <w:sz w:val="16"/>
              </w:rPr>
              <w:t>Global Valuation Services Pty Ltd</w:t>
            </w:r>
          </w:p>
        </w:tc>
        <w:tc>
          <w:tcPr>
            <w:tcW w:w="1242" w:type="dxa"/>
            <w:shd w:val="clear" w:color="auto" w:fill="F0F0F0"/>
          </w:tcPr>
          <w:p>
            <w:pPr>
              <w:pStyle w:val="TableParagraph"/>
              <w:spacing w:before="82"/>
              <w:ind w:right="72"/>
              <w:rPr>
                <w:sz w:val="16"/>
              </w:rPr>
            </w:pPr>
            <w:r>
              <w:rPr>
                <w:sz w:val="16"/>
              </w:rPr>
              <w:t>97,300</w:t>
            </w:r>
          </w:p>
        </w:tc>
        <w:tc>
          <w:tcPr>
            <w:tcW w:w="4535" w:type="dxa"/>
            <w:shd w:val="clear" w:color="auto" w:fill="F0F0F0"/>
          </w:tcPr>
          <w:p>
            <w:pPr>
              <w:pStyle w:val="TableParagraph"/>
              <w:spacing w:before="82"/>
              <w:ind w:left="75"/>
              <w:jc w:val="left"/>
              <w:rPr>
                <w:sz w:val="16"/>
              </w:rPr>
            </w:pPr>
            <w:r>
              <w:rPr>
                <w:w w:val="95"/>
                <w:sz w:val="16"/>
              </w:rPr>
              <w:t>Property Valuation Services</w:t>
            </w:r>
          </w:p>
        </w:tc>
      </w:tr>
      <w:tr>
        <w:trPr>
          <w:trHeight w:val="317" w:hRule="exact"/>
        </w:trPr>
        <w:tc>
          <w:tcPr>
            <w:tcW w:w="4535" w:type="dxa"/>
            <w:shd w:val="clear" w:color="auto" w:fill="F0F0F0"/>
          </w:tcPr>
          <w:p>
            <w:pPr>
              <w:pStyle w:val="TableParagraph"/>
              <w:spacing w:before="82"/>
              <w:ind w:left="75"/>
              <w:jc w:val="left"/>
              <w:rPr>
                <w:sz w:val="16"/>
              </w:rPr>
            </w:pPr>
            <w:r>
              <w:rPr>
                <w:sz w:val="16"/>
              </w:rPr>
              <w:t>ABM Technologies Aust Pty Ltd</w:t>
            </w:r>
          </w:p>
        </w:tc>
        <w:tc>
          <w:tcPr>
            <w:tcW w:w="1242" w:type="dxa"/>
            <w:shd w:val="clear" w:color="auto" w:fill="F0F0F0"/>
          </w:tcPr>
          <w:p>
            <w:pPr>
              <w:pStyle w:val="TableParagraph"/>
              <w:spacing w:before="82"/>
              <w:ind w:right="72"/>
              <w:rPr>
                <w:sz w:val="16"/>
              </w:rPr>
            </w:pPr>
            <w:r>
              <w:rPr>
                <w:sz w:val="16"/>
              </w:rPr>
              <w:t>50,990</w:t>
            </w:r>
          </w:p>
        </w:tc>
        <w:tc>
          <w:tcPr>
            <w:tcW w:w="4535" w:type="dxa"/>
            <w:shd w:val="clear" w:color="auto" w:fill="F0F0F0"/>
          </w:tcPr>
          <w:p>
            <w:pPr>
              <w:pStyle w:val="TableParagraph"/>
              <w:spacing w:before="82"/>
              <w:ind w:left="75"/>
              <w:jc w:val="left"/>
              <w:rPr>
                <w:sz w:val="16"/>
              </w:rPr>
            </w:pPr>
            <w:r>
              <w:rPr>
                <w:w w:val="95"/>
                <w:sz w:val="16"/>
              </w:rPr>
              <w:t>Strategic Costing</w:t>
            </w:r>
          </w:p>
        </w:tc>
      </w:tr>
      <w:tr>
        <w:trPr>
          <w:trHeight w:val="317" w:hRule="exact"/>
        </w:trPr>
        <w:tc>
          <w:tcPr>
            <w:tcW w:w="4535" w:type="dxa"/>
            <w:shd w:val="clear" w:color="auto" w:fill="F0F0F0"/>
          </w:tcPr>
          <w:p>
            <w:pPr>
              <w:pStyle w:val="TableParagraph"/>
              <w:spacing w:before="82"/>
              <w:ind w:left="75"/>
              <w:jc w:val="left"/>
              <w:rPr>
                <w:sz w:val="16"/>
              </w:rPr>
            </w:pPr>
            <w:r>
              <w:rPr>
                <w:sz w:val="16"/>
              </w:rPr>
              <w:t>Subtotal</w:t>
            </w:r>
          </w:p>
        </w:tc>
        <w:tc>
          <w:tcPr>
            <w:tcW w:w="1242" w:type="dxa"/>
            <w:shd w:val="clear" w:color="auto" w:fill="F0F0F0"/>
          </w:tcPr>
          <w:p>
            <w:pPr>
              <w:pStyle w:val="TableParagraph"/>
              <w:spacing w:before="82"/>
              <w:ind w:right="72"/>
              <w:rPr>
                <w:sz w:val="16"/>
              </w:rPr>
            </w:pPr>
            <w:r>
              <w:rPr>
                <w:w w:val="95"/>
                <w:sz w:val="16"/>
              </w:rPr>
              <w:t>356,408</w:t>
            </w:r>
          </w:p>
        </w:tc>
        <w:tc>
          <w:tcPr>
            <w:tcW w:w="4535" w:type="dxa"/>
            <w:shd w:val="clear" w:color="auto" w:fill="F0F0F0"/>
          </w:tcPr>
          <w:p>
            <w:pPr/>
          </w:p>
        </w:tc>
      </w:tr>
      <w:tr>
        <w:trPr>
          <w:trHeight w:val="317" w:hRule="exact"/>
        </w:trPr>
        <w:tc>
          <w:tcPr>
            <w:tcW w:w="10313" w:type="dxa"/>
            <w:gridSpan w:val="3"/>
            <w:shd w:val="clear" w:color="auto" w:fill="F0F0F0"/>
          </w:tcPr>
          <w:p>
            <w:pPr>
              <w:pStyle w:val="TableParagraph"/>
              <w:spacing w:before="82"/>
              <w:ind w:left="75"/>
              <w:jc w:val="left"/>
              <w:rPr>
                <w:sz w:val="16"/>
              </w:rPr>
            </w:pPr>
            <w:r>
              <w:rPr>
                <w:w w:val="105"/>
                <w:sz w:val="16"/>
              </w:rPr>
              <w:t>Information Technology</w:t>
            </w:r>
          </w:p>
        </w:tc>
      </w:tr>
      <w:tr>
        <w:trPr>
          <w:trHeight w:val="317" w:hRule="exact"/>
        </w:trPr>
        <w:tc>
          <w:tcPr>
            <w:tcW w:w="4535" w:type="dxa"/>
            <w:shd w:val="clear" w:color="auto" w:fill="F0F0F0"/>
          </w:tcPr>
          <w:p>
            <w:pPr>
              <w:pStyle w:val="TableParagraph"/>
              <w:spacing w:before="82"/>
              <w:ind w:left="75"/>
              <w:jc w:val="left"/>
              <w:rPr>
                <w:sz w:val="16"/>
              </w:rPr>
            </w:pPr>
            <w:r>
              <w:rPr>
                <w:sz w:val="16"/>
              </w:rPr>
              <w:t>UXC Keystone Pty Ltd</w:t>
            </w:r>
          </w:p>
        </w:tc>
        <w:tc>
          <w:tcPr>
            <w:tcW w:w="1242" w:type="dxa"/>
            <w:shd w:val="clear" w:color="auto" w:fill="F0F0F0"/>
          </w:tcPr>
          <w:p>
            <w:pPr>
              <w:pStyle w:val="TableParagraph"/>
              <w:spacing w:before="82"/>
              <w:ind w:right="72"/>
              <w:rPr>
                <w:sz w:val="16"/>
              </w:rPr>
            </w:pPr>
            <w:r>
              <w:rPr>
                <w:w w:val="95"/>
                <w:sz w:val="16"/>
              </w:rPr>
              <w:t>308,625</w:t>
            </w:r>
          </w:p>
        </w:tc>
        <w:tc>
          <w:tcPr>
            <w:tcW w:w="4535" w:type="dxa"/>
            <w:shd w:val="clear" w:color="auto" w:fill="F0F0F0"/>
          </w:tcPr>
          <w:p>
            <w:pPr>
              <w:pStyle w:val="TableParagraph"/>
              <w:spacing w:before="82"/>
              <w:ind w:left="75"/>
              <w:jc w:val="left"/>
              <w:rPr>
                <w:sz w:val="16"/>
              </w:rPr>
            </w:pPr>
            <w:r>
              <w:rPr>
                <w:w w:val="95"/>
                <w:sz w:val="16"/>
              </w:rPr>
              <w:t>ITSM Project</w:t>
            </w:r>
          </w:p>
        </w:tc>
      </w:tr>
      <w:tr>
        <w:trPr>
          <w:trHeight w:val="317" w:hRule="exact"/>
        </w:trPr>
        <w:tc>
          <w:tcPr>
            <w:tcW w:w="4535" w:type="dxa"/>
            <w:shd w:val="clear" w:color="auto" w:fill="F0F0F0"/>
          </w:tcPr>
          <w:p>
            <w:pPr>
              <w:pStyle w:val="TableParagraph"/>
              <w:spacing w:before="82"/>
              <w:ind w:left="75"/>
              <w:jc w:val="left"/>
              <w:rPr>
                <w:sz w:val="16"/>
              </w:rPr>
            </w:pPr>
            <w:r>
              <w:rPr>
                <w:sz w:val="16"/>
              </w:rPr>
              <w:t>UXC Consulting Pty Ltd</w:t>
            </w:r>
          </w:p>
        </w:tc>
        <w:tc>
          <w:tcPr>
            <w:tcW w:w="1242" w:type="dxa"/>
            <w:shd w:val="clear" w:color="auto" w:fill="F0F0F0"/>
          </w:tcPr>
          <w:p>
            <w:pPr>
              <w:pStyle w:val="TableParagraph"/>
              <w:spacing w:before="82"/>
              <w:ind w:right="72"/>
              <w:rPr>
                <w:sz w:val="16"/>
              </w:rPr>
            </w:pPr>
            <w:r>
              <w:rPr>
                <w:w w:val="95"/>
                <w:sz w:val="16"/>
              </w:rPr>
              <w:t>302,401</w:t>
            </w:r>
          </w:p>
        </w:tc>
        <w:tc>
          <w:tcPr>
            <w:tcW w:w="4535" w:type="dxa"/>
            <w:shd w:val="clear" w:color="auto" w:fill="F0F0F0"/>
          </w:tcPr>
          <w:p>
            <w:pPr>
              <w:pStyle w:val="TableParagraph"/>
              <w:spacing w:before="82"/>
              <w:ind w:left="75"/>
              <w:jc w:val="left"/>
              <w:rPr>
                <w:sz w:val="16"/>
              </w:rPr>
            </w:pPr>
            <w:r>
              <w:rPr>
                <w:w w:val="95"/>
                <w:sz w:val="16"/>
              </w:rPr>
              <w:t>ITSM Project</w:t>
            </w:r>
          </w:p>
        </w:tc>
      </w:tr>
      <w:tr>
        <w:trPr>
          <w:trHeight w:val="317" w:hRule="exact"/>
        </w:trPr>
        <w:tc>
          <w:tcPr>
            <w:tcW w:w="4535" w:type="dxa"/>
            <w:shd w:val="clear" w:color="auto" w:fill="F0F0F0"/>
          </w:tcPr>
          <w:p>
            <w:pPr>
              <w:pStyle w:val="TableParagraph"/>
              <w:spacing w:before="82"/>
              <w:ind w:left="75"/>
              <w:jc w:val="left"/>
              <w:rPr>
                <w:sz w:val="16"/>
              </w:rPr>
            </w:pPr>
            <w:r>
              <w:rPr>
                <w:sz w:val="16"/>
              </w:rPr>
              <w:t>Callista Software Services Pty Ltd</w:t>
            </w:r>
          </w:p>
        </w:tc>
        <w:tc>
          <w:tcPr>
            <w:tcW w:w="1242" w:type="dxa"/>
            <w:shd w:val="clear" w:color="auto" w:fill="F0F0F0"/>
          </w:tcPr>
          <w:p>
            <w:pPr>
              <w:pStyle w:val="TableParagraph"/>
              <w:spacing w:before="82"/>
              <w:ind w:right="72"/>
              <w:rPr>
                <w:sz w:val="16"/>
              </w:rPr>
            </w:pPr>
            <w:r>
              <w:rPr>
                <w:w w:val="95"/>
                <w:sz w:val="16"/>
              </w:rPr>
              <w:t>279,238</w:t>
            </w:r>
          </w:p>
        </w:tc>
        <w:tc>
          <w:tcPr>
            <w:tcW w:w="4535" w:type="dxa"/>
            <w:shd w:val="clear" w:color="auto" w:fill="F0F0F0"/>
          </w:tcPr>
          <w:p>
            <w:pPr>
              <w:pStyle w:val="TableParagraph"/>
              <w:spacing w:before="82"/>
              <w:ind w:left="75"/>
              <w:jc w:val="left"/>
              <w:rPr>
                <w:sz w:val="16"/>
              </w:rPr>
            </w:pPr>
            <w:r>
              <w:rPr>
                <w:w w:val="95"/>
                <w:sz w:val="16"/>
              </w:rPr>
              <w:t>Callista Upgrades</w:t>
            </w:r>
          </w:p>
        </w:tc>
      </w:tr>
      <w:tr>
        <w:trPr>
          <w:trHeight w:val="317" w:hRule="exact"/>
        </w:trPr>
        <w:tc>
          <w:tcPr>
            <w:tcW w:w="4535" w:type="dxa"/>
            <w:shd w:val="clear" w:color="auto" w:fill="F0F0F0"/>
          </w:tcPr>
          <w:p>
            <w:pPr>
              <w:pStyle w:val="TableParagraph"/>
              <w:spacing w:before="82"/>
              <w:ind w:left="75"/>
              <w:jc w:val="left"/>
              <w:rPr>
                <w:sz w:val="16"/>
              </w:rPr>
            </w:pPr>
            <w:r>
              <w:rPr>
                <w:sz w:val="16"/>
              </w:rPr>
              <w:t>Pathways Technology Consulting Pty Ltd</w:t>
            </w:r>
          </w:p>
        </w:tc>
        <w:tc>
          <w:tcPr>
            <w:tcW w:w="1242" w:type="dxa"/>
            <w:shd w:val="clear" w:color="auto" w:fill="F0F0F0"/>
          </w:tcPr>
          <w:p>
            <w:pPr>
              <w:pStyle w:val="TableParagraph"/>
              <w:spacing w:before="82"/>
              <w:ind w:right="72"/>
              <w:rPr>
                <w:sz w:val="16"/>
              </w:rPr>
            </w:pPr>
            <w:r>
              <w:rPr>
                <w:w w:val="95"/>
                <w:sz w:val="16"/>
              </w:rPr>
              <w:t>182,050</w:t>
            </w:r>
          </w:p>
        </w:tc>
        <w:tc>
          <w:tcPr>
            <w:tcW w:w="4535" w:type="dxa"/>
            <w:shd w:val="clear" w:color="auto" w:fill="F0F0F0"/>
          </w:tcPr>
          <w:p>
            <w:pPr>
              <w:pStyle w:val="TableParagraph"/>
              <w:spacing w:before="82"/>
              <w:ind w:left="75"/>
              <w:jc w:val="left"/>
              <w:rPr>
                <w:sz w:val="16"/>
              </w:rPr>
            </w:pPr>
            <w:r>
              <w:rPr>
                <w:w w:val="95"/>
                <w:sz w:val="16"/>
              </w:rPr>
              <w:t>Integration  Competency Centre</w:t>
            </w:r>
          </w:p>
        </w:tc>
      </w:tr>
      <w:tr>
        <w:trPr>
          <w:trHeight w:val="317" w:hRule="exact"/>
        </w:trPr>
        <w:tc>
          <w:tcPr>
            <w:tcW w:w="4535" w:type="dxa"/>
            <w:shd w:val="clear" w:color="auto" w:fill="F0F0F0"/>
          </w:tcPr>
          <w:p>
            <w:pPr>
              <w:pStyle w:val="TableParagraph"/>
              <w:spacing w:before="82"/>
              <w:ind w:left="75"/>
              <w:jc w:val="left"/>
              <w:rPr>
                <w:sz w:val="16"/>
              </w:rPr>
            </w:pPr>
            <w:r>
              <w:rPr>
                <w:sz w:val="16"/>
              </w:rPr>
              <w:t>Digital Eskimo Pty Ltd</w:t>
            </w:r>
          </w:p>
        </w:tc>
        <w:tc>
          <w:tcPr>
            <w:tcW w:w="1242" w:type="dxa"/>
            <w:shd w:val="clear" w:color="auto" w:fill="F0F0F0"/>
          </w:tcPr>
          <w:p>
            <w:pPr>
              <w:pStyle w:val="TableParagraph"/>
              <w:spacing w:before="82"/>
              <w:ind w:right="72"/>
              <w:rPr>
                <w:sz w:val="16"/>
              </w:rPr>
            </w:pPr>
            <w:r>
              <w:rPr>
                <w:w w:val="95"/>
                <w:sz w:val="16"/>
              </w:rPr>
              <w:t>167,350</w:t>
            </w:r>
          </w:p>
        </w:tc>
        <w:tc>
          <w:tcPr>
            <w:tcW w:w="4535" w:type="dxa"/>
            <w:shd w:val="clear" w:color="auto" w:fill="F0F0F0"/>
          </w:tcPr>
          <w:p>
            <w:pPr>
              <w:pStyle w:val="TableParagraph"/>
              <w:spacing w:before="82"/>
              <w:ind w:left="75"/>
              <w:jc w:val="left"/>
              <w:rPr>
                <w:sz w:val="16"/>
              </w:rPr>
            </w:pPr>
            <w:r>
              <w:rPr>
                <w:w w:val="95"/>
                <w:sz w:val="16"/>
              </w:rPr>
              <w:t>Heartbeat Digital Project</w:t>
            </w:r>
          </w:p>
        </w:tc>
      </w:tr>
      <w:tr>
        <w:trPr>
          <w:trHeight w:val="317" w:hRule="exact"/>
        </w:trPr>
        <w:tc>
          <w:tcPr>
            <w:tcW w:w="4535" w:type="dxa"/>
            <w:shd w:val="clear" w:color="auto" w:fill="F0F0F0"/>
          </w:tcPr>
          <w:p>
            <w:pPr>
              <w:pStyle w:val="TableParagraph"/>
              <w:spacing w:before="82"/>
              <w:ind w:left="75"/>
              <w:jc w:val="left"/>
              <w:rPr>
                <w:sz w:val="16"/>
              </w:rPr>
            </w:pPr>
            <w:r>
              <w:rPr>
                <w:sz w:val="16"/>
              </w:rPr>
              <w:t>Dimension Data Aust Pty Ltd</w:t>
            </w:r>
          </w:p>
        </w:tc>
        <w:tc>
          <w:tcPr>
            <w:tcW w:w="1242" w:type="dxa"/>
            <w:shd w:val="clear" w:color="auto" w:fill="F0F0F0"/>
          </w:tcPr>
          <w:p>
            <w:pPr>
              <w:pStyle w:val="TableParagraph"/>
              <w:spacing w:before="82"/>
              <w:ind w:right="72"/>
              <w:rPr>
                <w:sz w:val="16"/>
              </w:rPr>
            </w:pPr>
            <w:r>
              <w:rPr>
                <w:w w:val="95"/>
                <w:sz w:val="16"/>
              </w:rPr>
              <w:t>159,034</w:t>
            </w:r>
          </w:p>
        </w:tc>
        <w:tc>
          <w:tcPr>
            <w:tcW w:w="4535" w:type="dxa"/>
            <w:shd w:val="clear" w:color="auto" w:fill="F0F0F0"/>
          </w:tcPr>
          <w:p>
            <w:pPr>
              <w:pStyle w:val="TableParagraph"/>
              <w:spacing w:before="82"/>
              <w:ind w:left="75"/>
              <w:jc w:val="left"/>
              <w:rPr>
                <w:sz w:val="16"/>
              </w:rPr>
            </w:pPr>
            <w:r>
              <w:rPr>
                <w:sz w:val="16"/>
              </w:rPr>
              <w:t>End User Computing</w:t>
            </w:r>
          </w:p>
        </w:tc>
      </w:tr>
      <w:tr>
        <w:trPr>
          <w:trHeight w:val="317" w:hRule="exact"/>
        </w:trPr>
        <w:tc>
          <w:tcPr>
            <w:tcW w:w="4535" w:type="dxa"/>
            <w:shd w:val="clear" w:color="auto" w:fill="F0F0F0"/>
          </w:tcPr>
          <w:p>
            <w:pPr>
              <w:pStyle w:val="TableParagraph"/>
              <w:spacing w:before="82"/>
              <w:ind w:left="75"/>
              <w:jc w:val="left"/>
              <w:rPr>
                <w:sz w:val="16"/>
              </w:rPr>
            </w:pPr>
            <w:r>
              <w:rPr>
                <w:sz w:val="16"/>
              </w:rPr>
              <w:t>IBM Aust Ltd</w:t>
            </w:r>
          </w:p>
        </w:tc>
        <w:tc>
          <w:tcPr>
            <w:tcW w:w="1242" w:type="dxa"/>
            <w:shd w:val="clear" w:color="auto" w:fill="F0F0F0"/>
          </w:tcPr>
          <w:p>
            <w:pPr>
              <w:pStyle w:val="TableParagraph"/>
              <w:spacing w:before="82"/>
              <w:ind w:right="72"/>
              <w:rPr>
                <w:sz w:val="16"/>
              </w:rPr>
            </w:pPr>
            <w:r>
              <w:rPr>
                <w:w w:val="95"/>
                <w:sz w:val="16"/>
              </w:rPr>
              <w:t>117,526</w:t>
            </w:r>
          </w:p>
        </w:tc>
        <w:tc>
          <w:tcPr>
            <w:tcW w:w="4535" w:type="dxa"/>
            <w:shd w:val="clear" w:color="auto" w:fill="F0F0F0"/>
          </w:tcPr>
          <w:p>
            <w:pPr>
              <w:pStyle w:val="TableParagraph"/>
              <w:spacing w:before="82"/>
              <w:ind w:left="75"/>
              <w:jc w:val="left"/>
              <w:rPr>
                <w:sz w:val="16"/>
              </w:rPr>
            </w:pPr>
            <w:r>
              <w:rPr>
                <w:w w:val="95"/>
                <w:sz w:val="16"/>
              </w:rPr>
              <w:t>IT Governance Program</w:t>
            </w:r>
          </w:p>
        </w:tc>
      </w:tr>
      <w:tr>
        <w:trPr>
          <w:trHeight w:val="317" w:hRule="exact"/>
        </w:trPr>
        <w:tc>
          <w:tcPr>
            <w:tcW w:w="4535" w:type="dxa"/>
            <w:shd w:val="clear" w:color="auto" w:fill="F0F0F0"/>
          </w:tcPr>
          <w:p>
            <w:pPr>
              <w:pStyle w:val="TableParagraph"/>
              <w:spacing w:before="82"/>
              <w:ind w:left="75"/>
              <w:jc w:val="left"/>
              <w:rPr>
                <w:sz w:val="16"/>
              </w:rPr>
            </w:pPr>
            <w:r>
              <w:rPr>
                <w:sz w:val="16"/>
              </w:rPr>
              <w:t>Avoka Technologies Pty Ltd</w:t>
            </w:r>
          </w:p>
        </w:tc>
        <w:tc>
          <w:tcPr>
            <w:tcW w:w="1242" w:type="dxa"/>
            <w:shd w:val="clear" w:color="auto" w:fill="F0F0F0"/>
          </w:tcPr>
          <w:p>
            <w:pPr>
              <w:pStyle w:val="TableParagraph"/>
              <w:spacing w:before="82"/>
              <w:ind w:right="72"/>
              <w:rPr>
                <w:sz w:val="16"/>
              </w:rPr>
            </w:pPr>
            <w:r>
              <w:rPr>
                <w:w w:val="95"/>
                <w:sz w:val="16"/>
              </w:rPr>
              <w:t>100,000</w:t>
            </w:r>
          </w:p>
        </w:tc>
        <w:tc>
          <w:tcPr>
            <w:tcW w:w="4535" w:type="dxa"/>
            <w:shd w:val="clear" w:color="auto" w:fill="F0F0F0"/>
          </w:tcPr>
          <w:p>
            <w:pPr>
              <w:pStyle w:val="TableParagraph"/>
              <w:spacing w:before="82"/>
              <w:ind w:left="75"/>
              <w:jc w:val="left"/>
              <w:rPr>
                <w:sz w:val="16"/>
              </w:rPr>
            </w:pPr>
            <w:r>
              <w:rPr>
                <w:w w:val="95"/>
                <w:sz w:val="16"/>
              </w:rPr>
              <w:t>E-Forms Project</w:t>
            </w:r>
          </w:p>
        </w:tc>
      </w:tr>
      <w:tr>
        <w:trPr>
          <w:trHeight w:val="317" w:hRule="exact"/>
        </w:trPr>
        <w:tc>
          <w:tcPr>
            <w:tcW w:w="4535" w:type="dxa"/>
            <w:shd w:val="clear" w:color="auto" w:fill="F0F0F0"/>
          </w:tcPr>
          <w:p>
            <w:pPr>
              <w:pStyle w:val="TableParagraph"/>
              <w:spacing w:before="81"/>
              <w:ind w:left="75"/>
              <w:jc w:val="left"/>
              <w:rPr>
                <w:sz w:val="16"/>
              </w:rPr>
            </w:pPr>
            <w:r>
              <w:rPr>
                <w:sz w:val="16"/>
              </w:rPr>
              <w:t>KPMG Aust</w:t>
            </w:r>
          </w:p>
        </w:tc>
        <w:tc>
          <w:tcPr>
            <w:tcW w:w="1242" w:type="dxa"/>
            <w:shd w:val="clear" w:color="auto" w:fill="F0F0F0"/>
          </w:tcPr>
          <w:p>
            <w:pPr>
              <w:pStyle w:val="TableParagraph"/>
              <w:spacing w:before="81"/>
              <w:ind w:right="72"/>
              <w:rPr>
                <w:sz w:val="16"/>
              </w:rPr>
            </w:pPr>
            <w:r>
              <w:rPr>
                <w:sz w:val="16"/>
              </w:rPr>
              <w:t>87,400</w:t>
            </w:r>
          </w:p>
        </w:tc>
        <w:tc>
          <w:tcPr>
            <w:tcW w:w="4535" w:type="dxa"/>
            <w:shd w:val="clear" w:color="auto" w:fill="F0F0F0"/>
          </w:tcPr>
          <w:p>
            <w:pPr>
              <w:pStyle w:val="TableParagraph"/>
              <w:spacing w:before="81"/>
              <w:ind w:left="75"/>
              <w:jc w:val="left"/>
              <w:rPr>
                <w:sz w:val="16"/>
              </w:rPr>
            </w:pPr>
            <w:r>
              <w:rPr>
                <w:w w:val="95"/>
                <w:sz w:val="16"/>
              </w:rPr>
              <w:t>IT Disaster Recovery Plan</w:t>
            </w:r>
          </w:p>
        </w:tc>
      </w:tr>
      <w:tr>
        <w:trPr>
          <w:trHeight w:val="317" w:hRule="exact"/>
        </w:trPr>
        <w:tc>
          <w:tcPr>
            <w:tcW w:w="4535" w:type="dxa"/>
            <w:shd w:val="clear" w:color="auto" w:fill="F0F0F0"/>
          </w:tcPr>
          <w:p>
            <w:pPr>
              <w:pStyle w:val="TableParagraph"/>
              <w:spacing w:before="81"/>
              <w:ind w:left="75"/>
              <w:jc w:val="left"/>
              <w:rPr>
                <w:sz w:val="16"/>
              </w:rPr>
            </w:pPr>
            <w:r>
              <w:rPr>
                <w:sz w:val="16"/>
              </w:rPr>
              <w:t>Alive Mobile Group Pty Ltd</w:t>
            </w:r>
          </w:p>
        </w:tc>
        <w:tc>
          <w:tcPr>
            <w:tcW w:w="1242" w:type="dxa"/>
            <w:shd w:val="clear" w:color="auto" w:fill="F0F0F0"/>
          </w:tcPr>
          <w:p>
            <w:pPr>
              <w:pStyle w:val="TableParagraph"/>
              <w:spacing w:before="81"/>
              <w:ind w:right="72"/>
              <w:rPr>
                <w:sz w:val="16"/>
              </w:rPr>
            </w:pPr>
            <w:r>
              <w:rPr>
                <w:sz w:val="16"/>
              </w:rPr>
              <w:t>72,614</w:t>
            </w:r>
          </w:p>
        </w:tc>
        <w:tc>
          <w:tcPr>
            <w:tcW w:w="4535" w:type="dxa"/>
            <w:shd w:val="clear" w:color="auto" w:fill="F0F0F0"/>
          </w:tcPr>
          <w:p>
            <w:pPr>
              <w:pStyle w:val="TableParagraph"/>
              <w:spacing w:before="81"/>
              <w:ind w:left="75"/>
              <w:jc w:val="left"/>
              <w:rPr>
                <w:sz w:val="16"/>
              </w:rPr>
            </w:pPr>
            <w:r>
              <w:rPr>
                <w:w w:val="95"/>
                <w:sz w:val="16"/>
              </w:rPr>
              <w:t>MyC3 Application</w:t>
            </w:r>
          </w:p>
        </w:tc>
      </w:tr>
      <w:tr>
        <w:trPr>
          <w:trHeight w:val="317" w:hRule="exact"/>
        </w:trPr>
        <w:tc>
          <w:tcPr>
            <w:tcW w:w="4535" w:type="dxa"/>
            <w:shd w:val="clear" w:color="auto" w:fill="F0F0F0"/>
          </w:tcPr>
          <w:p>
            <w:pPr>
              <w:pStyle w:val="TableParagraph"/>
              <w:spacing w:before="81"/>
              <w:ind w:left="75"/>
              <w:jc w:val="left"/>
              <w:rPr>
                <w:sz w:val="16"/>
              </w:rPr>
            </w:pPr>
            <w:r>
              <w:rPr>
                <w:sz w:val="16"/>
              </w:rPr>
              <w:t>Pathways Technology Consulting Pty Ltd</w:t>
            </w:r>
          </w:p>
        </w:tc>
        <w:tc>
          <w:tcPr>
            <w:tcW w:w="1242" w:type="dxa"/>
            <w:shd w:val="clear" w:color="auto" w:fill="F0F0F0"/>
          </w:tcPr>
          <w:p>
            <w:pPr>
              <w:pStyle w:val="TableParagraph"/>
              <w:spacing w:before="81"/>
              <w:ind w:right="72"/>
              <w:rPr>
                <w:sz w:val="16"/>
              </w:rPr>
            </w:pPr>
            <w:r>
              <w:rPr>
                <w:sz w:val="16"/>
              </w:rPr>
              <w:t>72,150</w:t>
            </w:r>
          </w:p>
        </w:tc>
        <w:tc>
          <w:tcPr>
            <w:tcW w:w="4535" w:type="dxa"/>
            <w:shd w:val="clear" w:color="auto" w:fill="F0F0F0"/>
          </w:tcPr>
          <w:p>
            <w:pPr>
              <w:pStyle w:val="TableParagraph"/>
              <w:spacing w:before="81"/>
              <w:ind w:left="75"/>
              <w:jc w:val="left"/>
              <w:rPr>
                <w:sz w:val="16"/>
              </w:rPr>
            </w:pPr>
            <w:r>
              <w:rPr>
                <w:sz w:val="16"/>
              </w:rPr>
              <w:t>Oracle Integration and Patching</w:t>
            </w:r>
          </w:p>
        </w:tc>
      </w:tr>
      <w:tr>
        <w:trPr>
          <w:trHeight w:val="317" w:hRule="exact"/>
        </w:trPr>
        <w:tc>
          <w:tcPr>
            <w:tcW w:w="4535" w:type="dxa"/>
            <w:shd w:val="clear" w:color="auto" w:fill="F0F0F0"/>
          </w:tcPr>
          <w:p>
            <w:pPr>
              <w:pStyle w:val="TableParagraph"/>
              <w:spacing w:before="81"/>
              <w:ind w:left="75"/>
              <w:jc w:val="left"/>
              <w:rPr>
                <w:sz w:val="16"/>
              </w:rPr>
            </w:pPr>
            <w:r>
              <w:rPr>
                <w:sz w:val="16"/>
              </w:rPr>
              <w:t>Paxus Aust Pty Ltd</w:t>
            </w:r>
          </w:p>
        </w:tc>
        <w:tc>
          <w:tcPr>
            <w:tcW w:w="1242" w:type="dxa"/>
            <w:shd w:val="clear" w:color="auto" w:fill="F0F0F0"/>
          </w:tcPr>
          <w:p>
            <w:pPr>
              <w:pStyle w:val="TableParagraph"/>
              <w:spacing w:before="81"/>
              <w:ind w:right="72"/>
              <w:rPr>
                <w:sz w:val="16"/>
              </w:rPr>
            </w:pPr>
            <w:r>
              <w:rPr>
                <w:sz w:val="16"/>
              </w:rPr>
              <w:t>66,214</w:t>
            </w:r>
          </w:p>
        </w:tc>
        <w:tc>
          <w:tcPr>
            <w:tcW w:w="4535" w:type="dxa"/>
            <w:shd w:val="clear" w:color="auto" w:fill="F0F0F0"/>
          </w:tcPr>
          <w:p>
            <w:pPr>
              <w:pStyle w:val="TableParagraph"/>
              <w:spacing w:before="81"/>
              <w:ind w:left="75"/>
              <w:jc w:val="left"/>
              <w:rPr>
                <w:sz w:val="16"/>
              </w:rPr>
            </w:pPr>
            <w:r>
              <w:rPr>
                <w:w w:val="95"/>
                <w:sz w:val="16"/>
              </w:rPr>
              <w:t>UWS Financial Dashboard Application</w:t>
            </w:r>
          </w:p>
        </w:tc>
      </w:tr>
      <w:tr>
        <w:trPr>
          <w:trHeight w:val="317" w:hRule="exact"/>
        </w:trPr>
        <w:tc>
          <w:tcPr>
            <w:tcW w:w="4535" w:type="dxa"/>
            <w:shd w:val="clear" w:color="auto" w:fill="F0F0F0"/>
          </w:tcPr>
          <w:p>
            <w:pPr>
              <w:pStyle w:val="TableParagraph"/>
              <w:spacing w:before="81"/>
              <w:ind w:left="75"/>
              <w:jc w:val="left"/>
              <w:rPr>
                <w:sz w:val="16"/>
              </w:rPr>
            </w:pPr>
            <w:r>
              <w:rPr>
                <w:sz w:val="16"/>
              </w:rPr>
              <w:t>Subtotal</w:t>
            </w:r>
          </w:p>
        </w:tc>
        <w:tc>
          <w:tcPr>
            <w:tcW w:w="1242" w:type="dxa"/>
            <w:shd w:val="clear" w:color="auto" w:fill="F0F0F0"/>
          </w:tcPr>
          <w:p>
            <w:pPr>
              <w:pStyle w:val="TableParagraph"/>
              <w:spacing w:before="81"/>
              <w:ind w:right="72"/>
              <w:rPr>
                <w:sz w:val="16"/>
              </w:rPr>
            </w:pPr>
            <w:r>
              <w:rPr>
                <w:w w:val="95"/>
                <w:sz w:val="16"/>
              </w:rPr>
              <w:t>1,914,602</w:t>
            </w:r>
          </w:p>
        </w:tc>
        <w:tc>
          <w:tcPr>
            <w:tcW w:w="4535" w:type="dxa"/>
            <w:shd w:val="clear" w:color="auto" w:fill="F0F0F0"/>
          </w:tcPr>
          <w:p>
            <w:pPr/>
          </w:p>
        </w:tc>
      </w:tr>
      <w:tr>
        <w:trPr>
          <w:trHeight w:val="317" w:hRule="exact"/>
        </w:trPr>
        <w:tc>
          <w:tcPr>
            <w:tcW w:w="10313" w:type="dxa"/>
            <w:gridSpan w:val="3"/>
            <w:shd w:val="clear" w:color="auto" w:fill="F0F0F0"/>
          </w:tcPr>
          <w:p>
            <w:pPr>
              <w:pStyle w:val="TableParagraph"/>
              <w:spacing w:before="81"/>
              <w:ind w:left="75"/>
              <w:jc w:val="left"/>
              <w:rPr>
                <w:sz w:val="16"/>
              </w:rPr>
            </w:pPr>
            <w:r>
              <w:rPr>
                <w:w w:val="105"/>
                <w:sz w:val="16"/>
              </w:rPr>
              <w:t>Management Services</w:t>
            </w:r>
          </w:p>
        </w:tc>
      </w:tr>
      <w:tr>
        <w:trPr>
          <w:trHeight w:val="317" w:hRule="exact"/>
        </w:trPr>
        <w:tc>
          <w:tcPr>
            <w:tcW w:w="4535" w:type="dxa"/>
            <w:shd w:val="clear" w:color="auto" w:fill="F0F0F0"/>
          </w:tcPr>
          <w:p>
            <w:pPr>
              <w:pStyle w:val="TableParagraph"/>
              <w:spacing w:before="81"/>
              <w:ind w:left="75"/>
              <w:jc w:val="left"/>
              <w:rPr>
                <w:sz w:val="16"/>
              </w:rPr>
            </w:pPr>
            <w:r>
              <w:rPr>
                <w:sz w:val="16"/>
              </w:rPr>
              <w:t>Baxco Pty Ltd</w:t>
            </w:r>
          </w:p>
        </w:tc>
        <w:tc>
          <w:tcPr>
            <w:tcW w:w="1242" w:type="dxa"/>
            <w:shd w:val="clear" w:color="auto" w:fill="F0F0F0"/>
          </w:tcPr>
          <w:p>
            <w:pPr>
              <w:pStyle w:val="TableParagraph"/>
              <w:spacing w:before="81"/>
              <w:ind w:right="72"/>
              <w:rPr>
                <w:sz w:val="16"/>
              </w:rPr>
            </w:pPr>
            <w:r>
              <w:rPr>
                <w:w w:val="95"/>
                <w:sz w:val="16"/>
              </w:rPr>
              <w:t>270,900</w:t>
            </w:r>
          </w:p>
        </w:tc>
        <w:tc>
          <w:tcPr>
            <w:tcW w:w="4535" w:type="dxa"/>
            <w:shd w:val="clear" w:color="auto" w:fill="F0F0F0"/>
          </w:tcPr>
          <w:p>
            <w:pPr>
              <w:pStyle w:val="TableParagraph"/>
              <w:spacing w:before="81"/>
              <w:ind w:left="75"/>
              <w:jc w:val="left"/>
              <w:rPr>
                <w:sz w:val="16"/>
              </w:rPr>
            </w:pPr>
            <w:r>
              <w:rPr>
                <w:w w:val="95"/>
                <w:sz w:val="16"/>
              </w:rPr>
              <w:t>Westmead Site Redevelopment</w:t>
            </w:r>
          </w:p>
        </w:tc>
      </w:tr>
      <w:tr>
        <w:trPr>
          <w:trHeight w:val="317" w:hRule="exact"/>
        </w:trPr>
        <w:tc>
          <w:tcPr>
            <w:tcW w:w="4535" w:type="dxa"/>
            <w:shd w:val="clear" w:color="auto" w:fill="F0F0F0"/>
          </w:tcPr>
          <w:p>
            <w:pPr>
              <w:pStyle w:val="TableParagraph"/>
              <w:spacing w:before="81"/>
              <w:ind w:left="75"/>
              <w:jc w:val="left"/>
              <w:rPr>
                <w:sz w:val="16"/>
              </w:rPr>
            </w:pPr>
            <w:r>
              <w:rPr>
                <w:sz w:val="16"/>
              </w:rPr>
              <w:t>Western Sydney Football Club Ltd</w:t>
            </w:r>
          </w:p>
        </w:tc>
        <w:tc>
          <w:tcPr>
            <w:tcW w:w="1242" w:type="dxa"/>
            <w:shd w:val="clear" w:color="auto" w:fill="F0F0F0"/>
          </w:tcPr>
          <w:p>
            <w:pPr>
              <w:pStyle w:val="TableParagraph"/>
              <w:spacing w:before="81"/>
              <w:ind w:right="72"/>
              <w:rPr>
                <w:sz w:val="16"/>
              </w:rPr>
            </w:pPr>
            <w:r>
              <w:rPr>
                <w:w w:val="95"/>
                <w:sz w:val="16"/>
              </w:rPr>
              <w:t>230,000</w:t>
            </w:r>
          </w:p>
        </w:tc>
        <w:tc>
          <w:tcPr>
            <w:tcW w:w="4535" w:type="dxa"/>
            <w:shd w:val="clear" w:color="auto" w:fill="F0F0F0"/>
          </w:tcPr>
          <w:p>
            <w:pPr>
              <w:pStyle w:val="TableParagraph"/>
              <w:spacing w:before="81"/>
              <w:ind w:left="75"/>
              <w:jc w:val="left"/>
              <w:rPr>
                <w:sz w:val="16"/>
              </w:rPr>
            </w:pPr>
            <w:r>
              <w:rPr>
                <w:w w:val="95"/>
                <w:sz w:val="16"/>
              </w:rPr>
              <w:t>AFL Bridges Funding</w:t>
            </w:r>
          </w:p>
        </w:tc>
      </w:tr>
      <w:tr>
        <w:trPr>
          <w:trHeight w:val="317" w:hRule="exact"/>
        </w:trPr>
        <w:tc>
          <w:tcPr>
            <w:tcW w:w="4535" w:type="dxa"/>
            <w:shd w:val="clear" w:color="auto" w:fill="F0F0F0"/>
          </w:tcPr>
          <w:p>
            <w:pPr>
              <w:pStyle w:val="TableParagraph"/>
              <w:spacing w:before="81"/>
              <w:ind w:left="75"/>
              <w:jc w:val="left"/>
              <w:rPr>
                <w:sz w:val="16"/>
              </w:rPr>
            </w:pPr>
            <w:r>
              <w:rPr>
                <w:w w:val="95"/>
                <w:sz w:val="16"/>
              </w:rPr>
              <w:t>The Open University</w:t>
            </w:r>
          </w:p>
        </w:tc>
        <w:tc>
          <w:tcPr>
            <w:tcW w:w="1242" w:type="dxa"/>
            <w:shd w:val="clear" w:color="auto" w:fill="F0F0F0"/>
          </w:tcPr>
          <w:p>
            <w:pPr>
              <w:pStyle w:val="TableParagraph"/>
              <w:spacing w:before="81"/>
              <w:ind w:right="72"/>
              <w:rPr>
                <w:sz w:val="16"/>
              </w:rPr>
            </w:pPr>
            <w:r>
              <w:rPr>
                <w:w w:val="95"/>
                <w:sz w:val="16"/>
              </w:rPr>
              <w:t>208,855</w:t>
            </w:r>
          </w:p>
        </w:tc>
        <w:tc>
          <w:tcPr>
            <w:tcW w:w="4535" w:type="dxa"/>
            <w:shd w:val="clear" w:color="auto" w:fill="F0F0F0"/>
          </w:tcPr>
          <w:p>
            <w:pPr>
              <w:pStyle w:val="TableParagraph"/>
              <w:spacing w:before="81"/>
              <w:ind w:left="75"/>
              <w:jc w:val="left"/>
              <w:rPr>
                <w:sz w:val="16"/>
              </w:rPr>
            </w:pPr>
            <w:r>
              <w:rPr>
                <w:w w:val="95"/>
                <w:sz w:val="16"/>
              </w:rPr>
              <w:t>Online Learning</w:t>
            </w:r>
          </w:p>
        </w:tc>
      </w:tr>
      <w:tr>
        <w:trPr>
          <w:trHeight w:val="317" w:hRule="exact"/>
        </w:trPr>
        <w:tc>
          <w:tcPr>
            <w:tcW w:w="4535" w:type="dxa"/>
            <w:shd w:val="clear" w:color="auto" w:fill="F0F0F0"/>
          </w:tcPr>
          <w:p>
            <w:pPr>
              <w:pStyle w:val="TableParagraph"/>
              <w:spacing w:before="81"/>
              <w:ind w:left="75"/>
              <w:jc w:val="left"/>
              <w:rPr>
                <w:sz w:val="16"/>
              </w:rPr>
            </w:pPr>
            <w:r>
              <w:rPr>
                <w:sz w:val="16"/>
              </w:rPr>
              <w:t>Gibber Aust Pty Ltd</w:t>
            </w:r>
          </w:p>
        </w:tc>
        <w:tc>
          <w:tcPr>
            <w:tcW w:w="1242" w:type="dxa"/>
            <w:shd w:val="clear" w:color="auto" w:fill="F0F0F0"/>
          </w:tcPr>
          <w:p>
            <w:pPr>
              <w:pStyle w:val="TableParagraph"/>
              <w:spacing w:before="81"/>
              <w:ind w:right="72"/>
              <w:rPr>
                <w:sz w:val="16"/>
              </w:rPr>
            </w:pPr>
            <w:r>
              <w:rPr>
                <w:w w:val="95"/>
                <w:sz w:val="16"/>
              </w:rPr>
              <w:t>207,000</w:t>
            </w:r>
          </w:p>
        </w:tc>
        <w:tc>
          <w:tcPr>
            <w:tcW w:w="4535" w:type="dxa"/>
            <w:shd w:val="clear" w:color="auto" w:fill="F0F0F0"/>
          </w:tcPr>
          <w:p>
            <w:pPr>
              <w:pStyle w:val="TableParagraph"/>
              <w:spacing w:before="81"/>
              <w:ind w:left="75"/>
              <w:jc w:val="left"/>
              <w:rPr>
                <w:sz w:val="16"/>
              </w:rPr>
            </w:pPr>
            <w:r>
              <w:rPr>
                <w:sz w:val="16"/>
              </w:rPr>
              <w:t>UWS Bridges to Higher Education</w:t>
            </w:r>
          </w:p>
        </w:tc>
      </w:tr>
      <w:tr>
        <w:trPr>
          <w:trHeight w:val="317" w:hRule="exact"/>
        </w:trPr>
        <w:tc>
          <w:tcPr>
            <w:tcW w:w="4535" w:type="dxa"/>
            <w:shd w:val="clear" w:color="auto" w:fill="F0F0F0"/>
          </w:tcPr>
          <w:p>
            <w:pPr>
              <w:pStyle w:val="TableParagraph"/>
              <w:spacing w:before="81"/>
              <w:ind w:left="75"/>
              <w:jc w:val="left"/>
              <w:rPr>
                <w:sz w:val="16"/>
              </w:rPr>
            </w:pPr>
            <w:r>
              <w:rPr>
                <w:sz w:val="16"/>
              </w:rPr>
              <w:t>Gibber Aust Pty Ltd</w:t>
            </w:r>
          </w:p>
        </w:tc>
        <w:tc>
          <w:tcPr>
            <w:tcW w:w="1242" w:type="dxa"/>
            <w:shd w:val="clear" w:color="auto" w:fill="F0F0F0"/>
          </w:tcPr>
          <w:p>
            <w:pPr>
              <w:pStyle w:val="TableParagraph"/>
              <w:spacing w:before="81"/>
              <w:ind w:right="72"/>
              <w:rPr>
                <w:sz w:val="16"/>
              </w:rPr>
            </w:pPr>
            <w:r>
              <w:rPr>
                <w:w w:val="95"/>
                <w:sz w:val="16"/>
              </w:rPr>
              <w:t>188,995</w:t>
            </w:r>
          </w:p>
        </w:tc>
        <w:tc>
          <w:tcPr>
            <w:tcW w:w="4535" w:type="dxa"/>
            <w:shd w:val="clear" w:color="auto" w:fill="F0F0F0"/>
          </w:tcPr>
          <w:p>
            <w:pPr>
              <w:pStyle w:val="TableParagraph"/>
              <w:spacing w:before="81"/>
              <w:ind w:left="75"/>
              <w:jc w:val="left"/>
              <w:rPr>
                <w:sz w:val="16"/>
              </w:rPr>
            </w:pPr>
            <w:r>
              <w:rPr>
                <w:sz w:val="16"/>
              </w:rPr>
              <w:t>Theatre In Schools Program</w:t>
            </w:r>
          </w:p>
        </w:tc>
      </w:tr>
      <w:tr>
        <w:trPr>
          <w:trHeight w:val="317" w:hRule="exact"/>
        </w:trPr>
        <w:tc>
          <w:tcPr>
            <w:tcW w:w="4535" w:type="dxa"/>
            <w:shd w:val="clear" w:color="auto" w:fill="F0F0F0"/>
          </w:tcPr>
          <w:p>
            <w:pPr>
              <w:pStyle w:val="TableParagraph"/>
              <w:spacing w:before="81"/>
              <w:ind w:left="75"/>
              <w:jc w:val="left"/>
              <w:rPr>
                <w:sz w:val="16"/>
              </w:rPr>
            </w:pPr>
            <w:r>
              <w:rPr>
                <w:sz w:val="16"/>
              </w:rPr>
              <w:t>VCD Pty Ltd</w:t>
            </w:r>
          </w:p>
        </w:tc>
        <w:tc>
          <w:tcPr>
            <w:tcW w:w="1242" w:type="dxa"/>
            <w:shd w:val="clear" w:color="auto" w:fill="F0F0F0"/>
          </w:tcPr>
          <w:p>
            <w:pPr>
              <w:pStyle w:val="TableParagraph"/>
              <w:spacing w:before="81"/>
              <w:ind w:right="72"/>
              <w:rPr>
                <w:sz w:val="16"/>
              </w:rPr>
            </w:pPr>
            <w:r>
              <w:rPr>
                <w:w w:val="95"/>
                <w:sz w:val="16"/>
              </w:rPr>
              <w:t>150,000</w:t>
            </w:r>
          </w:p>
        </w:tc>
        <w:tc>
          <w:tcPr>
            <w:tcW w:w="4535" w:type="dxa"/>
            <w:shd w:val="clear" w:color="auto" w:fill="F0F0F0"/>
          </w:tcPr>
          <w:p>
            <w:pPr>
              <w:pStyle w:val="TableParagraph"/>
              <w:spacing w:before="81"/>
              <w:ind w:left="75"/>
              <w:jc w:val="left"/>
              <w:rPr>
                <w:sz w:val="16"/>
              </w:rPr>
            </w:pPr>
            <w:r>
              <w:rPr>
                <w:sz w:val="16"/>
              </w:rPr>
              <w:t>Our Future Fund Project</w:t>
            </w:r>
          </w:p>
        </w:tc>
      </w:tr>
      <w:tr>
        <w:trPr>
          <w:trHeight w:val="317" w:hRule="exact"/>
        </w:trPr>
        <w:tc>
          <w:tcPr>
            <w:tcW w:w="4535" w:type="dxa"/>
            <w:shd w:val="clear" w:color="auto" w:fill="F0F0F0"/>
          </w:tcPr>
          <w:p>
            <w:pPr>
              <w:pStyle w:val="TableParagraph"/>
              <w:spacing w:before="81"/>
              <w:ind w:left="75"/>
              <w:jc w:val="left"/>
              <w:rPr>
                <w:sz w:val="16"/>
              </w:rPr>
            </w:pPr>
            <w:r>
              <w:rPr>
                <w:sz w:val="16"/>
              </w:rPr>
              <w:t>Woods Bagot Pty Ltd</w:t>
            </w:r>
          </w:p>
        </w:tc>
        <w:tc>
          <w:tcPr>
            <w:tcW w:w="1242" w:type="dxa"/>
            <w:shd w:val="clear" w:color="auto" w:fill="F0F0F0"/>
          </w:tcPr>
          <w:p>
            <w:pPr>
              <w:pStyle w:val="TableParagraph"/>
              <w:spacing w:before="81"/>
              <w:ind w:right="72"/>
              <w:rPr>
                <w:sz w:val="16"/>
              </w:rPr>
            </w:pPr>
            <w:r>
              <w:rPr>
                <w:w w:val="95"/>
                <w:sz w:val="16"/>
              </w:rPr>
              <w:t>143,775</w:t>
            </w:r>
          </w:p>
        </w:tc>
        <w:tc>
          <w:tcPr>
            <w:tcW w:w="4535" w:type="dxa"/>
            <w:shd w:val="clear" w:color="auto" w:fill="F0F0F0"/>
          </w:tcPr>
          <w:p>
            <w:pPr>
              <w:pStyle w:val="TableParagraph"/>
              <w:spacing w:before="81"/>
              <w:ind w:left="75"/>
              <w:jc w:val="left"/>
              <w:rPr>
                <w:sz w:val="16"/>
              </w:rPr>
            </w:pPr>
            <w:r>
              <w:rPr>
                <w:sz w:val="16"/>
              </w:rPr>
              <w:t>Parramatta CBD Project</w:t>
            </w:r>
          </w:p>
        </w:tc>
      </w:tr>
      <w:tr>
        <w:trPr>
          <w:trHeight w:val="317" w:hRule="exact"/>
        </w:trPr>
        <w:tc>
          <w:tcPr>
            <w:tcW w:w="4535" w:type="dxa"/>
            <w:shd w:val="clear" w:color="auto" w:fill="F0F0F0"/>
          </w:tcPr>
          <w:p>
            <w:pPr>
              <w:pStyle w:val="TableParagraph"/>
              <w:spacing w:before="81"/>
              <w:ind w:left="75"/>
              <w:jc w:val="left"/>
              <w:rPr>
                <w:sz w:val="16"/>
              </w:rPr>
            </w:pPr>
            <w:r>
              <w:rPr>
                <w:sz w:val="16"/>
              </w:rPr>
              <w:t>Maddocks</w:t>
            </w:r>
          </w:p>
        </w:tc>
        <w:tc>
          <w:tcPr>
            <w:tcW w:w="1242" w:type="dxa"/>
            <w:shd w:val="clear" w:color="auto" w:fill="F0F0F0"/>
          </w:tcPr>
          <w:p>
            <w:pPr>
              <w:pStyle w:val="TableParagraph"/>
              <w:spacing w:before="81"/>
              <w:ind w:right="72"/>
              <w:rPr>
                <w:sz w:val="16"/>
              </w:rPr>
            </w:pPr>
            <w:r>
              <w:rPr>
                <w:w w:val="95"/>
                <w:sz w:val="16"/>
              </w:rPr>
              <w:t>142,519</w:t>
            </w:r>
          </w:p>
        </w:tc>
        <w:tc>
          <w:tcPr>
            <w:tcW w:w="4535" w:type="dxa"/>
            <w:shd w:val="clear" w:color="auto" w:fill="F0F0F0"/>
          </w:tcPr>
          <w:p>
            <w:pPr>
              <w:pStyle w:val="TableParagraph"/>
              <w:spacing w:before="81"/>
              <w:ind w:left="75"/>
              <w:jc w:val="left"/>
              <w:rPr>
                <w:sz w:val="16"/>
              </w:rPr>
            </w:pPr>
            <w:r>
              <w:rPr>
                <w:w w:val="95"/>
                <w:sz w:val="16"/>
              </w:rPr>
              <w:t>Enterprise Agreement</w:t>
            </w:r>
          </w:p>
        </w:tc>
      </w:tr>
      <w:tr>
        <w:trPr>
          <w:trHeight w:val="317" w:hRule="exact"/>
        </w:trPr>
        <w:tc>
          <w:tcPr>
            <w:tcW w:w="4535" w:type="dxa"/>
            <w:shd w:val="clear" w:color="auto" w:fill="F0F0F0"/>
          </w:tcPr>
          <w:p>
            <w:pPr>
              <w:pStyle w:val="TableParagraph"/>
              <w:spacing w:before="81"/>
              <w:ind w:left="75"/>
              <w:jc w:val="left"/>
              <w:rPr>
                <w:sz w:val="16"/>
              </w:rPr>
            </w:pPr>
            <w:r>
              <w:rPr>
                <w:sz w:val="16"/>
              </w:rPr>
              <w:t>Maddocks</w:t>
            </w:r>
          </w:p>
        </w:tc>
        <w:tc>
          <w:tcPr>
            <w:tcW w:w="1242" w:type="dxa"/>
            <w:shd w:val="clear" w:color="auto" w:fill="F0F0F0"/>
          </w:tcPr>
          <w:p>
            <w:pPr>
              <w:pStyle w:val="TableParagraph"/>
              <w:spacing w:before="81"/>
              <w:ind w:right="72"/>
              <w:rPr>
                <w:sz w:val="16"/>
              </w:rPr>
            </w:pPr>
            <w:r>
              <w:rPr>
                <w:w w:val="95"/>
                <w:sz w:val="16"/>
              </w:rPr>
              <w:t>140,832</w:t>
            </w:r>
          </w:p>
        </w:tc>
        <w:tc>
          <w:tcPr>
            <w:tcW w:w="4535" w:type="dxa"/>
            <w:shd w:val="clear" w:color="auto" w:fill="F0F0F0"/>
          </w:tcPr>
          <w:p>
            <w:pPr>
              <w:pStyle w:val="TableParagraph"/>
              <w:spacing w:before="81"/>
              <w:ind w:left="75"/>
              <w:jc w:val="left"/>
              <w:rPr>
                <w:sz w:val="16"/>
              </w:rPr>
            </w:pPr>
            <w:r>
              <w:rPr>
                <w:sz w:val="16"/>
              </w:rPr>
              <w:t>Our Future Fund Project</w:t>
            </w:r>
          </w:p>
        </w:tc>
      </w:tr>
      <w:tr>
        <w:trPr>
          <w:trHeight w:val="317" w:hRule="exact"/>
        </w:trPr>
        <w:tc>
          <w:tcPr>
            <w:tcW w:w="4535" w:type="dxa"/>
            <w:shd w:val="clear" w:color="auto" w:fill="F0F0F0"/>
          </w:tcPr>
          <w:p>
            <w:pPr>
              <w:pStyle w:val="TableParagraph"/>
              <w:spacing w:before="81"/>
              <w:ind w:left="75"/>
              <w:jc w:val="left"/>
              <w:rPr>
                <w:sz w:val="16"/>
              </w:rPr>
            </w:pPr>
            <w:r>
              <w:rPr>
                <w:w w:val="95"/>
                <w:sz w:val="16"/>
              </w:rPr>
              <w:t>Offleash Marketing</w:t>
            </w:r>
          </w:p>
        </w:tc>
        <w:tc>
          <w:tcPr>
            <w:tcW w:w="1242" w:type="dxa"/>
            <w:shd w:val="clear" w:color="auto" w:fill="F0F0F0"/>
          </w:tcPr>
          <w:p>
            <w:pPr>
              <w:pStyle w:val="TableParagraph"/>
              <w:spacing w:before="81"/>
              <w:ind w:right="72"/>
              <w:rPr>
                <w:sz w:val="16"/>
              </w:rPr>
            </w:pPr>
            <w:r>
              <w:rPr>
                <w:w w:val="95"/>
                <w:sz w:val="16"/>
              </w:rPr>
              <w:t>139,216</w:t>
            </w:r>
          </w:p>
        </w:tc>
        <w:tc>
          <w:tcPr>
            <w:tcW w:w="4535" w:type="dxa"/>
            <w:shd w:val="clear" w:color="auto" w:fill="F0F0F0"/>
          </w:tcPr>
          <w:p>
            <w:pPr>
              <w:pStyle w:val="TableParagraph"/>
              <w:spacing w:before="81"/>
              <w:ind w:left="75"/>
              <w:jc w:val="left"/>
              <w:rPr>
                <w:sz w:val="16"/>
              </w:rPr>
            </w:pPr>
            <w:r>
              <w:rPr>
                <w:sz w:val="16"/>
              </w:rPr>
              <w:t>UWS Bridges to Higher Education</w:t>
            </w:r>
          </w:p>
        </w:tc>
      </w:tr>
    </w:tbl>
    <w:p>
      <w:pPr>
        <w:spacing w:after="0"/>
        <w:jc w:val="left"/>
        <w:rPr>
          <w:sz w:val="16"/>
        </w:rPr>
        <w:sectPr>
          <w:headerReference w:type="even" r:id="rId72"/>
          <w:pgSz w:w="11910" w:h="16840"/>
          <w:pgMar w:header="0" w:footer="0" w:top="700" w:bottom="280" w:left="680" w:right="680"/>
        </w:sectPr>
      </w:pPr>
    </w:p>
    <w:p>
      <w:pPr>
        <w:pStyle w:val="BodyText"/>
        <w:spacing w:before="53"/>
        <w:ind w:right="111"/>
        <w:jc w:val="right"/>
      </w:pPr>
      <w:r>
        <w:rPr/>
        <w:pict>
          <v:group style="position:absolute;margin-left:13.844pt;margin-top:14.171015pt;width:567.3pt;height:813.55pt;mso-position-horizontal-relative:page;mso-position-vertical-relative:page;z-index:-332512" coordorigin="277,283" coordsize="11346,16271">
            <v:rect style="position:absolute;left:277;top:283;width:11345;height:16271" filled="true" fillcolor="#f0f0f0" stroked="false">
              <v:fill type="solid"/>
            </v:rect>
            <v:line style="position:absolute" from="794,4522" to="11112,4522" stroked="true" strokeweight=".5pt" strokecolor="#9d9d9c"/>
            <w10:wrap type="none"/>
          </v:group>
        </w:pict>
      </w:r>
      <w:r>
        <w:rPr>
          <w:color w:val="878787"/>
          <w:w w:val="105"/>
        </w:rPr>
        <w:t>UWS ANNUAL REPORT 2014 </w:t>
      </w:r>
      <w:r>
        <w:rPr>
          <w:color w:val="878787"/>
          <w:w w:val="115"/>
        </w:rPr>
        <w:t>• </w:t>
      </w:r>
      <w:r>
        <w:rPr>
          <w:color w:val="878787"/>
          <w:w w:val="105"/>
        </w:rPr>
        <w:t>103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4535"/>
        <w:gridCol w:w="1242"/>
        <w:gridCol w:w="4535"/>
      </w:tblGrid>
      <w:tr>
        <w:trPr>
          <w:trHeight w:val="317" w:hRule="exact"/>
        </w:trPr>
        <w:tc>
          <w:tcPr>
            <w:tcW w:w="4535" w:type="dxa"/>
            <w:tcBorders>
              <w:top w:val="nil"/>
              <w:left w:val="nil"/>
              <w:bottom w:val="nil"/>
              <w:right w:val="single" w:sz="4" w:space="0" w:color="FFFFFF"/>
            </w:tcBorders>
            <w:shd w:val="clear" w:color="auto" w:fill="9D9D9C"/>
          </w:tcPr>
          <w:p>
            <w:pPr>
              <w:pStyle w:val="TableParagraph"/>
              <w:spacing w:before="87"/>
              <w:ind w:left="80"/>
              <w:jc w:val="left"/>
              <w:rPr>
                <w:sz w:val="16"/>
              </w:rPr>
            </w:pPr>
            <w:r>
              <w:rPr>
                <w:color w:val="FFFFFF"/>
                <w:w w:val="105"/>
                <w:sz w:val="16"/>
              </w:rPr>
              <w:t>Consultant</w:t>
            </w:r>
          </w:p>
        </w:tc>
        <w:tc>
          <w:tcPr>
            <w:tcW w:w="1242" w:type="dxa"/>
            <w:tcBorders>
              <w:top w:val="nil"/>
              <w:left w:val="single" w:sz="4" w:space="0" w:color="FFFFFF"/>
              <w:bottom w:val="nil"/>
              <w:right w:val="single" w:sz="4" w:space="0" w:color="FFFFFF"/>
            </w:tcBorders>
            <w:shd w:val="clear" w:color="auto" w:fill="9D9D9C"/>
          </w:tcPr>
          <w:p>
            <w:pPr>
              <w:pStyle w:val="TableParagraph"/>
              <w:spacing w:before="87"/>
              <w:ind w:right="72"/>
              <w:rPr>
                <w:sz w:val="16"/>
              </w:rPr>
            </w:pPr>
            <w:r>
              <w:rPr>
                <w:color w:val="FFFFFF"/>
                <w:w w:val="105"/>
                <w:sz w:val="16"/>
              </w:rPr>
              <w:t>Cost $</w:t>
            </w:r>
          </w:p>
        </w:tc>
        <w:tc>
          <w:tcPr>
            <w:tcW w:w="4535" w:type="dxa"/>
            <w:tcBorders>
              <w:top w:val="nil"/>
              <w:left w:val="single" w:sz="4" w:space="0" w:color="FFFFFF"/>
              <w:bottom w:val="nil"/>
              <w:right w:val="nil"/>
            </w:tcBorders>
            <w:shd w:val="clear" w:color="auto" w:fill="9D9D9C"/>
          </w:tcPr>
          <w:p>
            <w:pPr>
              <w:pStyle w:val="TableParagraph"/>
              <w:spacing w:before="87"/>
              <w:ind w:left="75"/>
              <w:jc w:val="left"/>
              <w:rPr>
                <w:sz w:val="16"/>
              </w:rPr>
            </w:pPr>
            <w:r>
              <w:rPr>
                <w:color w:val="FFFFFF"/>
                <w:w w:val="105"/>
                <w:sz w:val="16"/>
              </w:rPr>
              <w:t>Title/Nature of Consultancy</w:t>
            </w:r>
          </w:p>
        </w:tc>
      </w:tr>
      <w:tr>
        <w:trPr>
          <w:trHeight w:val="317" w:hRule="exact"/>
        </w:trPr>
        <w:tc>
          <w:tcPr>
            <w:tcW w:w="4535" w:type="dxa"/>
            <w:tcBorders>
              <w:top w:val="nil"/>
            </w:tcBorders>
            <w:shd w:val="clear" w:color="auto" w:fill="F0F0F0"/>
          </w:tcPr>
          <w:p>
            <w:pPr>
              <w:pStyle w:val="TableParagraph"/>
              <w:spacing w:before="87"/>
              <w:ind w:left="75"/>
              <w:jc w:val="left"/>
              <w:rPr>
                <w:sz w:val="16"/>
              </w:rPr>
            </w:pPr>
            <w:r>
              <w:rPr>
                <w:sz w:val="16"/>
              </w:rPr>
              <w:t>Brewster Hjorth Architects</w:t>
            </w:r>
          </w:p>
        </w:tc>
        <w:tc>
          <w:tcPr>
            <w:tcW w:w="1242" w:type="dxa"/>
            <w:tcBorders>
              <w:top w:val="nil"/>
            </w:tcBorders>
            <w:shd w:val="clear" w:color="auto" w:fill="F0F0F0"/>
          </w:tcPr>
          <w:p>
            <w:pPr>
              <w:pStyle w:val="TableParagraph"/>
              <w:spacing w:before="87"/>
              <w:ind w:right="72"/>
              <w:rPr>
                <w:sz w:val="16"/>
              </w:rPr>
            </w:pPr>
            <w:r>
              <w:rPr>
                <w:w w:val="95"/>
                <w:sz w:val="16"/>
              </w:rPr>
              <w:t>136,105</w:t>
            </w:r>
          </w:p>
        </w:tc>
        <w:tc>
          <w:tcPr>
            <w:tcW w:w="4535" w:type="dxa"/>
            <w:tcBorders>
              <w:top w:val="nil"/>
            </w:tcBorders>
            <w:shd w:val="clear" w:color="auto" w:fill="F0F0F0"/>
          </w:tcPr>
          <w:p>
            <w:pPr>
              <w:pStyle w:val="TableParagraph"/>
              <w:spacing w:before="87"/>
              <w:ind w:left="75"/>
              <w:jc w:val="left"/>
              <w:rPr>
                <w:sz w:val="16"/>
              </w:rPr>
            </w:pPr>
            <w:r>
              <w:rPr>
                <w:w w:val="95"/>
                <w:sz w:val="16"/>
              </w:rPr>
              <w:t>SAF UWS College</w:t>
            </w:r>
          </w:p>
        </w:tc>
      </w:tr>
      <w:tr>
        <w:trPr>
          <w:trHeight w:val="317" w:hRule="exact"/>
        </w:trPr>
        <w:tc>
          <w:tcPr>
            <w:tcW w:w="4535" w:type="dxa"/>
            <w:shd w:val="clear" w:color="auto" w:fill="F0F0F0"/>
          </w:tcPr>
          <w:p>
            <w:pPr>
              <w:pStyle w:val="TableParagraph"/>
              <w:spacing w:before="82"/>
              <w:ind w:left="75"/>
              <w:jc w:val="left"/>
              <w:rPr>
                <w:sz w:val="16"/>
              </w:rPr>
            </w:pPr>
            <w:r>
              <w:rPr>
                <w:sz w:val="16"/>
              </w:rPr>
              <w:t>Maddocks</w:t>
            </w:r>
          </w:p>
        </w:tc>
        <w:tc>
          <w:tcPr>
            <w:tcW w:w="1242" w:type="dxa"/>
            <w:shd w:val="clear" w:color="auto" w:fill="F0F0F0"/>
          </w:tcPr>
          <w:p>
            <w:pPr>
              <w:pStyle w:val="TableParagraph"/>
              <w:spacing w:before="82"/>
              <w:ind w:right="72"/>
              <w:rPr>
                <w:sz w:val="16"/>
              </w:rPr>
            </w:pPr>
            <w:r>
              <w:rPr>
                <w:w w:val="95"/>
                <w:sz w:val="16"/>
              </w:rPr>
              <w:t>135,190</w:t>
            </w:r>
          </w:p>
        </w:tc>
        <w:tc>
          <w:tcPr>
            <w:tcW w:w="4535" w:type="dxa"/>
            <w:shd w:val="clear" w:color="auto" w:fill="F0F0F0"/>
          </w:tcPr>
          <w:p>
            <w:pPr>
              <w:pStyle w:val="TableParagraph"/>
              <w:spacing w:before="82"/>
              <w:ind w:left="75"/>
              <w:jc w:val="left"/>
              <w:rPr>
                <w:sz w:val="16"/>
              </w:rPr>
            </w:pPr>
            <w:r>
              <w:rPr>
                <w:sz w:val="16"/>
              </w:rPr>
              <w:t>Parramatta CBD Project</w:t>
            </w:r>
          </w:p>
        </w:tc>
      </w:tr>
      <w:tr>
        <w:trPr>
          <w:trHeight w:val="317" w:hRule="exact"/>
        </w:trPr>
        <w:tc>
          <w:tcPr>
            <w:tcW w:w="4535" w:type="dxa"/>
            <w:shd w:val="clear" w:color="auto" w:fill="F0F0F0"/>
          </w:tcPr>
          <w:p>
            <w:pPr>
              <w:pStyle w:val="TableParagraph"/>
              <w:spacing w:before="82"/>
              <w:ind w:left="75"/>
              <w:jc w:val="left"/>
              <w:rPr>
                <w:sz w:val="16"/>
              </w:rPr>
            </w:pPr>
            <w:r>
              <w:rPr>
                <w:sz w:val="16"/>
              </w:rPr>
              <w:t>Faladon Pty Ltd</w:t>
            </w:r>
          </w:p>
        </w:tc>
        <w:tc>
          <w:tcPr>
            <w:tcW w:w="1242" w:type="dxa"/>
            <w:shd w:val="clear" w:color="auto" w:fill="F0F0F0"/>
          </w:tcPr>
          <w:p>
            <w:pPr>
              <w:pStyle w:val="TableParagraph"/>
              <w:spacing w:before="82"/>
              <w:ind w:right="72"/>
              <w:rPr>
                <w:sz w:val="16"/>
              </w:rPr>
            </w:pPr>
            <w:r>
              <w:rPr>
                <w:w w:val="95"/>
                <w:sz w:val="16"/>
              </w:rPr>
              <w:t>123,930</w:t>
            </w:r>
          </w:p>
        </w:tc>
        <w:tc>
          <w:tcPr>
            <w:tcW w:w="4535" w:type="dxa"/>
            <w:shd w:val="clear" w:color="auto" w:fill="F0F0F0"/>
          </w:tcPr>
          <w:p>
            <w:pPr>
              <w:pStyle w:val="TableParagraph"/>
              <w:spacing w:before="82"/>
              <w:ind w:left="75"/>
              <w:jc w:val="left"/>
              <w:rPr>
                <w:sz w:val="16"/>
              </w:rPr>
            </w:pPr>
            <w:r>
              <w:rPr>
                <w:sz w:val="16"/>
              </w:rPr>
              <w:t>Our Future Fund Project</w:t>
            </w:r>
          </w:p>
        </w:tc>
      </w:tr>
      <w:tr>
        <w:trPr>
          <w:trHeight w:val="317" w:hRule="exact"/>
        </w:trPr>
        <w:tc>
          <w:tcPr>
            <w:tcW w:w="4535" w:type="dxa"/>
            <w:shd w:val="clear" w:color="auto" w:fill="F0F0F0"/>
          </w:tcPr>
          <w:p>
            <w:pPr>
              <w:pStyle w:val="TableParagraph"/>
              <w:spacing w:before="82"/>
              <w:ind w:left="75"/>
              <w:jc w:val="left"/>
              <w:rPr>
                <w:sz w:val="16"/>
              </w:rPr>
            </w:pPr>
            <w:r>
              <w:rPr>
                <w:sz w:val="16"/>
              </w:rPr>
              <w:t>Unlocking Learning Pty Ltd</w:t>
            </w:r>
          </w:p>
        </w:tc>
        <w:tc>
          <w:tcPr>
            <w:tcW w:w="1242" w:type="dxa"/>
            <w:shd w:val="clear" w:color="auto" w:fill="F0F0F0"/>
          </w:tcPr>
          <w:p>
            <w:pPr>
              <w:pStyle w:val="TableParagraph"/>
              <w:spacing w:before="82"/>
              <w:ind w:right="72"/>
              <w:rPr>
                <w:sz w:val="16"/>
              </w:rPr>
            </w:pPr>
            <w:r>
              <w:rPr>
                <w:w w:val="95"/>
                <w:sz w:val="16"/>
              </w:rPr>
              <w:t>116,000</w:t>
            </w:r>
          </w:p>
        </w:tc>
        <w:tc>
          <w:tcPr>
            <w:tcW w:w="4535" w:type="dxa"/>
            <w:shd w:val="clear" w:color="auto" w:fill="F0F0F0"/>
          </w:tcPr>
          <w:p>
            <w:pPr>
              <w:pStyle w:val="TableParagraph"/>
              <w:spacing w:before="82"/>
              <w:ind w:left="75"/>
              <w:jc w:val="left"/>
              <w:rPr>
                <w:sz w:val="16"/>
              </w:rPr>
            </w:pPr>
            <w:r>
              <w:rPr>
                <w:w w:val="95"/>
                <w:sz w:val="16"/>
              </w:rPr>
              <w:t>Blended Learning</w:t>
            </w:r>
          </w:p>
        </w:tc>
      </w:tr>
      <w:tr>
        <w:trPr>
          <w:trHeight w:val="317" w:hRule="exact"/>
        </w:trPr>
        <w:tc>
          <w:tcPr>
            <w:tcW w:w="4535" w:type="dxa"/>
            <w:shd w:val="clear" w:color="auto" w:fill="F0F0F0"/>
          </w:tcPr>
          <w:p>
            <w:pPr>
              <w:pStyle w:val="TableParagraph"/>
              <w:spacing w:before="82"/>
              <w:ind w:left="75"/>
              <w:jc w:val="left"/>
              <w:rPr>
                <w:sz w:val="16"/>
              </w:rPr>
            </w:pPr>
            <w:r>
              <w:rPr>
                <w:w w:val="95"/>
                <w:sz w:val="16"/>
              </w:rPr>
              <w:t>The University Of Queensland</w:t>
            </w:r>
          </w:p>
        </w:tc>
        <w:tc>
          <w:tcPr>
            <w:tcW w:w="1242" w:type="dxa"/>
            <w:shd w:val="clear" w:color="auto" w:fill="F0F0F0"/>
          </w:tcPr>
          <w:p>
            <w:pPr>
              <w:pStyle w:val="TableParagraph"/>
              <w:spacing w:before="82"/>
              <w:ind w:right="72"/>
              <w:rPr>
                <w:sz w:val="16"/>
              </w:rPr>
            </w:pPr>
            <w:r>
              <w:rPr>
                <w:w w:val="95"/>
                <w:sz w:val="16"/>
              </w:rPr>
              <w:t>110,518</w:t>
            </w:r>
          </w:p>
        </w:tc>
        <w:tc>
          <w:tcPr>
            <w:tcW w:w="4535" w:type="dxa"/>
            <w:shd w:val="clear" w:color="auto" w:fill="F0F0F0"/>
          </w:tcPr>
          <w:p>
            <w:pPr>
              <w:pStyle w:val="TableParagraph"/>
              <w:spacing w:before="82"/>
              <w:ind w:left="75"/>
              <w:jc w:val="left"/>
              <w:rPr>
                <w:sz w:val="16"/>
              </w:rPr>
            </w:pPr>
            <w:r>
              <w:rPr>
                <w:w w:val="95"/>
                <w:sz w:val="16"/>
              </w:rPr>
              <w:t>ACF Survey</w:t>
            </w:r>
          </w:p>
        </w:tc>
      </w:tr>
      <w:tr>
        <w:trPr>
          <w:trHeight w:val="317" w:hRule="exact"/>
        </w:trPr>
        <w:tc>
          <w:tcPr>
            <w:tcW w:w="4535" w:type="dxa"/>
            <w:shd w:val="clear" w:color="auto" w:fill="F0F0F0"/>
          </w:tcPr>
          <w:p>
            <w:pPr>
              <w:pStyle w:val="TableParagraph"/>
              <w:spacing w:before="82"/>
              <w:ind w:left="75"/>
              <w:jc w:val="left"/>
              <w:rPr>
                <w:sz w:val="16"/>
              </w:rPr>
            </w:pPr>
            <w:r>
              <w:rPr>
                <w:sz w:val="16"/>
              </w:rPr>
              <w:t>KPMG Aust</w:t>
            </w:r>
          </w:p>
        </w:tc>
        <w:tc>
          <w:tcPr>
            <w:tcW w:w="1242" w:type="dxa"/>
            <w:shd w:val="clear" w:color="auto" w:fill="F0F0F0"/>
          </w:tcPr>
          <w:p>
            <w:pPr>
              <w:pStyle w:val="TableParagraph"/>
              <w:spacing w:before="82"/>
              <w:ind w:right="72"/>
              <w:rPr>
                <w:sz w:val="16"/>
              </w:rPr>
            </w:pPr>
            <w:r>
              <w:rPr>
                <w:w w:val="95"/>
                <w:sz w:val="16"/>
              </w:rPr>
              <w:t>100,290</w:t>
            </w:r>
          </w:p>
        </w:tc>
        <w:tc>
          <w:tcPr>
            <w:tcW w:w="4535" w:type="dxa"/>
            <w:shd w:val="clear" w:color="auto" w:fill="F0F0F0"/>
          </w:tcPr>
          <w:p>
            <w:pPr>
              <w:pStyle w:val="TableParagraph"/>
              <w:spacing w:before="82"/>
              <w:ind w:left="75"/>
              <w:jc w:val="left"/>
              <w:rPr>
                <w:sz w:val="16"/>
              </w:rPr>
            </w:pPr>
            <w:r>
              <w:rPr>
                <w:sz w:val="16"/>
              </w:rPr>
              <w:t>UWS Bridges to Higher Education</w:t>
            </w:r>
          </w:p>
        </w:tc>
      </w:tr>
      <w:tr>
        <w:trPr>
          <w:trHeight w:val="317" w:hRule="exact"/>
        </w:trPr>
        <w:tc>
          <w:tcPr>
            <w:tcW w:w="4535" w:type="dxa"/>
            <w:shd w:val="clear" w:color="auto" w:fill="F0F0F0"/>
          </w:tcPr>
          <w:p>
            <w:pPr>
              <w:pStyle w:val="TableParagraph"/>
              <w:spacing w:before="82"/>
              <w:ind w:left="75"/>
              <w:jc w:val="left"/>
              <w:rPr>
                <w:sz w:val="16"/>
              </w:rPr>
            </w:pPr>
            <w:r>
              <w:rPr>
                <w:sz w:val="16"/>
              </w:rPr>
              <w:t>Access Programs Aust Ltd</w:t>
            </w:r>
          </w:p>
        </w:tc>
        <w:tc>
          <w:tcPr>
            <w:tcW w:w="1242" w:type="dxa"/>
            <w:shd w:val="clear" w:color="auto" w:fill="F0F0F0"/>
          </w:tcPr>
          <w:p>
            <w:pPr>
              <w:pStyle w:val="TableParagraph"/>
              <w:spacing w:before="82"/>
              <w:ind w:right="72"/>
              <w:rPr>
                <w:sz w:val="16"/>
              </w:rPr>
            </w:pPr>
            <w:r>
              <w:rPr>
                <w:sz w:val="16"/>
              </w:rPr>
              <w:t>95,365</w:t>
            </w:r>
          </w:p>
        </w:tc>
        <w:tc>
          <w:tcPr>
            <w:tcW w:w="4535" w:type="dxa"/>
            <w:shd w:val="clear" w:color="auto" w:fill="F0F0F0"/>
          </w:tcPr>
          <w:p>
            <w:pPr>
              <w:pStyle w:val="TableParagraph"/>
              <w:spacing w:before="82"/>
              <w:ind w:left="75"/>
              <w:jc w:val="left"/>
              <w:rPr>
                <w:sz w:val="16"/>
              </w:rPr>
            </w:pPr>
            <w:r>
              <w:rPr>
                <w:w w:val="95"/>
                <w:sz w:val="16"/>
              </w:rPr>
              <w:t>Employee Assistance Program</w:t>
            </w:r>
          </w:p>
        </w:tc>
      </w:tr>
      <w:tr>
        <w:trPr>
          <w:trHeight w:val="317" w:hRule="exact"/>
        </w:trPr>
        <w:tc>
          <w:tcPr>
            <w:tcW w:w="4535" w:type="dxa"/>
            <w:shd w:val="clear" w:color="auto" w:fill="F0F0F0"/>
          </w:tcPr>
          <w:p>
            <w:pPr>
              <w:pStyle w:val="TableParagraph"/>
              <w:spacing w:before="82"/>
              <w:ind w:left="75"/>
              <w:jc w:val="left"/>
              <w:rPr>
                <w:sz w:val="16"/>
              </w:rPr>
            </w:pPr>
            <w:r>
              <w:rPr>
                <w:w w:val="95"/>
                <w:sz w:val="16"/>
              </w:rPr>
              <w:t>The Smith Family</w:t>
            </w:r>
          </w:p>
        </w:tc>
        <w:tc>
          <w:tcPr>
            <w:tcW w:w="1242" w:type="dxa"/>
            <w:shd w:val="clear" w:color="auto" w:fill="F0F0F0"/>
          </w:tcPr>
          <w:p>
            <w:pPr>
              <w:pStyle w:val="TableParagraph"/>
              <w:spacing w:before="82"/>
              <w:ind w:right="72"/>
              <w:rPr>
                <w:sz w:val="16"/>
              </w:rPr>
            </w:pPr>
            <w:r>
              <w:rPr>
                <w:sz w:val="16"/>
              </w:rPr>
              <w:t>90,000</w:t>
            </w:r>
          </w:p>
        </w:tc>
        <w:tc>
          <w:tcPr>
            <w:tcW w:w="4535" w:type="dxa"/>
            <w:shd w:val="clear" w:color="auto" w:fill="F0F0F0"/>
          </w:tcPr>
          <w:p>
            <w:pPr>
              <w:pStyle w:val="TableParagraph"/>
              <w:spacing w:before="82"/>
              <w:ind w:left="75"/>
              <w:jc w:val="left"/>
              <w:rPr>
                <w:sz w:val="16"/>
              </w:rPr>
            </w:pPr>
            <w:r>
              <w:rPr>
                <w:sz w:val="16"/>
              </w:rPr>
              <w:t>The Smith Family Learning for Life in Greater Western Sydney</w:t>
            </w:r>
          </w:p>
        </w:tc>
      </w:tr>
      <w:tr>
        <w:trPr>
          <w:trHeight w:val="317" w:hRule="exact"/>
        </w:trPr>
        <w:tc>
          <w:tcPr>
            <w:tcW w:w="4535" w:type="dxa"/>
            <w:shd w:val="clear" w:color="auto" w:fill="F0F0F0"/>
          </w:tcPr>
          <w:p>
            <w:pPr>
              <w:pStyle w:val="TableParagraph"/>
              <w:spacing w:before="82"/>
              <w:ind w:left="75"/>
              <w:jc w:val="left"/>
              <w:rPr>
                <w:sz w:val="16"/>
              </w:rPr>
            </w:pPr>
            <w:r>
              <w:rPr>
                <w:sz w:val="16"/>
              </w:rPr>
              <w:t>Archerfield Capital Partners Pty Ltd</w:t>
            </w:r>
          </w:p>
        </w:tc>
        <w:tc>
          <w:tcPr>
            <w:tcW w:w="1242" w:type="dxa"/>
            <w:shd w:val="clear" w:color="auto" w:fill="F0F0F0"/>
          </w:tcPr>
          <w:p>
            <w:pPr>
              <w:pStyle w:val="TableParagraph"/>
              <w:spacing w:before="82"/>
              <w:ind w:right="72"/>
              <w:rPr>
                <w:sz w:val="16"/>
              </w:rPr>
            </w:pPr>
            <w:r>
              <w:rPr>
                <w:sz w:val="16"/>
              </w:rPr>
              <w:t>82,000</w:t>
            </w:r>
          </w:p>
        </w:tc>
        <w:tc>
          <w:tcPr>
            <w:tcW w:w="4535" w:type="dxa"/>
            <w:shd w:val="clear" w:color="auto" w:fill="F0F0F0"/>
          </w:tcPr>
          <w:p>
            <w:pPr>
              <w:pStyle w:val="TableParagraph"/>
              <w:spacing w:before="82"/>
              <w:ind w:left="75"/>
              <w:jc w:val="left"/>
              <w:rPr>
                <w:sz w:val="16"/>
              </w:rPr>
            </w:pPr>
            <w:r>
              <w:rPr>
                <w:sz w:val="16"/>
              </w:rPr>
              <w:t>Parramatta CBD Project</w:t>
            </w:r>
          </w:p>
        </w:tc>
      </w:tr>
      <w:tr>
        <w:trPr>
          <w:trHeight w:val="317" w:hRule="exact"/>
        </w:trPr>
        <w:tc>
          <w:tcPr>
            <w:tcW w:w="4535" w:type="dxa"/>
            <w:shd w:val="clear" w:color="auto" w:fill="F0F0F0"/>
          </w:tcPr>
          <w:p>
            <w:pPr>
              <w:pStyle w:val="TableParagraph"/>
              <w:spacing w:before="82"/>
              <w:ind w:left="75"/>
              <w:jc w:val="left"/>
              <w:rPr>
                <w:sz w:val="16"/>
              </w:rPr>
            </w:pPr>
            <w:r>
              <w:rPr>
                <w:sz w:val="16"/>
              </w:rPr>
              <w:t>The Trustee For Citizen Trust</w:t>
            </w:r>
          </w:p>
        </w:tc>
        <w:tc>
          <w:tcPr>
            <w:tcW w:w="1242" w:type="dxa"/>
            <w:shd w:val="clear" w:color="auto" w:fill="F0F0F0"/>
          </w:tcPr>
          <w:p>
            <w:pPr>
              <w:pStyle w:val="TableParagraph"/>
              <w:spacing w:before="82"/>
              <w:ind w:right="72"/>
              <w:rPr>
                <w:sz w:val="16"/>
              </w:rPr>
            </w:pPr>
            <w:r>
              <w:rPr>
                <w:sz w:val="16"/>
              </w:rPr>
              <w:t>79,350</w:t>
            </w:r>
          </w:p>
        </w:tc>
        <w:tc>
          <w:tcPr>
            <w:tcW w:w="4535" w:type="dxa"/>
            <w:shd w:val="clear" w:color="auto" w:fill="F0F0F0"/>
          </w:tcPr>
          <w:p>
            <w:pPr>
              <w:pStyle w:val="TableParagraph"/>
              <w:spacing w:before="82"/>
              <w:ind w:left="75"/>
              <w:jc w:val="left"/>
              <w:rPr>
                <w:sz w:val="16"/>
              </w:rPr>
            </w:pPr>
            <w:r>
              <w:rPr>
                <w:w w:val="95"/>
                <w:sz w:val="16"/>
              </w:rPr>
              <w:t>UWS Rebranding Project</w:t>
            </w:r>
          </w:p>
        </w:tc>
      </w:tr>
      <w:tr>
        <w:trPr>
          <w:trHeight w:val="317" w:hRule="exact"/>
        </w:trPr>
        <w:tc>
          <w:tcPr>
            <w:tcW w:w="4535" w:type="dxa"/>
            <w:shd w:val="clear" w:color="auto" w:fill="F0F0F0"/>
          </w:tcPr>
          <w:p>
            <w:pPr>
              <w:pStyle w:val="TableParagraph"/>
              <w:spacing w:before="82"/>
              <w:ind w:left="75"/>
              <w:jc w:val="left"/>
              <w:rPr>
                <w:sz w:val="16"/>
              </w:rPr>
            </w:pPr>
            <w:r>
              <w:rPr>
                <w:sz w:val="16"/>
              </w:rPr>
              <w:t>Alive Mobile Group Pty Ltd</w:t>
            </w:r>
          </w:p>
        </w:tc>
        <w:tc>
          <w:tcPr>
            <w:tcW w:w="1242" w:type="dxa"/>
            <w:shd w:val="clear" w:color="auto" w:fill="F0F0F0"/>
          </w:tcPr>
          <w:p>
            <w:pPr>
              <w:pStyle w:val="TableParagraph"/>
              <w:spacing w:before="82"/>
              <w:ind w:right="72"/>
              <w:rPr>
                <w:sz w:val="16"/>
              </w:rPr>
            </w:pPr>
            <w:r>
              <w:rPr>
                <w:sz w:val="16"/>
              </w:rPr>
              <w:t>78,000</w:t>
            </w:r>
          </w:p>
        </w:tc>
        <w:tc>
          <w:tcPr>
            <w:tcW w:w="4535" w:type="dxa"/>
            <w:shd w:val="clear" w:color="auto" w:fill="F0F0F0"/>
          </w:tcPr>
          <w:p>
            <w:pPr>
              <w:pStyle w:val="TableParagraph"/>
              <w:spacing w:before="82"/>
              <w:ind w:left="75"/>
              <w:jc w:val="left"/>
              <w:rPr>
                <w:sz w:val="16"/>
              </w:rPr>
            </w:pPr>
            <w:r>
              <w:rPr>
                <w:w w:val="95"/>
                <w:sz w:val="16"/>
              </w:rPr>
              <w:t>Career Planning Mobile Application</w:t>
            </w:r>
          </w:p>
        </w:tc>
      </w:tr>
      <w:tr>
        <w:trPr>
          <w:trHeight w:val="317" w:hRule="exact"/>
        </w:trPr>
        <w:tc>
          <w:tcPr>
            <w:tcW w:w="4535" w:type="dxa"/>
            <w:shd w:val="clear" w:color="auto" w:fill="F0F0F0"/>
          </w:tcPr>
          <w:p>
            <w:pPr>
              <w:pStyle w:val="TableParagraph"/>
              <w:spacing w:before="82"/>
              <w:ind w:left="75"/>
              <w:jc w:val="left"/>
              <w:rPr>
                <w:sz w:val="16"/>
              </w:rPr>
            </w:pPr>
            <w:r>
              <w:rPr>
                <w:sz w:val="16"/>
              </w:rPr>
              <w:t>West Recruitment Consulting Pty Ltd</w:t>
            </w:r>
          </w:p>
        </w:tc>
        <w:tc>
          <w:tcPr>
            <w:tcW w:w="1242" w:type="dxa"/>
            <w:shd w:val="clear" w:color="auto" w:fill="F0F0F0"/>
          </w:tcPr>
          <w:p>
            <w:pPr>
              <w:pStyle w:val="TableParagraph"/>
              <w:spacing w:before="82"/>
              <w:ind w:right="72"/>
              <w:rPr>
                <w:sz w:val="16"/>
              </w:rPr>
            </w:pPr>
            <w:r>
              <w:rPr>
                <w:sz w:val="16"/>
              </w:rPr>
              <w:t>69,600</w:t>
            </w:r>
          </w:p>
        </w:tc>
        <w:tc>
          <w:tcPr>
            <w:tcW w:w="4535" w:type="dxa"/>
            <w:shd w:val="clear" w:color="auto" w:fill="F0F0F0"/>
          </w:tcPr>
          <w:p>
            <w:pPr>
              <w:pStyle w:val="TableParagraph"/>
              <w:spacing w:before="82"/>
              <w:ind w:left="75"/>
              <w:jc w:val="left"/>
              <w:rPr>
                <w:sz w:val="16"/>
              </w:rPr>
            </w:pPr>
            <w:r>
              <w:rPr>
                <w:sz w:val="16"/>
              </w:rPr>
              <w:t>Agora</w:t>
            </w:r>
          </w:p>
        </w:tc>
      </w:tr>
      <w:tr>
        <w:trPr>
          <w:trHeight w:val="317" w:hRule="exact"/>
        </w:trPr>
        <w:tc>
          <w:tcPr>
            <w:tcW w:w="4535" w:type="dxa"/>
            <w:shd w:val="clear" w:color="auto" w:fill="F0F0F0"/>
          </w:tcPr>
          <w:p>
            <w:pPr>
              <w:pStyle w:val="TableParagraph"/>
              <w:spacing w:before="82"/>
              <w:ind w:left="75"/>
              <w:jc w:val="left"/>
              <w:rPr>
                <w:sz w:val="16"/>
              </w:rPr>
            </w:pPr>
            <w:r>
              <w:rPr>
                <w:sz w:val="16"/>
              </w:rPr>
              <w:t>UXC Connect Pty Ltd</w:t>
            </w:r>
          </w:p>
        </w:tc>
        <w:tc>
          <w:tcPr>
            <w:tcW w:w="1242" w:type="dxa"/>
            <w:shd w:val="clear" w:color="auto" w:fill="F0F0F0"/>
          </w:tcPr>
          <w:p>
            <w:pPr>
              <w:pStyle w:val="TableParagraph"/>
              <w:spacing w:before="82"/>
              <w:ind w:right="72"/>
              <w:rPr>
                <w:sz w:val="16"/>
              </w:rPr>
            </w:pPr>
            <w:r>
              <w:rPr>
                <w:sz w:val="16"/>
              </w:rPr>
              <w:t>58,240</w:t>
            </w:r>
          </w:p>
        </w:tc>
        <w:tc>
          <w:tcPr>
            <w:tcW w:w="4535" w:type="dxa"/>
            <w:shd w:val="clear" w:color="auto" w:fill="F0F0F0"/>
          </w:tcPr>
          <w:p>
            <w:pPr>
              <w:pStyle w:val="TableParagraph"/>
              <w:spacing w:before="82"/>
              <w:ind w:left="75"/>
              <w:jc w:val="left"/>
              <w:rPr>
                <w:sz w:val="16"/>
              </w:rPr>
            </w:pPr>
            <w:r>
              <w:rPr>
                <w:w w:val="95"/>
                <w:sz w:val="16"/>
              </w:rPr>
              <w:t>Mobility Services</w:t>
            </w:r>
          </w:p>
        </w:tc>
      </w:tr>
      <w:tr>
        <w:trPr>
          <w:trHeight w:val="317" w:hRule="exact"/>
        </w:trPr>
        <w:tc>
          <w:tcPr>
            <w:tcW w:w="4535" w:type="dxa"/>
            <w:shd w:val="clear" w:color="auto" w:fill="F0F0F0"/>
          </w:tcPr>
          <w:p>
            <w:pPr>
              <w:pStyle w:val="TableParagraph"/>
              <w:spacing w:before="82"/>
              <w:ind w:left="75"/>
              <w:jc w:val="left"/>
              <w:rPr>
                <w:sz w:val="16"/>
              </w:rPr>
            </w:pPr>
            <w:r>
              <w:rPr>
                <w:sz w:val="16"/>
              </w:rPr>
              <w:t>City Plan Urban Design Pty Ltd</w:t>
            </w:r>
          </w:p>
        </w:tc>
        <w:tc>
          <w:tcPr>
            <w:tcW w:w="1242" w:type="dxa"/>
            <w:shd w:val="clear" w:color="auto" w:fill="F0F0F0"/>
          </w:tcPr>
          <w:p>
            <w:pPr>
              <w:pStyle w:val="TableParagraph"/>
              <w:spacing w:before="82"/>
              <w:ind w:right="72"/>
              <w:rPr>
                <w:sz w:val="16"/>
              </w:rPr>
            </w:pPr>
            <w:r>
              <w:rPr>
                <w:sz w:val="16"/>
              </w:rPr>
              <w:t>57,383</w:t>
            </w:r>
          </w:p>
        </w:tc>
        <w:tc>
          <w:tcPr>
            <w:tcW w:w="4535" w:type="dxa"/>
            <w:shd w:val="clear" w:color="auto" w:fill="F0F0F0"/>
          </w:tcPr>
          <w:p>
            <w:pPr>
              <w:pStyle w:val="TableParagraph"/>
              <w:spacing w:before="82"/>
              <w:ind w:left="75"/>
              <w:jc w:val="left"/>
              <w:rPr>
                <w:sz w:val="16"/>
              </w:rPr>
            </w:pPr>
            <w:r>
              <w:rPr>
                <w:w w:val="95"/>
                <w:sz w:val="16"/>
              </w:rPr>
              <w:t>Parramatta Campus Planning</w:t>
            </w:r>
          </w:p>
        </w:tc>
      </w:tr>
      <w:tr>
        <w:trPr>
          <w:trHeight w:val="317" w:hRule="exact"/>
        </w:trPr>
        <w:tc>
          <w:tcPr>
            <w:tcW w:w="4535" w:type="dxa"/>
            <w:shd w:val="clear" w:color="auto" w:fill="F0F0F0"/>
          </w:tcPr>
          <w:p>
            <w:pPr>
              <w:pStyle w:val="TableParagraph"/>
              <w:spacing w:before="81"/>
              <w:ind w:left="75"/>
              <w:jc w:val="left"/>
              <w:rPr>
                <w:sz w:val="16"/>
              </w:rPr>
            </w:pPr>
            <w:r>
              <w:rPr>
                <w:w w:val="95"/>
                <w:sz w:val="16"/>
              </w:rPr>
              <w:t>Consulting &amp; Implementation Services</w:t>
            </w:r>
          </w:p>
        </w:tc>
        <w:tc>
          <w:tcPr>
            <w:tcW w:w="1242" w:type="dxa"/>
            <w:shd w:val="clear" w:color="auto" w:fill="F0F0F0"/>
          </w:tcPr>
          <w:p>
            <w:pPr>
              <w:pStyle w:val="TableParagraph"/>
              <w:spacing w:before="81"/>
              <w:ind w:right="72"/>
              <w:rPr>
                <w:sz w:val="16"/>
              </w:rPr>
            </w:pPr>
            <w:r>
              <w:rPr>
                <w:sz w:val="16"/>
              </w:rPr>
              <w:t>52,237</w:t>
            </w:r>
          </w:p>
        </w:tc>
        <w:tc>
          <w:tcPr>
            <w:tcW w:w="4535" w:type="dxa"/>
            <w:shd w:val="clear" w:color="auto" w:fill="F0F0F0"/>
          </w:tcPr>
          <w:p>
            <w:pPr>
              <w:pStyle w:val="TableParagraph"/>
              <w:spacing w:before="81"/>
              <w:ind w:left="75"/>
              <w:jc w:val="left"/>
              <w:rPr>
                <w:sz w:val="16"/>
              </w:rPr>
            </w:pPr>
            <w:r>
              <w:rPr>
                <w:sz w:val="16"/>
              </w:rPr>
              <w:t>UWS Strategic Plan</w:t>
            </w:r>
          </w:p>
        </w:tc>
      </w:tr>
      <w:tr>
        <w:trPr>
          <w:trHeight w:val="317" w:hRule="exact"/>
        </w:trPr>
        <w:tc>
          <w:tcPr>
            <w:tcW w:w="4535" w:type="dxa"/>
            <w:shd w:val="clear" w:color="auto" w:fill="F0F0F0"/>
          </w:tcPr>
          <w:p>
            <w:pPr>
              <w:pStyle w:val="TableParagraph"/>
              <w:spacing w:before="81"/>
              <w:ind w:left="75"/>
              <w:jc w:val="left"/>
              <w:rPr>
                <w:sz w:val="16"/>
              </w:rPr>
            </w:pPr>
            <w:r>
              <w:rPr>
                <w:w w:val="95"/>
                <w:sz w:val="16"/>
              </w:rPr>
              <w:t>Callaways Executive Selection</w:t>
            </w:r>
          </w:p>
        </w:tc>
        <w:tc>
          <w:tcPr>
            <w:tcW w:w="1242" w:type="dxa"/>
            <w:shd w:val="clear" w:color="auto" w:fill="F0F0F0"/>
          </w:tcPr>
          <w:p>
            <w:pPr>
              <w:pStyle w:val="TableParagraph"/>
              <w:spacing w:before="81"/>
              <w:ind w:right="72"/>
              <w:rPr>
                <w:sz w:val="16"/>
              </w:rPr>
            </w:pPr>
            <w:r>
              <w:rPr>
                <w:sz w:val="16"/>
              </w:rPr>
              <w:t>50,094</w:t>
            </w:r>
          </w:p>
        </w:tc>
        <w:tc>
          <w:tcPr>
            <w:tcW w:w="4535" w:type="dxa"/>
            <w:shd w:val="clear" w:color="auto" w:fill="F0F0F0"/>
          </w:tcPr>
          <w:p>
            <w:pPr>
              <w:pStyle w:val="TableParagraph"/>
              <w:spacing w:before="81"/>
              <w:ind w:left="75"/>
              <w:jc w:val="left"/>
              <w:rPr>
                <w:sz w:val="16"/>
              </w:rPr>
            </w:pPr>
            <w:r>
              <w:rPr>
                <w:sz w:val="16"/>
              </w:rPr>
              <w:t>Agora</w:t>
            </w:r>
          </w:p>
        </w:tc>
      </w:tr>
      <w:tr>
        <w:trPr>
          <w:trHeight w:val="317" w:hRule="exact"/>
        </w:trPr>
        <w:tc>
          <w:tcPr>
            <w:tcW w:w="4535" w:type="dxa"/>
            <w:shd w:val="clear" w:color="auto" w:fill="F0F0F0"/>
          </w:tcPr>
          <w:p>
            <w:pPr>
              <w:pStyle w:val="TableParagraph"/>
              <w:spacing w:before="81"/>
              <w:ind w:left="75"/>
              <w:jc w:val="left"/>
              <w:rPr>
                <w:sz w:val="16"/>
              </w:rPr>
            </w:pPr>
            <w:r>
              <w:rPr>
                <w:sz w:val="16"/>
              </w:rPr>
              <w:t>Learnquest Aust Pty Ltd</w:t>
            </w:r>
          </w:p>
        </w:tc>
        <w:tc>
          <w:tcPr>
            <w:tcW w:w="1242" w:type="dxa"/>
            <w:shd w:val="clear" w:color="auto" w:fill="F0F0F0"/>
          </w:tcPr>
          <w:p>
            <w:pPr>
              <w:pStyle w:val="TableParagraph"/>
              <w:spacing w:before="81"/>
              <w:ind w:right="72"/>
              <w:rPr>
                <w:sz w:val="16"/>
              </w:rPr>
            </w:pPr>
            <w:r>
              <w:rPr>
                <w:sz w:val="16"/>
              </w:rPr>
              <w:t>50,000</w:t>
            </w:r>
          </w:p>
        </w:tc>
        <w:tc>
          <w:tcPr>
            <w:tcW w:w="4535" w:type="dxa"/>
            <w:shd w:val="clear" w:color="auto" w:fill="F0F0F0"/>
          </w:tcPr>
          <w:p>
            <w:pPr>
              <w:pStyle w:val="TableParagraph"/>
              <w:spacing w:before="81"/>
              <w:ind w:left="75"/>
              <w:jc w:val="left"/>
              <w:rPr>
                <w:sz w:val="16"/>
              </w:rPr>
            </w:pPr>
            <w:r>
              <w:rPr>
                <w:w w:val="95"/>
                <w:sz w:val="16"/>
              </w:rPr>
              <w:t>Business Intelligence</w:t>
            </w:r>
          </w:p>
        </w:tc>
      </w:tr>
      <w:tr>
        <w:trPr>
          <w:trHeight w:val="317" w:hRule="exact"/>
        </w:trPr>
        <w:tc>
          <w:tcPr>
            <w:tcW w:w="4535" w:type="dxa"/>
            <w:shd w:val="clear" w:color="auto" w:fill="F0F0F0"/>
          </w:tcPr>
          <w:p>
            <w:pPr>
              <w:pStyle w:val="TableParagraph"/>
              <w:spacing w:before="81"/>
              <w:ind w:left="75"/>
              <w:jc w:val="left"/>
              <w:rPr>
                <w:sz w:val="16"/>
              </w:rPr>
            </w:pPr>
            <w:r>
              <w:rPr>
                <w:sz w:val="16"/>
              </w:rPr>
              <w:t>The Leading Edge Market Research Consultants Pty Ltd</w:t>
            </w:r>
          </w:p>
        </w:tc>
        <w:tc>
          <w:tcPr>
            <w:tcW w:w="1242" w:type="dxa"/>
            <w:shd w:val="clear" w:color="auto" w:fill="F0F0F0"/>
          </w:tcPr>
          <w:p>
            <w:pPr>
              <w:pStyle w:val="TableParagraph"/>
              <w:spacing w:before="81"/>
              <w:ind w:right="72"/>
              <w:rPr>
                <w:sz w:val="16"/>
              </w:rPr>
            </w:pPr>
            <w:r>
              <w:rPr>
                <w:sz w:val="16"/>
              </w:rPr>
              <w:t>50,000</w:t>
            </w:r>
          </w:p>
        </w:tc>
        <w:tc>
          <w:tcPr>
            <w:tcW w:w="4535" w:type="dxa"/>
            <w:shd w:val="clear" w:color="auto" w:fill="F0F0F0"/>
          </w:tcPr>
          <w:p>
            <w:pPr>
              <w:pStyle w:val="TableParagraph"/>
              <w:spacing w:before="81"/>
              <w:ind w:left="75"/>
              <w:jc w:val="left"/>
              <w:rPr>
                <w:sz w:val="16"/>
              </w:rPr>
            </w:pPr>
            <w:r>
              <w:rPr>
                <w:w w:val="95"/>
                <w:sz w:val="16"/>
              </w:rPr>
              <w:t>UWS Pricing Sentiment Research Qualitative Exploration</w:t>
            </w:r>
          </w:p>
        </w:tc>
      </w:tr>
      <w:tr>
        <w:trPr>
          <w:trHeight w:val="317" w:hRule="exact"/>
        </w:trPr>
        <w:tc>
          <w:tcPr>
            <w:tcW w:w="4535" w:type="dxa"/>
            <w:shd w:val="clear" w:color="auto" w:fill="F0F0F0"/>
          </w:tcPr>
          <w:p>
            <w:pPr>
              <w:pStyle w:val="TableParagraph"/>
              <w:spacing w:before="81"/>
              <w:ind w:left="75"/>
              <w:jc w:val="left"/>
              <w:rPr>
                <w:sz w:val="16"/>
              </w:rPr>
            </w:pPr>
            <w:r>
              <w:rPr>
                <w:sz w:val="16"/>
              </w:rPr>
              <w:t>FBOL Solutions Pty Ltd</w:t>
            </w:r>
          </w:p>
        </w:tc>
        <w:tc>
          <w:tcPr>
            <w:tcW w:w="1242" w:type="dxa"/>
            <w:shd w:val="clear" w:color="auto" w:fill="F0F0F0"/>
          </w:tcPr>
          <w:p>
            <w:pPr>
              <w:pStyle w:val="TableParagraph"/>
              <w:spacing w:before="81"/>
              <w:ind w:right="72"/>
              <w:rPr>
                <w:sz w:val="16"/>
              </w:rPr>
            </w:pPr>
            <w:r>
              <w:rPr>
                <w:sz w:val="16"/>
              </w:rPr>
              <w:t>50,000</w:t>
            </w:r>
          </w:p>
        </w:tc>
        <w:tc>
          <w:tcPr>
            <w:tcW w:w="4535" w:type="dxa"/>
            <w:shd w:val="clear" w:color="auto" w:fill="F0F0F0"/>
          </w:tcPr>
          <w:p>
            <w:pPr>
              <w:pStyle w:val="TableParagraph"/>
              <w:spacing w:before="81"/>
              <w:ind w:left="75"/>
              <w:jc w:val="left"/>
              <w:rPr>
                <w:sz w:val="16"/>
              </w:rPr>
            </w:pPr>
            <w:r>
              <w:rPr>
                <w:w w:val="95"/>
                <w:sz w:val="16"/>
              </w:rPr>
              <w:t>Online Courses</w:t>
            </w:r>
          </w:p>
        </w:tc>
      </w:tr>
      <w:tr>
        <w:trPr>
          <w:trHeight w:val="317" w:hRule="exact"/>
        </w:trPr>
        <w:tc>
          <w:tcPr>
            <w:tcW w:w="4535" w:type="dxa"/>
            <w:shd w:val="clear" w:color="auto" w:fill="F0F0F0"/>
          </w:tcPr>
          <w:p>
            <w:pPr>
              <w:pStyle w:val="TableParagraph"/>
              <w:spacing w:before="81"/>
              <w:ind w:left="75"/>
              <w:jc w:val="left"/>
              <w:rPr>
                <w:sz w:val="16"/>
              </w:rPr>
            </w:pPr>
            <w:r>
              <w:rPr>
                <w:sz w:val="16"/>
              </w:rPr>
              <w:t>Subtotal</w:t>
            </w:r>
          </w:p>
        </w:tc>
        <w:tc>
          <w:tcPr>
            <w:tcW w:w="1242" w:type="dxa"/>
            <w:shd w:val="clear" w:color="auto" w:fill="F0F0F0"/>
          </w:tcPr>
          <w:p>
            <w:pPr>
              <w:pStyle w:val="TableParagraph"/>
              <w:spacing w:before="81"/>
              <w:ind w:right="72"/>
              <w:rPr>
                <w:sz w:val="16"/>
              </w:rPr>
            </w:pPr>
            <w:r>
              <w:rPr>
                <w:w w:val="95"/>
                <w:sz w:val="16"/>
              </w:rPr>
              <w:t>3,406,395</w:t>
            </w:r>
          </w:p>
        </w:tc>
        <w:tc>
          <w:tcPr>
            <w:tcW w:w="4535" w:type="dxa"/>
            <w:shd w:val="clear" w:color="auto" w:fill="F0F0F0"/>
          </w:tcPr>
          <w:p>
            <w:pPr/>
          </w:p>
        </w:tc>
      </w:tr>
      <w:tr>
        <w:trPr>
          <w:trHeight w:val="317" w:hRule="exact"/>
        </w:trPr>
        <w:tc>
          <w:tcPr>
            <w:tcW w:w="10313" w:type="dxa"/>
            <w:gridSpan w:val="3"/>
            <w:shd w:val="clear" w:color="auto" w:fill="F0F0F0"/>
          </w:tcPr>
          <w:p>
            <w:pPr>
              <w:pStyle w:val="TableParagraph"/>
              <w:spacing w:before="81"/>
              <w:ind w:left="75"/>
              <w:jc w:val="left"/>
              <w:rPr>
                <w:sz w:val="16"/>
              </w:rPr>
            </w:pPr>
            <w:r>
              <w:rPr>
                <w:w w:val="105"/>
                <w:sz w:val="16"/>
              </w:rPr>
              <w:t>Organisational Review</w:t>
            </w:r>
          </w:p>
        </w:tc>
      </w:tr>
      <w:tr>
        <w:trPr>
          <w:trHeight w:val="317" w:hRule="exact"/>
        </w:trPr>
        <w:tc>
          <w:tcPr>
            <w:tcW w:w="4535" w:type="dxa"/>
            <w:shd w:val="clear" w:color="auto" w:fill="F0F0F0"/>
          </w:tcPr>
          <w:p>
            <w:pPr>
              <w:pStyle w:val="TableParagraph"/>
              <w:spacing w:before="81"/>
              <w:ind w:left="75"/>
              <w:jc w:val="left"/>
              <w:rPr>
                <w:sz w:val="16"/>
              </w:rPr>
            </w:pPr>
            <w:r>
              <w:rPr>
                <w:sz w:val="16"/>
              </w:rPr>
              <w:t>Nous Group Pty Ltd</w:t>
            </w:r>
          </w:p>
        </w:tc>
        <w:tc>
          <w:tcPr>
            <w:tcW w:w="1242" w:type="dxa"/>
            <w:shd w:val="clear" w:color="auto" w:fill="F0F0F0"/>
          </w:tcPr>
          <w:p>
            <w:pPr>
              <w:pStyle w:val="TableParagraph"/>
              <w:spacing w:before="81"/>
              <w:ind w:right="72"/>
              <w:rPr>
                <w:sz w:val="16"/>
              </w:rPr>
            </w:pPr>
            <w:r>
              <w:rPr>
                <w:w w:val="95"/>
                <w:sz w:val="16"/>
              </w:rPr>
              <w:t>491,554</w:t>
            </w:r>
          </w:p>
        </w:tc>
        <w:tc>
          <w:tcPr>
            <w:tcW w:w="4535" w:type="dxa"/>
            <w:shd w:val="clear" w:color="auto" w:fill="F0F0F0"/>
          </w:tcPr>
          <w:p>
            <w:pPr>
              <w:pStyle w:val="TableParagraph"/>
              <w:spacing w:before="81"/>
              <w:ind w:left="75"/>
              <w:jc w:val="left"/>
              <w:rPr>
                <w:sz w:val="16"/>
              </w:rPr>
            </w:pPr>
            <w:r>
              <w:rPr>
                <w:w w:val="95"/>
                <w:sz w:val="16"/>
              </w:rPr>
              <w:t>Divisional Review</w:t>
            </w:r>
          </w:p>
        </w:tc>
      </w:tr>
      <w:tr>
        <w:trPr>
          <w:trHeight w:val="317" w:hRule="exact"/>
        </w:trPr>
        <w:tc>
          <w:tcPr>
            <w:tcW w:w="4535" w:type="dxa"/>
            <w:tcBorders>
              <w:bottom w:val="nil"/>
            </w:tcBorders>
            <w:shd w:val="clear" w:color="auto" w:fill="F0F0F0"/>
          </w:tcPr>
          <w:p>
            <w:pPr>
              <w:pStyle w:val="TableParagraph"/>
              <w:spacing w:before="81"/>
              <w:ind w:left="75"/>
              <w:jc w:val="left"/>
              <w:rPr>
                <w:sz w:val="16"/>
              </w:rPr>
            </w:pPr>
            <w:r>
              <w:rPr>
                <w:sz w:val="16"/>
              </w:rPr>
              <w:t>Subtotal</w:t>
            </w:r>
          </w:p>
        </w:tc>
        <w:tc>
          <w:tcPr>
            <w:tcW w:w="1242" w:type="dxa"/>
            <w:tcBorders>
              <w:bottom w:val="nil"/>
            </w:tcBorders>
            <w:shd w:val="clear" w:color="auto" w:fill="F0F0F0"/>
          </w:tcPr>
          <w:p>
            <w:pPr>
              <w:pStyle w:val="TableParagraph"/>
              <w:spacing w:before="81"/>
              <w:ind w:right="72"/>
              <w:rPr>
                <w:sz w:val="16"/>
              </w:rPr>
            </w:pPr>
            <w:r>
              <w:rPr>
                <w:w w:val="95"/>
                <w:sz w:val="16"/>
              </w:rPr>
              <w:t>491,554</w:t>
            </w:r>
          </w:p>
        </w:tc>
        <w:tc>
          <w:tcPr>
            <w:tcW w:w="4535" w:type="dxa"/>
            <w:tcBorders>
              <w:bottom w:val="nil"/>
            </w:tcBorders>
            <w:shd w:val="clear" w:color="auto" w:fill="F0F0F0"/>
          </w:tcPr>
          <w:p>
            <w:pPr/>
          </w:p>
        </w:tc>
      </w:tr>
      <w:tr>
        <w:trPr>
          <w:trHeight w:val="317" w:hRule="exact"/>
        </w:trPr>
        <w:tc>
          <w:tcPr>
            <w:tcW w:w="4535" w:type="dxa"/>
            <w:tcBorders>
              <w:top w:val="nil"/>
              <w:left w:val="nil"/>
              <w:bottom w:val="nil"/>
              <w:right w:val="single" w:sz="4" w:space="0" w:color="FFFFFF"/>
            </w:tcBorders>
            <w:shd w:val="clear" w:color="auto" w:fill="9D9D9C"/>
          </w:tcPr>
          <w:p>
            <w:pPr>
              <w:pStyle w:val="TableParagraph"/>
              <w:spacing w:before="86"/>
              <w:ind w:left="80"/>
              <w:jc w:val="left"/>
              <w:rPr>
                <w:sz w:val="16"/>
              </w:rPr>
            </w:pPr>
            <w:r>
              <w:rPr>
                <w:color w:val="FFFFFF"/>
                <w:w w:val="105"/>
                <w:sz w:val="16"/>
              </w:rPr>
              <w:t>Total Consultancies equal to or greater than $50,000</w:t>
            </w:r>
          </w:p>
        </w:tc>
        <w:tc>
          <w:tcPr>
            <w:tcW w:w="5778" w:type="dxa"/>
            <w:gridSpan w:val="2"/>
            <w:tcBorders>
              <w:top w:val="nil"/>
              <w:left w:val="single" w:sz="4" w:space="0" w:color="FFFFFF"/>
              <w:bottom w:val="nil"/>
              <w:right w:val="nil"/>
            </w:tcBorders>
            <w:shd w:val="clear" w:color="auto" w:fill="9D9D9C"/>
          </w:tcPr>
          <w:p>
            <w:pPr>
              <w:pStyle w:val="TableParagraph"/>
              <w:spacing w:before="86"/>
              <w:ind w:left="356"/>
              <w:jc w:val="left"/>
              <w:rPr>
                <w:sz w:val="16"/>
              </w:rPr>
            </w:pPr>
            <w:r>
              <w:rPr>
                <w:color w:val="FFFFFF"/>
                <w:sz w:val="16"/>
              </w:rPr>
              <w:t>$6,168,958</w:t>
            </w:r>
          </w:p>
        </w:tc>
      </w:tr>
      <w:tr>
        <w:trPr>
          <w:trHeight w:val="317" w:hRule="exact"/>
        </w:trPr>
        <w:tc>
          <w:tcPr>
            <w:tcW w:w="10313" w:type="dxa"/>
            <w:gridSpan w:val="3"/>
            <w:tcBorders>
              <w:top w:val="nil"/>
            </w:tcBorders>
            <w:shd w:val="clear" w:color="auto" w:fill="F0F0F0"/>
          </w:tcPr>
          <w:p>
            <w:pPr>
              <w:pStyle w:val="TableParagraph"/>
              <w:spacing w:before="86"/>
              <w:ind w:left="75"/>
              <w:jc w:val="left"/>
              <w:rPr>
                <w:sz w:val="16"/>
              </w:rPr>
            </w:pPr>
            <w:r>
              <w:rPr>
                <w:w w:val="105"/>
                <w:sz w:val="16"/>
              </w:rPr>
              <w:t>During 2014 other consultancies were engaged in the following areas:</w:t>
            </w:r>
          </w:p>
        </w:tc>
      </w:tr>
      <w:tr>
        <w:trPr>
          <w:trHeight w:val="317" w:hRule="exact"/>
        </w:trPr>
        <w:tc>
          <w:tcPr>
            <w:tcW w:w="4535" w:type="dxa"/>
            <w:shd w:val="clear" w:color="auto" w:fill="F0F0F0"/>
          </w:tcPr>
          <w:p>
            <w:pPr>
              <w:pStyle w:val="TableParagraph"/>
              <w:spacing w:before="81"/>
              <w:ind w:left="75"/>
              <w:jc w:val="left"/>
              <w:rPr>
                <w:sz w:val="16"/>
              </w:rPr>
            </w:pPr>
            <w:r>
              <w:rPr>
                <w:w w:val="95"/>
                <w:sz w:val="16"/>
              </w:rPr>
              <w:t>Information Technology</w:t>
            </w:r>
          </w:p>
        </w:tc>
        <w:tc>
          <w:tcPr>
            <w:tcW w:w="1242" w:type="dxa"/>
            <w:shd w:val="clear" w:color="auto" w:fill="F0F0F0"/>
          </w:tcPr>
          <w:p>
            <w:pPr>
              <w:pStyle w:val="TableParagraph"/>
              <w:spacing w:before="81"/>
              <w:ind w:right="72"/>
              <w:rPr>
                <w:sz w:val="16"/>
              </w:rPr>
            </w:pPr>
            <w:r>
              <w:rPr>
                <w:w w:val="95"/>
                <w:sz w:val="16"/>
              </w:rPr>
              <w:t>452,857</w:t>
            </w:r>
          </w:p>
        </w:tc>
        <w:tc>
          <w:tcPr>
            <w:tcW w:w="4535" w:type="dxa"/>
            <w:shd w:val="clear" w:color="auto" w:fill="F0F0F0"/>
          </w:tcPr>
          <w:p>
            <w:pPr/>
          </w:p>
        </w:tc>
      </w:tr>
      <w:tr>
        <w:trPr>
          <w:trHeight w:val="317" w:hRule="exact"/>
        </w:trPr>
        <w:tc>
          <w:tcPr>
            <w:tcW w:w="4535" w:type="dxa"/>
            <w:tcBorders>
              <w:bottom w:val="nil"/>
            </w:tcBorders>
            <w:shd w:val="clear" w:color="auto" w:fill="F0F0F0"/>
          </w:tcPr>
          <w:p>
            <w:pPr>
              <w:pStyle w:val="TableParagraph"/>
              <w:spacing w:before="81"/>
              <w:ind w:left="75"/>
              <w:jc w:val="left"/>
              <w:rPr>
                <w:sz w:val="16"/>
              </w:rPr>
            </w:pPr>
            <w:r>
              <w:rPr>
                <w:w w:val="95"/>
                <w:sz w:val="16"/>
              </w:rPr>
              <w:t>Management Services</w:t>
            </w:r>
          </w:p>
        </w:tc>
        <w:tc>
          <w:tcPr>
            <w:tcW w:w="1242" w:type="dxa"/>
            <w:tcBorders>
              <w:bottom w:val="nil"/>
            </w:tcBorders>
            <w:shd w:val="clear" w:color="auto" w:fill="F0F0F0"/>
          </w:tcPr>
          <w:p>
            <w:pPr>
              <w:pStyle w:val="TableParagraph"/>
              <w:spacing w:before="81"/>
              <w:ind w:right="72"/>
              <w:rPr>
                <w:sz w:val="16"/>
              </w:rPr>
            </w:pPr>
            <w:r>
              <w:rPr>
                <w:w w:val="95"/>
                <w:sz w:val="16"/>
              </w:rPr>
              <w:t>973,344</w:t>
            </w:r>
          </w:p>
        </w:tc>
        <w:tc>
          <w:tcPr>
            <w:tcW w:w="4535" w:type="dxa"/>
            <w:tcBorders>
              <w:bottom w:val="nil"/>
            </w:tcBorders>
            <w:shd w:val="clear" w:color="auto" w:fill="F0F0F0"/>
          </w:tcPr>
          <w:p>
            <w:pPr/>
          </w:p>
        </w:tc>
      </w:tr>
      <w:tr>
        <w:trPr>
          <w:trHeight w:val="317" w:hRule="exact"/>
        </w:trPr>
        <w:tc>
          <w:tcPr>
            <w:tcW w:w="4535" w:type="dxa"/>
            <w:tcBorders>
              <w:top w:val="nil"/>
              <w:left w:val="nil"/>
              <w:bottom w:val="single" w:sz="4" w:space="0" w:color="FFFFFF"/>
              <w:right w:val="single" w:sz="4" w:space="0" w:color="FFFFFF"/>
            </w:tcBorders>
            <w:shd w:val="clear" w:color="auto" w:fill="9D9D9C"/>
          </w:tcPr>
          <w:p>
            <w:pPr>
              <w:pStyle w:val="TableParagraph"/>
              <w:spacing w:before="86"/>
              <w:ind w:left="80"/>
              <w:jc w:val="left"/>
              <w:rPr>
                <w:sz w:val="16"/>
              </w:rPr>
            </w:pPr>
            <w:r>
              <w:rPr>
                <w:color w:val="FFFFFF"/>
                <w:w w:val="105"/>
                <w:sz w:val="16"/>
              </w:rPr>
              <w:t>Total Consultancies less than $50,000</w:t>
            </w:r>
          </w:p>
        </w:tc>
        <w:tc>
          <w:tcPr>
            <w:tcW w:w="5778" w:type="dxa"/>
            <w:gridSpan w:val="2"/>
            <w:tcBorders>
              <w:top w:val="nil"/>
              <w:left w:val="single" w:sz="4" w:space="0" w:color="FFFFFF"/>
              <w:bottom w:val="single" w:sz="4" w:space="0" w:color="FFFFFF"/>
              <w:right w:val="nil"/>
            </w:tcBorders>
            <w:shd w:val="clear" w:color="auto" w:fill="9D9D9C"/>
          </w:tcPr>
          <w:p>
            <w:pPr>
              <w:pStyle w:val="TableParagraph"/>
              <w:spacing w:before="86"/>
              <w:ind w:left="356"/>
              <w:jc w:val="left"/>
              <w:rPr>
                <w:sz w:val="16"/>
              </w:rPr>
            </w:pPr>
            <w:r>
              <w:rPr>
                <w:color w:val="FFFFFF"/>
                <w:sz w:val="16"/>
              </w:rPr>
              <w:t>$1,426,201</w:t>
            </w:r>
          </w:p>
        </w:tc>
      </w:tr>
      <w:tr>
        <w:trPr>
          <w:trHeight w:val="317" w:hRule="exact"/>
        </w:trPr>
        <w:tc>
          <w:tcPr>
            <w:tcW w:w="4535" w:type="dxa"/>
            <w:tcBorders>
              <w:top w:val="single" w:sz="4" w:space="0" w:color="FFFFFF"/>
              <w:left w:val="nil"/>
              <w:bottom w:val="nil"/>
              <w:right w:val="single" w:sz="4" w:space="0" w:color="FFFFFF"/>
            </w:tcBorders>
            <w:shd w:val="clear" w:color="auto" w:fill="9D9D9C"/>
          </w:tcPr>
          <w:p>
            <w:pPr>
              <w:pStyle w:val="TableParagraph"/>
              <w:spacing w:before="81"/>
              <w:ind w:left="80"/>
              <w:jc w:val="left"/>
              <w:rPr>
                <w:sz w:val="16"/>
              </w:rPr>
            </w:pPr>
            <w:r>
              <w:rPr>
                <w:color w:val="FFFFFF"/>
                <w:w w:val="105"/>
                <w:sz w:val="16"/>
              </w:rPr>
              <w:t>Total Consultancies</w:t>
            </w:r>
          </w:p>
        </w:tc>
        <w:tc>
          <w:tcPr>
            <w:tcW w:w="5778" w:type="dxa"/>
            <w:gridSpan w:val="2"/>
            <w:tcBorders>
              <w:top w:val="single" w:sz="4" w:space="0" w:color="FFFFFF"/>
              <w:left w:val="single" w:sz="4" w:space="0" w:color="FFFFFF"/>
              <w:bottom w:val="nil"/>
              <w:right w:val="nil"/>
            </w:tcBorders>
            <w:shd w:val="clear" w:color="auto" w:fill="9D9D9C"/>
          </w:tcPr>
          <w:p>
            <w:pPr>
              <w:pStyle w:val="TableParagraph"/>
              <w:spacing w:before="81"/>
              <w:ind w:left="356"/>
              <w:jc w:val="left"/>
              <w:rPr>
                <w:sz w:val="16"/>
              </w:rPr>
            </w:pPr>
            <w:r>
              <w:rPr>
                <w:color w:val="FFFFFF"/>
                <w:sz w:val="16"/>
              </w:rPr>
              <w:t>$7,595,159</w:t>
            </w:r>
          </w:p>
        </w:tc>
      </w:tr>
    </w:tbl>
    <w:p>
      <w:pPr>
        <w:spacing w:after="0"/>
        <w:jc w:val="left"/>
        <w:rPr>
          <w:sz w:val="16"/>
        </w:rPr>
        <w:sectPr>
          <w:headerReference w:type="default" r:id="rId73"/>
          <w:pgSz w:w="11910" w:h="16840"/>
          <w:pgMar w:header="0" w:footer="0" w:top="700" w:bottom="280" w:left="680" w:right="680"/>
        </w:sectPr>
      </w:pPr>
    </w:p>
    <w:p>
      <w:pPr>
        <w:pStyle w:val="BodyText"/>
        <w:spacing w:before="53"/>
        <w:ind w:left="113" w:right="2667"/>
      </w:pPr>
      <w:r>
        <w:rPr/>
        <w:pict>
          <v:rect style="position:absolute;margin-left:14.173pt;margin-top:14.171015pt;width:566.929pt;height:813.547pt;mso-position-horizontal-relative:page;mso-position-vertical-relative:page;z-index:-332488" filled="true" fillcolor="#f0f0f0" stroked="false">
            <v:fill type="solid"/>
            <w10:wrap type="none"/>
          </v:rect>
        </w:pict>
      </w:r>
      <w:r>
        <w:rPr>
          <w:color w:val="878787"/>
          <w:w w:val="105"/>
        </w:rPr>
        <w:t>UWS ANNUAL REPORT 2014 </w:t>
      </w:r>
      <w:r>
        <w:rPr>
          <w:color w:val="878787"/>
          <w:w w:val="115"/>
        </w:rPr>
        <w:t>• </w:t>
      </w:r>
      <w:r>
        <w:rPr>
          <w:color w:val="878787"/>
          <w:w w:val="105"/>
        </w:rPr>
        <w:t>104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w w:val="95"/>
          <w:u w:val="single" w:color="9D9D9C"/>
        </w:rPr>
        <w:t>EQUITY</w:t>
      </w:r>
      <w:r>
        <w:rPr>
          <w:spacing w:val="-28"/>
          <w:w w:val="95"/>
          <w:u w:val="single" w:color="9D9D9C"/>
        </w:rPr>
        <w:t> </w:t>
      </w:r>
      <w:r>
        <w:rPr>
          <w:w w:val="95"/>
          <w:u w:val="single" w:color="9D9D9C"/>
        </w:rPr>
        <w:t>AND</w:t>
      </w:r>
      <w:r>
        <w:rPr>
          <w:spacing w:val="-28"/>
          <w:w w:val="95"/>
          <w:u w:val="single" w:color="9D9D9C"/>
        </w:rPr>
        <w:t> </w:t>
      </w:r>
      <w:r>
        <w:rPr>
          <w:w w:val="95"/>
          <w:u w:val="single" w:color="9D9D9C"/>
        </w:rPr>
        <w:t>DIVERSITY</w:t>
      </w:r>
      <w:r>
        <w:rPr>
          <w:spacing w:val="-28"/>
          <w:w w:val="95"/>
          <w:u w:val="single" w:color="9D9D9C"/>
        </w:rPr>
        <w:t> </w:t>
      </w:r>
      <w:r>
        <w:rPr>
          <w:spacing w:val="-5"/>
          <w:w w:val="95"/>
          <w:u w:val="single" w:color="9D9D9C"/>
        </w:rPr>
        <w:t>STATISTICS</w:t>
      </w:r>
      <w:r>
        <w:rPr>
          <w:spacing w:val="-5"/>
          <w:u w:val="single" w:color="9D9D9C"/>
        </w:rPr>
        <w:tab/>
      </w:r>
    </w:p>
    <w:p>
      <w:pPr>
        <w:pStyle w:val="BodyText"/>
        <w:spacing w:before="6"/>
        <w:rPr>
          <w:sz w:val="19"/>
        </w:rPr>
      </w:pPr>
    </w:p>
    <w:p>
      <w:pPr>
        <w:pStyle w:val="BodyText"/>
        <w:ind w:left="113"/>
      </w:pPr>
      <w:r>
        <w:rPr>
          <w:w w:val="105"/>
        </w:rPr>
        <w:t>Table A.1 Trends in the representation of equal employment opportunity (EEO) groups – academic staff</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4644"/>
        <w:gridCol w:w="1134"/>
        <w:gridCol w:w="1134"/>
        <w:gridCol w:w="1134"/>
        <w:gridCol w:w="1134"/>
        <w:gridCol w:w="1134"/>
      </w:tblGrid>
      <w:tr>
        <w:trPr>
          <w:trHeight w:val="485" w:hRule="exact"/>
        </w:trPr>
        <w:tc>
          <w:tcPr>
            <w:tcW w:w="10313" w:type="dxa"/>
            <w:gridSpan w:val="6"/>
            <w:tcBorders>
              <w:top w:val="nil"/>
              <w:left w:val="nil"/>
              <w:bottom w:val="nil"/>
              <w:right w:val="nil"/>
            </w:tcBorders>
            <w:shd w:val="clear" w:color="auto" w:fill="9D9D9C"/>
          </w:tcPr>
          <w:p>
            <w:pPr>
              <w:pStyle w:val="TableParagraph"/>
              <w:tabs>
                <w:tab w:pos="4853" w:val="left" w:leader="none"/>
                <w:tab w:pos="6475" w:val="left" w:leader="none"/>
                <w:tab w:pos="7609" w:val="left" w:leader="none"/>
                <w:tab w:pos="8743" w:val="left" w:leader="none"/>
                <w:tab w:pos="9877" w:val="left" w:leader="none"/>
              </w:tabs>
              <w:spacing w:line="129" w:lineRule="auto" w:before="123"/>
              <w:ind w:left="5066" w:right="77" w:hanging="4987"/>
              <w:jc w:val="left"/>
              <w:rPr>
                <w:sz w:val="16"/>
              </w:rPr>
            </w:pPr>
            <w:r>
              <w:rPr>
                <w:color w:val="FFFFFF"/>
                <w:w w:val="105"/>
                <w:sz w:val="16"/>
              </w:rPr>
              <w:t>EEO groups:</w:t>
            </w:r>
            <w:r>
              <w:rPr>
                <w:color w:val="FFFFFF"/>
                <w:spacing w:val="-13"/>
                <w:w w:val="105"/>
                <w:sz w:val="16"/>
              </w:rPr>
              <w:t> </w:t>
            </w:r>
            <w:r>
              <w:rPr>
                <w:color w:val="FFFFFF"/>
                <w:w w:val="105"/>
                <w:sz w:val="16"/>
              </w:rPr>
              <w:t>academic</w:t>
            </w:r>
            <w:r>
              <w:rPr>
                <w:color w:val="FFFFFF"/>
                <w:spacing w:val="-7"/>
                <w:w w:val="105"/>
                <w:sz w:val="16"/>
              </w:rPr>
              <w:t> </w:t>
            </w:r>
            <w:r>
              <w:rPr>
                <w:color w:val="FFFFFF"/>
                <w:w w:val="105"/>
                <w:sz w:val="16"/>
              </w:rPr>
              <w:t>staff</w:t>
              <w:tab/>
            </w:r>
            <w:r>
              <w:rPr>
                <w:color w:val="FFFFFF"/>
                <w:w w:val="105"/>
                <w:position w:val="10"/>
                <w:sz w:val="16"/>
              </w:rPr>
              <w:t>Benchmark</w:t>
              <w:tab/>
            </w:r>
            <w:r>
              <w:rPr>
                <w:color w:val="FFFFFF"/>
                <w:w w:val="105"/>
                <w:sz w:val="16"/>
              </w:rPr>
              <w:t>2011</w:t>
              <w:tab/>
              <w:t>2012</w:t>
              <w:tab/>
              <w:t>2013</w:t>
              <w:tab/>
            </w:r>
            <w:r>
              <w:rPr>
                <w:color w:val="FFFFFF"/>
                <w:sz w:val="16"/>
              </w:rPr>
              <w:t>2014 </w:t>
            </w:r>
            <w:r>
              <w:rPr>
                <w:color w:val="FFFFFF"/>
                <w:w w:val="105"/>
                <w:sz w:val="16"/>
              </w:rPr>
              <w:t>or</w:t>
            </w:r>
            <w:r>
              <w:rPr>
                <w:color w:val="FFFFFF"/>
                <w:spacing w:val="5"/>
                <w:w w:val="105"/>
                <w:sz w:val="16"/>
              </w:rPr>
              <w:t> </w:t>
            </w:r>
            <w:r>
              <w:rPr>
                <w:color w:val="FFFFFF"/>
                <w:w w:val="105"/>
                <w:sz w:val="16"/>
              </w:rPr>
              <w:t>target</w:t>
            </w:r>
          </w:p>
        </w:tc>
      </w:tr>
      <w:tr>
        <w:trPr>
          <w:trHeight w:val="340" w:hRule="exact"/>
        </w:trPr>
        <w:tc>
          <w:tcPr>
            <w:tcW w:w="4644" w:type="dxa"/>
            <w:tcBorders>
              <w:top w:val="nil"/>
            </w:tcBorders>
            <w:shd w:val="clear" w:color="auto" w:fill="F0F0F0"/>
          </w:tcPr>
          <w:p>
            <w:pPr>
              <w:pStyle w:val="TableParagraph"/>
              <w:spacing w:before="83"/>
              <w:ind w:left="75"/>
              <w:jc w:val="left"/>
              <w:rPr>
                <w:sz w:val="16"/>
              </w:rPr>
            </w:pPr>
            <w:r>
              <w:rPr>
                <w:sz w:val="16"/>
              </w:rPr>
              <w:t>Women</w:t>
            </w:r>
          </w:p>
        </w:tc>
        <w:tc>
          <w:tcPr>
            <w:tcW w:w="1134" w:type="dxa"/>
            <w:tcBorders>
              <w:top w:val="nil"/>
            </w:tcBorders>
            <w:shd w:val="clear" w:color="auto" w:fill="F0F0F0"/>
          </w:tcPr>
          <w:p>
            <w:pPr>
              <w:pStyle w:val="TableParagraph"/>
              <w:spacing w:before="83"/>
              <w:ind w:right="72"/>
              <w:rPr>
                <w:sz w:val="16"/>
              </w:rPr>
            </w:pPr>
            <w:r>
              <w:rPr>
                <w:w w:val="95"/>
                <w:sz w:val="16"/>
              </w:rPr>
              <w:t>50%</w:t>
            </w:r>
          </w:p>
        </w:tc>
        <w:tc>
          <w:tcPr>
            <w:tcW w:w="1134" w:type="dxa"/>
            <w:tcBorders>
              <w:top w:val="nil"/>
            </w:tcBorders>
            <w:shd w:val="clear" w:color="auto" w:fill="F0F0F0"/>
          </w:tcPr>
          <w:p>
            <w:pPr>
              <w:pStyle w:val="TableParagraph"/>
              <w:spacing w:before="83"/>
              <w:ind w:right="72"/>
              <w:rPr>
                <w:sz w:val="16"/>
              </w:rPr>
            </w:pPr>
            <w:r>
              <w:rPr>
                <w:w w:val="95"/>
                <w:sz w:val="16"/>
              </w:rPr>
              <w:t>50%</w:t>
            </w:r>
          </w:p>
        </w:tc>
        <w:tc>
          <w:tcPr>
            <w:tcW w:w="1134" w:type="dxa"/>
            <w:tcBorders>
              <w:top w:val="nil"/>
            </w:tcBorders>
            <w:shd w:val="clear" w:color="auto" w:fill="F0F0F0"/>
          </w:tcPr>
          <w:p>
            <w:pPr>
              <w:pStyle w:val="TableParagraph"/>
              <w:spacing w:before="83"/>
              <w:ind w:right="72"/>
              <w:rPr>
                <w:sz w:val="16"/>
              </w:rPr>
            </w:pPr>
            <w:r>
              <w:rPr>
                <w:w w:val="95"/>
                <w:sz w:val="16"/>
              </w:rPr>
              <w:t>48%</w:t>
            </w:r>
          </w:p>
        </w:tc>
        <w:tc>
          <w:tcPr>
            <w:tcW w:w="1134" w:type="dxa"/>
            <w:tcBorders>
              <w:top w:val="nil"/>
            </w:tcBorders>
            <w:shd w:val="clear" w:color="auto" w:fill="F0F0F0"/>
          </w:tcPr>
          <w:p>
            <w:pPr>
              <w:pStyle w:val="TableParagraph"/>
              <w:spacing w:before="83"/>
              <w:ind w:right="72"/>
              <w:rPr>
                <w:sz w:val="16"/>
              </w:rPr>
            </w:pPr>
            <w:r>
              <w:rPr>
                <w:w w:val="95"/>
                <w:sz w:val="16"/>
              </w:rPr>
              <w:t>49%</w:t>
            </w:r>
          </w:p>
        </w:tc>
        <w:tc>
          <w:tcPr>
            <w:tcW w:w="1134" w:type="dxa"/>
            <w:tcBorders>
              <w:top w:val="nil"/>
            </w:tcBorders>
            <w:shd w:val="clear" w:color="auto" w:fill="F0F0F0"/>
          </w:tcPr>
          <w:p>
            <w:pPr>
              <w:pStyle w:val="TableParagraph"/>
              <w:spacing w:before="83"/>
              <w:ind w:right="72"/>
              <w:rPr>
                <w:sz w:val="16"/>
              </w:rPr>
            </w:pPr>
            <w:r>
              <w:rPr>
                <w:w w:val="95"/>
                <w:sz w:val="16"/>
              </w:rPr>
              <w:t>49%</w:t>
            </w:r>
          </w:p>
        </w:tc>
      </w:tr>
      <w:tr>
        <w:trPr>
          <w:trHeight w:val="340" w:hRule="exact"/>
        </w:trPr>
        <w:tc>
          <w:tcPr>
            <w:tcW w:w="4644" w:type="dxa"/>
            <w:shd w:val="clear" w:color="auto" w:fill="F0F0F0"/>
          </w:tcPr>
          <w:p>
            <w:pPr>
              <w:pStyle w:val="TableParagraph"/>
              <w:spacing w:before="78"/>
              <w:ind w:left="75"/>
              <w:jc w:val="left"/>
              <w:rPr>
                <w:sz w:val="16"/>
              </w:rPr>
            </w:pPr>
            <w:r>
              <w:rPr>
                <w:sz w:val="16"/>
              </w:rPr>
              <w:t>Aboriginal and Torres Strait Islander people</w:t>
            </w:r>
          </w:p>
        </w:tc>
        <w:tc>
          <w:tcPr>
            <w:tcW w:w="1134" w:type="dxa"/>
            <w:shd w:val="clear" w:color="auto" w:fill="F0F0F0"/>
          </w:tcPr>
          <w:p>
            <w:pPr>
              <w:pStyle w:val="TableParagraph"/>
              <w:spacing w:before="78"/>
              <w:ind w:right="72"/>
              <w:rPr>
                <w:sz w:val="16"/>
              </w:rPr>
            </w:pPr>
            <w:r>
              <w:rPr>
                <w:sz w:val="16"/>
              </w:rPr>
              <w:t>2%</w:t>
            </w:r>
          </w:p>
        </w:tc>
        <w:tc>
          <w:tcPr>
            <w:tcW w:w="1134" w:type="dxa"/>
            <w:shd w:val="clear" w:color="auto" w:fill="F0F0F0"/>
          </w:tcPr>
          <w:p>
            <w:pPr>
              <w:pStyle w:val="TableParagraph"/>
              <w:spacing w:before="78"/>
              <w:ind w:right="72"/>
              <w:rPr>
                <w:sz w:val="16"/>
              </w:rPr>
            </w:pPr>
            <w:r>
              <w:rPr>
                <w:sz w:val="16"/>
              </w:rPr>
              <w:t>2%</w:t>
            </w:r>
          </w:p>
        </w:tc>
        <w:tc>
          <w:tcPr>
            <w:tcW w:w="1134" w:type="dxa"/>
            <w:shd w:val="clear" w:color="auto" w:fill="F0F0F0"/>
          </w:tcPr>
          <w:p>
            <w:pPr>
              <w:pStyle w:val="TableParagraph"/>
              <w:spacing w:before="78"/>
              <w:ind w:right="72"/>
              <w:rPr>
                <w:sz w:val="16"/>
              </w:rPr>
            </w:pPr>
            <w:r>
              <w:rPr>
                <w:sz w:val="16"/>
              </w:rPr>
              <w:t>2%</w:t>
            </w:r>
          </w:p>
        </w:tc>
        <w:tc>
          <w:tcPr>
            <w:tcW w:w="1134" w:type="dxa"/>
            <w:shd w:val="clear" w:color="auto" w:fill="F0F0F0"/>
          </w:tcPr>
          <w:p>
            <w:pPr>
              <w:pStyle w:val="TableParagraph"/>
              <w:spacing w:before="78"/>
              <w:ind w:right="72"/>
              <w:rPr>
                <w:sz w:val="16"/>
              </w:rPr>
            </w:pPr>
            <w:r>
              <w:rPr>
                <w:sz w:val="16"/>
              </w:rPr>
              <w:t>2%</w:t>
            </w:r>
          </w:p>
        </w:tc>
        <w:tc>
          <w:tcPr>
            <w:tcW w:w="1134" w:type="dxa"/>
            <w:shd w:val="clear" w:color="auto" w:fill="F0F0F0"/>
          </w:tcPr>
          <w:p>
            <w:pPr>
              <w:pStyle w:val="TableParagraph"/>
              <w:spacing w:before="78"/>
              <w:ind w:right="72"/>
              <w:rPr>
                <w:sz w:val="16"/>
              </w:rPr>
            </w:pPr>
            <w:r>
              <w:rPr>
                <w:sz w:val="16"/>
              </w:rPr>
              <w:t>3%</w:t>
            </w:r>
          </w:p>
        </w:tc>
      </w:tr>
      <w:tr>
        <w:trPr>
          <w:trHeight w:val="340" w:hRule="exact"/>
        </w:trPr>
        <w:tc>
          <w:tcPr>
            <w:tcW w:w="4644" w:type="dxa"/>
            <w:shd w:val="clear" w:color="auto" w:fill="F0F0F0"/>
          </w:tcPr>
          <w:p>
            <w:pPr>
              <w:pStyle w:val="TableParagraph"/>
              <w:spacing w:before="78"/>
              <w:ind w:left="75"/>
              <w:jc w:val="left"/>
              <w:rPr>
                <w:sz w:val="16"/>
              </w:rPr>
            </w:pPr>
            <w:r>
              <w:rPr>
                <w:sz w:val="16"/>
              </w:rPr>
              <w:t>People whose language first spoken as a child was not English</w:t>
            </w:r>
          </w:p>
        </w:tc>
        <w:tc>
          <w:tcPr>
            <w:tcW w:w="1134" w:type="dxa"/>
            <w:shd w:val="clear" w:color="auto" w:fill="F0F0F0"/>
          </w:tcPr>
          <w:p>
            <w:pPr>
              <w:pStyle w:val="TableParagraph"/>
              <w:spacing w:before="78"/>
              <w:ind w:right="71"/>
              <w:rPr>
                <w:sz w:val="16"/>
              </w:rPr>
            </w:pPr>
            <w:r>
              <w:rPr>
                <w:w w:val="95"/>
                <w:sz w:val="16"/>
              </w:rPr>
              <w:t>19%</w:t>
            </w:r>
          </w:p>
        </w:tc>
        <w:tc>
          <w:tcPr>
            <w:tcW w:w="1134" w:type="dxa"/>
            <w:shd w:val="clear" w:color="auto" w:fill="F0F0F0"/>
          </w:tcPr>
          <w:p>
            <w:pPr>
              <w:pStyle w:val="TableParagraph"/>
              <w:spacing w:before="78"/>
              <w:ind w:right="71"/>
              <w:rPr>
                <w:sz w:val="16"/>
              </w:rPr>
            </w:pPr>
            <w:r>
              <w:rPr>
                <w:w w:val="95"/>
                <w:sz w:val="16"/>
              </w:rPr>
              <w:t>26%</w:t>
            </w:r>
          </w:p>
        </w:tc>
        <w:tc>
          <w:tcPr>
            <w:tcW w:w="1134" w:type="dxa"/>
            <w:shd w:val="clear" w:color="auto" w:fill="F0F0F0"/>
          </w:tcPr>
          <w:p>
            <w:pPr>
              <w:pStyle w:val="TableParagraph"/>
              <w:spacing w:before="78"/>
              <w:ind w:right="71"/>
              <w:rPr>
                <w:sz w:val="16"/>
              </w:rPr>
            </w:pPr>
            <w:r>
              <w:rPr>
                <w:w w:val="95"/>
                <w:sz w:val="16"/>
              </w:rPr>
              <w:t>26%</w:t>
            </w:r>
          </w:p>
        </w:tc>
        <w:tc>
          <w:tcPr>
            <w:tcW w:w="1134" w:type="dxa"/>
            <w:shd w:val="clear" w:color="auto" w:fill="F0F0F0"/>
          </w:tcPr>
          <w:p>
            <w:pPr>
              <w:pStyle w:val="TableParagraph"/>
              <w:spacing w:before="78"/>
              <w:ind w:right="71"/>
              <w:rPr>
                <w:sz w:val="16"/>
              </w:rPr>
            </w:pPr>
            <w:r>
              <w:rPr>
                <w:w w:val="95"/>
                <w:sz w:val="16"/>
              </w:rPr>
              <w:t>28%</w:t>
            </w:r>
          </w:p>
        </w:tc>
        <w:tc>
          <w:tcPr>
            <w:tcW w:w="1134" w:type="dxa"/>
            <w:shd w:val="clear" w:color="auto" w:fill="F0F0F0"/>
          </w:tcPr>
          <w:p>
            <w:pPr>
              <w:pStyle w:val="TableParagraph"/>
              <w:spacing w:before="78"/>
              <w:ind w:right="71"/>
              <w:rPr>
                <w:sz w:val="16"/>
              </w:rPr>
            </w:pPr>
            <w:r>
              <w:rPr>
                <w:w w:val="95"/>
                <w:sz w:val="16"/>
              </w:rPr>
              <w:t>27%</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w:t>
            </w:r>
          </w:p>
        </w:tc>
        <w:tc>
          <w:tcPr>
            <w:tcW w:w="1134" w:type="dxa"/>
            <w:shd w:val="clear" w:color="auto" w:fill="F0F0F0"/>
          </w:tcPr>
          <w:p>
            <w:pPr>
              <w:pStyle w:val="TableParagraph"/>
              <w:spacing w:before="78"/>
              <w:ind w:right="71"/>
              <w:rPr>
                <w:sz w:val="16"/>
              </w:rPr>
            </w:pPr>
            <w:r>
              <w:rPr>
                <w:sz w:val="16"/>
              </w:rPr>
              <w:t>N/A</w:t>
            </w:r>
          </w:p>
        </w:tc>
        <w:tc>
          <w:tcPr>
            <w:tcW w:w="1134" w:type="dxa"/>
            <w:shd w:val="clear" w:color="auto" w:fill="F0F0F0"/>
          </w:tcPr>
          <w:p>
            <w:pPr>
              <w:pStyle w:val="TableParagraph"/>
              <w:spacing w:before="78"/>
              <w:ind w:right="71"/>
              <w:rPr>
                <w:sz w:val="16"/>
              </w:rPr>
            </w:pPr>
            <w:r>
              <w:rPr>
                <w:w w:val="95"/>
                <w:sz w:val="16"/>
              </w:rPr>
              <w:t>7%</w:t>
            </w:r>
          </w:p>
        </w:tc>
        <w:tc>
          <w:tcPr>
            <w:tcW w:w="1134" w:type="dxa"/>
            <w:shd w:val="clear" w:color="auto" w:fill="F0F0F0"/>
          </w:tcPr>
          <w:p>
            <w:pPr>
              <w:pStyle w:val="TableParagraph"/>
              <w:spacing w:before="78"/>
              <w:ind w:right="71"/>
              <w:rPr>
                <w:sz w:val="16"/>
              </w:rPr>
            </w:pPr>
            <w:r>
              <w:rPr>
                <w:w w:val="95"/>
                <w:sz w:val="16"/>
              </w:rPr>
              <w:t>8%</w:t>
            </w:r>
          </w:p>
        </w:tc>
        <w:tc>
          <w:tcPr>
            <w:tcW w:w="1134" w:type="dxa"/>
            <w:shd w:val="clear" w:color="auto" w:fill="F0F0F0"/>
          </w:tcPr>
          <w:p>
            <w:pPr>
              <w:pStyle w:val="TableParagraph"/>
              <w:spacing w:before="78"/>
              <w:ind w:right="71"/>
              <w:rPr>
                <w:sz w:val="16"/>
              </w:rPr>
            </w:pPr>
            <w:r>
              <w:rPr>
                <w:w w:val="95"/>
                <w:sz w:val="16"/>
              </w:rPr>
              <w:t>6%</w:t>
            </w:r>
          </w:p>
        </w:tc>
        <w:tc>
          <w:tcPr>
            <w:tcW w:w="1134" w:type="dxa"/>
            <w:shd w:val="clear" w:color="auto" w:fill="F0F0F0"/>
          </w:tcPr>
          <w:p>
            <w:pPr>
              <w:pStyle w:val="TableParagraph"/>
              <w:spacing w:before="78"/>
              <w:ind w:right="71"/>
              <w:rPr>
                <w:sz w:val="16"/>
              </w:rPr>
            </w:pPr>
            <w:r>
              <w:rPr>
                <w:w w:val="95"/>
                <w:sz w:val="16"/>
              </w:rPr>
              <w:t>7%</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 requiring adjustment at work</w:t>
            </w:r>
          </w:p>
        </w:tc>
        <w:tc>
          <w:tcPr>
            <w:tcW w:w="1134" w:type="dxa"/>
            <w:shd w:val="clear" w:color="auto" w:fill="F0F0F0"/>
          </w:tcPr>
          <w:p>
            <w:pPr>
              <w:pStyle w:val="TableParagraph"/>
              <w:spacing w:before="78"/>
              <w:ind w:right="71"/>
              <w:rPr>
                <w:sz w:val="16"/>
              </w:rPr>
            </w:pPr>
            <w:r>
              <w:rPr>
                <w:w w:val="95"/>
                <w:sz w:val="16"/>
              </w:rPr>
              <w:t>1.5%</w:t>
            </w:r>
          </w:p>
        </w:tc>
        <w:tc>
          <w:tcPr>
            <w:tcW w:w="1134" w:type="dxa"/>
            <w:shd w:val="clear" w:color="auto" w:fill="F0F0F0"/>
          </w:tcPr>
          <w:p>
            <w:pPr>
              <w:pStyle w:val="TableParagraph"/>
              <w:spacing w:before="78"/>
              <w:ind w:right="71"/>
              <w:rPr>
                <w:sz w:val="16"/>
              </w:rPr>
            </w:pPr>
            <w:r>
              <w:rPr>
                <w:w w:val="95"/>
                <w:sz w:val="16"/>
              </w:rPr>
              <w:t>2%</w:t>
            </w:r>
          </w:p>
        </w:tc>
        <w:tc>
          <w:tcPr>
            <w:tcW w:w="1134" w:type="dxa"/>
            <w:shd w:val="clear" w:color="auto" w:fill="F0F0F0"/>
          </w:tcPr>
          <w:p>
            <w:pPr>
              <w:pStyle w:val="TableParagraph"/>
              <w:spacing w:before="78"/>
              <w:ind w:right="71"/>
              <w:rPr>
                <w:sz w:val="16"/>
              </w:rPr>
            </w:pPr>
            <w:r>
              <w:rPr>
                <w:w w:val="95"/>
                <w:sz w:val="16"/>
              </w:rPr>
              <w:t>2%</w:t>
            </w:r>
          </w:p>
        </w:tc>
        <w:tc>
          <w:tcPr>
            <w:tcW w:w="1134" w:type="dxa"/>
            <w:shd w:val="clear" w:color="auto" w:fill="F0F0F0"/>
          </w:tcPr>
          <w:p>
            <w:pPr>
              <w:pStyle w:val="TableParagraph"/>
              <w:spacing w:before="78"/>
              <w:ind w:right="71"/>
              <w:rPr>
                <w:sz w:val="16"/>
              </w:rPr>
            </w:pPr>
            <w:r>
              <w:rPr>
                <w:w w:val="95"/>
                <w:sz w:val="16"/>
              </w:rPr>
              <w:t>1%</w:t>
            </w:r>
          </w:p>
        </w:tc>
        <w:tc>
          <w:tcPr>
            <w:tcW w:w="1134" w:type="dxa"/>
            <w:shd w:val="clear" w:color="auto" w:fill="F0F0F0"/>
          </w:tcPr>
          <w:p>
            <w:pPr>
              <w:pStyle w:val="TableParagraph"/>
              <w:spacing w:before="78"/>
              <w:ind w:right="71"/>
              <w:rPr>
                <w:sz w:val="16"/>
              </w:rPr>
            </w:pPr>
            <w:r>
              <w:rPr>
                <w:w w:val="95"/>
                <w:sz w:val="16"/>
              </w:rPr>
              <w:t>1%</w:t>
            </w:r>
          </w:p>
        </w:tc>
      </w:tr>
    </w:tbl>
    <w:p>
      <w:pPr>
        <w:pStyle w:val="BodyText"/>
        <w:spacing w:before="7"/>
        <w:rPr>
          <w:sz w:val="24"/>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4644"/>
        <w:gridCol w:w="1134"/>
        <w:gridCol w:w="1134"/>
        <w:gridCol w:w="1134"/>
        <w:gridCol w:w="1134"/>
        <w:gridCol w:w="1134"/>
      </w:tblGrid>
      <w:tr>
        <w:trPr>
          <w:trHeight w:val="485" w:hRule="exact"/>
        </w:trPr>
        <w:tc>
          <w:tcPr>
            <w:tcW w:w="10313" w:type="dxa"/>
            <w:gridSpan w:val="6"/>
            <w:tcBorders>
              <w:top w:val="nil"/>
              <w:left w:val="nil"/>
              <w:bottom w:val="nil"/>
              <w:right w:val="nil"/>
            </w:tcBorders>
            <w:shd w:val="clear" w:color="auto" w:fill="9D9D9C"/>
          </w:tcPr>
          <w:p>
            <w:pPr>
              <w:pStyle w:val="TableParagraph"/>
              <w:tabs>
                <w:tab w:pos="4853" w:val="left" w:leader="none"/>
                <w:tab w:pos="6475" w:val="left" w:leader="none"/>
                <w:tab w:pos="7609" w:val="left" w:leader="none"/>
                <w:tab w:pos="8743" w:val="left" w:leader="none"/>
                <w:tab w:pos="9877" w:val="left" w:leader="none"/>
              </w:tabs>
              <w:spacing w:line="129" w:lineRule="auto" w:before="123"/>
              <w:ind w:left="5066" w:right="77" w:hanging="4987"/>
              <w:jc w:val="left"/>
              <w:rPr>
                <w:sz w:val="16"/>
              </w:rPr>
            </w:pPr>
            <w:r>
              <w:rPr>
                <w:color w:val="FFFFFF"/>
                <w:w w:val="105"/>
                <w:sz w:val="16"/>
              </w:rPr>
              <w:t>EEO groups:</w:t>
            </w:r>
            <w:r>
              <w:rPr>
                <w:color w:val="FFFFFF"/>
                <w:spacing w:val="-14"/>
                <w:w w:val="105"/>
                <w:sz w:val="16"/>
              </w:rPr>
              <w:t> </w:t>
            </w:r>
            <w:r>
              <w:rPr>
                <w:color w:val="FFFFFF"/>
                <w:w w:val="105"/>
                <w:sz w:val="16"/>
              </w:rPr>
              <w:t>professional</w:t>
            </w:r>
            <w:r>
              <w:rPr>
                <w:color w:val="FFFFFF"/>
                <w:spacing w:val="-7"/>
                <w:w w:val="105"/>
                <w:sz w:val="16"/>
              </w:rPr>
              <w:t> </w:t>
            </w:r>
            <w:r>
              <w:rPr>
                <w:color w:val="FFFFFF"/>
                <w:w w:val="105"/>
                <w:sz w:val="16"/>
              </w:rPr>
              <w:t>staff</w:t>
              <w:tab/>
            </w:r>
            <w:r>
              <w:rPr>
                <w:color w:val="FFFFFF"/>
                <w:w w:val="105"/>
                <w:position w:val="10"/>
                <w:sz w:val="16"/>
              </w:rPr>
              <w:t>Benchmark</w:t>
              <w:tab/>
            </w:r>
            <w:r>
              <w:rPr>
                <w:color w:val="FFFFFF"/>
                <w:w w:val="105"/>
                <w:sz w:val="16"/>
              </w:rPr>
              <w:t>2011</w:t>
              <w:tab/>
              <w:t>2012</w:t>
              <w:tab/>
              <w:t>2013</w:t>
              <w:tab/>
            </w:r>
            <w:r>
              <w:rPr>
                <w:color w:val="FFFFFF"/>
                <w:sz w:val="16"/>
              </w:rPr>
              <w:t>2014 </w:t>
            </w:r>
            <w:r>
              <w:rPr>
                <w:color w:val="FFFFFF"/>
                <w:w w:val="105"/>
                <w:sz w:val="16"/>
              </w:rPr>
              <w:t>or</w:t>
            </w:r>
            <w:r>
              <w:rPr>
                <w:color w:val="FFFFFF"/>
                <w:spacing w:val="5"/>
                <w:w w:val="105"/>
                <w:sz w:val="16"/>
              </w:rPr>
              <w:t> </w:t>
            </w:r>
            <w:r>
              <w:rPr>
                <w:color w:val="FFFFFF"/>
                <w:w w:val="105"/>
                <w:sz w:val="16"/>
              </w:rPr>
              <w:t>target</w:t>
            </w:r>
          </w:p>
        </w:tc>
      </w:tr>
      <w:tr>
        <w:trPr>
          <w:trHeight w:val="340" w:hRule="exact"/>
        </w:trPr>
        <w:tc>
          <w:tcPr>
            <w:tcW w:w="4644" w:type="dxa"/>
            <w:tcBorders>
              <w:top w:val="nil"/>
            </w:tcBorders>
            <w:shd w:val="clear" w:color="auto" w:fill="F0F0F0"/>
          </w:tcPr>
          <w:p>
            <w:pPr>
              <w:pStyle w:val="TableParagraph"/>
              <w:spacing w:before="83"/>
              <w:ind w:left="75"/>
              <w:jc w:val="left"/>
              <w:rPr>
                <w:sz w:val="16"/>
              </w:rPr>
            </w:pPr>
            <w:r>
              <w:rPr>
                <w:sz w:val="16"/>
              </w:rPr>
              <w:t>Women</w:t>
            </w:r>
          </w:p>
        </w:tc>
        <w:tc>
          <w:tcPr>
            <w:tcW w:w="1134" w:type="dxa"/>
            <w:tcBorders>
              <w:top w:val="nil"/>
            </w:tcBorders>
            <w:shd w:val="clear" w:color="auto" w:fill="F0F0F0"/>
          </w:tcPr>
          <w:p>
            <w:pPr>
              <w:pStyle w:val="TableParagraph"/>
              <w:spacing w:before="83"/>
              <w:ind w:right="72"/>
              <w:rPr>
                <w:sz w:val="16"/>
              </w:rPr>
            </w:pPr>
            <w:r>
              <w:rPr>
                <w:w w:val="95"/>
                <w:sz w:val="16"/>
              </w:rPr>
              <w:t>50%</w:t>
            </w:r>
          </w:p>
        </w:tc>
        <w:tc>
          <w:tcPr>
            <w:tcW w:w="1134" w:type="dxa"/>
            <w:tcBorders>
              <w:top w:val="nil"/>
            </w:tcBorders>
            <w:shd w:val="clear" w:color="auto" w:fill="F0F0F0"/>
          </w:tcPr>
          <w:p>
            <w:pPr>
              <w:pStyle w:val="TableParagraph"/>
              <w:spacing w:before="83"/>
              <w:ind w:right="72"/>
              <w:rPr>
                <w:sz w:val="16"/>
              </w:rPr>
            </w:pPr>
            <w:r>
              <w:rPr>
                <w:w w:val="95"/>
                <w:sz w:val="16"/>
              </w:rPr>
              <w:t>68%</w:t>
            </w:r>
          </w:p>
        </w:tc>
        <w:tc>
          <w:tcPr>
            <w:tcW w:w="1134" w:type="dxa"/>
            <w:tcBorders>
              <w:top w:val="nil"/>
            </w:tcBorders>
            <w:shd w:val="clear" w:color="auto" w:fill="F0F0F0"/>
          </w:tcPr>
          <w:p>
            <w:pPr>
              <w:pStyle w:val="TableParagraph"/>
              <w:spacing w:before="83"/>
              <w:ind w:right="72"/>
              <w:rPr>
                <w:sz w:val="16"/>
              </w:rPr>
            </w:pPr>
            <w:r>
              <w:rPr>
                <w:w w:val="95"/>
                <w:sz w:val="16"/>
              </w:rPr>
              <w:t>67%</w:t>
            </w:r>
          </w:p>
        </w:tc>
        <w:tc>
          <w:tcPr>
            <w:tcW w:w="1134" w:type="dxa"/>
            <w:tcBorders>
              <w:top w:val="nil"/>
            </w:tcBorders>
            <w:shd w:val="clear" w:color="auto" w:fill="F0F0F0"/>
          </w:tcPr>
          <w:p>
            <w:pPr>
              <w:pStyle w:val="TableParagraph"/>
              <w:spacing w:before="83"/>
              <w:ind w:right="72"/>
              <w:rPr>
                <w:sz w:val="16"/>
              </w:rPr>
            </w:pPr>
            <w:r>
              <w:rPr>
                <w:w w:val="95"/>
                <w:sz w:val="16"/>
              </w:rPr>
              <w:t>68%</w:t>
            </w:r>
          </w:p>
        </w:tc>
        <w:tc>
          <w:tcPr>
            <w:tcW w:w="1134" w:type="dxa"/>
            <w:tcBorders>
              <w:top w:val="nil"/>
            </w:tcBorders>
            <w:shd w:val="clear" w:color="auto" w:fill="F0F0F0"/>
          </w:tcPr>
          <w:p>
            <w:pPr>
              <w:pStyle w:val="TableParagraph"/>
              <w:spacing w:before="83"/>
              <w:ind w:right="72"/>
              <w:rPr>
                <w:sz w:val="16"/>
              </w:rPr>
            </w:pPr>
            <w:r>
              <w:rPr>
                <w:w w:val="95"/>
                <w:sz w:val="16"/>
              </w:rPr>
              <w:t>67%</w:t>
            </w:r>
          </w:p>
        </w:tc>
      </w:tr>
      <w:tr>
        <w:trPr>
          <w:trHeight w:val="340" w:hRule="exact"/>
        </w:trPr>
        <w:tc>
          <w:tcPr>
            <w:tcW w:w="4644" w:type="dxa"/>
            <w:shd w:val="clear" w:color="auto" w:fill="F0F0F0"/>
          </w:tcPr>
          <w:p>
            <w:pPr>
              <w:pStyle w:val="TableParagraph"/>
              <w:spacing w:before="78"/>
              <w:ind w:left="75"/>
              <w:jc w:val="left"/>
              <w:rPr>
                <w:sz w:val="16"/>
              </w:rPr>
            </w:pPr>
            <w:r>
              <w:rPr>
                <w:sz w:val="16"/>
              </w:rPr>
              <w:t>Aboriginal and Torres Strait Islander people</w:t>
            </w:r>
          </w:p>
        </w:tc>
        <w:tc>
          <w:tcPr>
            <w:tcW w:w="1134" w:type="dxa"/>
            <w:shd w:val="clear" w:color="auto" w:fill="F0F0F0"/>
          </w:tcPr>
          <w:p>
            <w:pPr>
              <w:pStyle w:val="TableParagraph"/>
              <w:spacing w:before="78"/>
              <w:ind w:right="72"/>
              <w:rPr>
                <w:sz w:val="16"/>
              </w:rPr>
            </w:pPr>
            <w:r>
              <w:rPr>
                <w:sz w:val="16"/>
              </w:rPr>
              <w:t>2%</w:t>
            </w:r>
          </w:p>
        </w:tc>
        <w:tc>
          <w:tcPr>
            <w:tcW w:w="1134" w:type="dxa"/>
            <w:shd w:val="clear" w:color="auto" w:fill="F0F0F0"/>
          </w:tcPr>
          <w:p>
            <w:pPr>
              <w:pStyle w:val="TableParagraph"/>
              <w:spacing w:before="78"/>
              <w:ind w:right="72"/>
              <w:rPr>
                <w:sz w:val="16"/>
              </w:rPr>
            </w:pPr>
            <w:r>
              <w:rPr>
                <w:sz w:val="16"/>
              </w:rPr>
              <w:t>3%</w:t>
            </w:r>
          </w:p>
        </w:tc>
        <w:tc>
          <w:tcPr>
            <w:tcW w:w="1134" w:type="dxa"/>
            <w:shd w:val="clear" w:color="auto" w:fill="F0F0F0"/>
          </w:tcPr>
          <w:p>
            <w:pPr>
              <w:pStyle w:val="TableParagraph"/>
              <w:spacing w:before="78"/>
              <w:ind w:right="72"/>
              <w:rPr>
                <w:sz w:val="16"/>
              </w:rPr>
            </w:pPr>
            <w:r>
              <w:rPr>
                <w:sz w:val="16"/>
              </w:rPr>
              <w:t>3%</w:t>
            </w:r>
          </w:p>
        </w:tc>
        <w:tc>
          <w:tcPr>
            <w:tcW w:w="1134" w:type="dxa"/>
            <w:shd w:val="clear" w:color="auto" w:fill="F0F0F0"/>
          </w:tcPr>
          <w:p>
            <w:pPr>
              <w:pStyle w:val="TableParagraph"/>
              <w:spacing w:before="78"/>
              <w:ind w:right="72"/>
              <w:rPr>
                <w:sz w:val="16"/>
              </w:rPr>
            </w:pPr>
            <w:r>
              <w:rPr>
                <w:sz w:val="16"/>
              </w:rPr>
              <w:t>4%</w:t>
            </w:r>
          </w:p>
        </w:tc>
        <w:tc>
          <w:tcPr>
            <w:tcW w:w="1134" w:type="dxa"/>
            <w:shd w:val="clear" w:color="auto" w:fill="F0F0F0"/>
          </w:tcPr>
          <w:p>
            <w:pPr>
              <w:pStyle w:val="TableParagraph"/>
              <w:spacing w:before="78"/>
              <w:ind w:right="72"/>
              <w:rPr>
                <w:sz w:val="16"/>
              </w:rPr>
            </w:pPr>
            <w:r>
              <w:rPr>
                <w:sz w:val="16"/>
              </w:rPr>
              <w:t>4%</w:t>
            </w:r>
          </w:p>
        </w:tc>
      </w:tr>
      <w:tr>
        <w:trPr>
          <w:trHeight w:val="340" w:hRule="exact"/>
        </w:trPr>
        <w:tc>
          <w:tcPr>
            <w:tcW w:w="4644" w:type="dxa"/>
            <w:shd w:val="clear" w:color="auto" w:fill="F0F0F0"/>
          </w:tcPr>
          <w:p>
            <w:pPr>
              <w:pStyle w:val="TableParagraph"/>
              <w:spacing w:before="78"/>
              <w:ind w:left="75"/>
              <w:jc w:val="left"/>
              <w:rPr>
                <w:sz w:val="16"/>
              </w:rPr>
            </w:pPr>
            <w:r>
              <w:rPr>
                <w:sz w:val="16"/>
              </w:rPr>
              <w:t>People whose language first spoken as a child was not English</w:t>
            </w:r>
          </w:p>
        </w:tc>
        <w:tc>
          <w:tcPr>
            <w:tcW w:w="1134" w:type="dxa"/>
            <w:shd w:val="clear" w:color="auto" w:fill="F0F0F0"/>
          </w:tcPr>
          <w:p>
            <w:pPr>
              <w:pStyle w:val="TableParagraph"/>
              <w:spacing w:before="78"/>
              <w:ind w:right="71"/>
              <w:rPr>
                <w:sz w:val="16"/>
              </w:rPr>
            </w:pPr>
            <w:r>
              <w:rPr>
                <w:w w:val="95"/>
                <w:sz w:val="16"/>
              </w:rPr>
              <w:t>19%</w:t>
            </w:r>
          </w:p>
        </w:tc>
        <w:tc>
          <w:tcPr>
            <w:tcW w:w="1134" w:type="dxa"/>
            <w:shd w:val="clear" w:color="auto" w:fill="F0F0F0"/>
          </w:tcPr>
          <w:p>
            <w:pPr>
              <w:pStyle w:val="TableParagraph"/>
              <w:spacing w:before="78"/>
              <w:ind w:right="71"/>
              <w:rPr>
                <w:sz w:val="16"/>
              </w:rPr>
            </w:pPr>
            <w:r>
              <w:rPr>
                <w:w w:val="95"/>
                <w:sz w:val="16"/>
              </w:rPr>
              <w:t>17%</w:t>
            </w:r>
          </w:p>
        </w:tc>
        <w:tc>
          <w:tcPr>
            <w:tcW w:w="1134" w:type="dxa"/>
            <w:shd w:val="clear" w:color="auto" w:fill="F0F0F0"/>
          </w:tcPr>
          <w:p>
            <w:pPr>
              <w:pStyle w:val="TableParagraph"/>
              <w:spacing w:before="78"/>
              <w:ind w:right="71"/>
              <w:rPr>
                <w:sz w:val="16"/>
              </w:rPr>
            </w:pPr>
            <w:r>
              <w:rPr>
                <w:w w:val="95"/>
                <w:sz w:val="16"/>
              </w:rPr>
              <w:t>18%</w:t>
            </w:r>
          </w:p>
        </w:tc>
        <w:tc>
          <w:tcPr>
            <w:tcW w:w="1134" w:type="dxa"/>
            <w:shd w:val="clear" w:color="auto" w:fill="F0F0F0"/>
          </w:tcPr>
          <w:p>
            <w:pPr>
              <w:pStyle w:val="TableParagraph"/>
              <w:spacing w:before="78"/>
              <w:ind w:right="71"/>
              <w:rPr>
                <w:sz w:val="16"/>
              </w:rPr>
            </w:pPr>
            <w:r>
              <w:rPr>
                <w:w w:val="95"/>
                <w:sz w:val="16"/>
              </w:rPr>
              <w:t>18%</w:t>
            </w:r>
          </w:p>
        </w:tc>
        <w:tc>
          <w:tcPr>
            <w:tcW w:w="1134" w:type="dxa"/>
            <w:shd w:val="clear" w:color="auto" w:fill="F0F0F0"/>
          </w:tcPr>
          <w:p>
            <w:pPr>
              <w:pStyle w:val="TableParagraph"/>
              <w:spacing w:before="78"/>
              <w:ind w:right="71"/>
              <w:rPr>
                <w:sz w:val="16"/>
              </w:rPr>
            </w:pPr>
            <w:r>
              <w:rPr>
                <w:w w:val="95"/>
                <w:sz w:val="16"/>
              </w:rPr>
              <w:t>17%</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w:t>
            </w:r>
          </w:p>
        </w:tc>
        <w:tc>
          <w:tcPr>
            <w:tcW w:w="1134" w:type="dxa"/>
            <w:shd w:val="clear" w:color="auto" w:fill="F0F0F0"/>
          </w:tcPr>
          <w:p>
            <w:pPr>
              <w:pStyle w:val="TableParagraph"/>
              <w:spacing w:before="78"/>
              <w:ind w:right="71"/>
              <w:rPr>
                <w:sz w:val="16"/>
              </w:rPr>
            </w:pPr>
            <w:r>
              <w:rPr>
                <w:sz w:val="16"/>
              </w:rPr>
              <w:t>N/A</w:t>
            </w:r>
          </w:p>
        </w:tc>
        <w:tc>
          <w:tcPr>
            <w:tcW w:w="1134" w:type="dxa"/>
            <w:shd w:val="clear" w:color="auto" w:fill="F0F0F0"/>
          </w:tcPr>
          <w:p>
            <w:pPr>
              <w:pStyle w:val="TableParagraph"/>
              <w:spacing w:before="78"/>
              <w:ind w:right="71"/>
              <w:rPr>
                <w:sz w:val="16"/>
              </w:rPr>
            </w:pPr>
            <w:r>
              <w:rPr>
                <w:w w:val="95"/>
                <w:sz w:val="16"/>
              </w:rPr>
              <w:t>10%</w:t>
            </w:r>
          </w:p>
        </w:tc>
        <w:tc>
          <w:tcPr>
            <w:tcW w:w="1134" w:type="dxa"/>
            <w:shd w:val="clear" w:color="auto" w:fill="F0F0F0"/>
          </w:tcPr>
          <w:p>
            <w:pPr>
              <w:pStyle w:val="TableParagraph"/>
              <w:spacing w:before="78"/>
              <w:ind w:right="71"/>
              <w:rPr>
                <w:sz w:val="16"/>
              </w:rPr>
            </w:pPr>
            <w:r>
              <w:rPr>
                <w:w w:val="95"/>
                <w:sz w:val="16"/>
              </w:rPr>
              <w:t>9%</w:t>
            </w:r>
          </w:p>
        </w:tc>
        <w:tc>
          <w:tcPr>
            <w:tcW w:w="1134" w:type="dxa"/>
            <w:shd w:val="clear" w:color="auto" w:fill="F0F0F0"/>
          </w:tcPr>
          <w:p>
            <w:pPr>
              <w:pStyle w:val="TableParagraph"/>
              <w:spacing w:before="78"/>
              <w:ind w:right="71"/>
              <w:rPr>
                <w:sz w:val="16"/>
              </w:rPr>
            </w:pPr>
            <w:r>
              <w:rPr>
                <w:w w:val="95"/>
                <w:sz w:val="16"/>
              </w:rPr>
              <w:t>8%</w:t>
            </w:r>
          </w:p>
        </w:tc>
        <w:tc>
          <w:tcPr>
            <w:tcW w:w="1134" w:type="dxa"/>
            <w:shd w:val="clear" w:color="auto" w:fill="F0F0F0"/>
          </w:tcPr>
          <w:p>
            <w:pPr>
              <w:pStyle w:val="TableParagraph"/>
              <w:spacing w:before="78"/>
              <w:ind w:right="71"/>
              <w:rPr>
                <w:sz w:val="16"/>
              </w:rPr>
            </w:pPr>
            <w:r>
              <w:rPr>
                <w:w w:val="95"/>
                <w:sz w:val="16"/>
              </w:rPr>
              <w:t>7%</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 requiring adjustment at work</w:t>
            </w:r>
          </w:p>
        </w:tc>
        <w:tc>
          <w:tcPr>
            <w:tcW w:w="1134" w:type="dxa"/>
            <w:shd w:val="clear" w:color="auto" w:fill="F0F0F0"/>
          </w:tcPr>
          <w:p>
            <w:pPr>
              <w:pStyle w:val="TableParagraph"/>
              <w:spacing w:before="78"/>
              <w:ind w:right="71"/>
              <w:rPr>
                <w:sz w:val="16"/>
              </w:rPr>
            </w:pPr>
            <w:r>
              <w:rPr>
                <w:w w:val="95"/>
                <w:sz w:val="16"/>
              </w:rPr>
              <w:t>1.5%</w:t>
            </w:r>
          </w:p>
        </w:tc>
        <w:tc>
          <w:tcPr>
            <w:tcW w:w="1134" w:type="dxa"/>
            <w:shd w:val="clear" w:color="auto" w:fill="F0F0F0"/>
          </w:tcPr>
          <w:p>
            <w:pPr>
              <w:pStyle w:val="TableParagraph"/>
              <w:spacing w:before="78"/>
              <w:ind w:right="71"/>
              <w:rPr>
                <w:sz w:val="16"/>
              </w:rPr>
            </w:pPr>
            <w:r>
              <w:rPr>
                <w:w w:val="95"/>
                <w:sz w:val="16"/>
              </w:rPr>
              <w:t>3%</w:t>
            </w:r>
          </w:p>
        </w:tc>
        <w:tc>
          <w:tcPr>
            <w:tcW w:w="1134" w:type="dxa"/>
            <w:shd w:val="clear" w:color="auto" w:fill="F0F0F0"/>
          </w:tcPr>
          <w:p>
            <w:pPr>
              <w:pStyle w:val="TableParagraph"/>
              <w:spacing w:before="78"/>
              <w:ind w:right="71"/>
              <w:rPr>
                <w:sz w:val="16"/>
              </w:rPr>
            </w:pPr>
            <w:r>
              <w:rPr>
                <w:w w:val="95"/>
                <w:sz w:val="16"/>
              </w:rPr>
              <w:t>3%</w:t>
            </w:r>
          </w:p>
        </w:tc>
        <w:tc>
          <w:tcPr>
            <w:tcW w:w="1134" w:type="dxa"/>
            <w:shd w:val="clear" w:color="auto" w:fill="F0F0F0"/>
          </w:tcPr>
          <w:p>
            <w:pPr>
              <w:pStyle w:val="TableParagraph"/>
              <w:spacing w:before="78"/>
              <w:ind w:right="71"/>
              <w:rPr>
                <w:sz w:val="16"/>
              </w:rPr>
            </w:pPr>
            <w:r>
              <w:rPr>
                <w:w w:val="95"/>
                <w:sz w:val="16"/>
              </w:rPr>
              <w:t>3%</w:t>
            </w:r>
          </w:p>
        </w:tc>
        <w:tc>
          <w:tcPr>
            <w:tcW w:w="1134" w:type="dxa"/>
            <w:shd w:val="clear" w:color="auto" w:fill="F0F0F0"/>
          </w:tcPr>
          <w:p>
            <w:pPr>
              <w:pStyle w:val="TableParagraph"/>
              <w:spacing w:before="78"/>
              <w:ind w:right="71"/>
              <w:rPr>
                <w:sz w:val="16"/>
              </w:rPr>
            </w:pPr>
            <w:r>
              <w:rPr>
                <w:w w:val="95"/>
                <w:sz w:val="16"/>
              </w:rPr>
              <w:t>2%</w:t>
            </w:r>
          </w:p>
        </w:tc>
      </w:tr>
    </w:tbl>
    <w:p>
      <w:pPr>
        <w:pStyle w:val="BodyText"/>
        <w:spacing w:before="5"/>
        <w:rPr>
          <w:sz w:val="26"/>
        </w:rPr>
      </w:pPr>
    </w:p>
    <w:p>
      <w:pPr>
        <w:pStyle w:val="BodyText"/>
        <w:spacing w:before="78"/>
        <w:ind w:left="113" w:right="2667"/>
      </w:pPr>
      <w:r>
        <w:rPr>
          <w:w w:val="105"/>
        </w:rPr>
        <w:t>Table A.2 Trends in the representation of EEO groups – professional staff</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4644"/>
        <w:gridCol w:w="1134"/>
        <w:gridCol w:w="1134"/>
        <w:gridCol w:w="1134"/>
        <w:gridCol w:w="1134"/>
        <w:gridCol w:w="1134"/>
      </w:tblGrid>
      <w:tr>
        <w:trPr>
          <w:trHeight w:val="485" w:hRule="exact"/>
        </w:trPr>
        <w:tc>
          <w:tcPr>
            <w:tcW w:w="10313" w:type="dxa"/>
            <w:gridSpan w:val="6"/>
            <w:tcBorders>
              <w:top w:val="nil"/>
              <w:left w:val="nil"/>
              <w:bottom w:val="nil"/>
              <w:right w:val="nil"/>
            </w:tcBorders>
            <w:shd w:val="clear" w:color="auto" w:fill="9D9D9C"/>
          </w:tcPr>
          <w:p>
            <w:pPr>
              <w:pStyle w:val="TableParagraph"/>
              <w:tabs>
                <w:tab w:pos="4853" w:val="left" w:leader="none"/>
                <w:tab w:pos="6475" w:val="left" w:leader="none"/>
                <w:tab w:pos="7609" w:val="left" w:leader="none"/>
                <w:tab w:pos="8743" w:val="left" w:leader="none"/>
                <w:tab w:pos="9877" w:val="left" w:leader="none"/>
              </w:tabs>
              <w:spacing w:line="129" w:lineRule="auto" w:before="123"/>
              <w:ind w:left="5066" w:right="77" w:hanging="4987"/>
              <w:jc w:val="left"/>
              <w:rPr>
                <w:sz w:val="16"/>
              </w:rPr>
            </w:pPr>
            <w:r>
              <w:rPr>
                <w:color w:val="FFFFFF"/>
                <w:w w:val="105"/>
                <w:sz w:val="16"/>
              </w:rPr>
              <w:t>EEO groups:</w:t>
            </w:r>
            <w:r>
              <w:rPr>
                <w:color w:val="FFFFFF"/>
                <w:spacing w:val="-13"/>
                <w:w w:val="105"/>
                <w:sz w:val="16"/>
              </w:rPr>
              <w:t> </w:t>
            </w:r>
            <w:r>
              <w:rPr>
                <w:color w:val="FFFFFF"/>
                <w:w w:val="105"/>
                <w:sz w:val="16"/>
              </w:rPr>
              <w:t>academic</w:t>
            </w:r>
            <w:r>
              <w:rPr>
                <w:color w:val="FFFFFF"/>
                <w:spacing w:val="-7"/>
                <w:w w:val="105"/>
                <w:sz w:val="16"/>
              </w:rPr>
              <w:t> </w:t>
            </w:r>
            <w:r>
              <w:rPr>
                <w:color w:val="FFFFFF"/>
                <w:w w:val="105"/>
                <w:sz w:val="16"/>
              </w:rPr>
              <w:t>staff</w:t>
              <w:tab/>
            </w:r>
            <w:r>
              <w:rPr>
                <w:color w:val="FFFFFF"/>
                <w:w w:val="105"/>
                <w:position w:val="10"/>
                <w:sz w:val="16"/>
              </w:rPr>
              <w:t>Benchmark</w:t>
              <w:tab/>
            </w:r>
            <w:r>
              <w:rPr>
                <w:color w:val="FFFFFF"/>
                <w:w w:val="105"/>
                <w:sz w:val="16"/>
              </w:rPr>
              <w:t>2011</w:t>
              <w:tab/>
              <w:t>2012</w:t>
              <w:tab/>
              <w:t>2013</w:t>
              <w:tab/>
            </w:r>
            <w:r>
              <w:rPr>
                <w:color w:val="FFFFFF"/>
                <w:sz w:val="16"/>
              </w:rPr>
              <w:t>2014 </w:t>
            </w:r>
            <w:r>
              <w:rPr>
                <w:color w:val="FFFFFF"/>
                <w:w w:val="105"/>
                <w:sz w:val="16"/>
              </w:rPr>
              <w:t>or</w:t>
            </w:r>
            <w:r>
              <w:rPr>
                <w:color w:val="FFFFFF"/>
                <w:spacing w:val="5"/>
                <w:w w:val="105"/>
                <w:sz w:val="16"/>
              </w:rPr>
              <w:t> </w:t>
            </w:r>
            <w:r>
              <w:rPr>
                <w:color w:val="FFFFFF"/>
                <w:w w:val="105"/>
                <w:sz w:val="16"/>
              </w:rPr>
              <w:t>target</w:t>
            </w:r>
          </w:p>
        </w:tc>
      </w:tr>
      <w:tr>
        <w:trPr>
          <w:trHeight w:val="340" w:hRule="exact"/>
        </w:trPr>
        <w:tc>
          <w:tcPr>
            <w:tcW w:w="4644" w:type="dxa"/>
            <w:tcBorders>
              <w:top w:val="nil"/>
            </w:tcBorders>
            <w:shd w:val="clear" w:color="auto" w:fill="F0F0F0"/>
          </w:tcPr>
          <w:p>
            <w:pPr>
              <w:pStyle w:val="TableParagraph"/>
              <w:spacing w:before="83"/>
              <w:ind w:left="75"/>
              <w:jc w:val="left"/>
              <w:rPr>
                <w:sz w:val="16"/>
              </w:rPr>
            </w:pPr>
            <w:r>
              <w:rPr>
                <w:sz w:val="16"/>
              </w:rPr>
              <w:t>Women</w:t>
            </w:r>
          </w:p>
        </w:tc>
        <w:tc>
          <w:tcPr>
            <w:tcW w:w="1134" w:type="dxa"/>
            <w:tcBorders>
              <w:top w:val="nil"/>
            </w:tcBorders>
            <w:shd w:val="clear" w:color="auto" w:fill="F0F0F0"/>
          </w:tcPr>
          <w:p>
            <w:pPr>
              <w:pStyle w:val="TableParagraph"/>
              <w:spacing w:before="83"/>
              <w:ind w:right="72"/>
              <w:rPr>
                <w:sz w:val="16"/>
              </w:rPr>
            </w:pPr>
            <w:r>
              <w:rPr>
                <w:sz w:val="16"/>
              </w:rPr>
              <w:t>100</w:t>
            </w:r>
          </w:p>
        </w:tc>
        <w:tc>
          <w:tcPr>
            <w:tcW w:w="1134" w:type="dxa"/>
            <w:tcBorders>
              <w:top w:val="nil"/>
            </w:tcBorders>
            <w:shd w:val="clear" w:color="auto" w:fill="F0F0F0"/>
          </w:tcPr>
          <w:p>
            <w:pPr>
              <w:pStyle w:val="TableParagraph"/>
              <w:spacing w:before="83"/>
              <w:ind w:right="72"/>
              <w:rPr>
                <w:sz w:val="16"/>
              </w:rPr>
            </w:pPr>
            <w:r>
              <w:rPr>
                <w:sz w:val="16"/>
              </w:rPr>
              <w:t>83</w:t>
            </w:r>
          </w:p>
        </w:tc>
        <w:tc>
          <w:tcPr>
            <w:tcW w:w="1134" w:type="dxa"/>
            <w:tcBorders>
              <w:top w:val="nil"/>
            </w:tcBorders>
            <w:shd w:val="clear" w:color="auto" w:fill="F0F0F0"/>
          </w:tcPr>
          <w:p>
            <w:pPr>
              <w:pStyle w:val="TableParagraph"/>
              <w:spacing w:before="83"/>
              <w:ind w:right="72"/>
              <w:rPr>
                <w:sz w:val="16"/>
              </w:rPr>
            </w:pPr>
            <w:r>
              <w:rPr>
                <w:sz w:val="16"/>
              </w:rPr>
              <w:t>87</w:t>
            </w:r>
          </w:p>
        </w:tc>
        <w:tc>
          <w:tcPr>
            <w:tcW w:w="1134" w:type="dxa"/>
            <w:tcBorders>
              <w:top w:val="nil"/>
            </w:tcBorders>
            <w:shd w:val="clear" w:color="auto" w:fill="F0F0F0"/>
          </w:tcPr>
          <w:p>
            <w:pPr>
              <w:pStyle w:val="TableParagraph"/>
              <w:spacing w:before="83"/>
              <w:ind w:right="72"/>
              <w:rPr>
                <w:sz w:val="16"/>
              </w:rPr>
            </w:pPr>
            <w:r>
              <w:rPr>
                <w:sz w:val="16"/>
              </w:rPr>
              <w:t>85</w:t>
            </w:r>
          </w:p>
        </w:tc>
        <w:tc>
          <w:tcPr>
            <w:tcW w:w="1134" w:type="dxa"/>
            <w:tcBorders>
              <w:top w:val="nil"/>
            </w:tcBorders>
            <w:shd w:val="clear" w:color="auto" w:fill="F0F0F0"/>
          </w:tcPr>
          <w:p>
            <w:pPr>
              <w:pStyle w:val="TableParagraph"/>
              <w:spacing w:before="83"/>
              <w:ind w:right="72"/>
              <w:rPr>
                <w:sz w:val="16"/>
              </w:rPr>
            </w:pPr>
            <w:r>
              <w:rPr>
                <w:sz w:val="16"/>
              </w:rPr>
              <w:t>88</w:t>
            </w:r>
          </w:p>
        </w:tc>
      </w:tr>
      <w:tr>
        <w:trPr>
          <w:trHeight w:val="340" w:hRule="exact"/>
        </w:trPr>
        <w:tc>
          <w:tcPr>
            <w:tcW w:w="4644" w:type="dxa"/>
            <w:shd w:val="clear" w:color="auto" w:fill="F0F0F0"/>
          </w:tcPr>
          <w:p>
            <w:pPr>
              <w:pStyle w:val="TableParagraph"/>
              <w:spacing w:before="78"/>
              <w:ind w:left="75"/>
              <w:jc w:val="left"/>
              <w:rPr>
                <w:sz w:val="16"/>
              </w:rPr>
            </w:pPr>
            <w:r>
              <w:rPr>
                <w:sz w:val="16"/>
              </w:rPr>
              <w:t>Aboriginal and Torres Strait Islander people</w:t>
            </w:r>
          </w:p>
        </w:tc>
        <w:tc>
          <w:tcPr>
            <w:tcW w:w="1134" w:type="dxa"/>
            <w:shd w:val="clear" w:color="auto" w:fill="F0F0F0"/>
          </w:tcPr>
          <w:p>
            <w:pPr>
              <w:pStyle w:val="TableParagraph"/>
              <w:spacing w:before="78"/>
              <w:ind w:right="72"/>
              <w:rPr>
                <w:sz w:val="16"/>
              </w:rPr>
            </w:pPr>
            <w:r>
              <w:rPr>
                <w:sz w:val="16"/>
              </w:rPr>
              <w:t>100</w:t>
            </w:r>
          </w:p>
        </w:tc>
        <w:tc>
          <w:tcPr>
            <w:tcW w:w="1134" w:type="dxa"/>
            <w:shd w:val="clear" w:color="auto" w:fill="F0F0F0"/>
          </w:tcPr>
          <w:p>
            <w:pPr>
              <w:pStyle w:val="TableParagraph"/>
              <w:spacing w:before="78"/>
              <w:ind w:right="72"/>
              <w:rPr>
                <w:sz w:val="16"/>
              </w:rPr>
            </w:pPr>
            <w:r>
              <w:rPr>
                <w:w w:val="95"/>
                <w:sz w:val="16"/>
              </w:rPr>
              <w:t>n/a</w:t>
            </w:r>
          </w:p>
        </w:tc>
        <w:tc>
          <w:tcPr>
            <w:tcW w:w="1134" w:type="dxa"/>
            <w:shd w:val="clear" w:color="auto" w:fill="F0F0F0"/>
          </w:tcPr>
          <w:p>
            <w:pPr>
              <w:pStyle w:val="TableParagraph"/>
              <w:spacing w:before="78"/>
              <w:ind w:right="72"/>
              <w:rPr>
                <w:sz w:val="16"/>
              </w:rPr>
            </w:pPr>
            <w:r>
              <w:rPr>
                <w:sz w:val="16"/>
              </w:rPr>
              <w:t>76</w:t>
            </w:r>
          </w:p>
        </w:tc>
        <w:tc>
          <w:tcPr>
            <w:tcW w:w="1134" w:type="dxa"/>
            <w:shd w:val="clear" w:color="auto" w:fill="F0F0F0"/>
          </w:tcPr>
          <w:p>
            <w:pPr>
              <w:pStyle w:val="TableParagraph"/>
              <w:spacing w:before="78"/>
              <w:ind w:right="72"/>
              <w:rPr>
                <w:sz w:val="16"/>
              </w:rPr>
            </w:pPr>
            <w:r>
              <w:rPr>
                <w:sz w:val="16"/>
              </w:rPr>
              <w:t>79</w:t>
            </w:r>
          </w:p>
        </w:tc>
        <w:tc>
          <w:tcPr>
            <w:tcW w:w="1134" w:type="dxa"/>
            <w:shd w:val="clear" w:color="auto" w:fill="F0F0F0"/>
          </w:tcPr>
          <w:p>
            <w:pPr>
              <w:pStyle w:val="TableParagraph"/>
              <w:spacing w:before="78"/>
              <w:ind w:right="72"/>
              <w:rPr>
                <w:sz w:val="16"/>
              </w:rPr>
            </w:pPr>
            <w:r>
              <w:rPr>
                <w:sz w:val="16"/>
              </w:rPr>
              <w:t>83</w:t>
            </w:r>
          </w:p>
        </w:tc>
      </w:tr>
      <w:tr>
        <w:trPr>
          <w:trHeight w:val="340" w:hRule="exact"/>
        </w:trPr>
        <w:tc>
          <w:tcPr>
            <w:tcW w:w="4644" w:type="dxa"/>
            <w:shd w:val="clear" w:color="auto" w:fill="F0F0F0"/>
          </w:tcPr>
          <w:p>
            <w:pPr>
              <w:pStyle w:val="TableParagraph"/>
              <w:spacing w:before="78"/>
              <w:ind w:left="75"/>
              <w:jc w:val="left"/>
              <w:rPr>
                <w:sz w:val="16"/>
              </w:rPr>
            </w:pPr>
            <w:r>
              <w:rPr>
                <w:sz w:val="16"/>
              </w:rPr>
              <w:t>People whose language first spoken as a child was not English</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w w:val="95"/>
                <w:sz w:val="16"/>
              </w:rPr>
              <w:t>97</w:t>
            </w:r>
          </w:p>
        </w:tc>
        <w:tc>
          <w:tcPr>
            <w:tcW w:w="1134" w:type="dxa"/>
            <w:shd w:val="clear" w:color="auto" w:fill="F0F0F0"/>
          </w:tcPr>
          <w:p>
            <w:pPr>
              <w:pStyle w:val="TableParagraph"/>
              <w:spacing w:before="78"/>
              <w:ind w:right="71"/>
              <w:rPr>
                <w:sz w:val="16"/>
              </w:rPr>
            </w:pPr>
            <w:r>
              <w:rPr>
                <w:w w:val="95"/>
                <w:sz w:val="16"/>
              </w:rPr>
              <w:t>98</w:t>
            </w:r>
          </w:p>
        </w:tc>
        <w:tc>
          <w:tcPr>
            <w:tcW w:w="1134" w:type="dxa"/>
            <w:shd w:val="clear" w:color="auto" w:fill="F0F0F0"/>
          </w:tcPr>
          <w:p>
            <w:pPr>
              <w:pStyle w:val="TableParagraph"/>
              <w:spacing w:before="78"/>
              <w:ind w:right="71"/>
              <w:rPr>
                <w:sz w:val="16"/>
              </w:rPr>
            </w:pPr>
            <w:r>
              <w:rPr>
                <w:w w:val="95"/>
                <w:sz w:val="16"/>
              </w:rPr>
              <w:t>93</w:t>
            </w:r>
          </w:p>
        </w:tc>
        <w:tc>
          <w:tcPr>
            <w:tcW w:w="1134" w:type="dxa"/>
            <w:shd w:val="clear" w:color="auto" w:fill="F0F0F0"/>
          </w:tcPr>
          <w:p>
            <w:pPr>
              <w:pStyle w:val="TableParagraph"/>
              <w:spacing w:before="78"/>
              <w:ind w:right="71"/>
              <w:rPr>
                <w:sz w:val="16"/>
              </w:rPr>
            </w:pPr>
            <w:r>
              <w:rPr>
                <w:w w:val="95"/>
                <w:sz w:val="16"/>
              </w:rPr>
              <w:t>90</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w w:val="95"/>
                <w:sz w:val="16"/>
              </w:rPr>
              <w:t>87</w:t>
            </w:r>
          </w:p>
        </w:tc>
        <w:tc>
          <w:tcPr>
            <w:tcW w:w="1134" w:type="dxa"/>
            <w:shd w:val="clear" w:color="auto" w:fill="F0F0F0"/>
          </w:tcPr>
          <w:p>
            <w:pPr>
              <w:pStyle w:val="TableParagraph"/>
              <w:spacing w:before="78"/>
              <w:ind w:right="71"/>
              <w:rPr>
                <w:sz w:val="16"/>
              </w:rPr>
            </w:pPr>
            <w:r>
              <w:rPr>
                <w:w w:val="95"/>
                <w:sz w:val="16"/>
              </w:rPr>
              <w:t>88</w:t>
            </w:r>
          </w:p>
        </w:tc>
        <w:tc>
          <w:tcPr>
            <w:tcW w:w="1134" w:type="dxa"/>
            <w:shd w:val="clear" w:color="auto" w:fill="F0F0F0"/>
          </w:tcPr>
          <w:p>
            <w:pPr>
              <w:pStyle w:val="TableParagraph"/>
              <w:spacing w:before="78"/>
              <w:ind w:right="71"/>
              <w:rPr>
                <w:sz w:val="16"/>
              </w:rPr>
            </w:pPr>
            <w:r>
              <w:rPr>
                <w:w w:val="95"/>
                <w:sz w:val="16"/>
              </w:rPr>
              <w:t>86</w:t>
            </w:r>
          </w:p>
        </w:tc>
        <w:tc>
          <w:tcPr>
            <w:tcW w:w="1134" w:type="dxa"/>
            <w:shd w:val="clear" w:color="auto" w:fill="F0F0F0"/>
          </w:tcPr>
          <w:p>
            <w:pPr>
              <w:pStyle w:val="TableParagraph"/>
              <w:spacing w:before="78"/>
              <w:ind w:right="71"/>
              <w:rPr>
                <w:sz w:val="16"/>
              </w:rPr>
            </w:pPr>
            <w:r>
              <w:rPr>
                <w:w w:val="95"/>
                <w:sz w:val="16"/>
              </w:rPr>
              <w:t>86</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 requiring adjustment at work</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w w:val="95"/>
                <w:sz w:val="16"/>
              </w:rPr>
              <w:t>n/a</w:t>
            </w:r>
          </w:p>
        </w:tc>
        <w:tc>
          <w:tcPr>
            <w:tcW w:w="1134" w:type="dxa"/>
            <w:shd w:val="clear" w:color="auto" w:fill="F0F0F0"/>
          </w:tcPr>
          <w:p>
            <w:pPr>
              <w:pStyle w:val="TableParagraph"/>
              <w:spacing w:before="78"/>
              <w:ind w:right="71"/>
              <w:rPr>
                <w:sz w:val="16"/>
              </w:rPr>
            </w:pPr>
            <w:r>
              <w:rPr>
                <w:w w:val="95"/>
                <w:sz w:val="16"/>
              </w:rPr>
              <w:t>88</w:t>
            </w:r>
          </w:p>
        </w:tc>
        <w:tc>
          <w:tcPr>
            <w:tcW w:w="1134" w:type="dxa"/>
            <w:shd w:val="clear" w:color="auto" w:fill="F0F0F0"/>
          </w:tcPr>
          <w:p>
            <w:pPr>
              <w:pStyle w:val="TableParagraph"/>
              <w:spacing w:before="78"/>
              <w:ind w:right="71"/>
              <w:rPr>
                <w:sz w:val="16"/>
              </w:rPr>
            </w:pPr>
            <w:r>
              <w:rPr>
                <w:w w:val="95"/>
                <w:sz w:val="16"/>
              </w:rPr>
              <w:t>n/a</w:t>
            </w:r>
          </w:p>
        </w:tc>
        <w:tc>
          <w:tcPr>
            <w:tcW w:w="1134" w:type="dxa"/>
            <w:shd w:val="clear" w:color="auto" w:fill="F0F0F0"/>
          </w:tcPr>
          <w:p>
            <w:pPr>
              <w:pStyle w:val="TableParagraph"/>
              <w:spacing w:before="78"/>
              <w:ind w:right="71"/>
              <w:rPr>
                <w:sz w:val="16"/>
              </w:rPr>
            </w:pPr>
            <w:r>
              <w:rPr>
                <w:w w:val="95"/>
                <w:sz w:val="16"/>
              </w:rPr>
              <w:t>n/a</w:t>
            </w:r>
          </w:p>
        </w:tc>
      </w:tr>
    </w:tbl>
    <w:p>
      <w:pPr>
        <w:spacing w:after="0"/>
        <w:rPr>
          <w:sz w:val="16"/>
        </w:rPr>
        <w:sectPr>
          <w:headerReference w:type="even" r:id="rId74"/>
          <w:pgSz w:w="11910" w:h="16840"/>
          <w:pgMar w:header="0" w:footer="0" w:top="700" w:bottom="280" w:left="680" w:right="680"/>
        </w:sectPr>
      </w:pPr>
    </w:p>
    <w:p>
      <w:pPr>
        <w:pStyle w:val="BodyText"/>
        <w:spacing w:before="53"/>
        <w:ind w:right="111"/>
        <w:jc w:val="right"/>
      </w:pPr>
      <w:r>
        <w:rPr/>
        <w:pict>
          <v:group style="position:absolute;margin-left:13.844pt;margin-top:14.171015pt;width:567.3pt;height:813.55pt;mso-position-horizontal-relative:page;mso-position-vertical-relative:page;z-index:-332464" coordorigin="277,283" coordsize="11346,16271">
            <v:rect style="position:absolute;left:277;top:283;width:11345;height:16271" filled="true" fillcolor="#f0f0f0" stroked="false">
              <v:fill type="solid"/>
            </v:rect>
            <v:line style="position:absolute" from="794,4522" to="11112,4522" stroked="true" strokeweight=".5pt" strokecolor="#9d9d9c"/>
            <w10:wrap type="none"/>
          </v:group>
        </w:pict>
      </w:r>
      <w:r>
        <w:rPr>
          <w:color w:val="878787"/>
          <w:w w:val="105"/>
        </w:rPr>
        <w:t>UWS ANNUAL REPORT 2014 </w:t>
      </w:r>
      <w:r>
        <w:rPr>
          <w:color w:val="878787"/>
          <w:w w:val="115"/>
        </w:rPr>
        <w:t>• </w:t>
      </w:r>
      <w:r>
        <w:rPr>
          <w:color w:val="878787"/>
          <w:w w:val="105"/>
        </w:rPr>
        <w:t>105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line="511" w:lineRule="auto" w:before="78" w:after="20"/>
        <w:ind w:left="113" w:right="4764"/>
      </w:pPr>
      <w:r>
        <w:rPr>
          <w:spacing w:val="-4"/>
          <w:w w:val="105"/>
        </w:rPr>
        <w:t>Table </w:t>
      </w:r>
      <w:r>
        <w:rPr>
          <w:w w:val="105"/>
        </w:rPr>
        <w:t>B.1. </w:t>
      </w:r>
      <w:r>
        <w:rPr>
          <w:spacing w:val="-4"/>
          <w:w w:val="105"/>
        </w:rPr>
        <w:t>Trends </w:t>
      </w:r>
      <w:r>
        <w:rPr>
          <w:w w:val="105"/>
        </w:rPr>
        <w:t>in the distribution of EEO groups – academic staff </w:t>
      </w:r>
      <w:r>
        <w:rPr>
          <w:color w:val="878787"/>
          <w:w w:val="105"/>
        </w:rPr>
        <w:t>Distribution index</w:t>
      </w: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4644"/>
        <w:gridCol w:w="1134"/>
        <w:gridCol w:w="1134"/>
        <w:gridCol w:w="1134"/>
        <w:gridCol w:w="1134"/>
        <w:gridCol w:w="1134"/>
      </w:tblGrid>
      <w:tr>
        <w:trPr>
          <w:trHeight w:val="485" w:hRule="exact"/>
        </w:trPr>
        <w:tc>
          <w:tcPr>
            <w:tcW w:w="10313" w:type="dxa"/>
            <w:gridSpan w:val="6"/>
            <w:tcBorders>
              <w:top w:val="nil"/>
              <w:left w:val="nil"/>
              <w:bottom w:val="nil"/>
              <w:right w:val="nil"/>
            </w:tcBorders>
            <w:shd w:val="clear" w:color="auto" w:fill="9D9D9C"/>
          </w:tcPr>
          <w:p>
            <w:pPr>
              <w:pStyle w:val="TableParagraph"/>
              <w:tabs>
                <w:tab w:pos="4853" w:val="left" w:leader="none"/>
                <w:tab w:pos="6475" w:val="left" w:leader="none"/>
                <w:tab w:pos="7609" w:val="left" w:leader="none"/>
                <w:tab w:pos="8743" w:val="left" w:leader="none"/>
                <w:tab w:pos="9877" w:val="left" w:leader="none"/>
              </w:tabs>
              <w:spacing w:line="129" w:lineRule="auto" w:before="123"/>
              <w:ind w:left="5066" w:right="77" w:hanging="4987"/>
              <w:jc w:val="left"/>
              <w:rPr>
                <w:sz w:val="16"/>
              </w:rPr>
            </w:pPr>
            <w:r>
              <w:rPr>
                <w:color w:val="FFFFFF"/>
                <w:w w:val="105"/>
                <w:sz w:val="16"/>
              </w:rPr>
              <w:t>EEO groups:</w:t>
            </w:r>
            <w:r>
              <w:rPr>
                <w:color w:val="FFFFFF"/>
                <w:spacing w:val="-13"/>
                <w:w w:val="105"/>
                <w:sz w:val="16"/>
              </w:rPr>
              <w:t> </w:t>
            </w:r>
            <w:r>
              <w:rPr>
                <w:color w:val="FFFFFF"/>
                <w:w w:val="105"/>
                <w:sz w:val="16"/>
              </w:rPr>
              <w:t>academic</w:t>
            </w:r>
            <w:r>
              <w:rPr>
                <w:color w:val="FFFFFF"/>
                <w:spacing w:val="-7"/>
                <w:w w:val="105"/>
                <w:sz w:val="16"/>
              </w:rPr>
              <w:t> </w:t>
            </w:r>
            <w:r>
              <w:rPr>
                <w:color w:val="FFFFFF"/>
                <w:w w:val="105"/>
                <w:sz w:val="16"/>
              </w:rPr>
              <w:t>staff</w:t>
              <w:tab/>
            </w:r>
            <w:r>
              <w:rPr>
                <w:color w:val="FFFFFF"/>
                <w:w w:val="105"/>
                <w:position w:val="10"/>
                <w:sz w:val="16"/>
              </w:rPr>
              <w:t>Benchmark</w:t>
              <w:tab/>
            </w:r>
            <w:r>
              <w:rPr>
                <w:color w:val="FFFFFF"/>
                <w:w w:val="105"/>
                <w:sz w:val="16"/>
              </w:rPr>
              <w:t>2011</w:t>
              <w:tab/>
              <w:t>2012</w:t>
              <w:tab/>
              <w:t>2013</w:t>
              <w:tab/>
            </w:r>
            <w:r>
              <w:rPr>
                <w:color w:val="FFFFFF"/>
                <w:sz w:val="16"/>
              </w:rPr>
              <w:t>2014 </w:t>
            </w:r>
            <w:r>
              <w:rPr>
                <w:color w:val="FFFFFF"/>
                <w:w w:val="105"/>
                <w:sz w:val="16"/>
              </w:rPr>
              <w:t>or</w:t>
            </w:r>
            <w:r>
              <w:rPr>
                <w:color w:val="FFFFFF"/>
                <w:spacing w:val="5"/>
                <w:w w:val="105"/>
                <w:sz w:val="16"/>
              </w:rPr>
              <w:t> </w:t>
            </w:r>
            <w:r>
              <w:rPr>
                <w:color w:val="FFFFFF"/>
                <w:w w:val="105"/>
                <w:sz w:val="16"/>
              </w:rPr>
              <w:t>target</w:t>
            </w:r>
          </w:p>
        </w:tc>
      </w:tr>
      <w:tr>
        <w:trPr>
          <w:trHeight w:val="340" w:hRule="exact"/>
        </w:trPr>
        <w:tc>
          <w:tcPr>
            <w:tcW w:w="4644" w:type="dxa"/>
            <w:tcBorders>
              <w:top w:val="nil"/>
            </w:tcBorders>
            <w:shd w:val="clear" w:color="auto" w:fill="F0F0F0"/>
          </w:tcPr>
          <w:p>
            <w:pPr>
              <w:pStyle w:val="TableParagraph"/>
              <w:spacing w:before="83"/>
              <w:ind w:left="75"/>
              <w:jc w:val="left"/>
              <w:rPr>
                <w:sz w:val="16"/>
              </w:rPr>
            </w:pPr>
            <w:r>
              <w:rPr>
                <w:sz w:val="16"/>
              </w:rPr>
              <w:t>Women</w:t>
            </w:r>
          </w:p>
        </w:tc>
        <w:tc>
          <w:tcPr>
            <w:tcW w:w="1134" w:type="dxa"/>
            <w:tcBorders>
              <w:top w:val="nil"/>
            </w:tcBorders>
            <w:shd w:val="clear" w:color="auto" w:fill="F0F0F0"/>
          </w:tcPr>
          <w:p>
            <w:pPr>
              <w:pStyle w:val="TableParagraph"/>
              <w:spacing w:before="83"/>
              <w:ind w:right="72"/>
              <w:rPr>
                <w:sz w:val="16"/>
              </w:rPr>
            </w:pPr>
            <w:r>
              <w:rPr>
                <w:sz w:val="16"/>
              </w:rPr>
              <w:t>100</w:t>
            </w:r>
          </w:p>
        </w:tc>
        <w:tc>
          <w:tcPr>
            <w:tcW w:w="1134" w:type="dxa"/>
            <w:tcBorders>
              <w:top w:val="nil"/>
            </w:tcBorders>
            <w:shd w:val="clear" w:color="auto" w:fill="F0F0F0"/>
          </w:tcPr>
          <w:p>
            <w:pPr>
              <w:pStyle w:val="TableParagraph"/>
              <w:spacing w:before="83"/>
              <w:ind w:right="72"/>
              <w:rPr>
                <w:sz w:val="16"/>
              </w:rPr>
            </w:pPr>
            <w:r>
              <w:rPr>
                <w:sz w:val="16"/>
              </w:rPr>
              <w:t>83</w:t>
            </w:r>
          </w:p>
        </w:tc>
        <w:tc>
          <w:tcPr>
            <w:tcW w:w="1134" w:type="dxa"/>
            <w:tcBorders>
              <w:top w:val="nil"/>
            </w:tcBorders>
            <w:shd w:val="clear" w:color="auto" w:fill="F0F0F0"/>
          </w:tcPr>
          <w:p>
            <w:pPr>
              <w:pStyle w:val="TableParagraph"/>
              <w:spacing w:before="83"/>
              <w:ind w:right="72"/>
              <w:rPr>
                <w:sz w:val="16"/>
              </w:rPr>
            </w:pPr>
            <w:r>
              <w:rPr>
                <w:sz w:val="16"/>
              </w:rPr>
              <w:t>83</w:t>
            </w:r>
          </w:p>
        </w:tc>
        <w:tc>
          <w:tcPr>
            <w:tcW w:w="1134" w:type="dxa"/>
            <w:tcBorders>
              <w:top w:val="nil"/>
            </w:tcBorders>
            <w:shd w:val="clear" w:color="auto" w:fill="F0F0F0"/>
          </w:tcPr>
          <w:p>
            <w:pPr>
              <w:pStyle w:val="TableParagraph"/>
              <w:spacing w:before="83"/>
              <w:ind w:right="72"/>
              <w:rPr>
                <w:sz w:val="16"/>
              </w:rPr>
            </w:pPr>
            <w:r>
              <w:rPr>
                <w:sz w:val="16"/>
              </w:rPr>
              <w:t>85</w:t>
            </w:r>
          </w:p>
        </w:tc>
        <w:tc>
          <w:tcPr>
            <w:tcW w:w="1134" w:type="dxa"/>
            <w:tcBorders>
              <w:top w:val="nil"/>
            </w:tcBorders>
            <w:shd w:val="clear" w:color="auto" w:fill="F0F0F0"/>
          </w:tcPr>
          <w:p>
            <w:pPr>
              <w:pStyle w:val="TableParagraph"/>
              <w:spacing w:before="83"/>
              <w:ind w:right="72"/>
              <w:rPr>
                <w:sz w:val="16"/>
              </w:rPr>
            </w:pPr>
            <w:r>
              <w:rPr>
                <w:sz w:val="16"/>
              </w:rPr>
              <w:t>88</w:t>
            </w:r>
          </w:p>
        </w:tc>
      </w:tr>
      <w:tr>
        <w:trPr>
          <w:trHeight w:val="340" w:hRule="exact"/>
        </w:trPr>
        <w:tc>
          <w:tcPr>
            <w:tcW w:w="4644" w:type="dxa"/>
            <w:shd w:val="clear" w:color="auto" w:fill="F0F0F0"/>
          </w:tcPr>
          <w:p>
            <w:pPr>
              <w:pStyle w:val="TableParagraph"/>
              <w:spacing w:before="78"/>
              <w:ind w:left="75"/>
              <w:jc w:val="left"/>
              <w:rPr>
                <w:sz w:val="16"/>
              </w:rPr>
            </w:pPr>
            <w:r>
              <w:rPr>
                <w:sz w:val="16"/>
              </w:rPr>
              <w:t>Aboriginal and Torres Strait Islander people</w:t>
            </w:r>
          </w:p>
        </w:tc>
        <w:tc>
          <w:tcPr>
            <w:tcW w:w="1134" w:type="dxa"/>
            <w:shd w:val="clear" w:color="auto" w:fill="F0F0F0"/>
          </w:tcPr>
          <w:p>
            <w:pPr>
              <w:pStyle w:val="TableParagraph"/>
              <w:spacing w:before="78"/>
              <w:ind w:right="72"/>
              <w:rPr>
                <w:sz w:val="16"/>
              </w:rPr>
            </w:pPr>
            <w:r>
              <w:rPr>
                <w:sz w:val="16"/>
              </w:rPr>
              <w:t>100</w:t>
            </w:r>
          </w:p>
        </w:tc>
        <w:tc>
          <w:tcPr>
            <w:tcW w:w="1134" w:type="dxa"/>
            <w:shd w:val="clear" w:color="auto" w:fill="F0F0F0"/>
          </w:tcPr>
          <w:p>
            <w:pPr>
              <w:pStyle w:val="TableParagraph"/>
              <w:spacing w:before="78"/>
              <w:ind w:right="72"/>
              <w:rPr>
                <w:sz w:val="16"/>
              </w:rPr>
            </w:pPr>
            <w:r>
              <w:rPr>
                <w:w w:val="95"/>
                <w:sz w:val="16"/>
              </w:rPr>
              <w:t>n/a</w:t>
            </w:r>
          </w:p>
        </w:tc>
        <w:tc>
          <w:tcPr>
            <w:tcW w:w="1134" w:type="dxa"/>
            <w:shd w:val="clear" w:color="auto" w:fill="F0F0F0"/>
          </w:tcPr>
          <w:p>
            <w:pPr>
              <w:pStyle w:val="TableParagraph"/>
              <w:spacing w:before="78"/>
              <w:ind w:right="72"/>
              <w:rPr>
                <w:sz w:val="16"/>
              </w:rPr>
            </w:pPr>
            <w:r>
              <w:rPr>
                <w:w w:val="95"/>
                <w:sz w:val="16"/>
              </w:rPr>
              <w:t>n/a</w:t>
            </w:r>
          </w:p>
        </w:tc>
        <w:tc>
          <w:tcPr>
            <w:tcW w:w="1134" w:type="dxa"/>
            <w:shd w:val="clear" w:color="auto" w:fill="F0F0F0"/>
          </w:tcPr>
          <w:p>
            <w:pPr>
              <w:pStyle w:val="TableParagraph"/>
              <w:spacing w:before="78"/>
              <w:ind w:right="72"/>
              <w:rPr>
                <w:sz w:val="16"/>
              </w:rPr>
            </w:pPr>
            <w:r>
              <w:rPr>
                <w:sz w:val="16"/>
              </w:rPr>
              <w:t>79</w:t>
            </w:r>
          </w:p>
        </w:tc>
        <w:tc>
          <w:tcPr>
            <w:tcW w:w="1134" w:type="dxa"/>
            <w:shd w:val="clear" w:color="auto" w:fill="F0F0F0"/>
          </w:tcPr>
          <w:p>
            <w:pPr>
              <w:pStyle w:val="TableParagraph"/>
              <w:spacing w:before="78"/>
              <w:ind w:right="72"/>
              <w:rPr>
                <w:sz w:val="16"/>
              </w:rPr>
            </w:pPr>
            <w:r>
              <w:rPr>
                <w:sz w:val="16"/>
              </w:rPr>
              <w:t>83</w:t>
            </w:r>
          </w:p>
        </w:tc>
      </w:tr>
      <w:tr>
        <w:trPr>
          <w:trHeight w:val="340" w:hRule="exact"/>
        </w:trPr>
        <w:tc>
          <w:tcPr>
            <w:tcW w:w="4644" w:type="dxa"/>
            <w:shd w:val="clear" w:color="auto" w:fill="F0F0F0"/>
          </w:tcPr>
          <w:p>
            <w:pPr>
              <w:pStyle w:val="TableParagraph"/>
              <w:spacing w:before="78"/>
              <w:ind w:left="75"/>
              <w:jc w:val="left"/>
              <w:rPr>
                <w:sz w:val="16"/>
              </w:rPr>
            </w:pPr>
            <w:r>
              <w:rPr>
                <w:sz w:val="16"/>
              </w:rPr>
              <w:t>People whose language first spoken as a child was not English</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w w:val="95"/>
                <w:sz w:val="16"/>
              </w:rPr>
              <w:t>97</w:t>
            </w:r>
          </w:p>
        </w:tc>
        <w:tc>
          <w:tcPr>
            <w:tcW w:w="1134" w:type="dxa"/>
            <w:shd w:val="clear" w:color="auto" w:fill="F0F0F0"/>
          </w:tcPr>
          <w:p>
            <w:pPr>
              <w:pStyle w:val="TableParagraph"/>
              <w:spacing w:before="78"/>
              <w:ind w:right="71"/>
              <w:rPr>
                <w:sz w:val="16"/>
              </w:rPr>
            </w:pPr>
            <w:r>
              <w:rPr>
                <w:w w:val="95"/>
                <w:sz w:val="16"/>
              </w:rPr>
              <w:t>97</w:t>
            </w:r>
          </w:p>
        </w:tc>
        <w:tc>
          <w:tcPr>
            <w:tcW w:w="1134" w:type="dxa"/>
            <w:shd w:val="clear" w:color="auto" w:fill="F0F0F0"/>
          </w:tcPr>
          <w:p>
            <w:pPr>
              <w:pStyle w:val="TableParagraph"/>
              <w:spacing w:before="78"/>
              <w:ind w:right="71"/>
              <w:rPr>
                <w:sz w:val="16"/>
              </w:rPr>
            </w:pPr>
            <w:r>
              <w:rPr>
                <w:w w:val="95"/>
                <w:sz w:val="16"/>
              </w:rPr>
              <w:t>93</w:t>
            </w:r>
          </w:p>
        </w:tc>
        <w:tc>
          <w:tcPr>
            <w:tcW w:w="1134" w:type="dxa"/>
            <w:shd w:val="clear" w:color="auto" w:fill="F0F0F0"/>
          </w:tcPr>
          <w:p>
            <w:pPr>
              <w:pStyle w:val="TableParagraph"/>
              <w:spacing w:before="78"/>
              <w:ind w:right="71"/>
              <w:rPr>
                <w:sz w:val="16"/>
              </w:rPr>
            </w:pPr>
            <w:r>
              <w:rPr>
                <w:w w:val="95"/>
                <w:sz w:val="16"/>
              </w:rPr>
              <w:t>90</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w w:val="95"/>
                <w:sz w:val="16"/>
              </w:rPr>
              <w:t>87</w:t>
            </w:r>
          </w:p>
        </w:tc>
        <w:tc>
          <w:tcPr>
            <w:tcW w:w="1134" w:type="dxa"/>
            <w:shd w:val="clear" w:color="auto" w:fill="F0F0F0"/>
          </w:tcPr>
          <w:p>
            <w:pPr>
              <w:pStyle w:val="TableParagraph"/>
              <w:spacing w:before="78"/>
              <w:ind w:right="71"/>
              <w:rPr>
                <w:sz w:val="16"/>
              </w:rPr>
            </w:pPr>
            <w:r>
              <w:rPr>
                <w:w w:val="95"/>
                <w:sz w:val="16"/>
              </w:rPr>
              <w:t>87</w:t>
            </w:r>
          </w:p>
        </w:tc>
        <w:tc>
          <w:tcPr>
            <w:tcW w:w="1134" w:type="dxa"/>
            <w:shd w:val="clear" w:color="auto" w:fill="F0F0F0"/>
          </w:tcPr>
          <w:p>
            <w:pPr>
              <w:pStyle w:val="TableParagraph"/>
              <w:spacing w:before="78"/>
              <w:ind w:right="71"/>
              <w:rPr>
                <w:sz w:val="16"/>
              </w:rPr>
            </w:pPr>
            <w:r>
              <w:rPr>
                <w:w w:val="95"/>
                <w:sz w:val="16"/>
              </w:rPr>
              <w:t>86</w:t>
            </w:r>
          </w:p>
        </w:tc>
        <w:tc>
          <w:tcPr>
            <w:tcW w:w="1134" w:type="dxa"/>
            <w:shd w:val="clear" w:color="auto" w:fill="F0F0F0"/>
          </w:tcPr>
          <w:p>
            <w:pPr>
              <w:pStyle w:val="TableParagraph"/>
              <w:spacing w:before="78"/>
              <w:ind w:right="71"/>
              <w:rPr>
                <w:sz w:val="16"/>
              </w:rPr>
            </w:pPr>
            <w:r>
              <w:rPr>
                <w:w w:val="95"/>
                <w:sz w:val="16"/>
              </w:rPr>
              <w:t>86</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 requiring adjustment at work</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w w:val="95"/>
                <w:sz w:val="16"/>
              </w:rPr>
              <w:t>n/a</w:t>
            </w:r>
          </w:p>
        </w:tc>
        <w:tc>
          <w:tcPr>
            <w:tcW w:w="1134" w:type="dxa"/>
            <w:shd w:val="clear" w:color="auto" w:fill="F0F0F0"/>
          </w:tcPr>
          <w:p>
            <w:pPr>
              <w:pStyle w:val="TableParagraph"/>
              <w:spacing w:before="78"/>
              <w:ind w:right="71"/>
              <w:rPr>
                <w:sz w:val="16"/>
              </w:rPr>
            </w:pPr>
            <w:r>
              <w:rPr>
                <w:w w:val="95"/>
                <w:sz w:val="16"/>
              </w:rPr>
              <w:t>n/a</w:t>
            </w:r>
          </w:p>
        </w:tc>
        <w:tc>
          <w:tcPr>
            <w:tcW w:w="1134" w:type="dxa"/>
            <w:shd w:val="clear" w:color="auto" w:fill="F0F0F0"/>
          </w:tcPr>
          <w:p>
            <w:pPr>
              <w:pStyle w:val="TableParagraph"/>
              <w:spacing w:before="78"/>
              <w:ind w:right="71"/>
              <w:rPr>
                <w:sz w:val="16"/>
              </w:rPr>
            </w:pPr>
            <w:r>
              <w:rPr>
                <w:w w:val="95"/>
                <w:sz w:val="16"/>
              </w:rPr>
              <w:t>n/a</w:t>
            </w:r>
          </w:p>
        </w:tc>
        <w:tc>
          <w:tcPr>
            <w:tcW w:w="1134" w:type="dxa"/>
            <w:shd w:val="clear" w:color="auto" w:fill="F0F0F0"/>
          </w:tcPr>
          <w:p>
            <w:pPr>
              <w:pStyle w:val="TableParagraph"/>
              <w:spacing w:before="78"/>
              <w:ind w:right="71"/>
              <w:rPr>
                <w:sz w:val="16"/>
              </w:rPr>
            </w:pPr>
            <w:r>
              <w:rPr>
                <w:w w:val="95"/>
                <w:sz w:val="16"/>
              </w:rPr>
              <w:t>n/a</w:t>
            </w:r>
          </w:p>
        </w:tc>
      </w:tr>
    </w:tbl>
    <w:p>
      <w:pPr>
        <w:pStyle w:val="BodyText"/>
        <w:rPr>
          <w:sz w:val="20"/>
        </w:rPr>
      </w:pPr>
    </w:p>
    <w:p>
      <w:pPr>
        <w:pStyle w:val="BodyText"/>
        <w:spacing w:before="10"/>
        <w:rPr>
          <w:sz w:val="17"/>
        </w:rPr>
      </w:pPr>
    </w:p>
    <w:p>
      <w:pPr>
        <w:pStyle w:val="BodyText"/>
        <w:spacing w:line="511" w:lineRule="auto" w:after="20"/>
        <w:ind w:left="113" w:right="4554"/>
      </w:pPr>
      <w:r>
        <w:rPr>
          <w:spacing w:val="-4"/>
          <w:w w:val="105"/>
        </w:rPr>
        <w:t>Table </w:t>
      </w:r>
      <w:r>
        <w:rPr>
          <w:w w:val="105"/>
        </w:rPr>
        <w:t>B.1. </w:t>
      </w:r>
      <w:r>
        <w:rPr>
          <w:spacing w:val="-4"/>
          <w:w w:val="105"/>
        </w:rPr>
        <w:t>Trends </w:t>
      </w:r>
      <w:r>
        <w:rPr>
          <w:w w:val="105"/>
        </w:rPr>
        <w:t>in the distribution of EEO groups – professional staff </w:t>
      </w:r>
      <w:r>
        <w:rPr>
          <w:color w:val="878787"/>
          <w:w w:val="105"/>
        </w:rPr>
        <w:t>Distribution index</w:t>
      </w: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4644"/>
        <w:gridCol w:w="1134"/>
        <w:gridCol w:w="1134"/>
        <w:gridCol w:w="1134"/>
        <w:gridCol w:w="1134"/>
        <w:gridCol w:w="1134"/>
      </w:tblGrid>
      <w:tr>
        <w:trPr>
          <w:trHeight w:val="485" w:hRule="exact"/>
        </w:trPr>
        <w:tc>
          <w:tcPr>
            <w:tcW w:w="10313" w:type="dxa"/>
            <w:gridSpan w:val="6"/>
            <w:tcBorders>
              <w:top w:val="nil"/>
              <w:left w:val="nil"/>
              <w:bottom w:val="nil"/>
              <w:right w:val="nil"/>
            </w:tcBorders>
            <w:shd w:val="clear" w:color="auto" w:fill="9D9D9C"/>
          </w:tcPr>
          <w:p>
            <w:pPr>
              <w:pStyle w:val="TableParagraph"/>
              <w:tabs>
                <w:tab w:pos="4853" w:val="left" w:leader="none"/>
                <w:tab w:pos="6475" w:val="left" w:leader="none"/>
                <w:tab w:pos="7609" w:val="left" w:leader="none"/>
                <w:tab w:pos="8743" w:val="left" w:leader="none"/>
                <w:tab w:pos="9877" w:val="left" w:leader="none"/>
              </w:tabs>
              <w:spacing w:line="129" w:lineRule="auto" w:before="123"/>
              <w:ind w:left="5066" w:right="77" w:hanging="4987"/>
              <w:jc w:val="left"/>
              <w:rPr>
                <w:sz w:val="16"/>
              </w:rPr>
            </w:pPr>
            <w:r>
              <w:rPr>
                <w:color w:val="FFFFFF"/>
                <w:w w:val="105"/>
                <w:sz w:val="16"/>
              </w:rPr>
              <w:t>EEO Groups:</w:t>
            </w:r>
            <w:r>
              <w:rPr>
                <w:color w:val="FFFFFF"/>
                <w:spacing w:val="-17"/>
                <w:w w:val="105"/>
                <w:sz w:val="16"/>
              </w:rPr>
              <w:t> </w:t>
            </w:r>
            <w:r>
              <w:rPr>
                <w:color w:val="FFFFFF"/>
                <w:w w:val="105"/>
                <w:sz w:val="16"/>
              </w:rPr>
              <w:t>professional</w:t>
            </w:r>
            <w:r>
              <w:rPr>
                <w:color w:val="FFFFFF"/>
                <w:spacing w:val="-9"/>
                <w:w w:val="105"/>
                <w:sz w:val="16"/>
              </w:rPr>
              <w:t> </w:t>
            </w:r>
            <w:r>
              <w:rPr>
                <w:color w:val="FFFFFF"/>
                <w:w w:val="105"/>
                <w:sz w:val="16"/>
              </w:rPr>
              <w:t>staff</w:t>
              <w:tab/>
            </w:r>
            <w:r>
              <w:rPr>
                <w:color w:val="FFFFFF"/>
                <w:w w:val="105"/>
                <w:position w:val="10"/>
                <w:sz w:val="16"/>
              </w:rPr>
              <w:t>Benchmark</w:t>
              <w:tab/>
            </w:r>
            <w:r>
              <w:rPr>
                <w:color w:val="FFFFFF"/>
                <w:w w:val="105"/>
                <w:sz w:val="16"/>
              </w:rPr>
              <w:t>2011</w:t>
              <w:tab/>
              <w:t>2012</w:t>
              <w:tab/>
              <w:t>2013</w:t>
              <w:tab/>
            </w:r>
            <w:r>
              <w:rPr>
                <w:color w:val="FFFFFF"/>
                <w:sz w:val="16"/>
              </w:rPr>
              <w:t>2014 </w:t>
            </w:r>
            <w:r>
              <w:rPr>
                <w:color w:val="FFFFFF"/>
                <w:w w:val="105"/>
                <w:sz w:val="16"/>
              </w:rPr>
              <w:t>or</w:t>
            </w:r>
            <w:r>
              <w:rPr>
                <w:color w:val="FFFFFF"/>
                <w:spacing w:val="5"/>
                <w:w w:val="105"/>
                <w:sz w:val="16"/>
              </w:rPr>
              <w:t> </w:t>
            </w:r>
            <w:r>
              <w:rPr>
                <w:color w:val="FFFFFF"/>
                <w:w w:val="105"/>
                <w:sz w:val="16"/>
              </w:rPr>
              <w:t>target</w:t>
            </w:r>
          </w:p>
        </w:tc>
      </w:tr>
      <w:tr>
        <w:trPr>
          <w:trHeight w:val="340" w:hRule="exact"/>
        </w:trPr>
        <w:tc>
          <w:tcPr>
            <w:tcW w:w="4644" w:type="dxa"/>
            <w:tcBorders>
              <w:top w:val="nil"/>
            </w:tcBorders>
            <w:shd w:val="clear" w:color="auto" w:fill="F0F0F0"/>
          </w:tcPr>
          <w:p>
            <w:pPr>
              <w:pStyle w:val="TableParagraph"/>
              <w:spacing w:before="83"/>
              <w:ind w:left="75"/>
              <w:jc w:val="left"/>
              <w:rPr>
                <w:sz w:val="16"/>
              </w:rPr>
            </w:pPr>
            <w:r>
              <w:rPr>
                <w:sz w:val="16"/>
              </w:rPr>
              <w:t>Women</w:t>
            </w:r>
          </w:p>
        </w:tc>
        <w:tc>
          <w:tcPr>
            <w:tcW w:w="1134" w:type="dxa"/>
            <w:tcBorders>
              <w:top w:val="nil"/>
            </w:tcBorders>
            <w:shd w:val="clear" w:color="auto" w:fill="F0F0F0"/>
          </w:tcPr>
          <w:p>
            <w:pPr>
              <w:pStyle w:val="TableParagraph"/>
              <w:spacing w:before="83"/>
              <w:ind w:right="72"/>
              <w:rPr>
                <w:sz w:val="16"/>
              </w:rPr>
            </w:pPr>
            <w:r>
              <w:rPr>
                <w:sz w:val="16"/>
              </w:rPr>
              <w:t>100</w:t>
            </w:r>
          </w:p>
        </w:tc>
        <w:tc>
          <w:tcPr>
            <w:tcW w:w="1134" w:type="dxa"/>
            <w:tcBorders>
              <w:top w:val="nil"/>
            </w:tcBorders>
            <w:shd w:val="clear" w:color="auto" w:fill="F0F0F0"/>
          </w:tcPr>
          <w:p>
            <w:pPr>
              <w:pStyle w:val="TableParagraph"/>
              <w:spacing w:before="83"/>
              <w:ind w:right="72"/>
              <w:rPr>
                <w:sz w:val="16"/>
              </w:rPr>
            </w:pPr>
            <w:r>
              <w:rPr>
                <w:sz w:val="16"/>
              </w:rPr>
              <w:t>89</w:t>
            </w:r>
          </w:p>
        </w:tc>
        <w:tc>
          <w:tcPr>
            <w:tcW w:w="1134" w:type="dxa"/>
            <w:tcBorders>
              <w:top w:val="nil"/>
            </w:tcBorders>
            <w:shd w:val="clear" w:color="auto" w:fill="F0F0F0"/>
          </w:tcPr>
          <w:p>
            <w:pPr>
              <w:pStyle w:val="TableParagraph"/>
              <w:spacing w:before="83"/>
              <w:ind w:right="72"/>
              <w:rPr>
                <w:sz w:val="16"/>
              </w:rPr>
            </w:pPr>
            <w:r>
              <w:rPr>
                <w:sz w:val="16"/>
              </w:rPr>
              <w:t>89</w:t>
            </w:r>
          </w:p>
        </w:tc>
        <w:tc>
          <w:tcPr>
            <w:tcW w:w="1134" w:type="dxa"/>
            <w:tcBorders>
              <w:top w:val="nil"/>
            </w:tcBorders>
            <w:shd w:val="clear" w:color="auto" w:fill="F0F0F0"/>
          </w:tcPr>
          <w:p>
            <w:pPr>
              <w:pStyle w:val="TableParagraph"/>
              <w:spacing w:before="83"/>
              <w:ind w:right="72"/>
              <w:rPr>
                <w:sz w:val="16"/>
              </w:rPr>
            </w:pPr>
            <w:r>
              <w:rPr>
                <w:sz w:val="16"/>
              </w:rPr>
              <w:t>90</w:t>
            </w:r>
          </w:p>
        </w:tc>
        <w:tc>
          <w:tcPr>
            <w:tcW w:w="1134" w:type="dxa"/>
            <w:tcBorders>
              <w:top w:val="nil"/>
            </w:tcBorders>
            <w:shd w:val="clear" w:color="auto" w:fill="F0F0F0"/>
          </w:tcPr>
          <w:p>
            <w:pPr>
              <w:pStyle w:val="TableParagraph"/>
              <w:spacing w:before="83"/>
              <w:ind w:right="72"/>
              <w:rPr>
                <w:sz w:val="16"/>
              </w:rPr>
            </w:pPr>
            <w:r>
              <w:rPr>
                <w:sz w:val="16"/>
              </w:rPr>
              <w:t>92</w:t>
            </w:r>
          </w:p>
        </w:tc>
      </w:tr>
      <w:tr>
        <w:trPr>
          <w:trHeight w:val="340" w:hRule="exact"/>
        </w:trPr>
        <w:tc>
          <w:tcPr>
            <w:tcW w:w="4644" w:type="dxa"/>
            <w:shd w:val="clear" w:color="auto" w:fill="F0F0F0"/>
          </w:tcPr>
          <w:p>
            <w:pPr>
              <w:pStyle w:val="TableParagraph"/>
              <w:spacing w:before="78"/>
              <w:ind w:left="75"/>
              <w:jc w:val="left"/>
              <w:rPr>
                <w:sz w:val="16"/>
              </w:rPr>
            </w:pPr>
            <w:r>
              <w:rPr>
                <w:sz w:val="16"/>
              </w:rPr>
              <w:t>Aboriginal and Torres Strait Islander people</w:t>
            </w:r>
          </w:p>
        </w:tc>
        <w:tc>
          <w:tcPr>
            <w:tcW w:w="1134" w:type="dxa"/>
            <w:shd w:val="clear" w:color="auto" w:fill="F0F0F0"/>
          </w:tcPr>
          <w:p>
            <w:pPr>
              <w:pStyle w:val="TableParagraph"/>
              <w:spacing w:before="78"/>
              <w:ind w:right="72"/>
              <w:rPr>
                <w:sz w:val="16"/>
              </w:rPr>
            </w:pPr>
            <w:r>
              <w:rPr>
                <w:sz w:val="16"/>
              </w:rPr>
              <w:t>100</w:t>
            </w:r>
          </w:p>
        </w:tc>
        <w:tc>
          <w:tcPr>
            <w:tcW w:w="1134" w:type="dxa"/>
            <w:shd w:val="clear" w:color="auto" w:fill="F0F0F0"/>
          </w:tcPr>
          <w:p>
            <w:pPr>
              <w:pStyle w:val="TableParagraph"/>
              <w:spacing w:before="78"/>
              <w:ind w:right="72"/>
              <w:rPr>
                <w:sz w:val="16"/>
              </w:rPr>
            </w:pPr>
            <w:r>
              <w:rPr>
                <w:sz w:val="16"/>
              </w:rPr>
              <w:t>97</w:t>
            </w:r>
          </w:p>
        </w:tc>
        <w:tc>
          <w:tcPr>
            <w:tcW w:w="1134" w:type="dxa"/>
            <w:shd w:val="clear" w:color="auto" w:fill="F0F0F0"/>
          </w:tcPr>
          <w:p>
            <w:pPr>
              <w:pStyle w:val="TableParagraph"/>
              <w:spacing w:before="78"/>
              <w:ind w:right="72"/>
              <w:rPr>
                <w:sz w:val="16"/>
              </w:rPr>
            </w:pPr>
            <w:r>
              <w:rPr>
                <w:sz w:val="16"/>
              </w:rPr>
              <w:t>98</w:t>
            </w:r>
          </w:p>
        </w:tc>
        <w:tc>
          <w:tcPr>
            <w:tcW w:w="1134" w:type="dxa"/>
            <w:shd w:val="clear" w:color="auto" w:fill="F0F0F0"/>
          </w:tcPr>
          <w:p>
            <w:pPr>
              <w:pStyle w:val="TableParagraph"/>
              <w:spacing w:before="78"/>
              <w:ind w:right="72"/>
              <w:rPr>
                <w:sz w:val="16"/>
              </w:rPr>
            </w:pPr>
            <w:r>
              <w:rPr>
                <w:sz w:val="16"/>
              </w:rPr>
              <w:t>95</w:t>
            </w:r>
          </w:p>
        </w:tc>
        <w:tc>
          <w:tcPr>
            <w:tcW w:w="1134" w:type="dxa"/>
            <w:shd w:val="clear" w:color="auto" w:fill="F0F0F0"/>
          </w:tcPr>
          <w:p>
            <w:pPr>
              <w:pStyle w:val="TableParagraph"/>
              <w:spacing w:before="78"/>
              <w:ind w:right="72"/>
              <w:rPr>
                <w:sz w:val="16"/>
              </w:rPr>
            </w:pPr>
            <w:r>
              <w:rPr>
                <w:sz w:val="16"/>
              </w:rPr>
              <w:t>95</w:t>
            </w:r>
          </w:p>
        </w:tc>
      </w:tr>
      <w:tr>
        <w:trPr>
          <w:trHeight w:val="340" w:hRule="exact"/>
        </w:trPr>
        <w:tc>
          <w:tcPr>
            <w:tcW w:w="4644" w:type="dxa"/>
            <w:shd w:val="clear" w:color="auto" w:fill="F0F0F0"/>
          </w:tcPr>
          <w:p>
            <w:pPr>
              <w:pStyle w:val="TableParagraph"/>
              <w:spacing w:before="78"/>
              <w:ind w:left="75"/>
              <w:jc w:val="left"/>
              <w:rPr>
                <w:sz w:val="16"/>
              </w:rPr>
            </w:pPr>
            <w:r>
              <w:rPr>
                <w:sz w:val="16"/>
              </w:rPr>
              <w:t>People whose language first spoken as a child was not English</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w w:val="95"/>
                <w:sz w:val="16"/>
              </w:rPr>
              <w:t>99</w:t>
            </w:r>
          </w:p>
        </w:tc>
        <w:tc>
          <w:tcPr>
            <w:tcW w:w="1134" w:type="dxa"/>
            <w:shd w:val="clear" w:color="auto" w:fill="F0F0F0"/>
          </w:tcPr>
          <w:p>
            <w:pPr>
              <w:pStyle w:val="TableParagraph"/>
              <w:spacing w:before="78"/>
              <w:ind w:right="71"/>
              <w:rPr>
                <w:sz w:val="16"/>
              </w:rPr>
            </w:pPr>
            <w:r>
              <w:rPr>
                <w:w w:val="95"/>
                <w:sz w:val="16"/>
              </w:rPr>
              <w:t>98</w:t>
            </w:r>
          </w:p>
        </w:tc>
        <w:tc>
          <w:tcPr>
            <w:tcW w:w="1134" w:type="dxa"/>
            <w:shd w:val="clear" w:color="auto" w:fill="F0F0F0"/>
          </w:tcPr>
          <w:p>
            <w:pPr>
              <w:pStyle w:val="TableParagraph"/>
              <w:spacing w:before="78"/>
              <w:ind w:right="71"/>
              <w:rPr>
                <w:sz w:val="16"/>
              </w:rPr>
            </w:pPr>
            <w:r>
              <w:rPr>
                <w:w w:val="95"/>
                <w:sz w:val="16"/>
              </w:rPr>
              <w:t>98</w:t>
            </w:r>
          </w:p>
        </w:tc>
        <w:tc>
          <w:tcPr>
            <w:tcW w:w="1134" w:type="dxa"/>
            <w:shd w:val="clear" w:color="auto" w:fill="F0F0F0"/>
          </w:tcPr>
          <w:p>
            <w:pPr>
              <w:pStyle w:val="TableParagraph"/>
              <w:spacing w:before="78"/>
              <w:ind w:right="71"/>
              <w:rPr>
                <w:sz w:val="16"/>
              </w:rPr>
            </w:pPr>
            <w:r>
              <w:rPr>
                <w:w w:val="95"/>
                <w:sz w:val="16"/>
              </w:rPr>
              <w:t>99</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w w:val="95"/>
                <w:sz w:val="16"/>
              </w:rPr>
              <w:t>98</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sz w:val="16"/>
              </w:rPr>
              <w:t>103</w:t>
            </w:r>
          </w:p>
        </w:tc>
        <w:tc>
          <w:tcPr>
            <w:tcW w:w="1134" w:type="dxa"/>
            <w:shd w:val="clear" w:color="auto" w:fill="F0F0F0"/>
          </w:tcPr>
          <w:p>
            <w:pPr>
              <w:pStyle w:val="TableParagraph"/>
              <w:spacing w:before="78"/>
              <w:ind w:right="71"/>
              <w:rPr>
                <w:sz w:val="16"/>
              </w:rPr>
            </w:pPr>
            <w:r>
              <w:rPr>
                <w:sz w:val="16"/>
              </w:rPr>
              <w:t>103</w:t>
            </w:r>
          </w:p>
        </w:tc>
      </w:tr>
      <w:tr>
        <w:trPr>
          <w:trHeight w:val="340" w:hRule="exact"/>
        </w:trPr>
        <w:tc>
          <w:tcPr>
            <w:tcW w:w="4644" w:type="dxa"/>
            <w:shd w:val="clear" w:color="auto" w:fill="F0F0F0"/>
          </w:tcPr>
          <w:p>
            <w:pPr>
              <w:pStyle w:val="TableParagraph"/>
              <w:spacing w:before="78"/>
              <w:ind w:left="76"/>
              <w:jc w:val="left"/>
              <w:rPr>
                <w:sz w:val="16"/>
              </w:rPr>
            </w:pPr>
            <w:r>
              <w:rPr>
                <w:sz w:val="16"/>
              </w:rPr>
              <w:t>People with a disability requiring adjustment at work</w:t>
            </w:r>
          </w:p>
        </w:tc>
        <w:tc>
          <w:tcPr>
            <w:tcW w:w="1134" w:type="dxa"/>
            <w:shd w:val="clear" w:color="auto" w:fill="F0F0F0"/>
          </w:tcPr>
          <w:p>
            <w:pPr>
              <w:pStyle w:val="TableParagraph"/>
              <w:spacing w:before="78"/>
              <w:ind w:right="71"/>
              <w:rPr>
                <w:sz w:val="16"/>
              </w:rPr>
            </w:pPr>
            <w:r>
              <w:rPr>
                <w:sz w:val="16"/>
              </w:rPr>
              <w:t>100</w:t>
            </w:r>
          </w:p>
        </w:tc>
        <w:tc>
          <w:tcPr>
            <w:tcW w:w="1134" w:type="dxa"/>
            <w:shd w:val="clear" w:color="auto" w:fill="F0F0F0"/>
          </w:tcPr>
          <w:p>
            <w:pPr>
              <w:pStyle w:val="TableParagraph"/>
              <w:spacing w:before="78"/>
              <w:ind w:right="71"/>
              <w:rPr>
                <w:sz w:val="16"/>
              </w:rPr>
            </w:pPr>
            <w:r>
              <w:rPr>
                <w:sz w:val="16"/>
              </w:rPr>
              <w:t>104</w:t>
            </w:r>
          </w:p>
        </w:tc>
        <w:tc>
          <w:tcPr>
            <w:tcW w:w="1134" w:type="dxa"/>
            <w:shd w:val="clear" w:color="auto" w:fill="F0F0F0"/>
          </w:tcPr>
          <w:p>
            <w:pPr>
              <w:pStyle w:val="TableParagraph"/>
              <w:spacing w:before="78"/>
              <w:ind w:right="71"/>
              <w:rPr>
                <w:sz w:val="16"/>
              </w:rPr>
            </w:pPr>
            <w:r>
              <w:rPr>
                <w:sz w:val="16"/>
              </w:rPr>
              <w:t>107</w:t>
            </w:r>
          </w:p>
        </w:tc>
        <w:tc>
          <w:tcPr>
            <w:tcW w:w="1134" w:type="dxa"/>
            <w:shd w:val="clear" w:color="auto" w:fill="F0F0F0"/>
          </w:tcPr>
          <w:p>
            <w:pPr>
              <w:pStyle w:val="TableParagraph"/>
              <w:spacing w:before="78"/>
              <w:ind w:right="71"/>
              <w:rPr>
                <w:sz w:val="16"/>
              </w:rPr>
            </w:pPr>
            <w:r>
              <w:rPr>
                <w:sz w:val="16"/>
              </w:rPr>
              <w:t>109</w:t>
            </w:r>
          </w:p>
        </w:tc>
        <w:tc>
          <w:tcPr>
            <w:tcW w:w="1134" w:type="dxa"/>
            <w:shd w:val="clear" w:color="auto" w:fill="F0F0F0"/>
          </w:tcPr>
          <w:p>
            <w:pPr>
              <w:pStyle w:val="TableParagraph"/>
              <w:spacing w:before="78"/>
              <w:ind w:right="71"/>
              <w:rPr>
                <w:sz w:val="16"/>
              </w:rPr>
            </w:pPr>
            <w:r>
              <w:rPr>
                <w:sz w:val="16"/>
              </w:rPr>
              <w:t>111</w:t>
            </w:r>
          </w:p>
        </w:tc>
      </w:tr>
    </w:tbl>
    <w:p>
      <w:pPr>
        <w:pStyle w:val="BodyText"/>
        <w:rPr>
          <w:sz w:val="20"/>
        </w:rPr>
      </w:pPr>
    </w:p>
    <w:p>
      <w:pPr>
        <w:pStyle w:val="BodyText"/>
        <w:spacing w:before="10"/>
        <w:rPr>
          <w:sz w:val="17"/>
        </w:rPr>
      </w:pPr>
    </w:p>
    <w:p>
      <w:pPr>
        <w:pStyle w:val="BodyText"/>
        <w:ind w:left="113" w:right="2667"/>
      </w:pPr>
      <w:r>
        <w:rPr>
          <w:color w:val="878787"/>
          <w:w w:val="105"/>
        </w:rPr>
        <w:t>Explanatory notes</w:t>
      </w:r>
    </w:p>
    <w:p>
      <w:pPr>
        <w:pStyle w:val="BodyText"/>
        <w:spacing w:before="2"/>
        <w:rPr>
          <w:sz w:val="20"/>
        </w:rPr>
      </w:pPr>
    </w:p>
    <w:p>
      <w:pPr>
        <w:pStyle w:val="ListParagraph"/>
        <w:numPr>
          <w:ilvl w:val="0"/>
          <w:numId w:val="4"/>
        </w:numPr>
        <w:tabs>
          <w:tab w:pos="398" w:val="left" w:leader="none"/>
        </w:tabs>
        <w:spacing w:line="254" w:lineRule="auto" w:before="1" w:after="0"/>
        <w:ind w:left="397" w:right="488" w:hanging="284"/>
        <w:jc w:val="left"/>
        <w:rPr>
          <w:sz w:val="18"/>
        </w:rPr>
      </w:pPr>
      <w:r>
        <w:rPr>
          <w:sz w:val="18"/>
        </w:rPr>
        <w:t>Information</w:t>
      </w:r>
      <w:r>
        <w:rPr>
          <w:spacing w:val="-15"/>
          <w:sz w:val="18"/>
        </w:rPr>
        <w:t> </w:t>
      </w:r>
      <w:r>
        <w:rPr>
          <w:sz w:val="18"/>
        </w:rPr>
        <w:t>is</w:t>
      </w:r>
      <w:r>
        <w:rPr>
          <w:spacing w:val="-15"/>
          <w:sz w:val="18"/>
        </w:rPr>
        <w:t> </w:t>
      </w:r>
      <w:r>
        <w:rPr>
          <w:sz w:val="18"/>
        </w:rPr>
        <w:t>provided</w:t>
      </w:r>
      <w:r>
        <w:rPr>
          <w:spacing w:val="-15"/>
          <w:sz w:val="18"/>
        </w:rPr>
        <w:t> </w:t>
      </w:r>
      <w:r>
        <w:rPr>
          <w:sz w:val="18"/>
        </w:rPr>
        <w:t>on</w:t>
      </w:r>
      <w:r>
        <w:rPr>
          <w:spacing w:val="-15"/>
          <w:sz w:val="18"/>
        </w:rPr>
        <w:t> </w:t>
      </w:r>
      <w:r>
        <w:rPr>
          <w:sz w:val="18"/>
        </w:rPr>
        <w:t>the</w:t>
      </w:r>
      <w:r>
        <w:rPr>
          <w:spacing w:val="-15"/>
          <w:sz w:val="18"/>
        </w:rPr>
        <w:t> </w:t>
      </w:r>
      <w:r>
        <w:rPr>
          <w:sz w:val="18"/>
        </w:rPr>
        <w:t>actual</w:t>
      </w:r>
      <w:r>
        <w:rPr>
          <w:spacing w:val="-15"/>
          <w:sz w:val="18"/>
        </w:rPr>
        <w:t> </w:t>
      </w:r>
      <w:r>
        <w:rPr>
          <w:sz w:val="18"/>
        </w:rPr>
        <w:t>number</w:t>
      </w:r>
      <w:r>
        <w:rPr>
          <w:spacing w:val="-15"/>
          <w:sz w:val="18"/>
        </w:rPr>
        <w:t> </w:t>
      </w:r>
      <w:r>
        <w:rPr>
          <w:sz w:val="18"/>
        </w:rPr>
        <w:t>of</w:t>
      </w:r>
      <w:r>
        <w:rPr>
          <w:spacing w:val="-15"/>
          <w:sz w:val="18"/>
        </w:rPr>
        <w:t> </w:t>
      </w:r>
      <w:r>
        <w:rPr>
          <w:sz w:val="18"/>
        </w:rPr>
        <w:t>permanent,</w:t>
      </w:r>
      <w:r>
        <w:rPr>
          <w:spacing w:val="-15"/>
          <w:sz w:val="18"/>
        </w:rPr>
        <w:t> </w:t>
      </w:r>
      <w:r>
        <w:rPr>
          <w:sz w:val="18"/>
        </w:rPr>
        <w:t>probationary</w:t>
      </w:r>
      <w:r>
        <w:rPr>
          <w:spacing w:val="-15"/>
          <w:sz w:val="18"/>
        </w:rPr>
        <w:t> </w:t>
      </w:r>
      <w:r>
        <w:rPr>
          <w:sz w:val="18"/>
        </w:rPr>
        <w:t>and</w:t>
      </w:r>
      <w:r>
        <w:rPr>
          <w:spacing w:val="-15"/>
          <w:sz w:val="18"/>
        </w:rPr>
        <w:t> </w:t>
      </w:r>
      <w:r>
        <w:rPr>
          <w:sz w:val="18"/>
        </w:rPr>
        <w:t>fixed-term</w:t>
      </w:r>
      <w:r>
        <w:rPr>
          <w:spacing w:val="-15"/>
          <w:sz w:val="18"/>
        </w:rPr>
        <w:t> </w:t>
      </w:r>
      <w:r>
        <w:rPr>
          <w:sz w:val="18"/>
        </w:rPr>
        <w:t>contract</w:t>
      </w:r>
      <w:r>
        <w:rPr>
          <w:spacing w:val="-15"/>
          <w:sz w:val="18"/>
        </w:rPr>
        <w:t> </w:t>
      </w:r>
      <w:r>
        <w:rPr>
          <w:sz w:val="18"/>
        </w:rPr>
        <w:t>full-time</w:t>
      </w:r>
      <w:r>
        <w:rPr>
          <w:spacing w:val="-15"/>
          <w:sz w:val="18"/>
        </w:rPr>
        <w:t> </w:t>
      </w:r>
      <w:r>
        <w:rPr>
          <w:sz w:val="18"/>
        </w:rPr>
        <w:t>and</w:t>
      </w:r>
      <w:r>
        <w:rPr>
          <w:spacing w:val="-15"/>
          <w:sz w:val="18"/>
        </w:rPr>
        <w:t> </w:t>
      </w:r>
      <w:r>
        <w:rPr>
          <w:sz w:val="18"/>
        </w:rPr>
        <w:t>part-time</w:t>
      </w:r>
      <w:r>
        <w:rPr>
          <w:spacing w:val="-15"/>
          <w:sz w:val="18"/>
        </w:rPr>
        <w:t> </w:t>
      </w:r>
      <w:r>
        <w:rPr>
          <w:sz w:val="18"/>
        </w:rPr>
        <w:t>staff. Casual</w:t>
      </w:r>
      <w:r>
        <w:rPr>
          <w:spacing w:val="-21"/>
          <w:sz w:val="18"/>
        </w:rPr>
        <w:t> </w:t>
      </w:r>
      <w:r>
        <w:rPr>
          <w:sz w:val="18"/>
        </w:rPr>
        <w:t>staff</w:t>
      </w:r>
      <w:r>
        <w:rPr>
          <w:spacing w:val="-21"/>
          <w:sz w:val="18"/>
        </w:rPr>
        <w:t> </w:t>
      </w:r>
      <w:r>
        <w:rPr>
          <w:sz w:val="18"/>
        </w:rPr>
        <w:t>members</w:t>
      </w:r>
      <w:r>
        <w:rPr>
          <w:spacing w:val="-21"/>
          <w:sz w:val="18"/>
        </w:rPr>
        <w:t> </w:t>
      </w:r>
      <w:r>
        <w:rPr>
          <w:sz w:val="18"/>
        </w:rPr>
        <w:t>are</w:t>
      </w:r>
      <w:r>
        <w:rPr>
          <w:spacing w:val="-21"/>
          <w:sz w:val="18"/>
        </w:rPr>
        <w:t> </w:t>
      </w:r>
      <w:r>
        <w:rPr>
          <w:sz w:val="18"/>
        </w:rPr>
        <w:t>not</w:t>
      </w:r>
      <w:r>
        <w:rPr>
          <w:spacing w:val="-21"/>
          <w:sz w:val="18"/>
        </w:rPr>
        <w:t> </w:t>
      </w:r>
      <w:r>
        <w:rPr>
          <w:sz w:val="18"/>
        </w:rPr>
        <w:t>included.</w:t>
      </w:r>
    </w:p>
    <w:p>
      <w:pPr>
        <w:pStyle w:val="BodyText"/>
        <w:spacing w:before="2"/>
        <w:rPr>
          <w:sz w:val="19"/>
        </w:rPr>
      </w:pPr>
    </w:p>
    <w:p>
      <w:pPr>
        <w:pStyle w:val="ListParagraph"/>
        <w:numPr>
          <w:ilvl w:val="0"/>
          <w:numId w:val="4"/>
        </w:numPr>
        <w:tabs>
          <w:tab w:pos="398" w:val="left" w:leader="none"/>
        </w:tabs>
        <w:spacing w:line="254" w:lineRule="auto" w:before="0" w:after="0"/>
        <w:ind w:left="397" w:right="111" w:hanging="284"/>
        <w:jc w:val="left"/>
        <w:rPr>
          <w:sz w:val="18"/>
        </w:rPr>
      </w:pPr>
      <w:r>
        <w:rPr>
          <w:sz w:val="18"/>
        </w:rPr>
        <w:t>A</w:t>
      </w:r>
      <w:r>
        <w:rPr>
          <w:spacing w:val="-14"/>
          <w:sz w:val="18"/>
        </w:rPr>
        <w:t> </w:t>
      </w:r>
      <w:r>
        <w:rPr>
          <w:sz w:val="18"/>
        </w:rPr>
        <w:t>distribution</w:t>
      </w:r>
      <w:r>
        <w:rPr>
          <w:spacing w:val="-14"/>
          <w:sz w:val="18"/>
        </w:rPr>
        <w:t> </w:t>
      </w:r>
      <w:r>
        <w:rPr>
          <w:sz w:val="18"/>
        </w:rPr>
        <w:t>index</w:t>
      </w:r>
      <w:r>
        <w:rPr>
          <w:spacing w:val="-14"/>
          <w:sz w:val="18"/>
        </w:rPr>
        <w:t> </w:t>
      </w:r>
      <w:r>
        <w:rPr>
          <w:sz w:val="18"/>
        </w:rPr>
        <w:t>of</w:t>
      </w:r>
      <w:r>
        <w:rPr>
          <w:spacing w:val="-14"/>
          <w:sz w:val="18"/>
        </w:rPr>
        <w:t> </w:t>
      </w:r>
      <w:r>
        <w:rPr>
          <w:sz w:val="18"/>
        </w:rPr>
        <w:t>100</w:t>
      </w:r>
      <w:r>
        <w:rPr>
          <w:spacing w:val="-14"/>
          <w:sz w:val="18"/>
        </w:rPr>
        <w:t> </w:t>
      </w:r>
      <w:r>
        <w:rPr>
          <w:sz w:val="18"/>
        </w:rPr>
        <w:t>indicates</w:t>
      </w:r>
      <w:r>
        <w:rPr>
          <w:spacing w:val="-14"/>
          <w:sz w:val="18"/>
        </w:rPr>
        <w:t> </w:t>
      </w:r>
      <w:r>
        <w:rPr>
          <w:sz w:val="18"/>
        </w:rPr>
        <w:t>that</w:t>
      </w:r>
      <w:r>
        <w:rPr>
          <w:spacing w:val="-14"/>
          <w:sz w:val="18"/>
        </w:rPr>
        <w:t> </w:t>
      </w:r>
      <w:r>
        <w:rPr>
          <w:sz w:val="18"/>
        </w:rPr>
        <w:t>the</w:t>
      </w:r>
      <w:r>
        <w:rPr>
          <w:spacing w:val="-14"/>
          <w:sz w:val="18"/>
        </w:rPr>
        <w:t> </w:t>
      </w:r>
      <w:r>
        <w:rPr>
          <w:sz w:val="18"/>
        </w:rPr>
        <w:t>centre</w:t>
      </w:r>
      <w:r>
        <w:rPr>
          <w:spacing w:val="-14"/>
          <w:sz w:val="18"/>
        </w:rPr>
        <w:t> </w:t>
      </w:r>
      <w:r>
        <w:rPr>
          <w:sz w:val="18"/>
        </w:rPr>
        <w:t>of</w:t>
      </w:r>
      <w:r>
        <w:rPr>
          <w:spacing w:val="-14"/>
          <w:sz w:val="18"/>
        </w:rPr>
        <w:t> </w:t>
      </w:r>
      <w:r>
        <w:rPr>
          <w:sz w:val="18"/>
        </w:rPr>
        <w:t>the</w:t>
      </w:r>
      <w:r>
        <w:rPr>
          <w:spacing w:val="-14"/>
          <w:sz w:val="18"/>
        </w:rPr>
        <w:t> </w:t>
      </w:r>
      <w:r>
        <w:rPr>
          <w:sz w:val="18"/>
        </w:rPr>
        <w:t>distribution</w:t>
      </w:r>
      <w:r>
        <w:rPr>
          <w:spacing w:val="-14"/>
          <w:sz w:val="18"/>
        </w:rPr>
        <w:t> </w:t>
      </w:r>
      <w:r>
        <w:rPr>
          <w:sz w:val="18"/>
        </w:rPr>
        <w:t>of</w:t>
      </w:r>
      <w:r>
        <w:rPr>
          <w:spacing w:val="-14"/>
          <w:sz w:val="18"/>
        </w:rPr>
        <w:t> </w:t>
      </w:r>
      <w:r>
        <w:rPr>
          <w:sz w:val="18"/>
        </w:rPr>
        <w:t>the</w:t>
      </w:r>
      <w:r>
        <w:rPr>
          <w:spacing w:val="-14"/>
          <w:sz w:val="18"/>
        </w:rPr>
        <w:t> </w:t>
      </w:r>
      <w:r>
        <w:rPr>
          <w:sz w:val="18"/>
        </w:rPr>
        <w:t>EEO</w:t>
      </w:r>
      <w:r>
        <w:rPr>
          <w:spacing w:val="-14"/>
          <w:sz w:val="18"/>
        </w:rPr>
        <w:t> </w:t>
      </w:r>
      <w:r>
        <w:rPr>
          <w:sz w:val="18"/>
        </w:rPr>
        <w:t>group</w:t>
      </w:r>
      <w:r>
        <w:rPr>
          <w:spacing w:val="-14"/>
          <w:sz w:val="18"/>
        </w:rPr>
        <w:t> </w:t>
      </w:r>
      <w:r>
        <w:rPr>
          <w:sz w:val="18"/>
        </w:rPr>
        <w:t>across</w:t>
      </w:r>
      <w:r>
        <w:rPr>
          <w:spacing w:val="-14"/>
          <w:sz w:val="18"/>
        </w:rPr>
        <w:t> </w:t>
      </w:r>
      <w:r>
        <w:rPr>
          <w:sz w:val="18"/>
        </w:rPr>
        <w:t>salary</w:t>
      </w:r>
      <w:r>
        <w:rPr>
          <w:spacing w:val="-14"/>
          <w:sz w:val="18"/>
        </w:rPr>
        <w:t> </w:t>
      </w:r>
      <w:r>
        <w:rPr>
          <w:sz w:val="18"/>
        </w:rPr>
        <w:t>levels</w:t>
      </w:r>
      <w:r>
        <w:rPr>
          <w:spacing w:val="-14"/>
          <w:sz w:val="18"/>
        </w:rPr>
        <w:t> </w:t>
      </w:r>
      <w:r>
        <w:rPr>
          <w:sz w:val="18"/>
        </w:rPr>
        <w:t>is</w:t>
      </w:r>
      <w:r>
        <w:rPr>
          <w:spacing w:val="-14"/>
          <w:sz w:val="18"/>
        </w:rPr>
        <w:t> </w:t>
      </w:r>
      <w:r>
        <w:rPr>
          <w:sz w:val="18"/>
        </w:rPr>
        <w:t>equivalent</w:t>
      </w:r>
      <w:r>
        <w:rPr>
          <w:spacing w:val="-14"/>
          <w:sz w:val="18"/>
        </w:rPr>
        <w:t> </w:t>
      </w:r>
      <w:r>
        <w:rPr>
          <w:sz w:val="18"/>
        </w:rPr>
        <w:t>to</w:t>
      </w:r>
      <w:r>
        <w:rPr>
          <w:spacing w:val="-14"/>
          <w:sz w:val="18"/>
        </w:rPr>
        <w:t> </w:t>
      </w:r>
      <w:r>
        <w:rPr>
          <w:sz w:val="18"/>
        </w:rPr>
        <w:t>that</w:t>
      </w:r>
      <w:r>
        <w:rPr>
          <w:spacing w:val="-14"/>
          <w:sz w:val="18"/>
        </w:rPr>
        <w:t> </w:t>
      </w:r>
      <w:r>
        <w:rPr>
          <w:sz w:val="18"/>
        </w:rPr>
        <w:t>of other</w:t>
      </w:r>
      <w:r>
        <w:rPr>
          <w:spacing w:val="-13"/>
          <w:sz w:val="18"/>
        </w:rPr>
        <w:t> </w:t>
      </w:r>
      <w:r>
        <w:rPr>
          <w:sz w:val="18"/>
        </w:rPr>
        <w:t>staff.</w:t>
      </w:r>
      <w:r>
        <w:rPr>
          <w:spacing w:val="-13"/>
          <w:sz w:val="18"/>
        </w:rPr>
        <w:t> </w:t>
      </w:r>
      <w:r>
        <w:rPr>
          <w:sz w:val="18"/>
        </w:rPr>
        <w:t>Values</w:t>
      </w:r>
      <w:r>
        <w:rPr>
          <w:spacing w:val="-13"/>
          <w:sz w:val="18"/>
        </w:rPr>
        <w:t> </w:t>
      </w:r>
      <w:r>
        <w:rPr>
          <w:sz w:val="18"/>
        </w:rPr>
        <w:t>less</w:t>
      </w:r>
      <w:r>
        <w:rPr>
          <w:spacing w:val="-13"/>
          <w:sz w:val="18"/>
        </w:rPr>
        <w:t> </w:t>
      </w:r>
      <w:r>
        <w:rPr>
          <w:sz w:val="18"/>
        </w:rPr>
        <w:t>than</w:t>
      </w:r>
      <w:r>
        <w:rPr>
          <w:spacing w:val="-13"/>
          <w:sz w:val="18"/>
        </w:rPr>
        <w:t> </w:t>
      </w:r>
      <w:r>
        <w:rPr>
          <w:sz w:val="18"/>
        </w:rPr>
        <w:t>100</w:t>
      </w:r>
      <w:r>
        <w:rPr>
          <w:spacing w:val="-13"/>
          <w:sz w:val="18"/>
        </w:rPr>
        <w:t> </w:t>
      </w:r>
      <w:r>
        <w:rPr>
          <w:sz w:val="18"/>
        </w:rPr>
        <w:t>mean</w:t>
      </w:r>
      <w:r>
        <w:rPr>
          <w:spacing w:val="-13"/>
          <w:sz w:val="18"/>
        </w:rPr>
        <w:t> </w:t>
      </w:r>
      <w:r>
        <w:rPr>
          <w:sz w:val="18"/>
        </w:rPr>
        <w:t>that</w:t>
      </w:r>
      <w:r>
        <w:rPr>
          <w:spacing w:val="-13"/>
          <w:sz w:val="18"/>
        </w:rPr>
        <w:t> </w:t>
      </w:r>
      <w:r>
        <w:rPr>
          <w:sz w:val="18"/>
        </w:rPr>
        <w:t>the</w:t>
      </w:r>
      <w:r>
        <w:rPr>
          <w:spacing w:val="-13"/>
          <w:sz w:val="18"/>
        </w:rPr>
        <w:t> </w:t>
      </w:r>
      <w:r>
        <w:rPr>
          <w:sz w:val="18"/>
        </w:rPr>
        <w:t>EEO</w:t>
      </w:r>
      <w:r>
        <w:rPr>
          <w:spacing w:val="-13"/>
          <w:sz w:val="18"/>
        </w:rPr>
        <w:t> </w:t>
      </w:r>
      <w:r>
        <w:rPr>
          <w:sz w:val="18"/>
        </w:rPr>
        <w:t>group</w:t>
      </w:r>
      <w:r>
        <w:rPr>
          <w:spacing w:val="-13"/>
          <w:sz w:val="18"/>
        </w:rPr>
        <w:t> </w:t>
      </w:r>
      <w:r>
        <w:rPr>
          <w:sz w:val="18"/>
        </w:rPr>
        <w:t>tends</w:t>
      </w:r>
      <w:r>
        <w:rPr>
          <w:spacing w:val="-13"/>
          <w:sz w:val="18"/>
        </w:rPr>
        <w:t> </w:t>
      </w:r>
      <w:r>
        <w:rPr>
          <w:sz w:val="18"/>
        </w:rPr>
        <w:t>to</w:t>
      </w:r>
      <w:r>
        <w:rPr>
          <w:spacing w:val="-13"/>
          <w:sz w:val="18"/>
        </w:rPr>
        <w:t> </w:t>
      </w:r>
      <w:r>
        <w:rPr>
          <w:sz w:val="18"/>
        </w:rPr>
        <w:t>be</w:t>
      </w:r>
      <w:r>
        <w:rPr>
          <w:spacing w:val="-13"/>
          <w:sz w:val="18"/>
        </w:rPr>
        <w:t> </w:t>
      </w:r>
      <w:r>
        <w:rPr>
          <w:sz w:val="18"/>
        </w:rPr>
        <w:t>more</w:t>
      </w:r>
      <w:r>
        <w:rPr>
          <w:spacing w:val="-13"/>
          <w:sz w:val="18"/>
        </w:rPr>
        <w:t> </w:t>
      </w:r>
      <w:r>
        <w:rPr>
          <w:sz w:val="18"/>
        </w:rPr>
        <w:t>concentrated</w:t>
      </w:r>
      <w:r>
        <w:rPr>
          <w:spacing w:val="-13"/>
          <w:sz w:val="18"/>
        </w:rPr>
        <w:t> </w:t>
      </w:r>
      <w:r>
        <w:rPr>
          <w:sz w:val="18"/>
        </w:rPr>
        <w:t>at</w:t>
      </w:r>
      <w:r>
        <w:rPr>
          <w:spacing w:val="-13"/>
          <w:sz w:val="18"/>
        </w:rPr>
        <w:t> </w:t>
      </w:r>
      <w:r>
        <w:rPr>
          <w:sz w:val="18"/>
        </w:rPr>
        <w:t>lower</w:t>
      </w:r>
      <w:r>
        <w:rPr>
          <w:spacing w:val="-13"/>
          <w:sz w:val="18"/>
        </w:rPr>
        <w:t> </w:t>
      </w:r>
      <w:r>
        <w:rPr>
          <w:sz w:val="18"/>
        </w:rPr>
        <w:t>salary</w:t>
      </w:r>
      <w:r>
        <w:rPr>
          <w:spacing w:val="-13"/>
          <w:sz w:val="18"/>
        </w:rPr>
        <w:t> </w:t>
      </w:r>
      <w:r>
        <w:rPr>
          <w:sz w:val="18"/>
        </w:rPr>
        <w:t>levels</w:t>
      </w:r>
      <w:r>
        <w:rPr>
          <w:spacing w:val="-13"/>
          <w:sz w:val="18"/>
        </w:rPr>
        <w:t> </w:t>
      </w:r>
      <w:r>
        <w:rPr>
          <w:sz w:val="18"/>
        </w:rPr>
        <w:t>than</w:t>
      </w:r>
      <w:r>
        <w:rPr>
          <w:spacing w:val="-13"/>
          <w:sz w:val="18"/>
        </w:rPr>
        <w:t> </w:t>
      </w:r>
      <w:r>
        <w:rPr>
          <w:sz w:val="18"/>
        </w:rPr>
        <w:t>is</w:t>
      </w:r>
      <w:r>
        <w:rPr>
          <w:spacing w:val="-13"/>
          <w:sz w:val="18"/>
        </w:rPr>
        <w:t> </w:t>
      </w:r>
      <w:r>
        <w:rPr>
          <w:sz w:val="18"/>
        </w:rPr>
        <w:t>the</w:t>
      </w:r>
      <w:r>
        <w:rPr>
          <w:spacing w:val="-13"/>
          <w:sz w:val="18"/>
        </w:rPr>
        <w:t> </w:t>
      </w:r>
      <w:r>
        <w:rPr>
          <w:sz w:val="18"/>
        </w:rPr>
        <w:t>case for</w:t>
      </w:r>
      <w:r>
        <w:rPr>
          <w:spacing w:val="-13"/>
          <w:sz w:val="18"/>
        </w:rPr>
        <w:t> </w:t>
      </w:r>
      <w:r>
        <w:rPr>
          <w:sz w:val="18"/>
        </w:rPr>
        <w:t>other</w:t>
      </w:r>
      <w:r>
        <w:rPr>
          <w:spacing w:val="-13"/>
          <w:sz w:val="18"/>
        </w:rPr>
        <w:t> </w:t>
      </w:r>
      <w:r>
        <w:rPr>
          <w:sz w:val="18"/>
        </w:rPr>
        <w:t>staff.</w:t>
      </w:r>
      <w:r>
        <w:rPr>
          <w:spacing w:val="-13"/>
          <w:sz w:val="18"/>
        </w:rPr>
        <w:t> </w:t>
      </w:r>
      <w:r>
        <w:rPr>
          <w:sz w:val="18"/>
        </w:rPr>
        <w:t>The</w:t>
      </w:r>
      <w:r>
        <w:rPr>
          <w:spacing w:val="-13"/>
          <w:sz w:val="18"/>
        </w:rPr>
        <w:t> </w:t>
      </w:r>
      <w:r>
        <w:rPr>
          <w:sz w:val="18"/>
        </w:rPr>
        <w:t>more</w:t>
      </w:r>
      <w:r>
        <w:rPr>
          <w:spacing w:val="-13"/>
          <w:sz w:val="18"/>
        </w:rPr>
        <w:t> </w:t>
      </w:r>
      <w:r>
        <w:rPr>
          <w:sz w:val="18"/>
        </w:rPr>
        <w:t>pronounced</w:t>
      </w:r>
      <w:r>
        <w:rPr>
          <w:spacing w:val="-13"/>
          <w:sz w:val="18"/>
        </w:rPr>
        <w:t> </w:t>
      </w:r>
      <w:r>
        <w:rPr>
          <w:sz w:val="18"/>
        </w:rPr>
        <w:t>this</w:t>
      </w:r>
      <w:r>
        <w:rPr>
          <w:spacing w:val="-13"/>
          <w:sz w:val="18"/>
        </w:rPr>
        <w:t> </w:t>
      </w:r>
      <w:r>
        <w:rPr>
          <w:sz w:val="18"/>
        </w:rPr>
        <w:t>tendency</w:t>
      </w:r>
      <w:r>
        <w:rPr>
          <w:spacing w:val="-13"/>
          <w:sz w:val="18"/>
        </w:rPr>
        <w:t> </w:t>
      </w:r>
      <w:r>
        <w:rPr>
          <w:sz w:val="18"/>
        </w:rPr>
        <w:t>is,</w:t>
      </w:r>
      <w:r>
        <w:rPr>
          <w:spacing w:val="-13"/>
          <w:sz w:val="18"/>
        </w:rPr>
        <w:t> </w:t>
      </w:r>
      <w:r>
        <w:rPr>
          <w:sz w:val="18"/>
        </w:rPr>
        <w:t>the</w:t>
      </w:r>
      <w:r>
        <w:rPr>
          <w:spacing w:val="-13"/>
          <w:sz w:val="18"/>
        </w:rPr>
        <w:t> </w:t>
      </w:r>
      <w:r>
        <w:rPr>
          <w:sz w:val="18"/>
        </w:rPr>
        <w:t>lower</w:t>
      </w:r>
      <w:r>
        <w:rPr>
          <w:spacing w:val="-13"/>
          <w:sz w:val="18"/>
        </w:rPr>
        <w:t> </w:t>
      </w:r>
      <w:r>
        <w:rPr>
          <w:sz w:val="18"/>
        </w:rPr>
        <w:t>the</w:t>
      </w:r>
      <w:r>
        <w:rPr>
          <w:spacing w:val="-13"/>
          <w:sz w:val="18"/>
        </w:rPr>
        <w:t> </w:t>
      </w:r>
      <w:r>
        <w:rPr>
          <w:sz w:val="18"/>
        </w:rPr>
        <w:t>index</w:t>
      </w:r>
      <w:r>
        <w:rPr>
          <w:spacing w:val="-13"/>
          <w:sz w:val="18"/>
        </w:rPr>
        <w:t> </w:t>
      </w:r>
      <w:r>
        <w:rPr>
          <w:sz w:val="18"/>
        </w:rPr>
        <w:t>will</w:t>
      </w:r>
      <w:r>
        <w:rPr>
          <w:spacing w:val="-13"/>
          <w:sz w:val="18"/>
        </w:rPr>
        <w:t> </w:t>
      </w:r>
      <w:r>
        <w:rPr>
          <w:sz w:val="18"/>
        </w:rPr>
        <w:t>be.</w:t>
      </w:r>
      <w:r>
        <w:rPr>
          <w:spacing w:val="-13"/>
          <w:sz w:val="18"/>
        </w:rPr>
        <w:t> </w:t>
      </w:r>
      <w:r>
        <w:rPr>
          <w:sz w:val="18"/>
        </w:rPr>
        <w:t>In</w:t>
      </w:r>
      <w:r>
        <w:rPr>
          <w:spacing w:val="-13"/>
          <w:sz w:val="18"/>
        </w:rPr>
        <w:t> </w:t>
      </w:r>
      <w:r>
        <w:rPr>
          <w:sz w:val="18"/>
        </w:rPr>
        <w:t>some</w:t>
      </w:r>
      <w:r>
        <w:rPr>
          <w:spacing w:val="-13"/>
          <w:sz w:val="18"/>
        </w:rPr>
        <w:t> </w:t>
      </w:r>
      <w:r>
        <w:rPr>
          <w:sz w:val="18"/>
        </w:rPr>
        <w:t>cases</w:t>
      </w:r>
      <w:r>
        <w:rPr>
          <w:spacing w:val="-13"/>
          <w:sz w:val="18"/>
        </w:rPr>
        <w:t> </w:t>
      </w:r>
      <w:r>
        <w:rPr>
          <w:sz w:val="18"/>
        </w:rPr>
        <w:t>the</w:t>
      </w:r>
      <w:r>
        <w:rPr>
          <w:spacing w:val="-13"/>
          <w:sz w:val="18"/>
        </w:rPr>
        <w:t> </w:t>
      </w:r>
      <w:r>
        <w:rPr>
          <w:sz w:val="18"/>
        </w:rPr>
        <w:t>index</w:t>
      </w:r>
      <w:r>
        <w:rPr>
          <w:spacing w:val="-13"/>
          <w:sz w:val="18"/>
        </w:rPr>
        <w:t> </w:t>
      </w:r>
      <w:r>
        <w:rPr>
          <w:sz w:val="18"/>
        </w:rPr>
        <w:t>may</w:t>
      </w:r>
      <w:r>
        <w:rPr>
          <w:spacing w:val="-13"/>
          <w:sz w:val="18"/>
        </w:rPr>
        <w:t> </w:t>
      </w:r>
      <w:r>
        <w:rPr>
          <w:sz w:val="18"/>
        </w:rPr>
        <w:t>be</w:t>
      </w:r>
      <w:r>
        <w:rPr>
          <w:spacing w:val="-13"/>
          <w:sz w:val="18"/>
        </w:rPr>
        <w:t> </w:t>
      </w:r>
      <w:r>
        <w:rPr>
          <w:sz w:val="18"/>
        </w:rPr>
        <w:t>more</w:t>
      </w:r>
      <w:r>
        <w:rPr>
          <w:spacing w:val="-13"/>
          <w:sz w:val="18"/>
        </w:rPr>
        <w:t> </w:t>
      </w:r>
      <w:r>
        <w:rPr>
          <w:sz w:val="18"/>
        </w:rPr>
        <w:t>than</w:t>
      </w:r>
      <w:r>
        <w:rPr>
          <w:spacing w:val="-13"/>
          <w:sz w:val="18"/>
        </w:rPr>
        <w:t> </w:t>
      </w:r>
      <w:r>
        <w:rPr>
          <w:sz w:val="18"/>
        </w:rPr>
        <w:t>100, indicating</w:t>
      </w:r>
      <w:r>
        <w:rPr>
          <w:spacing w:val="-15"/>
          <w:sz w:val="18"/>
        </w:rPr>
        <w:t> </w:t>
      </w:r>
      <w:r>
        <w:rPr>
          <w:sz w:val="18"/>
        </w:rPr>
        <w:t>that</w:t>
      </w:r>
      <w:r>
        <w:rPr>
          <w:spacing w:val="-15"/>
          <w:sz w:val="18"/>
        </w:rPr>
        <w:t> </w:t>
      </w:r>
      <w:r>
        <w:rPr>
          <w:sz w:val="18"/>
        </w:rPr>
        <w:t>the</w:t>
      </w:r>
      <w:r>
        <w:rPr>
          <w:spacing w:val="-15"/>
          <w:sz w:val="18"/>
        </w:rPr>
        <w:t> </w:t>
      </w:r>
      <w:r>
        <w:rPr>
          <w:sz w:val="18"/>
        </w:rPr>
        <w:t>EEO</w:t>
      </w:r>
      <w:r>
        <w:rPr>
          <w:spacing w:val="-15"/>
          <w:sz w:val="18"/>
        </w:rPr>
        <w:t> </w:t>
      </w:r>
      <w:r>
        <w:rPr>
          <w:sz w:val="18"/>
        </w:rPr>
        <w:t>group</w:t>
      </w:r>
      <w:r>
        <w:rPr>
          <w:spacing w:val="-15"/>
          <w:sz w:val="18"/>
        </w:rPr>
        <w:t> </w:t>
      </w:r>
      <w:r>
        <w:rPr>
          <w:sz w:val="18"/>
        </w:rPr>
        <w:t>is</w:t>
      </w:r>
      <w:r>
        <w:rPr>
          <w:spacing w:val="-15"/>
          <w:sz w:val="18"/>
        </w:rPr>
        <w:t> </w:t>
      </w:r>
      <w:r>
        <w:rPr>
          <w:sz w:val="18"/>
        </w:rPr>
        <w:t>less</w:t>
      </w:r>
      <w:r>
        <w:rPr>
          <w:spacing w:val="-15"/>
          <w:sz w:val="18"/>
        </w:rPr>
        <w:t> </w:t>
      </w:r>
      <w:r>
        <w:rPr>
          <w:sz w:val="18"/>
        </w:rPr>
        <w:t>concentrated</w:t>
      </w:r>
      <w:r>
        <w:rPr>
          <w:spacing w:val="-15"/>
          <w:sz w:val="18"/>
        </w:rPr>
        <w:t> </w:t>
      </w:r>
      <w:r>
        <w:rPr>
          <w:sz w:val="18"/>
        </w:rPr>
        <w:t>at</w:t>
      </w:r>
      <w:r>
        <w:rPr>
          <w:spacing w:val="-15"/>
          <w:sz w:val="18"/>
        </w:rPr>
        <w:t> </w:t>
      </w:r>
      <w:r>
        <w:rPr>
          <w:sz w:val="18"/>
        </w:rPr>
        <w:t>lower</w:t>
      </w:r>
      <w:r>
        <w:rPr>
          <w:spacing w:val="-15"/>
          <w:sz w:val="18"/>
        </w:rPr>
        <w:t> </w:t>
      </w:r>
      <w:r>
        <w:rPr>
          <w:sz w:val="18"/>
        </w:rPr>
        <w:t>salary</w:t>
      </w:r>
      <w:r>
        <w:rPr>
          <w:spacing w:val="-15"/>
          <w:sz w:val="18"/>
        </w:rPr>
        <w:t> </w:t>
      </w:r>
      <w:r>
        <w:rPr>
          <w:sz w:val="18"/>
        </w:rPr>
        <w:t>levels.</w:t>
      </w:r>
      <w:r>
        <w:rPr>
          <w:spacing w:val="-15"/>
          <w:sz w:val="18"/>
        </w:rPr>
        <w:t> </w:t>
      </w:r>
      <w:r>
        <w:rPr>
          <w:sz w:val="18"/>
        </w:rPr>
        <w:t>The</w:t>
      </w:r>
      <w:r>
        <w:rPr>
          <w:spacing w:val="-15"/>
          <w:sz w:val="18"/>
        </w:rPr>
        <w:t> </w:t>
      </w:r>
      <w:r>
        <w:rPr>
          <w:sz w:val="18"/>
        </w:rPr>
        <w:t>distribution</w:t>
      </w:r>
      <w:r>
        <w:rPr>
          <w:spacing w:val="-15"/>
          <w:sz w:val="18"/>
        </w:rPr>
        <w:t> </w:t>
      </w:r>
      <w:r>
        <w:rPr>
          <w:sz w:val="18"/>
        </w:rPr>
        <w:t>index</w:t>
      </w:r>
      <w:r>
        <w:rPr>
          <w:spacing w:val="-15"/>
          <w:sz w:val="18"/>
        </w:rPr>
        <w:t> </w:t>
      </w:r>
      <w:r>
        <w:rPr>
          <w:sz w:val="18"/>
        </w:rPr>
        <w:t>is</w:t>
      </w:r>
      <w:r>
        <w:rPr>
          <w:spacing w:val="-15"/>
          <w:sz w:val="18"/>
        </w:rPr>
        <w:t> </w:t>
      </w:r>
      <w:r>
        <w:rPr>
          <w:sz w:val="18"/>
        </w:rPr>
        <w:t>not</w:t>
      </w:r>
      <w:r>
        <w:rPr>
          <w:spacing w:val="-15"/>
          <w:sz w:val="18"/>
        </w:rPr>
        <w:t> </w:t>
      </w:r>
      <w:r>
        <w:rPr>
          <w:sz w:val="18"/>
        </w:rPr>
        <w:t>calculated</w:t>
      </w:r>
      <w:r>
        <w:rPr>
          <w:spacing w:val="-15"/>
          <w:sz w:val="18"/>
        </w:rPr>
        <w:t> </w:t>
      </w:r>
      <w:r>
        <w:rPr>
          <w:sz w:val="18"/>
        </w:rPr>
        <w:t>where</w:t>
      </w:r>
      <w:r>
        <w:rPr>
          <w:spacing w:val="-15"/>
          <w:sz w:val="18"/>
        </w:rPr>
        <w:t> </w:t>
      </w:r>
      <w:r>
        <w:rPr>
          <w:sz w:val="18"/>
        </w:rPr>
        <w:t>numbers </w:t>
      </w:r>
      <w:r>
        <w:rPr>
          <w:w w:val="95"/>
          <w:sz w:val="18"/>
        </w:rPr>
        <w:t>are statistically small.</w:t>
      </w:r>
    </w:p>
    <w:p>
      <w:pPr>
        <w:spacing w:after="0" w:line="254" w:lineRule="auto"/>
        <w:jc w:val="left"/>
        <w:rPr>
          <w:sz w:val="18"/>
        </w:rPr>
        <w:sectPr>
          <w:headerReference w:type="default" r:id="rId75"/>
          <w:pgSz w:w="11910" w:h="16840"/>
          <w:pgMar w:header="0" w:footer="0" w:top="700" w:bottom="280" w:left="680" w:right="680"/>
        </w:sectPr>
      </w:pPr>
    </w:p>
    <w:p>
      <w:pPr>
        <w:pStyle w:val="BodyText"/>
        <w:spacing w:before="53"/>
        <w:ind w:left="113" w:right="2667"/>
      </w:pPr>
      <w:r>
        <w:rPr/>
        <w:pict>
          <v:rect style="position:absolute;margin-left:14.173pt;margin-top:14.171015pt;width:566.929pt;height:813.547pt;mso-position-horizontal-relative:page;mso-position-vertical-relative:page;z-index:-332440" filled="true" fillcolor="#f0f0f0" stroked="false">
            <v:fill type="solid"/>
            <w10:wrap type="none"/>
          </v:rect>
        </w:pict>
      </w:r>
      <w:r>
        <w:rPr>
          <w:color w:val="878787"/>
          <w:w w:val="105"/>
        </w:rPr>
        <w:t>UWS ANNUAL REPORT 2014 </w:t>
      </w:r>
      <w:r>
        <w:rPr>
          <w:color w:val="878787"/>
          <w:w w:val="115"/>
        </w:rPr>
        <w:t>• </w:t>
      </w:r>
      <w:r>
        <w:rPr>
          <w:color w:val="878787"/>
          <w:w w:val="105"/>
        </w:rPr>
        <w:t>106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w w:val="90"/>
        </w:rPr>
        <w:t>APPENDIX 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5"/>
        <w:tabs>
          <w:tab w:pos="10431" w:val="left" w:leader="none"/>
        </w:tabs>
        <w:spacing w:before="74"/>
      </w:pPr>
      <w:r>
        <w:rPr>
          <w:w w:val="95"/>
          <w:u w:val="single" w:color="9D9D9C"/>
        </w:rPr>
        <w:t>STUDENT ENROLMENT</w:t>
      </w:r>
      <w:r>
        <w:rPr>
          <w:spacing w:val="-35"/>
          <w:w w:val="95"/>
          <w:u w:val="single" w:color="9D9D9C"/>
        </w:rPr>
        <w:t> </w:t>
      </w:r>
      <w:r>
        <w:rPr>
          <w:spacing w:val="-11"/>
          <w:w w:val="95"/>
          <w:u w:val="single" w:color="9D9D9C"/>
        </w:rPr>
        <w:t>DATA</w:t>
      </w:r>
      <w:r>
        <w:rPr>
          <w:spacing w:val="-11"/>
          <w:u w:val="single" w:color="9D9D9C"/>
        </w:rPr>
        <w:tab/>
      </w:r>
    </w:p>
    <w:p>
      <w:pPr>
        <w:pStyle w:val="BodyText"/>
        <w:spacing w:before="7"/>
        <w:rPr>
          <w:sz w:val="17"/>
        </w:rPr>
      </w:pPr>
    </w:p>
    <w:p>
      <w:pPr>
        <w:spacing w:before="1"/>
        <w:ind w:left="113" w:right="0" w:firstLine="0"/>
        <w:jc w:val="left"/>
        <w:rPr>
          <w:sz w:val="16"/>
        </w:rPr>
      </w:pPr>
      <w:r>
        <w:rPr>
          <w:sz w:val="16"/>
        </w:rPr>
        <w:t>Table 1: Student Headcount by Residency Status, Onshore and Offshore, 2010–14 (p) (Includes </w:t>
      </w:r>
      <w:r>
        <w:rPr>
          <w:b/>
          <w:sz w:val="16"/>
        </w:rPr>
        <w:t>UWS</w:t>
      </w:r>
      <w:r>
        <w:rPr>
          <w:sz w:val="16"/>
        </w:rPr>
        <w:t>College)</w:t>
      </w:r>
    </w:p>
    <w:p>
      <w:pPr>
        <w:pStyle w:val="BodyText"/>
        <w:spacing w:before="9"/>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tblGrid>
      <w:tr>
        <w:trPr>
          <w:trHeight w:val="312" w:hRule="exact"/>
        </w:trPr>
        <w:tc>
          <w:tcPr>
            <w:tcW w:w="7739" w:type="dxa"/>
            <w:gridSpan w:val="6"/>
            <w:tcBorders>
              <w:top w:val="nil"/>
              <w:left w:val="nil"/>
              <w:bottom w:val="nil"/>
              <w:right w:val="nil"/>
            </w:tcBorders>
            <w:shd w:val="clear" w:color="auto" w:fill="9D9D9C"/>
          </w:tcPr>
          <w:p>
            <w:pPr>
              <w:pStyle w:val="TableParagraph"/>
              <w:tabs>
                <w:tab w:pos="3103" w:val="left" w:leader="none"/>
                <w:tab w:pos="4153" w:val="left" w:leader="none"/>
                <w:tab w:pos="5202" w:val="left" w:leader="none"/>
                <w:tab w:pos="6252" w:val="left" w:leader="none"/>
                <w:tab w:pos="7071" w:val="left" w:leader="none"/>
              </w:tabs>
              <w:spacing w:before="68"/>
              <w:ind w:left="80"/>
              <w:jc w:val="left"/>
              <w:rPr>
                <w:sz w:val="16"/>
              </w:rPr>
            </w:pPr>
            <w:r>
              <w:rPr>
                <w:color w:val="FFFFFF"/>
                <w:sz w:val="16"/>
              </w:rPr>
              <w:t>Residency</w:t>
            </w:r>
            <w:r>
              <w:rPr>
                <w:color w:val="FFFFFF"/>
                <w:spacing w:val="15"/>
                <w:sz w:val="16"/>
              </w:rPr>
              <w:t> </w:t>
            </w:r>
            <w:r>
              <w:rPr>
                <w:color w:val="FFFFFF"/>
                <w:sz w:val="16"/>
              </w:rPr>
              <w:t>Status</w:t>
              <w:tab/>
              <w:t>2010</w:t>
              <w:tab/>
              <w:t>2011</w:t>
              <w:tab/>
              <w:t>2012</w:t>
              <w:tab/>
              <w:t>2013</w:t>
              <w:tab/>
              <w:t>2014</w:t>
            </w:r>
            <w:r>
              <w:rPr>
                <w:color w:val="FFFFFF"/>
                <w:spacing w:val="-9"/>
                <w:sz w:val="16"/>
              </w:rPr>
              <w:t> </w:t>
            </w:r>
            <w:r>
              <w:rPr>
                <w:color w:val="FFFFFF"/>
                <w:sz w:val="16"/>
              </w:rPr>
              <w:t>(p)</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sz w:val="16"/>
              </w:rPr>
              <w:t>Domestic</w:t>
            </w:r>
          </w:p>
        </w:tc>
        <w:tc>
          <w:tcPr>
            <w:tcW w:w="1050" w:type="dxa"/>
            <w:tcBorders>
              <w:top w:val="nil"/>
            </w:tcBorders>
            <w:shd w:val="clear" w:color="auto" w:fill="F0F0F0"/>
          </w:tcPr>
          <w:p>
            <w:pPr>
              <w:pStyle w:val="TableParagraph"/>
              <w:spacing w:before="68"/>
              <w:ind w:right="73"/>
              <w:rPr>
                <w:sz w:val="16"/>
              </w:rPr>
            </w:pPr>
            <w:r>
              <w:rPr>
                <w:w w:val="95"/>
                <w:sz w:val="16"/>
              </w:rPr>
              <w:t>33,280</w:t>
            </w:r>
          </w:p>
        </w:tc>
        <w:tc>
          <w:tcPr>
            <w:tcW w:w="1050" w:type="dxa"/>
            <w:tcBorders>
              <w:top w:val="nil"/>
            </w:tcBorders>
            <w:shd w:val="clear" w:color="auto" w:fill="F0F0F0"/>
          </w:tcPr>
          <w:p>
            <w:pPr>
              <w:pStyle w:val="TableParagraph"/>
              <w:spacing w:before="68"/>
              <w:ind w:right="73"/>
              <w:rPr>
                <w:sz w:val="16"/>
              </w:rPr>
            </w:pPr>
            <w:r>
              <w:rPr>
                <w:w w:val="95"/>
                <w:sz w:val="16"/>
              </w:rPr>
              <w:t>34,989</w:t>
            </w:r>
          </w:p>
        </w:tc>
        <w:tc>
          <w:tcPr>
            <w:tcW w:w="1050" w:type="dxa"/>
            <w:tcBorders>
              <w:top w:val="nil"/>
            </w:tcBorders>
            <w:shd w:val="clear" w:color="auto" w:fill="F0F0F0"/>
          </w:tcPr>
          <w:p>
            <w:pPr>
              <w:pStyle w:val="TableParagraph"/>
              <w:spacing w:before="68"/>
              <w:ind w:right="73"/>
              <w:rPr>
                <w:sz w:val="16"/>
              </w:rPr>
            </w:pPr>
            <w:r>
              <w:rPr>
                <w:w w:val="95"/>
                <w:sz w:val="16"/>
              </w:rPr>
              <w:t>35,986</w:t>
            </w:r>
          </w:p>
        </w:tc>
        <w:tc>
          <w:tcPr>
            <w:tcW w:w="1050" w:type="dxa"/>
            <w:tcBorders>
              <w:top w:val="nil"/>
            </w:tcBorders>
            <w:shd w:val="clear" w:color="auto" w:fill="F0F0F0"/>
          </w:tcPr>
          <w:p>
            <w:pPr>
              <w:pStyle w:val="TableParagraph"/>
              <w:spacing w:before="68"/>
              <w:ind w:right="73"/>
              <w:rPr>
                <w:sz w:val="16"/>
              </w:rPr>
            </w:pPr>
            <w:r>
              <w:rPr>
                <w:w w:val="95"/>
                <w:sz w:val="16"/>
              </w:rPr>
              <w:t>37,596</w:t>
            </w:r>
          </w:p>
        </w:tc>
        <w:tc>
          <w:tcPr>
            <w:tcW w:w="1050" w:type="dxa"/>
            <w:tcBorders>
              <w:top w:val="nil"/>
            </w:tcBorders>
            <w:shd w:val="clear" w:color="auto" w:fill="F0F0F0"/>
          </w:tcPr>
          <w:p>
            <w:pPr>
              <w:pStyle w:val="TableParagraph"/>
              <w:spacing w:before="68"/>
              <w:ind w:right="73"/>
              <w:rPr>
                <w:sz w:val="16"/>
              </w:rPr>
            </w:pPr>
            <w:r>
              <w:rPr>
                <w:w w:val="95"/>
                <w:sz w:val="16"/>
              </w:rPr>
              <w:t>40,583</w:t>
            </w:r>
          </w:p>
        </w:tc>
      </w:tr>
      <w:tr>
        <w:trPr>
          <w:trHeight w:val="312" w:hRule="exact"/>
        </w:trPr>
        <w:tc>
          <w:tcPr>
            <w:tcW w:w="2489" w:type="dxa"/>
            <w:shd w:val="clear" w:color="auto" w:fill="F0F0F0"/>
          </w:tcPr>
          <w:p>
            <w:pPr>
              <w:pStyle w:val="TableParagraph"/>
              <w:ind w:left="74"/>
              <w:jc w:val="left"/>
              <w:rPr>
                <w:sz w:val="16"/>
              </w:rPr>
            </w:pPr>
            <w:r>
              <w:rPr>
                <w:w w:val="95"/>
                <w:sz w:val="16"/>
              </w:rPr>
              <w:t>International – onshore</w:t>
            </w:r>
          </w:p>
        </w:tc>
        <w:tc>
          <w:tcPr>
            <w:tcW w:w="1050" w:type="dxa"/>
            <w:shd w:val="clear" w:color="auto" w:fill="F0F0F0"/>
          </w:tcPr>
          <w:p>
            <w:pPr>
              <w:pStyle w:val="TableParagraph"/>
              <w:ind w:right="73"/>
              <w:rPr>
                <w:sz w:val="16"/>
              </w:rPr>
            </w:pPr>
            <w:r>
              <w:rPr>
                <w:w w:val="95"/>
                <w:sz w:val="16"/>
              </w:rPr>
              <w:t>4,184</w:t>
            </w:r>
          </w:p>
        </w:tc>
        <w:tc>
          <w:tcPr>
            <w:tcW w:w="1050" w:type="dxa"/>
            <w:shd w:val="clear" w:color="auto" w:fill="F0F0F0"/>
          </w:tcPr>
          <w:p>
            <w:pPr>
              <w:pStyle w:val="TableParagraph"/>
              <w:ind w:right="73"/>
              <w:rPr>
                <w:sz w:val="16"/>
              </w:rPr>
            </w:pPr>
            <w:r>
              <w:rPr>
                <w:w w:val="95"/>
                <w:sz w:val="16"/>
              </w:rPr>
              <w:t>4,021</w:t>
            </w:r>
          </w:p>
        </w:tc>
        <w:tc>
          <w:tcPr>
            <w:tcW w:w="1050" w:type="dxa"/>
            <w:shd w:val="clear" w:color="auto" w:fill="F0F0F0"/>
          </w:tcPr>
          <w:p>
            <w:pPr>
              <w:pStyle w:val="TableParagraph"/>
              <w:ind w:right="73"/>
              <w:rPr>
                <w:sz w:val="16"/>
              </w:rPr>
            </w:pPr>
            <w:r>
              <w:rPr>
                <w:w w:val="95"/>
                <w:sz w:val="16"/>
              </w:rPr>
              <w:t>3,846</w:t>
            </w:r>
          </w:p>
        </w:tc>
        <w:tc>
          <w:tcPr>
            <w:tcW w:w="1050" w:type="dxa"/>
            <w:shd w:val="clear" w:color="auto" w:fill="F0F0F0"/>
          </w:tcPr>
          <w:p>
            <w:pPr>
              <w:pStyle w:val="TableParagraph"/>
              <w:ind w:right="73"/>
              <w:rPr>
                <w:sz w:val="16"/>
              </w:rPr>
            </w:pPr>
            <w:r>
              <w:rPr>
                <w:w w:val="95"/>
                <w:sz w:val="16"/>
              </w:rPr>
              <w:t>3,896</w:t>
            </w:r>
          </w:p>
        </w:tc>
        <w:tc>
          <w:tcPr>
            <w:tcW w:w="1050" w:type="dxa"/>
            <w:shd w:val="clear" w:color="auto" w:fill="F0F0F0"/>
          </w:tcPr>
          <w:p>
            <w:pPr>
              <w:pStyle w:val="TableParagraph"/>
              <w:ind w:right="73"/>
              <w:rPr>
                <w:sz w:val="16"/>
              </w:rPr>
            </w:pPr>
            <w:r>
              <w:rPr>
                <w:w w:val="95"/>
                <w:sz w:val="16"/>
              </w:rPr>
              <w:t>4,420</w:t>
            </w:r>
          </w:p>
        </w:tc>
      </w:tr>
      <w:tr>
        <w:trPr>
          <w:trHeight w:val="312" w:hRule="exact"/>
        </w:trPr>
        <w:tc>
          <w:tcPr>
            <w:tcW w:w="2489" w:type="dxa"/>
            <w:shd w:val="clear" w:color="auto" w:fill="F0F0F0"/>
          </w:tcPr>
          <w:p>
            <w:pPr>
              <w:pStyle w:val="TableParagraph"/>
              <w:ind w:left="74"/>
              <w:jc w:val="left"/>
              <w:rPr>
                <w:sz w:val="16"/>
              </w:rPr>
            </w:pPr>
            <w:r>
              <w:rPr>
                <w:w w:val="95"/>
                <w:sz w:val="16"/>
              </w:rPr>
              <w:t>International – offshore</w:t>
            </w:r>
          </w:p>
        </w:tc>
        <w:tc>
          <w:tcPr>
            <w:tcW w:w="1050" w:type="dxa"/>
            <w:shd w:val="clear" w:color="auto" w:fill="F0F0F0"/>
          </w:tcPr>
          <w:p>
            <w:pPr>
              <w:pStyle w:val="TableParagraph"/>
              <w:ind w:right="73"/>
              <w:rPr>
                <w:sz w:val="16"/>
              </w:rPr>
            </w:pPr>
            <w:r>
              <w:rPr>
                <w:sz w:val="16"/>
              </w:rPr>
              <w:t>431</w:t>
            </w:r>
          </w:p>
        </w:tc>
        <w:tc>
          <w:tcPr>
            <w:tcW w:w="1050" w:type="dxa"/>
            <w:shd w:val="clear" w:color="auto" w:fill="F0F0F0"/>
          </w:tcPr>
          <w:p>
            <w:pPr>
              <w:pStyle w:val="TableParagraph"/>
              <w:ind w:right="73"/>
              <w:rPr>
                <w:sz w:val="16"/>
              </w:rPr>
            </w:pPr>
            <w:r>
              <w:rPr>
                <w:sz w:val="16"/>
              </w:rPr>
              <w:t>451</w:t>
            </w:r>
          </w:p>
        </w:tc>
        <w:tc>
          <w:tcPr>
            <w:tcW w:w="1050" w:type="dxa"/>
            <w:shd w:val="clear" w:color="auto" w:fill="F0F0F0"/>
          </w:tcPr>
          <w:p>
            <w:pPr>
              <w:pStyle w:val="TableParagraph"/>
              <w:ind w:right="73"/>
              <w:rPr>
                <w:sz w:val="16"/>
              </w:rPr>
            </w:pPr>
            <w:r>
              <w:rPr>
                <w:sz w:val="16"/>
              </w:rPr>
              <w:t>425</w:t>
            </w:r>
          </w:p>
        </w:tc>
        <w:tc>
          <w:tcPr>
            <w:tcW w:w="1050" w:type="dxa"/>
            <w:shd w:val="clear" w:color="auto" w:fill="F0F0F0"/>
          </w:tcPr>
          <w:p>
            <w:pPr>
              <w:pStyle w:val="TableParagraph"/>
              <w:ind w:right="75"/>
              <w:rPr>
                <w:sz w:val="16"/>
              </w:rPr>
            </w:pPr>
            <w:r>
              <w:rPr>
                <w:sz w:val="16"/>
              </w:rPr>
              <w:t>431</w:t>
            </w:r>
          </w:p>
        </w:tc>
        <w:tc>
          <w:tcPr>
            <w:tcW w:w="1050" w:type="dxa"/>
            <w:shd w:val="clear" w:color="auto" w:fill="F0F0F0"/>
          </w:tcPr>
          <w:p>
            <w:pPr>
              <w:pStyle w:val="TableParagraph"/>
              <w:ind w:right="74"/>
              <w:rPr>
                <w:sz w:val="16"/>
              </w:rPr>
            </w:pPr>
            <w:r>
              <w:rPr>
                <w:sz w:val="16"/>
              </w:rPr>
              <w:t>380</w:t>
            </w:r>
          </w:p>
        </w:tc>
      </w:tr>
      <w:tr>
        <w:trPr>
          <w:trHeight w:val="312" w:hRule="exact"/>
        </w:trPr>
        <w:tc>
          <w:tcPr>
            <w:tcW w:w="2489" w:type="dxa"/>
            <w:shd w:val="clear" w:color="auto" w:fill="F0F0F0"/>
          </w:tcPr>
          <w:p>
            <w:pPr>
              <w:pStyle w:val="TableParagraph"/>
              <w:ind w:left="73"/>
              <w:jc w:val="left"/>
              <w:rPr>
                <w:sz w:val="16"/>
              </w:rPr>
            </w:pPr>
            <w:r>
              <w:rPr>
                <w:w w:val="105"/>
                <w:sz w:val="16"/>
              </w:rPr>
              <w:t>Total</w:t>
            </w:r>
          </w:p>
        </w:tc>
        <w:tc>
          <w:tcPr>
            <w:tcW w:w="1050" w:type="dxa"/>
            <w:shd w:val="clear" w:color="auto" w:fill="F0F0F0"/>
          </w:tcPr>
          <w:p>
            <w:pPr>
              <w:pStyle w:val="TableParagraph"/>
              <w:ind w:right="74"/>
              <w:rPr>
                <w:sz w:val="16"/>
              </w:rPr>
            </w:pPr>
            <w:r>
              <w:rPr>
                <w:w w:val="95"/>
                <w:sz w:val="16"/>
              </w:rPr>
              <w:t>37,895</w:t>
            </w:r>
          </w:p>
        </w:tc>
        <w:tc>
          <w:tcPr>
            <w:tcW w:w="1050" w:type="dxa"/>
            <w:shd w:val="clear" w:color="auto" w:fill="F0F0F0"/>
          </w:tcPr>
          <w:p>
            <w:pPr>
              <w:pStyle w:val="TableParagraph"/>
              <w:ind w:right="74"/>
              <w:rPr>
                <w:sz w:val="16"/>
              </w:rPr>
            </w:pPr>
            <w:r>
              <w:rPr>
                <w:w w:val="95"/>
                <w:sz w:val="16"/>
              </w:rPr>
              <w:t>39,461</w:t>
            </w:r>
          </w:p>
        </w:tc>
        <w:tc>
          <w:tcPr>
            <w:tcW w:w="1050" w:type="dxa"/>
            <w:shd w:val="clear" w:color="auto" w:fill="F0F0F0"/>
          </w:tcPr>
          <w:p>
            <w:pPr>
              <w:pStyle w:val="TableParagraph"/>
              <w:ind w:right="74"/>
              <w:rPr>
                <w:sz w:val="16"/>
              </w:rPr>
            </w:pPr>
            <w:r>
              <w:rPr>
                <w:w w:val="95"/>
                <w:sz w:val="16"/>
              </w:rPr>
              <w:t>40,257</w:t>
            </w:r>
          </w:p>
        </w:tc>
        <w:tc>
          <w:tcPr>
            <w:tcW w:w="1050" w:type="dxa"/>
            <w:shd w:val="clear" w:color="auto" w:fill="F0F0F0"/>
          </w:tcPr>
          <w:p>
            <w:pPr>
              <w:pStyle w:val="TableParagraph"/>
              <w:ind w:right="74"/>
              <w:rPr>
                <w:sz w:val="16"/>
              </w:rPr>
            </w:pPr>
            <w:r>
              <w:rPr>
                <w:w w:val="95"/>
                <w:sz w:val="16"/>
              </w:rPr>
              <w:t>41,923</w:t>
            </w:r>
          </w:p>
        </w:tc>
        <w:tc>
          <w:tcPr>
            <w:tcW w:w="1050" w:type="dxa"/>
            <w:shd w:val="clear" w:color="auto" w:fill="F0F0F0"/>
          </w:tcPr>
          <w:p>
            <w:pPr>
              <w:pStyle w:val="TableParagraph"/>
              <w:ind w:right="74"/>
              <w:rPr>
                <w:sz w:val="16"/>
              </w:rPr>
            </w:pPr>
            <w:r>
              <w:rPr>
                <w:w w:val="95"/>
                <w:sz w:val="16"/>
              </w:rPr>
              <w:t>45,383</w:t>
            </w:r>
          </w:p>
        </w:tc>
      </w:tr>
    </w:tbl>
    <w:p>
      <w:pPr>
        <w:spacing w:before="60"/>
        <w:ind w:left="117" w:right="2667" w:firstLine="0"/>
        <w:jc w:val="left"/>
        <w:rPr>
          <w:sz w:val="16"/>
        </w:rPr>
      </w:pPr>
      <w:r>
        <w:rPr>
          <w:sz w:val="16"/>
        </w:rPr>
        <w:t>(Source: UWS Department of Education Submissions)</w:t>
      </w:r>
    </w:p>
    <w:p>
      <w:pPr>
        <w:pStyle w:val="BodyText"/>
        <w:rPr>
          <w:sz w:val="16"/>
        </w:rPr>
      </w:pPr>
    </w:p>
    <w:p>
      <w:pPr>
        <w:pStyle w:val="BodyText"/>
        <w:spacing w:before="3"/>
        <w:rPr>
          <w:sz w:val="20"/>
        </w:rPr>
      </w:pPr>
    </w:p>
    <w:p>
      <w:pPr>
        <w:pStyle w:val="BodyText"/>
        <w:spacing w:before="1"/>
        <w:ind w:left="113"/>
      </w:pPr>
      <w:r>
        <w:rPr/>
        <w:t>Table 2: Commencing Student Headcount by Residency Status, Onshore and Offshore, 2010–14 (p) (Includes </w:t>
      </w:r>
      <w:r>
        <w:rPr>
          <w:b/>
        </w:rPr>
        <w:t>UWS</w:t>
      </w:r>
      <w:r>
        <w:rPr/>
        <w:t>College)</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tblGrid>
      <w:tr>
        <w:trPr>
          <w:trHeight w:val="312" w:hRule="exact"/>
        </w:trPr>
        <w:tc>
          <w:tcPr>
            <w:tcW w:w="7739" w:type="dxa"/>
            <w:gridSpan w:val="6"/>
            <w:tcBorders>
              <w:top w:val="nil"/>
              <w:left w:val="nil"/>
              <w:bottom w:val="nil"/>
              <w:right w:val="nil"/>
            </w:tcBorders>
            <w:shd w:val="clear" w:color="auto" w:fill="9D9D9C"/>
          </w:tcPr>
          <w:p>
            <w:pPr>
              <w:pStyle w:val="TableParagraph"/>
              <w:tabs>
                <w:tab w:pos="3103" w:val="left" w:leader="none"/>
                <w:tab w:pos="4153" w:val="left" w:leader="none"/>
                <w:tab w:pos="5202" w:val="left" w:leader="none"/>
                <w:tab w:pos="6252" w:val="left" w:leader="none"/>
                <w:tab w:pos="7071" w:val="left" w:leader="none"/>
              </w:tabs>
              <w:spacing w:before="68"/>
              <w:ind w:left="80"/>
              <w:jc w:val="left"/>
              <w:rPr>
                <w:sz w:val="16"/>
              </w:rPr>
            </w:pPr>
            <w:r>
              <w:rPr>
                <w:color w:val="FFFFFF"/>
                <w:sz w:val="16"/>
              </w:rPr>
              <w:t>Residency</w:t>
            </w:r>
            <w:r>
              <w:rPr>
                <w:color w:val="FFFFFF"/>
                <w:spacing w:val="15"/>
                <w:sz w:val="16"/>
              </w:rPr>
              <w:t> </w:t>
            </w:r>
            <w:r>
              <w:rPr>
                <w:color w:val="FFFFFF"/>
                <w:sz w:val="16"/>
              </w:rPr>
              <w:t>Status</w:t>
              <w:tab/>
              <w:t>2010</w:t>
              <w:tab/>
              <w:t>2011</w:t>
              <w:tab/>
              <w:t>2012</w:t>
              <w:tab/>
              <w:t>2013</w:t>
              <w:tab/>
              <w:t>2014</w:t>
            </w:r>
            <w:r>
              <w:rPr>
                <w:color w:val="FFFFFF"/>
                <w:spacing w:val="-9"/>
                <w:sz w:val="16"/>
              </w:rPr>
              <w:t> </w:t>
            </w:r>
            <w:r>
              <w:rPr>
                <w:color w:val="FFFFFF"/>
                <w:sz w:val="16"/>
              </w:rPr>
              <w:t>(p)</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sz w:val="16"/>
              </w:rPr>
              <w:t>Domestic</w:t>
            </w:r>
          </w:p>
        </w:tc>
        <w:tc>
          <w:tcPr>
            <w:tcW w:w="1050" w:type="dxa"/>
            <w:tcBorders>
              <w:top w:val="nil"/>
            </w:tcBorders>
            <w:shd w:val="clear" w:color="auto" w:fill="F0F0F0"/>
          </w:tcPr>
          <w:p>
            <w:pPr>
              <w:pStyle w:val="TableParagraph"/>
              <w:spacing w:before="68"/>
              <w:ind w:right="73"/>
              <w:rPr>
                <w:sz w:val="16"/>
              </w:rPr>
            </w:pPr>
            <w:r>
              <w:rPr>
                <w:w w:val="95"/>
                <w:sz w:val="16"/>
              </w:rPr>
              <w:t>13,429</w:t>
            </w:r>
          </w:p>
        </w:tc>
        <w:tc>
          <w:tcPr>
            <w:tcW w:w="1050" w:type="dxa"/>
            <w:tcBorders>
              <w:top w:val="nil"/>
            </w:tcBorders>
            <w:shd w:val="clear" w:color="auto" w:fill="F0F0F0"/>
          </w:tcPr>
          <w:p>
            <w:pPr>
              <w:pStyle w:val="TableParagraph"/>
              <w:spacing w:before="68"/>
              <w:ind w:right="73"/>
              <w:rPr>
                <w:sz w:val="16"/>
              </w:rPr>
            </w:pPr>
            <w:r>
              <w:rPr>
                <w:w w:val="95"/>
                <w:sz w:val="16"/>
              </w:rPr>
              <w:t>13,339</w:t>
            </w:r>
          </w:p>
        </w:tc>
        <w:tc>
          <w:tcPr>
            <w:tcW w:w="1050" w:type="dxa"/>
            <w:tcBorders>
              <w:top w:val="nil"/>
            </w:tcBorders>
            <w:shd w:val="clear" w:color="auto" w:fill="F0F0F0"/>
          </w:tcPr>
          <w:p>
            <w:pPr>
              <w:pStyle w:val="TableParagraph"/>
              <w:spacing w:before="68"/>
              <w:ind w:right="73"/>
              <w:rPr>
                <w:sz w:val="16"/>
              </w:rPr>
            </w:pPr>
            <w:r>
              <w:rPr>
                <w:w w:val="95"/>
                <w:sz w:val="16"/>
              </w:rPr>
              <w:t>13,219</w:t>
            </w:r>
          </w:p>
        </w:tc>
        <w:tc>
          <w:tcPr>
            <w:tcW w:w="1050" w:type="dxa"/>
            <w:tcBorders>
              <w:top w:val="nil"/>
            </w:tcBorders>
            <w:shd w:val="clear" w:color="auto" w:fill="F0F0F0"/>
          </w:tcPr>
          <w:p>
            <w:pPr>
              <w:pStyle w:val="TableParagraph"/>
              <w:spacing w:before="68"/>
              <w:ind w:right="73"/>
              <w:rPr>
                <w:sz w:val="16"/>
              </w:rPr>
            </w:pPr>
            <w:r>
              <w:rPr>
                <w:w w:val="95"/>
                <w:sz w:val="16"/>
              </w:rPr>
              <w:t>14,288</w:t>
            </w:r>
          </w:p>
        </w:tc>
        <w:tc>
          <w:tcPr>
            <w:tcW w:w="1050" w:type="dxa"/>
            <w:tcBorders>
              <w:top w:val="nil"/>
            </w:tcBorders>
            <w:shd w:val="clear" w:color="auto" w:fill="F0F0F0"/>
          </w:tcPr>
          <w:p>
            <w:pPr>
              <w:pStyle w:val="TableParagraph"/>
              <w:spacing w:before="68"/>
              <w:ind w:right="73"/>
              <w:rPr>
                <w:sz w:val="16"/>
              </w:rPr>
            </w:pPr>
            <w:r>
              <w:rPr>
                <w:w w:val="95"/>
                <w:sz w:val="16"/>
              </w:rPr>
              <w:t>15,544</w:t>
            </w:r>
          </w:p>
        </w:tc>
      </w:tr>
      <w:tr>
        <w:trPr>
          <w:trHeight w:val="312" w:hRule="exact"/>
        </w:trPr>
        <w:tc>
          <w:tcPr>
            <w:tcW w:w="2489" w:type="dxa"/>
            <w:shd w:val="clear" w:color="auto" w:fill="F0F0F0"/>
          </w:tcPr>
          <w:p>
            <w:pPr>
              <w:pStyle w:val="TableParagraph"/>
              <w:ind w:left="74"/>
              <w:jc w:val="left"/>
              <w:rPr>
                <w:sz w:val="16"/>
              </w:rPr>
            </w:pPr>
            <w:r>
              <w:rPr>
                <w:w w:val="95"/>
                <w:sz w:val="16"/>
              </w:rPr>
              <w:t>International – onshore</w:t>
            </w:r>
          </w:p>
        </w:tc>
        <w:tc>
          <w:tcPr>
            <w:tcW w:w="1050" w:type="dxa"/>
            <w:shd w:val="clear" w:color="auto" w:fill="F0F0F0"/>
          </w:tcPr>
          <w:p>
            <w:pPr>
              <w:pStyle w:val="TableParagraph"/>
              <w:ind w:right="73"/>
              <w:rPr>
                <w:sz w:val="16"/>
              </w:rPr>
            </w:pPr>
            <w:r>
              <w:rPr>
                <w:w w:val="95"/>
                <w:sz w:val="16"/>
              </w:rPr>
              <w:t>2,167</w:t>
            </w:r>
          </w:p>
        </w:tc>
        <w:tc>
          <w:tcPr>
            <w:tcW w:w="1050" w:type="dxa"/>
            <w:shd w:val="clear" w:color="auto" w:fill="F0F0F0"/>
          </w:tcPr>
          <w:p>
            <w:pPr>
              <w:pStyle w:val="TableParagraph"/>
              <w:ind w:right="73"/>
              <w:rPr>
                <w:sz w:val="16"/>
              </w:rPr>
            </w:pPr>
            <w:r>
              <w:rPr>
                <w:w w:val="95"/>
                <w:sz w:val="16"/>
              </w:rPr>
              <w:t>1,928</w:t>
            </w:r>
          </w:p>
        </w:tc>
        <w:tc>
          <w:tcPr>
            <w:tcW w:w="1050" w:type="dxa"/>
            <w:shd w:val="clear" w:color="auto" w:fill="F0F0F0"/>
          </w:tcPr>
          <w:p>
            <w:pPr>
              <w:pStyle w:val="TableParagraph"/>
              <w:ind w:right="73"/>
              <w:rPr>
                <w:sz w:val="16"/>
              </w:rPr>
            </w:pPr>
            <w:r>
              <w:rPr>
                <w:w w:val="95"/>
                <w:sz w:val="16"/>
              </w:rPr>
              <w:t>1,792</w:t>
            </w:r>
          </w:p>
        </w:tc>
        <w:tc>
          <w:tcPr>
            <w:tcW w:w="1050" w:type="dxa"/>
            <w:shd w:val="clear" w:color="auto" w:fill="F0F0F0"/>
          </w:tcPr>
          <w:p>
            <w:pPr>
              <w:pStyle w:val="TableParagraph"/>
              <w:ind w:right="73"/>
              <w:rPr>
                <w:sz w:val="16"/>
              </w:rPr>
            </w:pPr>
            <w:r>
              <w:rPr>
                <w:w w:val="95"/>
                <w:sz w:val="16"/>
              </w:rPr>
              <w:t>1,900</w:t>
            </w:r>
          </w:p>
        </w:tc>
        <w:tc>
          <w:tcPr>
            <w:tcW w:w="1050" w:type="dxa"/>
            <w:shd w:val="clear" w:color="auto" w:fill="F0F0F0"/>
          </w:tcPr>
          <w:p>
            <w:pPr>
              <w:pStyle w:val="TableParagraph"/>
              <w:ind w:right="73"/>
              <w:rPr>
                <w:sz w:val="16"/>
              </w:rPr>
            </w:pPr>
            <w:r>
              <w:rPr>
                <w:w w:val="95"/>
                <w:sz w:val="16"/>
              </w:rPr>
              <w:t>2,284</w:t>
            </w:r>
          </w:p>
        </w:tc>
      </w:tr>
      <w:tr>
        <w:trPr>
          <w:trHeight w:val="312" w:hRule="exact"/>
        </w:trPr>
        <w:tc>
          <w:tcPr>
            <w:tcW w:w="2489" w:type="dxa"/>
            <w:shd w:val="clear" w:color="auto" w:fill="F0F0F0"/>
          </w:tcPr>
          <w:p>
            <w:pPr>
              <w:pStyle w:val="TableParagraph"/>
              <w:ind w:left="74"/>
              <w:jc w:val="left"/>
              <w:rPr>
                <w:sz w:val="16"/>
              </w:rPr>
            </w:pPr>
            <w:r>
              <w:rPr>
                <w:w w:val="95"/>
                <w:sz w:val="16"/>
              </w:rPr>
              <w:t>International – offshore</w:t>
            </w:r>
          </w:p>
        </w:tc>
        <w:tc>
          <w:tcPr>
            <w:tcW w:w="1050" w:type="dxa"/>
            <w:shd w:val="clear" w:color="auto" w:fill="F0F0F0"/>
          </w:tcPr>
          <w:p>
            <w:pPr>
              <w:pStyle w:val="TableParagraph"/>
              <w:ind w:right="73"/>
              <w:rPr>
                <w:sz w:val="16"/>
              </w:rPr>
            </w:pPr>
            <w:r>
              <w:rPr>
                <w:sz w:val="16"/>
              </w:rPr>
              <w:t>160</w:t>
            </w:r>
          </w:p>
        </w:tc>
        <w:tc>
          <w:tcPr>
            <w:tcW w:w="1050" w:type="dxa"/>
            <w:shd w:val="clear" w:color="auto" w:fill="F0F0F0"/>
          </w:tcPr>
          <w:p>
            <w:pPr>
              <w:pStyle w:val="TableParagraph"/>
              <w:ind w:right="73"/>
              <w:rPr>
                <w:sz w:val="16"/>
              </w:rPr>
            </w:pPr>
            <w:r>
              <w:rPr>
                <w:sz w:val="16"/>
              </w:rPr>
              <w:t>163</w:t>
            </w:r>
          </w:p>
        </w:tc>
        <w:tc>
          <w:tcPr>
            <w:tcW w:w="1050" w:type="dxa"/>
            <w:shd w:val="clear" w:color="auto" w:fill="F0F0F0"/>
          </w:tcPr>
          <w:p>
            <w:pPr>
              <w:pStyle w:val="TableParagraph"/>
              <w:ind w:right="73"/>
              <w:rPr>
                <w:sz w:val="16"/>
              </w:rPr>
            </w:pPr>
            <w:r>
              <w:rPr>
                <w:sz w:val="16"/>
              </w:rPr>
              <w:t>145</w:t>
            </w:r>
          </w:p>
        </w:tc>
        <w:tc>
          <w:tcPr>
            <w:tcW w:w="1050" w:type="dxa"/>
            <w:shd w:val="clear" w:color="auto" w:fill="F0F0F0"/>
          </w:tcPr>
          <w:p>
            <w:pPr>
              <w:pStyle w:val="TableParagraph"/>
              <w:ind w:right="75"/>
              <w:rPr>
                <w:sz w:val="16"/>
              </w:rPr>
            </w:pPr>
            <w:r>
              <w:rPr>
                <w:sz w:val="16"/>
              </w:rPr>
              <w:t>161</w:t>
            </w:r>
          </w:p>
        </w:tc>
        <w:tc>
          <w:tcPr>
            <w:tcW w:w="1050" w:type="dxa"/>
            <w:shd w:val="clear" w:color="auto" w:fill="F0F0F0"/>
          </w:tcPr>
          <w:p>
            <w:pPr>
              <w:pStyle w:val="TableParagraph"/>
              <w:ind w:right="74"/>
              <w:rPr>
                <w:sz w:val="16"/>
              </w:rPr>
            </w:pPr>
            <w:r>
              <w:rPr>
                <w:sz w:val="16"/>
              </w:rPr>
              <w:t>112</w:t>
            </w:r>
          </w:p>
        </w:tc>
      </w:tr>
      <w:tr>
        <w:trPr>
          <w:trHeight w:val="312" w:hRule="exact"/>
        </w:trPr>
        <w:tc>
          <w:tcPr>
            <w:tcW w:w="2489" w:type="dxa"/>
            <w:shd w:val="clear" w:color="auto" w:fill="F0F0F0"/>
          </w:tcPr>
          <w:p>
            <w:pPr>
              <w:pStyle w:val="TableParagraph"/>
              <w:ind w:left="73"/>
              <w:jc w:val="left"/>
              <w:rPr>
                <w:sz w:val="16"/>
              </w:rPr>
            </w:pPr>
            <w:r>
              <w:rPr>
                <w:w w:val="105"/>
                <w:sz w:val="16"/>
              </w:rPr>
              <w:t>Total</w:t>
            </w:r>
          </w:p>
        </w:tc>
        <w:tc>
          <w:tcPr>
            <w:tcW w:w="1050" w:type="dxa"/>
            <w:shd w:val="clear" w:color="auto" w:fill="F0F0F0"/>
          </w:tcPr>
          <w:p>
            <w:pPr>
              <w:pStyle w:val="TableParagraph"/>
              <w:ind w:right="74"/>
              <w:rPr>
                <w:sz w:val="16"/>
              </w:rPr>
            </w:pPr>
            <w:r>
              <w:rPr>
                <w:w w:val="95"/>
                <w:sz w:val="16"/>
              </w:rPr>
              <w:t>15,756</w:t>
            </w:r>
          </w:p>
        </w:tc>
        <w:tc>
          <w:tcPr>
            <w:tcW w:w="1050" w:type="dxa"/>
            <w:shd w:val="clear" w:color="auto" w:fill="F0F0F0"/>
          </w:tcPr>
          <w:p>
            <w:pPr>
              <w:pStyle w:val="TableParagraph"/>
              <w:ind w:right="74"/>
              <w:rPr>
                <w:sz w:val="16"/>
              </w:rPr>
            </w:pPr>
            <w:r>
              <w:rPr>
                <w:w w:val="95"/>
                <w:sz w:val="16"/>
              </w:rPr>
              <w:t>15,430</w:t>
            </w:r>
          </w:p>
        </w:tc>
        <w:tc>
          <w:tcPr>
            <w:tcW w:w="1050" w:type="dxa"/>
            <w:shd w:val="clear" w:color="auto" w:fill="F0F0F0"/>
          </w:tcPr>
          <w:p>
            <w:pPr>
              <w:pStyle w:val="TableParagraph"/>
              <w:ind w:right="74"/>
              <w:rPr>
                <w:sz w:val="16"/>
              </w:rPr>
            </w:pPr>
            <w:r>
              <w:rPr>
                <w:w w:val="95"/>
                <w:sz w:val="16"/>
              </w:rPr>
              <w:t>15,156</w:t>
            </w:r>
          </w:p>
        </w:tc>
        <w:tc>
          <w:tcPr>
            <w:tcW w:w="1050" w:type="dxa"/>
            <w:shd w:val="clear" w:color="auto" w:fill="F0F0F0"/>
          </w:tcPr>
          <w:p>
            <w:pPr>
              <w:pStyle w:val="TableParagraph"/>
              <w:ind w:right="74"/>
              <w:rPr>
                <w:sz w:val="16"/>
              </w:rPr>
            </w:pPr>
            <w:r>
              <w:rPr>
                <w:w w:val="95"/>
                <w:sz w:val="16"/>
              </w:rPr>
              <w:t>16,349</w:t>
            </w:r>
          </w:p>
        </w:tc>
        <w:tc>
          <w:tcPr>
            <w:tcW w:w="1050" w:type="dxa"/>
            <w:shd w:val="clear" w:color="auto" w:fill="F0F0F0"/>
          </w:tcPr>
          <w:p>
            <w:pPr>
              <w:pStyle w:val="TableParagraph"/>
              <w:ind w:right="74"/>
              <w:rPr>
                <w:sz w:val="16"/>
              </w:rPr>
            </w:pPr>
            <w:r>
              <w:rPr>
                <w:w w:val="95"/>
                <w:sz w:val="16"/>
              </w:rPr>
              <w:t>17,940</w:t>
            </w:r>
          </w:p>
        </w:tc>
      </w:tr>
    </w:tbl>
    <w:p>
      <w:pPr>
        <w:spacing w:before="87"/>
        <w:ind w:left="117" w:right="2667" w:firstLine="0"/>
        <w:jc w:val="left"/>
        <w:rPr>
          <w:sz w:val="16"/>
        </w:rPr>
      </w:pPr>
      <w:r>
        <w:rPr>
          <w:sz w:val="16"/>
        </w:rPr>
        <w:t>(Source: UWS Department of Education Submissions)</w:t>
      </w:r>
    </w:p>
    <w:p>
      <w:pPr>
        <w:pStyle w:val="BodyText"/>
        <w:rPr>
          <w:sz w:val="16"/>
        </w:rPr>
      </w:pPr>
    </w:p>
    <w:p>
      <w:pPr>
        <w:pStyle w:val="BodyText"/>
        <w:spacing w:before="5"/>
        <w:rPr>
          <w:sz w:val="14"/>
        </w:rPr>
      </w:pPr>
    </w:p>
    <w:p>
      <w:pPr>
        <w:pStyle w:val="BodyText"/>
        <w:ind w:left="113" w:right="2667"/>
      </w:pPr>
      <w:r>
        <w:rPr/>
        <w:t>Table 3: Student Headcount by Gender, 2010–14 (p) (Includes   </w:t>
      </w:r>
      <w:r>
        <w:rPr>
          <w:b/>
        </w:rPr>
        <w:t>UWS</w:t>
      </w:r>
      <w:r>
        <w:rPr/>
        <w:t>College)</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tblGrid>
      <w:tr>
        <w:trPr>
          <w:trHeight w:val="312" w:hRule="exact"/>
        </w:trPr>
        <w:tc>
          <w:tcPr>
            <w:tcW w:w="7739" w:type="dxa"/>
            <w:gridSpan w:val="6"/>
            <w:tcBorders>
              <w:top w:val="nil"/>
              <w:left w:val="nil"/>
              <w:bottom w:val="nil"/>
              <w:right w:val="nil"/>
            </w:tcBorders>
            <w:shd w:val="clear" w:color="auto" w:fill="9D9D9C"/>
          </w:tcPr>
          <w:p>
            <w:pPr>
              <w:pStyle w:val="TableParagraph"/>
              <w:tabs>
                <w:tab w:pos="3103" w:val="left" w:leader="none"/>
                <w:tab w:pos="4153" w:val="left" w:leader="none"/>
                <w:tab w:pos="5202" w:val="left" w:leader="none"/>
                <w:tab w:pos="6252" w:val="left" w:leader="none"/>
                <w:tab w:pos="7071" w:val="left" w:leader="none"/>
              </w:tabs>
              <w:spacing w:before="68"/>
              <w:ind w:left="80"/>
              <w:jc w:val="left"/>
              <w:rPr>
                <w:sz w:val="16"/>
              </w:rPr>
            </w:pPr>
            <w:r>
              <w:rPr>
                <w:color w:val="FFFFFF"/>
                <w:sz w:val="16"/>
              </w:rPr>
              <w:t>Gender</w:t>
              <w:tab/>
              <w:t>2010</w:t>
              <w:tab/>
              <w:t>2011</w:t>
              <w:tab/>
              <w:t>2012</w:t>
              <w:tab/>
              <w:t>2013</w:t>
              <w:tab/>
              <w:t>2014</w:t>
            </w:r>
            <w:r>
              <w:rPr>
                <w:color w:val="FFFFFF"/>
                <w:spacing w:val="-9"/>
                <w:sz w:val="16"/>
              </w:rPr>
              <w:t> </w:t>
            </w:r>
            <w:r>
              <w:rPr>
                <w:color w:val="FFFFFF"/>
                <w:sz w:val="16"/>
              </w:rPr>
              <w:t>(p)</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sz w:val="16"/>
              </w:rPr>
              <w:t>Females</w:t>
            </w:r>
          </w:p>
        </w:tc>
        <w:tc>
          <w:tcPr>
            <w:tcW w:w="1050" w:type="dxa"/>
            <w:tcBorders>
              <w:top w:val="nil"/>
            </w:tcBorders>
            <w:shd w:val="clear" w:color="auto" w:fill="F0F0F0"/>
          </w:tcPr>
          <w:p>
            <w:pPr>
              <w:pStyle w:val="TableParagraph"/>
              <w:spacing w:before="68"/>
              <w:ind w:right="73"/>
              <w:rPr>
                <w:sz w:val="16"/>
              </w:rPr>
            </w:pPr>
            <w:r>
              <w:rPr>
                <w:w w:val="95"/>
                <w:sz w:val="16"/>
              </w:rPr>
              <w:t>21,142</w:t>
            </w:r>
          </w:p>
        </w:tc>
        <w:tc>
          <w:tcPr>
            <w:tcW w:w="1050" w:type="dxa"/>
            <w:tcBorders>
              <w:top w:val="nil"/>
            </w:tcBorders>
            <w:shd w:val="clear" w:color="auto" w:fill="F0F0F0"/>
          </w:tcPr>
          <w:p>
            <w:pPr>
              <w:pStyle w:val="TableParagraph"/>
              <w:spacing w:before="68"/>
              <w:ind w:right="73"/>
              <w:rPr>
                <w:sz w:val="16"/>
              </w:rPr>
            </w:pPr>
            <w:r>
              <w:rPr>
                <w:w w:val="95"/>
                <w:sz w:val="16"/>
              </w:rPr>
              <w:t>21,852</w:t>
            </w:r>
          </w:p>
        </w:tc>
        <w:tc>
          <w:tcPr>
            <w:tcW w:w="1050" w:type="dxa"/>
            <w:tcBorders>
              <w:top w:val="nil"/>
            </w:tcBorders>
            <w:shd w:val="clear" w:color="auto" w:fill="F0F0F0"/>
          </w:tcPr>
          <w:p>
            <w:pPr>
              <w:pStyle w:val="TableParagraph"/>
              <w:spacing w:before="68"/>
              <w:ind w:right="73"/>
              <w:rPr>
                <w:sz w:val="16"/>
              </w:rPr>
            </w:pPr>
            <w:r>
              <w:rPr>
                <w:w w:val="95"/>
                <w:sz w:val="16"/>
              </w:rPr>
              <w:t>22,372</w:t>
            </w:r>
          </w:p>
        </w:tc>
        <w:tc>
          <w:tcPr>
            <w:tcW w:w="1050" w:type="dxa"/>
            <w:tcBorders>
              <w:top w:val="nil"/>
            </w:tcBorders>
            <w:shd w:val="clear" w:color="auto" w:fill="F0F0F0"/>
          </w:tcPr>
          <w:p>
            <w:pPr>
              <w:pStyle w:val="TableParagraph"/>
              <w:spacing w:before="68"/>
              <w:ind w:right="73"/>
              <w:rPr>
                <w:sz w:val="16"/>
              </w:rPr>
            </w:pPr>
            <w:r>
              <w:rPr>
                <w:w w:val="95"/>
                <w:sz w:val="16"/>
              </w:rPr>
              <w:t>23,109</w:t>
            </w:r>
          </w:p>
        </w:tc>
        <w:tc>
          <w:tcPr>
            <w:tcW w:w="1050" w:type="dxa"/>
            <w:tcBorders>
              <w:top w:val="nil"/>
            </w:tcBorders>
            <w:shd w:val="clear" w:color="auto" w:fill="F0F0F0"/>
          </w:tcPr>
          <w:p>
            <w:pPr>
              <w:pStyle w:val="TableParagraph"/>
              <w:spacing w:before="68"/>
              <w:ind w:right="73"/>
              <w:rPr>
                <w:sz w:val="16"/>
              </w:rPr>
            </w:pPr>
            <w:r>
              <w:rPr>
                <w:w w:val="95"/>
                <w:sz w:val="16"/>
              </w:rPr>
              <w:t>24,933</w:t>
            </w:r>
          </w:p>
        </w:tc>
      </w:tr>
      <w:tr>
        <w:trPr>
          <w:trHeight w:val="312" w:hRule="exact"/>
        </w:trPr>
        <w:tc>
          <w:tcPr>
            <w:tcW w:w="2489" w:type="dxa"/>
            <w:shd w:val="clear" w:color="auto" w:fill="F0F0F0"/>
          </w:tcPr>
          <w:p>
            <w:pPr>
              <w:pStyle w:val="TableParagraph"/>
              <w:ind w:left="74"/>
              <w:jc w:val="left"/>
              <w:rPr>
                <w:sz w:val="16"/>
              </w:rPr>
            </w:pPr>
            <w:r>
              <w:rPr>
                <w:sz w:val="16"/>
              </w:rPr>
              <w:t>Males</w:t>
            </w:r>
          </w:p>
        </w:tc>
        <w:tc>
          <w:tcPr>
            <w:tcW w:w="1050" w:type="dxa"/>
            <w:shd w:val="clear" w:color="auto" w:fill="F0F0F0"/>
          </w:tcPr>
          <w:p>
            <w:pPr>
              <w:pStyle w:val="TableParagraph"/>
              <w:ind w:right="73"/>
              <w:rPr>
                <w:sz w:val="16"/>
              </w:rPr>
            </w:pPr>
            <w:r>
              <w:rPr>
                <w:w w:val="95"/>
                <w:sz w:val="16"/>
              </w:rPr>
              <w:t>16,753</w:t>
            </w:r>
          </w:p>
        </w:tc>
        <w:tc>
          <w:tcPr>
            <w:tcW w:w="1050" w:type="dxa"/>
            <w:shd w:val="clear" w:color="auto" w:fill="F0F0F0"/>
          </w:tcPr>
          <w:p>
            <w:pPr>
              <w:pStyle w:val="TableParagraph"/>
              <w:ind w:right="73"/>
              <w:rPr>
                <w:sz w:val="16"/>
              </w:rPr>
            </w:pPr>
            <w:r>
              <w:rPr>
                <w:w w:val="95"/>
                <w:sz w:val="16"/>
              </w:rPr>
              <w:t>17,609</w:t>
            </w:r>
          </w:p>
        </w:tc>
        <w:tc>
          <w:tcPr>
            <w:tcW w:w="1050" w:type="dxa"/>
            <w:shd w:val="clear" w:color="auto" w:fill="F0F0F0"/>
          </w:tcPr>
          <w:p>
            <w:pPr>
              <w:pStyle w:val="TableParagraph"/>
              <w:ind w:right="73"/>
              <w:rPr>
                <w:sz w:val="16"/>
              </w:rPr>
            </w:pPr>
            <w:r>
              <w:rPr>
                <w:w w:val="95"/>
                <w:sz w:val="16"/>
              </w:rPr>
              <w:t>17,885</w:t>
            </w:r>
          </w:p>
        </w:tc>
        <w:tc>
          <w:tcPr>
            <w:tcW w:w="1050" w:type="dxa"/>
            <w:shd w:val="clear" w:color="auto" w:fill="F0F0F0"/>
          </w:tcPr>
          <w:p>
            <w:pPr>
              <w:pStyle w:val="TableParagraph"/>
              <w:ind w:right="73"/>
              <w:rPr>
                <w:sz w:val="16"/>
              </w:rPr>
            </w:pPr>
            <w:r>
              <w:rPr>
                <w:w w:val="95"/>
                <w:sz w:val="16"/>
              </w:rPr>
              <w:t>18,814</w:t>
            </w:r>
          </w:p>
        </w:tc>
        <w:tc>
          <w:tcPr>
            <w:tcW w:w="1050" w:type="dxa"/>
            <w:shd w:val="clear" w:color="auto" w:fill="F0F0F0"/>
          </w:tcPr>
          <w:p>
            <w:pPr>
              <w:pStyle w:val="TableParagraph"/>
              <w:ind w:right="73"/>
              <w:rPr>
                <w:sz w:val="16"/>
              </w:rPr>
            </w:pPr>
            <w:r>
              <w:rPr>
                <w:w w:val="95"/>
                <w:sz w:val="16"/>
              </w:rPr>
              <w:t>20,450</w:t>
            </w:r>
          </w:p>
        </w:tc>
      </w:tr>
      <w:tr>
        <w:trPr>
          <w:trHeight w:val="312" w:hRule="exact"/>
        </w:trPr>
        <w:tc>
          <w:tcPr>
            <w:tcW w:w="2489" w:type="dxa"/>
            <w:shd w:val="clear" w:color="auto" w:fill="F0F0F0"/>
          </w:tcPr>
          <w:p>
            <w:pPr>
              <w:pStyle w:val="TableParagraph"/>
              <w:ind w:left="74"/>
              <w:jc w:val="left"/>
              <w:rPr>
                <w:sz w:val="16"/>
              </w:rPr>
            </w:pPr>
            <w:r>
              <w:rPr>
                <w:w w:val="105"/>
                <w:sz w:val="16"/>
              </w:rPr>
              <w:t>Total</w:t>
            </w:r>
          </w:p>
        </w:tc>
        <w:tc>
          <w:tcPr>
            <w:tcW w:w="1050" w:type="dxa"/>
            <w:shd w:val="clear" w:color="auto" w:fill="F0F0F0"/>
          </w:tcPr>
          <w:p>
            <w:pPr>
              <w:pStyle w:val="TableParagraph"/>
              <w:ind w:right="73"/>
              <w:rPr>
                <w:sz w:val="16"/>
              </w:rPr>
            </w:pPr>
            <w:r>
              <w:rPr>
                <w:w w:val="95"/>
                <w:sz w:val="16"/>
              </w:rPr>
              <w:t>37,895</w:t>
            </w:r>
          </w:p>
        </w:tc>
        <w:tc>
          <w:tcPr>
            <w:tcW w:w="1050" w:type="dxa"/>
            <w:shd w:val="clear" w:color="auto" w:fill="F0F0F0"/>
          </w:tcPr>
          <w:p>
            <w:pPr>
              <w:pStyle w:val="TableParagraph"/>
              <w:ind w:right="73"/>
              <w:rPr>
                <w:sz w:val="16"/>
              </w:rPr>
            </w:pPr>
            <w:r>
              <w:rPr>
                <w:w w:val="95"/>
                <w:sz w:val="16"/>
              </w:rPr>
              <w:t>39,461</w:t>
            </w:r>
          </w:p>
        </w:tc>
        <w:tc>
          <w:tcPr>
            <w:tcW w:w="1050" w:type="dxa"/>
            <w:shd w:val="clear" w:color="auto" w:fill="F0F0F0"/>
          </w:tcPr>
          <w:p>
            <w:pPr>
              <w:pStyle w:val="TableParagraph"/>
              <w:ind w:right="73"/>
              <w:rPr>
                <w:sz w:val="16"/>
              </w:rPr>
            </w:pPr>
            <w:r>
              <w:rPr>
                <w:w w:val="95"/>
                <w:sz w:val="16"/>
              </w:rPr>
              <w:t>40,257</w:t>
            </w:r>
          </w:p>
        </w:tc>
        <w:tc>
          <w:tcPr>
            <w:tcW w:w="1050" w:type="dxa"/>
            <w:shd w:val="clear" w:color="auto" w:fill="F0F0F0"/>
          </w:tcPr>
          <w:p>
            <w:pPr>
              <w:pStyle w:val="TableParagraph"/>
              <w:ind w:right="75"/>
              <w:rPr>
                <w:sz w:val="16"/>
              </w:rPr>
            </w:pPr>
            <w:r>
              <w:rPr>
                <w:w w:val="95"/>
                <w:sz w:val="16"/>
              </w:rPr>
              <w:t>41,923</w:t>
            </w:r>
          </w:p>
        </w:tc>
        <w:tc>
          <w:tcPr>
            <w:tcW w:w="1050" w:type="dxa"/>
            <w:shd w:val="clear" w:color="auto" w:fill="F0F0F0"/>
          </w:tcPr>
          <w:p>
            <w:pPr>
              <w:pStyle w:val="TableParagraph"/>
              <w:ind w:right="74"/>
              <w:rPr>
                <w:sz w:val="16"/>
              </w:rPr>
            </w:pPr>
            <w:r>
              <w:rPr>
                <w:w w:val="95"/>
                <w:sz w:val="16"/>
              </w:rPr>
              <w:t>45,383</w:t>
            </w:r>
          </w:p>
        </w:tc>
      </w:tr>
    </w:tbl>
    <w:p>
      <w:pPr>
        <w:spacing w:before="70"/>
        <w:ind w:left="117" w:right="2667" w:firstLine="0"/>
        <w:jc w:val="left"/>
        <w:rPr>
          <w:sz w:val="16"/>
        </w:rPr>
      </w:pPr>
      <w:r>
        <w:rPr>
          <w:sz w:val="16"/>
        </w:rPr>
        <w:t>(Source: UWS Department of Education Submissions)</w:t>
      </w:r>
    </w:p>
    <w:p>
      <w:pPr>
        <w:pStyle w:val="BodyText"/>
        <w:rPr>
          <w:sz w:val="16"/>
        </w:rPr>
      </w:pPr>
    </w:p>
    <w:p>
      <w:pPr>
        <w:pStyle w:val="BodyText"/>
        <w:rPr>
          <w:sz w:val="16"/>
        </w:rPr>
      </w:pPr>
    </w:p>
    <w:p>
      <w:pPr>
        <w:pStyle w:val="BodyText"/>
        <w:spacing w:before="92"/>
        <w:ind w:left="113" w:right="2667"/>
      </w:pPr>
      <w:r>
        <w:rPr/>
        <w:t>Table 4: Student Headcount by Course Level, 2012–14 (p) (Includes   </w:t>
      </w:r>
      <w:r>
        <w:rPr>
          <w:b/>
        </w:rPr>
        <w:t>UWS</w:t>
      </w:r>
      <w:r>
        <w:rPr/>
        <w:t>College)</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gridCol w:w="1124"/>
      </w:tblGrid>
      <w:tr>
        <w:trPr>
          <w:trHeight w:val="312" w:hRule="exact"/>
        </w:trPr>
        <w:tc>
          <w:tcPr>
            <w:tcW w:w="2489" w:type="dxa"/>
            <w:tcBorders>
              <w:top w:val="nil"/>
              <w:left w:val="nil"/>
              <w:bottom w:val="nil"/>
              <w:right w:val="nil"/>
            </w:tcBorders>
            <w:shd w:val="clear" w:color="auto" w:fill="9D9D9C"/>
          </w:tcPr>
          <w:p>
            <w:pPr>
              <w:pStyle w:val="TableParagraph"/>
              <w:spacing w:before="68"/>
              <w:ind w:left="80"/>
              <w:jc w:val="left"/>
              <w:rPr>
                <w:sz w:val="16"/>
              </w:rPr>
            </w:pPr>
            <w:r>
              <w:rPr>
                <w:color w:val="FFFFFF"/>
                <w:w w:val="105"/>
                <w:sz w:val="16"/>
              </w:rPr>
              <w:t>Course Level</w:t>
            </w:r>
          </w:p>
        </w:tc>
        <w:tc>
          <w:tcPr>
            <w:tcW w:w="2100" w:type="dxa"/>
            <w:gridSpan w:val="2"/>
            <w:tcBorders>
              <w:top w:val="nil"/>
              <w:left w:val="nil"/>
              <w:bottom w:val="nil"/>
              <w:right w:val="nil"/>
            </w:tcBorders>
            <w:shd w:val="clear" w:color="auto" w:fill="9D9D9C"/>
          </w:tcPr>
          <w:p>
            <w:pPr>
              <w:pStyle w:val="TableParagraph"/>
              <w:tabs>
                <w:tab w:pos="1859" w:val="left" w:leader="none"/>
              </w:tabs>
              <w:spacing w:before="68"/>
              <w:ind w:left="614"/>
              <w:jc w:val="left"/>
              <w:rPr>
                <w:sz w:val="16"/>
              </w:rPr>
            </w:pPr>
            <w:r>
              <w:rPr>
                <w:color w:val="FFFFFF"/>
                <w:w w:val="105"/>
                <w:sz w:val="16"/>
              </w:rPr>
              <w:t>2012</w:t>
              <w:tab/>
              <w:t>%</w:t>
            </w:r>
          </w:p>
        </w:tc>
        <w:tc>
          <w:tcPr>
            <w:tcW w:w="2100" w:type="dxa"/>
            <w:gridSpan w:val="2"/>
            <w:tcBorders>
              <w:top w:val="nil"/>
              <w:left w:val="nil"/>
              <w:bottom w:val="nil"/>
              <w:right w:val="nil"/>
            </w:tcBorders>
            <w:shd w:val="clear" w:color="auto" w:fill="9D9D9C"/>
          </w:tcPr>
          <w:p>
            <w:pPr>
              <w:pStyle w:val="TableParagraph"/>
              <w:tabs>
                <w:tab w:pos="1859" w:val="left" w:leader="none"/>
              </w:tabs>
              <w:spacing w:before="68"/>
              <w:ind w:left="614"/>
              <w:jc w:val="left"/>
              <w:rPr>
                <w:sz w:val="16"/>
              </w:rPr>
            </w:pPr>
            <w:r>
              <w:rPr>
                <w:color w:val="FFFFFF"/>
                <w:w w:val="105"/>
                <w:sz w:val="16"/>
              </w:rPr>
              <w:t>2013</w:t>
              <w:tab/>
              <w:t>%</w:t>
            </w:r>
          </w:p>
        </w:tc>
        <w:tc>
          <w:tcPr>
            <w:tcW w:w="2174" w:type="dxa"/>
            <w:gridSpan w:val="2"/>
            <w:tcBorders>
              <w:top w:val="nil"/>
              <w:left w:val="nil"/>
              <w:bottom w:val="nil"/>
              <w:right w:val="nil"/>
            </w:tcBorders>
            <w:shd w:val="clear" w:color="auto" w:fill="9D9D9C"/>
          </w:tcPr>
          <w:p>
            <w:pPr>
              <w:pStyle w:val="TableParagraph"/>
              <w:tabs>
                <w:tab w:pos="1933" w:val="left" w:leader="none"/>
              </w:tabs>
              <w:spacing w:before="68"/>
              <w:ind w:left="382"/>
              <w:jc w:val="left"/>
              <w:rPr>
                <w:sz w:val="16"/>
              </w:rPr>
            </w:pPr>
            <w:r>
              <w:rPr>
                <w:color w:val="FFFFFF"/>
                <w:sz w:val="16"/>
              </w:rPr>
              <w:t>2014</w:t>
            </w:r>
            <w:r>
              <w:rPr>
                <w:color w:val="FFFFFF"/>
                <w:spacing w:val="-3"/>
                <w:sz w:val="16"/>
              </w:rPr>
              <w:t> </w:t>
            </w:r>
            <w:r>
              <w:rPr>
                <w:color w:val="FFFFFF"/>
                <w:sz w:val="16"/>
              </w:rPr>
              <w:t>(p)</w:t>
              <w:tab/>
              <w:t>%</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sz w:val="16"/>
              </w:rPr>
              <w:t>Undergraduate</w:t>
            </w:r>
          </w:p>
        </w:tc>
        <w:tc>
          <w:tcPr>
            <w:tcW w:w="1050" w:type="dxa"/>
            <w:tcBorders>
              <w:top w:val="nil"/>
            </w:tcBorders>
            <w:shd w:val="clear" w:color="auto" w:fill="F0F0F0"/>
          </w:tcPr>
          <w:p>
            <w:pPr>
              <w:pStyle w:val="TableParagraph"/>
              <w:spacing w:before="68"/>
              <w:ind w:right="73"/>
              <w:rPr>
                <w:sz w:val="16"/>
              </w:rPr>
            </w:pPr>
            <w:r>
              <w:rPr>
                <w:w w:val="95"/>
                <w:sz w:val="16"/>
              </w:rPr>
              <w:t>32,865</w:t>
            </w:r>
          </w:p>
        </w:tc>
        <w:tc>
          <w:tcPr>
            <w:tcW w:w="1050" w:type="dxa"/>
            <w:tcBorders>
              <w:top w:val="nil"/>
            </w:tcBorders>
            <w:shd w:val="clear" w:color="auto" w:fill="F0F0F0"/>
          </w:tcPr>
          <w:p>
            <w:pPr>
              <w:pStyle w:val="TableParagraph"/>
              <w:spacing w:before="68"/>
              <w:ind w:right="73"/>
              <w:rPr>
                <w:sz w:val="16"/>
              </w:rPr>
            </w:pPr>
            <w:r>
              <w:rPr>
                <w:sz w:val="16"/>
              </w:rPr>
              <w:t>81.6%</w:t>
            </w:r>
          </w:p>
        </w:tc>
        <w:tc>
          <w:tcPr>
            <w:tcW w:w="1050" w:type="dxa"/>
            <w:tcBorders>
              <w:top w:val="nil"/>
            </w:tcBorders>
            <w:shd w:val="clear" w:color="auto" w:fill="F0F0F0"/>
          </w:tcPr>
          <w:p>
            <w:pPr>
              <w:pStyle w:val="TableParagraph"/>
              <w:spacing w:before="68"/>
              <w:ind w:right="73"/>
              <w:rPr>
                <w:sz w:val="16"/>
              </w:rPr>
            </w:pPr>
            <w:r>
              <w:rPr>
                <w:w w:val="95"/>
                <w:sz w:val="16"/>
              </w:rPr>
              <w:t>34,207</w:t>
            </w:r>
          </w:p>
        </w:tc>
        <w:tc>
          <w:tcPr>
            <w:tcW w:w="1050" w:type="dxa"/>
            <w:tcBorders>
              <w:top w:val="nil"/>
            </w:tcBorders>
            <w:shd w:val="clear" w:color="auto" w:fill="F0F0F0"/>
          </w:tcPr>
          <w:p>
            <w:pPr>
              <w:pStyle w:val="TableParagraph"/>
              <w:spacing w:before="68"/>
              <w:ind w:right="73"/>
              <w:rPr>
                <w:sz w:val="16"/>
              </w:rPr>
            </w:pPr>
            <w:r>
              <w:rPr>
                <w:sz w:val="16"/>
              </w:rPr>
              <w:t>81.6%</w:t>
            </w:r>
          </w:p>
        </w:tc>
        <w:tc>
          <w:tcPr>
            <w:tcW w:w="1050" w:type="dxa"/>
            <w:tcBorders>
              <w:top w:val="nil"/>
            </w:tcBorders>
            <w:shd w:val="clear" w:color="auto" w:fill="F0F0F0"/>
          </w:tcPr>
          <w:p>
            <w:pPr>
              <w:pStyle w:val="TableParagraph"/>
              <w:spacing w:before="68"/>
              <w:ind w:right="73"/>
              <w:rPr>
                <w:sz w:val="16"/>
              </w:rPr>
            </w:pPr>
            <w:r>
              <w:rPr>
                <w:w w:val="95"/>
                <w:sz w:val="16"/>
              </w:rPr>
              <w:t>36,554</w:t>
            </w:r>
          </w:p>
        </w:tc>
        <w:tc>
          <w:tcPr>
            <w:tcW w:w="1124" w:type="dxa"/>
            <w:tcBorders>
              <w:top w:val="nil"/>
            </w:tcBorders>
            <w:shd w:val="clear" w:color="auto" w:fill="F0F0F0"/>
          </w:tcPr>
          <w:p>
            <w:pPr>
              <w:pStyle w:val="TableParagraph"/>
              <w:spacing w:before="68"/>
              <w:ind w:right="73"/>
              <w:rPr>
                <w:sz w:val="16"/>
              </w:rPr>
            </w:pPr>
            <w:r>
              <w:rPr>
                <w:sz w:val="16"/>
              </w:rPr>
              <w:t>80.5%</w:t>
            </w:r>
          </w:p>
        </w:tc>
      </w:tr>
      <w:tr>
        <w:trPr>
          <w:trHeight w:val="312" w:hRule="exact"/>
        </w:trPr>
        <w:tc>
          <w:tcPr>
            <w:tcW w:w="2489" w:type="dxa"/>
            <w:shd w:val="clear" w:color="auto" w:fill="F0F0F0"/>
          </w:tcPr>
          <w:p>
            <w:pPr>
              <w:pStyle w:val="TableParagraph"/>
              <w:ind w:left="74"/>
              <w:jc w:val="left"/>
              <w:rPr>
                <w:sz w:val="16"/>
              </w:rPr>
            </w:pPr>
            <w:r>
              <w:rPr>
                <w:sz w:val="16"/>
              </w:rPr>
              <w:t>Higher degree by coursework</w:t>
            </w:r>
          </w:p>
        </w:tc>
        <w:tc>
          <w:tcPr>
            <w:tcW w:w="1050" w:type="dxa"/>
            <w:shd w:val="clear" w:color="auto" w:fill="F0F0F0"/>
          </w:tcPr>
          <w:p>
            <w:pPr>
              <w:pStyle w:val="TableParagraph"/>
              <w:ind w:right="73"/>
              <w:rPr>
                <w:sz w:val="16"/>
              </w:rPr>
            </w:pPr>
            <w:r>
              <w:rPr>
                <w:w w:val="95"/>
                <w:sz w:val="16"/>
              </w:rPr>
              <w:t>5,672</w:t>
            </w:r>
          </w:p>
        </w:tc>
        <w:tc>
          <w:tcPr>
            <w:tcW w:w="1050" w:type="dxa"/>
            <w:shd w:val="clear" w:color="auto" w:fill="F0F0F0"/>
          </w:tcPr>
          <w:p>
            <w:pPr>
              <w:pStyle w:val="TableParagraph"/>
              <w:ind w:right="73"/>
              <w:rPr>
                <w:sz w:val="16"/>
              </w:rPr>
            </w:pPr>
            <w:r>
              <w:rPr>
                <w:sz w:val="16"/>
              </w:rPr>
              <w:t>14.1%</w:t>
            </w:r>
          </w:p>
        </w:tc>
        <w:tc>
          <w:tcPr>
            <w:tcW w:w="1050" w:type="dxa"/>
            <w:shd w:val="clear" w:color="auto" w:fill="F0F0F0"/>
          </w:tcPr>
          <w:p>
            <w:pPr>
              <w:pStyle w:val="TableParagraph"/>
              <w:ind w:right="73"/>
              <w:rPr>
                <w:sz w:val="16"/>
              </w:rPr>
            </w:pPr>
            <w:r>
              <w:rPr>
                <w:w w:val="95"/>
                <w:sz w:val="16"/>
              </w:rPr>
              <w:t>5,792</w:t>
            </w:r>
          </w:p>
        </w:tc>
        <w:tc>
          <w:tcPr>
            <w:tcW w:w="1050" w:type="dxa"/>
            <w:shd w:val="clear" w:color="auto" w:fill="F0F0F0"/>
          </w:tcPr>
          <w:p>
            <w:pPr>
              <w:pStyle w:val="TableParagraph"/>
              <w:ind w:right="73"/>
              <w:rPr>
                <w:sz w:val="16"/>
              </w:rPr>
            </w:pPr>
            <w:r>
              <w:rPr>
                <w:sz w:val="16"/>
              </w:rPr>
              <w:t>13.8%</w:t>
            </w:r>
          </w:p>
        </w:tc>
        <w:tc>
          <w:tcPr>
            <w:tcW w:w="1050" w:type="dxa"/>
            <w:shd w:val="clear" w:color="auto" w:fill="F0F0F0"/>
          </w:tcPr>
          <w:p>
            <w:pPr>
              <w:pStyle w:val="TableParagraph"/>
              <w:ind w:right="73"/>
              <w:rPr>
                <w:sz w:val="16"/>
              </w:rPr>
            </w:pPr>
            <w:r>
              <w:rPr>
                <w:w w:val="95"/>
                <w:sz w:val="16"/>
              </w:rPr>
              <w:t>6,306</w:t>
            </w:r>
          </w:p>
        </w:tc>
        <w:tc>
          <w:tcPr>
            <w:tcW w:w="1124" w:type="dxa"/>
            <w:shd w:val="clear" w:color="auto" w:fill="F0F0F0"/>
          </w:tcPr>
          <w:p>
            <w:pPr>
              <w:pStyle w:val="TableParagraph"/>
              <w:ind w:right="73"/>
              <w:rPr>
                <w:sz w:val="16"/>
              </w:rPr>
            </w:pPr>
            <w:r>
              <w:rPr>
                <w:sz w:val="16"/>
              </w:rPr>
              <w:t>13.9%</w:t>
            </w:r>
          </w:p>
        </w:tc>
      </w:tr>
      <w:tr>
        <w:trPr>
          <w:trHeight w:val="312" w:hRule="exact"/>
        </w:trPr>
        <w:tc>
          <w:tcPr>
            <w:tcW w:w="2489" w:type="dxa"/>
            <w:shd w:val="clear" w:color="auto" w:fill="F0F0F0"/>
          </w:tcPr>
          <w:p>
            <w:pPr>
              <w:pStyle w:val="TableParagraph"/>
              <w:ind w:left="74"/>
              <w:jc w:val="left"/>
              <w:rPr>
                <w:sz w:val="16"/>
              </w:rPr>
            </w:pPr>
            <w:r>
              <w:rPr>
                <w:sz w:val="16"/>
              </w:rPr>
              <w:t>Higher degree by research</w:t>
            </w:r>
          </w:p>
        </w:tc>
        <w:tc>
          <w:tcPr>
            <w:tcW w:w="1050" w:type="dxa"/>
            <w:shd w:val="clear" w:color="auto" w:fill="F0F0F0"/>
          </w:tcPr>
          <w:p>
            <w:pPr>
              <w:pStyle w:val="TableParagraph"/>
              <w:ind w:right="73"/>
              <w:rPr>
                <w:sz w:val="16"/>
              </w:rPr>
            </w:pPr>
            <w:r>
              <w:rPr>
                <w:sz w:val="16"/>
              </w:rPr>
              <w:t>964</w:t>
            </w:r>
          </w:p>
        </w:tc>
        <w:tc>
          <w:tcPr>
            <w:tcW w:w="1050" w:type="dxa"/>
            <w:shd w:val="clear" w:color="auto" w:fill="F0F0F0"/>
          </w:tcPr>
          <w:p>
            <w:pPr>
              <w:pStyle w:val="TableParagraph"/>
              <w:ind w:right="73"/>
              <w:rPr>
                <w:sz w:val="16"/>
              </w:rPr>
            </w:pPr>
            <w:r>
              <w:rPr>
                <w:w w:val="95"/>
                <w:sz w:val="16"/>
              </w:rPr>
              <w:t>2.4%</w:t>
            </w:r>
          </w:p>
        </w:tc>
        <w:tc>
          <w:tcPr>
            <w:tcW w:w="1050" w:type="dxa"/>
            <w:shd w:val="clear" w:color="auto" w:fill="F0F0F0"/>
          </w:tcPr>
          <w:p>
            <w:pPr>
              <w:pStyle w:val="TableParagraph"/>
              <w:ind w:right="73"/>
              <w:rPr>
                <w:sz w:val="16"/>
              </w:rPr>
            </w:pPr>
            <w:r>
              <w:rPr>
                <w:sz w:val="16"/>
              </w:rPr>
              <w:t>983</w:t>
            </w:r>
          </w:p>
        </w:tc>
        <w:tc>
          <w:tcPr>
            <w:tcW w:w="1050" w:type="dxa"/>
            <w:shd w:val="clear" w:color="auto" w:fill="F0F0F0"/>
          </w:tcPr>
          <w:p>
            <w:pPr>
              <w:pStyle w:val="TableParagraph"/>
              <w:ind w:right="73"/>
              <w:rPr>
                <w:sz w:val="16"/>
              </w:rPr>
            </w:pPr>
            <w:r>
              <w:rPr>
                <w:w w:val="95"/>
                <w:sz w:val="16"/>
              </w:rPr>
              <w:t>2.3%</w:t>
            </w:r>
          </w:p>
        </w:tc>
        <w:tc>
          <w:tcPr>
            <w:tcW w:w="1050" w:type="dxa"/>
            <w:shd w:val="clear" w:color="auto" w:fill="F0F0F0"/>
          </w:tcPr>
          <w:p>
            <w:pPr>
              <w:pStyle w:val="TableParagraph"/>
              <w:ind w:right="73"/>
              <w:rPr>
                <w:sz w:val="16"/>
              </w:rPr>
            </w:pPr>
            <w:r>
              <w:rPr>
                <w:sz w:val="16"/>
              </w:rPr>
              <w:t>962</w:t>
            </w:r>
          </w:p>
        </w:tc>
        <w:tc>
          <w:tcPr>
            <w:tcW w:w="1124" w:type="dxa"/>
            <w:shd w:val="clear" w:color="auto" w:fill="F0F0F0"/>
          </w:tcPr>
          <w:p>
            <w:pPr>
              <w:pStyle w:val="TableParagraph"/>
              <w:ind w:right="73"/>
              <w:rPr>
                <w:sz w:val="16"/>
              </w:rPr>
            </w:pPr>
            <w:r>
              <w:rPr>
                <w:w w:val="95"/>
                <w:sz w:val="16"/>
              </w:rPr>
              <w:t>2.1%</w:t>
            </w:r>
          </w:p>
        </w:tc>
      </w:tr>
      <w:tr>
        <w:trPr>
          <w:trHeight w:val="312" w:hRule="exact"/>
        </w:trPr>
        <w:tc>
          <w:tcPr>
            <w:tcW w:w="2489" w:type="dxa"/>
            <w:shd w:val="clear" w:color="auto" w:fill="F0F0F0"/>
          </w:tcPr>
          <w:p>
            <w:pPr>
              <w:pStyle w:val="TableParagraph"/>
              <w:ind w:left="74"/>
              <w:jc w:val="left"/>
              <w:rPr>
                <w:sz w:val="16"/>
              </w:rPr>
            </w:pPr>
            <w:r>
              <w:rPr>
                <w:sz w:val="16"/>
              </w:rPr>
              <w:t>Other*</w:t>
            </w:r>
          </w:p>
        </w:tc>
        <w:tc>
          <w:tcPr>
            <w:tcW w:w="1050" w:type="dxa"/>
            <w:shd w:val="clear" w:color="auto" w:fill="F0F0F0"/>
          </w:tcPr>
          <w:p>
            <w:pPr>
              <w:pStyle w:val="TableParagraph"/>
              <w:ind w:right="73"/>
              <w:rPr>
                <w:sz w:val="16"/>
              </w:rPr>
            </w:pPr>
            <w:r>
              <w:rPr>
                <w:sz w:val="16"/>
              </w:rPr>
              <w:t>756</w:t>
            </w:r>
          </w:p>
        </w:tc>
        <w:tc>
          <w:tcPr>
            <w:tcW w:w="1050" w:type="dxa"/>
            <w:shd w:val="clear" w:color="auto" w:fill="F0F0F0"/>
          </w:tcPr>
          <w:p>
            <w:pPr>
              <w:pStyle w:val="TableParagraph"/>
              <w:ind w:right="73"/>
              <w:rPr>
                <w:sz w:val="16"/>
              </w:rPr>
            </w:pPr>
            <w:r>
              <w:rPr>
                <w:w w:val="95"/>
                <w:sz w:val="16"/>
              </w:rPr>
              <w:t>1.9%</w:t>
            </w:r>
          </w:p>
        </w:tc>
        <w:tc>
          <w:tcPr>
            <w:tcW w:w="1050" w:type="dxa"/>
            <w:shd w:val="clear" w:color="auto" w:fill="F0F0F0"/>
          </w:tcPr>
          <w:p>
            <w:pPr>
              <w:pStyle w:val="TableParagraph"/>
              <w:ind w:right="73"/>
              <w:rPr>
                <w:sz w:val="16"/>
              </w:rPr>
            </w:pPr>
            <w:r>
              <w:rPr>
                <w:sz w:val="16"/>
              </w:rPr>
              <w:t>941</w:t>
            </w:r>
          </w:p>
        </w:tc>
        <w:tc>
          <w:tcPr>
            <w:tcW w:w="1050" w:type="dxa"/>
            <w:shd w:val="clear" w:color="auto" w:fill="F0F0F0"/>
          </w:tcPr>
          <w:p>
            <w:pPr>
              <w:pStyle w:val="TableParagraph"/>
              <w:ind w:right="73"/>
              <w:rPr>
                <w:sz w:val="16"/>
              </w:rPr>
            </w:pPr>
            <w:r>
              <w:rPr>
                <w:w w:val="95"/>
                <w:sz w:val="16"/>
              </w:rPr>
              <w:t>2.2%</w:t>
            </w:r>
          </w:p>
        </w:tc>
        <w:tc>
          <w:tcPr>
            <w:tcW w:w="1050" w:type="dxa"/>
            <w:shd w:val="clear" w:color="auto" w:fill="F0F0F0"/>
          </w:tcPr>
          <w:p>
            <w:pPr>
              <w:pStyle w:val="TableParagraph"/>
              <w:ind w:right="73"/>
              <w:rPr>
                <w:sz w:val="16"/>
              </w:rPr>
            </w:pPr>
            <w:r>
              <w:rPr>
                <w:w w:val="95"/>
                <w:sz w:val="16"/>
              </w:rPr>
              <w:t>1,561</w:t>
            </w:r>
          </w:p>
        </w:tc>
        <w:tc>
          <w:tcPr>
            <w:tcW w:w="1124" w:type="dxa"/>
            <w:shd w:val="clear" w:color="auto" w:fill="F0F0F0"/>
          </w:tcPr>
          <w:p>
            <w:pPr>
              <w:pStyle w:val="TableParagraph"/>
              <w:ind w:right="73"/>
              <w:rPr>
                <w:sz w:val="16"/>
              </w:rPr>
            </w:pPr>
            <w:r>
              <w:rPr>
                <w:w w:val="95"/>
                <w:sz w:val="16"/>
              </w:rPr>
              <w:t>3.4%</w:t>
            </w:r>
          </w:p>
        </w:tc>
      </w:tr>
      <w:tr>
        <w:trPr>
          <w:trHeight w:val="312" w:hRule="exact"/>
        </w:trPr>
        <w:tc>
          <w:tcPr>
            <w:tcW w:w="2489" w:type="dxa"/>
            <w:shd w:val="clear" w:color="auto" w:fill="F0F0F0"/>
          </w:tcPr>
          <w:p>
            <w:pPr>
              <w:pStyle w:val="TableParagraph"/>
              <w:ind w:left="74"/>
              <w:jc w:val="left"/>
              <w:rPr>
                <w:sz w:val="16"/>
              </w:rPr>
            </w:pPr>
            <w:r>
              <w:rPr>
                <w:w w:val="105"/>
                <w:sz w:val="16"/>
              </w:rPr>
              <w:t>Total</w:t>
            </w:r>
          </w:p>
        </w:tc>
        <w:tc>
          <w:tcPr>
            <w:tcW w:w="1050" w:type="dxa"/>
            <w:shd w:val="clear" w:color="auto" w:fill="F0F0F0"/>
          </w:tcPr>
          <w:p>
            <w:pPr>
              <w:pStyle w:val="TableParagraph"/>
              <w:ind w:right="73"/>
              <w:rPr>
                <w:sz w:val="16"/>
              </w:rPr>
            </w:pPr>
            <w:r>
              <w:rPr>
                <w:w w:val="95"/>
                <w:sz w:val="16"/>
              </w:rPr>
              <w:t>40,257</w:t>
            </w:r>
          </w:p>
        </w:tc>
        <w:tc>
          <w:tcPr>
            <w:tcW w:w="1050" w:type="dxa"/>
            <w:shd w:val="clear" w:color="auto" w:fill="F0F0F0"/>
          </w:tcPr>
          <w:p>
            <w:pPr>
              <w:pStyle w:val="TableParagraph"/>
              <w:ind w:right="73"/>
              <w:rPr>
                <w:sz w:val="16"/>
              </w:rPr>
            </w:pPr>
            <w:r>
              <w:rPr>
                <w:sz w:val="16"/>
              </w:rPr>
              <w:t>100.0%</w:t>
            </w:r>
          </w:p>
        </w:tc>
        <w:tc>
          <w:tcPr>
            <w:tcW w:w="1050" w:type="dxa"/>
            <w:shd w:val="clear" w:color="auto" w:fill="F0F0F0"/>
          </w:tcPr>
          <w:p>
            <w:pPr>
              <w:pStyle w:val="TableParagraph"/>
              <w:ind w:right="73"/>
              <w:rPr>
                <w:sz w:val="16"/>
              </w:rPr>
            </w:pPr>
            <w:r>
              <w:rPr>
                <w:w w:val="95"/>
                <w:sz w:val="16"/>
              </w:rPr>
              <w:t>41,923</w:t>
            </w:r>
          </w:p>
        </w:tc>
        <w:tc>
          <w:tcPr>
            <w:tcW w:w="1050" w:type="dxa"/>
            <w:shd w:val="clear" w:color="auto" w:fill="F0F0F0"/>
          </w:tcPr>
          <w:p>
            <w:pPr>
              <w:pStyle w:val="TableParagraph"/>
              <w:ind w:right="73"/>
              <w:rPr>
                <w:sz w:val="16"/>
              </w:rPr>
            </w:pPr>
            <w:r>
              <w:rPr>
                <w:sz w:val="16"/>
              </w:rPr>
              <w:t>100.0%</w:t>
            </w:r>
          </w:p>
        </w:tc>
        <w:tc>
          <w:tcPr>
            <w:tcW w:w="1050" w:type="dxa"/>
            <w:shd w:val="clear" w:color="auto" w:fill="F0F0F0"/>
          </w:tcPr>
          <w:p>
            <w:pPr>
              <w:pStyle w:val="TableParagraph"/>
              <w:ind w:right="73"/>
              <w:rPr>
                <w:sz w:val="16"/>
              </w:rPr>
            </w:pPr>
            <w:r>
              <w:rPr>
                <w:w w:val="95"/>
                <w:sz w:val="16"/>
              </w:rPr>
              <w:t>45,383</w:t>
            </w:r>
          </w:p>
        </w:tc>
        <w:tc>
          <w:tcPr>
            <w:tcW w:w="1124" w:type="dxa"/>
            <w:shd w:val="clear" w:color="auto" w:fill="F0F0F0"/>
          </w:tcPr>
          <w:p>
            <w:pPr>
              <w:pStyle w:val="TableParagraph"/>
              <w:ind w:right="73"/>
              <w:rPr>
                <w:sz w:val="16"/>
              </w:rPr>
            </w:pPr>
            <w:r>
              <w:rPr>
                <w:sz w:val="16"/>
              </w:rPr>
              <w:t>100.0%</w:t>
            </w:r>
          </w:p>
        </w:tc>
      </w:tr>
    </w:tbl>
    <w:p>
      <w:pPr>
        <w:spacing w:line="261" w:lineRule="auto" w:before="50"/>
        <w:ind w:left="118" w:right="6351" w:firstLine="0"/>
        <w:jc w:val="left"/>
        <w:rPr>
          <w:sz w:val="16"/>
        </w:rPr>
      </w:pPr>
      <w:r>
        <w:rPr>
          <w:sz w:val="16"/>
        </w:rPr>
        <w:t>*Other</w:t>
      </w:r>
      <w:r>
        <w:rPr>
          <w:spacing w:val="-24"/>
          <w:sz w:val="16"/>
        </w:rPr>
        <w:t> </w:t>
      </w:r>
      <w:r>
        <w:rPr>
          <w:sz w:val="16"/>
        </w:rPr>
        <w:t>includes</w:t>
      </w:r>
      <w:r>
        <w:rPr>
          <w:spacing w:val="-24"/>
          <w:sz w:val="16"/>
        </w:rPr>
        <w:t> </w:t>
      </w:r>
      <w:r>
        <w:rPr>
          <w:sz w:val="16"/>
        </w:rPr>
        <w:t>enabling,</w:t>
      </w:r>
      <w:r>
        <w:rPr>
          <w:spacing w:val="-24"/>
          <w:sz w:val="16"/>
        </w:rPr>
        <w:t> </w:t>
      </w:r>
      <w:r>
        <w:rPr>
          <w:sz w:val="16"/>
        </w:rPr>
        <w:t>non-award</w:t>
      </w:r>
      <w:r>
        <w:rPr>
          <w:spacing w:val="-24"/>
          <w:sz w:val="16"/>
        </w:rPr>
        <w:t> </w:t>
      </w:r>
      <w:r>
        <w:rPr>
          <w:sz w:val="16"/>
        </w:rPr>
        <w:t>and</w:t>
      </w:r>
      <w:r>
        <w:rPr>
          <w:spacing w:val="-24"/>
          <w:sz w:val="16"/>
        </w:rPr>
        <w:t> </w:t>
      </w:r>
      <w:r>
        <w:rPr>
          <w:sz w:val="16"/>
        </w:rPr>
        <w:t>cross-institutional (Source:</w:t>
      </w:r>
      <w:r>
        <w:rPr>
          <w:spacing w:val="-29"/>
          <w:sz w:val="16"/>
        </w:rPr>
        <w:t> </w:t>
      </w:r>
      <w:r>
        <w:rPr>
          <w:sz w:val="16"/>
        </w:rPr>
        <w:t>UWS</w:t>
      </w:r>
      <w:r>
        <w:rPr>
          <w:spacing w:val="-29"/>
          <w:sz w:val="16"/>
        </w:rPr>
        <w:t> </w:t>
      </w:r>
      <w:r>
        <w:rPr>
          <w:sz w:val="16"/>
        </w:rPr>
        <w:t>Department</w:t>
      </w:r>
      <w:r>
        <w:rPr>
          <w:spacing w:val="-29"/>
          <w:sz w:val="16"/>
        </w:rPr>
        <w:t> </w:t>
      </w:r>
      <w:r>
        <w:rPr>
          <w:sz w:val="16"/>
        </w:rPr>
        <w:t>of</w:t>
      </w:r>
      <w:r>
        <w:rPr>
          <w:spacing w:val="-29"/>
          <w:sz w:val="16"/>
        </w:rPr>
        <w:t> </w:t>
      </w:r>
      <w:r>
        <w:rPr>
          <w:sz w:val="16"/>
        </w:rPr>
        <w:t>Education</w:t>
      </w:r>
      <w:r>
        <w:rPr>
          <w:spacing w:val="-29"/>
          <w:sz w:val="16"/>
        </w:rPr>
        <w:t> </w:t>
      </w:r>
      <w:r>
        <w:rPr>
          <w:sz w:val="16"/>
        </w:rPr>
        <w:t>Submissions)</w:t>
      </w:r>
    </w:p>
    <w:p>
      <w:pPr>
        <w:spacing w:after="0" w:line="261" w:lineRule="auto"/>
        <w:jc w:val="left"/>
        <w:rPr>
          <w:sz w:val="16"/>
        </w:rPr>
        <w:sectPr>
          <w:headerReference w:type="even" r:id="rId76"/>
          <w:pgSz w:w="11910" w:h="16840"/>
          <w:pgMar w:header="0" w:footer="0" w:top="700" w:bottom="280" w:left="680" w:right="680"/>
        </w:sectPr>
      </w:pPr>
    </w:p>
    <w:p>
      <w:pPr>
        <w:pStyle w:val="BodyText"/>
        <w:spacing w:before="53"/>
        <w:ind w:right="111"/>
        <w:jc w:val="right"/>
      </w:pPr>
      <w:r>
        <w:rPr/>
        <w:pict>
          <v:group style="position:absolute;margin-left:13.844pt;margin-top:14.171015pt;width:567.3pt;height:813.55pt;mso-position-horizontal-relative:page;mso-position-vertical-relative:page;z-index:-332416" coordorigin="277,283" coordsize="11346,16271">
            <v:rect style="position:absolute;left:277;top:283;width:11345;height:16271" filled="true" fillcolor="#f0f0f0" stroked="false">
              <v:fill type="solid"/>
            </v:rect>
            <v:line style="position:absolute" from="794,4522" to="11112,4522" stroked="true" strokeweight=".5pt" strokecolor="#9d9d9c"/>
            <w10:wrap type="none"/>
          </v:group>
        </w:pict>
      </w:r>
      <w:r>
        <w:rPr>
          <w:color w:val="878787"/>
          <w:w w:val="105"/>
        </w:rPr>
        <w:t>UWS ANNUAL REPORT 2014 </w:t>
      </w:r>
      <w:r>
        <w:rPr>
          <w:color w:val="878787"/>
          <w:w w:val="115"/>
        </w:rPr>
        <w:t>• </w:t>
      </w:r>
      <w:r>
        <w:rPr>
          <w:color w:val="878787"/>
          <w:w w:val="105"/>
        </w:rPr>
        <w:t>107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79"/>
        <w:ind w:left="113" w:right="2667"/>
      </w:pPr>
      <w:r>
        <w:rPr/>
        <w:t>Table 5: Student Headcount by Broad Field of Education, 2012–14 (p) (Includes </w:t>
      </w:r>
      <w:r>
        <w:rPr>
          <w:b/>
        </w:rPr>
        <w:t>UWS</w:t>
      </w:r>
      <w:r>
        <w:rPr/>
        <w:t>College)</w:t>
      </w:r>
    </w:p>
    <w:p>
      <w:pPr>
        <w:pStyle w:val="BodyText"/>
        <w:spacing w:before="5"/>
        <w:rPr>
          <w:sz w:val="21"/>
        </w:rPr>
      </w:pPr>
    </w:p>
    <w:tbl>
      <w:tblPr>
        <w:tblW w:w="0" w:type="auto"/>
        <w:jc w:val="left"/>
        <w:tblInd w:w="118"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gridCol w:w="1124"/>
      </w:tblGrid>
      <w:tr>
        <w:trPr>
          <w:trHeight w:val="312" w:hRule="exact"/>
        </w:trPr>
        <w:tc>
          <w:tcPr>
            <w:tcW w:w="2489" w:type="dxa"/>
            <w:tcBorders>
              <w:top w:val="nil"/>
              <w:left w:val="nil"/>
              <w:bottom w:val="nil"/>
              <w:right w:val="nil"/>
            </w:tcBorders>
            <w:shd w:val="clear" w:color="auto" w:fill="9D9D9C"/>
          </w:tcPr>
          <w:p>
            <w:pPr>
              <w:pStyle w:val="TableParagraph"/>
              <w:spacing w:before="68"/>
              <w:ind w:left="80"/>
              <w:jc w:val="left"/>
              <w:rPr>
                <w:sz w:val="16"/>
              </w:rPr>
            </w:pPr>
            <w:r>
              <w:rPr>
                <w:color w:val="FFFFFF"/>
                <w:w w:val="105"/>
                <w:sz w:val="16"/>
              </w:rPr>
              <w:t>Broad Field of Education</w:t>
            </w:r>
          </w:p>
        </w:tc>
        <w:tc>
          <w:tcPr>
            <w:tcW w:w="2100" w:type="dxa"/>
            <w:gridSpan w:val="2"/>
            <w:tcBorders>
              <w:top w:val="nil"/>
              <w:left w:val="nil"/>
              <w:bottom w:val="nil"/>
              <w:right w:val="nil"/>
            </w:tcBorders>
            <w:shd w:val="clear" w:color="auto" w:fill="9D9D9C"/>
          </w:tcPr>
          <w:p>
            <w:pPr>
              <w:pStyle w:val="TableParagraph"/>
              <w:tabs>
                <w:tab w:pos="1859" w:val="left" w:leader="none"/>
              </w:tabs>
              <w:spacing w:before="68"/>
              <w:ind w:left="614"/>
              <w:jc w:val="left"/>
              <w:rPr>
                <w:sz w:val="16"/>
              </w:rPr>
            </w:pPr>
            <w:r>
              <w:rPr>
                <w:color w:val="FFFFFF"/>
                <w:w w:val="105"/>
                <w:sz w:val="16"/>
              </w:rPr>
              <w:t>2012</w:t>
              <w:tab/>
              <w:t>%</w:t>
            </w:r>
          </w:p>
        </w:tc>
        <w:tc>
          <w:tcPr>
            <w:tcW w:w="2100" w:type="dxa"/>
            <w:gridSpan w:val="2"/>
            <w:tcBorders>
              <w:top w:val="nil"/>
              <w:left w:val="nil"/>
              <w:bottom w:val="nil"/>
              <w:right w:val="nil"/>
            </w:tcBorders>
            <w:shd w:val="clear" w:color="auto" w:fill="9D9D9C"/>
          </w:tcPr>
          <w:p>
            <w:pPr>
              <w:pStyle w:val="TableParagraph"/>
              <w:tabs>
                <w:tab w:pos="1859" w:val="left" w:leader="none"/>
              </w:tabs>
              <w:spacing w:before="68"/>
              <w:ind w:left="614"/>
              <w:jc w:val="left"/>
              <w:rPr>
                <w:sz w:val="16"/>
              </w:rPr>
            </w:pPr>
            <w:r>
              <w:rPr>
                <w:color w:val="FFFFFF"/>
                <w:w w:val="105"/>
                <w:sz w:val="16"/>
              </w:rPr>
              <w:t>2013</w:t>
              <w:tab/>
              <w:t>%</w:t>
            </w:r>
          </w:p>
        </w:tc>
        <w:tc>
          <w:tcPr>
            <w:tcW w:w="2174" w:type="dxa"/>
            <w:gridSpan w:val="2"/>
            <w:tcBorders>
              <w:top w:val="nil"/>
              <w:left w:val="nil"/>
              <w:bottom w:val="nil"/>
              <w:right w:val="nil"/>
            </w:tcBorders>
            <w:shd w:val="clear" w:color="auto" w:fill="9D9D9C"/>
          </w:tcPr>
          <w:p>
            <w:pPr>
              <w:pStyle w:val="TableParagraph"/>
              <w:tabs>
                <w:tab w:pos="1933" w:val="left" w:leader="none"/>
              </w:tabs>
              <w:spacing w:before="68"/>
              <w:ind w:left="382"/>
              <w:jc w:val="left"/>
              <w:rPr>
                <w:sz w:val="16"/>
              </w:rPr>
            </w:pPr>
            <w:r>
              <w:rPr>
                <w:color w:val="FFFFFF"/>
                <w:sz w:val="16"/>
              </w:rPr>
              <w:t>2014</w:t>
            </w:r>
            <w:r>
              <w:rPr>
                <w:color w:val="FFFFFF"/>
                <w:spacing w:val="-3"/>
                <w:sz w:val="16"/>
              </w:rPr>
              <w:t> </w:t>
            </w:r>
            <w:r>
              <w:rPr>
                <w:color w:val="FFFFFF"/>
                <w:sz w:val="16"/>
              </w:rPr>
              <w:t>(p)</w:t>
              <w:tab/>
              <w:t>%</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sz w:val="16"/>
              </w:rPr>
              <w:t>Society and culture</w:t>
            </w:r>
          </w:p>
        </w:tc>
        <w:tc>
          <w:tcPr>
            <w:tcW w:w="1050" w:type="dxa"/>
            <w:tcBorders>
              <w:top w:val="nil"/>
            </w:tcBorders>
            <w:shd w:val="clear" w:color="auto" w:fill="F0F0F0"/>
          </w:tcPr>
          <w:p>
            <w:pPr>
              <w:pStyle w:val="TableParagraph"/>
              <w:spacing w:before="68"/>
              <w:ind w:right="73"/>
              <w:rPr>
                <w:sz w:val="16"/>
              </w:rPr>
            </w:pPr>
            <w:r>
              <w:rPr>
                <w:w w:val="95"/>
                <w:sz w:val="16"/>
              </w:rPr>
              <w:t>10,353</w:t>
            </w:r>
          </w:p>
        </w:tc>
        <w:tc>
          <w:tcPr>
            <w:tcW w:w="1050" w:type="dxa"/>
            <w:tcBorders>
              <w:top w:val="nil"/>
            </w:tcBorders>
            <w:shd w:val="clear" w:color="auto" w:fill="F0F0F0"/>
          </w:tcPr>
          <w:p>
            <w:pPr>
              <w:pStyle w:val="TableParagraph"/>
              <w:spacing w:before="68"/>
              <w:ind w:right="73"/>
              <w:rPr>
                <w:sz w:val="16"/>
              </w:rPr>
            </w:pPr>
            <w:r>
              <w:rPr>
                <w:sz w:val="16"/>
              </w:rPr>
              <w:t>25.1%</w:t>
            </w:r>
          </w:p>
        </w:tc>
        <w:tc>
          <w:tcPr>
            <w:tcW w:w="1050" w:type="dxa"/>
            <w:tcBorders>
              <w:top w:val="nil"/>
            </w:tcBorders>
            <w:shd w:val="clear" w:color="auto" w:fill="F0F0F0"/>
          </w:tcPr>
          <w:p>
            <w:pPr>
              <w:pStyle w:val="TableParagraph"/>
              <w:spacing w:before="68"/>
              <w:ind w:right="73"/>
              <w:rPr>
                <w:sz w:val="16"/>
              </w:rPr>
            </w:pPr>
            <w:r>
              <w:rPr>
                <w:w w:val="95"/>
                <w:sz w:val="16"/>
              </w:rPr>
              <w:t>11,082</w:t>
            </w:r>
          </w:p>
        </w:tc>
        <w:tc>
          <w:tcPr>
            <w:tcW w:w="1050" w:type="dxa"/>
            <w:tcBorders>
              <w:top w:val="nil"/>
            </w:tcBorders>
            <w:shd w:val="clear" w:color="auto" w:fill="F0F0F0"/>
          </w:tcPr>
          <w:p>
            <w:pPr>
              <w:pStyle w:val="TableParagraph"/>
              <w:spacing w:before="68"/>
              <w:ind w:right="73"/>
              <w:rPr>
                <w:sz w:val="16"/>
              </w:rPr>
            </w:pPr>
            <w:r>
              <w:rPr>
                <w:sz w:val="16"/>
              </w:rPr>
              <w:t>26.4%</w:t>
            </w:r>
          </w:p>
        </w:tc>
        <w:tc>
          <w:tcPr>
            <w:tcW w:w="1050" w:type="dxa"/>
            <w:tcBorders>
              <w:top w:val="nil"/>
            </w:tcBorders>
            <w:shd w:val="clear" w:color="auto" w:fill="F0F0F0"/>
          </w:tcPr>
          <w:p>
            <w:pPr>
              <w:pStyle w:val="TableParagraph"/>
              <w:spacing w:before="68"/>
              <w:ind w:right="73"/>
              <w:rPr>
                <w:sz w:val="16"/>
              </w:rPr>
            </w:pPr>
            <w:r>
              <w:rPr>
                <w:w w:val="95"/>
                <w:sz w:val="16"/>
              </w:rPr>
              <w:t>12,085</w:t>
            </w:r>
          </w:p>
        </w:tc>
        <w:tc>
          <w:tcPr>
            <w:tcW w:w="1124" w:type="dxa"/>
            <w:tcBorders>
              <w:top w:val="nil"/>
            </w:tcBorders>
            <w:shd w:val="clear" w:color="auto" w:fill="F0F0F0"/>
          </w:tcPr>
          <w:p>
            <w:pPr>
              <w:pStyle w:val="TableParagraph"/>
              <w:spacing w:before="68"/>
              <w:ind w:right="73"/>
              <w:rPr>
                <w:sz w:val="16"/>
              </w:rPr>
            </w:pPr>
            <w:r>
              <w:rPr>
                <w:sz w:val="16"/>
              </w:rPr>
              <w:t>26.6%</w:t>
            </w:r>
          </w:p>
        </w:tc>
      </w:tr>
      <w:tr>
        <w:trPr>
          <w:trHeight w:val="312" w:hRule="exact"/>
        </w:trPr>
        <w:tc>
          <w:tcPr>
            <w:tcW w:w="2489" w:type="dxa"/>
            <w:shd w:val="clear" w:color="auto" w:fill="F0F0F0"/>
          </w:tcPr>
          <w:p>
            <w:pPr>
              <w:pStyle w:val="TableParagraph"/>
              <w:ind w:left="74"/>
              <w:jc w:val="left"/>
              <w:rPr>
                <w:sz w:val="16"/>
              </w:rPr>
            </w:pPr>
            <w:r>
              <w:rPr>
                <w:sz w:val="16"/>
              </w:rPr>
              <w:t>Management and commerce</w:t>
            </w:r>
          </w:p>
        </w:tc>
        <w:tc>
          <w:tcPr>
            <w:tcW w:w="1050" w:type="dxa"/>
            <w:shd w:val="clear" w:color="auto" w:fill="F0F0F0"/>
          </w:tcPr>
          <w:p>
            <w:pPr>
              <w:pStyle w:val="TableParagraph"/>
              <w:ind w:right="73"/>
              <w:rPr>
                <w:sz w:val="16"/>
              </w:rPr>
            </w:pPr>
            <w:r>
              <w:rPr>
                <w:w w:val="95"/>
                <w:sz w:val="16"/>
              </w:rPr>
              <w:t>10,302</w:t>
            </w:r>
          </w:p>
        </w:tc>
        <w:tc>
          <w:tcPr>
            <w:tcW w:w="1050" w:type="dxa"/>
            <w:shd w:val="clear" w:color="auto" w:fill="F0F0F0"/>
          </w:tcPr>
          <w:p>
            <w:pPr>
              <w:pStyle w:val="TableParagraph"/>
              <w:ind w:right="73"/>
              <w:rPr>
                <w:sz w:val="16"/>
              </w:rPr>
            </w:pPr>
            <w:r>
              <w:rPr>
                <w:sz w:val="16"/>
              </w:rPr>
              <w:t>27.6%</w:t>
            </w:r>
          </w:p>
        </w:tc>
        <w:tc>
          <w:tcPr>
            <w:tcW w:w="1050" w:type="dxa"/>
            <w:shd w:val="clear" w:color="auto" w:fill="F0F0F0"/>
          </w:tcPr>
          <w:p>
            <w:pPr>
              <w:pStyle w:val="TableParagraph"/>
              <w:ind w:right="73"/>
              <w:rPr>
                <w:sz w:val="16"/>
              </w:rPr>
            </w:pPr>
            <w:r>
              <w:rPr>
                <w:w w:val="95"/>
                <w:sz w:val="16"/>
              </w:rPr>
              <w:t>10,006</w:t>
            </w:r>
          </w:p>
        </w:tc>
        <w:tc>
          <w:tcPr>
            <w:tcW w:w="1050" w:type="dxa"/>
            <w:shd w:val="clear" w:color="auto" w:fill="F0F0F0"/>
          </w:tcPr>
          <w:p>
            <w:pPr>
              <w:pStyle w:val="TableParagraph"/>
              <w:ind w:right="73"/>
              <w:rPr>
                <w:sz w:val="16"/>
              </w:rPr>
            </w:pPr>
            <w:r>
              <w:rPr>
                <w:sz w:val="16"/>
              </w:rPr>
              <w:t>23.9%</w:t>
            </w:r>
          </w:p>
        </w:tc>
        <w:tc>
          <w:tcPr>
            <w:tcW w:w="1050" w:type="dxa"/>
            <w:shd w:val="clear" w:color="auto" w:fill="F0F0F0"/>
          </w:tcPr>
          <w:p>
            <w:pPr>
              <w:pStyle w:val="TableParagraph"/>
              <w:ind w:right="73"/>
              <w:rPr>
                <w:sz w:val="16"/>
              </w:rPr>
            </w:pPr>
            <w:r>
              <w:rPr>
                <w:w w:val="95"/>
                <w:sz w:val="16"/>
              </w:rPr>
              <w:t>10,192</w:t>
            </w:r>
          </w:p>
        </w:tc>
        <w:tc>
          <w:tcPr>
            <w:tcW w:w="1124" w:type="dxa"/>
            <w:shd w:val="clear" w:color="auto" w:fill="F0F0F0"/>
          </w:tcPr>
          <w:p>
            <w:pPr>
              <w:pStyle w:val="TableParagraph"/>
              <w:ind w:right="73"/>
              <w:rPr>
                <w:sz w:val="16"/>
              </w:rPr>
            </w:pPr>
            <w:r>
              <w:rPr>
                <w:sz w:val="16"/>
              </w:rPr>
              <w:t>22.5%</w:t>
            </w:r>
          </w:p>
        </w:tc>
      </w:tr>
      <w:tr>
        <w:trPr>
          <w:trHeight w:val="312" w:hRule="exact"/>
        </w:trPr>
        <w:tc>
          <w:tcPr>
            <w:tcW w:w="2489" w:type="dxa"/>
            <w:shd w:val="clear" w:color="auto" w:fill="F0F0F0"/>
          </w:tcPr>
          <w:p>
            <w:pPr>
              <w:pStyle w:val="TableParagraph"/>
              <w:ind w:left="74"/>
              <w:jc w:val="left"/>
              <w:rPr>
                <w:sz w:val="16"/>
              </w:rPr>
            </w:pPr>
            <w:r>
              <w:rPr>
                <w:sz w:val="16"/>
              </w:rPr>
              <w:t>Health</w:t>
            </w:r>
          </w:p>
        </w:tc>
        <w:tc>
          <w:tcPr>
            <w:tcW w:w="1050" w:type="dxa"/>
            <w:shd w:val="clear" w:color="auto" w:fill="F0F0F0"/>
          </w:tcPr>
          <w:p>
            <w:pPr>
              <w:pStyle w:val="TableParagraph"/>
              <w:ind w:right="73"/>
              <w:rPr>
                <w:sz w:val="16"/>
              </w:rPr>
            </w:pPr>
            <w:r>
              <w:rPr>
                <w:w w:val="95"/>
                <w:sz w:val="16"/>
              </w:rPr>
              <w:t>6,759</w:t>
            </w:r>
          </w:p>
        </w:tc>
        <w:tc>
          <w:tcPr>
            <w:tcW w:w="1050" w:type="dxa"/>
            <w:shd w:val="clear" w:color="auto" w:fill="F0F0F0"/>
          </w:tcPr>
          <w:p>
            <w:pPr>
              <w:pStyle w:val="TableParagraph"/>
              <w:ind w:right="73"/>
              <w:rPr>
                <w:sz w:val="16"/>
              </w:rPr>
            </w:pPr>
            <w:r>
              <w:rPr>
                <w:sz w:val="16"/>
              </w:rPr>
              <w:t>15.8%</w:t>
            </w:r>
          </w:p>
        </w:tc>
        <w:tc>
          <w:tcPr>
            <w:tcW w:w="1050" w:type="dxa"/>
            <w:shd w:val="clear" w:color="auto" w:fill="F0F0F0"/>
          </w:tcPr>
          <w:p>
            <w:pPr>
              <w:pStyle w:val="TableParagraph"/>
              <w:ind w:right="73"/>
              <w:rPr>
                <w:sz w:val="16"/>
              </w:rPr>
            </w:pPr>
            <w:r>
              <w:rPr>
                <w:w w:val="95"/>
                <w:sz w:val="16"/>
              </w:rPr>
              <w:t>7,207</w:t>
            </w:r>
          </w:p>
        </w:tc>
        <w:tc>
          <w:tcPr>
            <w:tcW w:w="1050" w:type="dxa"/>
            <w:shd w:val="clear" w:color="auto" w:fill="F0F0F0"/>
          </w:tcPr>
          <w:p>
            <w:pPr>
              <w:pStyle w:val="TableParagraph"/>
              <w:ind w:right="73"/>
              <w:rPr>
                <w:sz w:val="16"/>
              </w:rPr>
            </w:pPr>
            <w:r>
              <w:rPr>
                <w:sz w:val="16"/>
              </w:rPr>
              <w:t>17.2%</w:t>
            </w:r>
          </w:p>
        </w:tc>
        <w:tc>
          <w:tcPr>
            <w:tcW w:w="1050" w:type="dxa"/>
            <w:shd w:val="clear" w:color="auto" w:fill="F0F0F0"/>
          </w:tcPr>
          <w:p>
            <w:pPr>
              <w:pStyle w:val="TableParagraph"/>
              <w:ind w:right="73"/>
              <w:rPr>
                <w:sz w:val="16"/>
              </w:rPr>
            </w:pPr>
            <w:r>
              <w:rPr>
                <w:w w:val="95"/>
                <w:sz w:val="16"/>
              </w:rPr>
              <w:t>7,880</w:t>
            </w:r>
          </w:p>
        </w:tc>
        <w:tc>
          <w:tcPr>
            <w:tcW w:w="1124" w:type="dxa"/>
            <w:shd w:val="clear" w:color="auto" w:fill="F0F0F0"/>
          </w:tcPr>
          <w:p>
            <w:pPr>
              <w:pStyle w:val="TableParagraph"/>
              <w:ind w:right="73"/>
              <w:rPr>
                <w:sz w:val="16"/>
              </w:rPr>
            </w:pPr>
            <w:r>
              <w:rPr>
                <w:sz w:val="16"/>
              </w:rPr>
              <w:t>17.4%</w:t>
            </w:r>
          </w:p>
        </w:tc>
      </w:tr>
      <w:tr>
        <w:trPr>
          <w:trHeight w:val="312" w:hRule="exact"/>
        </w:trPr>
        <w:tc>
          <w:tcPr>
            <w:tcW w:w="2489" w:type="dxa"/>
            <w:shd w:val="clear" w:color="auto" w:fill="F0F0F0"/>
          </w:tcPr>
          <w:p>
            <w:pPr>
              <w:pStyle w:val="TableParagraph"/>
              <w:ind w:left="74"/>
              <w:jc w:val="left"/>
              <w:rPr>
                <w:sz w:val="16"/>
              </w:rPr>
            </w:pPr>
            <w:r>
              <w:rPr>
                <w:sz w:val="16"/>
              </w:rPr>
              <w:t>Natural and physical sciences</w:t>
            </w:r>
          </w:p>
        </w:tc>
        <w:tc>
          <w:tcPr>
            <w:tcW w:w="1050" w:type="dxa"/>
            <w:shd w:val="clear" w:color="auto" w:fill="F0F0F0"/>
          </w:tcPr>
          <w:p>
            <w:pPr>
              <w:pStyle w:val="TableParagraph"/>
              <w:ind w:right="73"/>
              <w:rPr>
                <w:sz w:val="16"/>
              </w:rPr>
            </w:pPr>
            <w:r>
              <w:rPr>
                <w:w w:val="95"/>
                <w:sz w:val="16"/>
              </w:rPr>
              <w:t>3,120</w:t>
            </w:r>
          </w:p>
        </w:tc>
        <w:tc>
          <w:tcPr>
            <w:tcW w:w="1050" w:type="dxa"/>
            <w:shd w:val="clear" w:color="auto" w:fill="F0F0F0"/>
          </w:tcPr>
          <w:p>
            <w:pPr>
              <w:pStyle w:val="TableParagraph"/>
              <w:ind w:right="73"/>
              <w:rPr>
                <w:sz w:val="16"/>
              </w:rPr>
            </w:pPr>
            <w:r>
              <w:rPr>
                <w:w w:val="95"/>
                <w:sz w:val="16"/>
              </w:rPr>
              <w:t>7.1%</w:t>
            </w:r>
          </w:p>
        </w:tc>
        <w:tc>
          <w:tcPr>
            <w:tcW w:w="1050" w:type="dxa"/>
            <w:shd w:val="clear" w:color="auto" w:fill="F0F0F0"/>
          </w:tcPr>
          <w:p>
            <w:pPr>
              <w:pStyle w:val="TableParagraph"/>
              <w:ind w:right="73"/>
              <w:rPr>
                <w:sz w:val="16"/>
              </w:rPr>
            </w:pPr>
            <w:r>
              <w:rPr>
                <w:w w:val="95"/>
                <w:sz w:val="16"/>
              </w:rPr>
              <w:t>3,502</w:t>
            </w:r>
          </w:p>
        </w:tc>
        <w:tc>
          <w:tcPr>
            <w:tcW w:w="1050" w:type="dxa"/>
            <w:shd w:val="clear" w:color="auto" w:fill="F0F0F0"/>
          </w:tcPr>
          <w:p>
            <w:pPr>
              <w:pStyle w:val="TableParagraph"/>
              <w:ind w:right="73"/>
              <w:rPr>
                <w:sz w:val="16"/>
              </w:rPr>
            </w:pPr>
            <w:r>
              <w:rPr>
                <w:w w:val="95"/>
                <w:sz w:val="16"/>
              </w:rPr>
              <w:t>8.4%</w:t>
            </w:r>
          </w:p>
        </w:tc>
        <w:tc>
          <w:tcPr>
            <w:tcW w:w="1050" w:type="dxa"/>
            <w:shd w:val="clear" w:color="auto" w:fill="F0F0F0"/>
          </w:tcPr>
          <w:p>
            <w:pPr>
              <w:pStyle w:val="TableParagraph"/>
              <w:ind w:right="73"/>
              <w:rPr>
                <w:sz w:val="16"/>
              </w:rPr>
            </w:pPr>
            <w:r>
              <w:rPr>
                <w:w w:val="95"/>
                <w:sz w:val="16"/>
              </w:rPr>
              <w:t>3,810</w:t>
            </w:r>
          </w:p>
        </w:tc>
        <w:tc>
          <w:tcPr>
            <w:tcW w:w="1124" w:type="dxa"/>
            <w:shd w:val="clear" w:color="auto" w:fill="F0F0F0"/>
          </w:tcPr>
          <w:p>
            <w:pPr>
              <w:pStyle w:val="TableParagraph"/>
              <w:ind w:right="73"/>
              <w:rPr>
                <w:sz w:val="16"/>
              </w:rPr>
            </w:pPr>
            <w:r>
              <w:rPr>
                <w:w w:val="95"/>
                <w:sz w:val="16"/>
              </w:rPr>
              <w:t>8.4%</w:t>
            </w:r>
          </w:p>
        </w:tc>
      </w:tr>
      <w:tr>
        <w:trPr>
          <w:trHeight w:val="312" w:hRule="exact"/>
        </w:trPr>
        <w:tc>
          <w:tcPr>
            <w:tcW w:w="2489" w:type="dxa"/>
            <w:shd w:val="clear" w:color="auto" w:fill="F0F0F0"/>
          </w:tcPr>
          <w:p>
            <w:pPr>
              <w:pStyle w:val="TableParagraph"/>
              <w:ind w:left="74"/>
              <w:jc w:val="left"/>
              <w:rPr>
                <w:sz w:val="16"/>
              </w:rPr>
            </w:pPr>
            <w:r>
              <w:rPr>
                <w:sz w:val="16"/>
              </w:rPr>
              <w:t>Education</w:t>
            </w:r>
          </w:p>
        </w:tc>
        <w:tc>
          <w:tcPr>
            <w:tcW w:w="1050" w:type="dxa"/>
            <w:shd w:val="clear" w:color="auto" w:fill="F0F0F0"/>
          </w:tcPr>
          <w:p>
            <w:pPr>
              <w:pStyle w:val="TableParagraph"/>
              <w:ind w:right="73"/>
              <w:rPr>
                <w:sz w:val="16"/>
              </w:rPr>
            </w:pPr>
            <w:r>
              <w:rPr>
                <w:w w:val="95"/>
                <w:sz w:val="16"/>
              </w:rPr>
              <w:t>2,855</w:t>
            </w:r>
          </w:p>
        </w:tc>
        <w:tc>
          <w:tcPr>
            <w:tcW w:w="1050" w:type="dxa"/>
            <w:shd w:val="clear" w:color="auto" w:fill="F0F0F0"/>
          </w:tcPr>
          <w:p>
            <w:pPr>
              <w:pStyle w:val="TableParagraph"/>
              <w:ind w:right="73"/>
              <w:rPr>
                <w:sz w:val="16"/>
              </w:rPr>
            </w:pPr>
            <w:r>
              <w:rPr>
                <w:w w:val="95"/>
                <w:sz w:val="16"/>
              </w:rPr>
              <w:t>6.9%</w:t>
            </w:r>
          </w:p>
        </w:tc>
        <w:tc>
          <w:tcPr>
            <w:tcW w:w="1050" w:type="dxa"/>
            <w:shd w:val="clear" w:color="auto" w:fill="F0F0F0"/>
          </w:tcPr>
          <w:p>
            <w:pPr>
              <w:pStyle w:val="TableParagraph"/>
              <w:ind w:right="73"/>
              <w:rPr>
                <w:sz w:val="16"/>
              </w:rPr>
            </w:pPr>
            <w:r>
              <w:rPr>
                <w:w w:val="95"/>
                <w:sz w:val="16"/>
              </w:rPr>
              <w:t>2,999</w:t>
            </w:r>
          </w:p>
        </w:tc>
        <w:tc>
          <w:tcPr>
            <w:tcW w:w="1050" w:type="dxa"/>
            <w:shd w:val="clear" w:color="auto" w:fill="F0F0F0"/>
          </w:tcPr>
          <w:p>
            <w:pPr>
              <w:pStyle w:val="TableParagraph"/>
              <w:ind w:right="73"/>
              <w:rPr>
                <w:sz w:val="16"/>
              </w:rPr>
            </w:pPr>
            <w:r>
              <w:rPr>
                <w:w w:val="95"/>
                <w:sz w:val="16"/>
              </w:rPr>
              <w:t>7.2%</w:t>
            </w:r>
          </w:p>
        </w:tc>
        <w:tc>
          <w:tcPr>
            <w:tcW w:w="1050" w:type="dxa"/>
            <w:shd w:val="clear" w:color="auto" w:fill="F0F0F0"/>
          </w:tcPr>
          <w:p>
            <w:pPr>
              <w:pStyle w:val="TableParagraph"/>
              <w:ind w:right="73"/>
              <w:rPr>
                <w:sz w:val="16"/>
              </w:rPr>
            </w:pPr>
            <w:r>
              <w:rPr>
                <w:w w:val="95"/>
                <w:sz w:val="16"/>
              </w:rPr>
              <w:t>3,350</w:t>
            </w:r>
          </w:p>
        </w:tc>
        <w:tc>
          <w:tcPr>
            <w:tcW w:w="1124" w:type="dxa"/>
            <w:shd w:val="clear" w:color="auto" w:fill="F0F0F0"/>
          </w:tcPr>
          <w:p>
            <w:pPr>
              <w:pStyle w:val="TableParagraph"/>
              <w:ind w:right="73"/>
              <w:rPr>
                <w:sz w:val="16"/>
              </w:rPr>
            </w:pPr>
            <w:r>
              <w:rPr>
                <w:w w:val="95"/>
                <w:sz w:val="16"/>
              </w:rPr>
              <w:t>7.4%</w:t>
            </w:r>
          </w:p>
        </w:tc>
      </w:tr>
      <w:tr>
        <w:trPr>
          <w:trHeight w:val="312" w:hRule="exact"/>
        </w:trPr>
        <w:tc>
          <w:tcPr>
            <w:tcW w:w="2489" w:type="dxa"/>
            <w:shd w:val="clear" w:color="auto" w:fill="F0F0F0"/>
          </w:tcPr>
          <w:p>
            <w:pPr>
              <w:pStyle w:val="TableParagraph"/>
              <w:spacing w:before="64"/>
              <w:ind w:left="74"/>
              <w:jc w:val="left"/>
              <w:rPr>
                <w:sz w:val="16"/>
              </w:rPr>
            </w:pPr>
            <w:r>
              <w:rPr>
                <w:w w:val="95"/>
                <w:sz w:val="16"/>
              </w:rPr>
              <w:t>Creative arts</w:t>
            </w:r>
          </w:p>
        </w:tc>
        <w:tc>
          <w:tcPr>
            <w:tcW w:w="1050" w:type="dxa"/>
            <w:shd w:val="clear" w:color="auto" w:fill="F0F0F0"/>
          </w:tcPr>
          <w:p>
            <w:pPr>
              <w:pStyle w:val="TableParagraph"/>
              <w:spacing w:before="64"/>
              <w:ind w:right="73"/>
              <w:rPr>
                <w:sz w:val="16"/>
              </w:rPr>
            </w:pPr>
            <w:r>
              <w:rPr>
                <w:w w:val="95"/>
                <w:sz w:val="16"/>
              </w:rPr>
              <w:t>2,019</w:t>
            </w:r>
          </w:p>
        </w:tc>
        <w:tc>
          <w:tcPr>
            <w:tcW w:w="1050" w:type="dxa"/>
            <w:shd w:val="clear" w:color="auto" w:fill="F0F0F0"/>
          </w:tcPr>
          <w:p>
            <w:pPr>
              <w:pStyle w:val="TableParagraph"/>
              <w:spacing w:before="64"/>
              <w:ind w:right="73"/>
              <w:rPr>
                <w:sz w:val="16"/>
              </w:rPr>
            </w:pPr>
            <w:r>
              <w:rPr>
                <w:w w:val="95"/>
                <w:sz w:val="16"/>
              </w:rPr>
              <w:t>5.6%</w:t>
            </w:r>
          </w:p>
        </w:tc>
        <w:tc>
          <w:tcPr>
            <w:tcW w:w="1050" w:type="dxa"/>
            <w:shd w:val="clear" w:color="auto" w:fill="F0F0F0"/>
          </w:tcPr>
          <w:p>
            <w:pPr>
              <w:pStyle w:val="TableParagraph"/>
              <w:spacing w:before="64"/>
              <w:ind w:right="73"/>
              <w:rPr>
                <w:sz w:val="16"/>
              </w:rPr>
            </w:pPr>
            <w:r>
              <w:rPr>
                <w:w w:val="95"/>
                <w:sz w:val="16"/>
              </w:rPr>
              <w:t>1,912</w:t>
            </w:r>
          </w:p>
        </w:tc>
        <w:tc>
          <w:tcPr>
            <w:tcW w:w="1050" w:type="dxa"/>
            <w:shd w:val="clear" w:color="auto" w:fill="F0F0F0"/>
          </w:tcPr>
          <w:p>
            <w:pPr>
              <w:pStyle w:val="TableParagraph"/>
              <w:spacing w:before="64"/>
              <w:ind w:right="73"/>
              <w:rPr>
                <w:sz w:val="16"/>
              </w:rPr>
            </w:pPr>
            <w:r>
              <w:rPr>
                <w:w w:val="95"/>
                <w:sz w:val="16"/>
              </w:rPr>
              <w:t>4.6%</w:t>
            </w:r>
          </w:p>
        </w:tc>
        <w:tc>
          <w:tcPr>
            <w:tcW w:w="1050" w:type="dxa"/>
            <w:shd w:val="clear" w:color="auto" w:fill="F0F0F0"/>
          </w:tcPr>
          <w:p>
            <w:pPr>
              <w:pStyle w:val="TableParagraph"/>
              <w:spacing w:before="64"/>
              <w:ind w:right="73"/>
              <w:rPr>
                <w:sz w:val="16"/>
              </w:rPr>
            </w:pPr>
            <w:r>
              <w:rPr>
                <w:w w:val="95"/>
                <w:sz w:val="16"/>
              </w:rPr>
              <w:t>1,889</w:t>
            </w:r>
          </w:p>
        </w:tc>
        <w:tc>
          <w:tcPr>
            <w:tcW w:w="1124" w:type="dxa"/>
            <w:shd w:val="clear" w:color="auto" w:fill="F0F0F0"/>
          </w:tcPr>
          <w:p>
            <w:pPr>
              <w:pStyle w:val="TableParagraph"/>
              <w:spacing w:before="64"/>
              <w:ind w:right="73"/>
              <w:rPr>
                <w:sz w:val="16"/>
              </w:rPr>
            </w:pPr>
            <w:r>
              <w:rPr>
                <w:w w:val="95"/>
                <w:sz w:val="16"/>
              </w:rPr>
              <w:t>4.2%</w:t>
            </w:r>
          </w:p>
        </w:tc>
      </w:tr>
      <w:tr>
        <w:trPr>
          <w:trHeight w:val="486" w:hRule="exact"/>
        </w:trPr>
        <w:tc>
          <w:tcPr>
            <w:tcW w:w="2489" w:type="dxa"/>
            <w:shd w:val="clear" w:color="auto" w:fill="F0F0F0"/>
          </w:tcPr>
          <w:p>
            <w:pPr>
              <w:pStyle w:val="TableParagraph"/>
              <w:spacing w:line="261" w:lineRule="auto" w:before="50"/>
              <w:ind w:left="74" w:right="770"/>
              <w:jc w:val="left"/>
              <w:rPr>
                <w:sz w:val="16"/>
              </w:rPr>
            </w:pPr>
            <w:r>
              <w:rPr>
                <w:w w:val="95"/>
                <w:sz w:val="16"/>
              </w:rPr>
              <w:t>Engineering and related </w:t>
            </w:r>
            <w:r>
              <w:rPr>
                <w:sz w:val="16"/>
              </w:rPr>
              <w:t>technologies</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w w:val="95"/>
                <w:sz w:val="16"/>
              </w:rPr>
              <w:t>1,548</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w w:val="95"/>
                <w:sz w:val="16"/>
              </w:rPr>
              <w:t>3.7%</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w w:val="95"/>
                <w:sz w:val="16"/>
              </w:rPr>
              <w:t>1,614</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w w:val="95"/>
                <w:sz w:val="16"/>
              </w:rPr>
              <w:t>3.8%</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w w:val="95"/>
                <w:sz w:val="16"/>
              </w:rPr>
              <w:t>1,762</w:t>
            </w:r>
          </w:p>
        </w:tc>
        <w:tc>
          <w:tcPr>
            <w:tcW w:w="1124" w:type="dxa"/>
            <w:shd w:val="clear" w:color="auto" w:fill="F0F0F0"/>
          </w:tcPr>
          <w:p>
            <w:pPr>
              <w:pStyle w:val="TableParagraph"/>
              <w:spacing w:before="1"/>
              <w:jc w:val="left"/>
              <w:rPr>
                <w:sz w:val="13"/>
              </w:rPr>
            </w:pPr>
          </w:p>
          <w:p>
            <w:pPr>
              <w:pStyle w:val="TableParagraph"/>
              <w:spacing w:before="0"/>
              <w:ind w:right="73"/>
              <w:rPr>
                <w:sz w:val="16"/>
              </w:rPr>
            </w:pPr>
            <w:r>
              <w:rPr>
                <w:w w:val="95"/>
                <w:sz w:val="16"/>
              </w:rPr>
              <w:t>3.9%</w:t>
            </w:r>
          </w:p>
        </w:tc>
      </w:tr>
      <w:tr>
        <w:trPr>
          <w:trHeight w:val="312" w:hRule="exact"/>
        </w:trPr>
        <w:tc>
          <w:tcPr>
            <w:tcW w:w="2489" w:type="dxa"/>
            <w:shd w:val="clear" w:color="auto" w:fill="F0F0F0"/>
          </w:tcPr>
          <w:p>
            <w:pPr>
              <w:pStyle w:val="TableParagraph"/>
              <w:ind w:left="74"/>
              <w:jc w:val="left"/>
              <w:rPr>
                <w:sz w:val="16"/>
              </w:rPr>
            </w:pPr>
            <w:r>
              <w:rPr>
                <w:w w:val="95"/>
                <w:sz w:val="16"/>
              </w:rPr>
              <w:t>Information technology</w:t>
            </w:r>
          </w:p>
        </w:tc>
        <w:tc>
          <w:tcPr>
            <w:tcW w:w="1050" w:type="dxa"/>
            <w:shd w:val="clear" w:color="auto" w:fill="F0F0F0"/>
          </w:tcPr>
          <w:p>
            <w:pPr>
              <w:pStyle w:val="TableParagraph"/>
              <w:ind w:right="73"/>
              <w:rPr>
                <w:sz w:val="16"/>
              </w:rPr>
            </w:pPr>
            <w:r>
              <w:rPr>
                <w:w w:val="95"/>
                <w:sz w:val="16"/>
              </w:rPr>
              <w:t>1,412</w:t>
            </w:r>
          </w:p>
        </w:tc>
        <w:tc>
          <w:tcPr>
            <w:tcW w:w="1050" w:type="dxa"/>
            <w:shd w:val="clear" w:color="auto" w:fill="F0F0F0"/>
          </w:tcPr>
          <w:p>
            <w:pPr>
              <w:pStyle w:val="TableParagraph"/>
              <w:ind w:right="73"/>
              <w:rPr>
                <w:sz w:val="16"/>
              </w:rPr>
            </w:pPr>
            <w:r>
              <w:rPr>
                <w:w w:val="95"/>
                <w:sz w:val="16"/>
              </w:rPr>
              <w:t>3.3%</w:t>
            </w:r>
          </w:p>
        </w:tc>
        <w:tc>
          <w:tcPr>
            <w:tcW w:w="1050" w:type="dxa"/>
            <w:shd w:val="clear" w:color="auto" w:fill="F0F0F0"/>
          </w:tcPr>
          <w:p>
            <w:pPr>
              <w:pStyle w:val="TableParagraph"/>
              <w:ind w:right="73"/>
              <w:rPr>
                <w:sz w:val="16"/>
              </w:rPr>
            </w:pPr>
            <w:r>
              <w:rPr>
                <w:w w:val="95"/>
                <w:sz w:val="16"/>
              </w:rPr>
              <w:t>1,548</w:t>
            </w:r>
          </w:p>
        </w:tc>
        <w:tc>
          <w:tcPr>
            <w:tcW w:w="1050" w:type="dxa"/>
            <w:shd w:val="clear" w:color="auto" w:fill="F0F0F0"/>
          </w:tcPr>
          <w:p>
            <w:pPr>
              <w:pStyle w:val="TableParagraph"/>
              <w:ind w:right="73"/>
              <w:rPr>
                <w:sz w:val="16"/>
              </w:rPr>
            </w:pPr>
            <w:r>
              <w:rPr>
                <w:w w:val="95"/>
                <w:sz w:val="16"/>
              </w:rPr>
              <w:t>3.7%</w:t>
            </w:r>
          </w:p>
        </w:tc>
        <w:tc>
          <w:tcPr>
            <w:tcW w:w="1050" w:type="dxa"/>
            <w:shd w:val="clear" w:color="auto" w:fill="F0F0F0"/>
          </w:tcPr>
          <w:p>
            <w:pPr>
              <w:pStyle w:val="TableParagraph"/>
              <w:ind w:right="73"/>
              <w:rPr>
                <w:sz w:val="16"/>
              </w:rPr>
            </w:pPr>
            <w:r>
              <w:rPr>
                <w:w w:val="95"/>
                <w:sz w:val="16"/>
              </w:rPr>
              <w:t>1,762</w:t>
            </w:r>
          </w:p>
        </w:tc>
        <w:tc>
          <w:tcPr>
            <w:tcW w:w="1124" w:type="dxa"/>
            <w:shd w:val="clear" w:color="auto" w:fill="F0F0F0"/>
          </w:tcPr>
          <w:p>
            <w:pPr>
              <w:pStyle w:val="TableParagraph"/>
              <w:ind w:right="73"/>
              <w:rPr>
                <w:sz w:val="16"/>
              </w:rPr>
            </w:pPr>
            <w:r>
              <w:rPr>
                <w:w w:val="95"/>
                <w:sz w:val="16"/>
              </w:rPr>
              <w:t>3.9%</w:t>
            </w:r>
          </w:p>
        </w:tc>
      </w:tr>
      <w:tr>
        <w:trPr>
          <w:trHeight w:val="312" w:hRule="exact"/>
        </w:trPr>
        <w:tc>
          <w:tcPr>
            <w:tcW w:w="2489" w:type="dxa"/>
            <w:shd w:val="clear" w:color="auto" w:fill="F0F0F0"/>
          </w:tcPr>
          <w:p>
            <w:pPr>
              <w:pStyle w:val="TableParagraph"/>
              <w:ind w:left="74"/>
              <w:jc w:val="left"/>
              <w:rPr>
                <w:sz w:val="16"/>
              </w:rPr>
            </w:pPr>
            <w:r>
              <w:rPr>
                <w:sz w:val="16"/>
              </w:rPr>
              <w:t>Architecture and building</w:t>
            </w:r>
          </w:p>
        </w:tc>
        <w:tc>
          <w:tcPr>
            <w:tcW w:w="1050" w:type="dxa"/>
            <w:shd w:val="clear" w:color="auto" w:fill="F0F0F0"/>
          </w:tcPr>
          <w:p>
            <w:pPr>
              <w:pStyle w:val="TableParagraph"/>
              <w:ind w:right="73"/>
              <w:rPr>
                <w:sz w:val="16"/>
              </w:rPr>
            </w:pPr>
            <w:r>
              <w:rPr>
                <w:w w:val="95"/>
                <w:sz w:val="16"/>
              </w:rPr>
              <w:t>1,023</w:t>
            </w:r>
          </w:p>
        </w:tc>
        <w:tc>
          <w:tcPr>
            <w:tcW w:w="1050" w:type="dxa"/>
            <w:shd w:val="clear" w:color="auto" w:fill="F0F0F0"/>
          </w:tcPr>
          <w:p>
            <w:pPr>
              <w:pStyle w:val="TableParagraph"/>
              <w:ind w:right="73"/>
              <w:rPr>
                <w:sz w:val="16"/>
              </w:rPr>
            </w:pPr>
            <w:r>
              <w:rPr>
                <w:w w:val="95"/>
                <w:sz w:val="16"/>
              </w:rPr>
              <w:t>2.3%</w:t>
            </w:r>
          </w:p>
        </w:tc>
        <w:tc>
          <w:tcPr>
            <w:tcW w:w="1050" w:type="dxa"/>
            <w:shd w:val="clear" w:color="auto" w:fill="F0F0F0"/>
          </w:tcPr>
          <w:p>
            <w:pPr>
              <w:pStyle w:val="TableParagraph"/>
              <w:ind w:right="73"/>
              <w:rPr>
                <w:sz w:val="16"/>
              </w:rPr>
            </w:pPr>
            <w:r>
              <w:rPr>
                <w:w w:val="95"/>
                <w:sz w:val="16"/>
              </w:rPr>
              <w:t>1,141</w:t>
            </w:r>
          </w:p>
        </w:tc>
        <w:tc>
          <w:tcPr>
            <w:tcW w:w="1050" w:type="dxa"/>
            <w:shd w:val="clear" w:color="auto" w:fill="F0F0F0"/>
          </w:tcPr>
          <w:p>
            <w:pPr>
              <w:pStyle w:val="TableParagraph"/>
              <w:ind w:right="73"/>
              <w:rPr>
                <w:sz w:val="16"/>
              </w:rPr>
            </w:pPr>
            <w:r>
              <w:rPr>
                <w:w w:val="95"/>
                <w:sz w:val="16"/>
              </w:rPr>
              <w:t>2.7%</w:t>
            </w:r>
          </w:p>
        </w:tc>
        <w:tc>
          <w:tcPr>
            <w:tcW w:w="1050" w:type="dxa"/>
            <w:shd w:val="clear" w:color="auto" w:fill="F0F0F0"/>
          </w:tcPr>
          <w:p>
            <w:pPr>
              <w:pStyle w:val="TableParagraph"/>
              <w:ind w:right="73"/>
              <w:rPr>
                <w:sz w:val="16"/>
              </w:rPr>
            </w:pPr>
            <w:r>
              <w:rPr>
                <w:w w:val="95"/>
                <w:sz w:val="16"/>
              </w:rPr>
              <w:t>1,209</w:t>
            </w:r>
          </w:p>
        </w:tc>
        <w:tc>
          <w:tcPr>
            <w:tcW w:w="1124" w:type="dxa"/>
            <w:shd w:val="clear" w:color="auto" w:fill="F0F0F0"/>
          </w:tcPr>
          <w:p>
            <w:pPr>
              <w:pStyle w:val="TableParagraph"/>
              <w:ind w:right="73"/>
              <w:rPr>
                <w:sz w:val="16"/>
              </w:rPr>
            </w:pPr>
            <w:r>
              <w:rPr>
                <w:w w:val="95"/>
                <w:sz w:val="16"/>
              </w:rPr>
              <w:t>2.7%</w:t>
            </w:r>
          </w:p>
        </w:tc>
      </w:tr>
      <w:tr>
        <w:trPr>
          <w:trHeight w:val="312" w:hRule="exact"/>
        </w:trPr>
        <w:tc>
          <w:tcPr>
            <w:tcW w:w="2489" w:type="dxa"/>
            <w:shd w:val="clear" w:color="auto" w:fill="F0F0F0"/>
          </w:tcPr>
          <w:p>
            <w:pPr>
              <w:pStyle w:val="TableParagraph"/>
              <w:ind w:left="74"/>
              <w:jc w:val="left"/>
              <w:rPr>
                <w:sz w:val="16"/>
              </w:rPr>
            </w:pPr>
            <w:r>
              <w:rPr>
                <w:sz w:val="16"/>
              </w:rPr>
              <w:t>Mixed field programmes</w:t>
            </w:r>
          </w:p>
        </w:tc>
        <w:tc>
          <w:tcPr>
            <w:tcW w:w="1050" w:type="dxa"/>
            <w:shd w:val="clear" w:color="auto" w:fill="F0F0F0"/>
          </w:tcPr>
          <w:p>
            <w:pPr>
              <w:pStyle w:val="TableParagraph"/>
              <w:ind w:right="73"/>
              <w:rPr>
                <w:sz w:val="16"/>
              </w:rPr>
            </w:pPr>
            <w:r>
              <w:rPr>
                <w:sz w:val="16"/>
              </w:rPr>
              <w:t>294</w:t>
            </w:r>
          </w:p>
        </w:tc>
        <w:tc>
          <w:tcPr>
            <w:tcW w:w="1050" w:type="dxa"/>
            <w:shd w:val="clear" w:color="auto" w:fill="F0F0F0"/>
          </w:tcPr>
          <w:p>
            <w:pPr>
              <w:pStyle w:val="TableParagraph"/>
              <w:ind w:right="73"/>
              <w:rPr>
                <w:sz w:val="16"/>
              </w:rPr>
            </w:pPr>
            <w:r>
              <w:rPr>
                <w:w w:val="95"/>
                <w:sz w:val="16"/>
              </w:rPr>
              <w:t>0.9%</w:t>
            </w:r>
          </w:p>
        </w:tc>
        <w:tc>
          <w:tcPr>
            <w:tcW w:w="1050" w:type="dxa"/>
            <w:shd w:val="clear" w:color="auto" w:fill="F0F0F0"/>
          </w:tcPr>
          <w:p>
            <w:pPr>
              <w:pStyle w:val="TableParagraph"/>
              <w:ind w:right="73"/>
              <w:rPr>
                <w:sz w:val="16"/>
              </w:rPr>
            </w:pPr>
            <w:r>
              <w:rPr>
                <w:sz w:val="16"/>
              </w:rPr>
              <w:t>567</w:t>
            </w:r>
          </w:p>
        </w:tc>
        <w:tc>
          <w:tcPr>
            <w:tcW w:w="1050" w:type="dxa"/>
            <w:shd w:val="clear" w:color="auto" w:fill="F0F0F0"/>
          </w:tcPr>
          <w:p>
            <w:pPr>
              <w:pStyle w:val="TableParagraph"/>
              <w:ind w:right="73"/>
              <w:rPr>
                <w:sz w:val="16"/>
              </w:rPr>
            </w:pPr>
            <w:r>
              <w:rPr>
                <w:w w:val="95"/>
                <w:sz w:val="16"/>
              </w:rPr>
              <w:t>1.4%</w:t>
            </w:r>
          </w:p>
        </w:tc>
        <w:tc>
          <w:tcPr>
            <w:tcW w:w="1050" w:type="dxa"/>
            <w:shd w:val="clear" w:color="auto" w:fill="F0F0F0"/>
          </w:tcPr>
          <w:p>
            <w:pPr>
              <w:pStyle w:val="TableParagraph"/>
              <w:ind w:right="73"/>
              <w:rPr>
                <w:sz w:val="16"/>
              </w:rPr>
            </w:pPr>
            <w:r>
              <w:rPr>
                <w:w w:val="95"/>
                <w:sz w:val="16"/>
              </w:rPr>
              <w:t>1,126</w:t>
            </w:r>
          </w:p>
        </w:tc>
        <w:tc>
          <w:tcPr>
            <w:tcW w:w="1124" w:type="dxa"/>
            <w:shd w:val="clear" w:color="auto" w:fill="F0F0F0"/>
          </w:tcPr>
          <w:p>
            <w:pPr>
              <w:pStyle w:val="TableParagraph"/>
              <w:ind w:right="73"/>
              <w:rPr>
                <w:sz w:val="16"/>
              </w:rPr>
            </w:pPr>
            <w:r>
              <w:rPr>
                <w:w w:val="95"/>
                <w:sz w:val="16"/>
              </w:rPr>
              <w:t>2.5%</w:t>
            </w:r>
          </w:p>
        </w:tc>
      </w:tr>
      <w:tr>
        <w:trPr>
          <w:trHeight w:val="486" w:hRule="exact"/>
        </w:trPr>
        <w:tc>
          <w:tcPr>
            <w:tcW w:w="2489" w:type="dxa"/>
            <w:shd w:val="clear" w:color="auto" w:fill="F0F0F0"/>
          </w:tcPr>
          <w:p>
            <w:pPr>
              <w:pStyle w:val="TableParagraph"/>
              <w:spacing w:line="261" w:lineRule="auto" w:before="50"/>
              <w:ind w:left="74"/>
              <w:jc w:val="left"/>
              <w:rPr>
                <w:sz w:val="16"/>
              </w:rPr>
            </w:pPr>
            <w:r>
              <w:rPr>
                <w:w w:val="95"/>
                <w:sz w:val="16"/>
              </w:rPr>
              <w:t>Agriculture, environmental and related studies</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sz w:val="16"/>
              </w:rPr>
              <w:t>192</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w w:val="95"/>
                <w:sz w:val="16"/>
              </w:rPr>
              <w:t>0.6%</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sz w:val="16"/>
              </w:rPr>
              <w:t>21</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w w:val="95"/>
                <w:sz w:val="16"/>
              </w:rPr>
              <w:t>0.1%</w:t>
            </w:r>
          </w:p>
        </w:tc>
        <w:tc>
          <w:tcPr>
            <w:tcW w:w="1050" w:type="dxa"/>
            <w:shd w:val="clear" w:color="auto" w:fill="F0F0F0"/>
          </w:tcPr>
          <w:p>
            <w:pPr>
              <w:pStyle w:val="TableParagraph"/>
              <w:spacing w:before="1"/>
              <w:jc w:val="left"/>
              <w:rPr>
                <w:sz w:val="13"/>
              </w:rPr>
            </w:pPr>
          </w:p>
          <w:p>
            <w:pPr>
              <w:pStyle w:val="TableParagraph"/>
              <w:spacing w:before="0"/>
              <w:ind w:right="73"/>
              <w:rPr>
                <w:sz w:val="16"/>
              </w:rPr>
            </w:pPr>
            <w:r>
              <w:rPr>
                <w:w w:val="99"/>
                <w:sz w:val="16"/>
              </w:rPr>
              <w:t>5</w:t>
            </w:r>
          </w:p>
        </w:tc>
        <w:tc>
          <w:tcPr>
            <w:tcW w:w="1124" w:type="dxa"/>
            <w:shd w:val="clear" w:color="auto" w:fill="F0F0F0"/>
          </w:tcPr>
          <w:p>
            <w:pPr>
              <w:pStyle w:val="TableParagraph"/>
              <w:spacing w:before="1"/>
              <w:jc w:val="left"/>
              <w:rPr>
                <w:sz w:val="13"/>
              </w:rPr>
            </w:pPr>
          </w:p>
          <w:p>
            <w:pPr>
              <w:pStyle w:val="TableParagraph"/>
              <w:spacing w:before="0"/>
              <w:ind w:right="73"/>
              <w:rPr>
                <w:sz w:val="16"/>
              </w:rPr>
            </w:pPr>
            <w:r>
              <w:rPr>
                <w:w w:val="95"/>
                <w:sz w:val="16"/>
              </w:rPr>
              <w:t>0.0%</w:t>
            </w:r>
          </w:p>
        </w:tc>
      </w:tr>
      <w:tr>
        <w:trPr>
          <w:trHeight w:val="312" w:hRule="exact"/>
        </w:trPr>
        <w:tc>
          <w:tcPr>
            <w:tcW w:w="2489" w:type="dxa"/>
            <w:shd w:val="clear" w:color="auto" w:fill="F0F0F0"/>
          </w:tcPr>
          <w:p>
            <w:pPr>
              <w:pStyle w:val="TableParagraph"/>
              <w:ind w:left="74"/>
              <w:jc w:val="left"/>
              <w:rPr>
                <w:sz w:val="16"/>
              </w:rPr>
            </w:pPr>
            <w:r>
              <w:rPr>
                <w:sz w:val="16"/>
              </w:rPr>
              <w:t>Other</w:t>
            </w:r>
          </w:p>
        </w:tc>
        <w:tc>
          <w:tcPr>
            <w:tcW w:w="1050" w:type="dxa"/>
            <w:shd w:val="clear" w:color="auto" w:fill="F0F0F0"/>
          </w:tcPr>
          <w:p>
            <w:pPr>
              <w:pStyle w:val="TableParagraph"/>
              <w:ind w:right="73"/>
              <w:rPr>
                <w:sz w:val="16"/>
              </w:rPr>
            </w:pPr>
            <w:r>
              <w:rPr>
                <w:sz w:val="16"/>
              </w:rPr>
              <w:t>380</w:t>
            </w:r>
          </w:p>
        </w:tc>
        <w:tc>
          <w:tcPr>
            <w:tcW w:w="1050" w:type="dxa"/>
            <w:shd w:val="clear" w:color="auto" w:fill="F0F0F0"/>
          </w:tcPr>
          <w:p>
            <w:pPr>
              <w:pStyle w:val="TableParagraph"/>
              <w:ind w:right="73"/>
              <w:rPr>
                <w:sz w:val="16"/>
              </w:rPr>
            </w:pPr>
            <w:r>
              <w:rPr>
                <w:w w:val="95"/>
                <w:sz w:val="16"/>
              </w:rPr>
              <w:t>1.1%</w:t>
            </w:r>
          </w:p>
        </w:tc>
        <w:tc>
          <w:tcPr>
            <w:tcW w:w="1050" w:type="dxa"/>
            <w:shd w:val="clear" w:color="auto" w:fill="F0F0F0"/>
          </w:tcPr>
          <w:p>
            <w:pPr>
              <w:pStyle w:val="TableParagraph"/>
              <w:ind w:right="73"/>
              <w:rPr>
                <w:sz w:val="16"/>
              </w:rPr>
            </w:pPr>
            <w:r>
              <w:rPr>
                <w:sz w:val="16"/>
              </w:rPr>
              <w:t>324</w:t>
            </w:r>
          </w:p>
        </w:tc>
        <w:tc>
          <w:tcPr>
            <w:tcW w:w="1050" w:type="dxa"/>
            <w:shd w:val="clear" w:color="auto" w:fill="F0F0F0"/>
          </w:tcPr>
          <w:p>
            <w:pPr>
              <w:pStyle w:val="TableParagraph"/>
              <w:ind w:right="73"/>
              <w:rPr>
                <w:sz w:val="16"/>
              </w:rPr>
            </w:pPr>
            <w:r>
              <w:rPr>
                <w:w w:val="95"/>
                <w:sz w:val="16"/>
              </w:rPr>
              <w:t>0.8%</w:t>
            </w:r>
          </w:p>
        </w:tc>
        <w:tc>
          <w:tcPr>
            <w:tcW w:w="1050" w:type="dxa"/>
            <w:shd w:val="clear" w:color="auto" w:fill="F0F0F0"/>
          </w:tcPr>
          <w:p>
            <w:pPr>
              <w:pStyle w:val="TableParagraph"/>
              <w:ind w:right="73"/>
              <w:rPr>
                <w:sz w:val="16"/>
              </w:rPr>
            </w:pPr>
            <w:r>
              <w:rPr>
                <w:sz w:val="16"/>
              </w:rPr>
              <w:t>313</w:t>
            </w:r>
          </w:p>
        </w:tc>
        <w:tc>
          <w:tcPr>
            <w:tcW w:w="1124" w:type="dxa"/>
            <w:shd w:val="clear" w:color="auto" w:fill="F0F0F0"/>
          </w:tcPr>
          <w:p>
            <w:pPr>
              <w:pStyle w:val="TableParagraph"/>
              <w:ind w:right="73"/>
              <w:rPr>
                <w:sz w:val="16"/>
              </w:rPr>
            </w:pPr>
            <w:r>
              <w:rPr>
                <w:w w:val="95"/>
                <w:sz w:val="16"/>
              </w:rPr>
              <w:t>0.7%</w:t>
            </w:r>
          </w:p>
        </w:tc>
      </w:tr>
      <w:tr>
        <w:trPr>
          <w:trHeight w:val="312" w:hRule="exact"/>
        </w:trPr>
        <w:tc>
          <w:tcPr>
            <w:tcW w:w="2489" w:type="dxa"/>
            <w:shd w:val="clear" w:color="auto" w:fill="F0F0F0"/>
          </w:tcPr>
          <w:p>
            <w:pPr>
              <w:pStyle w:val="TableParagraph"/>
              <w:ind w:left="74"/>
              <w:jc w:val="left"/>
              <w:rPr>
                <w:sz w:val="16"/>
              </w:rPr>
            </w:pPr>
            <w:r>
              <w:rPr>
                <w:w w:val="105"/>
                <w:sz w:val="16"/>
              </w:rPr>
              <w:t>Total</w:t>
            </w:r>
          </w:p>
        </w:tc>
        <w:tc>
          <w:tcPr>
            <w:tcW w:w="1050" w:type="dxa"/>
            <w:shd w:val="clear" w:color="auto" w:fill="F0F0F0"/>
          </w:tcPr>
          <w:p>
            <w:pPr>
              <w:pStyle w:val="TableParagraph"/>
              <w:ind w:right="73"/>
              <w:rPr>
                <w:sz w:val="16"/>
              </w:rPr>
            </w:pPr>
            <w:r>
              <w:rPr>
                <w:w w:val="95"/>
                <w:sz w:val="16"/>
              </w:rPr>
              <w:t>40,257</w:t>
            </w:r>
          </w:p>
        </w:tc>
        <w:tc>
          <w:tcPr>
            <w:tcW w:w="1050" w:type="dxa"/>
            <w:shd w:val="clear" w:color="auto" w:fill="F0F0F0"/>
          </w:tcPr>
          <w:p>
            <w:pPr>
              <w:pStyle w:val="TableParagraph"/>
              <w:ind w:right="73"/>
              <w:rPr>
                <w:sz w:val="16"/>
              </w:rPr>
            </w:pPr>
            <w:r>
              <w:rPr>
                <w:sz w:val="16"/>
              </w:rPr>
              <w:t>100.0%</w:t>
            </w:r>
          </w:p>
        </w:tc>
        <w:tc>
          <w:tcPr>
            <w:tcW w:w="1050" w:type="dxa"/>
            <w:shd w:val="clear" w:color="auto" w:fill="F0F0F0"/>
          </w:tcPr>
          <w:p>
            <w:pPr>
              <w:pStyle w:val="TableParagraph"/>
              <w:ind w:right="73"/>
              <w:rPr>
                <w:sz w:val="16"/>
              </w:rPr>
            </w:pPr>
            <w:r>
              <w:rPr>
                <w:w w:val="95"/>
                <w:sz w:val="16"/>
              </w:rPr>
              <w:t>41,923</w:t>
            </w:r>
          </w:p>
        </w:tc>
        <w:tc>
          <w:tcPr>
            <w:tcW w:w="1050" w:type="dxa"/>
            <w:shd w:val="clear" w:color="auto" w:fill="F0F0F0"/>
          </w:tcPr>
          <w:p>
            <w:pPr>
              <w:pStyle w:val="TableParagraph"/>
              <w:ind w:right="73"/>
              <w:rPr>
                <w:sz w:val="16"/>
              </w:rPr>
            </w:pPr>
            <w:r>
              <w:rPr>
                <w:sz w:val="16"/>
              </w:rPr>
              <w:t>100.0%</w:t>
            </w:r>
          </w:p>
        </w:tc>
        <w:tc>
          <w:tcPr>
            <w:tcW w:w="1050" w:type="dxa"/>
            <w:shd w:val="clear" w:color="auto" w:fill="F0F0F0"/>
          </w:tcPr>
          <w:p>
            <w:pPr>
              <w:pStyle w:val="TableParagraph"/>
              <w:ind w:right="73"/>
              <w:rPr>
                <w:sz w:val="16"/>
              </w:rPr>
            </w:pPr>
            <w:r>
              <w:rPr>
                <w:w w:val="95"/>
                <w:sz w:val="16"/>
              </w:rPr>
              <w:t>45,383</w:t>
            </w:r>
          </w:p>
        </w:tc>
        <w:tc>
          <w:tcPr>
            <w:tcW w:w="1124" w:type="dxa"/>
            <w:shd w:val="clear" w:color="auto" w:fill="F0F0F0"/>
          </w:tcPr>
          <w:p>
            <w:pPr>
              <w:pStyle w:val="TableParagraph"/>
              <w:ind w:right="73"/>
              <w:rPr>
                <w:sz w:val="16"/>
              </w:rPr>
            </w:pPr>
            <w:r>
              <w:rPr>
                <w:sz w:val="16"/>
              </w:rPr>
              <w:t>100.0%</w:t>
            </w:r>
          </w:p>
        </w:tc>
      </w:tr>
    </w:tbl>
    <w:p>
      <w:pPr>
        <w:spacing w:before="72"/>
        <w:ind w:left="133" w:right="2667" w:firstLine="0"/>
        <w:jc w:val="left"/>
        <w:rPr>
          <w:sz w:val="16"/>
        </w:rPr>
      </w:pPr>
      <w:r>
        <w:rPr>
          <w:sz w:val="16"/>
        </w:rPr>
        <w:t>(Source: UWS Department of Education Submissions)</w:t>
      </w:r>
    </w:p>
    <w:p>
      <w:pPr>
        <w:pStyle w:val="BodyText"/>
        <w:rPr>
          <w:sz w:val="16"/>
        </w:rPr>
      </w:pPr>
    </w:p>
    <w:p>
      <w:pPr>
        <w:pStyle w:val="BodyText"/>
        <w:spacing w:before="107"/>
        <w:ind w:left="113" w:right="2667"/>
      </w:pPr>
      <w:r>
        <w:rPr/>
        <w:t>Table 6: Student Headcount by Campus, 2012–14 (p) (Includes   </w:t>
      </w:r>
      <w:r>
        <w:rPr>
          <w:b/>
        </w:rPr>
        <w:t>UWS</w:t>
      </w:r>
      <w:r>
        <w:rPr/>
        <w:t>College)</w:t>
      </w:r>
    </w:p>
    <w:p>
      <w:pPr>
        <w:pStyle w:val="BodyText"/>
        <w:spacing w:before="5"/>
        <w:rPr>
          <w:sz w:val="21"/>
        </w:rPr>
      </w:pPr>
    </w:p>
    <w:tbl>
      <w:tblPr>
        <w:tblW w:w="0" w:type="auto"/>
        <w:jc w:val="left"/>
        <w:tblInd w:w="118"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gridCol w:w="1124"/>
      </w:tblGrid>
      <w:tr>
        <w:trPr>
          <w:trHeight w:val="312" w:hRule="exact"/>
        </w:trPr>
        <w:tc>
          <w:tcPr>
            <w:tcW w:w="2489" w:type="dxa"/>
            <w:tcBorders>
              <w:top w:val="nil"/>
              <w:left w:val="nil"/>
              <w:bottom w:val="nil"/>
              <w:right w:val="nil"/>
            </w:tcBorders>
            <w:shd w:val="clear" w:color="auto" w:fill="9D9D9C"/>
          </w:tcPr>
          <w:p>
            <w:pPr>
              <w:pStyle w:val="TableParagraph"/>
              <w:spacing w:before="68"/>
              <w:ind w:left="80"/>
              <w:jc w:val="left"/>
              <w:rPr>
                <w:sz w:val="16"/>
              </w:rPr>
            </w:pPr>
            <w:r>
              <w:rPr>
                <w:color w:val="FFFFFF"/>
                <w:w w:val="105"/>
                <w:sz w:val="16"/>
              </w:rPr>
              <w:t>Campus</w:t>
            </w:r>
          </w:p>
        </w:tc>
        <w:tc>
          <w:tcPr>
            <w:tcW w:w="2100" w:type="dxa"/>
            <w:gridSpan w:val="2"/>
            <w:tcBorders>
              <w:top w:val="nil"/>
              <w:left w:val="nil"/>
              <w:bottom w:val="nil"/>
              <w:right w:val="nil"/>
            </w:tcBorders>
            <w:shd w:val="clear" w:color="auto" w:fill="9D9D9C"/>
          </w:tcPr>
          <w:p>
            <w:pPr>
              <w:pStyle w:val="TableParagraph"/>
              <w:tabs>
                <w:tab w:pos="1859" w:val="left" w:leader="none"/>
              </w:tabs>
              <w:spacing w:before="68"/>
              <w:ind w:left="614"/>
              <w:jc w:val="left"/>
              <w:rPr>
                <w:sz w:val="16"/>
              </w:rPr>
            </w:pPr>
            <w:r>
              <w:rPr>
                <w:color w:val="FFFFFF"/>
                <w:w w:val="105"/>
                <w:sz w:val="16"/>
              </w:rPr>
              <w:t>2012</w:t>
              <w:tab/>
              <w:t>%</w:t>
            </w:r>
          </w:p>
        </w:tc>
        <w:tc>
          <w:tcPr>
            <w:tcW w:w="2100" w:type="dxa"/>
            <w:gridSpan w:val="2"/>
            <w:tcBorders>
              <w:top w:val="nil"/>
              <w:left w:val="nil"/>
              <w:bottom w:val="nil"/>
              <w:right w:val="nil"/>
            </w:tcBorders>
            <w:shd w:val="clear" w:color="auto" w:fill="9D9D9C"/>
          </w:tcPr>
          <w:p>
            <w:pPr>
              <w:pStyle w:val="TableParagraph"/>
              <w:tabs>
                <w:tab w:pos="1859" w:val="left" w:leader="none"/>
              </w:tabs>
              <w:spacing w:before="68"/>
              <w:ind w:left="614"/>
              <w:jc w:val="left"/>
              <w:rPr>
                <w:sz w:val="16"/>
              </w:rPr>
            </w:pPr>
            <w:r>
              <w:rPr>
                <w:color w:val="FFFFFF"/>
                <w:w w:val="105"/>
                <w:sz w:val="16"/>
              </w:rPr>
              <w:t>2013</w:t>
              <w:tab/>
              <w:t>%</w:t>
            </w:r>
          </w:p>
        </w:tc>
        <w:tc>
          <w:tcPr>
            <w:tcW w:w="2174" w:type="dxa"/>
            <w:gridSpan w:val="2"/>
            <w:tcBorders>
              <w:top w:val="nil"/>
              <w:left w:val="nil"/>
              <w:bottom w:val="nil"/>
              <w:right w:val="nil"/>
            </w:tcBorders>
            <w:shd w:val="clear" w:color="auto" w:fill="9D9D9C"/>
          </w:tcPr>
          <w:p>
            <w:pPr>
              <w:pStyle w:val="TableParagraph"/>
              <w:tabs>
                <w:tab w:pos="1933" w:val="left" w:leader="none"/>
              </w:tabs>
              <w:spacing w:before="68"/>
              <w:ind w:left="382"/>
              <w:jc w:val="left"/>
              <w:rPr>
                <w:sz w:val="16"/>
              </w:rPr>
            </w:pPr>
            <w:r>
              <w:rPr>
                <w:color w:val="FFFFFF"/>
                <w:sz w:val="16"/>
              </w:rPr>
              <w:t>2014</w:t>
            </w:r>
            <w:r>
              <w:rPr>
                <w:color w:val="FFFFFF"/>
                <w:spacing w:val="-3"/>
                <w:sz w:val="16"/>
              </w:rPr>
              <w:t> </w:t>
            </w:r>
            <w:r>
              <w:rPr>
                <w:color w:val="FFFFFF"/>
                <w:sz w:val="16"/>
              </w:rPr>
              <w:t>(p)</w:t>
              <w:tab/>
              <w:t>%</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sz w:val="16"/>
              </w:rPr>
              <w:t>Bankstown</w:t>
            </w:r>
          </w:p>
        </w:tc>
        <w:tc>
          <w:tcPr>
            <w:tcW w:w="1050" w:type="dxa"/>
            <w:tcBorders>
              <w:top w:val="nil"/>
            </w:tcBorders>
            <w:shd w:val="clear" w:color="auto" w:fill="F0F0F0"/>
          </w:tcPr>
          <w:p>
            <w:pPr>
              <w:pStyle w:val="TableParagraph"/>
              <w:spacing w:before="68"/>
              <w:ind w:right="73"/>
              <w:rPr>
                <w:sz w:val="16"/>
              </w:rPr>
            </w:pPr>
            <w:r>
              <w:rPr>
                <w:w w:val="95"/>
                <w:sz w:val="16"/>
              </w:rPr>
              <w:t>6,870</w:t>
            </w:r>
          </w:p>
        </w:tc>
        <w:tc>
          <w:tcPr>
            <w:tcW w:w="1050" w:type="dxa"/>
            <w:tcBorders>
              <w:top w:val="nil"/>
            </w:tcBorders>
            <w:shd w:val="clear" w:color="auto" w:fill="F0F0F0"/>
          </w:tcPr>
          <w:p>
            <w:pPr>
              <w:pStyle w:val="TableParagraph"/>
              <w:spacing w:before="68"/>
              <w:ind w:right="73"/>
              <w:rPr>
                <w:sz w:val="16"/>
              </w:rPr>
            </w:pPr>
            <w:r>
              <w:rPr>
                <w:sz w:val="16"/>
              </w:rPr>
              <w:t>17.1%</w:t>
            </w:r>
          </w:p>
        </w:tc>
        <w:tc>
          <w:tcPr>
            <w:tcW w:w="1050" w:type="dxa"/>
            <w:tcBorders>
              <w:top w:val="nil"/>
            </w:tcBorders>
            <w:shd w:val="clear" w:color="auto" w:fill="F0F0F0"/>
          </w:tcPr>
          <w:p>
            <w:pPr>
              <w:pStyle w:val="TableParagraph"/>
              <w:spacing w:before="68"/>
              <w:ind w:right="73"/>
              <w:rPr>
                <w:sz w:val="16"/>
              </w:rPr>
            </w:pPr>
            <w:r>
              <w:rPr>
                <w:w w:val="95"/>
                <w:sz w:val="16"/>
              </w:rPr>
              <w:t>7,107</w:t>
            </w:r>
          </w:p>
        </w:tc>
        <w:tc>
          <w:tcPr>
            <w:tcW w:w="1050" w:type="dxa"/>
            <w:tcBorders>
              <w:top w:val="nil"/>
            </w:tcBorders>
            <w:shd w:val="clear" w:color="auto" w:fill="F0F0F0"/>
          </w:tcPr>
          <w:p>
            <w:pPr>
              <w:pStyle w:val="TableParagraph"/>
              <w:spacing w:before="68"/>
              <w:ind w:right="73"/>
              <w:rPr>
                <w:sz w:val="16"/>
              </w:rPr>
            </w:pPr>
            <w:r>
              <w:rPr>
                <w:sz w:val="16"/>
              </w:rPr>
              <w:t>17.0%</w:t>
            </w:r>
          </w:p>
        </w:tc>
        <w:tc>
          <w:tcPr>
            <w:tcW w:w="1050" w:type="dxa"/>
            <w:tcBorders>
              <w:top w:val="nil"/>
            </w:tcBorders>
            <w:shd w:val="clear" w:color="auto" w:fill="F0F0F0"/>
          </w:tcPr>
          <w:p>
            <w:pPr>
              <w:pStyle w:val="TableParagraph"/>
              <w:spacing w:before="68"/>
              <w:ind w:right="73"/>
              <w:rPr>
                <w:sz w:val="16"/>
              </w:rPr>
            </w:pPr>
            <w:r>
              <w:rPr>
                <w:w w:val="95"/>
                <w:sz w:val="16"/>
              </w:rPr>
              <w:t>7,980</w:t>
            </w:r>
          </w:p>
        </w:tc>
        <w:tc>
          <w:tcPr>
            <w:tcW w:w="1124" w:type="dxa"/>
            <w:tcBorders>
              <w:top w:val="nil"/>
            </w:tcBorders>
            <w:shd w:val="clear" w:color="auto" w:fill="F0F0F0"/>
          </w:tcPr>
          <w:p>
            <w:pPr>
              <w:pStyle w:val="TableParagraph"/>
              <w:spacing w:before="68"/>
              <w:ind w:right="73"/>
              <w:rPr>
                <w:sz w:val="16"/>
              </w:rPr>
            </w:pPr>
            <w:r>
              <w:rPr>
                <w:sz w:val="16"/>
              </w:rPr>
              <w:t>17.6%</w:t>
            </w:r>
          </w:p>
        </w:tc>
      </w:tr>
      <w:tr>
        <w:trPr>
          <w:trHeight w:val="312" w:hRule="exact"/>
        </w:trPr>
        <w:tc>
          <w:tcPr>
            <w:tcW w:w="2489" w:type="dxa"/>
            <w:shd w:val="clear" w:color="auto" w:fill="F0F0F0"/>
          </w:tcPr>
          <w:p>
            <w:pPr>
              <w:pStyle w:val="TableParagraph"/>
              <w:ind w:left="74"/>
              <w:jc w:val="left"/>
              <w:rPr>
                <w:sz w:val="16"/>
              </w:rPr>
            </w:pPr>
            <w:r>
              <w:rPr>
                <w:w w:val="95"/>
                <w:sz w:val="16"/>
              </w:rPr>
              <w:t>Blacktown (Nirimba)</w:t>
            </w:r>
          </w:p>
        </w:tc>
        <w:tc>
          <w:tcPr>
            <w:tcW w:w="1050" w:type="dxa"/>
            <w:shd w:val="clear" w:color="auto" w:fill="F0F0F0"/>
          </w:tcPr>
          <w:p>
            <w:pPr>
              <w:pStyle w:val="TableParagraph"/>
              <w:ind w:right="73"/>
              <w:rPr>
                <w:sz w:val="16"/>
              </w:rPr>
            </w:pPr>
            <w:r>
              <w:rPr>
                <w:w w:val="95"/>
                <w:sz w:val="16"/>
              </w:rPr>
              <w:t>1,010</w:t>
            </w:r>
          </w:p>
        </w:tc>
        <w:tc>
          <w:tcPr>
            <w:tcW w:w="1050" w:type="dxa"/>
            <w:shd w:val="clear" w:color="auto" w:fill="F0F0F0"/>
          </w:tcPr>
          <w:p>
            <w:pPr>
              <w:pStyle w:val="TableParagraph"/>
              <w:ind w:right="73"/>
              <w:rPr>
                <w:sz w:val="16"/>
              </w:rPr>
            </w:pPr>
            <w:r>
              <w:rPr>
                <w:w w:val="95"/>
                <w:sz w:val="16"/>
              </w:rPr>
              <w:t>2.5%</w:t>
            </w:r>
          </w:p>
        </w:tc>
        <w:tc>
          <w:tcPr>
            <w:tcW w:w="1050" w:type="dxa"/>
            <w:shd w:val="clear" w:color="auto" w:fill="F0F0F0"/>
          </w:tcPr>
          <w:p>
            <w:pPr>
              <w:pStyle w:val="TableParagraph"/>
              <w:ind w:right="73"/>
              <w:rPr>
                <w:sz w:val="16"/>
              </w:rPr>
            </w:pPr>
            <w:r>
              <w:rPr>
                <w:w w:val="95"/>
                <w:sz w:val="16"/>
              </w:rPr>
              <w:t>1,498</w:t>
            </w:r>
          </w:p>
        </w:tc>
        <w:tc>
          <w:tcPr>
            <w:tcW w:w="1050" w:type="dxa"/>
            <w:shd w:val="clear" w:color="auto" w:fill="F0F0F0"/>
          </w:tcPr>
          <w:p>
            <w:pPr>
              <w:pStyle w:val="TableParagraph"/>
              <w:ind w:right="73"/>
              <w:rPr>
                <w:sz w:val="16"/>
              </w:rPr>
            </w:pPr>
            <w:r>
              <w:rPr>
                <w:w w:val="95"/>
                <w:sz w:val="16"/>
              </w:rPr>
              <w:t>3.6%</w:t>
            </w:r>
          </w:p>
        </w:tc>
        <w:tc>
          <w:tcPr>
            <w:tcW w:w="1050" w:type="dxa"/>
            <w:shd w:val="clear" w:color="auto" w:fill="F0F0F0"/>
          </w:tcPr>
          <w:p>
            <w:pPr>
              <w:pStyle w:val="TableParagraph"/>
              <w:ind w:right="73"/>
              <w:rPr>
                <w:sz w:val="16"/>
              </w:rPr>
            </w:pPr>
            <w:r>
              <w:rPr>
                <w:w w:val="95"/>
                <w:sz w:val="16"/>
              </w:rPr>
              <w:t>1,988</w:t>
            </w:r>
          </w:p>
        </w:tc>
        <w:tc>
          <w:tcPr>
            <w:tcW w:w="1124" w:type="dxa"/>
            <w:shd w:val="clear" w:color="auto" w:fill="F0F0F0"/>
          </w:tcPr>
          <w:p>
            <w:pPr>
              <w:pStyle w:val="TableParagraph"/>
              <w:ind w:right="73"/>
              <w:rPr>
                <w:sz w:val="16"/>
              </w:rPr>
            </w:pPr>
            <w:r>
              <w:rPr>
                <w:w w:val="95"/>
                <w:sz w:val="16"/>
              </w:rPr>
              <w:t>4.4%</w:t>
            </w:r>
          </w:p>
        </w:tc>
      </w:tr>
      <w:tr>
        <w:trPr>
          <w:trHeight w:val="312" w:hRule="exact"/>
        </w:trPr>
        <w:tc>
          <w:tcPr>
            <w:tcW w:w="2489" w:type="dxa"/>
            <w:shd w:val="clear" w:color="auto" w:fill="F0F0F0"/>
          </w:tcPr>
          <w:p>
            <w:pPr>
              <w:pStyle w:val="TableParagraph"/>
              <w:ind w:left="74"/>
              <w:jc w:val="left"/>
              <w:rPr>
                <w:sz w:val="16"/>
              </w:rPr>
            </w:pPr>
            <w:r>
              <w:rPr>
                <w:sz w:val="16"/>
              </w:rPr>
              <w:t>Campbelltown</w:t>
            </w:r>
          </w:p>
        </w:tc>
        <w:tc>
          <w:tcPr>
            <w:tcW w:w="1050" w:type="dxa"/>
            <w:shd w:val="clear" w:color="auto" w:fill="F0F0F0"/>
          </w:tcPr>
          <w:p>
            <w:pPr>
              <w:pStyle w:val="TableParagraph"/>
              <w:ind w:right="73"/>
              <w:rPr>
                <w:sz w:val="16"/>
              </w:rPr>
            </w:pPr>
            <w:r>
              <w:rPr>
                <w:w w:val="95"/>
                <w:sz w:val="16"/>
              </w:rPr>
              <w:t>6,415</w:t>
            </w:r>
          </w:p>
        </w:tc>
        <w:tc>
          <w:tcPr>
            <w:tcW w:w="1050" w:type="dxa"/>
            <w:shd w:val="clear" w:color="auto" w:fill="F0F0F0"/>
          </w:tcPr>
          <w:p>
            <w:pPr>
              <w:pStyle w:val="TableParagraph"/>
              <w:ind w:right="73"/>
              <w:rPr>
                <w:sz w:val="16"/>
              </w:rPr>
            </w:pPr>
            <w:r>
              <w:rPr>
                <w:sz w:val="16"/>
              </w:rPr>
              <w:t>15.9%</w:t>
            </w:r>
          </w:p>
        </w:tc>
        <w:tc>
          <w:tcPr>
            <w:tcW w:w="1050" w:type="dxa"/>
            <w:shd w:val="clear" w:color="auto" w:fill="F0F0F0"/>
          </w:tcPr>
          <w:p>
            <w:pPr>
              <w:pStyle w:val="TableParagraph"/>
              <w:ind w:right="73"/>
              <w:rPr>
                <w:sz w:val="16"/>
              </w:rPr>
            </w:pPr>
            <w:r>
              <w:rPr>
                <w:w w:val="95"/>
                <w:sz w:val="16"/>
              </w:rPr>
              <w:t>6,816</w:t>
            </w:r>
          </w:p>
        </w:tc>
        <w:tc>
          <w:tcPr>
            <w:tcW w:w="1050" w:type="dxa"/>
            <w:shd w:val="clear" w:color="auto" w:fill="F0F0F0"/>
          </w:tcPr>
          <w:p>
            <w:pPr>
              <w:pStyle w:val="TableParagraph"/>
              <w:ind w:right="73"/>
              <w:rPr>
                <w:sz w:val="16"/>
              </w:rPr>
            </w:pPr>
            <w:r>
              <w:rPr>
                <w:sz w:val="16"/>
              </w:rPr>
              <w:t>16.3%</w:t>
            </w:r>
          </w:p>
        </w:tc>
        <w:tc>
          <w:tcPr>
            <w:tcW w:w="1050" w:type="dxa"/>
            <w:shd w:val="clear" w:color="auto" w:fill="F0F0F0"/>
          </w:tcPr>
          <w:p>
            <w:pPr>
              <w:pStyle w:val="TableParagraph"/>
              <w:ind w:right="73"/>
              <w:rPr>
                <w:sz w:val="16"/>
              </w:rPr>
            </w:pPr>
            <w:r>
              <w:rPr>
                <w:w w:val="95"/>
                <w:sz w:val="16"/>
              </w:rPr>
              <w:t>7,310</w:t>
            </w:r>
          </w:p>
        </w:tc>
        <w:tc>
          <w:tcPr>
            <w:tcW w:w="1124" w:type="dxa"/>
            <w:shd w:val="clear" w:color="auto" w:fill="F0F0F0"/>
          </w:tcPr>
          <w:p>
            <w:pPr>
              <w:pStyle w:val="TableParagraph"/>
              <w:ind w:right="73"/>
              <w:rPr>
                <w:sz w:val="16"/>
              </w:rPr>
            </w:pPr>
            <w:r>
              <w:rPr>
                <w:sz w:val="16"/>
              </w:rPr>
              <w:t>16.1%</w:t>
            </w:r>
          </w:p>
        </w:tc>
      </w:tr>
      <w:tr>
        <w:trPr>
          <w:trHeight w:val="312" w:hRule="exact"/>
        </w:trPr>
        <w:tc>
          <w:tcPr>
            <w:tcW w:w="2489" w:type="dxa"/>
            <w:shd w:val="clear" w:color="auto" w:fill="F0F0F0"/>
          </w:tcPr>
          <w:p>
            <w:pPr>
              <w:pStyle w:val="TableParagraph"/>
              <w:ind w:left="74"/>
              <w:jc w:val="left"/>
              <w:rPr>
                <w:sz w:val="16"/>
              </w:rPr>
            </w:pPr>
            <w:r>
              <w:rPr>
                <w:sz w:val="16"/>
              </w:rPr>
              <w:t>Hawkesbury</w:t>
            </w:r>
          </w:p>
        </w:tc>
        <w:tc>
          <w:tcPr>
            <w:tcW w:w="1050" w:type="dxa"/>
            <w:shd w:val="clear" w:color="auto" w:fill="F0F0F0"/>
          </w:tcPr>
          <w:p>
            <w:pPr>
              <w:pStyle w:val="TableParagraph"/>
              <w:ind w:right="73"/>
              <w:rPr>
                <w:sz w:val="16"/>
              </w:rPr>
            </w:pPr>
            <w:r>
              <w:rPr>
                <w:w w:val="95"/>
                <w:sz w:val="16"/>
              </w:rPr>
              <w:t>2,484</w:t>
            </w:r>
          </w:p>
        </w:tc>
        <w:tc>
          <w:tcPr>
            <w:tcW w:w="1050" w:type="dxa"/>
            <w:shd w:val="clear" w:color="auto" w:fill="F0F0F0"/>
          </w:tcPr>
          <w:p>
            <w:pPr>
              <w:pStyle w:val="TableParagraph"/>
              <w:ind w:right="73"/>
              <w:rPr>
                <w:sz w:val="16"/>
              </w:rPr>
            </w:pPr>
            <w:r>
              <w:rPr>
                <w:w w:val="95"/>
                <w:sz w:val="16"/>
              </w:rPr>
              <w:t>6.2%</w:t>
            </w:r>
          </w:p>
        </w:tc>
        <w:tc>
          <w:tcPr>
            <w:tcW w:w="1050" w:type="dxa"/>
            <w:shd w:val="clear" w:color="auto" w:fill="F0F0F0"/>
          </w:tcPr>
          <w:p>
            <w:pPr>
              <w:pStyle w:val="TableParagraph"/>
              <w:ind w:right="73"/>
              <w:rPr>
                <w:sz w:val="16"/>
              </w:rPr>
            </w:pPr>
            <w:r>
              <w:rPr>
                <w:w w:val="95"/>
                <w:sz w:val="16"/>
              </w:rPr>
              <w:t>2,639</w:t>
            </w:r>
          </w:p>
        </w:tc>
        <w:tc>
          <w:tcPr>
            <w:tcW w:w="1050" w:type="dxa"/>
            <w:shd w:val="clear" w:color="auto" w:fill="F0F0F0"/>
          </w:tcPr>
          <w:p>
            <w:pPr>
              <w:pStyle w:val="TableParagraph"/>
              <w:ind w:right="73"/>
              <w:rPr>
                <w:sz w:val="16"/>
              </w:rPr>
            </w:pPr>
            <w:r>
              <w:rPr>
                <w:w w:val="95"/>
                <w:sz w:val="16"/>
              </w:rPr>
              <w:t>6.3%</w:t>
            </w:r>
          </w:p>
        </w:tc>
        <w:tc>
          <w:tcPr>
            <w:tcW w:w="1050" w:type="dxa"/>
            <w:shd w:val="clear" w:color="auto" w:fill="F0F0F0"/>
          </w:tcPr>
          <w:p>
            <w:pPr>
              <w:pStyle w:val="TableParagraph"/>
              <w:ind w:right="73"/>
              <w:rPr>
                <w:sz w:val="16"/>
              </w:rPr>
            </w:pPr>
            <w:r>
              <w:rPr>
                <w:w w:val="95"/>
                <w:sz w:val="16"/>
              </w:rPr>
              <w:t>2,763</w:t>
            </w:r>
          </w:p>
        </w:tc>
        <w:tc>
          <w:tcPr>
            <w:tcW w:w="1124" w:type="dxa"/>
            <w:shd w:val="clear" w:color="auto" w:fill="F0F0F0"/>
          </w:tcPr>
          <w:p>
            <w:pPr>
              <w:pStyle w:val="TableParagraph"/>
              <w:ind w:right="73"/>
              <w:rPr>
                <w:sz w:val="16"/>
              </w:rPr>
            </w:pPr>
            <w:r>
              <w:rPr>
                <w:w w:val="95"/>
                <w:sz w:val="16"/>
              </w:rPr>
              <w:t>6.1%</w:t>
            </w:r>
          </w:p>
        </w:tc>
      </w:tr>
      <w:tr>
        <w:trPr>
          <w:trHeight w:val="312" w:hRule="exact"/>
        </w:trPr>
        <w:tc>
          <w:tcPr>
            <w:tcW w:w="2489" w:type="dxa"/>
            <w:shd w:val="clear" w:color="auto" w:fill="F0F0F0"/>
          </w:tcPr>
          <w:p>
            <w:pPr>
              <w:pStyle w:val="TableParagraph"/>
              <w:ind w:left="74"/>
              <w:jc w:val="left"/>
              <w:rPr>
                <w:sz w:val="16"/>
              </w:rPr>
            </w:pPr>
            <w:r>
              <w:rPr>
                <w:sz w:val="16"/>
              </w:rPr>
              <w:t>Lithgow</w:t>
            </w:r>
          </w:p>
        </w:tc>
        <w:tc>
          <w:tcPr>
            <w:tcW w:w="1050" w:type="dxa"/>
            <w:shd w:val="clear" w:color="auto" w:fill="F0F0F0"/>
          </w:tcPr>
          <w:p>
            <w:pPr>
              <w:pStyle w:val="TableParagraph"/>
              <w:ind w:right="73"/>
              <w:rPr>
                <w:sz w:val="16"/>
              </w:rPr>
            </w:pPr>
            <w:r>
              <w:rPr>
                <w:w w:val="99"/>
                <w:sz w:val="16"/>
              </w:rPr>
              <w:t>0</w:t>
            </w:r>
          </w:p>
        </w:tc>
        <w:tc>
          <w:tcPr>
            <w:tcW w:w="1050" w:type="dxa"/>
            <w:shd w:val="clear" w:color="auto" w:fill="F0F0F0"/>
          </w:tcPr>
          <w:p>
            <w:pPr>
              <w:pStyle w:val="TableParagraph"/>
              <w:ind w:right="73"/>
              <w:rPr>
                <w:sz w:val="16"/>
              </w:rPr>
            </w:pPr>
            <w:r>
              <w:rPr>
                <w:w w:val="95"/>
                <w:sz w:val="16"/>
              </w:rPr>
              <w:t>0.0%</w:t>
            </w:r>
          </w:p>
        </w:tc>
        <w:tc>
          <w:tcPr>
            <w:tcW w:w="1050" w:type="dxa"/>
            <w:shd w:val="clear" w:color="auto" w:fill="F0F0F0"/>
          </w:tcPr>
          <w:p>
            <w:pPr>
              <w:pStyle w:val="TableParagraph"/>
              <w:ind w:right="73"/>
              <w:rPr>
                <w:sz w:val="16"/>
              </w:rPr>
            </w:pPr>
            <w:r>
              <w:rPr>
                <w:w w:val="99"/>
                <w:sz w:val="16"/>
              </w:rPr>
              <w:t>0</w:t>
            </w:r>
          </w:p>
        </w:tc>
        <w:tc>
          <w:tcPr>
            <w:tcW w:w="1050" w:type="dxa"/>
            <w:shd w:val="clear" w:color="auto" w:fill="F0F0F0"/>
          </w:tcPr>
          <w:p>
            <w:pPr>
              <w:pStyle w:val="TableParagraph"/>
              <w:ind w:right="73"/>
              <w:rPr>
                <w:sz w:val="16"/>
              </w:rPr>
            </w:pPr>
            <w:r>
              <w:rPr>
                <w:w w:val="95"/>
                <w:sz w:val="16"/>
              </w:rPr>
              <w:t>0.0%</w:t>
            </w:r>
          </w:p>
        </w:tc>
        <w:tc>
          <w:tcPr>
            <w:tcW w:w="1050" w:type="dxa"/>
            <w:shd w:val="clear" w:color="auto" w:fill="F0F0F0"/>
          </w:tcPr>
          <w:p>
            <w:pPr>
              <w:pStyle w:val="TableParagraph"/>
              <w:ind w:right="73"/>
              <w:rPr>
                <w:sz w:val="16"/>
              </w:rPr>
            </w:pPr>
            <w:r>
              <w:rPr>
                <w:sz w:val="16"/>
              </w:rPr>
              <w:t>69</w:t>
            </w:r>
          </w:p>
        </w:tc>
        <w:tc>
          <w:tcPr>
            <w:tcW w:w="1124" w:type="dxa"/>
            <w:shd w:val="clear" w:color="auto" w:fill="F0F0F0"/>
          </w:tcPr>
          <w:p>
            <w:pPr>
              <w:pStyle w:val="TableParagraph"/>
              <w:ind w:right="73"/>
              <w:rPr>
                <w:sz w:val="16"/>
              </w:rPr>
            </w:pPr>
            <w:r>
              <w:rPr>
                <w:w w:val="95"/>
                <w:sz w:val="16"/>
              </w:rPr>
              <w:t>0.2%</w:t>
            </w:r>
          </w:p>
        </w:tc>
      </w:tr>
      <w:tr>
        <w:trPr>
          <w:trHeight w:val="312" w:hRule="exact"/>
        </w:trPr>
        <w:tc>
          <w:tcPr>
            <w:tcW w:w="2489" w:type="dxa"/>
            <w:shd w:val="clear" w:color="auto" w:fill="F0F0F0"/>
          </w:tcPr>
          <w:p>
            <w:pPr>
              <w:pStyle w:val="TableParagraph"/>
              <w:spacing w:before="64"/>
              <w:ind w:left="74"/>
              <w:jc w:val="left"/>
              <w:rPr>
                <w:sz w:val="16"/>
              </w:rPr>
            </w:pPr>
            <w:r>
              <w:rPr>
                <w:sz w:val="16"/>
              </w:rPr>
              <w:t>Parramatta</w:t>
            </w:r>
          </w:p>
        </w:tc>
        <w:tc>
          <w:tcPr>
            <w:tcW w:w="1050" w:type="dxa"/>
            <w:shd w:val="clear" w:color="auto" w:fill="F0F0F0"/>
          </w:tcPr>
          <w:p>
            <w:pPr>
              <w:pStyle w:val="TableParagraph"/>
              <w:spacing w:before="64"/>
              <w:ind w:right="73"/>
              <w:rPr>
                <w:sz w:val="16"/>
              </w:rPr>
            </w:pPr>
            <w:r>
              <w:rPr>
                <w:w w:val="95"/>
                <w:sz w:val="16"/>
              </w:rPr>
              <w:t>13,973</w:t>
            </w:r>
          </w:p>
        </w:tc>
        <w:tc>
          <w:tcPr>
            <w:tcW w:w="1050" w:type="dxa"/>
            <w:shd w:val="clear" w:color="auto" w:fill="F0F0F0"/>
          </w:tcPr>
          <w:p>
            <w:pPr>
              <w:pStyle w:val="TableParagraph"/>
              <w:spacing w:before="64"/>
              <w:ind w:right="73"/>
              <w:rPr>
                <w:sz w:val="16"/>
              </w:rPr>
            </w:pPr>
            <w:r>
              <w:rPr>
                <w:sz w:val="16"/>
              </w:rPr>
              <w:t>34.7%</w:t>
            </w:r>
          </w:p>
        </w:tc>
        <w:tc>
          <w:tcPr>
            <w:tcW w:w="1050" w:type="dxa"/>
            <w:shd w:val="clear" w:color="auto" w:fill="F0F0F0"/>
          </w:tcPr>
          <w:p>
            <w:pPr>
              <w:pStyle w:val="TableParagraph"/>
              <w:spacing w:before="64"/>
              <w:ind w:right="73"/>
              <w:rPr>
                <w:sz w:val="16"/>
              </w:rPr>
            </w:pPr>
            <w:r>
              <w:rPr>
                <w:w w:val="95"/>
                <w:sz w:val="16"/>
              </w:rPr>
              <w:t>14,430</w:t>
            </w:r>
          </w:p>
        </w:tc>
        <w:tc>
          <w:tcPr>
            <w:tcW w:w="1050" w:type="dxa"/>
            <w:shd w:val="clear" w:color="auto" w:fill="F0F0F0"/>
          </w:tcPr>
          <w:p>
            <w:pPr>
              <w:pStyle w:val="TableParagraph"/>
              <w:spacing w:before="64"/>
              <w:ind w:right="73"/>
              <w:rPr>
                <w:sz w:val="16"/>
              </w:rPr>
            </w:pPr>
            <w:r>
              <w:rPr>
                <w:sz w:val="16"/>
              </w:rPr>
              <w:t>34.4%</w:t>
            </w:r>
          </w:p>
        </w:tc>
        <w:tc>
          <w:tcPr>
            <w:tcW w:w="1050" w:type="dxa"/>
            <w:shd w:val="clear" w:color="auto" w:fill="F0F0F0"/>
          </w:tcPr>
          <w:p>
            <w:pPr>
              <w:pStyle w:val="TableParagraph"/>
              <w:spacing w:before="64"/>
              <w:ind w:right="73"/>
              <w:rPr>
                <w:sz w:val="16"/>
              </w:rPr>
            </w:pPr>
            <w:r>
              <w:rPr>
                <w:w w:val="95"/>
                <w:sz w:val="16"/>
              </w:rPr>
              <w:t>15,693</w:t>
            </w:r>
          </w:p>
        </w:tc>
        <w:tc>
          <w:tcPr>
            <w:tcW w:w="1124" w:type="dxa"/>
            <w:shd w:val="clear" w:color="auto" w:fill="F0F0F0"/>
          </w:tcPr>
          <w:p>
            <w:pPr>
              <w:pStyle w:val="TableParagraph"/>
              <w:spacing w:before="64"/>
              <w:ind w:right="73"/>
              <w:rPr>
                <w:sz w:val="16"/>
              </w:rPr>
            </w:pPr>
            <w:r>
              <w:rPr>
                <w:sz w:val="16"/>
              </w:rPr>
              <w:t>34.6%</w:t>
            </w:r>
          </w:p>
        </w:tc>
      </w:tr>
      <w:tr>
        <w:trPr>
          <w:trHeight w:val="312" w:hRule="exact"/>
        </w:trPr>
        <w:tc>
          <w:tcPr>
            <w:tcW w:w="2489" w:type="dxa"/>
            <w:shd w:val="clear" w:color="auto" w:fill="F0F0F0"/>
          </w:tcPr>
          <w:p>
            <w:pPr>
              <w:pStyle w:val="TableParagraph"/>
              <w:spacing w:before="64"/>
              <w:ind w:left="74"/>
              <w:jc w:val="left"/>
              <w:rPr>
                <w:sz w:val="16"/>
              </w:rPr>
            </w:pPr>
            <w:r>
              <w:rPr>
                <w:sz w:val="16"/>
              </w:rPr>
              <w:t>Penrith</w:t>
            </w:r>
          </w:p>
        </w:tc>
        <w:tc>
          <w:tcPr>
            <w:tcW w:w="1050" w:type="dxa"/>
            <w:shd w:val="clear" w:color="auto" w:fill="F0F0F0"/>
          </w:tcPr>
          <w:p>
            <w:pPr>
              <w:pStyle w:val="TableParagraph"/>
              <w:spacing w:before="64"/>
              <w:ind w:right="73"/>
              <w:rPr>
                <w:sz w:val="16"/>
              </w:rPr>
            </w:pPr>
            <w:r>
              <w:rPr>
                <w:w w:val="95"/>
                <w:sz w:val="16"/>
              </w:rPr>
              <w:t>8,850</w:t>
            </w:r>
          </w:p>
        </w:tc>
        <w:tc>
          <w:tcPr>
            <w:tcW w:w="1050" w:type="dxa"/>
            <w:shd w:val="clear" w:color="auto" w:fill="F0F0F0"/>
          </w:tcPr>
          <w:p>
            <w:pPr>
              <w:pStyle w:val="TableParagraph"/>
              <w:spacing w:before="64"/>
              <w:ind w:right="73"/>
              <w:rPr>
                <w:sz w:val="16"/>
              </w:rPr>
            </w:pPr>
            <w:r>
              <w:rPr>
                <w:sz w:val="16"/>
              </w:rPr>
              <w:t>22.0%</w:t>
            </w:r>
          </w:p>
        </w:tc>
        <w:tc>
          <w:tcPr>
            <w:tcW w:w="1050" w:type="dxa"/>
            <w:shd w:val="clear" w:color="auto" w:fill="F0F0F0"/>
          </w:tcPr>
          <w:p>
            <w:pPr>
              <w:pStyle w:val="TableParagraph"/>
              <w:spacing w:before="64"/>
              <w:ind w:right="73"/>
              <w:rPr>
                <w:sz w:val="16"/>
              </w:rPr>
            </w:pPr>
            <w:r>
              <w:rPr>
                <w:w w:val="95"/>
                <w:sz w:val="16"/>
              </w:rPr>
              <w:t>8,703</w:t>
            </w:r>
          </w:p>
        </w:tc>
        <w:tc>
          <w:tcPr>
            <w:tcW w:w="1050" w:type="dxa"/>
            <w:shd w:val="clear" w:color="auto" w:fill="F0F0F0"/>
          </w:tcPr>
          <w:p>
            <w:pPr>
              <w:pStyle w:val="TableParagraph"/>
              <w:spacing w:before="64"/>
              <w:ind w:right="73"/>
              <w:rPr>
                <w:sz w:val="16"/>
              </w:rPr>
            </w:pPr>
            <w:r>
              <w:rPr>
                <w:sz w:val="16"/>
              </w:rPr>
              <w:t>20.8%</w:t>
            </w:r>
          </w:p>
        </w:tc>
        <w:tc>
          <w:tcPr>
            <w:tcW w:w="1050" w:type="dxa"/>
            <w:shd w:val="clear" w:color="auto" w:fill="F0F0F0"/>
          </w:tcPr>
          <w:p>
            <w:pPr>
              <w:pStyle w:val="TableParagraph"/>
              <w:spacing w:before="64"/>
              <w:ind w:right="73"/>
              <w:rPr>
                <w:sz w:val="16"/>
              </w:rPr>
            </w:pPr>
            <w:r>
              <w:rPr>
                <w:w w:val="95"/>
                <w:sz w:val="16"/>
              </w:rPr>
              <w:t>8,786</w:t>
            </w:r>
          </w:p>
        </w:tc>
        <w:tc>
          <w:tcPr>
            <w:tcW w:w="1124" w:type="dxa"/>
            <w:shd w:val="clear" w:color="auto" w:fill="F0F0F0"/>
          </w:tcPr>
          <w:p>
            <w:pPr>
              <w:pStyle w:val="TableParagraph"/>
              <w:spacing w:before="64"/>
              <w:ind w:right="73"/>
              <w:rPr>
                <w:sz w:val="16"/>
              </w:rPr>
            </w:pPr>
            <w:r>
              <w:rPr>
                <w:sz w:val="16"/>
              </w:rPr>
              <w:t>19.4%</w:t>
            </w:r>
          </w:p>
        </w:tc>
      </w:tr>
      <w:tr>
        <w:trPr>
          <w:trHeight w:val="312" w:hRule="exact"/>
        </w:trPr>
        <w:tc>
          <w:tcPr>
            <w:tcW w:w="2489" w:type="dxa"/>
            <w:shd w:val="clear" w:color="auto" w:fill="F0F0F0"/>
          </w:tcPr>
          <w:p>
            <w:pPr>
              <w:pStyle w:val="TableParagraph"/>
              <w:spacing w:before="64"/>
              <w:ind w:left="74"/>
              <w:jc w:val="left"/>
              <w:rPr>
                <w:sz w:val="16"/>
              </w:rPr>
            </w:pPr>
            <w:r>
              <w:rPr>
                <w:sz w:val="16"/>
              </w:rPr>
              <w:t>Off campus, offshore and other</w:t>
            </w:r>
          </w:p>
        </w:tc>
        <w:tc>
          <w:tcPr>
            <w:tcW w:w="1050" w:type="dxa"/>
            <w:shd w:val="clear" w:color="auto" w:fill="F0F0F0"/>
          </w:tcPr>
          <w:p>
            <w:pPr>
              <w:pStyle w:val="TableParagraph"/>
              <w:spacing w:before="64"/>
              <w:ind w:right="73"/>
              <w:rPr>
                <w:sz w:val="16"/>
              </w:rPr>
            </w:pPr>
            <w:r>
              <w:rPr>
                <w:sz w:val="16"/>
              </w:rPr>
              <w:t>655</w:t>
            </w:r>
          </w:p>
        </w:tc>
        <w:tc>
          <w:tcPr>
            <w:tcW w:w="1050" w:type="dxa"/>
            <w:shd w:val="clear" w:color="auto" w:fill="F0F0F0"/>
          </w:tcPr>
          <w:p>
            <w:pPr>
              <w:pStyle w:val="TableParagraph"/>
              <w:spacing w:before="64"/>
              <w:ind w:right="73"/>
              <w:rPr>
                <w:sz w:val="16"/>
              </w:rPr>
            </w:pPr>
            <w:r>
              <w:rPr>
                <w:w w:val="95"/>
                <w:sz w:val="16"/>
              </w:rPr>
              <w:t>1.6%</w:t>
            </w:r>
          </w:p>
        </w:tc>
        <w:tc>
          <w:tcPr>
            <w:tcW w:w="1050" w:type="dxa"/>
            <w:shd w:val="clear" w:color="auto" w:fill="F0F0F0"/>
          </w:tcPr>
          <w:p>
            <w:pPr>
              <w:pStyle w:val="TableParagraph"/>
              <w:spacing w:before="64"/>
              <w:ind w:right="73"/>
              <w:rPr>
                <w:sz w:val="16"/>
              </w:rPr>
            </w:pPr>
            <w:r>
              <w:rPr>
                <w:sz w:val="16"/>
              </w:rPr>
              <w:t>730</w:t>
            </w:r>
          </w:p>
        </w:tc>
        <w:tc>
          <w:tcPr>
            <w:tcW w:w="1050" w:type="dxa"/>
            <w:shd w:val="clear" w:color="auto" w:fill="F0F0F0"/>
          </w:tcPr>
          <w:p>
            <w:pPr>
              <w:pStyle w:val="TableParagraph"/>
              <w:spacing w:before="64"/>
              <w:ind w:right="73"/>
              <w:rPr>
                <w:sz w:val="16"/>
              </w:rPr>
            </w:pPr>
            <w:r>
              <w:rPr>
                <w:w w:val="95"/>
                <w:sz w:val="16"/>
              </w:rPr>
              <w:t>1.7%</w:t>
            </w:r>
          </w:p>
        </w:tc>
        <w:tc>
          <w:tcPr>
            <w:tcW w:w="1050" w:type="dxa"/>
            <w:shd w:val="clear" w:color="auto" w:fill="F0F0F0"/>
          </w:tcPr>
          <w:p>
            <w:pPr>
              <w:pStyle w:val="TableParagraph"/>
              <w:spacing w:before="64"/>
              <w:ind w:right="73"/>
              <w:rPr>
                <w:sz w:val="16"/>
              </w:rPr>
            </w:pPr>
            <w:r>
              <w:rPr>
                <w:sz w:val="16"/>
              </w:rPr>
              <w:t>794</w:t>
            </w:r>
          </w:p>
        </w:tc>
        <w:tc>
          <w:tcPr>
            <w:tcW w:w="1124" w:type="dxa"/>
            <w:shd w:val="clear" w:color="auto" w:fill="F0F0F0"/>
          </w:tcPr>
          <w:p>
            <w:pPr>
              <w:pStyle w:val="TableParagraph"/>
              <w:spacing w:before="64"/>
              <w:ind w:right="73"/>
              <w:rPr>
                <w:sz w:val="16"/>
              </w:rPr>
            </w:pPr>
            <w:r>
              <w:rPr>
                <w:w w:val="95"/>
                <w:sz w:val="16"/>
              </w:rPr>
              <w:t>1.7%</w:t>
            </w:r>
          </w:p>
        </w:tc>
      </w:tr>
      <w:tr>
        <w:trPr>
          <w:trHeight w:val="312" w:hRule="exact"/>
        </w:trPr>
        <w:tc>
          <w:tcPr>
            <w:tcW w:w="2489" w:type="dxa"/>
            <w:shd w:val="clear" w:color="auto" w:fill="F0F0F0"/>
          </w:tcPr>
          <w:p>
            <w:pPr>
              <w:pStyle w:val="TableParagraph"/>
              <w:ind w:left="74"/>
              <w:jc w:val="left"/>
              <w:rPr>
                <w:sz w:val="16"/>
              </w:rPr>
            </w:pPr>
            <w:r>
              <w:rPr>
                <w:w w:val="105"/>
                <w:sz w:val="16"/>
              </w:rPr>
              <w:t>Total</w:t>
            </w:r>
          </w:p>
        </w:tc>
        <w:tc>
          <w:tcPr>
            <w:tcW w:w="1050" w:type="dxa"/>
            <w:shd w:val="clear" w:color="auto" w:fill="F0F0F0"/>
          </w:tcPr>
          <w:p>
            <w:pPr>
              <w:pStyle w:val="TableParagraph"/>
              <w:ind w:right="73"/>
              <w:rPr>
                <w:sz w:val="16"/>
              </w:rPr>
            </w:pPr>
            <w:r>
              <w:rPr>
                <w:w w:val="95"/>
                <w:sz w:val="16"/>
              </w:rPr>
              <w:t>40,257</w:t>
            </w:r>
          </w:p>
        </w:tc>
        <w:tc>
          <w:tcPr>
            <w:tcW w:w="1050" w:type="dxa"/>
            <w:shd w:val="clear" w:color="auto" w:fill="F0F0F0"/>
          </w:tcPr>
          <w:p>
            <w:pPr>
              <w:pStyle w:val="TableParagraph"/>
              <w:ind w:right="73"/>
              <w:rPr>
                <w:sz w:val="16"/>
              </w:rPr>
            </w:pPr>
            <w:r>
              <w:rPr>
                <w:sz w:val="16"/>
              </w:rPr>
              <w:t>100.0%</w:t>
            </w:r>
          </w:p>
        </w:tc>
        <w:tc>
          <w:tcPr>
            <w:tcW w:w="1050" w:type="dxa"/>
            <w:shd w:val="clear" w:color="auto" w:fill="F0F0F0"/>
          </w:tcPr>
          <w:p>
            <w:pPr>
              <w:pStyle w:val="TableParagraph"/>
              <w:ind w:right="73"/>
              <w:rPr>
                <w:sz w:val="16"/>
              </w:rPr>
            </w:pPr>
            <w:r>
              <w:rPr>
                <w:w w:val="95"/>
                <w:sz w:val="16"/>
              </w:rPr>
              <w:t>41,923</w:t>
            </w:r>
          </w:p>
        </w:tc>
        <w:tc>
          <w:tcPr>
            <w:tcW w:w="1050" w:type="dxa"/>
            <w:shd w:val="clear" w:color="auto" w:fill="F0F0F0"/>
          </w:tcPr>
          <w:p>
            <w:pPr>
              <w:pStyle w:val="TableParagraph"/>
              <w:ind w:right="73"/>
              <w:rPr>
                <w:sz w:val="16"/>
              </w:rPr>
            </w:pPr>
            <w:r>
              <w:rPr>
                <w:sz w:val="16"/>
              </w:rPr>
              <w:t>100.0%</w:t>
            </w:r>
          </w:p>
        </w:tc>
        <w:tc>
          <w:tcPr>
            <w:tcW w:w="1050" w:type="dxa"/>
            <w:shd w:val="clear" w:color="auto" w:fill="F0F0F0"/>
          </w:tcPr>
          <w:p>
            <w:pPr>
              <w:pStyle w:val="TableParagraph"/>
              <w:ind w:right="73"/>
              <w:rPr>
                <w:sz w:val="16"/>
              </w:rPr>
            </w:pPr>
            <w:r>
              <w:rPr>
                <w:w w:val="95"/>
                <w:sz w:val="16"/>
              </w:rPr>
              <w:t>45,383</w:t>
            </w:r>
          </w:p>
        </w:tc>
        <w:tc>
          <w:tcPr>
            <w:tcW w:w="1124" w:type="dxa"/>
            <w:shd w:val="clear" w:color="auto" w:fill="F0F0F0"/>
          </w:tcPr>
          <w:p>
            <w:pPr>
              <w:pStyle w:val="TableParagraph"/>
              <w:ind w:right="73"/>
              <w:rPr>
                <w:sz w:val="16"/>
              </w:rPr>
            </w:pPr>
            <w:r>
              <w:rPr>
                <w:sz w:val="16"/>
              </w:rPr>
              <w:t>100.0%</w:t>
            </w:r>
          </w:p>
        </w:tc>
      </w:tr>
    </w:tbl>
    <w:p>
      <w:pPr>
        <w:spacing w:before="63"/>
        <w:ind w:left="133" w:right="2667" w:firstLine="0"/>
        <w:jc w:val="left"/>
        <w:rPr>
          <w:sz w:val="16"/>
        </w:rPr>
      </w:pPr>
      <w:r>
        <w:rPr>
          <w:sz w:val="16"/>
        </w:rPr>
        <w:t>(Source: UWS Department of Education Submissions)</w:t>
      </w:r>
    </w:p>
    <w:p>
      <w:pPr>
        <w:spacing w:after="0"/>
        <w:jc w:val="left"/>
        <w:rPr>
          <w:sz w:val="16"/>
        </w:rPr>
        <w:sectPr>
          <w:headerReference w:type="default" r:id="rId77"/>
          <w:pgSz w:w="11910" w:h="16840"/>
          <w:pgMar w:header="0" w:footer="0" w:top="700" w:bottom="280" w:left="680" w:right="680"/>
        </w:sectPr>
      </w:pPr>
    </w:p>
    <w:p>
      <w:pPr>
        <w:pStyle w:val="BodyText"/>
        <w:spacing w:before="53"/>
        <w:ind w:left="113" w:right="100"/>
      </w:pPr>
      <w:r>
        <w:rPr/>
        <w:pict>
          <v:group style="position:absolute;margin-left:14.173pt;margin-top:14.171015pt;width:566.950pt;height:813.55pt;mso-position-horizontal-relative:page;mso-position-vertical-relative:page;z-index:-332392" coordorigin="283,283" coordsize="11339,16271">
            <v:rect style="position:absolute;left:283;top:283;width:11339;height:16271" filled="true" fillcolor="#f0f0f0" stroked="false">
              <v:fill type="solid"/>
            </v:rect>
            <v:line style="position:absolute" from="794,4522" to="11112,4522" stroked="true" strokeweight=".5pt" strokecolor="#9d9d9c"/>
            <w10:wrap type="none"/>
          </v:group>
        </w:pict>
      </w:r>
      <w:r>
        <w:rPr>
          <w:color w:val="878787"/>
          <w:w w:val="105"/>
        </w:rPr>
        <w:t>UWS ANNUAL REPORT 2014 </w:t>
      </w:r>
      <w:r>
        <w:rPr>
          <w:color w:val="878787"/>
          <w:w w:val="115"/>
        </w:rPr>
        <w:t>• </w:t>
      </w:r>
      <w:r>
        <w:rPr>
          <w:color w:val="878787"/>
          <w:w w:val="105"/>
        </w:rPr>
        <w:t>108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spacing w:before="79"/>
        <w:ind w:left="113" w:right="100"/>
      </w:pPr>
      <w:r>
        <w:rPr/>
        <w:t>Table 7: Student Low SES* Participation Rate 2011–14 (p) (Includes   </w:t>
      </w:r>
      <w:r>
        <w:rPr>
          <w:b/>
        </w:rPr>
        <w:t>UWS</w:t>
      </w:r>
      <w:r>
        <w:rPr/>
        <w:t>College)</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tblGrid>
      <w:tr>
        <w:trPr>
          <w:trHeight w:val="312" w:hRule="exact"/>
        </w:trPr>
        <w:tc>
          <w:tcPr>
            <w:tcW w:w="4589" w:type="dxa"/>
            <w:gridSpan w:val="3"/>
            <w:tcBorders>
              <w:top w:val="nil"/>
              <w:left w:val="nil"/>
              <w:bottom w:val="nil"/>
              <w:right w:val="nil"/>
            </w:tcBorders>
            <w:shd w:val="clear" w:color="auto" w:fill="9D9D9C"/>
          </w:tcPr>
          <w:p>
            <w:pPr>
              <w:pStyle w:val="TableParagraph"/>
              <w:tabs>
                <w:tab w:pos="3088" w:val="left" w:leader="none"/>
                <w:tab w:pos="3904" w:val="left" w:leader="none"/>
              </w:tabs>
              <w:spacing w:before="68"/>
              <w:ind w:left="80"/>
              <w:jc w:val="left"/>
              <w:rPr>
                <w:sz w:val="16"/>
              </w:rPr>
            </w:pPr>
            <w:r>
              <w:rPr>
                <w:color w:val="FFFFFF"/>
                <w:spacing w:val="-4"/>
                <w:sz w:val="16"/>
              </w:rPr>
              <w:t>Year</w:t>
              <w:tab/>
            </w:r>
            <w:r>
              <w:rPr>
                <w:color w:val="FFFFFF"/>
                <w:sz w:val="16"/>
              </w:rPr>
              <w:t>UWS</w:t>
              <w:tab/>
              <w:t>Sector**</w:t>
            </w:r>
          </w:p>
        </w:tc>
      </w:tr>
      <w:tr>
        <w:trPr>
          <w:trHeight w:val="312" w:hRule="exact"/>
        </w:trPr>
        <w:tc>
          <w:tcPr>
            <w:tcW w:w="2489" w:type="dxa"/>
            <w:tcBorders>
              <w:top w:val="nil"/>
            </w:tcBorders>
            <w:shd w:val="clear" w:color="auto" w:fill="F0F0F0"/>
          </w:tcPr>
          <w:p>
            <w:pPr>
              <w:pStyle w:val="TableParagraph"/>
              <w:spacing w:before="68"/>
              <w:ind w:left="75"/>
              <w:jc w:val="left"/>
              <w:rPr>
                <w:sz w:val="16"/>
              </w:rPr>
            </w:pPr>
            <w:r>
              <w:rPr>
                <w:sz w:val="16"/>
              </w:rPr>
              <w:t>2011</w:t>
            </w:r>
          </w:p>
        </w:tc>
        <w:tc>
          <w:tcPr>
            <w:tcW w:w="1050" w:type="dxa"/>
            <w:tcBorders>
              <w:top w:val="nil"/>
            </w:tcBorders>
            <w:shd w:val="clear" w:color="auto" w:fill="F0F0F0"/>
          </w:tcPr>
          <w:p>
            <w:pPr>
              <w:pStyle w:val="TableParagraph"/>
              <w:spacing w:before="68"/>
              <w:ind w:right="72"/>
              <w:rPr>
                <w:sz w:val="16"/>
              </w:rPr>
            </w:pPr>
            <w:r>
              <w:rPr>
                <w:sz w:val="16"/>
              </w:rPr>
              <w:t>23.0%</w:t>
            </w:r>
          </w:p>
        </w:tc>
        <w:tc>
          <w:tcPr>
            <w:tcW w:w="1050" w:type="dxa"/>
            <w:tcBorders>
              <w:top w:val="nil"/>
            </w:tcBorders>
            <w:shd w:val="clear" w:color="auto" w:fill="F0F0F0"/>
          </w:tcPr>
          <w:p>
            <w:pPr>
              <w:pStyle w:val="TableParagraph"/>
              <w:spacing w:before="68"/>
              <w:ind w:right="72"/>
              <w:rPr>
                <w:sz w:val="16"/>
              </w:rPr>
            </w:pPr>
            <w:r>
              <w:rPr>
                <w:sz w:val="16"/>
              </w:rPr>
              <w:t>15.9%</w:t>
            </w:r>
          </w:p>
        </w:tc>
      </w:tr>
      <w:tr>
        <w:trPr>
          <w:trHeight w:val="312" w:hRule="exact"/>
        </w:trPr>
        <w:tc>
          <w:tcPr>
            <w:tcW w:w="2489" w:type="dxa"/>
            <w:shd w:val="clear" w:color="auto" w:fill="F0F0F0"/>
          </w:tcPr>
          <w:p>
            <w:pPr>
              <w:pStyle w:val="TableParagraph"/>
              <w:ind w:left="75"/>
              <w:jc w:val="left"/>
              <w:rPr>
                <w:sz w:val="16"/>
              </w:rPr>
            </w:pPr>
            <w:r>
              <w:rPr>
                <w:sz w:val="16"/>
              </w:rPr>
              <w:t>2012</w:t>
            </w:r>
          </w:p>
        </w:tc>
        <w:tc>
          <w:tcPr>
            <w:tcW w:w="1050" w:type="dxa"/>
            <w:shd w:val="clear" w:color="auto" w:fill="F0F0F0"/>
          </w:tcPr>
          <w:p>
            <w:pPr>
              <w:pStyle w:val="TableParagraph"/>
              <w:ind w:right="72"/>
              <w:rPr>
                <w:sz w:val="16"/>
              </w:rPr>
            </w:pPr>
            <w:r>
              <w:rPr>
                <w:sz w:val="16"/>
              </w:rPr>
              <w:t>23.6%</w:t>
            </w:r>
          </w:p>
        </w:tc>
        <w:tc>
          <w:tcPr>
            <w:tcW w:w="1050" w:type="dxa"/>
            <w:shd w:val="clear" w:color="auto" w:fill="F0F0F0"/>
          </w:tcPr>
          <w:p>
            <w:pPr>
              <w:pStyle w:val="TableParagraph"/>
              <w:ind w:right="72"/>
              <w:rPr>
                <w:sz w:val="16"/>
              </w:rPr>
            </w:pPr>
            <w:r>
              <w:rPr>
                <w:sz w:val="16"/>
              </w:rPr>
              <w:t>16.1%</w:t>
            </w:r>
          </w:p>
        </w:tc>
      </w:tr>
      <w:tr>
        <w:trPr>
          <w:trHeight w:val="312" w:hRule="exact"/>
        </w:trPr>
        <w:tc>
          <w:tcPr>
            <w:tcW w:w="2489" w:type="dxa"/>
            <w:shd w:val="clear" w:color="auto" w:fill="F0F0F0"/>
          </w:tcPr>
          <w:p>
            <w:pPr>
              <w:pStyle w:val="TableParagraph"/>
              <w:ind w:left="75"/>
              <w:jc w:val="left"/>
              <w:rPr>
                <w:sz w:val="16"/>
              </w:rPr>
            </w:pPr>
            <w:r>
              <w:rPr>
                <w:sz w:val="16"/>
              </w:rPr>
              <w:t>2013</w:t>
            </w:r>
          </w:p>
        </w:tc>
        <w:tc>
          <w:tcPr>
            <w:tcW w:w="1050" w:type="dxa"/>
            <w:shd w:val="clear" w:color="auto" w:fill="F0F0F0"/>
          </w:tcPr>
          <w:p>
            <w:pPr>
              <w:pStyle w:val="TableParagraph"/>
              <w:ind w:right="72"/>
              <w:rPr>
                <w:sz w:val="16"/>
              </w:rPr>
            </w:pPr>
            <w:r>
              <w:rPr>
                <w:sz w:val="16"/>
              </w:rPr>
              <w:t>24.4%</w:t>
            </w:r>
          </w:p>
        </w:tc>
        <w:tc>
          <w:tcPr>
            <w:tcW w:w="1050" w:type="dxa"/>
            <w:shd w:val="clear" w:color="auto" w:fill="F0F0F0"/>
          </w:tcPr>
          <w:p>
            <w:pPr>
              <w:pStyle w:val="TableParagraph"/>
              <w:ind w:right="72"/>
              <w:rPr>
                <w:sz w:val="16"/>
              </w:rPr>
            </w:pPr>
            <w:r>
              <w:rPr>
                <w:sz w:val="16"/>
              </w:rPr>
              <w:t>16.4%</w:t>
            </w:r>
          </w:p>
        </w:tc>
      </w:tr>
      <w:tr>
        <w:trPr>
          <w:trHeight w:val="312" w:hRule="exact"/>
        </w:trPr>
        <w:tc>
          <w:tcPr>
            <w:tcW w:w="2489" w:type="dxa"/>
            <w:shd w:val="clear" w:color="auto" w:fill="F0F0F0"/>
          </w:tcPr>
          <w:p>
            <w:pPr>
              <w:pStyle w:val="TableParagraph"/>
              <w:ind w:left="75"/>
              <w:jc w:val="left"/>
              <w:rPr>
                <w:sz w:val="16"/>
              </w:rPr>
            </w:pPr>
            <w:r>
              <w:rPr>
                <w:sz w:val="16"/>
              </w:rPr>
              <w:t>2014 (p)</w:t>
            </w:r>
          </w:p>
        </w:tc>
        <w:tc>
          <w:tcPr>
            <w:tcW w:w="1050" w:type="dxa"/>
            <w:shd w:val="clear" w:color="auto" w:fill="F0F0F0"/>
          </w:tcPr>
          <w:p>
            <w:pPr>
              <w:pStyle w:val="TableParagraph"/>
              <w:ind w:right="72"/>
              <w:rPr>
                <w:sz w:val="16"/>
              </w:rPr>
            </w:pPr>
            <w:r>
              <w:rPr>
                <w:sz w:val="16"/>
              </w:rPr>
              <w:t>24.5%</w:t>
            </w:r>
          </w:p>
        </w:tc>
        <w:tc>
          <w:tcPr>
            <w:tcW w:w="1050" w:type="dxa"/>
            <w:shd w:val="clear" w:color="auto" w:fill="F0F0F0"/>
          </w:tcPr>
          <w:p>
            <w:pPr>
              <w:pStyle w:val="TableParagraph"/>
              <w:ind w:right="72"/>
              <w:rPr>
                <w:sz w:val="16"/>
              </w:rPr>
            </w:pPr>
            <w:r>
              <w:rPr>
                <w:w w:val="95"/>
                <w:sz w:val="16"/>
              </w:rPr>
              <w:t>n.a</w:t>
            </w:r>
          </w:p>
        </w:tc>
      </w:tr>
    </w:tbl>
    <w:p>
      <w:pPr>
        <w:spacing w:before="83"/>
        <w:ind w:left="113" w:right="100" w:firstLine="0"/>
        <w:jc w:val="left"/>
        <w:rPr>
          <w:sz w:val="16"/>
        </w:rPr>
      </w:pPr>
      <w:r>
        <w:rPr>
          <w:sz w:val="16"/>
        </w:rPr>
        <w:t>(Source: Department of Education Statistical Publications and UWS Department of Education Submissions)</w:t>
      </w:r>
    </w:p>
    <w:p>
      <w:pPr>
        <w:spacing w:line="261" w:lineRule="auto" w:before="16"/>
        <w:ind w:left="113" w:right="100" w:firstLine="0"/>
        <w:jc w:val="left"/>
        <w:rPr>
          <w:sz w:val="16"/>
        </w:rPr>
      </w:pPr>
      <w:r>
        <w:rPr>
          <w:sz w:val="16"/>
        </w:rPr>
        <w:t>*</w:t>
      </w:r>
      <w:r>
        <w:rPr>
          <w:spacing w:val="-13"/>
          <w:sz w:val="16"/>
        </w:rPr>
        <w:t> </w:t>
      </w:r>
      <w:r>
        <w:rPr>
          <w:sz w:val="16"/>
        </w:rPr>
        <w:t>Low</w:t>
      </w:r>
      <w:r>
        <w:rPr>
          <w:spacing w:val="-13"/>
          <w:sz w:val="16"/>
        </w:rPr>
        <w:t> </w:t>
      </w:r>
      <w:r>
        <w:rPr>
          <w:sz w:val="16"/>
        </w:rPr>
        <w:t>SES</w:t>
      </w:r>
      <w:r>
        <w:rPr>
          <w:spacing w:val="-13"/>
          <w:sz w:val="16"/>
        </w:rPr>
        <w:t> </w:t>
      </w:r>
      <w:r>
        <w:rPr>
          <w:sz w:val="16"/>
        </w:rPr>
        <w:t>is</w:t>
      </w:r>
      <w:r>
        <w:rPr>
          <w:spacing w:val="-13"/>
          <w:sz w:val="16"/>
        </w:rPr>
        <w:t> </w:t>
      </w:r>
      <w:r>
        <w:rPr>
          <w:sz w:val="16"/>
        </w:rPr>
        <w:t>based</w:t>
      </w:r>
      <w:r>
        <w:rPr>
          <w:spacing w:val="-13"/>
          <w:sz w:val="16"/>
        </w:rPr>
        <w:t> </w:t>
      </w:r>
      <w:r>
        <w:rPr>
          <w:sz w:val="16"/>
        </w:rPr>
        <w:t>on</w:t>
      </w:r>
      <w:r>
        <w:rPr>
          <w:spacing w:val="-13"/>
          <w:sz w:val="16"/>
        </w:rPr>
        <w:t> </w:t>
      </w:r>
      <w:r>
        <w:rPr>
          <w:sz w:val="16"/>
        </w:rPr>
        <w:t>the</w:t>
      </w:r>
      <w:r>
        <w:rPr>
          <w:spacing w:val="-13"/>
          <w:sz w:val="16"/>
        </w:rPr>
        <w:t> </w:t>
      </w:r>
      <w:r>
        <w:rPr>
          <w:sz w:val="16"/>
        </w:rPr>
        <w:t>students’</w:t>
      </w:r>
      <w:r>
        <w:rPr>
          <w:spacing w:val="-13"/>
          <w:sz w:val="16"/>
        </w:rPr>
        <w:t> </w:t>
      </w:r>
      <w:r>
        <w:rPr>
          <w:sz w:val="16"/>
        </w:rPr>
        <w:t>postcode</w:t>
      </w:r>
      <w:r>
        <w:rPr>
          <w:spacing w:val="-13"/>
          <w:sz w:val="16"/>
        </w:rPr>
        <w:t> </w:t>
      </w:r>
      <w:r>
        <w:rPr>
          <w:sz w:val="16"/>
        </w:rPr>
        <w:t>of</w:t>
      </w:r>
      <w:r>
        <w:rPr>
          <w:spacing w:val="-13"/>
          <w:sz w:val="16"/>
        </w:rPr>
        <w:t> </w:t>
      </w:r>
      <w:r>
        <w:rPr>
          <w:sz w:val="16"/>
        </w:rPr>
        <w:t>permanent</w:t>
      </w:r>
      <w:r>
        <w:rPr>
          <w:spacing w:val="-13"/>
          <w:sz w:val="16"/>
        </w:rPr>
        <w:t> </w:t>
      </w:r>
      <w:r>
        <w:rPr>
          <w:sz w:val="16"/>
        </w:rPr>
        <w:t>home</w:t>
      </w:r>
      <w:r>
        <w:rPr>
          <w:spacing w:val="-13"/>
          <w:sz w:val="16"/>
        </w:rPr>
        <w:t> </w:t>
      </w:r>
      <w:r>
        <w:rPr>
          <w:sz w:val="16"/>
        </w:rPr>
        <w:t>residence,</w:t>
      </w:r>
      <w:r>
        <w:rPr>
          <w:spacing w:val="-13"/>
          <w:sz w:val="16"/>
        </w:rPr>
        <w:t> </w:t>
      </w:r>
      <w:r>
        <w:rPr>
          <w:sz w:val="16"/>
        </w:rPr>
        <w:t>with</w:t>
      </w:r>
      <w:r>
        <w:rPr>
          <w:spacing w:val="-13"/>
          <w:sz w:val="16"/>
        </w:rPr>
        <w:t> </w:t>
      </w:r>
      <w:r>
        <w:rPr>
          <w:sz w:val="16"/>
        </w:rPr>
        <w:t>the</w:t>
      </w:r>
      <w:r>
        <w:rPr>
          <w:spacing w:val="-13"/>
          <w:sz w:val="16"/>
        </w:rPr>
        <w:t> </w:t>
      </w:r>
      <w:r>
        <w:rPr>
          <w:sz w:val="16"/>
        </w:rPr>
        <w:t>SES</w:t>
      </w:r>
      <w:r>
        <w:rPr>
          <w:spacing w:val="-13"/>
          <w:sz w:val="16"/>
        </w:rPr>
        <w:t> </w:t>
      </w:r>
      <w:r>
        <w:rPr>
          <w:sz w:val="16"/>
        </w:rPr>
        <w:t>value</w:t>
      </w:r>
      <w:r>
        <w:rPr>
          <w:spacing w:val="-13"/>
          <w:sz w:val="16"/>
        </w:rPr>
        <w:t> </w:t>
      </w:r>
      <w:r>
        <w:rPr>
          <w:sz w:val="16"/>
        </w:rPr>
        <w:t>derived</w:t>
      </w:r>
      <w:r>
        <w:rPr>
          <w:spacing w:val="-13"/>
          <w:sz w:val="16"/>
        </w:rPr>
        <w:t> </w:t>
      </w:r>
      <w:r>
        <w:rPr>
          <w:sz w:val="16"/>
        </w:rPr>
        <w:t>from</w:t>
      </w:r>
      <w:r>
        <w:rPr>
          <w:spacing w:val="-13"/>
          <w:sz w:val="16"/>
        </w:rPr>
        <w:t> </w:t>
      </w:r>
      <w:r>
        <w:rPr>
          <w:sz w:val="16"/>
        </w:rPr>
        <w:t>the</w:t>
      </w:r>
      <w:r>
        <w:rPr>
          <w:spacing w:val="-13"/>
          <w:sz w:val="16"/>
        </w:rPr>
        <w:t> </w:t>
      </w:r>
      <w:r>
        <w:rPr>
          <w:sz w:val="16"/>
        </w:rPr>
        <w:t>ABS</w:t>
      </w:r>
      <w:r>
        <w:rPr>
          <w:spacing w:val="-13"/>
          <w:sz w:val="16"/>
        </w:rPr>
        <w:t> </w:t>
      </w:r>
      <w:r>
        <w:rPr>
          <w:sz w:val="16"/>
        </w:rPr>
        <w:t>2011</w:t>
      </w:r>
      <w:r>
        <w:rPr>
          <w:spacing w:val="-13"/>
          <w:sz w:val="16"/>
        </w:rPr>
        <w:t> </w:t>
      </w:r>
      <w:r>
        <w:rPr>
          <w:sz w:val="16"/>
        </w:rPr>
        <w:t>Census</w:t>
      </w:r>
      <w:r>
        <w:rPr>
          <w:spacing w:val="-13"/>
          <w:sz w:val="16"/>
        </w:rPr>
        <w:t> </w:t>
      </w:r>
      <w:r>
        <w:rPr>
          <w:sz w:val="16"/>
        </w:rPr>
        <w:t>SEIFA</w:t>
      </w:r>
      <w:r>
        <w:rPr>
          <w:spacing w:val="-13"/>
          <w:sz w:val="16"/>
        </w:rPr>
        <w:t> </w:t>
      </w:r>
      <w:r>
        <w:rPr>
          <w:sz w:val="16"/>
        </w:rPr>
        <w:t>Index</w:t>
      </w:r>
      <w:r>
        <w:rPr>
          <w:spacing w:val="-13"/>
          <w:sz w:val="16"/>
        </w:rPr>
        <w:t> </w:t>
      </w:r>
      <w:r>
        <w:rPr>
          <w:sz w:val="16"/>
        </w:rPr>
        <w:t>for Education</w:t>
      </w:r>
      <w:r>
        <w:rPr>
          <w:spacing w:val="-12"/>
          <w:sz w:val="16"/>
        </w:rPr>
        <w:t> </w:t>
      </w:r>
      <w:r>
        <w:rPr>
          <w:sz w:val="16"/>
        </w:rPr>
        <w:t>and</w:t>
      </w:r>
      <w:r>
        <w:rPr>
          <w:spacing w:val="-12"/>
          <w:sz w:val="16"/>
        </w:rPr>
        <w:t> </w:t>
      </w:r>
      <w:r>
        <w:rPr>
          <w:sz w:val="16"/>
        </w:rPr>
        <w:t>Occupation</w:t>
      </w:r>
      <w:r>
        <w:rPr>
          <w:spacing w:val="-12"/>
          <w:sz w:val="16"/>
        </w:rPr>
        <w:t> </w:t>
      </w:r>
      <w:r>
        <w:rPr>
          <w:sz w:val="16"/>
        </w:rPr>
        <w:t>for</w:t>
      </w:r>
      <w:r>
        <w:rPr>
          <w:spacing w:val="-12"/>
          <w:sz w:val="16"/>
        </w:rPr>
        <w:t> </w:t>
      </w:r>
      <w:r>
        <w:rPr>
          <w:sz w:val="16"/>
        </w:rPr>
        <w:t>postcodes.</w:t>
      </w:r>
    </w:p>
    <w:p>
      <w:pPr>
        <w:spacing w:before="0"/>
        <w:ind w:left="113" w:right="100" w:firstLine="0"/>
        <w:jc w:val="left"/>
        <w:rPr>
          <w:sz w:val="16"/>
        </w:rPr>
      </w:pPr>
      <w:r>
        <w:rPr>
          <w:sz w:val="16"/>
        </w:rPr>
        <w:t>** Sector Table A Providers only</w:t>
      </w:r>
    </w:p>
    <w:p>
      <w:pPr>
        <w:pStyle w:val="BodyText"/>
        <w:rPr>
          <w:sz w:val="16"/>
        </w:rPr>
      </w:pPr>
    </w:p>
    <w:p>
      <w:pPr>
        <w:pStyle w:val="BodyText"/>
        <w:rPr>
          <w:sz w:val="20"/>
        </w:rPr>
      </w:pPr>
    </w:p>
    <w:p>
      <w:pPr>
        <w:pStyle w:val="BodyText"/>
        <w:spacing w:before="1"/>
        <w:ind w:left="113" w:right="100"/>
      </w:pPr>
      <w:r>
        <w:rPr/>
        <w:t>Table 8: Student Load (EFTSL) by Funding Source, 2012–14 (p) (Includes   </w:t>
      </w:r>
      <w:r>
        <w:rPr>
          <w:b/>
        </w:rPr>
        <w:t>UWS</w:t>
      </w:r>
      <w:r>
        <w:rPr/>
        <w:t>College)</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gridCol w:w="1124"/>
      </w:tblGrid>
      <w:tr>
        <w:trPr>
          <w:trHeight w:val="312" w:hRule="exact"/>
        </w:trPr>
        <w:tc>
          <w:tcPr>
            <w:tcW w:w="2489" w:type="dxa"/>
            <w:tcBorders>
              <w:top w:val="nil"/>
              <w:left w:val="nil"/>
              <w:bottom w:val="nil"/>
              <w:right w:val="nil"/>
            </w:tcBorders>
            <w:shd w:val="clear" w:color="auto" w:fill="9D9D9C"/>
          </w:tcPr>
          <w:p>
            <w:pPr>
              <w:pStyle w:val="TableParagraph"/>
              <w:spacing w:before="68"/>
              <w:ind w:left="80"/>
              <w:jc w:val="left"/>
              <w:rPr>
                <w:sz w:val="16"/>
              </w:rPr>
            </w:pPr>
            <w:r>
              <w:rPr>
                <w:color w:val="FFFFFF"/>
                <w:w w:val="105"/>
                <w:sz w:val="16"/>
              </w:rPr>
              <w:t>Funding Source</w:t>
            </w:r>
          </w:p>
        </w:tc>
        <w:tc>
          <w:tcPr>
            <w:tcW w:w="2100" w:type="dxa"/>
            <w:gridSpan w:val="2"/>
            <w:tcBorders>
              <w:top w:val="nil"/>
              <w:left w:val="nil"/>
              <w:bottom w:val="nil"/>
              <w:right w:val="nil"/>
            </w:tcBorders>
            <w:shd w:val="clear" w:color="auto" w:fill="9D9D9C"/>
          </w:tcPr>
          <w:p>
            <w:pPr>
              <w:pStyle w:val="TableParagraph"/>
              <w:tabs>
                <w:tab w:pos="1859" w:val="left" w:leader="none"/>
              </w:tabs>
              <w:spacing w:before="68"/>
              <w:ind w:left="614"/>
              <w:jc w:val="left"/>
              <w:rPr>
                <w:sz w:val="16"/>
              </w:rPr>
            </w:pPr>
            <w:r>
              <w:rPr>
                <w:color w:val="FFFFFF"/>
                <w:w w:val="105"/>
                <w:sz w:val="16"/>
              </w:rPr>
              <w:t>2012</w:t>
              <w:tab/>
              <w:t>%</w:t>
            </w:r>
          </w:p>
        </w:tc>
        <w:tc>
          <w:tcPr>
            <w:tcW w:w="2100" w:type="dxa"/>
            <w:gridSpan w:val="2"/>
            <w:tcBorders>
              <w:top w:val="nil"/>
              <w:left w:val="nil"/>
              <w:bottom w:val="nil"/>
              <w:right w:val="nil"/>
            </w:tcBorders>
            <w:shd w:val="clear" w:color="auto" w:fill="9D9D9C"/>
          </w:tcPr>
          <w:p>
            <w:pPr>
              <w:pStyle w:val="TableParagraph"/>
              <w:tabs>
                <w:tab w:pos="1859" w:val="left" w:leader="none"/>
              </w:tabs>
              <w:spacing w:before="68"/>
              <w:ind w:left="614"/>
              <w:jc w:val="left"/>
              <w:rPr>
                <w:sz w:val="16"/>
              </w:rPr>
            </w:pPr>
            <w:r>
              <w:rPr>
                <w:color w:val="FFFFFF"/>
                <w:w w:val="105"/>
                <w:sz w:val="16"/>
              </w:rPr>
              <w:t>2013</w:t>
              <w:tab/>
              <w:t>%</w:t>
            </w:r>
          </w:p>
        </w:tc>
        <w:tc>
          <w:tcPr>
            <w:tcW w:w="2174" w:type="dxa"/>
            <w:gridSpan w:val="2"/>
            <w:tcBorders>
              <w:top w:val="nil"/>
              <w:left w:val="nil"/>
              <w:bottom w:val="nil"/>
              <w:right w:val="nil"/>
            </w:tcBorders>
            <w:shd w:val="clear" w:color="auto" w:fill="9D9D9C"/>
          </w:tcPr>
          <w:p>
            <w:pPr>
              <w:pStyle w:val="TableParagraph"/>
              <w:tabs>
                <w:tab w:pos="1933" w:val="left" w:leader="none"/>
              </w:tabs>
              <w:spacing w:before="68"/>
              <w:ind w:left="382"/>
              <w:jc w:val="left"/>
              <w:rPr>
                <w:sz w:val="16"/>
              </w:rPr>
            </w:pPr>
            <w:r>
              <w:rPr>
                <w:color w:val="FFFFFF"/>
                <w:sz w:val="16"/>
              </w:rPr>
              <w:t>2014</w:t>
            </w:r>
            <w:r>
              <w:rPr>
                <w:color w:val="FFFFFF"/>
                <w:spacing w:val="-3"/>
                <w:sz w:val="16"/>
              </w:rPr>
              <w:t> </w:t>
            </w:r>
            <w:r>
              <w:rPr>
                <w:color w:val="FFFFFF"/>
                <w:sz w:val="16"/>
              </w:rPr>
              <w:t>(p)</w:t>
              <w:tab/>
              <w:t>%</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sz w:val="16"/>
              </w:rPr>
              <w:t>Commonwealth grants scheme</w:t>
            </w:r>
          </w:p>
        </w:tc>
        <w:tc>
          <w:tcPr>
            <w:tcW w:w="1050" w:type="dxa"/>
            <w:tcBorders>
              <w:top w:val="nil"/>
            </w:tcBorders>
            <w:shd w:val="clear" w:color="auto" w:fill="F0F0F0"/>
          </w:tcPr>
          <w:p>
            <w:pPr>
              <w:pStyle w:val="TableParagraph"/>
              <w:spacing w:before="68"/>
              <w:ind w:right="73"/>
              <w:rPr>
                <w:sz w:val="16"/>
              </w:rPr>
            </w:pPr>
            <w:r>
              <w:rPr>
                <w:w w:val="95"/>
                <w:sz w:val="16"/>
              </w:rPr>
              <w:t>25,748</w:t>
            </w:r>
          </w:p>
        </w:tc>
        <w:tc>
          <w:tcPr>
            <w:tcW w:w="1050" w:type="dxa"/>
            <w:tcBorders>
              <w:top w:val="nil"/>
            </w:tcBorders>
            <w:shd w:val="clear" w:color="auto" w:fill="F0F0F0"/>
          </w:tcPr>
          <w:p>
            <w:pPr>
              <w:pStyle w:val="TableParagraph"/>
              <w:spacing w:before="68"/>
              <w:ind w:right="73"/>
              <w:rPr>
                <w:sz w:val="16"/>
              </w:rPr>
            </w:pPr>
            <w:r>
              <w:rPr>
                <w:sz w:val="16"/>
              </w:rPr>
              <w:t>85.3%</w:t>
            </w:r>
          </w:p>
        </w:tc>
        <w:tc>
          <w:tcPr>
            <w:tcW w:w="1050" w:type="dxa"/>
            <w:tcBorders>
              <w:top w:val="nil"/>
            </w:tcBorders>
            <w:shd w:val="clear" w:color="auto" w:fill="F0F0F0"/>
          </w:tcPr>
          <w:p>
            <w:pPr>
              <w:pStyle w:val="TableParagraph"/>
              <w:spacing w:before="68"/>
              <w:ind w:right="73"/>
              <w:rPr>
                <w:sz w:val="16"/>
              </w:rPr>
            </w:pPr>
            <w:r>
              <w:rPr>
                <w:w w:val="95"/>
                <w:sz w:val="16"/>
              </w:rPr>
              <w:t>27,039</w:t>
            </w:r>
          </w:p>
        </w:tc>
        <w:tc>
          <w:tcPr>
            <w:tcW w:w="1050" w:type="dxa"/>
            <w:tcBorders>
              <w:top w:val="nil"/>
            </w:tcBorders>
            <w:shd w:val="clear" w:color="auto" w:fill="F0F0F0"/>
          </w:tcPr>
          <w:p>
            <w:pPr>
              <w:pStyle w:val="TableParagraph"/>
              <w:spacing w:before="68"/>
              <w:ind w:right="73"/>
              <w:rPr>
                <w:sz w:val="16"/>
              </w:rPr>
            </w:pPr>
            <w:r>
              <w:rPr>
                <w:sz w:val="16"/>
              </w:rPr>
              <w:t>86.2%</w:t>
            </w:r>
          </w:p>
        </w:tc>
        <w:tc>
          <w:tcPr>
            <w:tcW w:w="1050" w:type="dxa"/>
            <w:tcBorders>
              <w:top w:val="nil"/>
            </w:tcBorders>
            <w:shd w:val="clear" w:color="auto" w:fill="F0F0F0"/>
          </w:tcPr>
          <w:p>
            <w:pPr>
              <w:pStyle w:val="TableParagraph"/>
              <w:spacing w:before="68"/>
              <w:ind w:right="73"/>
              <w:rPr>
                <w:sz w:val="16"/>
              </w:rPr>
            </w:pPr>
            <w:r>
              <w:rPr>
                <w:w w:val="95"/>
                <w:sz w:val="16"/>
              </w:rPr>
              <w:t>28,378</w:t>
            </w:r>
          </w:p>
        </w:tc>
        <w:tc>
          <w:tcPr>
            <w:tcW w:w="1124" w:type="dxa"/>
            <w:tcBorders>
              <w:top w:val="nil"/>
            </w:tcBorders>
            <w:shd w:val="clear" w:color="auto" w:fill="F0F0F0"/>
          </w:tcPr>
          <w:p>
            <w:pPr>
              <w:pStyle w:val="TableParagraph"/>
              <w:spacing w:before="68"/>
              <w:ind w:right="73"/>
              <w:rPr>
                <w:sz w:val="16"/>
              </w:rPr>
            </w:pPr>
            <w:r>
              <w:rPr>
                <w:sz w:val="16"/>
              </w:rPr>
              <w:t>86.3%</w:t>
            </w:r>
          </w:p>
        </w:tc>
      </w:tr>
      <w:tr>
        <w:trPr>
          <w:trHeight w:val="312" w:hRule="exact"/>
        </w:trPr>
        <w:tc>
          <w:tcPr>
            <w:tcW w:w="2489" w:type="dxa"/>
            <w:shd w:val="clear" w:color="auto" w:fill="F0F0F0"/>
          </w:tcPr>
          <w:p>
            <w:pPr>
              <w:pStyle w:val="TableParagraph"/>
              <w:ind w:left="74"/>
              <w:jc w:val="left"/>
              <w:rPr>
                <w:sz w:val="16"/>
              </w:rPr>
            </w:pPr>
            <w:r>
              <w:rPr>
                <w:w w:val="95"/>
                <w:sz w:val="16"/>
              </w:rPr>
              <w:t>Research training scheme</w:t>
            </w:r>
          </w:p>
        </w:tc>
        <w:tc>
          <w:tcPr>
            <w:tcW w:w="1050" w:type="dxa"/>
            <w:shd w:val="clear" w:color="auto" w:fill="F0F0F0"/>
          </w:tcPr>
          <w:p>
            <w:pPr>
              <w:pStyle w:val="TableParagraph"/>
              <w:ind w:right="73"/>
              <w:rPr>
                <w:sz w:val="16"/>
              </w:rPr>
            </w:pPr>
            <w:r>
              <w:rPr>
                <w:sz w:val="16"/>
              </w:rPr>
              <w:t>526</w:t>
            </w:r>
          </w:p>
        </w:tc>
        <w:tc>
          <w:tcPr>
            <w:tcW w:w="1050" w:type="dxa"/>
            <w:shd w:val="clear" w:color="auto" w:fill="F0F0F0"/>
          </w:tcPr>
          <w:p>
            <w:pPr>
              <w:pStyle w:val="TableParagraph"/>
              <w:ind w:right="73"/>
              <w:rPr>
                <w:sz w:val="16"/>
              </w:rPr>
            </w:pPr>
            <w:r>
              <w:rPr>
                <w:w w:val="95"/>
                <w:sz w:val="16"/>
              </w:rPr>
              <w:t>1.7%</w:t>
            </w:r>
          </w:p>
        </w:tc>
        <w:tc>
          <w:tcPr>
            <w:tcW w:w="1050" w:type="dxa"/>
            <w:shd w:val="clear" w:color="auto" w:fill="F0F0F0"/>
          </w:tcPr>
          <w:p>
            <w:pPr>
              <w:pStyle w:val="TableParagraph"/>
              <w:ind w:right="73"/>
              <w:rPr>
                <w:sz w:val="16"/>
              </w:rPr>
            </w:pPr>
            <w:r>
              <w:rPr>
                <w:sz w:val="16"/>
              </w:rPr>
              <w:t>526</w:t>
            </w:r>
          </w:p>
        </w:tc>
        <w:tc>
          <w:tcPr>
            <w:tcW w:w="1050" w:type="dxa"/>
            <w:shd w:val="clear" w:color="auto" w:fill="F0F0F0"/>
          </w:tcPr>
          <w:p>
            <w:pPr>
              <w:pStyle w:val="TableParagraph"/>
              <w:ind w:right="73"/>
              <w:rPr>
                <w:sz w:val="16"/>
              </w:rPr>
            </w:pPr>
            <w:r>
              <w:rPr>
                <w:w w:val="95"/>
                <w:sz w:val="16"/>
              </w:rPr>
              <w:t>1.7%</w:t>
            </w:r>
          </w:p>
        </w:tc>
        <w:tc>
          <w:tcPr>
            <w:tcW w:w="1050" w:type="dxa"/>
            <w:shd w:val="clear" w:color="auto" w:fill="F0F0F0"/>
          </w:tcPr>
          <w:p>
            <w:pPr>
              <w:pStyle w:val="TableParagraph"/>
              <w:ind w:right="73"/>
              <w:rPr>
                <w:sz w:val="16"/>
              </w:rPr>
            </w:pPr>
            <w:r>
              <w:rPr>
                <w:sz w:val="16"/>
              </w:rPr>
              <w:t>495</w:t>
            </w:r>
          </w:p>
        </w:tc>
        <w:tc>
          <w:tcPr>
            <w:tcW w:w="1124" w:type="dxa"/>
            <w:shd w:val="clear" w:color="auto" w:fill="F0F0F0"/>
          </w:tcPr>
          <w:p>
            <w:pPr>
              <w:pStyle w:val="TableParagraph"/>
              <w:ind w:right="73"/>
              <w:rPr>
                <w:sz w:val="16"/>
              </w:rPr>
            </w:pPr>
            <w:r>
              <w:rPr>
                <w:w w:val="95"/>
                <w:sz w:val="16"/>
              </w:rPr>
              <w:t>1.5%</w:t>
            </w:r>
          </w:p>
        </w:tc>
      </w:tr>
      <w:tr>
        <w:trPr>
          <w:trHeight w:val="312" w:hRule="exact"/>
        </w:trPr>
        <w:tc>
          <w:tcPr>
            <w:tcW w:w="2489" w:type="dxa"/>
            <w:shd w:val="clear" w:color="auto" w:fill="F0F0F0"/>
          </w:tcPr>
          <w:p>
            <w:pPr>
              <w:pStyle w:val="TableParagraph"/>
              <w:ind w:left="74"/>
              <w:jc w:val="left"/>
              <w:rPr>
                <w:sz w:val="16"/>
              </w:rPr>
            </w:pPr>
            <w:r>
              <w:rPr>
                <w:sz w:val="16"/>
              </w:rPr>
              <w:t>Sub-total Commonwealth funded</w:t>
            </w:r>
          </w:p>
        </w:tc>
        <w:tc>
          <w:tcPr>
            <w:tcW w:w="1050" w:type="dxa"/>
            <w:shd w:val="clear" w:color="auto" w:fill="F0F0F0"/>
          </w:tcPr>
          <w:p>
            <w:pPr>
              <w:pStyle w:val="TableParagraph"/>
              <w:ind w:right="73"/>
              <w:rPr>
                <w:sz w:val="16"/>
              </w:rPr>
            </w:pPr>
            <w:r>
              <w:rPr>
                <w:w w:val="95"/>
                <w:sz w:val="16"/>
              </w:rPr>
              <w:t>26,274</w:t>
            </w:r>
          </w:p>
        </w:tc>
        <w:tc>
          <w:tcPr>
            <w:tcW w:w="1050" w:type="dxa"/>
            <w:shd w:val="clear" w:color="auto" w:fill="F0F0F0"/>
          </w:tcPr>
          <w:p>
            <w:pPr>
              <w:pStyle w:val="TableParagraph"/>
              <w:ind w:right="73"/>
              <w:rPr>
                <w:sz w:val="16"/>
              </w:rPr>
            </w:pPr>
            <w:r>
              <w:rPr>
                <w:sz w:val="16"/>
              </w:rPr>
              <w:t>87.0%</w:t>
            </w:r>
          </w:p>
        </w:tc>
        <w:tc>
          <w:tcPr>
            <w:tcW w:w="1050" w:type="dxa"/>
            <w:shd w:val="clear" w:color="auto" w:fill="F0F0F0"/>
          </w:tcPr>
          <w:p>
            <w:pPr>
              <w:pStyle w:val="TableParagraph"/>
              <w:ind w:right="73"/>
              <w:rPr>
                <w:sz w:val="16"/>
              </w:rPr>
            </w:pPr>
            <w:r>
              <w:rPr>
                <w:w w:val="95"/>
                <w:sz w:val="16"/>
              </w:rPr>
              <w:t>27,564</w:t>
            </w:r>
          </w:p>
        </w:tc>
        <w:tc>
          <w:tcPr>
            <w:tcW w:w="1050" w:type="dxa"/>
            <w:shd w:val="clear" w:color="auto" w:fill="F0F0F0"/>
          </w:tcPr>
          <w:p>
            <w:pPr>
              <w:pStyle w:val="TableParagraph"/>
              <w:ind w:right="73"/>
              <w:rPr>
                <w:sz w:val="16"/>
              </w:rPr>
            </w:pPr>
            <w:r>
              <w:rPr>
                <w:sz w:val="16"/>
              </w:rPr>
              <w:t>87.9%</w:t>
            </w:r>
          </w:p>
        </w:tc>
        <w:tc>
          <w:tcPr>
            <w:tcW w:w="1050" w:type="dxa"/>
            <w:shd w:val="clear" w:color="auto" w:fill="F0F0F0"/>
          </w:tcPr>
          <w:p>
            <w:pPr>
              <w:pStyle w:val="TableParagraph"/>
              <w:ind w:right="73"/>
              <w:rPr>
                <w:sz w:val="16"/>
              </w:rPr>
            </w:pPr>
            <w:r>
              <w:rPr>
                <w:w w:val="95"/>
                <w:sz w:val="16"/>
              </w:rPr>
              <w:t>28,873</w:t>
            </w:r>
          </w:p>
        </w:tc>
        <w:tc>
          <w:tcPr>
            <w:tcW w:w="1124" w:type="dxa"/>
            <w:shd w:val="clear" w:color="auto" w:fill="F0F0F0"/>
          </w:tcPr>
          <w:p>
            <w:pPr>
              <w:pStyle w:val="TableParagraph"/>
              <w:ind w:right="73"/>
              <w:rPr>
                <w:sz w:val="16"/>
              </w:rPr>
            </w:pPr>
            <w:r>
              <w:rPr>
                <w:sz w:val="16"/>
              </w:rPr>
              <w:t>87.8%</w:t>
            </w:r>
          </w:p>
        </w:tc>
      </w:tr>
      <w:tr>
        <w:trPr>
          <w:trHeight w:val="312" w:hRule="exact"/>
        </w:trPr>
        <w:tc>
          <w:tcPr>
            <w:tcW w:w="2489" w:type="dxa"/>
            <w:shd w:val="clear" w:color="auto" w:fill="F0F0F0"/>
          </w:tcPr>
          <w:p>
            <w:pPr>
              <w:pStyle w:val="TableParagraph"/>
              <w:ind w:left="74"/>
              <w:jc w:val="left"/>
              <w:rPr>
                <w:sz w:val="16"/>
              </w:rPr>
            </w:pPr>
            <w:r>
              <w:rPr>
                <w:w w:val="95"/>
                <w:sz w:val="16"/>
              </w:rPr>
              <w:t>Domestic fee-paying</w:t>
            </w:r>
          </w:p>
        </w:tc>
        <w:tc>
          <w:tcPr>
            <w:tcW w:w="1050" w:type="dxa"/>
            <w:shd w:val="clear" w:color="auto" w:fill="F0F0F0"/>
          </w:tcPr>
          <w:p>
            <w:pPr>
              <w:pStyle w:val="TableParagraph"/>
              <w:ind w:right="73"/>
              <w:rPr>
                <w:sz w:val="16"/>
              </w:rPr>
            </w:pPr>
            <w:r>
              <w:rPr>
                <w:sz w:val="16"/>
              </w:rPr>
              <w:t>774</w:t>
            </w:r>
          </w:p>
        </w:tc>
        <w:tc>
          <w:tcPr>
            <w:tcW w:w="1050" w:type="dxa"/>
            <w:shd w:val="clear" w:color="auto" w:fill="F0F0F0"/>
          </w:tcPr>
          <w:p>
            <w:pPr>
              <w:pStyle w:val="TableParagraph"/>
              <w:ind w:right="73"/>
              <w:rPr>
                <w:sz w:val="16"/>
              </w:rPr>
            </w:pPr>
            <w:r>
              <w:rPr>
                <w:w w:val="95"/>
                <w:sz w:val="16"/>
              </w:rPr>
              <w:t>2.6%</w:t>
            </w:r>
          </w:p>
        </w:tc>
        <w:tc>
          <w:tcPr>
            <w:tcW w:w="1050" w:type="dxa"/>
            <w:shd w:val="clear" w:color="auto" w:fill="F0F0F0"/>
          </w:tcPr>
          <w:p>
            <w:pPr>
              <w:pStyle w:val="TableParagraph"/>
              <w:ind w:right="73"/>
              <w:rPr>
                <w:sz w:val="16"/>
              </w:rPr>
            </w:pPr>
            <w:r>
              <w:rPr>
                <w:sz w:val="16"/>
              </w:rPr>
              <w:t>685</w:t>
            </w:r>
          </w:p>
        </w:tc>
        <w:tc>
          <w:tcPr>
            <w:tcW w:w="1050" w:type="dxa"/>
            <w:shd w:val="clear" w:color="auto" w:fill="F0F0F0"/>
          </w:tcPr>
          <w:p>
            <w:pPr>
              <w:pStyle w:val="TableParagraph"/>
              <w:ind w:right="73"/>
              <w:rPr>
                <w:sz w:val="16"/>
              </w:rPr>
            </w:pPr>
            <w:r>
              <w:rPr>
                <w:w w:val="95"/>
                <w:sz w:val="16"/>
              </w:rPr>
              <w:t>2.2%</w:t>
            </w:r>
          </w:p>
        </w:tc>
        <w:tc>
          <w:tcPr>
            <w:tcW w:w="1050" w:type="dxa"/>
            <w:shd w:val="clear" w:color="auto" w:fill="F0F0F0"/>
          </w:tcPr>
          <w:p>
            <w:pPr>
              <w:pStyle w:val="TableParagraph"/>
              <w:ind w:right="73"/>
              <w:rPr>
                <w:sz w:val="16"/>
              </w:rPr>
            </w:pPr>
            <w:r>
              <w:rPr>
                <w:sz w:val="16"/>
              </w:rPr>
              <w:t>618</w:t>
            </w:r>
          </w:p>
        </w:tc>
        <w:tc>
          <w:tcPr>
            <w:tcW w:w="1124" w:type="dxa"/>
            <w:shd w:val="clear" w:color="auto" w:fill="F0F0F0"/>
          </w:tcPr>
          <w:p>
            <w:pPr>
              <w:pStyle w:val="TableParagraph"/>
              <w:ind w:right="73"/>
              <w:rPr>
                <w:sz w:val="16"/>
              </w:rPr>
            </w:pPr>
            <w:r>
              <w:rPr>
                <w:w w:val="95"/>
                <w:sz w:val="16"/>
              </w:rPr>
              <w:t>1.9%</w:t>
            </w:r>
          </w:p>
        </w:tc>
      </w:tr>
      <w:tr>
        <w:trPr>
          <w:trHeight w:val="312" w:hRule="exact"/>
        </w:trPr>
        <w:tc>
          <w:tcPr>
            <w:tcW w:w="2489" w:type="dxa"/>
            <w:shd w:val="clear" w:color="auto" w:fill="F0F0F0"/>
          </w:tcPr>
          <w:p>
            <w:pPr>
              <w:pStyle w:val="TableParagraph"/>
              <w:ind w:left="74"/>
              <w:jc w:val="left"/>
              <w:rPr>
                <w:sz w:val="16"/>
              </w:rPr>
            </w:pPr>
            <w:r>
              <w:rPr>
                <w:w w:val="95"/>
                <w:sz w:val="16"/>
              </w:rPr>
              <w:t>International onshore</w:t>
            </w:r>
          </w:p>
        </w:tc>
        <w:tc>
          <w:tcPr>
            <w:tcW w:w="1050" w:type="dxa"/>
            <w:shd w:val="clear" w:color="auto" w:fill="F0F0F0"/>
          </w:tcPr>
          <w:p>
            <w:pPr>
              <w:pStyle w:val="TableParagraph"/>
              <w:ind w:right="73"/>
              <w:rPr>
                <w:sz w:val="16"/>
              </w:rPr>
            </w:pPr>
            <w:r>
              <w:rPr>
                <w:w w:val="95"/>
                <w:sz w:val="16"/>
              </w:rPr>
              <w:t>2,861</w:t>
            </w:r>
          </w:p>
        </w:tc>
        <w:tc>
          <w:tcPr>
            <w:tcW w:w="1050" w:type="dxa"/>
            <w:shd w:val="clear" w:color="auto" w:fill="F0F0F0"/>
          </w:tcPr>
          <w:p>
            <w:pPr>
              <w:pStyle w:val="TableParagraph"/>
              <w:ind w:right="73"/>
              <w:rPr>
                <w:sz w:val="16"/>
              </w:rPr>
            </w:pPr>
            <w:r>
              <w:rPr>
                <w:w w:val="95"/>
                <w:sz w:val="16"/>
              </w:rPr>
              <w:t>9.5%</w:t>
            </w:r>
          </w:p>
        </w:tc>
        <w:tc>
          <w:tcPr>
            <w:tcW w:w="1050" w:type="dxa"/>
            <w:shd w:val="clear" w:color="auto" w:fill="F0F0F0"/>
          </w:tcPr>
          <w:p>
            <w:pPr>
              <w:pStyle w:val="TableParagraph"/>
              <w:ind w:right="73"/>
              <w:rPr>
                <w:sz w:val="16"/>
              </w:rPr>
            </w:pPr>
            <w:r>
              <w:rPr>
                <w:w w:val="95"/>
                <w:sz w:val="16"/>
              </w:rPr>
              <w:t>2,836</w:t>
            </w:r>
          </w:p>
        </w:tc>
        <w:tc>
          <w:tcPr>
            <w:tcW w:w="1050" w:type="dxa"/>
            <w:shd w:val="clear" w:color="auto" w:fill="F0F0F0"/>
          </w:tcPr>
          <w:p>
            <w:pPr>
              <w:pStyle w:val="TableParagraph"/>
              <w:ind w:right="73"/>
              <w:rPr>
                <w:sz w:val="16"/>
              </w:rPr>
            </w:pPr>
            <w:r>
              <w:rPr>
                <w:w w:val="95"/>
                <w:sz w:val="16"/>
              </w:rPr>
              <w:t>9.0%</w:t>
            </w:r>
          </w:p>
        </w:tc>
        <w:tc>
          <w:tcPr>
            <w:tcW w:w="1050" w:type="dxa"/>
            <w:shd w:val="clear" w:color="auto" w:fill="F0F0F0"/>
          </w:tcPr>
          <w:p>
            <w:pPr>
              <w:pStyle w:val="TableParagraph"/>
              <w:ind w:right="73"/>
              <w:rPr>
                <w:sz w:val="16"/>
              </w:rPr>
            </w:pPr>
            <w:r>
              <w:rPr>
                <w:w w:val="95"/>
                <w:sz w:val="16"/>
              </w:rPr>
              <w:t>3,173</w:t>
            </w:r>
          </w:p>
        </w:tc>
        <w:tc>
          <w:tcPr>
            <w:tcW w:w="1124" w:type="dxa"/>
            <w:shd w:val="clear" w:color="auto" w:fill="F0F0F0"/>
          </w:tcPr>
          <w:p>
            <w:pPr>
              <w:pStyle w:val="TableParagraph"/>
              <w:ind w:right="73"/>
              <w:rPr>
                <w:sz w:val="16"/>
              </w:rPr>
            </w:pPr>
            <w:r>
              <w:rPr>
                <w:w w:val="95"/>
                <w:sz w:val="16"/>
              </w:rPr>
              <w:t>9.6%</w:t>
            </w:r>
          </w:p>
        </w:tc>
      </w:tr>
      <w:tr>
        <w:trPr>
          <w:trHeight w:val="312" w:hRule="exact"/>
        </w:trPr>
        <w:tc>
          <w:tcPr>
            <w:tcW w:w="2489" w:type="dxa"/>
            <w:shd w:val="clear" w:color="auto" w:fill="F0F0F0"/>
          </w:tcPr>
          <w:p>
            <w:pPr>
              <w:pStyle w:val="TableParagraph"/>
              <w:spacing w:before="64"/>
              <w:ind w:left="74"/>
              <w:jc w:val="left"/>
              <w:rPr>
                <w:sz w:val="16"/>
              </w:rPr>
            </w:pPr>
            <w:r>
              <w:rPr>
                <w:w w:val="95"/>
                <w:sz w:val="16"/>
              </w:rPr>
              <w:t>International offshore</w:t>
            </w:r>
          </w:p>
        </w:tc>
        <w:tc>
          <w:tcPr>
            <w:tcW w:w="1050" w:type="dxa"/>
            <w:shd w:val="clear" w:color="auto" w:fill="F0F0F0"/>
          </w:tcPr>
          <w:p>
            <w:pPr>
              <w:pStyle w:val="TableParagraph"/>
              <w:spacing w:before="64"/>
              <w:ind w:right="73"/>
              <w:rPr>
                <w:sz w:val="16"/>
              </w:rPr>
            </w:pPr>
            <w:r>
              <w:rPr>
                <w:sz w:val="16"/>
              </w:rPr>
              <w:t>131</w:t>
            </w:r>
          </w:p>
        </w:tc>
        <w:tc>
          <w:tcPr>
            <w:tcW w:w="1050" w:type="dxa"/>
            <w:shd w:val="clear" w:color="auto" w:fill="F0F0F0"/>
          </w:tcPr>
          <w:p>
            <w:pPr>
              <w:pStyle w:val="TableParagraph"/>
              <w:spacing w:before="64"/>
              <w:ind w:right="73"/>
              <w:rPr>
                <w:sz w:val="16"/>
              </w:rPr>
            </w:pPr>
            <w:r>
              <w:rPr>
                <w:w w:val="95"/>
                <w:sz w:val="16"/>
              </w:rPr>
              <w:t>0.4%</w:t>
            </w:r>
          </w:p>
        </w:tc>
        <w:tc>
          <w:tcPr>
            <w:tcW w:w="1050" w:type="dxa"/>
            <w:shd w:val="clear" w:color="auto" w:fill="F0F0F0"/>
          </w:tcPr>
          <w:p>
            <w:pPr>
              <w:pStyle w:val="TableParagraph"/>
              <w:spacing w:before="64"/>
              <w:ind w:right="73"/>
              <w:rPr>
                <w:sz w:val="16"/>
              </w:rPr>
            </w:pPr>
            <w:r>
              <w:rPr>
                <w:sz w:val="16"/>
              </w:rPr>
              <w:t>129</w:t>
            </w:r>
          </w:p>
        </w:tc>
        <w:tc>
          <w:tcPr>
            <w:tcW w:w="1050" w:type="dxa"/>
            <w:shd w:val="clear" w:color="auto" w:fill="F0F0F0"/>
          </w:tcPr>
          <w:p>
            <w:pPr>
              <w:pStyle w:val="TableParagraph"/>
              <w:spacing w:before="64"/>
              <w:ind w:right="73"/>
              <w:rPr>
                <w:sz w:val="16"/>
              </w:rPr>
            </w:pPr>
            <w:r>
              <w:rPr>
                <w:w w:val="95"/>
                <w:sz w:val="16"/>
              </w:rPr>
              <w:t>0.4%</w:t>
            </w:r>
          </w:p>
        </w:tc>
        <w:tc>
          <w:tcPr>
            <w:tcW w:w="1050" w:type="dxa"/>
            <w:shd w:val="clear" w:color="auto" w:fill="F0F0F0"/>
          </w:tcPr>
          <w:p>
            <w:pPr>
              <w:pStyle w:val="TableParagraph"/>
              <w:spacing w:before="64"/>
              <w:ind w:right="73"/>
              <w:rPr>
                <w:sz w:val="16"/>
              </w:rPr>
            </w:pPr>
            <w:r>
              <w:rPr>
                <w:sz w:val="16"/>
              </w:rPr>
              <w:t>111</w:t>
            </w:r>
          </w:p>
        </w:tc>
        <w:tc>
          <w:tcPr>
            <w:tcW w:w="1124" w:type="dxa"/>
            <w:shd w:val="clear" w:color="auto" w:fill="F0F0F0"/>
          </w:tcPr>
          <w:p>
            <w:pPr>
              <w:pStyle w:val="TableParagraph"/>
              <w:spacing w:before="64"/>
              <w:ind w:right="73"/>
              <w:rPr>
                <w:sz w:val="16"/>
              </w:rPr>
            </w:pPr>
            <w:r>
              <w:rPr>
                <w:w w:val="95"/>
                <w:sz w:val="16"/>
              </w:rPr>
              <w:t>0.3%</w:t>
            </w:r>
          </w:p>
        </w:tc>
      </w:tr>
      <w:tr>
        <w:trPr>
          <w:trHeight w:val="312" w:hRule="exact"/>
        </w:trPr>
        <w:tc>
          <w:tcPr>
            <w:tcW w:w="2489" w:type="dxa"/>
            <w:shd w:val="clear" w:color="auto" w:fill="F0F0F0"/>
          </w:tcPr>
          <w:p>
            <w:pPr>
              <w:pStyle w:val="TableParagraph"/>
              <w:spacing w:before="64"/>
              <w:ind w:left="74"/>
              <w:jc w:val="left"/>
              <w:rPr>
                <w:sz w:val="16"/>
              </w:rPr>
            </w:pPr>
            <w:r>
              <w:rPr>
                <w:sz w:val="16"/>
              </w:rPr>
              <w:t>Non-award</w:t>
            </w:r>
          </w:p>
        </w:tc>
        <w:tc>
          <w:tcPr>
            <w:tcW w:w="1050" w:type="dxa"/>
            <w:shd w:val="clear" w:color="auto" w:fill="F0F0F0"/>
          </w:tcPr>
          <w:p>
            <w:pPr>
              <w:pStyle w:val="TableParagraph"/>
              <w:spacing w:before="51"/>
              <w:ind w:right="73"/>
              <w:rPr>
                <w:sz w:val="16"/>
              </w:rPr>
            </w:pPr>
            <w:r>
              <w:rPr>
                <w:sz w:val="16"/>
              </w:rPr>
              <w:t>154</w:t>
            </w:r>
          </w:p>
        </w:tc>
        <w:tc>
          <w:tcPr>
            <w:tcW w:w="1050" w:type="dxa"/>
            <w:shd w:val="clear" w:color="auto" w:fill="F0F0F0"/>
          </w:tcPr>
          <w:p>
            <w:pPr>
              <w:pStyle w:val="TableParagraph"/>
              <w:spacing w:before="64"/>
              <w:ind w:right="73"/>
              <w:rPr>
                <w:sz w:val="16"/>
              </w:rPr>
            </w:pPr>
            <w:r>
              <w:rPr>
                <w:w w:val="95"/>
                <w:sz w:val="16"/>
              </w:rPr>
              <w:t>0.5%</w:t>
            </w:r>
          </w:p>
        </w:tc>
        <w:tc>
          <w:tcPr>
            <w:tcW w:w="1050" w:type="dxa"/>
            <w:shd w:val="clear" w:color="auto" w:fill="F0F0F0"/>
          </w:tcPr>
          <w:p>
            <w:pPr>
              <w:pStyle w:val="TableParagraph"/>
              <w:spacing w:before="51"/>
              <w:ind w:right="73"/>
              <w:rPr>
                <w:sz w:val="16"/>
              </w:rPr>
            </w:pPr>
            <w:r>
              <w:rPr>
                <w:sz w:val="16"/>
              </w:rPr>
              <w:t>137</w:t>
            </w:r>
          </w:p>
        </w:tc>
        <w:tc>
          <w:tcPr>
            <w:tcW w:w="1050" w:type="dxa"/>
            <w:shd w:val="clear" w:color="auto" w:fill="F0F0F0"/>
          </w:tcPr>
          <w:p>
            <w:pPr>
              <w:pStyle w:val="TableParagraph"/>
              <w:spacing w:before="64"/>
              <w:ind w:right="73"/>
              <w:rPr>
                <w:sz w:val="16"/>
              </w:rPr>
            </w:pPr>
            <w:r>
              <w:rPr>
                <w:w w:val="95"/>
                <w:sz w:val="16"/>
              </w:rPr>
              <w:t>0.4%</w:t>
            </w:r>
          </w:p>
        </w:tc>
        <w:tc>
          <w:tcPr>
            <w:tcW w:w="1050" w:type="dxa"/>
            <w:shd w:val="clear" w:color="auto" w:fill="F0F0F0"/>
          </w:tcPr>
          <w:p>
            <w:pPr>
              <w:pStyle w:val="TableParagraph"/>
              <w:spacing w:before="51"/>
              <w:ind w:right="73"/>
              <w:rPr>
                <w:sz w:val="16"/>
              </w:rPr>
            </w:pPr>
            <w:r>
              <w:rPr>
                <w:sz w:val="16"/>
              </w:rPr>
              <w:t>112</w:t>
            </w:r>
          </w:p>
        </w:tc>
        <w:tc>
          <w:tcPr>
            <w:tcW w:w="1124" w:type="dxa"/>
            <w:shd w:val="clear" w:color="auto" w:fill="F0F0F0"/>
          </w:tcPr>
          <w:p>
            <w:pPr>
              <w:pStyle w:val="TableParagraph"/>
              <w:spacing w:before="64"/>
              <w:ind w:right="73"/>
              <w:rPr>
                <w:sz w:val="16"/>
              </w:rPr>
            </w:pPr>
            <w:r>
              <w:rPr>
                <w:w w:val="95"/>
                <w:sz w:val="16"/>
              </w:rPr>
              <w:t>0.3%</w:t>
            </w:r>
          </w:p>
        </w:tc>
      </w:tr>
      <w:tr>
        <w:trPr>
          <w:trHeight w:val="312" w:hRule="exact"/>
        </w:trPr>
        <w:tc>
          <w:tcPr>
            <w:tcW w:w="2489" w:type="dxa"/>
            <w:shd w:val="clear" w:color="auto" w:fill="F0F0F0"/>
          </w:tcPr>
          <w:p>
            <w:pPr>
              <w:pStyle w:val="TableParagraph"/>
              <w:spacing w:before="64"/>
              <w:ind w:left="74"/>
              <w:jc w:val="left"/>
              <w:rPr>
                <w:sz w:val="16"/>
              </w:rPr>
            </w:pPr>
            <w:r>
              <w:rPr>
                <w:sz w:val="16"/>
              </w:rPr>
              <w:t>Sub-total fee-paying load</w:t>
            </w:r>
          </w:p>
        </w:tc>
        <w:tc>
          <w:tcPr>
            <w:tcW w:w="1050" w:type="dxa"/>
            <w:shd w:val="clear" w:color="auto" w:fill="F0F0F0"/>
          </w:tcPr>
          <w:p>
            <w:pPr>
              <w:pStyle w:val="TableParagraph"/>
              <w:spacing w:before="64"/>
              <w:ind w:right="73"/>
              <w:rPr>
                <w:sz w:val="16"/>
              </w:rPr>
            </w:pPr>
            <w:r>
              <w:rPr>
                <w:w w:val="95"/>
                <w:sz w:val="16"/>
              </w:rPr>
              <w:t>3,920</w:t>
            </w:r>
          </w:p>
        </w:tc>
        <w:tc>
          <w:tcPr>
            <w:tcW w:w="1050" w:type="dxa"/>
            <w:shd w:val="clear" w:color="auto" w:fill="F0F0F0"/>
          </w:tcPr>
          <w:p>
            <w:pPr>
              <w:pStyle w:val="TableParagraph"/>
              <w:spacing w:before="64"/>
              <w:ind w:right="73"/>
              <w:rPr>
                <w:sz w:val="16"/>
              </w:rPr>
            </w:pPr>
            <w:r>
              <w:rPr>
                <w:sz w:val="16"/>
              </w:rPr>
              <w:t>13.0%</w:t>
            </w:r>
          </w:p>
        </w:tc>
        <w:tc>
          <w:tcPr>
            <w:tcW w:w="1050" w:type="dxa"/>
            <w:shd w:val="clear" w:color="auto" w:fill="F0F0F0"/>
          </w:tcPr>
          <w:p>
            <w:pPr>
              <w:pStyle w:val="TableParagraph"/>
              <w:spacing w:before="64"/>
              <w:ind w:right="73"/>
              <w:rPr>
                <w:sz w:val="16"/>
              </w:rPr>
            </w:pPr>
            <w:r>
              <w:rPr>
                <w:w w:val="95"/>
                <w:sz w:val="16"/>
              </w:rPr>
              <w:t>3,787</w:t>
            </w:r>
          </w:p>
        </w:tc>
        <w:tc>
          <w:tcPr>
            <w:tcW w:w="1050" w:type="dxa"/>
            <w:shd w:val="clear" w:color="auto" w:fill="F0F0F0"/>
          </w:tcPr>
          <w:p>
            <w:pPr>
              <w:pStyle w:val="TableParagraph"/>
              <w:spacing w:before="64"/>
              <w:ind w:right="73"/>
              <w:rPr>
                <w:sz w:val="16"/>
              </w:rPr>
            </w:pPr>
            <w:r>
              <w:rPr>
                <w:sz w:val="16"/>
              </w:rPr>
              <w:t>12.1%</w:t>
            </w:r>
          </w:p>
        </w:tc>
        <w:tc>
          <w:tcPr>
            <w:tcW w:w="1050" w:type="dxa"/>
            <w:shd w:val="clear" w:color="auto" w:fill="F0F0F0"/>
          </w:tcPr>
          <w:p>
            <w:pPr>
              <w:pStyle w:val="TableParagraph"/>
              <w:spacing w:before="64"/>
              <w:ind w:right="73"/>
              <w:rPr>
                <w:sz w:val="16"/>
              </w:rPr>
            </w:pPr>
            <w:r>
              <w:rPr>
                <w:w w:val="95"/>
                <w:sz w:val="16"/>
              </w:rPr>
              <w:t>4,015</w:t>
            </w:r>
          </w:p>
        </w:tc>
        <w:tc>
          <w:tcPr>
            <w:tcW w:w="1124" w:type="dxa"/>
            <w:shd w:val="clear" w:color="auto" w:fill="F0F0F0"/>
          </w:tcPr>
          <w:p>
            <w:pPr>
              <w:pStyle w:val="TableParagraph"/>
              <w:spacing w:before="64"/>
              <w:ind w:right="73"/>
              <w:rPr>
                <w:sz w:val="16"/>
              </w:rPr>
            </w:pPr>
            <w:r>
              <w:rPr>
                <w:sz w:val="16"/>
              </w:rPr>
              <w:t>12.2%</w:t>
            </w:r>
          </w:p>
        </w:tc>
      </w:tr>
      <w:tr>
        <w:trPr>
          <w:trHeight w:val="312" w:hRule="exact"/>
        </w:trPr>
        <w:tc>
          <w:tcPr>
            <w:tcW w:w="2489" w:type="dxa"/>
            <w:shd w:val="clear" w:color="auto" w:fill="F0F0F0"/>
          </w:tcPr>
          <w:p>
            <w:pPr>
              <w:pStyle w:val="TableParagraph"/>
              <w:ind w:left="74"/>
              <w:jc w:val="left"/>
              <w:rPr>
                <w:sz w:val="16"/>
              </w:rPr>
            </w:pPr>
            <w:r>
              <w:rPr>
                <w:w w:val="105"/>
                <w:sz w:val="16"/>
              </w:rPr>
              <w:t>UWS total</w:t>
            </w:r>
          </w:p>
        </w:tc>
        <w:tc>
          <w:tcPr>
            <w:tcW w:w="1050" w:type="dxa"/>
            <w:shd w:val="clear" w:color="auto" w:fill="F0F0F0"/>
          </w:tcPr>
          <w:p>
            <w:pPr>
              <w:pStyle w:val="TableParagraph"/>
              <w:ind w:right="73"/>
              <w:rPr>
                <w:sz w:val="16"/>
              </w:rPr>
            </w:pPr>
            <w:r>
              <w:rPr>
                <w:w w:val="95"/>
                <w:sz w:val="16"/>
              </w:rPr>
              <w:t>30,194</w:t>
            </w:r>
          </w:p>
        </w:tc>
        <w:tc>
          <w:tcPr>
            <w:tcW w:w="1050" w:type="dxa"/>
            <w:shd w:val="clear" w:color="auto" w:fill="F0F0F0"/>
          </w:tcPr>
          <w:p>
            <w:pPr>
              <w:pStyle w:val="TableParagraph"/>
              <w:ind w:right="73"/>
              <w:rPr>
                <w:sz w:val="16"/>
              </w:rPr>
            </w:pPr>
            <w:r>
              <w:rPr>
                <w:sz w:val="16"/>
              </w:rPr>
              <w:t>100.0%</w:t>
            </w:r>
          </w:p>
        </w:tc>
        <w:tc>
          <w:tcPr>
            <w:tcW w:w="1050" w:type="dxa"/>
            <w:shd w:val="clear" w:color="auto" w:fill="F0F0F0"/>
          </w:tcPr>
          <w:p>
            <w:pPr>
              <w:pStyle w:val="TableParagraph"/>
              <w:ind w:right="73"/>
              <w:rPr>
                <w:sz w:val="16"/>
              </w:rPr>
            </w:pPr>
            <w:r>
              <w:rPr>
                <w:w w:val="95"/>
                <w:sz w:val="16"/>
              </w:rPr>
              <w:t>31,351</w:t>
            </w:r>
          </w:p>
        </w:tc>
        <w:tc>
          <w:tcPr>
            <w:tcW w:w="1050" w:type="dxa"/>
            <w:shd w:val="clear" w:color="auto" w:fill="F0F0F0"/>
          </w:tcPr>
          <w:p>
            <w:pPr>
              <w:pStyle w:val="TableParagraph"/>
              <w:ind w:right="73"/>
              <w:rPr>
                <w:sz w:val="16"/>
              </w:rPr>
            </w:pPr>
            <w:r>
              <w:rPr>
                <w:sz w:val="16"/>
              </w:rPr>
              <w:t>100.0%</w:t>
            </w:r>
          </w:p>
        </w:tc>
        <w:tc>
          <w:tcPr>
            <w:tcW w:w="1050" w:type="dxa"/>
            <w:shd w:val="clear" w:color="auto" w:fill="F0F0F0"/>
          </w:tcPr>
          <w:p>
            <w:pPr>
              <w:pStyle w:val="TableParagraph"/>
              <w:ind w:right="73"/>
              <w:rPr>
                <w:sz w:val="16"/>
              </w:rPr>
            </w:pPr>
            <w:r>
              <w:rPr>
                <w:w w:val="95"/>
                <w:sz w:val="16"/>
              </w:rPr>
              <w:t>32,887</w:t>
            </w:r>
          </w:p>
        </w:tc>
        <w:tc>
          <w:tcPr>
            <w:tcW w:w="1124" w:type="dxa"/>
            <w:shd w:val="clear" w:color="auto" w:fill="F0F0F0"/>
          </w:tcPr>
          <w:p>
            <w:pPr>
              <w:pStyle w:val="TableParagraph"/>
              <w:ind w:right="73"/>
              <w:rPr>
                <w:sz w:val="16"/>
              </w:rPr>
            </w:pPr>
            <w:r>
              <w:rPr>
                <w:sz w:val="16"/>
              </w:rPr>
              <w:t>100.0%</w:t>
            </w:r>
          </w:p>
        </w:tc>
      </w:tr>
    </w:tbl>
    <w:p>
      <w:pPr>
        <w:spacing w:before="50"/>
        <w:ind w:left="118" w:right="100" w:firstLine="0"/>
        <w:jc w:val="left"/>
        <w:rPr>
          <w:sz w:val="16"/>
        </w:rPr>
      </w:pPr>
      <w:r>
        <w:rPr>
          <w:sz w:val="16"/>
        </w:rPr>
        <w:t>EFTSL = Equivalent Full-Time Student Load</w:t>
      </w:r>
    </w:p>
    <w:p>
      <w:pPr>
        <w:spacing w:before="16"/>
        <w:ind w:left="118" w:right="100" w:firstLine="0"/>
        <w:jc w:val="left"/>
        <w:rPr>
          <w:sz w:val="16"/>
        </w:rPr>
      </w:pPr>
      <w:r>
        <w:rPr>
          <w:sz w:val="16"/>
        </w:rPr>
        <w:t>(Source: UWS Department of Education Submissions)</w:t>
      </w:r>
    </w:p>
    <w:p>
      <w:pPr>
        <w:pStyle w:val="BodyText"/>
        <w:rPr>
          <w:sz w:val="16"/>
        </w:rPr>
      </w:pPr>
    </w:p>
    <w:p>
      <w:pPr>
        <w:pStyle w:val="BodyText"/>
        <w:spacing w:before="8"/>
        <w:rPr>
          <w:sz w:val="17"/>
        </w:rPr>
      </w:pPr>
    </w:p>
    <w:p>
      <w:pPr>
        <w:pStyle w:val="BodyText"/>
        <w:spacing w:before="1"/>
        <w:ind w:left="113" w:right="100"/>
      </w:pPr>
      <w:r>
        <w:rPr>
          <w:w w:val="105"/>
        </w:rPr>
        <w:t>Table 9: Explicit Bachelor Graduate Satisfaction, 2011–14</w:t>
      </w:r>
    </w:p>
    <w:p>
      <w:pPr>
        <w:pStyle w:val="BodyText"/>
        <w:spacing w:before="6"/>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gridCol w:w="1124"/>
      </w:tblGrid>
      <w:tr>
        <w:trPr>
          <w:trHeight w:val="311" w:hRule="exact"/>
        </w:trPr>
        <w:tc>
          <w:tcPr>
            <w:tcW w:w="2489" w:type="dxa"/>
            <w:vMerge w:val="restart"/>
            <w:tcBorders>
              <w:top w:val="nil"/>
              <w:left w:val="nil"/>
              <w:right w:val="single" w:sz="4" w:space="0" w:color="FFFFFF"/>
            </w:tcBorders>
            <w:shd w:val="clear" w:color="auto" w:fill="9D9D9C"/>
          </w:tcPr>
          <w:p>
            <w:pPr>
              <w:pStyle w:val="TableParagraph"/>
              <w:spacing w:line="261" w:lineRule="auto" w:before="123"/>
              <w:ind w:left="80"/>
              <w:jc w:val="left"/>
              <w:rPr>
                <w:sz w:val="16"/>
              </w:rPr>
            </w:pPr>
            <w:r>
              <w:rPr>
                <w:color w:val="FFFFFF"/>
                <w:w w:val="105"/>
                <w:sz w:val="16"/>
              </w:rPr>
              <w:t>Year – percentage of explicit</w:t>
            </w:r>
            <w:r>
              <w:rPr>
                <w:color w:val="FFFFFF"/>
                <w:w w:val="108"/>
                <w:sz w:val="16"/>
              </w:rPr>
              <w:t> </w:t>
            </w:r>
            <w:r>
              <w:rPr>
                <w:color w:val="FFFFFF"/>
                <w:w w:val="105"/>
                <w:sz w:val="16"/>
              </w:rPr>
              <w:t>satisfaction</w:t>
            </w:r>
          </w:p>
        </w:tc>
        <w:tc>
          <w:tcPr>
            <w:tcW w:w="2100" w:type="dxa"/>
            <w:gridSpan w:val="2"/>
            <w:tcBorders>
              <w:top w:val="nil"/>
              <w:left w:val="single" w:sz="4" w:space="0" w:color="FFFFFF"/>
              <w:bottom w:val="single" w:sz="4" w:space="0" w:color="FFFFFF"/>
              <w:right w:val="single" w:sz="4" w:space="0" w:color="FFFFFF"/>
            </w:tcBorders>
            <w:shd w:val="clear" w:color="auto" w:fill="9D9D9C"/>
          </w:tcPr>
          <w:p>
            <w:pPr>
              <w:pStyle w:val="TableParagraph"/>
              <w:spacing w:before="67"/>
              <w:ind w:left="327"/>
              <w:jc w:val="left"/>
              <w:rPr>
                <w:sz w:val="16"/>
              </w:rPr>
            </w:pPr>
            <w:r>
              <w:rPr>
                <w:color w:val="FFFFFF"/>
                <w:w w:val="105"/>
                <w:sz w:val="16"/>
              </w:rPr>
              <w:t>Overall Satisfaction</w:t>
            </w:r>
          </w:p>
        </w:tc>
        <w:tc>
          <w:tcPr>
            <w:tcW w:w="2100" w:type="dxa"/>
            <w:gridSpan w:val="2"/>
            <w:tcBorders>
              <w:top w:val="nil"/>
              <w:left w:val="single" w:sz="4" w:space="0" w:color="FFFFFF"/>
              <w:bottom w:val="single" w:sz="4" w:space="0" w:color="FFFFFF"/>
              <w:right w:val="single" w:sz="4" w:space="0" w:color="FFFFFF"/>
            </w:tcBorders>
            <w:shd w:val="clear" w:color="auto" w:fill="9D9D9C"/>
          </w:tcPr>
          <w:p>
            <w:pPr>
              <w:pStyle w:val="TableParagraph"/>
              <w:spacing w:before="67"/>
              <w:ind w:left="487"/>
              <w:jc w:val="left"/>
              <w:rPr>
                <w:sz w:val="16"/>
              </w:rPr>
            </w:pPr>
            <w:r>
              <w:rPr>
                <w:color w:val="FFFFFF"/>
                <w:w w:val="105"/>
                <w:sz w:val="16"/>
              </w:rPr>
              <w:t>Good Teaching</w:t>
            </w:r>
          </w:p>
        </w:tc>
        <w:tc>
          <w:tcPr>
            <w:tcW w:w="2174" w:type="dxa"/>
            <w:gridSpan w:val="2"/>
            <w:tcBorders>
              <w:top w:val="nil"/>
              <w:left w:val="single" w:sz="4" w:space="0" w:color="FFFFFF"/>
              <w:bottom w:val="single" w:sz="4" w:space="0" w:color="FFFFFF"/>
              <w:right w:val="nil"/>
            </w:tcBorders>
            <w:shd w:val="clear" w:color="auto" w:fill="9D9D9C"/>
          </w:tcPr>
          <w:p>
            <w:pPr>
              <w:pStyle w:val="TableParagraph"/>
              <w:spacing w:before="67"/>
              <w:ind w:left="578"/>
              <w:jc w:val="left"/>
              <w:rPr>
                <w:sz w:val="16"/>
              </w:rPr>
            </w:pPr>
            <w:r>
              <w:rPr>
                <w:color w:val="FFFFFF"/>
                <w:w w:val="105"/>
                <w:sz w:val="16"/>
              </w:rPr>
              <w:t>Generic Skills</w:t>
            </w:r>
          </w:p>
        </w:tc>
      </w:tr>
      <w:tr>
        <w:trPr>
          <w:trHeight w:val="312" w:hRule="exact"/>
        </w:trPr>
        <w:tc>
          <w:tcPr>
            <w:tcW w:w="2489" w:type="dxa"/>
            <w:vMerge/>
            <w:tcBorders>
              <w:left w:val="nil"/>
              <w:bottom w:val="nil"/>
              <w:right w:val="single" w:sz="4" w:space="0" w:color="FFFFFF"/>
            </w:tcBorders>
            <w:shd w:val="clear" w:color="auto" w:fill="9D9D9C"/>
          </w:tcPr>
          <w:p>
            <w:pP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2"/>
              <w:rPr>
                <w:sz w:val="16"/>
              </w:rPr>
            </w:pPr>
            <w:r>
              <w:rPr>
                <w:color w:val="FFFFFF"/>
                <w:w w:val="95"/>
                <w:sz w:val="16"/>
              </w:rPr>
              <w:t>UWS</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2"/>
              <w:rPr>
                <w:sz w:val="16"/>
              </w:rPr>
            </w:pPr>
            <w:r>
              <w:rPr>
                <w:color w:val="FFFFFF"/>
                <w:w w:val="105"/>
                <w:sz w:val="16"/>
              </w:rPr>
              <w:t>Sector</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2"/>
              <w:rPr>
                <w:sz w:val="16"/>
              </w:rPr>
            </w:pPr>
            <w:r>
              <w:rPr>
                <w:color w:val="FFFFFF"/>
                <w:w w:val="95"/>
                <w:sz w:val="16"/>
              </w:rPr>
              <w:t>UWS</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105"/>
                <w:sz w:val="16"/>
              </w:rPr>
              <w:t>Sector</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UWS</w:t>
            </w:r>
          </w:p>
        </w:tc>
        <w:tc>
          <w:tcPr>
            <w:tcW w:w="1124" w:type="dxa"/>
            <w:tcBorders>
              <w:top w:val="single" w:sz="4" w:space="0" w:color="FFFFFF"/>
              <w:left w:val="single" w:sz="4" w:space="0" w:color="FFFFFF"/>
              <w:bottom w:val="nil"/>
              <w:right w:val="nil"/>
            </w:tcBorders>
            <w:shd w:val="clear" w:color="auto" w:fill="9D9D9C"/>
          </w:tcPr>
          <w:p>
            <w:pPr>
              <w:pStyle w:val="TableParagraph"/>
              <w:ind w:right="78"/>
              <w:rPr>
                <w:sz w:val="16"/>
              </w:rPr>
            </w:pPr>
            <w:r>
              <w:rPr>
                <w:color w:val="FFFFFF"/>
                <w:w w:val="105"/>
                <w:sz w:val="16"/>
              </w:rPr>
              <w:t>Sector</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sz w:val="16"/>
              </w:rPr>
              <w:t>2011</w:t>
            </w:r>
          </w:p>
        </w:tc>
        <w:tc>
          <w:tcPr>
            <w:tcW w:w="1050" w:type="dxa"/>
            <w:tcBorders>
              <w:top w:val="nil"/>
            </w:tcBorders>
            <w:shd w:val="clear" w:color="auto" w:fill="F0F0F0"/>
          </w:tcPr>
          <w:p>
            <w:pPr>
              <w:pStyle w:val="TableParagraph"/>
              <w:spacing w:before="68"/>
              <w:ind w:right="73"/>
              <w:rPr>
                <w:sz w:val="16"/>
              </w:rPr>
            </w:pPr>
            <w:r>
              <w:rPr>
                <w:sz w:val="16"/>
              </w:rPr>
              <w:t>85.2%</w:t>
            </w:r>
          </w:p>
        </w:tc>
        <w:tc>
          <w:tcPr>
            <w:tcW w:w="1050" w:type="dxa"/>
            <w:tcBorders>
              <w:top w:val="nil"/>
            </w:tcBorders>
            <w:shd w:val="clear" w:color="auto" w:fill="F0F0F0"/>
          </w:tcPr>
          <w:p>
            <w:pPr>
              <w:pStyle w:val="TableParagraph"/>
              <w:spacing w:before="68"/>
              <w:ind w:right="73"/>
              <w:rPr>
                <w:sz w:val="16"/>
              </w:rPr>
            </w:pPr>
            <w:r>
              <w:rPr>
                <w:sz w:val="16"/>
              </w:rPr>
              <w:t>82.3%</w:t>
            </w:r>
          </w:p>
        </w:tc>
        <w:tc>
          <w:tcPr>
            <w:tcW w:w="1050" w:type="dxa"/>
            <w:tcBorders>
              <w:top w:val="nil"/>
            </w:tcBorders>
            <w:shd w:val="clear" w:color="auto" w:fill="F0F0F0"/>
          </w:tcPr>
          <w:p>
            <w:pPr>
              <w:pStyle w:val="TableParagraph"/>
              <w:spacing w:before="68"/>
              <w:ind w:right="73"/>
              <w:rPr>
                <w:sz w:val="16"/>
              </w:rPr>
            </w:pPr>
            <w:r>
              <w:rPr>
                <w:sz w:val="16"/>
              </w:rPr>
              <w:t>70.3%</w:t>
            </w:r>
          </w:p>
        </w:tc>
        <w:tc>
          <w:tcPr>
            <w:tcW w:w="1050" w:type="dxa"/>
            <w:tcBorders>
              <w:top w:val="nil"/>
            </w:tcBorders>
            <w:shd w:val="clear" w:color="auto" w:fill="F0F0F0"/>
          </w:tcPr>
          <w:p>
            <w:pPr>
              <w:pStyle w:val="TableParagraph"/>
              <w:spacing w:before="68"/>
              <w:ind w:right="73"/>
              <w:rPr>
                <w:sz w:val="16"/>
              </w:rPr>
            </w:pPr>
            <w:r>
              <w:rPr>
                <w:sz w:val="16"/>
              </w:rPr>
              <w:t>64.8%</w:t>
            </w:r>
          </w:p>
        </w:tc>
        <w:tc>
          <w:tcPr>
            <w:tcW w:w="1050" w:type="dxa"/>
            <w:tcBorders>
              <w:top w:val="nil"/>
            </w:tcBorders>
            <w:shd w:val="clear" w:color="auto" w:fill="F0F0F0"/>
          </w:tcPr>
          <w:p>
            <w:pPr>
              <w:pStyle w:val="TableParagraph"/>
              <w:spacing w:before="68"/>
              <w:ind w:right="73"/>
              <w:rPr>
                <w:sz w:val="16"/>
              </w:rPr>
            </w:pPr>
            <w:r>
              <w:rPr>
                <w:sz w:val="16"/>
              </w:rPr>
              <w:t>82.3%</w:t>
            </w:r>
          </w:p>
        </w:tc>
        <w:tc>
          <w:tcPr>
            <w:tcW w:w="1124" w:type="dxa"/>
            <w:tcBorders>
              <w:top w:val="nil"/>
            </w:tcBorders>
            <w:shd w:val="clear" w:color="auto" w:fill="F0F0F0"/>
          </w:tcPr>
          <w:p>
            <w:pPr>
              <w:pStyle w:val="TableParagraph"/>
              <w:spacing w:before="68"/>
              <w:ind w:right="73"/>
              <w:rPr>
                <w:sz w:val="16"/>
              </w:rPr>
            </w:pPr>
            <w:r>
              <w:rPr>
                <w:sz w:val="16"/>
              </w:rPr>
              <w:t>77.4%</w:t>
            </w:r>
          </w:p>
        </w:tc>
      </w:tr>
      <w:tr>
        <w:trPr>
          <w:trHeight w:val="312" w:hRule="exact"/>
        </w:trPr>
        <w:tc>
          <w:tcPr>
            <w:tcW w:w="2489" w:type="dxa"/>
            <w:shd w:val="clear" w:color="auto" w:fill="F0F0F0"/>
          </w:tcPr>
          <w:p>
            <w:pPr>
              <w:pStyle w:val="TableParagraph"/>
              <w:ind w:left="74"/>
              <w:jc w:val="left"/>
              <w:rPr>
                <w:sz w:val="16"/>
              </w:rPr>
            </w:pPr>
            <w:r>
              <w:rPr>
                <w:sz w:val="16"/>
              </w:rPr>
              <w:t>2012</w:t>
            </w:r>
          </w:p>
        </w:tc>
        <w:tc>
          <w:tcPr>
            <w:tcW w:w="1050" w:type="dxa"/>
            <w:shd w:val="clear" w:color="auto" w:fill="F0F0F0"/>
          </w:tcPr>
          <w:p>
            <w:pPr>
              <w:pStyle w:val="TableParagraph"/>
              <w:ind w:right="73"/>
              <w:rPr>
                <w:sz w:val="16"/>
              </w:rPr>
            </w:pPr>
            <w:r>
              <w:rPr>
                <w:sz w:val="16"/>
              </w:rPr>
              <w:t>85.4%</w:t>
            </w:r>
          </w:p>
        </w:tc>
        <w:tc>
          <w:tcPr>
            <w:tcW w:w="1050" w:type="dxa"/>
            <w:shd w:val="clear" w:color="auto" w:fill="F0F0F0"/>
          </w:tcPr>
          <w:p>
            <w:pPr>
              <w:pStyle w:val="TableParagraph"/>
              <w:ind w:right="73"/>
              <w:rPr>
                <w:sz w:val="16"/>
              </w:rPr>
            </w:pPr>
            <w:r>
              <w:rPr>
                <w:sz w:val="16"/>
              </w:rPr>
              <w:t>83.3%</w:t>
            </w:r>
          </w:p>
        </w:tc>
        <w:tc>
          <w:tcPr>
            <w:tcW w:w="1050" w:type="dxa"/>
            <w:shd w:val="clear" w:color="auto" w:fill="F0F0F0"/>
          </w:tcPr>
          <w:p>
            <w:pPr>
              <w:pStyle w:val="TableParagraph"/>
              <w:ind w:right="73"/>
              <w:rPr>
                <w:sz w:val="16"/>
              </w:rPr>
            </w:pPr>
            <w:r>
              <w:rPr>
                <w:sz w:val="16"/>
              </w:rPr>
              <w:t>71.7%</w:t>
            </w:r>
          </w:p>
        </w:tc>
        <w:tc>
          <w:tcPr>
            <w:tcW w:w="1050" w:type="dxa"/>
            <w:shd w:val="clear" w:color="auto" w:fill="F0F0F0"/>
          </w:tcPr>
          <w:p>
            <w:pPr>
              <w:pStyle w:val="TableParagraph"/>
              <w:ind w:right="73"/>
              <w:rPr>
                <w:sz w:val="16"/>
              </w:rPr>
            </w:pPr>
            <w:r>
              <w:rPr>
                <w:sz w:val="16"/>
              </w:rPr>
              <w:t>66.4%</w:t>
            </w:r>
          </w:p>
        </w:tc>
        <w:tc>
          <w:tcPr>
            <w:tcW w:w="1050" w:type="dxa"/>
            <w:shd w:val="clear" w:color="auto" w:fill="F0F0F0"/>
          </w:tcPr>
          <w:p>
            <w:pPr>
              <w:pStyle w:val="TableParagraph"/>
              <w:ind w:right="73"/>
              <w:rPr>
                <w:sz w:val="16"/>
              </w:rPr>
            </w:pPr>
            <w:r>
              <w:rPr>
                <w:sz w:val="16"/>
              </w:rPr>
              <w:t>82.7%</w:t>
            </w:r>
          </w:p>
        </w:tc>
        <w:tc>
          <w:tcPr>
            <w:tcW w:w="1124" w:type="dxa"/>
            <w:shd w:val="clear" w:color="auto" w:fill="F0F0F0"/>
          </w:tcPr>
          <w:p>
            <w:pPr>
              <w:pStyle w:val="TableParagraph"/>
              <w:ind w:right="73"/>
              <w:rPr>
                <w:sz w:val="16"/>
              </w:rPr>
            </w:pPr>
            <w:r>
              <w:rPr>
                <w:sz w:val="16"/>
              </w:rPr>
              <w:t>78.4%</w:t>
            </w:r>
          </w:p>
        </w:tc>
      </w:tr>
      <w:tr>
        <w:trPr>
          <w:trHeight w:val="312" w:hRule="exact"/>
        </w:trPr>
        <w:tc>
          <w:tcPr>
            <w:tcW w:w="2489" w:type="dxa"/>
            <w:shd w:val="clear" w:color="auto" w:fill="F0F0F0"/>
          </w:tcPr>
          <w:p>
            <w:pPr>
              <w:pStyle w:val="TableParagraph"/>
              <w:spacing w:before="64"/>
              <w:ind w:left="74"/>
              <w:jc w:val="left"/>
              <w:rPr>
                <w:sz w:val="16"/>
              </w:rPr>
            </w:pPr>
            <w:r>
              <w:rPr>
                <w:sz w:val="16"/>
              </w:rPr>
              <w:t>2013</w:t>
            </w:r>
          </w:p>
        </w:tc>
        <w:tc>
          <w:tcPr>
            <w:tcW w:w="1050" w:type="dxa"/>
            <w:shd w:val="clear" w:color="auto" w:fill="F0F0F0"/>
          </w:tcPr>
          <w:p>
            <w:pPr>
              <w:pStyle w:val="TableParagraph"/>
              <w:spacing w:before="64"/>
              <w:ind w:right="73"/>
              <w:rPr>
                <w:sz w:val="16"/>
              </w:rPr>
            </w:pPr>
            <w:r>
              <w:rPr>
                <w:sz w:val="16"/>
              </w:rPr>
              <w:t>84.3%</w:t>
            </w:r>
          </w:p>
        </w:tc>
        <w:tc>
          <w:tcPr>
            <w:tcW w:w="1050" w:type="dxa"/>
            <w:shd w:val="clear" w:color="auto" w:fill="F0F0F0"/>
          </w:tcPr>
          <w:p>
            <w:pPr>
              <w:pStyle w:val="TableParagraph"/>
              <w:spacing w:before="64"/>
              <w:ind w:right="73"/>
              <w:rPr>
                <w:sz w:val="16"/>
              </w:rPr>
            </w:pPr>
            <w:r>
              <w:rPr>
                <w:sz w:val="16"/>
              </w:rPr>
              <w:t>83.1%</w:t>
            </w:r>
          </w:p>
        </w:tc>
        <w:tc>
          <w:tcPr>
            <w:tcW w:w="1050" w:type="dxa"/>
            <w:shd w:val="clear" w:color="auto" w:fill="F0F0F0"/>
          </w:tcPr>
          <w:p>
            <w:pPr>
              <w:pStyle w:val="TableParagraph"/>
              <w:spacing w:before="64"/>
              <w:ind w:right="73"/>
              <w:rPr>
                <w:sz w:val="16"/>
              </w:rPr>
            </w:pPr>
            <w:r>
              <w:rPr>
                <w:sz w:val="16"/>
              </w:rPr>
              <w:t>70.4%</w:t>
            </w:r>
          </w:p>
        </w:tc>
        <w:tc>
          <w:tcPr>
            <w:tcW w:w="1050" w:type="dxa"/>
            <w:shd w:val="clear" w:color="auto" w:fill="F0F0F0"/>
          </w:tcPr>
          <w:p>
            <w:pPr>
              <w:pStyle w:val="TableParagraph"/>
              <w:spacing w:before="64"/>
              <w:ind w:right="75"/>
              <w:rPr>
                <w:sz w:val="16"/>
              </w:rPr>
            </w:pPr>
            <w:r>
              <w:rPr>
                <w:sz w:val="16"/>
              </w:rPr>
              <w:t>67.1%</w:t>
            </w:r>
          </w:p>
        </w:tc>
        <w:tc>
          <w:tcPr>
            <w:tcW w:w="1050" w:type="dxa"/>
            <w:shd w:val="clear" w:color="auto" w:fill="F0F0F0"/>
          </w:tcPr>
          <w:p>
            <w:pPr>
              <w:pStyle w:val="TableParagraph"/>
              <w:spacing w:before="64"/>
              <w:ind w:right="74"/>
              <w:rPr>
                <w:sz w:val="16"/>
              </w:rPr>
            </w:pPr>
            <w:r>
              <w:rPr>
                <w:sz w:val="16"/>
              </w:rPr>
              <w:t>81.8%</w:t>
            </w:r>
          </w:p>
        </w:tc>
        <w:tc>
          <w:tcPr>
            <w:tcW w:w="1124" w:type="dxa"/>
            <w:shd w:val="clear" w:color="auto" w:fill="F0F0F0"/>
          </w:tcPr>
          <w:p>
            <w:pPr>
              <w:pStyle w:val="TableParagraph"/>
              <w:spacing w:before="64"/>
              <w:ind w:right="74"/>
              <w:rPr>
                <w:sz w:val="16"/>
              </w:rPr>
            </w:pPr>
            <w:r>
              <w:rPr>
                <w:sz w:val="16"/>
              </w:rPr>
              <w:t>78.8%</w:t>
            </w:r>
          </w:p>
        </w:tc>
      </w:tr>
      <w:tr>
        <w:trPr>
          <w:trHeight w:val="312" w:hRule="exact"/>
        </w:trPr>
        <w:tc>
          <w:tcPr>
            <w:tcW w:w="2489" w:type="dxa"/>
            <w:shd w:val="clear" w:color="auto" w:fill="F0F0F0"/>
          </w:tcPr>
          <w:p>
            <w:pPr>
              <w:pStyle w:val="TableParagraph"/>
              <w:spacing w:before="64"/>
              <w:ind w:left="73"/>
              <w:jc w:val="left"/>
              <w:rPr>
                <w:sz w:val="16"/>
              </w:rPr>
            </w:pPr>
            <w:r>
              <w:rPr>
                <w:sz w:val="16"/>
              </w:rPr>
              <w:t>2014</w:t>
            </w:r>
          </w:p>
        </w:tc>
        <w:tc>
          <w:tcPr>
            <w:tcW w:w="1050" w:type="dxa"/>
            <w:shd w:val="clear" w:color="auto" w:fill="F0F0F0"/>
          </w:tcPr>
          <w:p>
            <w:pPr>
              <w:pStyle w:val="TableParagraph"/>
              <w:spacing w:before="64"/>
              <w:ind w:right="74"/>
              <w:rPr>
                <w:sz w:val="16"/>
              </w:rPr>
            </w:pPr>
            <w:r>
              <w:rPr>
                <w:sz w:val="16"/>
              </w:rPr>
              <w:t>84.9%</w:t>
            </w:r>
          </w:p>
        </w:tc>
        <w:tc>
          <w:tcPr>
            <w:tcW w:w="1050" w:type="dxa"/>
            <w:shd w:val="clear" w:color="auto" w:fill="F0F0F0"/>
          </w:tcPr>
          <w:p>
            <w:pPr>
              <w:pStyle w:val="TableParagraph"/>
              <w:spacing w:before="64"/>
              <w:ind w:right="75"/>
              <w:rPr>
                <w:sz w:val="16"/>
              </w:rPr>
            </w:pPr>
            <w:r>
              <w:rPr>
                <w:w w:val="95"/>
                <w:sz w:val="16"/>
              </w:rPr>
              <w:t>n.a</w:t>
            </w:r>
          </w:p>
        </w:tc>
        <w:tc>
          <w:tcPr>
            <w:tcW w:w="1050" w:type="dxa"/>
            <w:shd w:val="clear" w:color="auto" w:fill="F0F0F0"/>
          </w:tcPr>
          <w:p>
            <w:pPr>
              <w:pStyle w:val="TableParagraph"/>
              <w:spacing w:before="64"/>
              <w:ind w:right="74"/>
              <w:rPr>
                <w:sz w:val="16"/>
              </w:rPr>
            </w:pPr>
            <w:r>
              <w:rPr>
                <w:sz w:val="16"/>
              </w:rPr>
              <w:t>71.2%</w:t>
            </w:r>
          </w:p>
        </w:tc>
        <w:tc>
          <w:tcPr>
            <w:tcW w:w="1050" w:type="dxa"/>
            <w:shd w:val="clear" w:color="auto" w:fill="F0F0F0"/>
          </w:tcPr>
          <w:p>
            <w:pPr>
              <w:pStyle w:val="TableParagraph"/>
              <w:spacing w:before="64"/>
              <w:ind w:right="75"/>
              <w:rPr>
                <w:sz w:val="16"/>
              </w:rPr>
            </w:pPr>
            <w:r>
              <w:rPr>
                <w:w w:val="95"/>
                <w:sz w:val="16"/>
              </w:rPr>
              <w:t>n.a</w:t>
            </w:r>
          </w:p>
        </w:tc>
        <w:tc>
          <w:tcPr>
            <w:tcW w:w="1050" w:type="dxa"/>
            <w:shd w:val="clear" w:color="auto" w:fill="F0F0F0"/>
          </w:tcPr>
          <w:p>
            <w:pPr>
              <w:pStyle w:val="TableParagraph"/>
              <w:spacing w:before="64"/>
              <w:ind w:right="74"/>
              <w:rPr>
                <w:sz w:val="16"/>
              </w:rPr>
            </w:pPr>
            <w:r>
              <w:rPr>
                <w:sz w:val="16"/>
              </w:rPr>
              <w:t>82.5%</w:t>
            </w:r>
          </w:p>
        </w:tc>
        <w:tc>
          <w:tcPr>
            <w:tcW w:w="1124" w:type="dxa"/>
            <w:shd w:val="clear" w:color="auto" w:fill="F0F0F0"/>
          </w:tcPr>
          <w:p>
            <w:pPr>
              <w:pStyle w:val="TableParagraph"/>
              <w:spacing w:before="64"/>
              <w:ind w:right="74"/>
              <w:rPr>
                <w:sz w:val="16"/>
              </w:rPr>
            </w:pPr>
            <w:r>
              <w:rPr>
                <w:w w:val="95"/>
                <w:sz w:val="16"/>
              </w:rPr>
              <w:t>n.a</w:t>
            </w:r>
          </w:p>
        </w:tc>
      </w:tr>
    </w:tbl>
    <w:p>
      <w:pPr>
        <w:spacing w:before="50"/>
        <w:ind w:left="117" w:right="100" w:firstLine="0"/>
        <w:jc w:val="left"/>
        <w:rPr>
          <w:sz w:val="16"/>
        </w:rPr>
      </w:pPr>
      <w:r>
        <w:rPr>
          <w:w w:val="95"/>
          <w:sz w:val="16"/>
        </w:rPr>
        <w:t>(Source: Graduate course experience reports)</w:t>
      </w:r>
    </w:p>
    <w:p>
      <w:pPr>
        <w:spacing w:after="0"/>
        <w:jc w:val="left"/>
        <w:rPr>
          <w:sz w:val="16"/>
        </w:rPr>
        <w:sectPr>
          <w:headerReference w:type="even" r:id="rId78"/>
          <w:pgSz w:w="11910" w:h="16840"/>
          <w:pgMar w:header="0" w:footer="0" w:top="700" w:bottom="280" w:left="680" w:right="720"/>
        </w:sectPr>
      </w:pPr>
    </w:p>
    <w:p>
      <w:pPr>
        <w:pStyle w:val="BodyText"/>
        <w:spacing w:before="53"/>
        <w:ind w:right="111"/>
        <w:jc w:val="right"/>
      </w:pPr>
      <w:r>
        <w:rPr/>
        <w:pict>
          <v:group style="position:absolute;margin-left:13.844pt;margin-top:14.171015pt;width:567.3pt;height:813.55pt;mso-position-horizontal-relative:page;mso-position-vertical-relative:page;z-index:-332368" coordorigin="277,283" coordsize="11346,16271">
            <v:rect style="position:absolute;left:277;top:283;width:11345;height:16271" filled="true" fillcolor="#f0f0f0" stroked="false">
              <v:fill type="solid"/>
            </v:rect>
            <v:line style="position:absolute" from="794,4522" to="11112,4522" stroked="true" strokeweight=".5pt" strokecolor="#9d9d9c"/>
            <w10:wrap type="none"/>
          </v:group>
        </w:pict>
      </w:r>
      <w:r>
        <w:rPr>
          <w:color w:val="878787"/>
          <w:w w:val="105"/>
        </w:rPr>
        <w:t>UWS ANNUAL REPORT 2014 </w:t>
      </w:r>
      <w:r>
        <w:rPr>
          <w:color w:val="878787"/>
          <w:w w:val="115"/>
        </w:rPr>
        <w:t>• </w:t>
      </w:r>
      <w:r>
        <w:rPr>
          <w:color w:val="878787"/>
          <w:w w:val="105"/>
        </w:rPr>
        <w:t>109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before="78"/>
        <w:ind w:left="113" w:right="2667"/>
      </w:pPr>
      <w:r>
        <w:rPr>
          <w:w w:val="105"/>
        </w:rPr>
        <w:t>Table 10: Commencing Bachelor Student Retention, 2009–10 to 2013–14 (p)</w:t>
      </w:r>
    </w:p>
    <w:p>
      <w:pPr>
        <w:pStyle w:val="BodyText"/>
        <w:spacing w:before="5"/>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tblGrid>
      <w:tr>
        <w:trPr>
          <w:trHeight w:val="312" w:hRule="exact"/>
        </w:trPr>
        <w:tc>
          <w:tcPr>
            <w:tcW w:w="4589" w:type="dxa"/>
            <w:gridSpan w:val="3"/>
            <w:tcBorders>
              <w:top w:val="nil"/>
              <w:left w:val="nil"/>
              <w:bottom w:val="nil"/>
              <w:right w:val="nil"/>
            </w:tcBorders>
            <w:shd w:val="clear" w:color="auto" w:fill="9D9D9C"/>
          </w:tcPr>
          <w:p>
            <w:pPr>
              <w:pStyle w:val="TableParagraph"/>
              <w:tabs>
                <w:tab w:pos="3088" w:val="left" w:leader="none"/>
                <w:tab w:pos="4022" w:val="left" w:leader="none"/>
              </w:tabs>
              <w:spacing w:before="68"/>
              <w:ind w:left="80"/>
              <w:jc w:val="left"/>
              <w:rPr>
                <w:sz w:val="16"/>
              </w:rPr>
            </w:pPr>
            <w:r>
              <w:rPr>
                <w:color w:val="FFFFFF"/>
                <w:spacing w:val="-4"/>
                <w:sz w:val="16"/>
              </w:rPr>
              <w:t>Year</w:t>
              <w:tab/>
            </w:r>
            <w:r>
              <w:rPr>
                <w:color w:val="FFFFFF"/>
                <w:sz w:val="16"/>
              </w:rPr>
              <w:t>UWS</w:t>
              <w:tab/>
              <w:t>Sector</w:t>
            </w:r>
          </w:p>
        </w:tc>
      </w:tr>
      <w:tr>
        <w:trPr>
          <w:trHeight w:val="312" w:hRule="exact"/>
        </w:trPr>
        <w:tc>
          <w:tcPr>
            <w:tcW w:w="2489" w:type="dxa"/>
            <w:tcBorders>
              <w:top w:val="nil"/>
            </w:tcBorders>
            <w:shd w:val="clear" w:color="auto" w:fill="F0F0F0"/>
          </w:tcPr>
          <w:p>
            <w:pPr>
              <w:pStyle w:val="TableParagraph"/>
              <w:spacing w:before="68"/>
              <w:ind w:left="75"/>
              <w:jc w:val="left"/>
              <w:rPr>
                <w:sz w:val="16"/>
              </w:rPr>
            </w:pPr>
            <w:r>
              <w:rPr>
                <w:sz w:val="16"/>
              </w:rPr>
              <w:t>2009–10</w:t>
            </w:r>
          </w:p>
        </w:tc>
        <w:tc>
          <w:tcPr>
            <w:tcW w:w="1050" w:type="dxa"/>
            <w:tcBorders>
              <w:top w:val="nil"/>
            </w:tcBorders>
            <w:shd w:val="clear" w:color="auto" w:fill="F0F0F0"/>
          </w:tcPr>
          <w:p>
            <w:pPr>
              <w:pStyle w:val="TableParagraph"/>
              <w:spacing w:before="68"/>
              <w:ind w:right="72"/>
              <w:rPr>
                <w:sz w:val="16"/>
              </w:rPr>
            </w:pPr>
            <w:r>
              <w:rPr>
                <w:sz w:val="16"/>
              </w:rPr>
              <w:t>80.5%</w:t>
            </w:r>
          </w:p>
        </w:tc>
        <w:tc>
          <w:tcPr>
            <w:tcW w:w="1050" w:type="dxa"/>
            <w:tcBorders>
              <w:top w:val="nil"/>
            </w:tcBorders>
            <w:shd w:val="clear" w:color="auto" w:fill="F0F0F0"/>
          </w:tcPr>
          <w:p>
            <w:pPr>
              <w:pStyle w:val="TableParagraph"/>
              <w:spacing w:before="68"/>
              <w:ind w:right="72"/>
              <w:rPr>
                <w:sz w:val="16"/>
              </w:rPr>
            </w:pPr>
            <w:r>
              <w:rPr>
                <w:sz w:val="16"/>
              </w:rPr>
              <w:t>84.0%</w:t>
            </w:r>
          </w:p>
        </w:tc>
      </w:tr>
      <w:tr>
        <w:trPr>
          <w:trHeight w:val="312" w:hRule="exact"/>
        </w:trPr>
        <w:tc>
          <w:tcPr>
            <w:tcW w:w="2489" w:type="dxa"/>
            <w:shd w:val="clear" w:color="auto" w:fill="F0F0F0"/>
          </w:tcPr>
          <w:p>
            <w:pPr>
              <w:pStyle w:val="TableParagraph"/>
              <w:ind w:left="75"/>
              <w:jc w:val="left"/>
              <w:rPr>
                <w:sz w:val="16"/>
              </w:rPr>
            </w:pPr>
            <w:r>
              <w:rPr>
                <w:sz w:val="16"/>
              </w:rPr>
              <w:t>2010–11</w:t>
            </w:r>
          </w:p>
        </w:tc>
        <w:tc>
          <w:tcPr>
            <w:tcW w:w="1050" w:type="dxa"/>
            <w:shd w:val="clear" w:color="auto" w:fill="F0F0F0"/>
          </w:tcPr>
          <w:p>
            <w:pPr>
              <w:pStyle w:val="TableParagraph"/>
              <w:ind w:right="72"/>
              <w:rPr>
                <w:sz w:val="16"/>
              </w:rPr>
            </w:pPr>
            <w:r>
              <w:rPr>
                <w:sz w:val="16"/>
              </w:rPr>
              <w:t>80.0%</w:t>
            </w:r>
          </w:p>
        </w:tc>
        <w:tc>
          <w:tcPr>
            <w:tcW w:w="1050" w:type="dxa"/>
            <w:shd w:val="clear" w:color="auto" w:fill="F0F0F0"/>
          </w:tcPr>
          <w:p>
            <w:pPr>
              <w:pStyle w:val="TableParagraph"/>
              <w:ind w:right="72"/>
              <w:rPr>
                <w:sz w:val="16"/>
              </w:rPr>
            </w:pPr>
            <w:r>
              <w:rPr>
                <w:sz w:val="16"/>
              </w:rPr>
              <w:t>83.1%</w:t>
            </w:r>
          </w:p>
        </w:tc>
      </w:tr>
      <w:tr>
        <w:trPr>
          <w:trHeight w:val="312" w:hRule="exact"/>
        </w:trPr>
        <w:tc>
          <w:tcPr>
            <w:tcW w:w="2489" w:type="dxa"/>
            <w:shd w:val="clear" w:color="auto" w:fill="F0F0F0"/>
          </w:tcPr>
          <w:p>
            <w:pPr>
              <w:pStyle w:val="TableParagraph"/>
              <w:ind w:left="75"/>
              <w:jc w:val="left"/>
              <w:rPr>
                <w:sz w:val="16"/>
              </w:rPr>
            </w:pPr>
            <w:r>
              <w:rPr>
                <w:sz w:val="16"/>
              </w:rPr>
              <w:t>2011–12</w:t>
            </w:r>
          </w:p>
        </w:tc>
        <w:tc>
          <w:tcPr>
            <w:tcW w:w="1050" w:type="dxa"/>
            <w:shd w:val="clear" w:color="auto" w:fill="F0F0F0"/>
          </w:tcPr>
          <w:p>
            <w:pPr>
              <w:pStyle w:val="TableParagraph"/>
              <w:ind w:right="72"/>
              <w:rPr>
                <w:sz w:val="16"/>
              </w:rPr>
            </w:pPr>
            <w:r>
              <w:rPr>
                <w:sz w:val="16"/>
              </w:rPr>
              <w:t>79.1%</w:t>
            </w:r>
          </w:p>
        </w:tc>
        <w:tc>
          <w:tcPr>
            <w:tcW w:w="1050" w:type="dxa"/>
            <w:shd w:val="clear" w:color="auto" w:fill="F0F0F0"/>
          </w:tcPr>
          <w:p>
            <w:pPr>
              <w:pStyle w:val="TableParagraph"/>
              <w:ind w:right="72"/>
              <w:rPr>
                <w:sz w:val="16"/>
              </w:rPr>
            </w:pPr>
            <w:r>
              <w:rPr>
                <w:sz w:val="16"/>
              </w:rPr>
              <w:t>83.0%</w:t>
            </w:r>
          </w:p>
        </w:tc>
      </w:tr>
      <w:tr>
        <w:trPr>
          <w:trHeight w:val="312" w:hRule="exact"/>
        </w:trPr>
        <w:tc>
          <w:tcPr>
            <w:tcW w:w="2489" w:type="dxa"/>
            <w:shd w:val="clear" w:color="auto" w:fill="F0F0F0"/>
          </w:tcPr>
          <w:p>
            <w:pPr>
              <w:pStyle w:val="TableParagraph"/>
              <w:ind w:left="75"/>
              <w:jc w:val="left"/>
              <w:rPr>
                <w:sz w:val="16"/>
              </w:rPr>
            </w:pPr>
            <w:r>
              <w:rPr>
                <w:sz w:val="16"/>
              </w:rPr>
              <w:t>2012–13</w:t>
            </w:r>
          </w:p>
        </w:tc>
        <w:tc>
          <w:tcPr>
            <w:tcW w:w="1050" w:type="dxa"/>
            <w:shd w:val="clear" w:color="auto" w:fill="F0F0F0"/>
          </w:tcPr>
          <w:p>
            <w:pPr>
              <w:pStyle w:val="TableParagraph"/>
              <w:ind w:right="72"/>
              <w:rPr>
                <w:sz w:val="16"/>
              </w:rPr>
            </w:pPr>
            <w:r>
              <w:rPr>
                <w:sz w:val="16"/>
              </w:rPr>
              <w:t>78.5%</w:t>
            </w:r>
          </w:p>
        </w:tc>
        <w:tc>
          <w:tcPr>
            <w:tcW w:w="1050" w:type="dxa"/>
            <w:shd w:val="clear" w:color="auto" w:fill="F0F0F0"/>
          </w:tcPr>
          <w:p>
            <w:pPr>
              <w:pStyle w:val="TableParagraph"/>
              <w:ind w:right="72"/>
              <w:rPr>
                <w:sz w:val="16"/>
              </w:rPr>
            </w:pPr>
            <w:r>
              <w:rPr>
                <w:sz w:val="16"/>
              </w:rPr>
              <w:t>82.2%</w:t>
            </w:r>
          </w:p>
        </w:tc>
      </w:tr>
      <w:tr>
        <w:trPr>
          <w:trHeight w:val="312" w:hRule="exact"/>
        </w:trPr>
        <w:tc>
          <w:tcPr>
            <w:tcW w:w="2489" w:type="dxa"/>
            <w:shd w:val="clear" w:color="auto" w:fill="F0F0F0"/>
          </w:tcPr>
          <w:p>
            <w:pPr>
              <w:pStyle w:val="TableParagraph"/>
              <w:ind w:left="75"/>
              <w:jc w:val="left"/>
              <w:rPr>
                <w:sz w:val="16"/>
              </w:rPr>
            </w:pPr>
            <w:r>
              <w:rPr>
                <w:w w:val="95"/>
                <w:sz w:val="16"/>
              </w:rPr>
              <w:t>2013–14 (p)</w:t>
            </w:r>
          </w:p>
        </w:tc>
        <w:tc>
          <w:tcPr>
            <w:tcW w:w="1050" w:type="dxa"/>
            <w:shd w:val="clear" w:color="auto" w:fill="F0F0F0"/>
          </w:tcPr>
          <w:p>
            <w:pPr>
              <w:pStyle w:val="TableParagraph"/>
              <w:ind w:right="72"/>
              <w:rPr>
                <w:sz w:val="16"/>
              </w:rPr>
            </w:pPr>
            <w:r>
              <w:rPr>
                <w:sz w:val="16"/>
              </w:rPr>
              <w:t>79.2%</w:t>
            </w:r>
          </w:p>
        </w:tc>
        <w:tc>
          <w:tcPr>
            <w:tcW w:w="1050" w:type="dxa"/>
            <w:shd w:val="clear" w:color="auto" w:fill="F0F0F0"/>
          </w:tcPr>
          <w:p>
            <w:pPr>
              <w:pStyle w:val="TableParagraph"/>
              <w:ind w:right="72"/>
              <w:rPr>
                <w:sz w:val="16"/>
              </w:rPr>
            </w:pPr>
            <w:r>
              <w:rPr>
                <w:w w:val="95"/>
                <w:sz w:val="16"/>
              </w:rPr>
              <w:t>n.a</w:t>
            </w:r>
          </w:p>
        </w:tc>
      </w:tr>
    </w:tbl>
    <w:p>
      <w:pPr>
        <w:spacing w:before="50"/>
        <w:ind w:left="119" w:right="2667" w:firstLine="0"/>
        <w:jc w:val="left"/>
        <w:rPr>
          <w:sz w:val="16"/>
        </w:rPr>
      </w:pPr>
      <w:r>
        <w:rPr>
          <w:sz w:val="16"/>
        </w:rPr>
        <w:t>(Source: Deptartment of Education Statistical Publications)</w:t>
      </w:r>
    </w:p>
    <w:p>
      <w:pPr>
        <w:pStyle w:val="BodyText"/>
        <w:rPr>
          <w:sz w:val="16"/>
        </w:rPr>
      </w:pPr>
    </w:p>
    <w:p>
      <w:pPr>
        <w:pStyle w:val="BodyText"/>
        <w:spacing w:before="111"/>
        <w:ind w:left="113" w:right="2667"/>
      </w:pPr>
      <w:r>
        <w:rPr>
          <w:w w:val="105"/>
        </w:rPr>
        <w:t>Table 11: UWS Market Share of Preferences, UAC Admissions, 2011–14</w:t>
      </w:r>
    </w:p>
    <w:p>
      <w:pPr>
        <w:pStyle w:val="BodyText"/>
        <w:spacing w:before="6"/>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gridCol w:w="1124"/>
        <w:gridCol w:w="1169"/>
      </w:tblGrid>
      <w:tr>
        <w:trPr>
          <w:trHeight w:val="311" w:hRule="exact"/>
        </w:trPr>
        <w:tc>
          <w:tcPr>
            <w:tcW w:w="2489" w:type="dxa"/>
            <w:vMerge w:val="restart"/>
            <w:tcBorders>
              <w:top w:val="nil"/>
              <w:left w:val="nil"/>
              <w:right w:val="single" w:sz="4" w:space="0" w:color="FFFFFF"/>
            </w:tcBorders>
            <w:shd w:val="clear" w:color="auto" w:fill="9D9D9C"/>
          </w:tcPr>
          <w:p>
            <w:pPr>
              <w:pStyle w:val="TableParagraph"/>
              <w:spacing w:line="261" w:lineRule="auto" w:before="123"/>
              <w:ind w:left="80"/>
              <w:jc w:val="left"/>
              <w:rPr>
                <w:sz w:val="16"/>
              </w:rPr>
            </w:pPr>
            <w:r>
              <w:rPr>
                <w:color w:val="FFFFFF"/>
                <w:w w:val="105"/>
                <w:sz w:val="16"/>
              </w:rPr>
              <w:t>UWS Market Share of</w:t>
            </w:r>
            <w:r>
              <w:rPr>
                <w:color w:val="FFFFFF"/>
                <w:w w:val="108"/>
                <w:sz w:val="16"/>
              </w:rPr>
              <w:t> </w:t>
            </w:r>
            <w:r>
              <w:rPr>
                <w:color w:val="FFFFFF"/>
                <w:w w:val="105"/>
                <w:sz w:val="16"/>
              </w:rPr>
              <w:t>Preferences</w:t>
            </w:r>
          </w:p>
        </w:tc>
        <w:tc>
          <w:tcPr>
            <w:tcW w:w="4200" w:type="dxa"/>
            <w:gridSpan w:val="4"/>
            <w:tcBorders>
              <w:top w:val="nil"/>
              <w:left w:val="single" w:sz="4" w:space="0" w:color="FFFFFF"/>
              <w:bottom w:val="single" w:sz="4" w:space="0" w:color="FFFFFF"/>
              <w:right w:val="single" w:sz="4" w:space="0" w:color="FFFFFF"/>
            </w:tcBorders>
            <w:shd w:val="clear" w:color="auto" w:fill="9D9D9C"/>
          </w:tcPr>
          <w:p>
            <w:pPr>
              <w:pStyle w:val="TableParagraph"/>
              <w:spacing w:before="67"/>
              <w:ind w:left="1435" w:right="1435"/>
              <w:jc w:val="center"/>
              <w:rPr>
                <w:sz w:val="16"/>
              </w:rPr>
            </w:pPr>
            <w:r>
              <w:rPr>
                <w:color w:val="FFFFFF"/>
                <w:w w:val="105"/>
                <w:sz w:val="16"/>
              </w:rPr>
              <w:t>First Preferences</w:t>
            </w:r>
          </w:p>
        </w:tc>
        <w:tc>
          <w:tcPr>
            <w:tcW w:w="3343" w:type="dxa"/>
            <w:gridSpan w:val="3"/>
            <w:tcBorders>
              <w:top w:val="nil"/>
              <w:left w:val="single" w:sz="4" w:space="0" w:color="FFFFFF"/>
              <w:bottom w:val="single" w:sz="4" w:space="0" w:color="FFFFFF"/>
              <w:right w:val="nil"/>
            </w:tcBorders>
            <w:shd w:val="clear" w:color="auto" w:fill="9D9D9C"/>
          </w:tcPr>
          <w:p>
            <w:pPr>
              <w:pStyle w:val="TableParagraph"/>
              <w:spacing w:before="67"/>
              <w:ind w:left="754"/>
              <w:jc w:val="left"/>
              <w:rPr>
                <w:sz w:val="16"/>
              </w:rPr>
            </w:pPr>
            <w:r>
              <w:rPr>
                <w:color w:val="FFFFFF"/>
                <w:w w:val="105"/>
                <w:sz w:val="16"/>
              </w:rPr>
              <w:t>First to Third Preferences</w:t>
            </w:r>
          </w:p>
        </w:tc>
      </w:tr>
      <w:tr>
        <w:trPr>
          <w:trHeight w:val="312" w:hRule="exact"/>
        </w:trPr>
        <w:tc>
          <w:tcPr>
            <w:tcW w:w="2489" w:type="dxa"/>
            <w:vMerge/>
            <w:tcBorders>
              <w:left w:val="nil"/>
              <w:bottom w:val="nil"/>
              <w:right w:val="single" w:sz="4" w:space="0" w:color="FFFFFF"/>
            </w:tcBorders>
            <w:shd w:val="clear" w:color="auto" w:fill="9D9D9C"/>
          </w:tcPr>
          <w:p>
            <w:pP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2"/>
              <w:rPr>
                <w:sz w:val="16"/>
              </w:rPr>
            </w:pPr>
            <w:r>
              <w:rPr>
                <w:color w:val="FFFFFF"/>
                <w:w w:val="95"/>
                <w:sz w:val="16"/>
              </w:rPr>
              <w:t>2011</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2012</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2013</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2014</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2011</w:t>
            </w:r>
          </w:p>
        </w:tc>
        <w:tc>
          <w:tcPr>
            <w:tcW w:w="1124"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2012</w:t>
            </w:r>
          </w:p>
        </w:tc>
        <w:tc>
          <w:tcPr>
            <w:tcW w:w="1169" w:type="dxa"/>
            <w:tcBorders>
              <w:top w:val="single" w:sz="4" w:space="0" w:color="FFFFFF"/>
              <w:left w:val="single" w:sz="4" w:space="0" w:color="FFFFFF"/>
              <w:bottom w:val="nil"/>
              <w:right w:val="nil"/>
            </w:tcBorders>
            <w:shd w:val="clear" w:color="auto" w:fill="9D9D9C"/>
          </w:tcPr>
          <w:p>
            <w:pPr>
              <w:pStyle w:val="TableParagraph"/>
              <w:ind w:right="78"/>
              <w:rPr>
                <w:sz w:val="16"/>
              </w:rPr>
            </w:pPr>
            <w:r>
              <w:rPr>
                <w:color w:val="FFFFFF"/>
                <w:w w:val="95"/>
                <w:sz w:val="16"/>
              </w:rPr>
              <w:t>2013</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w w:val="95"/>
                <w:sz w:val="16"/>
              </w:rPr>
              <w:t>Current school leavers</w:t>
            </w:r>
          </w:p>
        </w:tc>
        <w:tc>
          <w:tcPr>
            <w:tcW w:w="1050" w:type="dxa"/>
            <w:tcBorders>
              <w:top w:val="nil"/>
            </w:tcBorders>
            <w:shd w:val="clear" w:color="auto" w:fill="F0F0F0"/>
          </w:tcPr>
          <w:p>
            <w:pPr>
              <w:pStyle w:val="TableParagraph"/>
              <w:spacing w:before="68"/>
              <w:ind w:right="73"/>
              <w:rPr>
                <w:sz w:val="16"/>
              </w:rPr>
            </w:pPr>
            <w:r>
              <w:rPr>
                <w:sz w:val="16"/>
              </w:rPr>
              <w:t>12.2%</w:t>
            </w:r>
          </w:p>
        </w:tc>
        <w:tc>
          <w:tcPr>
            <w:tcW w:w="1050" w:type="dxa"/>
            <w:tcBorders>
              <w:top w:val="nil"/>
            </w:tcBorders>
            <w:shd w:val="clear" w:color="auto" w:fill="F0F0F0"/>
          </w:tcPr>
          <w:p>
            <w:pPr>
              <w:pStyle w:val="TableParagraph"/>
              <w:spacing w:before="68"/>
              <w:ind w:right="73"/>
              <w:rPr>
                <w:sz w:val="16"/>
              </w:rPr>
            </w:pPr>
            <w:r>
              <w:rPr>
                <w:sz w:val="16"/>
              </w:rPr>
              <w:t>12.3%</w:t>
            </w:r>
          </w:p>
        </w:tc>
        <w:tc>
          <w:tcPr>
            <w:tcW w:w="1050" w:type="dxa"/>
            <w:tcBorders>
              <w:top w:val="nil"/>
            </w:tcBorders>
            <w:shd w:val="clear" w:color="auto" w:fill="F0F0F0"/>
          </w:tcPr>
          <w:p>
            <w:pPr>
              <w:pStyle w:val="TableParagraph"/>
              <w:spacing w:before="68"/>
              <w:ind w:right="73"/>
              <w:rPr>
                <w:sz w:val="16"/>
              </w:rPr>
            </w:pPr>
            <w:r>
              <w:rPr>
                <w:sz w:val="16"/>
              </w:rPr>
              <w:t>14.5%</w:t>
            </w:r>
          </w:p>
        </w:tc>
        <w:tc>
          <w:tcPr>
            <w:tcW w:w="1050" w:type="dxa"/>
            <w:tcBorders>
              <w:top w:val="nil"/>
            </w:tcBorders>
            <w:shd w:val="clear" w:color="auto" w:fill="F0F0F0"/>
          </w:tcPr>
          <w:p>
            <w:pPr>
              <w:pStyle w:val="TableParagraph"/>
              <w:spacing w:before="68"/>
              <w:ind w:right="73"/>
              <w:rPr>
                <w:sz w:val="16"/>
              </w:rPr>
            </w:pPr>
            <w:r>
              <w:rPr>
                <w:sz w:val="16"/>
              </w:rPr>
              <w:t>13.2%</w:t>
            </w:r>
          </w:p>
        </w:tc>
        <w:tc>
          <w:tcPr>
            <w:tcW w:w="1050" w:type="dxa"/>
            <w:tcBorders>
              <w:top w:val="nil"/>
            </w:tcBorders>
            <w:shd w:val="clear" w:color="auto" w:fill="F0F0F0"/>
          </w:tcPr>
          <w:p>
            <w:pPr>
              <w:pStyle w:val="TableParagraph"/>
              <w:spacing w:before="68"/>
              <w:ind w:right="73"/>
              <w:rPr>
                <w:sz w:val="16"/>
              </w:rPr>
            </w:pPr>
            <w:r>
              <w:rPr>
                <w:sz w:val="16"/>
              </w:rPr>
              <w:t>13.4%</w:t>
            </w:r>
          </w:p>
        </w:tc>
        <w:tc>
          <w:tcPr>
            <w:tcW w:w="1124" w:type="dxa"/>
            <w:tcBorders>
              <w:top w:val="nil"/>
            </w:tcBorders>
            <w:shd w:val="clear" w:color="auto" w:fill="F0F0F0"/>
          </w:tcPr>
          <w:p>
            <w:pPr>
              <w:pStyle w:val="TableParagraph"/>
              <w:spacing w:before="68"/>
              <w:ind w:right="73"/>
              <w:rPr>
                <w:sz w:val="16"/>
              </w:rPr>
            </w:pPr>
            <w:r>
              <w:rPr>
                <w:sz w:val="16"/>
              </w:rPr>
              <w:t>13.5%</w:t>
            </w:r>
          </w:p>
        </w:tc>
        <w:tc>
          <w:tcPr>
            <w:tcW w:w="1169" w:type="dxa"/>
            <w:tcBorders>
              <w:top w:val="nil"/>
            </w:tcBorders>
            <w:shd w:val="clear" w:color="auto" w:fill="F0F0F0"/>
          </w:tcPr>
          <w:p>
            <w:pPr>
              <w:pStyle w:val="TableParagraph"/>
              <w:spacing w:before="68"/>
              <w:ind w:right="73"/>
              <w:rPr>
                <w:sz w:val="16"/>
              </w:rPr>
            </w:pPr>
            <w:r>
              <w:rPr>
                <w:sz w:val="16"/>
              </w:rPr>
              <w:t>14.0%</w:t>
            </w:r>
          </w:p>
        </w:tc>
      </w:tr>
      <w:tr>
        <w:trPr>
          <w:trHeight w:val="312" w:hRule="exact"/>
        </w:trPr>
        <w:tc>
          <w:tcPr>
            <w:tcW w:w="2489" w:type="dxa"/>
            <w:shd w:val="clear" w:color="auto" w:fill="F0F0F0"/>
          </w:tcPr>
          <w:p>
            <w:pPr>
              <w:pStyle w:val="TableParagraph"/>
              <w:ind w:left="74"/>
              <w:jc w:val="left"/>
              <w:rPr>
                <w:sz w:val="16"/>
              </w:rPr>
            </w:pPr>
            <w:r>
              <w:rPr>
                <w:w w:val="95"/>
                <w:sz w:val="16"/>
              </w:rPr>
              <w:t>Non-current school leavers</w:t>
            </w:r>
          </w:p>
        </w:tc>
        <w:tc>
          <w:tcPr>
            <w:tcW w:w="1050" w:type="dxa"/>
            <w:shd w:val="clear" w:color="auto" w:fill="F0F0F0"/>
          </w:tcPr>
          <w:p>
            <w:pPr>
              <w:pStyle w:val="TableParagraph"/>
              <w:ind w:right="73"/>
              <w:rPr>
                <w:sz w:val="16"/>
              </w:rPr>
            </w:pPr>
            <w:r>
              <w:rPr>
                <w:sz w:val="16"/>
              </w:rPr>
              <w:t>15.1%</w:t>
            </w:r>
          </w:p>
        </w:tc>
        <w:tc>
          <w:tcPr>
            <w:tcW w:w="1050" w:type="dxa"/>
            <w:shd w:val="clear" w:color="auto" w:fill="F0F0F0"/>
          </w:tcPr>
          <w:p>
            <w:pPr>
              <w:pStyle w:val="TableParagraph"/>
              <w:ind w:right="73"/>
              <w:rPr>
                <w:sz w:val="16"/>
              </w:rPr>
            </w:pPr>
            <w:r>
              <w:rPr>
                <w:sz w:val="16"/>
              </w:rPr>
              <w:t>14.8%</w:t>
            </w:r>
          </w:p>
        </w:tc>
        <w:tc>
          <w:tcPr>
            <w:tcW w:w="1050" w:type="dxa"/>
            <w:shd w:val="clear" w:color="auto" w:fill="F0F0F0"/>
          </w:tcPr>
          <w:p>
            <w:pPr>
              <w:pStyle w:val="TableParagraph"/>
              <w:ind w:right="73"/>
              <w:rPr>
                <w:sz w:val="16"/>
              </w:rPr>
            </w:pPr>
            <w:r>
              <w:rPr>
                <w:sz w:val="16"/>
              </w:rPr>
              <w:t>15.0%</w:t>
            </w:r>
          </w:p>
        </w:tc>
        <w:tc>
          <w:tcPr>
            <w:tcW w:w="1050" w:type="dxa"/>
            <w:shd w:val="clear" w:color="auto" w:fill="F0F0F0"/>
          </w:tcPr>
          <w:p>
            <w:pPr>
              <w:pStyle w:val="TableParagraph"/>
              <w:ind w:right="73"/>
              <w:rPr>
                <w:sz w:val="16"/>
              </w:rPr>
            </w:pPr>
            <w:r>
              <w:rPr>
                <w:sz w:val="16"/>
              </w:rPr>
              <w:t>16.5%</w:t>
            </w:r>
          </w:p>
        </w:tc>
        <w:tc>
          <w:tcPr>
            <w:tcW w:w="1050" w:type="dxa"/>
            <w:shd w:val="clear" w:color="auto" w:fill="F0F0F0"/>
          </w:tcPr>
          <w:p>
            <w:pPr>
              <w:pStyle w:val="TableParagraph"/>
              <w:ind w:right="73"/>
              <w:rPr>
                <w:sz w:val="16"/>
              </w:rPr>
            </w:pPr>
            <w:r>
              <w:rPr>
                <w:sz w:val="16"/>
              </w:rPr>
              <w:t>15.9%</w:t>
            </w:r>
          </w:p>
        </w:tc>
        <w:tc>
          <w:tcPr>
            <w:tcW w:w="1124" w:type="dxa"/>
            <w:shd w:val="clear" w:color="auto" w:fill="F0F0F0"/>
          </w:tcPr>
          <w:p>
            <w:pPr>
              <w:pStyle w:val="TableParagraph"/>
              <w:ind w:right="73"/>
              <w:rPr>
                <w:sz w:val="16"/>
              </w:rPr>
            </w:pPr>
            <w:r>
              <w:rPr>
                <w:sz w:val="16"/>
              </w:rPr>
              <w:t>15.9%</w:t>
            </w:r>
          </w:p>
        </w:tc>
        <w:tc>
          <w:tcPr>
            <w:tcW w:w="1169" w:type="dxa"/>
            <w:shd w:val="clear" w:color="auto" w:fill="F0F0F0"/>
          </w:tcPr>
          <w:p>
            <w:pPr>
              <w:pStyle w:val="TableParagraph"/>
              <w:ind w:right="73"/>
              <w:rPr>
                <w:sz w:val="16"/>
              </w:rPr>
            </w:pPr>
            <w:r>
              <w:rPr>
                <w:sz w:val="16"/>
              </w:rPr>
              <w:t>15.8%</w:t>
            </w:r>
          </w:p>
        </w:tc>
      </w:tr>
      <w:tr>
        <w:trPr>
          <w:trHeight w:val="312" w:hRule="exact"/>
        </w:trPr>
        <w:tc>
          <w:tcPr>
            <w:tcW w:w="2489" w:type="dxa"/>
            <w:shd w:val="clear" w:color="auto" w:fill="F0F0F0"/>
          </w:tcPr>
          <w:p>
            <w:pPr>
              <w:pStyle w:val="TableParagraph"/>
              <w:ind w:left="74"/>
              <w:jc w:val="left"/>
              <w:rPr>
                <w:sz w:val="16"/>
              </w:rPr>
            </w:pPr>
            <w:r>
              <w:rPr>
                <w:w w:val="105"/>
                <w:sz w:val="16"/>
              </w:rPr>
              <w:t>Total</w:t>
            </w:r>
          </w:p>
        </w:tc>
        <w:tc>
          <w:tcPr>
            <w:tcW w:w="1050" w:type="dxa"/>
            <w:shd w:val="clear" w:color="auto" w:fill="F0F0F0"/>
          </w:tcPr>
          <w:p>
            <w:pPr>
              <w:pStyle w:val="TableParagraph"/>
              <w:ind w:right="73"/>
              <w:rPr>
                <w:sz w:val="16"/>
              </w:rPr>
            </w:pPr>
            <w:r>
              <w:rPr>
                <w:sz w:val="16"/>
              </w:rPr>
              <w:t>13.4%</w:t>
            </w:r>
          </w:p>
        </w:tc>
        <w:tc>
          <w:tcPr>
            <w:tcW w:w="1050" w:type="dxa"/>
            <w:shd w:val="clear" w:color="auto" w:fill="F0F0F0"/>
          </w:tcPr>
          <w:p>
            <w:pPr>
              <w:pStyle w:val="TableParagraph"/>
              <w:ind w:right="75"/>
              <w:rPr>
                <w:sz w:val="16"/>
              </w:rPr>
            </w:pPr>
            <w:r>
              <w:rPr>
                <w:sz w:val="16"/>
              </w:rPr>
              <w:t>13.4%</w:t>
            </w:r>
          </w:p>
        </w:tc>
        <w:tc>
          <w:tcPr>
            <w:tcW w:w="1050" w:type="dxa"/>
            <w:shd w:val="clear" w:color="auto" w:fill="F0F0F0"/>
          </w:tcPr>
          <w:p>
            <w:pPr>
              <w:pStyle w:val="TableParagraph"/>
              <w:ind w:right="74"/>
              <w:rPr>
                <w:sz w:val="16"/>
              </w:rPr>
            </w:pPr>
            <w:r>
              <w:rPr>
                <w:sz w:val="16"/>
              </w:rPr>
              <w:t>14.7%</w:t>
            </w:r>
          </w:p>
        </w:tc>
        <w:tc>
          <w:tcPr>
            <w:tcW w:w="1050" w:type="dxa"/>
            <w:shd w:val="clear" w:color="auto" w:fill="F0F0F0"/>
          </w:tcPr>
          <w:p>
            <w:pPr>
              <w:pStyle w:val="TableParagraph"/>
              <w:ind w:right="74"/>
              <w:rPr>
                <w:sz w:val="16"/>
              </w:rPr>
            </w:pPr>
            <w:r>
              <w:rPr>
                <w:sz w:val="16"/>
              </w:rPr>
              <w:t>14.6%</w:t>
            </w:r>
          </w:p>
        </w:tc>
        <w:tc>
          <w:tcPr>
            <w:tcW w:w="1050" w:type="dxa"/>
            <w:shd w:val="clear" w:color="auto" w:fill="F0F0F0"/>
          </w:tcPr>
          <w:p>
            <w:pPr>
              <w:pStyle w:val="TableParagraph"/>
              <w:ind w:right="74"/>
              <w:rPr>
                <w:sz w:val="16"/>
              </w:rPr>
            </w:pPr>
            <w:r>
              <w:rPr>
                <w:sz w:val="16"/>
              </w:rPr>
              <w:t>14.3%</w:t>
            </w:r>
          </w:p>
        </w:tc>
        <w:tc>
          <w:tcPr>
            <w:tcW w:w="1124" w:type="dxa"/>
            <w:shd w:val="clear" w:color="auto" w:fill="F0F0F0"/>
          </w:tcPr>
          <w:p>
            <w:pPr>
              <w:pStyle w:val="TableParagraph"/>
              <w:ind w:right="74"/>
              <w:rPr>
                <w:sz w:val="16"/>
              </w:rPr>
            </w:pPr>
            <w:r>
              <w:rPr>
                <w:sz w:val="16"/>
              </w:rPr>
              <w:t>14.4%</w:t>
            </w:r>
          </w:p>
        </w:tc>
        <w:tc>
          <w:tcPr>
            <w:tcW w:w="1169" w:type="dxa"/>
            <w:shd w:val="clear" w:color="auto" w:fill="F0F0F0"/>
          </w:tcPr>
          <w:p>
            <w:pPr>
              <w:pStyle w:val="TableParagraph"/>
              <w:ind w:right="74"/>
              <w:rPr>
                <w:sz w:val="16"/>
              </w:rPr>
            </w:pPr>
            <w:r>
              <w:rPr>
                <w:sz w:val="16"/>
              </w:rPr>
              <w:t>14.7%</w:t>
            </w:r>
          </w:p>
        </w:tc>
      </w:tr>
    </w:tbl>
    <w:p>
      <w:pPr>
        <w:pStyle w:val="BodyText"/>
        <w:spacing w:before="7"/>
        <w:rPr>
          <w:sz w:val="25"/>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gridCol w:w="1124"/>
        <w:gridCol w:w="1169"/>
      </w:tblGrid>
      <w:tr>
        <w:trPr>
          <w:trHeight w:val="312" w:hRule="exact"/>
        </w:trPr>
        <w:tc>
          <w:tcPr>
            <w:tcW w:w="2489" w:type="dxa"/>
            <w:vMerge w:val="restart"/>
            <w:tcBorders>
              <w:top w:val="nil"/>
              <w:left w:val="nil"/>
              <w:right w:val="single" w:sz="4" w:space="0" w:color="FFFFFF"/>
            </w:tcBorders>
            <w:shd w:val="clear" w:color="auto" w:fill="9D9D9C"/>
          </w:tcPr>
          <w:p>
            <w:pPr>
              <w:pStyle w:val="TableParagraph"/>
              <w:spacing w:before="5"/>
              <w:jc w:val="left"/>
              <w:rPr>
                <w:sz w:val="19"/>
              </w:rPr>
            </w:pPr>
          </w:p>
          <w:p>
            <w:pPr>
              <w:pStyle w:val="TableParagraph"/>
              <w:spacing w:before="1"/>
              <w:ind w:left="78"/>
              <w:jc w:val="left"/>
              <w:rPr>
                <w:sz w:val="16"/>
              </w:rPr>
            </w:pPr>
            <w:r>
              <w:rPr>
                <w:color w:val="FFFFFF"/>
                <w:w w:val="105"/>
                <w:sz w:val="16"/>
              </w:rPr>
              <w:t>Number of Preferences to UWS</w:t>
            </w:r>
          </w:p>
        </w:tc>
        <w:tc>
          <w:tcPr>
            <w:tcW w:w="4200" w:type="dxa"/>
            <w:gridSpan w:val="4"/>
            <w:tcBorders>
              <w:top w:val="nil"/>
              <w:left w:val="single" w:sz="4" w:space="0" w:color="FFFFFF"/>
              <w:bottom w:val="single" w:sz="4" w:space="0" w:color="FFFFFF"/>
              <w:right w:val="single" w:sz="4" w:space="0" w:color="FFFFFF"/>
            </w:tcBorders>
            <w:shd w:val="clear" w:color="auto" w:fill="9D9D9C"/>
          </w:tcPr>
          <w:p>
            <w:pPr>
              <w:pStyle w:val="TableParagraph"/>
              <w:spacing w:before="68"/>
              <w:ind w:left="1435" w:right="1435"/>
              <w:jc w:val="center"/>
              <w:rPr>
                <w:sz w:val="16"/>
              </w:rPr>
            </w:pPr>
            <w:r>
              <w:rPr>
                <w:color w:val="FFFFFF"/>
                <w:w w:val="105"/>
                <w:sz w:val="16"/>
              </w:rPr>
              <w:t>First Preferences</w:t>
            </w:r>
          </w:p>
        </w:tc>
        <w:tc>
          <w:tcPr>
            <w:tcW w:w="3343" w:type="dxa"/>
            <w:gridSpan w:val="3"/>
            <w:tcBorders>
              <w:top w:val="nil"/>
              <w:left w:val="single" w:sz="4" w:space="0" w:color="FFFFFF"/>
              <w:bottom w:val="single" w:sz="4" w:space="0" w:color="FFFFFF"/>
              <w:right w:val="nil"/>
            </w:tcBorders>
            <w:shd w:val="clear" w:color="auto" w:fill="9D9D9C"/>
          </w:tcPr>
          <w:p>
            <w:pPr>
              <w:pStyle w:val="TableParagraph"/>
              <w:spacing w:before="68"/>
              <w:ind w:left="753"/>
              <w:jc w:val="left"/>
              <w:rPr>
                <w:sz w:val="16"/>
              </w:rPr>
            </w:pPr>
            <w:r>
              <w:rPr>
                <w:color w:val="FFFFFF"/>
                <w:w w:val="105"/>
                <w:sz w:val="16"/>
              </w:rPr>
              <w:t>First to Third Preferences</w:t>
            </w:r>
          </w:p>
        </w:tc>
      </w:tr>
      <w:tr>
        <w:trPr>
          <w:trHeight w:val="312" w:hRule="exact"/>
        </w:trPr>
        <w:tc>
          <w:tcPr>
            <w:tcW w:w="2489" w:type="dxa"/>
            <w:vMerge/>
            <w:tcBorders>
              <w:left w:val="nil"/>
              <w:bottom w:val="nil"/>
              <w:right w:val="single" w:sz="4" w:space="0" w:color="FFFFFF"/>
            </w:tcBorders>
            <w:shd w:val="clear" w:color="auto" w:fill="9D9D9C"/>
          </w:tcPr>
          <w:p>
            <w:pP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2011</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2012</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2013</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2014</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2011</w:t>
            </w:r>
          </w:p>
        </w:tc>
        <w:tc>
          <w:tcPr>
            <w:tcW w:w="1124"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2012</w:t>
            </w:r>
          </w:p>
        </w:tc>
        <w:tc>
          <w:tcPr>
            <w:tcW w:w="1169" w:type="dxa"/>
            <w:tcBorders>
              <w:top w:val="single" w:sz="4" w:space="0" w:color="FFFFFF"/>
              <w:left w:val="single" w:sz="4" w:space="0" w:color="FFFFFF"/>
              <w:bottom w:val="nil"/>
              <w:right w:val="nil"/>
            </w:tcBorders>
            <w:shd w:val="clear" w:color="auto" w:fill="9D9D9C"/>
          </w:tcPr>
          <w:p>
            <w:pPr>
              <w:pStyle w:val="TableParagraph"/>
              <w:ind w:right="79"/>
              <w:rPr>
                <w:sz w:val="16"/>
              </w:rPr>
            </w:pPr>
            <w:r>
              <w:rPr>
                <w:color w:val="FFFFFF"/>
                <w:w w:val="95"/>
                <w:sz w:val="16"/>
              </w:rPr>
              <w:t>2013</w:t>
            </w:r>
          </w:p>
        </w:tc>
      </w:tr>
      <w:tr>
        <w:trPr>
          <w:trHeight w:val="312" w:hRule="exact"/>
        </w:trPr>
        <w:tc>
          <w:tcPr>
            <w:tcW w:w="2489" w:type="dxa"/>
            <w:tcBorders>
              <w:top w:val="nil"/>
            </w:tcBorders>
            <w:shd w:val="clear" w:color="auto" w:fill="F0F0F0"/>
          </w:tcPr>
          <w:p>
            <w:pPr>
              <w:pStyle w:val="TableParagraph"/>
              <w:spacing w:before="68"/>
              <w:ind w:left="73"/>
              <w:jc w:val="left"/>
              <w:rPr>
                <w:sz w:val="16"/>
              </w:rPr>
            </w:pPr>
            <w:r>
              <w:rPr>
                <w:w w:val="95"/>
                <w:sz w:val="16"/>
              </w:rPr>
              <w:t>Current school leavers</w:t>
            </w:r>
          </w:p>
        </w:tc>
        <w:tc>
          <w:tcPr>
            <w:tcW w:w="1050" w:type="dxa"/>
            <w:tcBorders>
              <w:top w:val="nil"/>
            </w:tcBorders>
            <w:shd w:val="clear" w:color="auto" w:fill="F0F0F0"/>
          </w:tcPr>
          <w:p>
            <w:pPr>
              <w:pStyle w:val="TableParagraph"/>
              <w:spacing w:before="68"/>
              <w:ind w:right="74"/>
              <w:rPr>
                <w:sz w:val="16"/>
              </w:rPr>
            </w:pPr>
            <w:r>
              <w:rPr>
                <w:w w:val="95"/>
                <w:sz w:val="16"/>
              </w:rPr>
              <w:t>5,767</w:t>
            </w:r>
          </w:p>
        </w:tc>
        <w:tc>
          <w:tcPr>
            <w:tcW w:w="1050" w:type="dxa"/>
            <w:tcBorders>
              <w:top w:val="nil"/>
            </w:tcBorders>
            <w:shd w:val="clear" w:color="auto" w:fill="F0F0F0"/>
          </w:tcPr>
          <w:p>
            <w:pPr>
              <w:pStyle w:val="TableParagraph"/>
              <w:spacing w:before="68"/>
              <w:ind w:right="74"/>
              <w:rPr>
                <w:sz w:val="16"/>
              </w:rPr>
            </w:pPr>
            <w:r>
              <w:rPr>
                <w:w w:val="95"/>
                <w:sz w:val="16"/>
              </w:rPr>
              <w:t>6,043</w:t>
            </w:r>
          </w:p>
        </w:tc>
        <w:tc>
          <w:tcPr>
            <w:tcW w:w="1050" w:type="dxa"/>
            <w:tcBorders>
              <w:top w:val="nil"/>
            </w:tcBorders>
            <w:shd w:val="clear" w:color="auto" w:fill="F0F0F0"/>
          </w:tcPr>
          <w:p>
            <w:pPr>
              <w:pStyle w:val="TableParagraph"/>
              <w:spacing w:before="68"/>
              <w:ind w:right="74"/>
              <w:rPr>
                <w:sz w:val="16"/>
              </w:rPr>
            </w:pPr>
            <w:r>
              <w:rPr>
                <w:w w:val="95"/>
                <w:sz w:val="16"/>
              </w:rPr>
              <w:t>7,226</w:t>
            </w:r>
          </w:p>
        </w:tc>
        <w:tc>
          <w:tcPr>
            <w:tcW w:w="1050" w:type="dxa"/>
            <w:tcBorders>
              <w:top w:val="nil"/>
            </w:tcBorders>
            <w:shd w:val="clear" w:color="auto" w:fill="F0F0F0"/>
          </w:tcPr>
          <w:p>
            <w:pPr>
              <w:pStyle w:val="TableParagraph"/>
              <w:spacing w:before="68"/>
              <w:ind w:right="74"/>
              <w:rPr>
                <w:sz w:val="16"/>
              </w:rPr>
            </w:pPr>
            <w:r>
              <w:rPr>
                <w:w w:val="95"/>
                <w:sz w:val="16"/>
              </w:rPr>
              <w:t>6,663</w:t>
            </w:r>
          </w:p>
        </w:tc>
        <w:tc>
          <w:tcPr>
            <w:tcW w:w="1050" w:type="dxa"/>
            <w:tcBorders>
              <w:top w:val="nil"/>
            </w:tcBorders>
            <w:shd w:val="clear" w:color="auto" w:fill="F0F0F0"/>
          </w:tcPr>
          <w:p>
            <w:pPr>
              <w:pStyle w:val="TableParagraph"/>
              <w:spacing w:before="68"/>
              <w:ind w:right="74"/>
              <w:rPr>
                <w:sz w:val="16"/>
              </w:rPr>
            </w:pPr>
            <w:r>
              <w:rPr>
                <w:w w:val="95"/>
                <w:sz w:val="16"/>
              </w:rPr>
              <w:t>18,263</w:t>
            </w:r>
          </w:p>
        </w:tc>
        <w:tc>
          <w:tcPr>
            <w:tcW w:w="1124" w:type="dxa"/>
            <w:tcBorders>
              <w:top w:val="nil"/>
            </w:tcBorders>
            <w:shd w:val="clear" w:color="auto" w:fill="F0F0F0"/>
          </w:tcPr>
          <w:p>
            <w:pPr>
              <w:pStyle w:val="TableParagraph"/>
              <w:spacing w:before="68"/>
              <w:ind w:right="74"/>
              <w:rPr>
                <w:sz w:val="16"/>
              </w:rPr>
            </w:pPr>
            <w:r>
              <w:rPr>
                <w:w w:val="95"/>
                <w:sz w:val="16"/>
              </w:rPr>
              <w:t>19,177</w:t>
            </w:r>
          </w:p>
        </w:tc>
        <w:tc>
          <w:tcPr>
            <w:tcW w:w="1169" w:type="dxa"/>
            <w:tcBorders>
              <w:top w:val="nil"/>
            </w:tcBorders>
            <w:shd w:val="clear" w:color="auto" w:fill="F0F0F0"/>
          </w:tcPr>
          <w:p>
            <w:pPr>
              <w:pStyle w:val="TableParagraph"/>
              <w:spacing w:before="68"/>
              <w:ind w:right="74"/>
              <w:rPr>
                <w:sz w:val="16"/>
              </w:rPr>
            </w:pPr>
            <w:r>
              <w:rPr>
                <w:w w:val="95"/>
                <w:sz w:val="16"/>
              </w:rPr>
              <w:t>20,229</w:t>
            </w:r>
          </w:p>
        </w:tc>
      </w:tr>
      <w:tr>
        <w:trPr>
          <w:trHeight w:val="312" w:hRule="exact"/>
        </w:trPr>
        <w:tc>
          <w:tcPr>
            <w:tcW w:w="2489" w:type="dxa"/>
            <w:shd w:val="clear" w:color="auto" w:fill="F0F0F0"/>
          </w:tcPr>
          <w:p>
            <w:pPr>
              <w:pStyle w:val="TableParagraph"/>
              <w:ind w:left="73"/>
              <w:jc w:val="left"/>
              <w:rPr>
                <w:sz w:val="16"/>
              </w:rPr>
            </w:pPr>
            <w:r>
              <w:rPr>
                <w:w w:val="95"/>
                <w:sz w:val="16"/>
              </w:rPr>
              <w:t>Non-current school leavers</w:t>
            </w:r>
          </w:p>
        </w:tc>
        <w:tc>
          <w:tcPr>
            <w:tcW w:w="1050" w:type="dxa"/>
            <w:shd w:val="clear" w:color="auto" w:fill="F0F0F0"/>
          </w:tcPr>
          <w:p>
            <w:pPr>
              <w:pStyle w:val="TableParagraph"/>
              <w:ind w:right="74"/>
              <w:rPr>
                <w:sz w:val="16"/>
              </w:rPr>
            </w:pPr>
            <w:r>
              <w:rPr>
                <w:w w:val="95"/>
                <w:sz w:val="16"/>
              </w:rPr>
              <w:t>5,245</w:t>
            </w:r>
          </w:p>
        </w:tc>
        <w:tc>
          <w:tcPr>
            <w:tcW w:w="1050" w:type="dxa"/>
            <w:shd w:val="clear" w:color="auto" w:fill="F0F0F0"/>
          </w:tcPr>
          <w:p>
            <w:pPr>
              <w:pStyle w:val="TableParagraph"/>
              <w:ind w:right="74"/>
              <w:rPr>
                <w:sz w:val="16"/>
              </w:rPr>
            </w:pPr>
            <w:r>
              <w:rPr>
                <w:w w:val="95"/>
                <w:sz w:val="16"/>
              </w:rPr>
              <w:t>5,242</w:t>
            </w:r>
          </w:p>
        </w:tc>
        <w:tc>
          <w:tcPr>
            <w:tcW w:w="1050" w:type="dxa"/>
            <w:shd w:val="clear" w:color="auto" w:fill="F0F0F0"/>
          </w:tcPr>
          <w:p>
            <w:pPr>
              <w:pStyle w:val="TableParagraph"/>
              <w:ind w:right="75"/>
              <w:rPr>
                <w:sz w:val="16"/>
              </w:rPr>
            </w:pPr>
            <w:r>
              <w:rPr>
                <w:w w:val="95"/>
                <w:sz w:val="16"/>
              </w:rPr>
              <w:t>5,390</w:t>
            </w:r>
          </w:p>
        </w:tc>
        <w:tc>
          <w:tcPr>
            <w:tcW w:w="1050" w:type="dxa"/>
            <w:shd w:val="clear" w:color="auto" w:fill="F0F0F0"/>
          </w:tcPr>
          <w:p>
            <w:pPr>
              <w:pStyle w:val="TableParagraph"/>
              <w:ind w:right="75"/>
              <w:rPr>
                <w:sz w:val="16"/>
              </w:rPr>
            </w:pPr>
            <w:r>
              <w:rPr>
                <w:w w:val="95"/>
                <w:sz w:val="16"/>
              </w:rPr>
              <w:t>5,895</w:t>
            </w:r>
          </w:p>
        </w:tc>
        <w:tc>
          <w:tcPr>
            <w:tcW w:w="1050" w:type="dxa"/>
            <w:shd w:val="clear" w:color="auto" w:fill="F0F0F0"/>
          </w:tcPr>
          <w:p>
            <w:pPr>
              <w:pStyle w:val="TableParagraph"/>
              <w:ind w:right="75"/>
              <w:rPr>
                <w:sz w:val="16"/>
              </w:rPr>
            </w:pPr>
            <w:r>
              <w:rPr>
                <w:w w:val="95"/>
                <w:sz w:val="16"/>
              </w:rPr>
              <w:t>12,943</w:t>
            </w:r>
          </w:p>
        </w:tc>
        <w:tc>
          <w:tcPr>
            <w:tcW w:w="1124" w:type="dxa"/>
            <w:shd w:val="clear" w:color="auto" w:fill="F0F0F0"/>
          </w:tcPr>
          <w:p>
            <w:pPr>
              <w:pStyle w:val="TableParagraph"/>
              <w:ind w:right="75"/>
              <w:rPr>
                <w:sz w:val="16"/>
              </w:rPr>
            </w:pPr>
            <w:r>
              <w:rPr>
                <w:w w:val="95"/>
                <w:sz w:val="16"/>
              </w:rPr>
              <w:t>13,277</w:t>
            </w:r>
          </w:p>
        </w:tc>
        <w:tc>
          <w:tcPr>
            <w:tcW w:w="1169" w:type="dxa"/>
            <w:shd w:val="clear" w:color="auto" w:fill="F0F0F0"/>
          </w:tcPr>
          <w:p>
            <w:pPr>
              <w:pStyle w:val="TableParagraph"/>
              <w:ind w:right="75"/>
              <w:rPr>
                <w:sz w:val="16"/>
              </w:rPr>
            </w:pPr>
            <w:r>
              <w:rPr>
                <w:w w:val="95"/>
                <w:sz w:val="16"/>
              </w:rPr>
              <w:t>13,343</w:t>
            </w:r>
          </w:p>
        </w:tc>
      </w:tr>
      <w:tr>
        <w:trPr>
          <w:trHeight w:val="312" w:hRule="exact"/>
        </w:trPr>
        <w:tc>
          <w:tcPr>
            <w:tcW w:w="2489" w:type="dxa"/>
            <w:shd w:val="clear" w:color="auto" w:fill="F0F0F0"/>
          </w:tcPr>
          <w:p>
            <w:pPr>
              <w:pStyle w:val="TableParagraph"/>
              <w:ind w:left="72"/>
              <w:jc w:val="left"/>
              <w:rPr>
                <w:sz w:val="16"/>
              </w:rPr>
            </w:pPr>
            <w:r>
              <w:rPr>
                <w:w w:val="105"/>
                <w:sz w:val="16"/>
              </w:rPr>
              <w:t>Total</w:t>
            </w:r>
          </w:p>
        </w:tc>
        <w:tc>
          <w:tcPr>
            <w:tcW w:w="1050" w:type="dxa"/>
            <w:shd w:val="clear" w:color="auto" w:fill="F0F0F0"/>
          </w:tcPr>
          <w:p>
            <w:pPr>
              <w:pStyle w:val="TableParagraph"/>
              <w:ind w:right="75"/>
              <w:rPr>
                <w:sz w:val="16"/>
              </w:rPr>
            </w:pPr>
            <w:r>
              <w:rPr>
                <w:w w:val="95"/>
                <w:sz w:val="16"/>
              </w:rPr>
              <w:t>11,012</w:t>
            </w:r>
          </w:p>
        </w:tc>
        <w:tc>
          <w:tcPr>
            <w:tcW w:w="1050" w:type="dxa"/>
            <w:shd w:val="clear" w:color="auto" w:fill="F0F0F0"/>
          </w:tcPr>
          <w:p>
            <w:pPr>
              <w:pStyle w:val="TableParagraph"/>
              <w:ind w:right="75"/>
              <w:rPr>
                <w:sz w:val="16"/>
              </w:rPr>
            </w:pPr>
            <w:r>
              <w:rPr>
                <w:w w:val="95"/>
                <w:sz w:val="16"/>
              </w:rPr>
              <w:t>11,285</w:t>
            </w:r>
          </w:p>
        </w:tc>
        <w:tc>
          <w:tcPr>
            <w:tcW w:w="1050" w:type="dxa"/>
            <w:shd w:val="clear" w:color="auto" w:fill="F0F0F0"/>
          </w:tcPr>
          <w:p>
            <w:pPr>
              <w:pStyle w:val="TableParagraph"/>
              <w:ind w:right="75"/>
              <w:rPr>
                <w:sz w:val="16"/>
              </w:rPr>
            </w:pPr>
            <w:r>
              <w:rPr>
                <w:w w:val="95"/>
                <w:sz w:val="16"/>
              </w:rPr>
              <w:t>12,616</w:t>
            </w:r>
          </w:p>
        </w:tc>
        <w:tc>
          <w:tcPr>
            <w:tcW w:w="1050" w:type="dxa"/>
            <w:shd w:val="clear" w:color="auto" w:fill="F0F0F0"/>
          </w:tcPr>
          <w:p>
            <w:pPr>
              <w:pStyle w:val="TableParagraph"/>
              <w:ind w:right="75"/>
              <w:rPr>
                <w:sz w:val="16"/>
              </w:rPr>
            </w:pPr>
            <w:r>
              <w:rPr>
                <w:w w:val="95"/>
                <w:sz w:val="16"/>
              </w:rPr>
              <w:t>12,558</w:t>
            </w:r>
          </w:p>
        </w:tc>
        <w:tc>
          <w:tcPr>
            <w:tcW w:w="1050" w:type="dxa"/>
            <w:shd w:val="clear" w:color="auto" w:fill="F0F0F0"/>
          </w:tcPr>
          <w:p>
            <w:pPr>
              <w:pStyle w:val="TableParagraph"/>
              <w:ind w:right="75"/>
              <w:rPr>
                <w:sz w:val="16"/>
              </w:rPr>
            </w:pPr>
            <w:r>
              <w:rPr>
                <w:w w:val="95"/>
                <w:sz w:val="16"/>
              </w:rPr>
              <w:t>31,206</w:t>
            </w:r>
          </w:p>
        </w:tc>
        <w:tc>
          <w:tcPr>
            <w:tcW w:w="1124" w:type="dxa"/>
            <w:shd w:val="clear" w:color="auto" w:fill="F0F0F0"/>
          </w:tcPr>
          <w:p>
            <w:pPr>
              <w:pStyle w:val="TableParagraph"/>
              <w:ind w:right="75"/>
              <w:rPr>
                <w:sz w:val="16"/>
              </w:rPr>
            </w:pPr>
            <w:r>
              <w:rPr>
                <w:w w:val="95"/>
                <w:sz w:val="16"/>
              </w:rPr>
              <w:t>32,454</w:t>
            </w:r>
          </w:p>
        </w:tc>
        <w:tc>
          <w:tcPr>
            <w:tcW w:w="1169" w:type="dxa"/>
            <w:shd w:val="clear" w:color="auto" w:fill="F0F0F0"/>
          </w:tcPr>
          <w:p>
            <w:pPr>
              <w:pStyle w:val="TableParagraph"/>
              <w:ind w:right="75"/>
              <w:rPr>
                <w:sz w:val="16"/>
              </w:rPr>
            </w:pPr>
            <w:r>
              <w:rPr>
                <w:w w:val="95"/>
                <w:sz w:val="16"/>
              </w:rPr>
              <w:t>33,572</w:t>
            </w:r>
          </w:p>
        </w:tc>
      </w:tr>
    </w:tbl>
    <w:p>
      <w:pPr>
        <w:spacing w:before="50"/>
        <w:ind w:left="116" w:right="2667" w:firstLine="0"/>
        <w:jc w:val="left"/>
        <w:rPr>
          <w:sz w:val="16"/>
        </w:rPr>
      </w:pPr>
      <w:r>
        <w:rPr>
          <w:w w:val="95"/>
          <w:sz w:val="16"/>
        </w:rPr>
        <w:t>(Source: UAC Main Round)</w:t>
      </w:r>
    </w:p>
    <w:p>
      <w:pPr>
        <w:pStyle w:val="BodyText"/>
        <w:rPr>
          <w:sz w:val="16"/>
        </w:rPr>
      </w:pPr>
    </w:p>
    <w:p>
      <w:pPr>
        <w:pStyle w:val="BodyText"/>
        <w:spacing w:before="104"/>
        <w:ind w:left="113"/>
      </w:pPr>
      <w:r>
        <w:rPr>
          <w:w w:val="105"/>
        </w:rPr>
        <w:t>Table 12: UWS Market Share of Greater Western Sydney (GWS) Preferences, UAC Admissions, 2011–14</w:t>
      </w:r>
    </w:p>
    <w:p>
      <w:pPr>
        <w:pStyle w:val="BodyText"/>
        <w:spacing w:before="6"/>
        <w:rPr>
          <w:sz w:val="21"/>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gridCol w:w="1124"/>
        <w:gridCol w:w="1169"/>
      </w:tblGrid>
      <w:tr>
        <w:trPr>
          <w:trHeight w:val="311" w:hRule="exact"/>
        </w:trPr>
        <w:tc>
          <w:tcPr>
            <w:tcW w:w="2489" w:type="dxa"/>
            <w:vMerge w:val="restart"/>
            <w:tcBorders>
              <w:top w:val="nil"/>
              <w:left w:val="nil"/>
              <w:right w:val="single" w:sz="4" w:space="0" w:color="FFFFFF"/>
            </w:tcBorders>
            <w:shd w:val="clear" w:color="auto" w:fill="9D9D9C"/>
          </w:tcPr>
          <w:p>
            <w:pPr>
              <w:pStyle w:val="TableParagraph"/>
              <w:spacing w:line="261" w:lineRule="auto" w:before="123"/>
              <w:ind w:left="80" w:right="647"/>
              <w:jc w:val="left"/>
              <w:rPr>
                <w:sz w:val="16"/>
              </w:rPr>
            </w:pPr>
            <w:r>
              <w:rPr>
                <w:color w:val="FFFFFF"/>
                <w:w w:val="105"/>
                <w:sz w:val="16"/>
              </w:rPr>
              <w:t>UWS Market Share of Preferences from GWS</w:t>
            </w:r>
          </w:p>
        </w:tc>
        <w:tc>
          <w:tcPr>
            <w:tcW w:w="4200" w:type="dxa"/>
            <w:gridSpan w:val="4"/>
            <w:tcBorders>
              <w:top w:val="nil"/>
              <w:left w:val="single" w:sz="4" w:space="0" w:color="FFFFFF"/>
              <w:bottom w:val="single" w:sz="4" w:space="0" w:color="FFFFFF"/>
              <w:right w:val="single" w:sz="4" w:space="0" w:color="FFFFFF"/>
            </w:tcBorders>
            <w:shd w:val="clear" w:color="auto" w:fill="9D9D9C"/>
          </w:tcPr>
          <w:p>
            <w:pPr>
              <w:pStyle w:val="TableParagraph"/>
              <w:spacing w:before="67"/>
              <w:ind w:left="1435" w:right="1435"/>
              <w:jc w:val="center"/>
              <w:rPr>
                <w:sz w:val="16"/>
              </w:rPr>
            </w:pPr>
            <w:r>
              <w:rPr>
                <w:color w:val="FFFFFF"/>
                <w:w w:val="105"/>
                <w:sz w:val="16"/>
              </w:rPr>
              <w:t>First Preferences</w:t>
            </w:r>
          </w:p>
        </w:tc>
        <w:tc>
          <w:tcPr>
            <w:tcW w:w="3343" w:type="dxa"/>
            <w:gridSpan w:val="3"/>
            <w:tcBorders>
              <w:top w:val="nil"/>
              <w:left w:val="single" w:sz="4" w:space="0" w:color="FFFFFF"/>
              <w:bottom w:val="single" w:sz="4" w:space="0" w:color="FFFFFF"/>
              <w:right w:val="nil"/>
            </w:tcBorders>
            <w:shd w:val="clear" w:color="auto" w:fill="9D9D9C"/>
          </w:tcPr>
          <w:p>
            <w:pPr>
              <w:pStyle w:val="TableParagraph"/>
              <w:spacing w:before="67"/>
              <w:ind w:left="754"/>
              <w:jc w:val="left"/>
              <w:rPr>
                <w:sz w:val="16"/>
              </w:rPr>
            </w:pPr>
            <w:r>
              <w:rPr>
                <w:color w:val="FFFFFF"/>
                <w:w w:val="105"/>
                <w:sz w:val="16"/>
              </w:rPr>
              <w:t>First to Third Preferences</w:t>
            </w:r>
          </w:p>
        </w:tc>
      </w:tr>
      <w:tr>
        <w:trPr>
          <w:trHeight w:val="312" w:hRule="exact"/>
        </w:trPr>
        <w:tc>
          <w:tcPr>
            <w:tcW w:w="2489" w:type="dxa"/>
            <w:vMerge/>
            <w:tcBorders>
              <w:left w:val="nil"/>
              <w:bottom w:val="nil"/>
              <w:right w:val="single" w:sz="4" w:space="0" w:color="FFFFFF"/>
            </w:tcBorders>
            <w:shd w:val="clear" w:color="auto" w:fill="9D9D9C"/>
          </w:tcPr>
          <w:p>
            <w:pP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2"/>
              <w:rPr>
                <w:sz w:val="16"/>
              </w:rPr>
            </w:pPr>
            <w:r>
              <w:rPr>
                <w:color w:val="FFFFFF"/>
                <w:w w:val="95"/>
                <w:sz w:val="16"/>
              </w:rPr>
              <w:t>2011</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2012</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2013</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2014</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2011</w:t>
            </w:r>
          </w:p>
        </w:tc>
        <w:tc>
          <w:tcPr>
            <w:tcW w:w="1124" w:type="dxa"/>
            <w:tcBorders>
              <w:top w:val="single" w:sz="4" w:space="0" w:color="FFFFFF"/>
              <w:left w:val="single" w:sz="4" w:space="0" w:color="FFFFFF"/>
              <w:bottom w:val="nil"/>
              <w:right w:val="single" w:sz="4" w:space="0" w:color="FFFFFF"/>
            </w:tcBorders>
            <w:shd w:val="clear" w:color="auto" w:fill="9D9D9C"/>
          </w:tcPr>
          <w:p>
            <w:pPr>
              <w:pStyle w:val="TableParagraph"/>
              <w:ind w:right="73"/>
              <w:rPr>
                <w:sz w:val="16"/>
              </w:rPr>
            </w:pPr>
            <w:r>
              <w:rPr>
                <w:color w:val="FFFFFF"/>
                <w:w w:val="95"/>
                <w:sz w:val="16"/>
              </w:rPr>
              <w:t>2012</w:t>
            </w:r>
          </w:p>
        </w:tc>
        <w:tc>
          <w:tcPr>
            <w:tcW w:w="1169" w:type="dxa"/>
            <w:tcBorders>
              <w:top w:val="single" w:sz="4" w:space="0" w:color="FFFFFF"/>
              <w:left w:val="single" w:sz="4" w:space="0" w:color="FFFFFF"/>
              <w:bottom w:val="nil"/>
              <w:right w:val="nil"/>
            </w:tcBorders>
            <w:shd w:val="clear" w:color="auto" w:fill="9D9D9C"/>
          </w:tcPr>
          <w:p>
            <w:pPr>
              <w:pStyle w:val="TableParagraph"/>
              <w:ind w:right="78"/>
              <w:rPr>
                <w:sz w:val="16"/>
              </w:rPr>
            </w:pPr>
            <w:r>
              <w:rPr>
                <w:color w:val="FFFFFF"/>
                <w:w w:val="95"/>
                <w:sz w:val="16"/>
              </w:rPr>
              <w:t>2013</w:t>
            </w:r>
          </w:p>
        </w:tc>
      </w:tr>
      <w:tr>
        <w:trPr>
          <w:trHeight w:val="312" w:hRule="exact"/>
        </w:trPr>
        <w:tc>
          <w:tcPr>
            <w:tcW w:w="2489" w:type="dxa"/>
            <w:tcBorders>
              <w:top w:val="nil"/>
            </w:tcBorders>
            <w:shd w:val="clear" w:color="auto" w:fill="F0F0F0"/>
          </w:tcPr>
          <w:p>
            <w:pPr>
              <w:pStyle w:val="TableParagraph"/>
              <w:spacing w:before="68"/>
              <w:ind w:left="74"/>
              <w:jc w:val="left"/>
              <w:rPr>
                <w:sz w:val="16"/>
              </w:rPr>
            </w:pPr>
            <w:r>
              <w:rPr>
                <w:w w:val="95"/>
                <w:sz w:val="16"/>
              </w:rPr>
              <w:t>Current school leavers</w:t>
            </w:r>
          </w:p>
        </w:tc>
        <w:tc>
          <w:tcPr>
            <w:tcW w:w="1050" w:type="dxa"/>
            <w:tcBorders>
              <w:top w:val="nil"/>
            </w:tcBorders>
            <w:shd w:val="clear" w:color="auto" w:fill="F0F0F0"/>
          </w:tcPr>
          <w:p>
            <w:pPr>
              <w:pStyle w:val="TableParagraph"/>
              <w:spacing w:before="68"/>
              <w:ind w:right="73"/>
              <w:rPr>
                <w:sz w:val="16"/>
              </w:rPr>
            </w:pPr>
            <w:r>
              <w:rPr>
                <w:sz w:val="16"/>
              </w:rPr>
              <w:t>34.1%</w:t>
            </w:r>
          </w:p>
        </w:tc>
        <w:tc>
          <w:tcPr>
            <w:tcW w:w="1050" w:type="dxa"/>
            <w:tcBorders>
              <w:top w:val="nil"/>
            </w:tcBorders>
            <w:shd w:val="clear" w:color="auto" w:fill="F0F0F0"/>
          </w:tcPr>
          <w:p>
            <w:pPr>
              <w:pStyle w:val="TableParagraph"/>
              <w:spacing w:before="68"/>
              <w:ind w:right="73"/>
              <w:rPr>
                <w:sz w:val="16"/>
              </w:rPr>
            </w:pPr>
            <w:r>
              <w:rPr>
                <w:sz w:val="16"/>
              </w:rPr>
              <w:t>34.0%</w:t>
            </w:r>
          </w:p>
        </w:tc>
        <w:tc>
          <w:tcPr>
            <w:tcW w:w="1050" w:type="dxa"/>
            <w:tcBorders>
              <w:top w:val="nil"/>
            </w:tcBorders>
            <w:shd w:val="clear" w:color="auto" w:fill="F0F0F0"/>
          </w:tcPr>
          <w:p>
            <w:pPr>
              <w:pStyle w:val="TableParagraph"/>
              <w:spacing w:before="68"/>
              <w:ind w:right="73"/>
              <w:rPr>
                <w:sz w:val="16"/>
              </w:rPr>
            </w:pPr>
            <w:r>
              <w:rPr>
                <w:sz w:val="16"/>
              </w:rPr>
              <w:t>38.4%</w:t>
            </w:r>
          </w:p>
        </w:tc>
        <w:tc>
          <w:tcPr>
            <w:tcW w:w="1050" w:type="dxa"/>
            <w:tcBorders>
              <w:top w:val="nil"/>
            </w:tcBorders>
            <w:shd w:val="clear" w:color="auto" w:fill="F0F0F0"/>
          </w:tcPr>
          <w:p>
            <w:pPr>
              <w:pStyle w:val="TableParagraph"/>
              <w:spacing w:before="68"/>
              <w:ind w:right="73"/>
              <w:rPr>
                <w:sz w:val="16"/>
              </w:rPr>
            </w:pPr>
            <w:r>
              <w:rPr>
                <w:sz w:val="16"/>
              </w:rPr>
              <w:t>35.1%</w:t>
            </w:r>
          </w:p>
        </w:tc>
        <w:tc>
          <w:tcPr>
            <w:tcW w:w="1050" w:type="dxa"/>
            <w:tcBorders>
              <w:top w:val="nil"/>
            </w:tcBorders>
            <w:shd w:val="clear" w:color="auto" w:fill="F0F0F0"/>
          </w:tcPr>
          <w:p>
            <w:pPr>
              <w:pStyle w:val="TableParagraph"/>
              <w:spacing w:before="68"/>
              <w:ind w:right="73"/>
              <w:rPr>
                <w:sz w:val="16"/>
              </w:rPr>
            </w:pPr>
            <w:r>
              <w:rPr>
                <w:sz w:val="16"/>
              </w:rPr>
              <w:t>33.4%</w:t>
            </w:r>
          </w:p>
        </w:tc>
        <w:tc>
          <w:tcPr>
            <w:tcW w:w="1124" w:type="dxa"/>
            <w:tcBorders>
              <w:top w:val="nil"/>
            </w:tcBorders>
            <w:shd w:val="clear" w:color="auto" w:fill="F0F0F0"/>
          </w:tcPr>
          <w:p>
            <w:pPr>
              <w:pStyle w:val="TableParagraph"/>
              <w:spacing w:before="68"/>
              <w:ind w:right="73"/>
              <w:rPr>
                <w:sz w:val="16"/>
              </w:rPr>
            </w:pPr>
            <w:r>
              <w:rPr>
                <w:sz w:val="16"/>
              </w:rPr>
              <w:t>33.8%</w:t>
            </w:r>
          </w:p>
        </w:tc>
        <w:tc>
          <w:tcPr>
            <w:tcW w:w="1169" w:type="dxa"/>
            <w:tcBorders>
              <w:top w:val="nil"/>
            </w:tcBorders>
            <w:shd w:val="clear" w:color="auto" w:fill="F0F0F0"/>
          </w:tcPr>
          <w:p>
            <w:pPr>
              <w:pStyle w:val="TableParagraph"/>
              <w:spacing w:before="68"/>
              <w:ind w:right="73"/>
              <w:rPr>
                <w:sz w:val="16"/>
              </w:rPr>
            </w:pPr>
            <w:r>
              <w:rPr>
                <w:sz w:val="16"/>
              </w:rPr>
              <w:t>34.7%</w:t>
            </w:r>
          </w:p>
        </w:tc>
      </w:tr>
      <w:tr>
        <w:trPr>
          <w:trHeight w:val="312" w:hRule="exact"/>
        </w:trPr>
        <w:tc>
          <w:tcPr>
            <w:tcW w:w="2489" w:type="dxa"/>
            <w:shd w:val="clear" w:color="auto" w:fill="F0F0F0"/>
          </w:tcPr>
          <w:p>
            <w:pPr>
              <w:pStyle w:val="TableParagraph"/>
              <w:ind w:left="74"/>
              <w:jc w:val="left"/>
              <w:rPr>
                <w:sz w:val="16"/>
              </w:rPr>
            </w:pPr>
            <w:r>
              <w:rPr>
                <w:w w:val="95"/>
                <w:sz w:val="16"/>
              </w:rPr>
              <w:t>Non-current school leavers</w:t>
            </w:r>
          </w:p>
        </w:tc>
        <w:tc>
          <w:tcPr>
            <w:tcW w:w="1050" w:type="dxa"/>
            <w:shd w:val="clear" w:color="auto" w:fill="F0F0F0"/>
          </w:tcPr>
          <w:p>
            <w:pPr>
              <w:pStyle w:val="TableParagraph"/>
              <w:ind w:right="73"/>
              <w:rPr>
                <w:sz w:val="16"/>
              </w:rPr>
            </w:pPr>
            <w:r>
              <w:rPr>
                <w:sz w:val="16"/>
              </w:rPr>
              <w:t>40.6%</w:t>
            </w:r>
          </w:p>
        </w:tc>
        <w:tc>
          <w:tcPr>
            <w:tcW w:w="1050" w:type="dxa"/>
            <w:shd w:val="clear" w:color="auto" w:fill="F0F0F0"/>
          </w:tcPr>
          <w:p>
            <w:pPr>
              <w:pStyle w:val="TableParagraph"/>
              <w:ind w:right="73"/>
              <w:rPr>
                <w:sz w:val="16"/>
              </w:rPr>
            </w:pPr>
            <w:r>
              <w:rPr>
                <w:sz w:val="16"/>
              </w:rPr>
              <w:t>39.9%</w:t>
            </w:r>
          </w:p>
        </w:tc>
        <w:tc>
          <w:tcPr>
            <w:tcW w:w="1050" w:type="dxa"/>
            <w:shd w:val="clear" w:color="auto" w:fill="F0F0F0"/>
          </w:tcPr>
          <w:p>
            <w:pPr>
              <w:pStyle w:val="TableParagraph"/>
              <w:ind w:right="73"/>
              <w:rPr>
                <w:sz w:val="16"/>
              </w:rPr>
            </w:pPr>
            <w:r>
              <w:rPr>
                <w:sz w:val="16"/>
              </w:rPr>
              <w:t>40.3%</w:t>
            </w:r>
          </w:p>
        </w:tc>
        <w:tc>
          <w:tcPr>
            <w:tcW w:w="1050" w:type="dxa"/>
            <w:shd w:val="clear" w:color="auto" w:fill="F0F0F0"/>
          </w:tcPr>
          <w:p>
            <w:pPr>
              <w:pStyle w:val="TableParagraph"/>
              <w:ind w:right="73"/>
              <w:rPr>
                <w:sz w:val="16"/>
              </w:rPr>
            </w:pPr>
            <w:r>
              <w:rPr>
                <w:sz w:val="16"/>
              </w:rPr>
              <w:t>42.4%</w:t>
            </w:r>
          </w:p>
        </w:tc>
        <w:tc>
          <w:tcPr>
            <w:tcW w:w="1050" w:type="dxa"/>
            <w:shd w:val="clear" w:color="auto" w:fill="F0F0F0"/>
          </w:tcPr>
          <w:p>
            <w:pPr>
              <w:pStyle w:val="TableParagraph"/>
              <w:ind w:right="73"/>
              <w:rPr>
                <w:sz w:val="16"/>
              </w:rPr>
            </w:pPr>
            <w:r>
              <w:rPr>
                <w:sz w:val="16"/>
              </w:rPr>
              <w:t>38.1%</w:t>
            </w:r>
          </w:p>
        </w:tc>
        <w:tc>
          <w:tcPr>
            <w:tcW w:w="1124" w:type="dxa"/>
            <w:shd w:val="clear" w:color="auto" w:fill="F0F0F0"/>
          </w:tcPr>
          <w:p>
            <w:pPr>
              <w:pStyle w:val="TableParagraph"/>
              <w:ind w:right="73"/>
              <w:rPr>
                <w:sz w:val="16"/>
              </w:rPr>
            </w:pPr>
            <w:r>
              <w:rPr>
                <w:sz w:val="16"/>
              </w:rPr>
              <w:t>38.2%</w:t>
            </w:r>
          </w:p>
        </w:tc>
        <w:tc>
          <w:tcPr>
            <w:tcW w:w="1169" w:type="dxa"/>
            <w:shd w:val="clear" w:color="auto" w:fill="F0F0F0"/>
          </w:tcPr>
          <w:p>
            <w:pPr>
              <w:pStyle w:val="TableParagraph"/>
              <w:ind w:right="73"/>
              <w:rPr>
                <w:sz w:val="16"/>
              </w:rPr>
            </w:pPr>
            <w:r>
              <w:rPr>
                <w:sz w:val="16"/>
              </w:rPr>
              <w:t>37.5%</w:t>
            </w:r>
          </w:p>
        </w:tc>
      </w:tr>
      <w:tr>
        <w:trPr>
          <w:trHeight w:val="312" w:hRule="exact"/>
        </w:trPr>
        <w:tc>
          <w:tcPr>
            <w:tcW w:w="2489" w:type="dxa"/>
            <w:shd w:val="clear" w:color="auto" w:fill="F0F0F0"/>
          </w:tcPr>
          <w:p>
            <w:pPr>
              <w:pStyle w:val="TableParagraph"/>
              <w:ind w:left="74"/>
              <w:jc w:val="left"/>
              <w:rPr>
                <w:sz w:val="16"/>
              </w:rPr>
            </w:pPr>
            <w:r>
              <w:rPr>
                <w:w w:val="105"/>
                <w:sz w:val="16"/>
              </w:rPr>
              <w:t>Total</w:t>
            </w:r>
          </w:p>
        </w:tc>
        <w:tc>
          <w:tcPr>
            <w:tcW w:w="1050" w:type="dxa"/>
            <w:shd w:val="clear" w:color="auto" w:fill="F0F0F0"/>
          </w:tcPr>
          <w:p>
            <w:pPr>
              <w:pStyle w:val="TableParagraph"/>
              <w:ind w:right="73"/>
              <w:rPr>
                <w:sz w:val="16"/>
              </w:rPr>
            </w:pPr>
            <w:r>
              <w:rPr>
                <w:sz w:val="16"/>
              </w:rPr>
              <w:t>36.9%</w:t>
            </w:r>
          </w:p>
        </w:tc>
        <w:tc>
          <w:tcPr>
            <w:tcW w:w="1050" w:type="dxa"/>
            <w:shd w:val="clear" w:color="auto" w:fill="F0F0F0"/>
          </w:tcPr>
          <w:p>
            <w:pPr>
              <w:pStyle w:val="TableParagraph"/>
              <w:ind w:right="75"/>
              <w:rPr>
                <w:sz w:val="16"/>
              </w:rPr>
            </w:pPr>
            <w:r>
              <w:rPr>
                <w:sz w:val="16"/>
              </w:rPr>
              <w:t>36.5%</w:t>
            </w:r>
          </w:p>
        </w:tc>
        <w:tc>
          <w:tcPr>
            <w:tcW w:w="1050" w:type="dxa"/>
            <w:shd w:val="clear" w:color="auto" w:fill="F0F0F0"/>
          </w:tcPr>
          <w:p>
            <w:pPr>
              <w:pStyle w:val="TableParagraph"/>
              <w:ind w:right="74"/>
              <w:rPr>
                <w:sz w:val="16"/>
              </w:rPr>
            </w:pPr>
            <w:r>
              <w:rPr>
                <w:sz w:val="16"/>
              </w:rPr>
              <w:t>39.2%</w:t>
            </w:r>
          </w:p>
        </w:tc>
        <w:tc>
          <w:tcPr>
            <w:tcW w:w="1050" w:type="dxa"/>
            <w:shd w:val="clear" w:color="auto" w:fill="F0F0F0"/>
          </w:tcPr>
          <w:p>
            <w:pPr>
              <w:pStyle w:val="TableParagraph"/>
              <w:ind w:right="74"/>
              <w:rPr>
                <w:sz w:val="16"/>
              </w:rPr>
            </w:pPr>
            <w:r>
              <w:rPr>
                <w:sz w:val="16"/>
              </w:rPr>
              <w:t>38.2%</w:t>
            </w:r>
          </w:p>
        </w:tc>
        <w:tc>
          <w:tcPr>
            <w:tcW w:w="1050" w:type="dxa"/>
            <w:shd w:val="clear" w:color="auto" w:fill="F0F0F0"/>
          </w:tcPr>
          <w:p>
            <w:pPr>
              <w:pStyle w:val="TableParagraph"/>
              <w:ind w:right="74"/>
              <w:rPr>
                <w:sz w:val="16"/>
              </w:rPr>
            </w:pPr>
            <w:r>
              <w:rPr>
                <w:sz w:val="16"/>
              </w:rPr>
              <w:t>35.2%</w:t>
            </w:r>
          </w:p>
        </w:tc>
        <w:tc>
          <w:tcPr>
            <w:tcW w:w="1124" w:type="dxa"/>
            <w:shd w:val="clear" w:color="auto" w:fill="F0F0F0"/>
          </w:tcPr>
          <w:p>
            <w:pPr>
              <w:pStyle w:val="TableParagraph"/>
              <w:ind w:right="74"/>
              <w:rPr>
                <w:sz w:val="16"/>
              </w:rPr>
            </w:pPr>
            <w:r>
              <w:rPr>
                <w:sz w:val="16"/>
              </w:rPr>
              <w:t>35.5%</w:t>
            </w:r>
          </w:p>
        </w:tc>
        <w:tc>
          <w:tcPr>
            <w:tcW w:w="1169" w:type="dxa"/>
            <w:shd w:val="clear" w:color="auto" w:fill="F0F0F0"/>
          </w:tcPr>
          <w:p>
            <w:pPr>
              <w:pStyle w:val="TableParagraph"/>
              <w:ind w:right="74"/>
              <w:rPr>
                <w:sz w:val="16"/>
              </w:rPr>
            </w:pPr>
            <w:r>
              <w:rPr>
                <w:sz w:val="16"/>
              </w:rPr>
              <w:t>35.8%</w:t>
            </w:r>
          </w:p>
        </w:tc>
      </w:tr>
    </w:tbl>
    <w:p>
      <w:pPr>
        <w:pStyle w:val="BodyText"/>
        <w:spacing w:before="4"/>
        <w:rPr>
          <w:sz w:val="24"/>
        </w:rPr>
      </w:pPr>
    </w:p>
    <w:tbl>
      <w:tblPr>
        <w:tblW w:w="0" w:type="auto"/>
        <w:jc w:val="left"/>
        <w:tblInd w:w="113"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top w:w="0" w:type="dxa"/>
          <w:left w:w="0" w:type="dxa"/>
          <w:bottom w:w="0" w:type="dxa"/>
          <w:right w:w="0" w:type="dxa"/>
        </w:tblCellMar>
        <w:tblLook w:val="01E0"/>
      </w:tblPr>
      <w:tblGrid>
        <w:gridCol w:w="2489"/>
        <w:gridCol w:w="1050"/>
        <w:gridCol w:w="1050"/>
        <w:gridCol w:w="1050"/>
        <w:gridCol w:w="1050"/>
        <w:gridCol w:w="1050"/>
        <w:gridCol w:w="1124"/>
        <w:gridCol w:w="1169"/>
      </w:tblGrid>
      <w:tr>
        <w:trPr>
          <w:trHeight w:val="312" w:hRule="exact"/>
        </w:trPr>
        <w:tc>
          <w:tcPr>
            <w:tcW w:w="2489" w:type="dxa"/>
            <w:vMerge w:val="restart"/>
            <w:tcBorders>
              <w:top w:val="nil"/>
              <w:left w:val="nil"/>
              <w:right w:val="single" w:sz="4" w:space="0" w:color="FFFFFF"/>
            </w:tcBorders>
            <w:shd w:val="clear" w:color="auto" w:fill="9D9D9C"/>
          </w:tcPr>
          <w:p>
            <w:pPr>
              <w:pStyle w:val="TableParagraph"/>
              <w:spacing w:line="261" w:lineRule="auto" w:before="124"/>
              <w:ind w:left="78" w:right="266"/>
              <w:jc w:val="left"/>
              <w:rPr>
                <w:sz w:val="16"/>
              </w:rPr>
            </w:pPr>
            <w:r>
              <w:rPr>
                <w:color w:val="FFFFFF"/>
                <w:w w:val="105"/>
                <w:sz w:val="16"/>
              </w:rPr>
              <w:t>Number of Preferences from GWS to UWS</w:t>
            </w:r>
          </w:p>
        </w:tc>
        <w:tc>
          <w:tcPr>
            <w:tcW w:w="4200" w:type="dxa"/>
            <w:gridSpan w:val="4"/>
            <w:tcBorders>
              <w:top w:val="nil"/>
              <w:left w:val="single" w:sz="4" w:space="0" w:color="FFFFFF"/>
              <w:bottom w:val="single" w:sz="4" w:space="0" w:color="FFFFFF"/>
              <w:right w:val="single" w:sz="4" w:space="0" w:color="FFFFFF"/>
            </w:tcBorders>
            <w:shd w:val="clear" w:color="auto" w:fill="9D9D9C"/>
          </w:tcPr>
          <w:p>
            <w:pPr>
              <w:pStyle w:val="TableParagraph"/>
              <w:spacing w:before="68"/>
              <w:ind w:left="1435" w:right="1435"/>
              <w:jc w:val="center"/>
              <w:rPr>
                <w:sz w:val="16"/>
              </w:rPr>
            </w:pPr>
            <w:r>
              <w:rPr>
                <w:color w:val="FFFFFF"/>
                <w:w w:val="105"/>
                <w:sz w:val="16"/>
              </w:rPr>
              <w:t>First Preferences</w:t>
            </w:r>
          </w:p>
        </w:tc>
        <w:tc>
          <w:tcPr>
            <w:tcW w:w="3343" w:type="dxa"/>
            <w:gridSpan w:val="3"/>
            <w:tcBorders>
              <w:top w:val="nil"/>
              <w:left w:val="single" w:sz="4" w:space="0" w:color="FFFFFF"/>
              <w:bottom w:val="single" w:sz="4" w:space="0" w:color="FFFFFF"/>
              <w:right w:val="nil"/>
            </w:tcBorders>
            <w:shd w:val="clear" w:color="auto" w:fill="9D9D9C"/>
          </w:tcPr>
          <w:p>
            <w:pPr>
              <w:pStyle w:val="TableParagraph"/>
              <w:spacing w:before="68"/>
              <w:ind w:left="753"/>
              <w:jc w:val="left"/>
              <w:rPr>
                <w:sz w:val="16"/>
              </w:rPr>
            </w:pPr>
            <w:r>
              <w:rPr>
                <w:color w:val="FFFFFF"/>
                <w:w w:val="105"/>
                <w:sz w:val="16"/>
              </w:rPr>
              <w:t>First to Third Preferences</w:t>
            </w:r>
          </w:p>
        </w:tc>
      </w:tr>
      <w:tr>
        <w:trPr>
          <w:trHeight w:val="312" w:hRule="exact"/>
        </w:trPr>
        <w:tc>
          <w:tcPr>
            <w:tcW w:w="2489" w:type="dxa"/>
            <w:vMerge/>
            <w:tcBorders>
              <w:left w:val="nil"/>
              <w:bottom w:val="nil"/>
              <w:right w:val="single" w:sz="4" w:space="0" w:color="FFFFFF"/>
            </w:tcBorders>
            <w:shd w:val="clear" w:color="auto" w:fill="9D9D9C"/>
          </w:tcPr>
          <w:p>
            <w:pP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2011</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2012</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2013</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2014</w:t>
            </w:r>
          </w:p>
        </w:tc>
        <w:tc>
          <w:tcPr>
            <w:tcW w:w="1050"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2011</w:t>
            </w:r>
          </w:p>
        </w:tc>
        <w:tc>
          <w:tcPr>
            <w:tcW w:w="1124" w:type="dxa"/>
            <w:tcBorders>
              <w:top w:val="single" w:sz="4" w:space="0" w:color="FFFFFF"/>
              <w:left w:val="single" w:sz="4" w:space="0" w:color="FFFFFF"/>
              <w:bottom w:val="nil"/>
              <w:right w:val="single" w:sz="4" w:space="0" w:color="FFFFFF"/>
            </w:tcBorders>
            <w:shd w:val="clear" w:color="auto" w:fill="9D9D9C"/>
          </w:tcPr>
          <w:p>
            <w:pPr>
              <w:pStyle w:val="TableParagraph"/>
              <w:ind w:right="74"/>
              <w:rPr>
                <w:sz w:val="16"/>
              </w:rPr>
            </w:pPr>
            <w:r>
              <w:rPr>
                <w:color w:val="FFFFFF"/>
                <w:w w:val="95"/>
                <w:sz w:val="16"/>
              </w:rPr>
              <w:t>2012</w:t>
            </w:r>
          </w:p>
        </w:tc>
        <w:tc>
          <w:tcPr>
            <w:tcW w:w="1169" w:type="dxa"/>
            <w:tcBorders>
              <w:top w:val="single" w:sz="4" w:space="0" w:color="FFFFFF"/>
              <w:left w:val="single" w:sz="4" w:space="0" w:color="FFFFFF"/>
              <w:bottom w:val="nil"/>
              <w:right w:val="nil"/>
            </w:tcBorders>
            <w:shd w:val="clear" w:color="auto" w:fill="9D9D9C"/>
          </w:tcPr>
          <w:p>
            <w:pPr>
              <w:pStyle w:val="TableParagraph"/>
              <w:ind w:right="79"/>
              <w:rPr>
                <w:sz w:val="16"/>
              </w:rPr>
            </w:pPr>
            <w:r>
              <w:rPr>
                <w:color w:val="FFFFFF"/>
                <w:w w:val="95"/>
                <w:sz w:val="16"/>
              </w:rPr>
              <w:t>2013</w:t>
            </w:r>
          </w:p>
        </w:tc>
      </w:tr>
      <w:tr>
        <w:trPr>
          <w:trHeight w:val="311" w:hRule="exact"/>
        </w:trPr>
        <w:tc>
          <w:tcPr>
            <w:tcW w:w="2489" w:type="dxa"/>
            <w:tcBorders>
              <w:top w:val="nil"/>
            </w:tcBorders>
            <w:shd w:val="clear" w:color="auto" w:fill="F0F0F0"/>
          </w:tcPr>
          <w:p>
            <w:pPr>
              <w:pStyle w:val="TableParagraph"/>
              <w:spacing w:before="68"/>
              <w:ind w:left="73"/>
              <w:jc w:val="left"/>
              <w:rPr>
                <w:sz w:val="16"/>
              </w:rPr>
            </w:pPr>
            <w:r>
              <w:rPr>
                <w:w w:val="95"/>
                <w:sz w:val="16"/>
              </w:rPr>
              <w:t>Current school leavers</w:t>
            </w:r>
          </w:p>
        </w:tc>
        <w:tc>
          <w:tcPr>
            <w:tcW w:w="1050" w:type="dxa"/>
            <w:tcBorders>
              <w:top w:val="nil"/>
            </w:tcBorders>
            <w:shd w:val="clear" w:color="auto" w:fill="F0F0F0"/>
          </w:tcPr>
          <w:p>
            <w:pPr>
              <w:pStyle w:val="TableParagraph"/>
              <w:spacing w:before="68"/>
              <w:ind w:right="74"/>
              <w:rPr>
                <w:sz w:val="16"/>
              </w:rPr>
            </w:pPr>
            <w:r>
              <w:rPr>
                <w:w w:val="95"/>
                <w:sz w:val="16"/>
              </w:rPr>
              <w:t>4,424</w:t>
            </w:r>
          </w:p>
        </w:tc>
        <w:tc>
          <w:tcPr>
            <w:tcW w:w="1050" w:type="dxa"/>
            <w:tcBorders>
              <w:top w:val="nil"/>
            </w:tcBorders>
            <w:shd w:val="clear" w:color="auto" w:fill="F0F0F0"/>
          </w:tcPr>
          <w:p>
            <w:pPr>
              <w:pStyle w:val="TableParagraph"/>
              <w:spacing w:before="68"/>
              <w:ind w:right="74"/>
              <w:rPr>
                <w:sz w:val="16"/>
              </w:rPr>
            </w:pPr>
            <w:r>
              <w:rPr>
                <w:w w:val="95"/>
                <w:sz w:val="16"/>
              </w:rPr>
              <w:t>4,689</w:t>
            </w:r>
          </w:p>
        </w:tc>
        <w:tc>
          <w:tcPr>
            <w:tcW w:w="1050" w:type="dxa"/>
            <w:tcBorders>
              <w:top w:val="nil"/>
            </w:tcBorders>
            <w:shd w:val="clear" w:color="auto" w:fill="F0F0F0"/>
          </w:tcPr>
          <w:p>
            <w:pPr>
              <w:pStyle w:val="TableParagraph"/>
              <w:spacing w:before="68"/>
              <w:ind w:right="74"/>
              <w:rPr>
                <w:sz w:val="16"/>
              </w:rPr>
            </w:pPr>
            <w:r>
              <w:rPr>
                <w:w w:val="95"/>
                <w:sz w:val="16"/>
              </w:rPr>
              <w:t>5,433</w:t>
            </w:r>
          </w:p>
        </w:tc>
        <w:tc>
          <w:tcPr>
            <w:tcW w:w="1050" w:type="dxa"/>
            <w:tcBorders>
              <w:top w:val="nil"/>
            </w:tcBorders>
            <w:shd w:val="clear" w:color="auto" w:fill="F0F0F0"/>
          </w:tcPr>
          <w:p>
            <w:pPr>
              <w:pStyle w:val="TableParagraph"/>
              <w:spacing w:before="68"/>
              <w:ind w:right="74"/>
              <w:rPr>
                <w:sz w:val="16"/>
              </w:rPr>
            </w:pPr>
            <w:r>
              <w:rPr>
                <w:w w:val="95"/>
                <w:sz w:val="16"/>
              </w:rPr>
              <w:t>5,073</w:t>
            </w:r>
          </w:p>
        </w:tc>
        <w:tc>
          <w:tcPr>
            <w:tcW w:w="1050" w:type="dxa"/>
            <w:tcBorders>
              <w:top w:val="nil"/>
            </w:tcBorders>
            <w:shd w:val="clear" w:color="auto" w:fill="F0F0F0"/>
          </w:tcPr>
          <w:p>
            <w:pPr>
              <w:pStyle w:val="TableParagraph"/>
              <w:spacing w:before="68"/>
              <w:ind w:right="74"/>
              <w:rPr>
                <w:sz w:val="16"/>
              </w:rPr>
            </w:pPr>
            <w:r>
              <w:rPr>
                <w:w w:val="95"/>
                <w:sz w:val="16"/>
              </w:rPr>
              <w:t>12,775</w:t>
            </w:r>
          </w:p>
        </w:tc>
        <w:tc>
          <w:tcPr>
            <w:tcW w:w="1124" w:type="dxa"/>
            <w:tcBorders>
              <w:top w:val="nil"/>
            </w:tcBorders>
            <w:shd w:val="clear" w:color="auto" w:fill="F0F0F0"/>
          </w:tcPr>
          <w:p>
            <w:pPr>
              <w:pStyle w:val="TableParagraph"/>
              <w:spacing w:before="68"/>
              <w:ind w:right="74"/>
              <w:rPr>
                <w:sz w:val="16"/>
              </w:rPr>
            </w:pPr>
            <w:r>
              <w:rPr>
                <w:w w:val="95"/>
                <w:sz w:val="16"/>
              </w:rPr>
              <w:t>13,793</w:t>
            </w:r>
          </w:p>
        </w:tc>
        <w:tc>
          <w:tcPr>
            <w:tcW w:w="1169" w:type="dxa"/>
            <w:tcBorders>
              <w:top w:val="nil"/>
            </w:tcBorders>
            <w:shd w:val="clear" w:color="auto" w:fill="F0F0F0"/>
          </w:tcPr>
          <w:p>
            <w:pPr>
              <w:pStyle w:val="TableParagraph"/>
              <w:spacing w:before="68"/>
              <w:ind w:right="74"/>
              <w:rPr>
                <w:sz w:val="16"/>
              </w:rPr>
            </w:pPr>
            <w:r>
              <w:rPr>
                <w:w w:val="95"/>
                <w:sz w:val="16"/>
              </w:rPr>
              <w:t>14,486</w:t>
            </w:r>
          </w:p>
        </w:tc>
      </w:tr>
      <w:tr>
        <w:trPr>
          <w:trHeight w:val="312" w:hRule="exact"/>
        </w:trPr>
        <w:tc>
          <w:tcPr>
            <w:tcW w:w="2489" w:type="dxa"/>
            <w:shd w:val="clear" w:color="auto" w:fill="F0F0F0"/>
          </w:tcPr>
          <w:p>
            <w:pPr>
              <w:pStyle w:val="TableParagraph"/>
              <w:ind w:left="73"/>
              <w:jc w:val="left"/>
              <w:rPr>
                <w:sz w:val="16"/>
              </w:rPr>
            </w:pPr>
            <w:r>
              <w:rPr>
                <w:w w:val="95"/>
                <w:sz w:val="16"/>
              </w:rPr>
              <w:t>Non-current school leavers</w:t>
            </w:r>
          </w:p>
        </w:tc>
        <w:tc>
          <w:tcPr>
            <w:tcW w:w="1050" w:type="dxa"/>
            <w:shd w:val="clear" w:color="auto" w:fill="F0F0F0"/>
          </w:tcPr>
          <w:p>
            <w:pPr>
              <w:pStyle w:val="TableParagraph"/>
              <w:ind w:right="74"/>
              <w:rPr>
                <w:sz w:val="16"/>
              </w:rPr>
            </w:pPr>
            <w:r>
              <w:rPr>
                <w:w w:val="95"/>
                <w:sz w:val="16"/>
              </w:rPr>
              <w:t>4,035</w:t>
            </w:r>
          </w:p>
        </w:tc>
        <w:tc>
          <w:tcPr>
            <w:tcW w:w="1050" w:type="dxa"/>
            <w:shd w:val="clear" w:color="auto" w:fill="F0F0F0"/>
          </w:tcPr>
          <w:p>
            <w:pPr>
              <w:pStyle w:val="TableParagraph"/>
              <w:ind w:right="74"/>
              <w:rPr>
                <w:sz w:val="16"/>
              </w:rPr>
            </w:pPr>
            <w:r>
              <w:rPr>
                <w:w w:val="95"/>
                <w:sz w:val="16"/>
              </w:rPr>
              <w:t>4,079</w:t>
            </w:r>
          </w:p>
        </w:tc>
        <w:tc>
          <w:tcPr>
            <w:tcW w:w="1050" w:type="dxa"/>
            <w:shd w:val="clear" w:color="auto" w:fill="F0F0F0"/>
          </w:tcPr>
          <w:p>
            <w:pPr>
              <w:pStyle w:val="TableParagraph"/>
              <w:ind w:right="75"/>
              <w:rPr>
                <w:sz w:val="16"/>
              </w:rPr>
            </w:pPr>
            <w:r>
              <w:rPr>
                <w:w w:val="95"/>
                <w:sz w:val="16"/>
              </w:rPr>
              <w:t>4,144</w:t>
            </w:r>
          </w:p>
        </w:tc>
        <w:tc>
          <w:tcPr>
            <w:tcW w:w="1050" w:type="dxa"/>
            <w:shd w:val="clear" w:color="auto" w:fill="F0F0F0"/>
          </w:tcPr>
          <w:p>
            <w:pPr>
              <w:pStyle w:val="TableParagraph"/>
              <w:ind w:right="75"/>
              <w:rPr>
                <w:sz w:val="16"/>
              </w:rPr>
            </w:pPr>
            <w:r>
              <w:rPr>
                <w:w w:val="95"/>
                <w:sz w:val="16"/>
              </w:rPr>
              <w:t>4,510</w:t>
            </w:r>
          </w:p>
        </w:tc>
        <w:tc>
          <w:tcPr>
            <w:tcW w:w="1050" w:type="dxa"/>
            <w:shd w:val="clear" w:color="auto" w:fill="F0F0F0"/>
          </w:tcPr>
          <w:p>
            <w:pPr>
              <w:pStyle w:val="TableParagraph"/>
              <w:ind w:right="75"/>
              <w:rPr>
                <w:sz w:val="16"/>
              </w:rPr>
            </w:pPr>
            <w:r>
              <w:rPr>
                <w:w w:val="95"/>
                <w:sz w:val="16"/>
              </w:rPr>
              <w:t>9,273</w:t>
            </w:r>
          </w:p>
        </w:tc>
        <w:tc>
          <w:tcPr>
            <w:tcW w:w="1124" w:type="dxa"/>
            <w:shd w:val="clear" w:color="auto" w:fill="F0F0F0"/>
          </w:tcPr>
          <w:p>
            <w:pPr>
              <w:pStyle w:val="TableParagraph"/>
              <w:ind w:right="75"/>
              <w:rPr>
                <w:sz w:val="16"/>
              </w:rPr>
            </w:pPr>
            <w:r>
              <w:rPr>
                <w:w w:val="95"/>
                <w:sz w:val="16"/>
              </w:rPr>
              <w:t>9,660</w:t>
            </w:r>
          </w:p>
        </w:tc>
        <w:tc>
          <w:tcPr>
            <w:tcW w:w="1169" w:type="dxa"/>
            <w:shd w:val="clear" w:color="auto" w:fill="F0F0F0"/>
          </w:tcPr>
          <w:p>
            <w:pPr>
              <w:pStyle w:val="TableParagraph"/>
              <w:ind w:right="75"/>
              <w:rPr>
                <w:sz w:val="16"/>
              </w:rPr>
            </w:pPr>
            <w:r>
              <w:rPr>
                <w:w w:val="95"/>
                <w:sz w:val="16"/>
              </w:rPr>
              <w:t>9,522</w:t>
            </w:r>
          </w:p>
        </w:tc>
      </w:tr>
      <w:tr>
        <w:trPr>
          <w:trHeight w:val="312" w:hRule="exact"/>
        </w:trPr>
        <w:tc>
          <w:tcPr>
            <w:tcW w:w="2489" w:type="dxa"/>
            <w:shd w:val="clear" w:color="auto" w:fill="F0F0F0"/>
          </w:tcPr>
          <w:p>
            <w:pPr>
              <w:pStyle w:val="TableParagraph"/>
              <w:ind w:left="72"/>
              <w:jc w:val="left"/>
              <w:rPr>
                <w:sz w:val="16"/>
              </w:rPr>
            </w:pPr>
            <w:r>
              <w:rPr>
                <w:w w:val="105"/>
                <w:sz w:val="16"/>
              </w:rPr>
              <w:t>Total</w:t>
            </w:r>
          </w:p>
        </w:tc>
        <w:tc>
          <w:tcPr>
            <w:tcW w:w="1050" w:type="dxa"/>
            <w:shd w:val="clear" w:color="auto" w:fill="F0F0F0"/>
          </w:tcPr>
          <w:p>
            <w:pPr>
              <w:pStyle w:val="TableParagraph"/>
              <w:ind w:right="75"/>
              <w:rPr>
                <w:sz w:val="16"/>
              </w:rPr>
            </w:pPr>
            <w:r>
              <w:rPr>
                <w:w w:val="95"/>
                <w:sz w:val="16"/>
              </w:rPr>
              <w:t>8,459</w:t>
            </w:r>
          </w:p>
        </w:tc>
        <w:tc>
          <w:tcPr>
            <w:tcW w:w="1050" w:type="dxa"/>
            <w:shd w:val="clear" w:color="auto" w:fill="F0F0F0"/>
          </w:tcPr>
          <w:p>
            <w:pPr>
              <w:pStyle w:val="TableParagraph"/>
              <w:ind w:right="75"/>
              <w:rPr>
                <w:sz w:val="16"/>
              </w:rPr>
            </w:pPr>
            <w:r>
              <w:rPr>
                <w:w w:val="95"/>
                <w:sz w:val="16"/>
              </w:rPr>
              <w:t>8,768</w:t>
            </w:r>
          </w:p>
        </w:tc>
        <w:tc>
          <w:tcPr>
            <w:tcW w:w="1050" w:type="dxa"/>
            <w:shd w:val="clear" w:color="auto" w:fill="F0F0F0"/>
          </w:tcPr>
          <w:p>
            <w:pPr>
              <w:pStyle w:val="TableParagraph"/>
              <w:ind w:right="75"/>
              <w:rPr>
                <w:sz w:val="16"/>
              </w:rPr>
            </w:pPr>
            <w:r>
              <w:rPr>
                <w:w w:val="95"/>
                <w:sz w:val="16"/>
              </w:rPr>
              <w:t>9,577</w:t>
            </w:r>
          </w:p>
        </w:tc>
        <w:tc>
          <w:tcPr>
            <w:tcW w:w="1050" w:type="dxa"/>
            <w:shd w:val="clear" w:color="auto" w:fill="F0F0F0"/>
          </w:tcPr>
          <w:p>
            <w:pPr>
              <w:pStyle w:val="TableParagraph"/>
              <w:ind w:right="75"/>
              <w:rPr>
                <w:sz w:val="16"/>
              </w:rPr>
            </w:pPr>
            <w:r>
              <w:rPr>
                <w:w w:val="95"/>
                <w:sz w:val="16"/>
              </w:rPr>
              <w:t>9,583</w:t>
            </w:r>
          </w:p>
        </w:tc>
        <w:tc>
          <w:tcPr>
            <w:tcW w:w="1050" w:type="dxa"/>
            <w:shd w:val="clear" w:color="auto" w:fill="F0F0F0"/>
          </w:tcPr>
          <w:p>
            <w:pPr>
              <w:pStyle w:val="TableParagraph"/>
              <w:ind w:right="75"/>
              <w:rPr>
                <w:sz w:val="16"/>
              </w:rPr>
            </w:pPr>
            <w:r>
              <w:rPr>
                <w:w w:val="95"/>
                <w:sz w:val="16"/>
              </w:rPr>
              <w:t>22,048</w:t>
            </w:r>
          </w:p>
        </w:tc>
        <w:tc>
          <w:tcPr>
            <w:tcW w:w="1124" w:type="dxa"/>
            <w:shd w:val="clear" w:color="auto" w:fill="F0F0F0"/>
          </w:tcPr>
          <w:p>
            <w:pPr>
              <w:pStyle w:val="TableParagraph"/>
              <w:ind w:right="75"/>
              <w:rPr>
                <w:sz w:val="16"/>
              </w:rPr>
            </w:pPr>
            <w:r>
              <w:rPr>
                <w:w w:val="95"/>
                <w:sz w:val="16"/>
              </w:rPr>
              <w:t>23,453</w:t>
            </w:r>
          </w:p>
        </w:tc>
        <w:tc>
          <w:tcPr>
            <w:tcW w:w="1169" w:type="dxa"/>
            <w:shd w:val="clear" w:color="auto" w:fill="F0F0F0"/>
          </w:tcPr>
          <w:p>
            <w:pPr>
              <w:pStyle w:val="TableParagraph"/>
              <w:ind w:right="75"/>
              <w:rPr>
                <w:sz w:val="16"/>
              </w:rPr>
            </w:pPr>
            <w:r>
              <w:rPr>
                <w:w w:val="95"/>
                <w:sz w:val="16"/>
              </w:rPr>
              <w:t>24,008</w:t>
            </w:r>
          </w:p>
        </w:tc>
      </w:tr>
    </w:tbl>
    <w:p>
      <w:pPr>
        <w:spacing w:before="50"/>
        <w:ind w:left="116" w:right="2667" w:firstLine="0"/>
        <w:jc w:val="left"/>
        <w:rPr>
          <w:sz w:val="16"/>
        </w:rPr>
      </w:pPr>
      <w:r>
        <w:rPr>
          <w:sz w:val="16"/>
        </w:rPr>
        <w:t>(Source: UAC main round)</w:t>
      </w:r>
    </w:p>
    <w:p>
      <w:pPr>
        <w:spacing w:after="0"/>
        <w:jc w:val="left"/>
        <w:rPr>
          <w:sz w:val="16"/>
        </w:rPr>
        <w:sectPr>
          <w:headerReference w:type="default" r:id="rId79"/>
          <w:pgSz w:w="11910" w:h="16840"/>
          <w:pgMar w:header="0" w:footer="0" w:top="700" w:bottom="280" w:left="680" w:right="680"/>
        </w:sectPr>
      </w:pPr>
    </w:p>
    <w:p>
      <w:pPr>
        <w:pStyle w:val="BodyText"/>
        <w:rPr>
          <w:sz w:val="20"/>
        </w:rPr>
      </w:pPr>
    </w:p>
    <w:p>
      <w:pPr>
        <w:pStyle w:val="BodyText"/>
        <w:rPr>
          <w:sz w:val="20"/>
        </w:rPr>
      </w:pPr>
    </w:p>
    <w:p>
      <w:pPr>
        <w:pStyle w:val="BodyText"/>
        <w:spacing w:before="10"/>
        <w:rPr>
          <w:sz w:val="29"/>
        </w:rPr>
      </w:pPr>
    </w:p>
    <w:p>
      <w:pPr>
        <w:pStyle w:val="Heading1"/>
        <w:spacing w:before="44"/>
        <w:ind w:left="133" w:right="0"/>
      </w:pPr>
      <w:r>
        <w:rPr/>
        <w:pict>
          <v:shape style="position:absolute;margin-left:792.194153pt;margin-top:-1.800181pt;width:11pt;height:147.9pt;mso-position-horizontal-relative:page;mso-position-vertical-relative:paragraph;z-index:3328" type="#_x0000_t202" filled="false" stroked="false">
            <v:textbox inset="0,0,0,0" style="layout-flow:vertical">
              <w:txbxContent>
                <w:p>
                  <w:pPr>
                    <w:pStyle w:val="BodyText"/>
                    <w:spacing w:line="204" w:lineRule="exact"/>
                    <w:ind w:left="20" w:right="-534"/>
                  </w:pPr>
                  <w:r>
                    <w:rPr>
                      <w:color w:val="878787"/>
                      <w:w w:val="99"/>
                    </w:rPr>
                    <w:t>UWS</w:t>
                  </w:r>
                  <w:r>
                    <w:rPr>
                      <w:color w:val="878787"/>
                    </w:rPr>
                    <w:t> </w:t>
                  </w:r>
                  <w:r>
                    <w:rPr>
                      <w:color w:val="878787"/>
                      <w:w w:val="100"/>
                    </w:rPr>
                    <w:t>ANNUAL</w:t>
                  </w:r>
                  <w:r>
                    <w:rPr>
                      <w:color w:val="878787"/>
                    </w:rPr>
                    <w:t> </w:t>
                  </w:r>
                  <w:r>
                    <w:rPr>
                      <w:color w:val="878787"/>
                      <w:w w:val="97"/>
                    </w:rPr>
                    <w:t>REPO</w:t>
                  </w:r>
                  <w:r>
                    <w:rPr>
                      <w:color w:val="878787"/>
                      <w:spacing w:val="-4"/>
                      <w:w w:val="97"/>
                    </w:rPr>
                    <w:t>R</w:t>
                  </w:r>
                  <w:r>
                    <w:rPr>
                      <w:color w:val="878787"/>
                      <w:w w:val="97"/>
                    </w:rPr>
                    <w:t>T</w:t>
                  </w:r>
                  <w:r>
                    <w:rPr>
                      <w:color w:val="878787"/>
                    </w:rPr>
                    <w:t> </w:t>
                  </w:r>
                  <w:r>
                    <w:rPr>
                      <w:color w:val="878787"/>
                      <w:w w:val="99"/>
                    </w:rPr>
                    <w:t>2014</w:t>
                  </w:r>
                  <w:r>
                    <w:rPr>
                      <w:color w:val="878787"/>
                    </w:rPr>
                    <w:t> </w:t>
                  </w:r>
                  <w:r>
                    <w:rPr>
                      <w:color w:val="878787"/>
                      <w:w w:val="142"/>
                    </w:rPr>
                    <w:t>•</w:t>
                  </w:r>
                  <w:r>
                    <w:rPr>
                      <w:color w:val="878787"/>
                    </w:rPr>
                    <w:t> </w:t>
                  </w:r>
                  <w:r>
                    <w:rPr>
                      <w:color w:val="878787"/>
                      <w:w w:val="99"/>
                    </w:rPr>
                    <w:t>110</w:t>
                  </w:r>
                </w:p>
              </w:txbxContent>
            </v:textbox>
            <w10:wrap type="none"/>
          </v:shape>
        </w:pict>
      </w:r>
      <w:r>
        <w:rPr>
          <w:w w:val="90"/>
        </w:rPr>
        <w:t>APPENDIX 12</w:t>
      </w:r>
    </w:p>
    <w:p>
      <w:pPr>
        <w:pStyle w:val="BodyText"/>
        <w:spacing w:before="3"/>
        <w:rPr>
          <w:sz w:val="20"/>
        </w:rPr>
      </w:pPr>
    </w:p>
    <w:p>
      <w:pPr>
        <w:pStyle w:val="Heading5"/>
        <w:tabs>
          <w:tab w:pos="15134" w:val="left" w:leader="none"/>
        </w:tabs>
        <w:spacing w:before="74"/>
        <w:ind w:left="133"/>
      </w:pPr>
      <w:r>
        <w:rPr>
          <w:w w:val="95"/>
          <w:u w:val="single" w:color="9D9D9C"/>
        </w:rPr>
        <w:t>UWS</w:t>
      </w:r>
      <w:r>
        <w:rPr>
          <w:spacing w:val="-26"/>
          <w:w w:val="95"/>
          <w:u w:val="single" w:color="9D9D9C"/>
        </w:rPr>
        <w:t> </w:t>
      </w:r>
      <w:r>
        <w:rPr>
          <w:w w:val="95"/>
          <w:u w:val="single" w:color="9D9D9C"/>
        </w:rPr>
        <w:t>GOVERNANCE</w:t>
      </w:r>
      <w:r>
        <w:rPr>
          <w:spacing w:val="-26"/>
          <w:w w:val="95"/>
          <w:u w:val="single" w:color="9D9D9C"/>
        </w:rPr>
        <w:t> </w:t>
      </w:r>
      <w:r>
        <w:rPr>
          <w:w w:val="95"/>
          <w:u w:val="single" w:color="9D9D9C"/>
        </w:rPr>
        <w:t>STRUCTURE</w:t>
      </w:r>
      <w:r>
        <w:rPr>
          <w:u w:val="single" w:color="9D9D9C"/>
        </w:rPr>
        <w:tab/>
      </w:r>
    </w:p>
    <w:p>
      <w:pPr>
        <w:pStyle w:val="BodyText"/>
        <w:spacing w:before="106"/>
        <w:ind w:left="148"/>
      </w:pPr>
      <w:r>
        <w:rPr/>
        <w:t>as at 1 January 2015</w:t>
      </w:r>
    </w:p>
    <w:p>
      <w:pPr>
        <w:pStyle w:val="BodyText"/>
        <w:spacing w:before="2"/>
      </w:pPr>
    </w:p>
    <w:p>
      <w:pPr>
        <w:spacing w:before="72"/>
        <w:ind w:left="6523" w:right="6205" w:firstLine="0"/>
        <w:jc w:val="center"/>
        <w:rPr>
          <w:sz w:val="24"/>
        </w:rPr>
      </w:pPr>
      <w:r>
        <w:rPr>
          <w:color w:val="FFFFFF"/>
          <w:w w:val="95"/>
          <w:sz w:val="24"/>
        </w:rPr>
        <w:t>BOARD OF TRUSTEES</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even" r:id="rId80"/>
          <w:pgSz w:w="16840" w:h="11910" w:orient="landscape"/>
          <w:pgMar w:header="0" w:footer="0" w:top="0" w:bottom="280" w:left="660" w:right="940"/>
        </w:sectPr>
      </w:pPr>
    </w:p>
    <w:p>
      <w:pPr>
        <w:pStyle w:val="BodyText"/>
        <w:spacing w:before="2"/>
        <w:rPr>
          <w:sz w:val="22"/>
        </w:rPr>
      </w:pPr>
      <w:r>
        <w:rPr/>
        <w:pict>
          <v:group style="position:absolute;margin-left:14.504pt;margin-top:14.173pt;width:813.55pt;height:566.950pt;mso-position-horizontal-relative:page;mso-position-vertical-relative:page;z-index:-332344" coordorigin="290,283" coordsize="16271,11339">
            <v:rect style="position:absolute;left:290;top:283;width:16271;height:11339" filled="true" fillcolor="#f0f0f0" stroked="false">
              <v:fill type="solid"/>
            </v:rect>
            <v:rect style="position:absolute;left:6333;top:2254;width:4171;height:784" filled="true" fillcolor="#9d9d9c" stroked="false">
              <v:fill type="solid"/>
            </v:rect>
            <v:shape style="position:absolute;left:3690;top:-3889;width:5886;height:14996" coordorigin="3690,-3889" coordsize="5886,14996" path="m799,3695l799,6711,4226,6711,4226,3695,799,3695xm6808,6070l6808,7739,9110,7739,9110,6070,6808,6070xm9416,6070l9416,9576,12253,9576,12253,6070,9416,6070xm12414,3690l12414,4484,15795,4484,15795,3690,12414,3690xm7681,3695l7681,4479,12132,4479,12132,3695,7681,3695xm4706,3700l4706,4474,7172,4474,7172,3700,4706,3700xm4711,4756l4711,5549,7167,5549,7167,4756,4711,4756xm8751,4761l8751,5544,11063,5544,11063,4761,8751,4761xe" filled="false" stroked="true" strokeweight=".5pt" strokecolor="#9d9d9c">
              <v:path arrowok="t"/>
            </v:shape>
            <v:line style="position:absolute" from="8414,3037" to="8414,3345" stroked="true" strokeweight=".5pt" strokecolor="#9d9d9c"/>
            <v:shape style="position:absolute;left:2517;top:3350;width:11804;height:351" coordorigin="2517,3350" coordsize="11804,351" path="m2517,3700l2517,3350,14321,3350,14321,3679e" filled="false" stroked="true" strokeweight=".5pt" strokecolor="#9d9d9c">
              <v:path arrowok="t"/>
            </v:shape>
            <v:line style="position:absolute" from="9912,3695" to="9912,3350" stroked="true" strokeweight=".5pt" strokecolor="#9d9d9c"/>
            <v:line style="position:absolute" from="9912,4766" to="9912,4469" stroked="true" strokeweight=".5pt" strokecolor="#9d9d9c"/>
            <v:line style="position:absolute" from="9912,5841" to="9912,5544" stroked="true" strokeweight=".5pt" strokecolor="#9d9d9c"/>
            <v:shape style="position:absolute;left:7964;top:5851;width:2920;height:214" coordorigin="7964,5851" coordsize="2920,214" path="m7964,6065l7964,5851,10883,5851,10883,6065e" filled="false" stroked="true" strokeweight=".5pt" strokecolor="#9d9d9c">
              <v:path arrowok="t"/>
            </v:shape>
            <v:shape style="position:absolute;left:7162;top:3350;width:266;height:1803" coordorigin="7162,3350" coordsize="266,1803" path="m7427,3350l7427,5153,7162,5153e" filled="false" stroked="true" strokeweight=".5pt" strokecolor="#9d9d9c">
              <v:path arrowok="t"/>
            </v:shape>
            <v:line style="position:absolute" from="7172,4087" to="7432,4087" stroked="true" strokeweight=".5pt" strokecolor="#9d9d9c"/>
            <w10:wrap type="none"/>
          </v:group>
        </w:pict>
      </w:r>
    </w:p>
    <w:p>
      <w:pPr>
        <w:pStyle w:val="BodyText"/>
        <w:ind w:left="378"/>
      </w:pPr>
      <w:r>
        <w:rPr>
          <w:w w:val="105"/>
        </w:rPr>
        <w:t>Board Committees</w:t>
      </w:r>
    </w:p>
    <w:p>
      <w:pPr>
        <w:pStyle w:val="BodyText"/>
        <w:spacing w:before="5"/>
      </w:pPr>
    </w:p>
    <w:p>
      <w:pPr>
        <w:pStyle w:val="BodyText"/>
        <w:tabs>
          <w:tab w:pos="661" w:val="left" w:leader="none"/>
        </w:tabs>
        <w:spacing w:before="1"/>
        <w:ind w:left="378"/>
      </w:pPr>
      <w:r>
        <w:rPr>
          <w:rFonts w:ascii="Adobe Devanagari" w:hAnsi="Adobe Devanagari"/>
          <w:color w:val="878787"/>
        </w:rPr>
        <w:t>»</w:t>
        <w:tab/>
      </w:r>
      <w:r>
        <w:rPr/>
        <w:t>Audit</w:t>
      </w:r>
      <w:r>
        <w:rPr>
          <w:spacing w:val="-23"/>
        </w:rPr>
        <w:t> </w:t>
      </w:r>
      <w:r>
        <w:rPr/>
        <w:t>and</w:t>
      </w:r>
      <w:r>
        <w:rPr>
          <w:spacing w:val="-23"/>
        </w:rPr>
        <w:t> </w:t>
      </w:r>
      <w:r>
        <w:rPr/>
        <w:t>Risk</w:t>
      </w:r>
      <w:r>
        <w:rPr>
          <w:spacing w:val="-23"/>
        </w:rPr>
        <w:t> </w:t>
      </w:r>
      <w:r>
        <w:rPr/>
        <w:t>Management</w:t>
      </w:r>
    </w:p>
    <w:p>
      <w:pPr>
        <w:pStyle w:val="BodyText"/>
        <w:spacing w:before="2"/>
        <w:rPr>
          <w:sz w:val="14"/>
        </w:rPr>
      </w:pPr>
    </w:p>
    <w:p>
      <w:pPr>
        <w:pStyle w:val="BodyText"/>
        <w:tabs>
          <w:tab w:pos="661" w:val="left" w:leader="none"/>
        </w:tabs>
        <w:ind w:left="378"/>
      </w:pPr>
      <w:r>
        <w:rPr>
          <w:rFonts w:ascii="Adobe Devanagari" w:hAnsi="Adobe Devanagari"/>
          <w:color w:val="878787"/>
        </w:rPr>
        <w:t>»</w:t>
        <w:tab/>
      </w:r>
      <w:r>
        <w:rPr/>
        <w:t>Board</w:t>
      </w:r>
      <w:r>
        <w:rPr>
          <w:spacing w:val="-32"/>
        </w:rPr>
        <w:t> </w:t>
      </w:r>
      <w:r>
        <w:rPr/>
        <w:t>Standing</w:t>
      </w:r>
    </w:p>
    <w:p>
      <w:pPr>
        <w:pStyle w:val="BodyText"/>
        <w:spacing w:before="2"/>
        <w:rPr>
          <w:sz w:val="14"/>
        </w:rPr>
      </w:pPr>
    </w:p>
    <w:p>
      <w:pPr>
        <w:pStyle w:val="BodyText"/>
        <w:tabs>
          <w:tab w:pos="661" w:val="left" w:leader="none"/>
        </w:tabs>
        <w:ind w:left="378"/>
      </w:pPr>
      <w:r>
        <w:rPr>
          <w:rFonts w:ascii="Adobe Devanagari" w:hAnsi="Adobe Devanagari"/>
          <w:color w:val="878787"/>
        </w:rPr>
        <w:t>»</w:t>
        <w:tab/>
      </w:r>
      <w:r>
        <w:rPr>
          <w:w w:val="95"/>
        </w:rPr>
        <w:t>Finance and</w:t>
      </w:r>
      <w:r>
        <w:rPr>
          <w:spacing w:val="18"/>
          <w:w w:val="95"/>
        </w:rPr>
        <w:t> </w:t>
      </w:r>
      <w:r>
        <w:rPr>
          <w:w w:val="95"/>
        </w:rPr>
        <w:t>Investment</w:t>
      </w:r>
    </w:p>
    <w:p>
      <w:pPr>
        <w:pStyle w:val="BodyText"/>
        <w:spacing w:before="2"/>
        <w:rPr>
          <w:sz w:val="14"/>
        </w:rPr>
      </w:pPr>
    </w:p>
    <w:p>
      <w:pPr>
        <w:pStyle w:val="BodyText"/>
        <w:tabs>
          <w:tab w:pos="661" w:val="left" w:leader="none"/>
        </w:tabs>
        <w:ind w:left="378"/>
      </w:pPr>
      <w:r>
        <w:rPr>
          <w:rFonts w:ascii="Adobe Devanagari" w:hAnsi="Adobe Devanagari"/>
          <w:color w:val="878787"/>
        </w:rPr>
        <w:t>»</w:t>
        <w:tab/>
      </w:r>
      <w:r>
        <w:rPr>
          <w:w w:val="95"/>
        </w:rPr>
        <w:t>Remuneration and</w:t>
      </w:r>
      <w:r>
        <w:rPr>
          <w:spacing w:val="42"/>
          <w:w w:val="95"/>
        </w:rPr>
        <w:t> </w:t>
      </w:r>
      <w:r>
        <w:rPr>
          <w:w w:val="95"/>
        </w:rPr>
        <w:t>Nominations</w:t>
      </w:r>
    </w:p>
    <w:p>
      <w:pPr>
        <w:pStyle w:val="BodyText"/>
        <w:spacing w:before="2"/>
        <w:rPr>
          <w:sz w:val="14"/>
        </w:rPr>
      </w:pPr>
    </w:p>
    <w:p>
      <w:pPr>
        <w:pStyle w:val="BodyText"/>
        <w:tabs>
          <w:tab w:pos="661" w:val="left" w:leader="none"/>
        </w:tabs>
        <w:ind w:left="378"/>
      </w:pPr>
      <w:r>
        <w:rPr>
          <w:rFonts w:ascii="Adobe Devanagari" w:hAnsi="Adobe Devanagari"/>
          <w:color w:val="878787"/>
        </w:rPr>
        <w:t>»</w:t>
        <w:tab/>
      </w:r>
      <w:r>
        <w:rPr>
          <w:w w:val="95"/>
        </w:rPr>
        <w:t>University</w:t>
      </w:r>
      <w:r>
        <w:rPr>
          <w:spacing w:val="3"/>
          <w:w w:val="95"/>
        </w:rPr>
        <w:t> </w:t>
      </w:r>
      <w:r>
        <w:rPr>
          <w:w w:val="95"/>
        </w:rPr>
        <w:t>Infrastructure</w:t>
      </w:r>
    </w:p>
    <w:p>
      <w:pPr>
        <w:pStyle w:val="BodyText"/>
        <w:spacing w:before="1"/>
        <w:rPr>
          <w:sz w:val="24"/>
        </w:rPr>
      </w:pPr>
      <w:r>
        <w:rPr/>
        <w:br w:type="column"/>
      </w:r>
      <w:r>
        <w:rPr>
          <w:sz w:val="24"/>
        </w:rPr>
      </w:r>
    </w:p>
    <w:p>
      <w:pPr>
        <w:pStyle w:val="BodyText"/>
        <w:spacing w:before="1"/>
        <w:ind w:left="348" w:right="1595"/>
        <w:jc w:val="center"/>
      </w:pPr>
      <w:r>
        <w:rPr>
          <w:w w:val="105"/>
        </w:rPr>
        <w:t>Foundation Council</w:t>
      </w:r>
    </w:p>
    <w:p>
      <w:pPr>
        <w:pStyle w:val="BodyText"/>
      </w:pPr>
    </w:p>
    <w:p>
      <w:pPr>
        <w:pStyle w:val="BodyText"/>
      </w:pPr>
    </w:p>
    <w:p>
      <w:pPr>
        <w:pStyle w:val="BodyText"/>
      </w:pPr>
    </w:p>
    <w:p>
      <w:pPr>
        <w:pStyle w:val="BodyText"/>
        <w:spacing w:line="254" w:lineRule="auto" w:before="127"/>
        <w:ind w:left="348" w:right="1595"/>
        <w:jc w:val="center"/>
      </w:pPr>
      <w:r>
        <w:rPr>
          <w:w w:val="105"/>
        </w:rPr>
        <w:t>Aboriginal and Torres Strait</w:t>
      </w:r>
      <w:r>
        <w:rPr>
          <w:w w:val="105"/>
        </w:rPr>
        <w:t> </w:t>
      </w:r>
      <w:r>
        <w:rPr>
          <w:w w:val="105"/>
        </w:rPr>
        <w:t>Islander Council</w:t>
      </w:r>
    </w:p>
    <w:p>
      <w:pPr>
        <w:pStyle w:val="BodyText"/>
      </w:pPr>
    </w:p>
    <w:p>
      <w:pPr>
        <w:pStyle w:val="BodyText"/>
      </w:pPr>
    </w:p>
    <w:p>
      <w:pPr>
        <w:pStyle w:val="BodyText"/>
      </w:pPr>
    </w:p>
    <w:p>
      <w:pPr>
        <w:pStyle w:val="BodyText"/>
        <w:spacing w:before="2"/>
        <w:rPr>
          <w:sz w:val="25"/>
        </w:rPr>
      </w:pPr>
    </w:p>
    <w:p>
      <w:pPr>
        <w:pStyle w:val="BodyText"/>
        <w:ind w:left="2506"/>
      </w:pPr>
      <w:r>
        <w:rPr>
          <w:w w:val="105"/>
        </w:rPr>
        <w:t>Academic</w:t>
      </w:r>
    </w:p>
    <w:p>
      <w:pPr>
        <w:pStyle w:val="BodyText"/>
        <w:spacing w:before="5"/>
      </w:pPr>
    </w:p>
    <w:p>
      <w:pPr>
        <w:pStyle w:val="BodyText"/>
        <w:tabs>
          <w:tab w:pos="2789" w:val="left" w:leader="none"/>
        </w:tabs>
        <w:spacing w:before="1"/>
        <w:ind w:left="2506"/>
      </w:pPr>
      <w:r>
        <w:rPr>
          <w:rFonts w:ascii="Adobe Devanagari" w:hAnsi="Adobe Devanagari"/>
          <w:color w:val="878787"/>
        </w:rPr>
        <w:t>»</w:t>
        <w:tab/>
      </w:r>
      <w:r>
        <w:rPr/>
        <w:t>Schools</w:t>
      </w:r>
    </w:p>
    <w:p>
      <w:pPr>
        <w:pStyle w:val="BodyText"/>
        <w:spacing w:before="2"/>
        <w:rPr>
          <w:sz w:val="14"/>
        </w:rPr>
      </w:pPr>
    </w:p>
    <w:p>
      <w:pPr>
        <w:pStyle w:val="BodyText"/>
        <w:tabs>
          <w:tab w:pos="2789" w:val="left" w:leader="none"/>
        </w:tabs>
        <w:ind w:left="2506"/>
      </w:pPr>
      <w:r>
        <w:rPr>
          <w:rFonts w:ascii="Adobe Devanagari" w:hAnsi="Adobe Devanagari"/>
          <w:color w:val="878787"/>
        </w:rPr>
        <w:t>»</w:t>
        <w:tab/>
      </w:r>
      <w:r>
        <w:rPr>
          <w:w w:val="95"/>
        </w:rPr>
        <w:t>Research</w:t>
      </w:r>
      <w:r>
        <w:rPr>
          <w:spacing w:val="9"/>
          <w:w w:val="95"/>
        </w:rPr>
        <w:t> </w:t>
      </w:r>
      <w:r>
        <w:rPr>
          <w:w w:val="95"/>
        </w:rPr>
        <w:t>Institutes</w:t>
      </w:r>
    </w:p>
    <w:p>
      <w:pPr>
        <w:pStyle w:val="BodyText"/>
        <w:spacing w:before="1"/>
        <w:rPr>
          <w:sz w:val="24"/>
        </w:rPr>
      </w:pPr>
      <w:r>
        <w:rPr/>
        <w:br w:type="column"/>
      </w:r>
      <w:r>
        <w:rPr>
          <w:sz w:val="24"/>
        </w:rPr>
      </w:r>
    </w:p>
    <w:p>
      <w:pPr>
        <w:pStyle w:val="BodyText"/>
        <w:spacing w:before="1"/>
        <w:ind w:left="399" w:hanging="22"/>
      </w:pPr>
      <w:r>
        <w:rPr>
          <w:w w:val="105"/>
        </w:rPr>
        <w:t>Vice-Chancellor</w:t>
      </w:r>
    </w:p>
    <w:p>
      <w:pPr>
        <w:pStyle w:val="BodyText"/>
      </w:pPr>
    </w:p>
    <w:p>
      <w:pPr>
        <w:pStyle w:val="BodyText"/>
      </w:pPr>
    </w:p>
    <w:p>
      <w:pPr>
        <w:pStyle w:val="BodyText"/>
      </w:pPr>
    </w:p>
    <w:p>
      <w:pPr>
        <w:pStyle w:val="BodyText"/>
        <w:spacing w:before="7"/>
        <w:rPr>
          <w:sz w:val="20"/>
        </w:rPr>
      </w:pPr>
    </w:p>
    <w:p>
      <w:pPr>
        <w:pStyle w:val="BodyText"/>
        <w:ind w:left="399"/>
      </w:pPr>
      <w:r>
        <w:rPr/>
        <w:t>UWS Executive</w:t>
      </w:r>
    </w:p>
    <w:p>
      <w:pPr>
        <w:pStyle w:val="BodyText"/>
      </w:pPr>
    </w:p>
    <w:p>
      <w:pPr>
        <w:pStyle w:val="BodyText"/>
      </w:pPr>
    </w:p>
    <w:p>
      <w:pPr>
        <w:pStyle w:val="BodyText"/>
      </w:pPr>
    </w:p>
    <w:p>
      <w:pPr>
        <w:pStyle w:val="BodyText"/>
      </w:pPr>
    </w:p>
    <w:p>
      <w:pPr>
        <w:pStyle w:val="BodyText"/>
        <w:spacing w:before="1"/>
      </w:pPr>
    </w:p>
    <w:p>
      <w:pPr>
        <w:pStyle w:val="BodyText"/>
        <w:ind w:left="775"/>
      </w:pPr>
      <w:r>
        <w:rPr>
          <w:w w:val="105"/>
        </w:rPr>
        <w:t>Administrative</w:t>
      </w:r>
    </w:p>
    <w:p>
      <w:pPr>
        <w:pStyle w:val="BodyText"/>
        <w:spacing w:before="10"/>
        <w:rPr>
          <w:sz w:val="17"/>
        </w:rPr>
      </w:pPr>
    </w:p>
    <w:p>
      <w:pPr>
        <w:pStyle w:val="BodyText"/>
        <w:tabs>
          <w:tab w:pos="1058" w:val="left" w:leader="none"/>
        </w:tabs>
        <w:spacing w:line="220" w:lineRule="exact"/>
        <w:ind w:left="1058" w:hanging="284"/>
      </w:pPr>
      <w:r>
        <w:rPr>
          <w:rFonts w:ascii="Adobe Devanagari" w:hAnsi="Adobe Devanagari"/>
          <w:color w:val="878787"/>
        </w:rPr>
        <w:t>»</w:t>
        <w:tab/>
      </w:r>
      <w:r>
        <w:rPr>
          <w:w w:val="95"/>
        </w:rPr>
        <w:t>Deputy</w:t>
      </w:r>
      <w:r>
        <w:rPr>
          <w:spacing w:val="17"/>
          <w:w w:val="95"/>
        </w:rPr>
        <w:t> </w:t>
      </w:r>
      <w:r>
        <w:rPr>
          <w:w w:val="95"/>
        </w:rPr>
        <w:t>Vice-Chancellor</w:t>
      </w:r>
      <w:r>
        <w:rPr>
          <w:spacing w:val="17"/>
          <w:w w:val="95"/>
        </w:rPr>
        <w:t> </w:t>
      </w:r>
      <w:r>
        <w:rPr>
          <w:w w:val="95"/>
        </w:rPr>
        <w:t>and</w:t>
      </w:r>
      <w:r>
        <w:rPr>
          <w:w w:val="97"/>
        </w:rPr>
        <w:t> </w:t>
      </w:r>
      <w:r>
        <w:rPr>
          <w:w w:val="95"/>
        </w:rPr>
        <w:t>Vice-President</w:t>
      </w:r>
      <w:r>
        <w:rPr>
          <w:spacing w:val="6"/>
          <w:w w:val="95"/>
        </w:rPr>
        <w:t> </w:t>
      </w:r>
      <w:r>
        <w:rPr>
          <w:w w:val="95"/>
        </w:rPr>
        <w:t>(Academic)</w:t>
      </w:r>
    </w:p>
    <w:p>
      <w:pPr>
        <w:pStyle w:val="BodyText"/>
        <w:spacing w:before="4"/>
        <w:rPr>
          <w:sz w:val="17"/>
        </w:rPr>
      </w:pPr>
    </w:p>
    <w:p>
      <w:pPr>
        <w:pStyle w:val="BodyText"/>
        <w:tabs>
          <w:tab w:pos="1058" w:val="left" w:leader="none"/>
        </w:tabs>
        <w:spacing w:line="220" w:lineRule="exact"/>
        <w:ind w:left="1058" w:right="112" w:hanging="284"/>
      </w:pPr>
      <w:r>
        <w:rPr>
          <w:rFonts w:ascii="Adobe Devanagari" w:hAnsi="Adobe Devanagari"/>
          <w:color w:val="878787"/>
        </w:rPr>
        <w:t>»</w:t>
        <w:tab/>
      </w:r>
      <w:r>
        <w:rPr>
          <w:w w:val="95"/>
        </w:rPr>
        <w:t>Deputy</w:t>
      </w:r>
      <w:r>
        <w:rPr>
          <w:spacing w:val="25"/>
          <w:w w:val="95"/>
        </w:rPr>
        <w:t> </w:t>
      </w:r>
      <w:r>
        <w:rPr>
          <w:w w:val="95"/>
        </w:rPr>
        <w:t>Vice-Chancellor</w:t>
      </w:r>
      <w:r>
        <w:rPr>
          <w:w w:val="96"/>
        </w:rPr>
        <w:t> </w:t>
      </w:r>
      <w:r>
        <w:rPr/>
        <w:t>and Vice-President </w:t>
      </w:r>
      <w:r>
        <w:rPr>
          <w:w w:val="95"/>
        </w:rPr>
        <w:t>(Research &amp;</w:t>
      </w:r>
      <w:r>
        <w:rPr>
          <w:spacing w:val="-13"/>
          <w:w w:val="95"/>
        </w:rPr>
        <w:t> </w:t>
      </w:r>
      <w:r>
        <w:rPr>
          <w:w w:val="95"/>
        </w:rPr>
        <w:t>Development)</w:t>
      </w:r>
    </w:p>
    <w:p>
      <w:pPr>
        <w:pStyle w:val="BodyText"/>
      </w:pPr>
    </w:p>
    <w:p>
      <w:pPr>
        <w:pStyle w:val="BodyText"/>
        <w:tabs>
          <w:tab w:pos="1058" w:val="left" w:leader="none"/>
        </w:tabs>
        <w:spacing w:line="238" w:lineRule="exact"/>
        <w:ind w:left="775"/>
      </w:pPr>
      <w:r>
        <w:rPr>
          <w:rFonts w:ascii="Adobe Devanagari" w:hAnsi="Adobe Devanagari"/>
          <w:color w:val="878787"/>
        </w:rPr>
        <w:t>»</w:t>
        <w:tab/>
      </w:r>
      <w:r>
        <w:rPr/>
        <w:t>Vice-President</w:t>
      </w:r>
    </w:p>
    <w:p>
      <w:pPr>
        <w:pStyle w:val="BodyText"/>
        <w:spacing w:line="189" w:lineRule="exact"/>
        <w:ind w:left="1058"/>
      </w:pPr>
      <w:r>
        <w:rPr>
          <w:w w:val="95"/>
        </w:rPr>
        <w:t>(People &amp; Advancement)</w:t>
      </w:r>
    </w:p>
    <w:p>
      <w:pPr>
        <w:pStyle w:val="BodyText"/>
        <w:spacing w:before="10"/>
        <w:rPr>
          <w:sz w:val="17"/>
        </w:rPr>
      </w:pPr>
    </w:p>
    <w:p>
      <w:pPr>
        <w:pStyle w:val="BodyText"/>
        <w:tabs>
          <w:tab w:pos="1058" w:val="left" w:leader="none"/>
        </w:tabs>
        <w:spacing w:line="220" w:lineRule="exact"/>
        <w:ind w:left="1058" w:right="438" w:hanging="284"/>
      </w:pPr>
      <w:r>
        <w:rPr>
          <w:rFonts w:ascii="Adobe Devanagari" w:hAnsi="Adobe Devanagari"/>
          <w:color w:val="878787"/>
        </w:rPr>
        <w:t>»</w:t>
        <w:tab/>
      </w:r>
      <w:r>
        <w:rPr/>
        <w:t>Vice-President </w:t>
      </w:r>
      <w:r>
        <w:rPr>
          <w:w w:val="95"/>
        </w:rPr>
        <w:t>(Finance &amp;</w:t>
      </w:r>
      <w:r>
        <w:rPr>
          <w:spacing w:val="-26"/>
          <w:w w:val="95"/>
        </w:rPr>
        <w:t> </w:t>
      </w:r>
      <w:r>
        <w:rPr>
          <w:w w:val="95"/>
        </w:rPr>
        <w:t>Resources)</w:t>
      </w:r>
    </w:p>
    <w:p>
      <w:pPr>
        <w:pStyle w:val="BodyText"/>
        <w:rPr>
          <w:sz w:val="24"/>
        </w:rPr>
      </w:pPr>
      <w:r>
        <w:rPr/>
        <w:br w:type="column"/>
      </w:r>
      <w:r>
        <w:rPr>
          <w:sz w:val="24"/>
        </w:rPr>
      </w:r>
    </w:p>
    <w:p>
      <w:pPr>
        <w:pStyle w:val="BodyText"/>
        <w:ind w:left="378"/>
      </w:pPr>
      <w:r>
        <w:rPr/>
        <w:pict>
          <v:shape style="position:absolute;margin-left:620.94397pt;margin-top:38.697384pt;width:168.55pt;height:317.350pt;mso-position-horizontal-relative:page;mso-position-vertical-relative:paragraph;z-index:3304" type="#_x0000_t202" filled="true" fillcolor="#f0f0f0" stroked="true" strokeweight=".5pt" strokecolor="#9d9d9c">
            <v:textbox inset="0,0,0,0">
              <w:txbxContent>
                <w:p>
                  <w:pPr>
                    <w:pStyle w:val="BodyText"/>
                    <w:spacing w:before="11"/>
                    <w:rPr>
                      <w:sz w:val="16"/>
                    </w:rPr>
                  </w:pPr>
                </w:p>
                <w:p>
                  <w:pPr>
                    <w:pStyle w:val="BodyText"/>
                    <w:tabs>
                      <w:tab w:pos="526" w:val="left" w:leader="none"/>
                    </w:tabs>
                    <w:ind w:left="243" w:right="971"/>
                  </w:pPr>
                  <w:r>
                    <w:rPr>
                      <w:rFonts w:ascii="Adobe Devanagari" w:hAnsi="Adobe Devanagari"/>
                      <w:color w:val="878787"/>
                    </w:rPr>
                    <w:t>»</w:t>
                    <w:tab/>
                  </w:r>
                  <w:r>
                    <w:rPr>
                      <w:w w:val="95"/>
                    </w:rPr>
                    <w:t>Senate</w:t>
                  </w:r>
                  <w:r>
                    <w:rPr>
                      <w:spacing w:val="2"/>
                      <w:w w:val="95"/>
                    </w:rPr>
                    <w:t> </w:t>
                  </w:r>
                  <w:r>
                    <w:rPr>
                      <w:w w:val="95"/>
                    </w:rPr>
                    <w:t>Executive</w:t>
                  </w:r>
                </w:p>
                <w:p>
                  <w:pPr>
                    <w:pStyle w:val="BodyText"/>
                    <w:spacing w:before="2"/>
                    <w:rPr>
                      <w:sz w:val="14"/>
                    </w:rPr>
                  </w:pPr>
                </w:p>
                <w:p>
                  <w:pPr>
                    <w:pStyle w:val="BodyText"/>
                    <w:tabs>
                      <w:tab w:pos="526" w:val="left" w:leader="none"/>
                    </w:tabs>
                    <w:ind w:left="243" w:right="971"/>
                  </w:pPr>
                  <w:r>
                    <w:rPr>
                      <w:rFonts w:ascii="Adobe Devanagari" w:hAnsi="Adobe Devanagari"/>
                      <w:color w:val="878787"/>
                    </w:rPr>
                    <w:t>»</w:t>
                    <w:tab/>
                  </w:r>
                  <w:r>
                    <w:rPr/>
                    <w:t>Education</w:t>
                  </w:r>
                </w:p>
                <w:p>
                  <w:pPr>
                    <w:pStyle w:val="BodyText"/>
                    <w:spacing w:before="2"/>
                    <w:rPr>
                      <w:sz w:val="14"/>
                    </w:rPr>
                  </w:pPr>
                </w:p>
                <w:p>
                  <w:pPr>
                    <w:pStyle w:val="BodyText"/>
                    <w:tabs>
                      <w:tab w:pos="526" w:val="left" w:leader="none"/>
                    </w:tabs>
                    <w:ind w:left="243" w:right="971"/>
                  </w:pPr>
                  <w:r>
                    <w:rPr>
                      <w:rFonts w:ascii="Adobe Devanagari" w:hAnsi="Adobe Devanagari"/>
                      <w:color w:val="878787"/>
                    </w:rPr>
                    <w:t>»</w:t>
                    <w:tab/>
                  </w:r>
                  <w:r>
                    <w:rPr/>
                    <w:t>Assessment</w:t>
                  </w:r>
                </w:p>
                <w:p>
                  <w:pPr>
                    <w:pStyle w:val="BodyText"/>
                    <w:spacing w:before="2"/>
                    <w:rPr>
                      <w:sz w:val="14"/>
                    </w:rPr>
                  </w:pPr>
                </w:p>
                <w:p>
                  <w:pPr>
                    <w:pStyle w:val="BodyText"/>
                    <w:tabs>
                      <w:tab w:pos="526" w:val="left" w:leader="none"/>
                    </w:tabs>
                    <w:ind w:left="243" w:right="971"/>
                  </w:pPr>
                  <w:r>
                    <w:rPr>
                      <w:rFonts w:ascii="Adobe Devanagari" w:hAnsi="Adobe Devanagari"/>
                      <w:color w:val="878787"/>
                    </w:rPr>
                    <w:t>»</w:t>
                    <w:tab/>
                  </w:r>
                  <w:r>
                    <w:rPr>
                      <w:w w:val="95"/>
                    </w:rPr>
                    <w:t>Bachelor</w:t>
                  </w:r>
                  <w:r>
                    <w:rPr>
                      <w:spacing w:val="4"/>
                      <w:w w:val="95"/>
                    </w:rPr>
                    <w:t> </w:t>
                  </w:r>
                  <w:r>
                    <w:rPr>
                      <w:w w:val="95"/>
                    </w:rPr>
                    <w:t>(Honours)</w:t>
                  </w:r>
                </w:p>
                <w:p>
                  <w:pPr>
                    <w:pStyle w:val="BodyText"/>
                    <w:tabs>
                      <w:tab w:pos="526" w:val="left" w:leader="none"/>
                    </w:tabs>
                    <w:spacing w:line="220" w:lineRule="exact" w:before="156"/>
                    <w:ind w:left="527" w:right="971" w:hanging="284"/>
                  </w:pPr>
                  <w:r>
                    <w:rPr>
                      <w:rFonts w:ascii="Adobe Devanagari" w:hAnsi="Adobe Devanagari"/>
                      <w:color w:val="878787"/>
                    </w:rPr>
                    <w:t>»</w:t>
                    <w:tab/>
                  </w:r>
                  <w:r>
                    <w:rPr/>
                    <w:t>Student</w:t>
                  </w:r>
                  <w:r>
                    <w:rPr>
                      <w:spacing w:val="-31"/>
                    </w:rPr>
                    <w:t> </w:t>
                  </w:r>
                  <w:r>
                    <w:rPr/>
                    <w:t>Experience</w:t>
                  </w:r>
                  <w:r>
                    <w:rPr>
                      <w:spacing w:val="-31"/>
                    </w:rPr>
                    <w:t> </w:t>
                  </w:r>
                  <w:r>
                    <w:rPr/>
                    <w:t>and</w:t>
                  </w:r>
                  <w:r>
                    <w:rPr>
                      <w:w w:val="97"/>
                    </w:rPr>
                    <w:t> </w:t>
                  </w:r>
                  <w:r>
                    <w:rPr/>
                    <w:t>Engagement</w:t>
                  </w:r>
                </w:p>
                <w:p>
                  <w:pPr>
                    <w:pStyle w:val="BodyText"/>
                    <w:spacing w:before="4"/>
                    <w:rPr>
                      <w:sz w:val="17"/>
                    </w:rPr>
                  </w:pPr>
                </w:p>
                <w:p>
                  <w:pPr>
                    <w:pStyle w:val="BodyText"/>
                    <w:tabs>
                      <w:tab w:pos="526" w:val="left" w:leader="none"/>
                    </w:tabs>
                    <w:spacing w:line="220" w:lineRule="exact"/>
                    <w:ind w:left="527" w:right="304" w:hanging="284"/>
                  </w:pPr>
                  <w:r>
                    <w:rPr>
                      <w:rFonts w:ascii="Adobe Devanagari" w:hAnsi="Adobe Devanagari"/>
                      <w:color w:val="878787"/>
                    </w:rPr>
                    <w:t>»</w:t>
                    <w:tab/>
                  </w:r>
                  <w:r>
                    <w:rPr/>
                    <w:t>Academic</w:t>
                  </w:r>
                  <w:r>
                    <w:rPr>
                      <w:spacing w:val="-29"/>
                    </w:rPr>
                    <w:t> </w:t>
                  </w:r>
                  <w:r>
                    <w:rPr/>
                    <w:t>Planning</w:t>
                  </w:r>
                  <w:r>
                    <w:rPr>
                      <w:spacing w:val="-29"/>
                    </w:rPr>
                    <w:t> </w:t>
                  </w:r>
                  <w:r>
                    <w:rPr/>
                    <w:t>and</w:t>
                  </w:r>
                  <w:r>
                    <w:rPr>
                      <w:spacing w:val="-29"/>
                    </w:rPr>
                    <w:t> </w:t>
                  </w:r>
                  <w:r>
                    <w:rPr/>
                    <w:t>Courses</w:t>
                  </w:r>
                  <w:r>
                    <w:rPr>
                      <w:w w:val="96"/>
                    </w:rPr>
                    <w:t> </w:t>
                  </w:r>
                  <w:r>
                    <w:rPr>
                      <w:w w:val="95"/>
                    </w:rPr>
                    <w:t>Approvals Curriculum Quality</w:t>
                  </w:r>
                  <w:r>
                    <w:rPr>
                      <w:spacing w:val="2"/>
                      <w:w w:val="95"/>
                    </w:rPr>
                    <w:t> </w:t>
                  </w:r>
                  <w:r>
                    <w:rPr>
                      <w:w w:val="95"/>
                    </w:rPr>
                    <w:t>(2)</w:t>
                  </w:r>
                </w:p>
                <w:p>
                  <w:pPr>
                    <w:pStyle w:val="BodyText"/>
                  </w:pPr>
                </w:p>
                <w:p>
                  <w:pPr>
                    <w:pStyle w:val="BodyText"/>
                    <w:tabs>
                      <w:tab w:pos="526" w:val="left" w:leader="none"/>
                    </w:tabs>
                    <w:ind w:left="243" w:right="971"/>
                  </w:pPr>
                  <w:r>
                    <w:rPr>
                      <w:rFonts w:ascii="Adobe Devanagari" w:hAnsi="Adobe Devanagari"/>
                      <w:color w:val="878787"/>
                    </w:rPr>
                    <w:t>»</w:t>
                    <w:tab/>
                  </w:r>
                  <w:r>
                    <w:rPr/>
                    <w:t>Research</w:t>
                  </w:r>
                </w:p>
                <w:p>
                  <w:pPr>
                    <w:pStyle w:val="BodyText"/>
                    <w:spacing w:before="2"/>
                    <w:rPr>
                      <w:sz w:val="14"/>
                    </w:rPr>
                  </w:pPr>
                </w:p>
                <w:p>
                  <w:pPr>
                    <w:pStyle w:val="BodyText"/>
                    <w:tabs>
                      <w:tab w:pos="526" w:val="left" w:leader="none"/>
                    </w:tabs>
                    <w:ind w:left="243" w:right="971"/>
                  </w:pPr>
                  <w:r>
                    <w:rPr>
                      <w:rFonts w:ascii="Adobe Devanagari" w:hAnsi="Adobe Devanagari"/>
                      <w:color w:val="878787"/>
                    </w:rPr>
                    <w:t>»</w:t>
                    <w:tab/>
                  </w:r>
                  <w:r>
                    <w:rPr>
                      <w:w w:val="95"/>
                    </w:rPr>
                    <w:t>Research</w:t>
                  </w:r>
                  <w:r>
                    <w:rPr>
                      <w:spacing w:val="9"/>
                      <w:w w:val="95"/>
                    </w:rPr>
                    <w:t> </w:t>
                  </w:r>
                  <w:r>
                    <w:rPr>
                      <w:w w:val="95"/>
                    </w:rPr>
                    <w:t>Studies</w:t>
                  </w:r>
                </w:p>
                <w:p>
                  <w:pPr>
                    <w:pStyle w:val="BodyText"/>
                    <w:spacing w:before="2"/>
                    <w:rPr>
                      <w:sz w:val="14"/>
                    </w:rPr>
                  </w:pPr>
                </w:p>
                <w:p>
                  <w:pPr>
                    <w:pStyle w:val="BodyText"/>
                    <w:tabs>
                      <w:tab w:pos="526" w:val="left" w:leader="none"/>
                    </w:tabs>
                    <w:ind w:left="243" w:right="971"/>
                  </w:pPr>
                  <w:r>
                    <w:rPr>
                      <w:rFonts w:ascii="Adobe Devanagari" w:hAnsi="Adobe Devanagari"/>
                      <w:color w:val="878787"/>
                    </w:rPr>
                    <w:t>»</w:t>
                    <w:tab/>
                  </w:r>
                  <w:r>
                    <w:rPr/>
                    <w:t>Executive</w:t>
                  </w:r>
                </w:p>
                <w:p>
                  <w:pPr>
                    <w:pStyle w:val="BodyText"/>
                    <w:tabs>
                      <w:tab w:pos="526" w:val="left" w:leader="none"/>
                    </w:tabs>
                    <w:spacing w:line="220" w:lineRule="exact" w:before="156"/>
                    <w:ind w:left="527" w:right="444" w:hanging="284"/>
                  </w:pPr>
                  <w:r>
                    <w:rPr>
                      <w:rFonts w:ascii="Adobe Devanagari" w:hAnsi="Adobe Devanagari"/>
                      <w:color w:val="878787"/>
                    </w:rPr>
                    <w:t>»</w:t>
                    <w:tab/>
                  </w:r>
                  <w:r>
                    <w:rPr/>
                    <w:t>Senate</w:t>
                  </w:r>
                  <w:r>
                    <w:rPr>
                      <w:spacing w:val="-25"/>
                    </w:rPr>
                    <w:t> </w:t>
                  </w:r>
                  <w:r>
                    <w:rPr/>
                    <w:t>Academic</w:t>
                  </w:r>
                  <w:r>
                    <w:rPr>
                      <w:spacing w:val="-25"/>
                    </w:rPr>
                    <w:t> </w:t>
                  </w:r>
                  <w:r>
                    <w:rPr/>
                    <w:t>Appeals</w:t>
                  </w:r>
                  <w:r>
                    <w:rPr>
                      <w:spacing w:val="-25"/>
                    </w:rPr>
                    <w:t> </w:t>
                  </w:r>
                  <w:r>
                    <w:rPr/>
                    <w:t>and</w:t>
                  </w:r>
                  <w:r>
                    <w:rPr>
                      <w:w w:val="97"/>
                    </w:rPr>
                    <w:t> </w:t>
                  </w:r>
                  <w:r>
                    <w:rPr/>
                    <w:t>Integrity</w:t>
                  </w:r>
                </w:p>
                <w:p>
                  <w:pPr>
                    <w:pStyle w:val="BodyText"/>
                    <w:spacing w:before="4"/>
                    <w:rPr>
                      <w:sz w:val="17"/>
                    </w:rPr>
                  </w:pPr>
                </w:p>
                <w:p>
                  <w:pPr>
                    <w:pStyle w:val="BodyText"/>
                    <w:tabs>
                      <w:tab w:pos="526" w:val="left" w:leader="none"/>
                    </w:tabs>
                    <w:spacing w:line="220" w:lineRule="exact"/>
                    <w:ind w:left="527" w:right="627" w:hanging="284"/>
                  </w:pPr>
                  <w:r>
                    <w:rPr>
                      <w:rFonts w:ascii="Adobe Devanagari" w:hAnsi="Adobe Devanagari"/>
                      <w:color w:val="878787"/>
                    </w:rPr>
                    <w:t>»</w:t>
                    <w:tab/>
                  </w:r>
                  <w:r>
                    <w:rPr>
                      <w:w w:val="95"/>
                    </w:rPr>
                    <w:t>School/Badanami </w:t>
                  </w:r>
                  <w:r>
                    <w:rPr>
                      <w:spacing w:val="17"/>
                      <w:w w:val="95"/>
                    </w:rPr>
                    <w:t> </w:t>
                  </w:r>
                  <w:r>
                    <w:rPr>
                      <w:w w:val="95"/>
                    </w:rPr>
                    <w:t>Academic</w:t>
                  </w:r>
                  <w:r>
                    <w:rPr>
                      <w:w w:val="97"/>
                    </w:rPr>
                    <w:t> </w:t>
                  </w:r>
                  <w:r>
                    <w:rPr>
                      <w:w w:val="95"/>
                    </w:rPr>
                    <w:t>Committees</w:t>
                  </w:r>
                  <w:r>
                    <w:rPr>
                      <w:spacing w:val="29"/>
                      <w:w w:val="95"/>
                    </w:rPr>
                    <w:t> </w:t>
                  </w:r>
                  <w:r>
                    <w:rPr>
                      <w:w w:val="95"/>
                    </w:rPr>
                    <w:t>Executive</w:t>
                  </w:r>
                </w:p>
                <w:p>
                  <w:pPr>
                    <w:pStyle w:val="BodyText"/>
                    <w:spacing w:before="4"/>
                    <w:rPr>
                      <w:sz w:val="17"/>
                    </w:rPr>
                  </w:pPr>
                </w:p>
                <w:p>
                  <w:pPr>
                    <w:pStyle w:val="BodyText"/>
                    <w:tabs>
                      <w:tab w:pos="526" w:val="left" w:leader="none"/>
                    </w:tabs>
                    <w:spacing w:line="220" w:lineRule="exact"/>
                    <w:ind w:left="527" w:right="613" w:hanging="284"/>
                  </w:pPr>
                  <w:r>
                    <w:rPr>
                      <w:rFonts w:ascii="Adobe Devanagari" w:hAnsi="Adobe Devanagari"/>
                      <w:color w:val="878787"/>
                    </w:rPr>
                    <w:t>»</w:t>
                    <w:tab/>
                  </w:r>
                  <w:r>
                    <w:rPr/>
                    <w:t>School</w:t>
                  </w:r>
                  <w:r>
                    <w:rPr>
                      <w:spacing w:val="-29"/>
                    </w:rPr>
                    <w:t> </w:t>
                  </w:r>
                  <w:r>
                    <w:rPr/>
                    <w:t>Research</w:t>
                  </w:r>
                  <w:r>
                    <w:rPr>
                      <w:spacing w:val="-29"/>
                    </w:rPr>
                    <w:t> </w:t>
                  </w:r>
                  <w:r>
                    <w:rPr/>
                    <w:t>and</w:t>
                  </w:r>
                  <w:r>
                    <w:rPr>
                      <w:spacing w:val="-29"/>
                    </w:rPr>
                    <w:t> </w:t>
                  </w:r>
                  <w:r>
                    <w:rPr/>
                    <w:t>Higher</w:t>
                  </w:r>
                  <w:r>
                    <w:rPr>
                      <w:w w:val="95"/>
                    </w:rPr>
                    <w:t> </w:t>
                  </w:r>
                  <w:r>
                    <w:rPr/>
                    <w:t>Degrees</w:t>
                  </w:r>
                </w:p>
              </w:txbxContent>
            </v:textbox>
            <v:fill type="solid"/>
            <w10:wrap type="none"/>
          </v:shape>
        </w:pict>
      </w:r>
      <w:r>
        <w:rPr>
          <w:w w:val="105"/>
        </w:rPr>
        <w:t>Academic Senate</w:t>
      </w:r>
    </w:p>
    <w:p>
      <w:pPr>
        <w:spacing w:after="0"/>
        <w:sectPr>
          <w:type w:val="continuous"/>
          <w:pgSz w:w="16840" w:h="11910" w:orient="landscape"/>
          <w:pgMar w:top="0" w:bottom="280" w:left="660" w:right="940"/>
          <w:cols w:num="4" w:equalWidth="0">
            <w:col w:w="3109" w:space="662"/>
            <w:col w:w="4264" w:space="174"/>
            <w:col w:w="3224" w:space="903"/>
            <w:col w:w="2904"/>
          </w:cols>
        </w:sectPr>
      </w:pPr>
    </w:p>
    <w:p>
      <w:pPr>
        <w:pStyle w:val="BodyText"/>
        <w:rPr>
          <w:sz w:val="20"/>
        </w:rPr>
      </w:pPr>
    </w:p>
    <w:p>
      <w:pPr>
        <w:pStyle w:val="BodyText"/>
        <w:rPr>
          <w:sz w:val="20"/>
        </w:rPr>
      </w:pPr>
    </w:p>
    <w:p>
      <w:pPr>
        <w:pStyle w:val="BodyText"/>
        <w:spacing w:before="10"/>
        <w:rPr>
          <w:sz w:val="29"/>
        </w:rPr>
      </w:pPr>
    </w:p>
    <w:p>
      <w:pPr>
        <w:pStyle w:val="Heading1"/>
        <w:spacing w:before="44"/>
        <w:ind w:right="0"/>
      </w:pPr>
      <w:r>
        <w:rPr>
          <w:w w:val="90"/>
        </w:rPr>
        <w:t>APPENDIX 13</w:t>
      </w:r>
    </w:p>
    <w:p>
      <w:pPr>
        <w:pStyle w:val="BodyText"/>
        <w:spacing w:before="3"/>
        <w:rPr>
          <w:sz w:val="20"/>
        </w:rPr>
      </w:pPr>
    </w:p>
    <w:p>
      <w:pPr>
        <w:pStyle w:val="Heading5"/>
        <w:tabs>
          <w:tab w:pos="15364" w:val="left" w:leader="none"/>
        </w:tabs>
        <w:spacing w:before="74"/>
      </w:pPr>
      <w:r>
        <w:rPr>
          <w:w w:val="95"/>
          <w:u w:val="single" w:color="9D9D9C"/>
        </w:rPr>
        <w:t>UWS MANAGEMENT</w:t>
      </w:r>
      <w:r>
        <w:rPr>
          <w:spacing w:val="-34"/>
          <w:w w:val="95"/>
          <w:u w:val="single" w:color="9D9D9C"/>
        </w:rPr>
        <w:t> </w:t>
      </w:r>
      <w:r>
        <w:rPr>
          <w:w w:val="95"/>
          <w:u w:val="single" w:color="9D9D9C"/>
        </w:rPr>
        <w:t>STRUCTURE</w:t>
      </w:r>
      <w:r>
        <w:rPr>
          <w:u w:val="single" w:color="9D9D9C"/>
        </w:rPr>
        <w:tab/>
      </w:r>
    </w:p>
    <w:p>
      <w:pPr>
        <w:pStyle w:val="BodyText"/>
        <w:spacing w:before="106"/>
        <w:ind w:left="128"/>
      </w:pPr>
      <w:r>
        <w:rPr/>
        <w:pict>
          <v:shape style="position:absolute;margin-left:356.143005pt;margin-top:9.119098pt;width:129.8pt;height:21.2pt;mso-position-horizontal-relative:page;mso-position-vertical-relative:paragraph;z-index:3376" type="#_x0000_t202" filled="true" fillcolor="#9d9d9c" stroked="false">
            <v:textbox inset="0,0,0,0">
              <w:txbxContent>
                <w:p>
                  <w:pPr>
                    <w:spacing w:before="102"/>
                    <w:ind w:left="181" w:right="0" w:firstLine="0"/>
                    <w:jc w:val="left"/>
                    <w:rPr>
                      <w:sz w:val="22"/>
                    </w:rPr>
                  </w:pPr>
                  <w:r>
                    <w:rPr>
                      <w:color w:val="FFFFFF"/>
                      <w:w w:val="95"/>
                      <w:sz w:val="22"/>
                    </w:rPr>
                    <w:t>BOARD OF TRUSTEES</w:t>
                  </w:r>
                </w:p>
              </w:txbxContent>
            </v:textbox>
            <v:fill type="solid"/>
            <w10:wrap type="none"/>
          </v:shape>
        </w:pict>
      </w:r>
      <w:r>
        <w:rPr/>
        <w:t>as at 1 January 2015</w:t>
      </w:r>
    </w:p>
    <w:p>
      <w:pPr>
        <w:pStyle w:val="BodyText"/>
        <w:rPr>
          <w:sz w:val="20"/>
        </w:rPr>
      </w:pPr>
    </w:p>
    <w:p>
      <w:pPr>
        <w:pStyle w:val="BodyText"/>
        <w:spacing w:before="10"/>
        <w:rPr>
          <w:sz w:val="16"/>
        </w:rPr>
      </w:pPr>
    </w:p>
    <w:p>
      <w:pPr>
        <w:spacing w:before="87"/>
        <w:ind w:left="6531" w:right="6531" w:firstLine="0"/>
        <w:jc w:val="center"/>
        <w:rPr>
          <w:sz w:val="16"/>
        </w:rPr>
      </w:pPr>
      <w:r>
        <w:rPr>
          <w:w w:val="110"/>
          <w:sz w:val="16"/>
        </w:rPr>
        <w:t>Vice-Chancellor and President</w:t>
      </w:r>
    </w:p>
    <w:p>
      <w:pPr>
        <w:pStyle w:val="BodyText"/>
        <w:rPr>
          <w:sz w:val="20"/>
        </w:rPr>
      </w:pPr>
    </w:p>
    <w:p>
      <w:pPr>
        <w:spacing w:after="0"/>
        <w:rPr>
          <w:sz w:val="20"/>
        </w:rPr>
        <w:sectPr>
          <w:headerReference w:type="default" r:id="rId81"/>
          <w:pgSz w:w="16840" w:h="11910" w:orient="landscape"/>
          <w:pgMar w:header="0" w:footer="0" w:top="0" w:bottom="280" w:left="680" w:right="680"/>
        </w:sectPr>
      </w:pPr>
    </w:p>
    <w:p>
      <w:pPr>
        <w:pStyle w:val="BodyText"/>
        <w:rPr>
          <w:sz w:val="14"/>
        </w:rPr>
      </w:pPr>
    </w:p>
    <w:p>
      <w:pPr>
        <w:spacing w:before="121"/>
        <w:ind w:left="293" w:right="-13" w:firstLine="0"/>
        <w:jc w:val="left"/>
        <w:rPr>
          <w:sz w:val="14"/>
        </w:rPr>
      </w:pPr>
      <w:r>
        <w:rPr>
          <w:w w:val="105"/>
          <w:sz w:val="14"/>
        </w:rPr>
        <w:t>Deputy Vice-Chancellor and</w:t>
      </w:r>
    </w:p>
    <w:p>
      <w:pPr>
        <w:pStyle w:val="BodyText"/>
        <w:spacing w:before="10"/>
        <w:rPr>
          <w:sz w:val="19"/>
        </w:rPr>
      </w:pPr>
      <w:r>
        <w:rPr/>
        <w:br w:type="column"/>
      </w:r>
      <w:r>
        <w:rPr>
          <w:sz w:val="19"/>
        </w:rPr>
      </w:r>
    </w:p>
    <w:p>
      <w:pPr>
        <w:spacing w:line="160" w:lineRule="atLeast" w:before="0"/>
        <w:ind w:left="293" w:right="0" w:firstLine="110"/>
        <w:jc w:val="left"/>
        <w:rPr>
          <w:sz w:val="14"/>
        </w:rPr>
      </w:pPr>
      <w:r>
        <w:rPr>
          <w:sz w:val="14"/>
        </w:rPr>
        <w:t>Office of the </w:t>
      </w:r>
      <w:r>
        <w:rPr>
          <w:w w:val="95"/>
          <w:sz w:val="14"/>
        </w:rPr>
        <w:t>Vice-Chancellor</w:t>
      </w:r>
    </w:p>
    <w:p>
      <w:pPr>
        <w:pStyle w:val="BodyText"/>
        <w:rPr>
          <w:sz w:val="12"/>
        </w:rPr>
      </w:pPr>
      <w:r>
        <w:rPr/>
        <w:br w:type="column"/>
      </w:r>
      <w:r>
        <w:rPr>
          <w:sz w:val="12"/>
        </w:rPr>
      </w:r>
    </w:p>
    <w:p>
      <w:pPr>
        <w:pStyle w:val="BodyText"/>
        <w:spacing w:before="8"/>
        <w:rPr>
          <w:sz w:val="9"/>
        </w:rPr>
      </w:pPr>
    </w:p>
    <w:p>
      <w:pPr>
        <w:spacing w:line="140" w:lineRule="atLeast" w:before="1"/>
        <w:ind w:left="293" w:right="-18" w:firstLine="1"/>
        <w:jc w:val="left"/>
        <w:rPr>
          <w:sz w:val="12"/>
        </w:rPr>
      </w:pPr>
      <w:r>
        <w:rPr>
          <w:sz w:val="12"/>
        </w:rPr>
        <w:t>Early Learning</w:t>
      </w:r>
      <w:r>
        <w:rPr>
          <w:spacing w:val="-10"/>
          <w:sz w:val="12"/>
        </w:rPr>
        <w:t> </w:t>
      </w:r>
      <w:r>
        <w:rPr>
          <w:sz w:val="12"/>
        </w:rPr>
        <w:t>Ltd </w:t>
      </w:r>
      <w:r>
        <w:rPr>
          <w:w w:val="95"/>
          <w:sz w:val="12"/>
        </w:rPr>
        <w:t>(Childcare)</w:t>
      </w:r>
      <w:r>
        <w:rPr>
          <w:spacing w:val="16"/>
          <w:w w:val="95"/>
          <w:sz w:val="12"/>
        </w:rPr>
        <w:t> </w:t>
      </w:r>
      <w:r>
        <w:rPr>
          <w:w w:val="95"/>
          <w:sz w:val="12"/>
        </w:rPr>
        <w:t>Liaison</w:t>
      </w:r>
    </w:p>
    <w:p>
      <w:pPr>
        <w:pStyle w:val="BodyText"/>
        <w:rPr>
          <w:sz w:val="14"/>
        </w:rPr>
      </w:pPr>
      <w:r>
        <w:rPr/>
        <w:br w:type="column"/>
      </w:r>
      <w:r>
        <w:rPr>
          <w:sz w:val="14"/>
        </w:rPr>
      </w:r>
    </w:p>
    <w:p>
      <w:pPr>
        <w:pStyle w:val="BodyText"/>
        <w:spacing w:before="2"/>
        <w:rPr>
          <w:sz w:val="11"/>
        </w:rPr>
      </w:pPr>
    </w:p>
    <w:p>
      <w:pPr>
        <w:spacing w:before="0"/>
        <w:ind w:left="293" w:right="-19" w:firstLine="0"/>
        <w:jc w:val="left"/>
        <w:rPr>
          <w:sz w:val="14"/>
        </w:rPr>
      </w:pPr>
      <w:r>
        <w:rPr>
          <w:w w:val="105"/>
          <w:sz w:val="14"/>
        </w:rPr>
        <w:t>Vice-President, People</w:t>
      </w:r>
    </w:p>
    <w:p>
      <w:pPr>
        <w:pStyle w:val="BodyText"/>
        <w:rPr>
          <w:sz w:val="14"/>
        </w:rPr>
      </w:pPr>
      <w:r>
        <w:rPr/>
        <w:br w:type="column"/>
      </w:r>
      <w:r>
        <w:rPr>
          <w:sz w:val="14"/>
        </w:rPr>
      </w:r>
    </w:p>
    <w:p>
      <w:pPr>
        <w:pStyle w:val="BodyText"/>
        <w:spacing w:before="2"/>
        <w:rPr>
          <w:sz w:val="11"/>
        </w:rPr>
      </w:pPr>
    </w:p>
    <w:p>
      <w:pPr>
        <w:spacing w:before="0"/>
        <w:ind w:left="293" w:right="0" w:firstLine="0"/>
        <w:jc w:val="left"/>
        <w:rPr>
          <w:sz w:val="14"/>
        </w:rPr>
      </w:pPr>
      <w:r>
        <w:rPr>
          <w:w w:val="105"/>
          <w:sz w:val="14"/>
        </w:rPr>
        <w:t>Vice-President, Finance</w:t>
      </w:r>
    </w:p>
    <w:p>
      <w:pPr>
        <w:spacing w:after="0"/>
        <w:jc w:val="left"/>
        <w:rPr>
          <w:sz w:val="14"/>
        </w:rPr>
        <w:sectPr>
          <w:type w:val="continuous"/>
          <w:pgSz w:w="16840" w:h="11910" w:orient="landscape"/>
          <w:pgMar w:top="0" w:bottom="280" w:left="680" w:right="680"/>
          <w:cols w:num="5" w:equalWidth="0">
            <w:col w:w="2131" w:space="3772"/>
            <w:col w:w="1255" w:space="290"/>
            <w:col w:w="1262" w:space="292"/>
            <w:col w:w="1790" w:space="1681"/>
            <w:col w:w="3007"/>
          </w:cols>
        </w:sectPr>
      </w:pPr>
    </w:p>
    <w:p>
      <w:pPr>
        <w:spacing w:line="86" w:lineRule="exact" w:before="0"/>
        <w:ind w:left="346" w:right="0" w:firstLine="0"/>
        <w:jc w:val="left"/>
        <w:rPr>
          <w:sz w:val="14"/>
        </w:rPr>
      </w:pPr>
      <w:r>
        <w:rPr>
          <w:w w:val="105"/>
          <w:sz w:val="14"/>
        </w:rPr>
        <w:t>Vice-President (Academic)</w:t>
      </w:r>
    </w:p>
    <w:p>
      <w:pPr>
        <w:pStyle w:val="BodyText"/>
        <w:rPr>
          <w:sz w:val="14"/>
        </w:rPr>
      </w:pPr>
    </w:p>
    <w:p>
      <w:pPr>
        <w:pStyle w:val="BodyText"/>
        <w:spacing w:before="10"/>
        <w:rPr>
          <w:sz w:val="13"/>
        </w:rPr>
      </w:pPr>
    </w:p>
    <w:p>
      <w:pPr>
        <w:spacing w:line="142" w:lineRule="exact" w:before="1"/>
        <w:ind w:left="594" w:right="0" w:hanging="151"/>
        <w:jc w:val="left"/>
        <w:rPr>
          <w:sz w:val="12"/>
        </w:rPr>
      </w:pPr>
      <w:r>
        <w:rPr>
          <w:rFonts w:ascii="Adobe Devanagari" w:hAnsi="Adobe Devanagari"/>
          <w:color w:val="878787"/>
          <w:sz w:val="12"/>
        </w:rPr>
        <w:t>» </w:t>
      </w:r>
      <w:r>
        <w:rPr>
          <w:sz w:val="12"/>
        </w:rPr>
        <w:t>Associate Pro Vice-Chancellors (Academic)</w:t>
      </w:r>
    </w:p>
    <w:p>
      <w:pPr>
        <w:spacing w:line="86" w:lineRule="exact" w:before="2"/>
        <w:ind w:left="443" w:right="0" w:firstLine="0"/>
        <w:jc w:val="left"/>
        <w:rPr>
          <w:sz w:val="12"/>
        </w:rPr>
      </w:pPr>
      <w:r>
        <w:rPr>
          <w:rFonts w:ascii="Adobe Devanagari" w:hAnsi="Adobe Devanagari"/>
          <w:color w:val="878787"/>
          <w:sz w:val="12"/>
        </w:rPr>
        <w:t>»    </w:t>
      </w:r>
      <w:r>
        <w:rPr>
          <w:sz w:val="12"/>
        </w:rPr>
        <w:t>Learning and Teaching Unit</w:t>
      </w:r>
    </w:p>
    <w:p>
      <w:pPr>
        <w:tabs>
          <w:tab w:pos="2171" w:val="left" w:leader="none"/>
          <w:tab w:pos="3194" w:val="left" w:leader="none"/>
        </w:tabs>
        <w:spacing w:before="2"/>
        <w:ind w:left="717" w:right="0" w:firstLine="0"/>
        <w:jc w:val="left"/>
        <w:rPr>
          <w:sz w:val="14"/>
        </w:rPr>
      </w:pPr>
      <w:r>
        <w:rPr/>
        <w:br w:type="column"/>
      </w:r>
      <w:r>
        <w:rPr>
          <w:sz w:val="14"/>
        </w:rPr>
        <w:t>and</w:t>
      </w:r>
      <w:r>
        <w:rPr>
          <w:spacing w:val="-21"/>
          <w:sz w:val="14"/>
        </w:rPr>
        <w:t> </w:t>
      </w:r>
      <w:r>
        <w:rPr>
          <w:sz w:val="14"/>
        </w:rPr>
        <w:t>President</w:t>
        <w:tab/>
      </w:r>
      <w:r>
        <w:rPr>
          <w:w w:val="101"/>
          <w:sz w:val="14"/>
          <w:u w:val="dotted" w:color="9D9D9C"/>
        </w:rPr>
        <w:t> </w:t>
      </w:r>
      <w:r>
        <w:rPr>
          <w:sz w:val="14"/>
          <w:u w:val="dotted" w:color="9D9D9C"/>
        </w:rPr>
        <w:tab/>
      </w:r>
    </w:p>
    <w:p>
      <w:pPr>
        <w:spacing w:line="249" w:lineRule="auto" w:before="21"/>
        <w:ind w:left="2501" w:right="31" w:hanging="270"/>
        <w:jc w:val="left"/>
        <w:rPr>
          <w:sz w:val="12"/>
        </w:rPr>
      </w:pPr>
      <w:r>
        <w:rPr>
          <w:sz w:val="12"/>
        </w:rPr>
        <w:t>UWS Foundation Liaison</w:t>
      </w:r>
    </w:p>
    <w:p>
      <w:pPr>
        <w:spacing w:before="4"/>
        <w:ind w:left="346" w:right="0" w:firstLine="0"/>
        <w:jc w:val="left"/>
        <w:rPr>
          <w:sz w:val="14"/>
        </w:rPr>
      </w:pPr>
      <w:r>
        <w:rPr>
          <w:sz w:val="14"/>
        </w:rPr>
        <w:t>School of Business</w:t>
      </w:r>
    </w:p>
    <w:p>
      <w:pPr>
        <w:spacing w:line="93" w:lineRule="exact" w:before="0"/>
        <w:ind w:left="346" w:right="-13" w:firstLine="0"/>
        <w:jc w:val="left"/>
        <w:rPr>
          <w:sz w:val="14"/>
        </w:rPr>
      </w:pPr>
      <w:r>
        <w:rPr/>
        <w:br w:type="column"/>
      </w:r>
      <w:r>
        <w:rPr>
          <w:w w:val="105"/>
          <w:sz w:val="14"/>
        </w:rPr>
        <w:t>and Advancement</w:t>
      </w:r>
    </w:p>
    <w:p>
      <w:pPr>
        <w:spacing w:line="93" w:lineRule="exact" w:before="0"/>
        <w:ind w:left="346" w:right="0" w:firstLine="0"/>
        <w:jc w:val="left"/>
        <w:rPr>
          <w:sz w:val="14"/>
        </w:rPr>
      </w:pPr>
      <w:r>
        <w:rPr/>
        <w:br w:type="column"/>
      </w:r>
      <w:r>
        <w:rPr>
          <w:w w:val="105"/>
          <w:sz w:val="14"/>
        </w:rPr>
        <w:t>and Resources</w:t>
      </w:r>
    </w:p>
    <w:p>
      <w:pPr>
        <w:pStyle w:val="BodyText"/>
        <w:rPr>
          <w:sz w:val="14"/>
        </w:rPr>
      </w:pPr>
    </w:p>
    <w:p>
      <w:pPr>
        <w:pStyle w:val="BodyText"/>
        <w:spacing w:before="4"/>
        <w:rPr>
          <w:sz w:val="14"/>
        </w:rPr>
      </w:pPr>
    </w:p>
    <w:p>
      <w:pPr>
        <w:spacing w:before="0"/>
        <w:ind w:left="514" w:right="0" w:firstLine="0"/>
        <w:jc w:val="left"/>
        <w:rPr>
          <w:sz w:val="14"/>
        </w:rPr>
      </w:pPr>
      <w:r>
        <w:rPr>
          <w:w w:val="95"/>
          <w:sz w:val="14"/>
        </w:rPr>
        <w:t>Financial Operations</w:t>
      </w:r>
    </w:p>
    <w:p>
      <w:pPr>
        <w:spacing w:after="0"/>
        <w:jc w:val="left"/>
        <w:rPr>
          <w:sz w:val="14"/>
        </w:rPr>
        <w:sectPr>
          <w:type w:val="continuous"/>
          <w:pgSz w:w="16840" w:h="11910" w:orient="landscape"/>
          <w:pgMar w:top="0" w:bottom="280" w:left="680" w:right="680"/>
          <w:cols w:num="4" w:equalWidth="0">
            <w:col w:w="2268" w:space="3269"/>
            <w:col w:w="3196" w:space="368"/>
            <w:col w:w="1538" w:space="2067"/>
            <w:col w:w="2774"/>
          </w:cols>
        </w:sectPr>
      </w:pPr>
    </w:p>
    <w:p>
      <w:pPr>
        <w:spacing w:line="146" w:lineRule="exact" w:before="56"/>
        <w:ind w:left="597" w:right="0" w:hanging="155"/>
        <w:jc w:val="left"/>
        <w:rPr>
          <w:sz w:val="12"/>
        </w:rPr>
      </w:pPr>
      <w:r>
        <w:rPr>
          <w:rFonts w:ascii="Adobe Devanagari" w:hAnsi="Adobe Devanagari"/>
          <w:color w:val="878787"/>
          <w:sz w:val="12"/>
        </w:rPr>
        <w:t>» </w:t>
      </w:r>
      <w:r>
        <w:rPr>
          <w:sz w:val="12"/>
        </w:rPr>
        <w:t>Tertiary Education, Pathways and Partnerships</w:t>
      </w:r>
    </w:p>
    <w:p>
      <w:pPr>
        <w:pStyle w:val="BodyText"/>
        <w:rPr>
          <w:sz w:val="12"/>
        </w:rPr>
      </w:pPr>
    </w:p>
    <w:p>
      <w:pPr>
        <w:spacing w:line="242" w:lineRule="auto" w:before="100"/>
        <w:ind w:left="454" w:right="0" w:firstLine="230"/>
        <w:jc w:val="left"/>
        <w:rPr>
          <w:sz w:val="14"/>
        </w:rPr>
      </w:pPr>
      <w:r>
        <w:rPr>
          <w:sz w:val="14"/>
        </w:rPr>
        <w:t>Pro Vice-Chancellor </w:t>
      </w:r>
      <w:r>
        <w:rPr>
          <w:w w:val="95"/>
          <w:sz w:val="14"/>
        </w:rPr>
        <w:t>(Strategy and Performance)</w:t>
      </w:r>
    </w:p>
    <w:p>
      <w:pPr>
        <w:pStyle w:val="BodyText"/>
        <w:rPr>
          <w:sz w:val="14"/>
        </w:rPr>
      </w:pPr>
    </w:p>
    <w:p>
      <w:pPr>
        <w:spacing w:line="142" w:lineRule="exact" w:before="87"/>
        <w:ind w:left="787" w:right="0" w:hanging="151"/>
        <w:jc w:val="left"/>
        <w:rPr>
          <w:sz w:val="12"/>
        </w:rPr>
      </w:pPr>
      <w:r>
        <w:rPr>
          <w:rFonts w:ascii="Adobe Devanagari" w:hAnsi="Adobe Devanagari"/>
          <w:color w:val="878787"/>
          <w:sz w:val="12"/>
        </w:rPr>
        <w:t>» </w:t>
      </w:r>
      <w:r>
        <w:rPr>
          <w:sz w:val="12"/>
        </w:rPr>
        <w:t>Office of Associate Director (Performance and Quality)</w:t>
      </w:r>
    </w:p>
    <w:p>
      <w:pPr>
        <w:pStyle w:val="BodyText"/>
        <w:rPr>
          <w:sz w:val="14"/>
        </w:rPr>
      </w:pPr>
      <w:r>
        <w:rPr/>
        <w:br w:type="column"/>
      </w:r>
      <w:r>
        <w:rPr>
          <w:sz w:val="14"/>
        </w:rPr>
      </w:r>
    </w:p>
    <w:p>
      <w:pPr>
        <w:spacing w:line="242" w:lineRule="auto" w:before="124"/>
        <w:ind w:left="443" w:right="0" w:firstLine="0"/>
        <w:jc w:val="center"/>
        <w:rPr>
          <w:sz w:val="14"/>
        </w:rPr>
      </w:pPr>
      <w:r>
        <w:rPr>
          <w:sz w:val="14"/>
        </w:rPr>
        <w:t>School</w:t>
      </w:r>
      <w:r>
        <w:rPr>
          <w:spacing w:val="-2"/>
          <w:sz w:val="14"/>
        </w:rPr>
        <w:t> </w:t>
      </w:r>
      <w:r>
        <w:rPr>
          <w:sz w:val="14"/>
        </w:rPr>
        <w:t>of</w:t>
      </w:r>
      <w:r>
        <w:rPr>
          <w:spacing w:val="-2"/>
          <w:sz w:val="14"/>
        </w:rPr>
        <w:t> </w:t>
      </w:r>
      <w:r>
        <w:rPr>
          <w:sz w:val="14"/>
        </w:rPr>
        <w:t>Computing,</w:t>
      </w:r>
      <w:r>
        <w:rPr>
          <w:w w:val="100"/>
          <w:sz w:val="14"/>
        </w:rPr>
        <w:t> </w:t>
      </w:r>
      <w:r>
        <w:rPr>
          <w:sz w:val="14"/>
        </w:rPr>
        <w:t>Engineering and Mathematics</w:t>
      </w:r>
    </w:p>
    <w:p>
      <w:pPr>
        <w:pStyle w:val="BodyText"/>
        <w:rPr>
          <w:sz w:val="14"/>
        </w:rPr>
      </w:pPr>
    </w:p>
    <w:p>
      <w:pPr>
        <w:pStyle w:val="BodyText"/>
        <w:rPr>
          <w:sz w:val="14"/>
        </w:rPr>
      </w:pPr>
    </w:p>
    <w:p>
      <w:pPr>
        <w:spacing w:before="104"/>
        <w:ind w:left="443" w:right="0" w:firstLine="0"/>
        <w:jc w:val="center"/>
        <w:rPr>
          <w:sz w:val="14"/>
        </w:rPr>
      </w:pPr>
      <w:r>
        <w:rPr>
          <w:sz w:val="14"/>
        </w:rPr>
        <w:t>School of Education</w:t>
      </w:r>
    </w:p>
    <w:p>
      <w:pPr>
        <w:spacing w:before="14"/>
        <w:ind w:left="907" w:right="-18" w:firstLine="0"/>
        <w:jc w:val="left"/>
        <w:rPr>
          <w:sz w:val="14"/>
        </w:rPr>
      </w:pPr>
      <w:r>
        <w:rPr/>
        <w:br w:type="column"/>
      </w:r>
      <w:r>
        <w:rPr>
          <w:sz w:val="14"/>
        </w:rPr>
        <w:t>People and</w:t>
      </w:r>
      <w:r>
        <w:rPr>
          <w:spacing w:val="-30"/>
          <w:sz w:val="14"/>
        </w:rPr>
        <w:t> </w:t>
      </w:r>
      <w:r>
        <w:rPr>
          <w:sz w:val="14"/>
        </w:rPr>
        <w:t>Culture</w:t>
      </w:r>
    </w:p>
    <w:p>
      <w:pPr>
        <w:pStyle w:val="BodyText"/>
        <w:rPr>
          <w:sz w:val="14"/>
        </w:rPr>
      </w:pPr>
    </w:p>
    <w:p>
      <w:pPr>
        <w:pStyle w:val="BodyText"/>
        <w:rPr>
          <w:sz w:val="14"/>
        </w:rPr>
      </w:pPr>
    </w:p>
    <w:p>
      <w:pPr>
        <w:pStyle w:val="BodyText"/>
        <w:spacing w:before="2"/>
        <w:rPr>
          <w:sz w:val="13"/>
        </w:rPr>
      </w:pPr>
    </w:p>
    <w:p>
      <w:pPr>
        <w:spacing w:line="157" w:lineRule="exact" w:before="1"/>
        <w:ind w:left="443" w:right="-18" w:firstLine="0"/>
        <w:jc w:val="left"/>
        <w:rPr>
          <w:sz w:val="12"/>
        </w:rPr>
      </w:pPr>
      <w:r>
        <w:rPr>
          <w:rFonts w:ascii="Adobe Devanagari" w:hAnsi="Adobe Devanagari"/>
          <w:color w:val="878787"/>
          <w:sz w:val="12"/>
        </w:rPr>
        <w:t>»    </w:t>
      </w:r>
      <w:r>
        <w:rPr>
          <w:sz w:val="12"/>
        </w:rPr>
        <w:t>HR Strategy and Services</w:t>
      </w:r>
    </w:p>
    <w:p>
      <w:pPr>
        <w:spacing w:line="143" w:lineRule="exact" w:before="0"/>
        <w:ind w:left="443" w:right="-18" w:firstLine="0"/>
        <w:jc w:val="left"/>
        <w:rPr>
          <w:sz w:val="12"/>
        </w:rPr>
      </w:pPr>
      <w:r>
        <w:rPr>
          <w:rFonts w:ascii="Adobe Devanagari" w:hAnsi="Adobe Devanagari"/>
          <w:color w:val="878787"/>
          <w:sz w:val="12"/>
        </w:rPr>
        <w:t>»    </w:t>
      </w:r>
      <w:r>
        <w:rPr>
          <w:sz w:val="12"/>
        </w:rPr>
        <w:t>UWS Recruitment</w:t>
      </w:r>
    </w:p>
    <w:p>
      <w:pPr>
        <w:spacing w:line="201" w:lineRule="auto" w:before="4"/>
        <w:ind w:left="594" w:right="-18" w:hanging="151"/>
        <w:jc w:val="left"/>
        <w:rPr>
          <w:sz w:val="12"/>
        </w:rPr>
      </w:pPr>
      <w:r>
        <w:rPr>
          <w:rFonts w:ascii="Adobe Devanagari" w:hAnsi="Adobe Devanagari"/>
          <w:color w:val="878787"/>
          <w:sz w:val="12"/>
        </w:rPr>
        <w:t>» </w:t>
      </w:r>
      <w:r>
        <w:rPr>
          <w:sz w:val="12"/>
        </w:rPr>
        <w:t>Workplace Relations and Organisational Design</w:t>
      </w:r>
    </w:p>
    <w:p>
      <w:pPr>
        <w:spacing w:line="157" w:lineRule="exact" w:before="9"/>
        <w:ind w:left="443" w:right="-18" w:firstLine="0"/>
        <w:jc w:val="left"/>
        <w:rPr>
          <w:sz w:val="12"/>
        </w:rPr>
      </w:pPr>
      <w:r>
        <w:rPr>
          <w:rFonts w:ascii="Adobe Devanagari" w:hAnsi="Adobe Devanagari"/>
          <w:color w:val="878787"/>
          <w:sz w:val="12"/>
        </w:rPr>
        <w:t>»  </w:t>
      </w:r>
      <w:r>
        <w:rPr>
          <w:sz w:val="12"/>
        </w:rPr>
        <w:t>Organisational Development</w:t>
      </w:r>
    </w:p>
    <w:p>
      <w:pPr>
        <w:spacing w:line="80" w:lineRule="exact" w:before="0"/>
        <w:ind w:left="443" w:right="-18" w:firstLine="0"/>
        <w:jc w:val="left"/>
        <w:rPr>
          <w:sz w:val="12"/>
        </w:rPr>
      </w:pPr>
      <w:r>
        <w:rPr>
          <w:rFonts w:ascii="Adobe Devanagari" w:hAnsi="Adobe Devanagari"/>
          <w:color w:val="878787"/>
          <w:sz w:val="12"/>
        </w:rPr>
        <w:t>»    </w:t>
      </w:r>
      <w:r>
        <w:rPr>
          <w:sz w:val="12"/>
        </w:rPr>
        <w:t>Aboriginal and Torres Strait</w:t>
      </w:r>
    </w:p>
    <w:p>
      <w:pPr>
        <w:spacing w:line="146" w:lineRule="exact" w:before="0"/>
        <w:ind w:left="398" w:right="234" w:firstLine="0"/>
        <w:jc w:val="center"/>
        <w:rPr>
          <w:sz w:val="14"/>
        </w:rPr>
      </w:pPr>
      <w:r>
        <w:rPr/>
        <w:br w:type="column"/>
      </w:r>
      <w:r>
        <w:rPr>
          <w:sz w:val="14"/>
        </w:rPr>
        <w:t>University Secretary and</w:t>
      </w:r>
    </w:p>
    <w:p>
      <w:pPr>
        <w:spacing w:before="2"/>
        <w:ind w:left="674" w:right="-16" w:firstLine="0"/>
        <w:jc w:val="left"/>
        <w:rPr>
          <w:sz w:val="14"/>
        </w:rPr>
      </w:pPr>
      <w:r>
        <w:rPr>
          <w:w w:val="95"/>
          <w:sz w:val="14"/>
        </w:rPr>
        <w:t>General Counsel</w:t>
      </w:r>
    </w:p>
    <w:p>
      <w:pPr>
        <w:pStyle w:val="BodyText"/>
        <w:rPr>
          <w:sz w:val="14"/>
        </w:rPr>
      </w:pPr>
    </w:p>
    <w:p>
      <w:pPr>
        <w:pStyle w:val="BodyText"/>
        <w:spacing w:before="1"/>
        <w:rPr>
          <w:sz w:val="11"/>
        </w:rPr>
      </w:pPr>
    </w:p>
    <w:p>
      <w:pPr>
        <w:spacing w:line="157" w:lineRule="exact" w:before="0"/>
        <w:ind w:left="599" w:right="-16" w:firstLine="0"/>
        <w:jc w:val="left"/>
        <w:rPr>
          <w:sz w:val="12"/>
        </w:rPr>
      </w:pPr>
      <w:r>
        <w:rPr>
          <w:rFonts w:ascii="Adobe Devanagari" w:hAnsi="Adobe Devanagari"/>
          <w:color w:val="878787"/>
          <w:sz w:val="12"/>
        </w:rPr>
        <w:t>»    </w:t>
      </w:r>
      <w:r>
        <w:rPr>
          <w:sz w:val="12"/>
        </w:rPr>
        <w:t>Office of Legal Counsel</w:t>
      </w:r>
    </w:p>
    <w:p>
      <w:pPr>
        <w:spacing w:line="143" w:lineRule="exact" w:before="0"/>
        <w:ind w:left="599" w:right="-16" w:firstLine="0"/>
        <w:jc w:val="left"/>
        <w:rPr>
          <w:sz w:val="12"/>
        </w:rPr>
      </w:pPr>
      <w:r>
        <w:rPr>
          <w:rFonts w:ascii="Adobe Devanagari" w:hAnsi="Adobe Devanagari"/>
          <w:color w:val="878787"/>
          <w:sz w:val="12"/>
        </w:rPr>
        <w:t>»    </w:t>
      </w:r>
      <w:r>
        <w:rPr>
          <w:sz w:val="12"/>
        </w:rPr>
        <w:t>Complaints Resolution Unit</w:t>
      </w:r>
    </w:p>
    <w:p>
      <w:pPr>
        <w:spacing w:line="143" w:lineRule="exact" w:before="0"/>
        <w:ind w:left="599" w:right="-16" w:firstLine="0"/>
        <w:jc w:val="left"/>
        <w:rPr>
          <w:sz w:val="12"/>
        </w:rPr>
      </w:pPr>
      <w:r>
        <w:rPr>
          <w:rFonts w:ascii="Adobe Devanagari" w:hAnsi="Adobe Devanagari"/>
          <w:color w:val="878787"/>
          <w:sz w:val="12"/>
        </w:rPr>
        <w:t>»    </w:t>
      </w:r>
      <w:r>
        <w:rPr>
          <w:sz w:val="12"/>
        </w:rPr>
        <w:t>Compliance Program Unit</w:t>
      </w:r>
    </w:p>
    <w:p>
      <w:pPr>
        <w:spacing w:line="143" w:lineRule="exact" w:before="0"/>
        <w:ind w:left="599" w:right="-16" w:firstLine="0"/>
        <w:jc w:val="left"/>
        <w:rPr>
          <w:sz w:val="12"/>
        </w:rPr>
      </w:pPr>
      <w:r>
        <w:rPr>
          <w:rFonts w:ascii="Adobe Devanagari" w:hAnsi="Adobe Devanagari"/>
          <w:color w:val="878787"/>
          <w:sz w:val="12"/>
        </w:rPr>
        <w:t>»    </w:t>
      </w:r>
      <w:r>
        <w:rPr>
          <w:sz w:val="12"/>
        </w:rPr>
        <w:t>Office of Audit and Risk</w:t>
      </w:r>
    </w:p>
    <w:p>
      <w:pPr>
        <w:spacing w:line="143" w:lineRule="exact" w:before="0"/>
        <w:ind w:left="599" w:right="-16" w:firstLine="0"/>
        <w:jc w:val="left"/>
        <w:rPr>
          <w:sz w:val="12"/>
        </w:rPr>
      </w:pPr>
      <w:r>
        <w:rPr>
          <w:rFonts w:ascii="Adobe Devanagari" w:hAnsi="Adobe Devanagari"/>
          <w:color w:val="878787"/>
          <w:sz w:val="12"/>
        </w:rPr>
        <w:t>»    </w:t>
      </w:r>
      <w:r>
        <w:rPr>
          <w:sz w:val="12"/>
        </w:rPr>
        <w:t>Governance Services</w:t>
      </w:r>
    </w:p>
    <w:p>
      <w:pPr>
        <w:spacing w:line="132" w:lineRule="exact" w:before="0"/>
        <w:ind w:left="599" w:right="-16" w:firstLine="0"/>
        <w:jc w:val="left"/>
        <w:rPr>
          <w:sz w:val="12"/>
        </w:rPr>
      </w:pPr>
      <w:r>
        <w:rPr>
          <w:rFonts w:ascii="Adobe Devanagari" w:hAnsi="Adobe Devanagari"/>
          <w:color w:val="878787"/>
          <w:sz w:val="12"/>
        </w:rPr>
        <w:t>»   </w:t>
      </w:r>
      <w:r>
        <w:rPr>
          <w:sz w:val="12"/>
        </w:rPr>
        <w:t>Secretariat</w:t>
      </w:r>
    </w:p>
    <w:p>
      <w:pPr>
        <w:spacing w:line="157" w:lineRule="exact" w:before="53"/>
        <w:ind w:left="562" w:right="0" w:firstLine="0"/>
        <w:jc w:val="left"/>
        <w:rPr>
          <w:sz w:val="12"/>
        </w:rPr>
      </w:pPr>
      <w:r>
        <w:rPr/>
        <w:br w:type="column"/>
      </w:r>
      <w:r>
        <w:rPr>
          <w:rFonts w:ascii="Adobe Devanagari" w:hAnsi="Adobe Devanagari"/>
          <w:color w:val="878787"/>
          <w:sz w:val="12"/>
        </w:rPr>
        <w:t>»  </w:t>
      </w:r>
      <w:r>
        <w:rPr>
          <w:sz w:val="12"/>
        </w:rPr>
        <w:t>Treasury</w:t>
      </w:r>
    </w:p>
    <w:p>
      <w:pPr>
        <w:spacing w:line="143" w:lineRule="exact" w:before="0"/>
        <w:ind w:left="562" w:right="0" w:firstLine="0"/>
        <w:jc w:val="left"/>
        <w:rPr>
          <w:sz w:val="12"/>
        </w:rPr>
      </w:pPr>
      <w:r>
        <w:rPr>
          <w:rFonts w:ascii="Adobe Devanagari" w:hAnsi="Adobe Devanagari"/>
          <w:color w:val="878787"/>
          <w:sz w:val="12"/>
        </w:rPr>
        <w:t>»    </w:t>
      </w:r>
      <w:r>
        <w:rPr>
          <w:sz w:val="12"/>
        </w:rPr>
        <w:t>Finance Accounting</w:t>
      </w:r>
    </w:p>
    <w:p>
      <w:pPr>
        <w:spacing w:line="143" w:lineRule="exact" w:before="0"/>
        <w:ind w:left="562" w:right="0" w:firstLine="0"/>
        <w:jc w:val="left"/>
        <w:rPr>
          <w:sz w:val="12"/>
        </w:rPr>
      </w:pPr>
      <w:r>
        <w:rPr>
          <w:rFonts w:ascii="Adobe Devanagari" w:hAnsi="Adobe Devanagari"/>
          <w:color w:val="878787"/>
          <w:sz w:val="12"/>
        </w:rPr>
        <w:t>»    </w:t>
      </w:r>
      <w:r>
        <w:rPr>
          <w:sz w:val="12"/>
        </w:rPr>
        <w:t>Budget Reporting</w:t>
      </w:r>
    </w:p>
    <w:p>
      <w:pPr>
        <w:spacing w:line="143" w:lineRule="exact" w:before="0"/>
        <w:ind w:left="562" w:right="0" w:firstLine="0"/>
        <w:jc w:val="left"/>
        <w:rPr>
          <w:sz w:val="12"/>
        </w:rPr>
      </w:pPr>
      <w:r>
        <w:rPr>
          <w:rFonts w:ascii="Adobe Devanagari" w:hAnsi="Adobe Devanagari"/>
          <w:color w:val="878787"/>
          <w:sz w:val="12"/>
        </w:rPr>
        <w:t>»    </w:t>
      </w:r>
      <w:r>
        <w:rPr>
          <w:sz w:val="12"/>
        </w:rPr>
        <w:t>Financial Systems</w:t>
      </w:r>
    </w:p>
    <w:p>
      <w:pPr>
        <w:spacing w:line="143" w:lineRule="exact" w:before="0"/>
        <w:ind w:left="562" w:right="0" w:firstLine="0"/>
        <w:jc w:val="left"/>
        <w:rPr>
          <w:sz w:val="12"/>
        </w:rPr>
      </w:pPr>
      <w:r>
        <w:rPr>
          <w:rFonts w:ascii="Adobe Devanagari" w:hAnsi="Adobe Devanagari"/>
          <w:color w:val="878787"/>
          <w:sz w:val="12"/>
        </w:rPr>
        <w:t>»    </w:t>
      </w:r>
      <w:r>
        <w:rPr>
          <w:sz w:val="12"/>
        </w:rPr>
        <w:t>Client Service Accountants</w:t>
      </w:r>
    </w:p>
    <w:p>
      <w:pPr>
        <w:spacing w:line="157" w:lineRule="exact" w:before="0"/>
        <w:ind w:left="562" w:right="0" w:firstLine="0"/>
        <w:jc w:val="left"/>
        <w:rPr>
          <w:sz w:val="12"/>
        </w:rPr>
      </w:pPr>
      <w:r>
        <w:rPr>
          <w:rFonts w:ascii="Adobe Devanagari" w:hAnsi="Adobe Devanagari"/>
          <w:color w:val="878787"/>
          <w:sz w:val="12"/>
        </w:rPr>
        <w:t>»  </w:t>
      </w:r>
      <w:r>
        <w:rPr>
          <w:sz w:val="12"/>
        </w:rPr>
        <w:t>Travel</w:t>
      </w:r>
    </w:p>
    <w:p>
      <w:pPr>
        <w:pStyle w:val="BodyText"/>
        <w:rPr>
          <w:sz w:val="12"/>
        </w:rPr>
      </w:pPr>
    </w:p>
    <w:p>
      <w:pPr>
        <w:pStyle w:val="BodyText"/>
        <w:spacing w:before="9"/>
        <w:rPr>
          <w:sz w:val="10"/>
        </w:rPr>
      </w:pPr>
    </w:p>
    <w:p>
      <w:pPr>
        <w:spacing w:before="0"/>
        <w:ind w:left="399" w:right="754" w:firstLine="0"/>
        <w:jc w:val="center"/>
        <w:rPr>
          <w:sz w:val="14"/>
        </w:rPr>
      </w:pPr>
      <w:r>
        <w:rPr>
          <w:sz w:val="14"/>
        </w:rPr>
        <w:t>Capital Works and Facilities</w:t>
      </w:r>
    </w:p>
    <w:p>
      <w:pPr>
        <w:spacing w:after="0"/>
        <w:jc w:val="center"/>
        <w:rPr>
          <w:sz w:val="14"/>
        </w:rPr>
        <w:sectPr>
          <w:type w:val="continuous"/>
          <w:pgSz w:w="16840" w:h="11910" w:orient="landscape"/>
          <w:pgMar w:top="0" w:bottom="280" w:left="680" w:right="680"/>
          <w:cols w:num="5" w:equalWidth="0">
            <w:col w:w="2414" w:space="2943"/>
            <w:col w:w="1780" w:space="333"/>
            <w:col w:w="2078" w:space="338"/>
            <w:col w:w="2198" w:space="474"/>
            <w:col w:w="2922"/>
          </w:cols>
        </w:sectPr>
      </w:pPr>
    </w:p>
    <w:p>
      <w:pPr>
        <w:spacing w:line="146" w:lineRule="exact" w:before="0"/>
        <w:ind w:left="636" w:right="-18" w:firstLine="0"/>
        <w:jc w:val="left"/>
        <w:rPr>
          <w:sz w:val="12"/>
        </w:rPr>
      </w:pPr>
      <w:r>
        <w:rPr>
          <w:rFonts w:ascii="Adobe Devanagari" w:hAnsi="Adobe Devanagari"/>
          <w:color w:val="878787"/>
          <w:sz w:val="12"/>
        </w:rPr>
        <w:t>»    </w:t>
      </w:r>
      <w:r>
        <w:rPr>
          <w:sz w:val="12"/>
        </w:rPr>
        <w:t>Business Intelligence</w:t>
      </w:r>
      <w:r>
        <w:rPr>
          <w:spacing w:val="-15"/>
          <w:sz w:val="12"/>
        </w:rPr>
        <w:t> </w:t>
      </w:r>
      <w:r>
        <w:rPr>
          <w:sz w:val="12"/>
        </w:rPr>
        <w:t>Unit</w:t>
      </w:r>
    </w:p>
    <w:p>
      <w:pPr>
        <w:spacing w:line="140" w:lineRule="exact" w:before="0"/>
        <w:ind w:left="636" w:right="-18" w:firstLine="0"/>
        <w:jc w:val="left"/>
        <w:rPr>
          <w:sz w:val="12"/>
        </w:rPr>
      </w:pPr>
      <w:r>
        <w:rPr>
          <w:rFonts w:ascii="Adobe Devanagari" w:hAnsi="Adobe Devanagari"/>
          <w:color w:val="878787"/>
          <w:sz w:val="12"/>
        </w:rPr>
        <w:t>»    </w:t>
      </w:r>
      <w:r>
        <w:rPr>
          <w:sz w:val="12"/>
        </w:rPr>
        <w:t>Information Analysis Unit</w:t>
      </w:r>
    </w:p>
    <w:p>
      <w:pPr>
        <w:spacing w:line="140" w:lineRule="atLeast" w:before="46"/>
        <w:ind w:left="636" w:right="-19" w:firstLine="0"/>
        <w:jc w:val="left"/>
        <w:rPr>
          <w:sz w:val="12"/>
        </w:rPr>
      </w:pPr>
      <w:r>
        <w:rPr/>
        <w:br w:type="column"/>
      </w:r>
      <w:r>
        <w:rPr>
          <w:sz w:val="12"/>
        </w:rPr>
        <w:t>Islander</w:t>
      </w:r>
      <w:r>
        <w:rPr>
          <w:spacing w:val="-2"/>
          <w:sz w:val="12"/>
        </w:rPr>
        <w:t> </w:t>
      </w:r>
      <w:r>
        <w:rPr>
          <w:sz w:val="12"/>
        </w:rPr>
        <w:t>Employment</w:t>
      </w:r>
      <w:r>
        <w:rPr>
          <w:spacing w:val="-2"/>
          <w:sz w:val="12"/>
        </w:rPr>
        <w:t> </w:t>
      </w:r>
      <w:r>
        <w:rPr>
          <w:sz w:val="12"/>
        </w:rPr>
        <w:t>and</w:t>
      </w:r>
      <w:r>
        <w:rPr>
          <w:w w:val="101"/>
          <w:sz w:val="12"/>
        </w:rPr>
        <w:t> </w:t>
      </w:r>
      <w:r>
        <w:rPr>
          <w:sz w:val="12"/>
        </w:rPr>
        <w:t>Engagement</w:t>
      </w:r>
    </w:p>
    <w:p>
      <w:pPr>
        <w:tabs>
          <w:tab w:pos="3238" w:val="left" w:leader="none"/>
          <w:tab w:pos="5478" w:val="left" w:leader="none"/>
        </w:tabs>
        <w:spacing w:line="155" w:lineRule="exact" w:before="0"/>
        <w:ind w:left="636" w:right="0" w:firstLine="0"/>
        <w:jc w:val="left"/>
        <w:rPr>
          <w:sz w:val="12"/>
        </w:rPr>
      </w:pPr>
      <w:r>
        <w:rPr/>
        <w:br w:type="column"/>
      </w:r>
      <w:r>
        <w:rPr>
          <w:rFonts w:ascii="Adobe Devanagari" w:hAnsi="Adobe Devanagari"/>
          <w:color w:val="878787"/>
          <w:sz w:val="12"/>
        </w:rPr>
        <w:t>»    </w:t>
      </w:r>
      <w:r>
        <w:rPr>
          <w:sz w:val="12"/>
        </w:rPr>
        <w:t>Policy and</w:t>
      </w:r>
      <w:r>
        <w:rPr>
          <w:spacing w:val="-1"/>
          <w:sz w:val="12"/>
        </w:rPr>
        <w:t> </w:t>
      </w:r>
      <w:r>
        <w:rPr>
          <w:sz w:val="12"/>
        </w:rPr>
        <w:t>Governance</w:t>
        <w:tab/>
      </w:r>
      <w:r>
        <w:rPr>
          <w:w w:val="103"/>
          <w:sz w:val="12"/>
          <w:u w:val="dotted" w:color="9D9D9C"/>
        </w:rPr>
        <w:t> </w:t>
      </w:r>
      <w:r>
        <w:rPr>
          <w:sz w:val="12"/>
          <w:u w:val="dotted" w:color="9D9D9C"/>
        </w:rPr>
        <w:tab/>
      </w:r>
    </w:p>
    <w:p>
      <w:pPr>
        <w:tabs>
          <w:tab w:pos="3271" w:val="left" w:leader="none"/>
        </w:tabs>
        <w:spacing w:line="130" w:lineRule="exact" w:before="0"/>
        <w:ind w:left="636" w:right="0" w:firstLine="0"/>
        <w:jc w:val="left"/>
        <w:rPr>
          <w:sz w:val="12"/>
        </w:rPr>
      </w:pPr>
      <w:r>
        <w:rPr>
          <w:rFonts w:ascii="Adobe Devanagari" w:hAnsi="Adobe Devanagari"/>
          <w:color w:val="878787"/>
          <w:position w:val="3"/>
          <w:sz w:val="12"/>
        </w:rPr>
        <w:t>»    </w:t>
      </w:r>
      <w:r>
        <w:rPr>
          <w:position w:val="3"/>
          <w:sz w:val="12"/>
        </w:rPr>
        <w:t>Records</w:t>
      </w:r>
      <w:r>
        <w:rPr>
          <w:spacing w:val="-1"/>
          <w:position w:val="3"/>
          <w:sz w:val="12"/>
        </w:rPr>
        <w:t> </w:t>
      </w:r>
      <w:r>
        <w:rPr>
          <w:position w:val="3"/>
          <w:sz w:val="12"/>
        </w:rPr>
        <w:t>and Archives</w:t>
        <w:tab/>
      </w:r>
      <w:r>
        <w:rPr>
          <w:rFonts w:ascii="Adobe Devanagari" w:hAnsi="Adobe Devanagari"/>
          <w:color w:val="878787"/>
          <w:sz w:val="12"/>
        </w:rPr>
        <w:t>»    </w:t>
      </w:r>
      <w:r>
        <w:rPr>
          <w:spacing w:val="-3"/>
          <w:sz w:val="12"/>
        </w:rPr>
        <w:t>Strategic Asset</w:t>
      </w:r>
      <w:r>
        <w:rPr>
          <w:spacing w:val="-4"/>
          <w:sz w:val="12"/>
        </w:rPr>
        <w:t> </w:t>
      </w:r>
      <w:r>
        <w:rPr>
          <w:spacing w:val="-3"/>
          <w:sz w:val="12"/>
        </w:rPr>
        <w:t>Planning</w:t>
      </w:r>
    </w:p>
    <w:p>
      <w:pPr>
        <w:spacing w:after="0" w:line="130" w:lineRule="exact"/>
        <w:jc w:val="left"/>
        <w:rPr>
          <w:sz w:val="12"/>
        </w:rPr>
        <w:sectPr>
          <w:type w:val="continuous"/>
          <w:pgSz w:w="16840" w:h="11910" w:orient="landscape"/>
          <w:pgMar w:top="0" w:bottom="280" w:left="680" w:right="680"/>
          <w:cols w:num="3" w:equalWidth="0">
            <w:col w:w="2145" w:space="5283"/>
            <w:col w:w="1994" w:space="428"/>
            <w:col w:w="5630"/>
          </w:cols>
        </w:sectPr>
      </w:pPr>
    </w:p>
    <w:p>
      <w:pPr>
        <w:spacing w:line="99" w:lineRule="exact" w:before="0"/>
        <w:ind w:left="636" w:right="-18" w:firstLine="0"/>
        <w:jc w:val="left"/>
        <w:rPr>
          <w:sz w:val="12"/>
        </w:rPr>
      </w:pPr>
      <w:r>
        <w:rPr>
          <w:rFonts w:ascii="Adobe Devanagari" w:hAnsi="Adobe Devanagari"/>
          <w:color w:val="878787"/>
          <w:sz w:val="12"/>
        </w:rPr>
        <w:t>»    </w:t>
      </w:r>
      <w:r>
        <w:rPr>
          <w:sz w:val="12"/>
        </w:rPr>
        <w:t>Planning and Reviews</w:t>
      </w:r>
      <w:r>
        <w:rPr>
          <w:spacing w:val="-13"/>
          <w:sz w:val="12"/>
        </w:rPr>
        <w:t> </w:t>
      </w:r>
      <w:r>
        <w:rPr>
          <w:sz w:val="12"/>
        </w:rPr>
        <w:t>Unit</w:t>
      </w:r>
    </w:p>
    <w:p>
      <w:pPr>
        <w:spacing w:line="99" w:lineRule="exact" w:before="0"/>
        <w:ind w:left="636" w:right="-17" w:firstLine="0"/>
        <w:jc w:val="left"/>
        <w:rPr>
          <w:sz w:val="14"/>
        </w:rPr>
      </w:pPr>
      <w:r>
        <w:rPr/>
        <w:br w:type="column"/>
      </w:r>
      <w:r>
        <w:rPr>
          <w:sz w:val="14"/>
        </w:rPr>
        <w:t>School of</w:t>
      </w:r>
      <w:r>
        <w:rPr>
          <w:spacing w:val="-26"/>
          <w:sz w:val="14"/>
        </w:rPr>
        <w:t> </w:t>
      </w:r>
      <w:r>
        <w:rPr>
          <w:sz w:val="14"/>
        </w:rPr>
        <w:t>Humanities</w:t>
      </w:r>
    </w:p>
    <w:p>
      <w:pPr>
        <w:spacing w:line="94" w:lineRule="exact" w:before="5"/>
        <w:ind w:left="636" w:right="-19" w:firstLine="0"/>
        <w:jc w:val="left"/>
        <w:rPr>
          <w:sz w:val="12"/>
        </w:rPr>
      </w:pPr>
      <w:r>
        <w:rPr/>
        <w:br w:type="column"/>
      </w:r>
      <w:r>
        <w:rPr>
          <w:rFonts w:ascii="Adobe Devanagari" w:hAnsi="Adobe Devanagari"/>
          <w:color w:val="878787"/>
          <w:sz w:val="12"/>
        </w:rPr>
        <w:t>»    </w:t>
      </w:r>
      <w:r>
        <w:rPr>
          <w:sz w:val="12"/>
        </w:rPr>
        <w:t>Work, Health and Safety</w:t>
      </w:r>
    </w:p>
    <w:p>
      <w:pPr>
        <w:spacing w:line="91" w:lineRule="exact" w:before="0"/>
        <w:ind w:left="636" w:right="-19" w:firstLine="0"/>
        <w:jc w:val="left"/>
        <w:rPr>
          <w:sz w:val="12"/>
        </w:rPr>
      </w:pPr>
      <w:r>
        <w:rPr/>
        <w:br w:type="column"/>
      </w:r>
      <w:r>
        <w:rPr>
          <w:sz w:val="12"/>
        </w:rPr>
        <w:t>Management</w:t>
      </w:r>
      <w:r>
        <w:rPr>
          <w:spacing w:val="-5"/>
          <w:sz w:val="12"/>
        </w:rPr>
        <w:t> </w:t>
      </w:r>
      <w:r>
        <w:rPr>
          <w:sz w:val="12"/>
        </w:rPr>
        <w:t>Services</w:t>
      </w:r>
    </w:p>
    <w:p>
      <w:pPr>
        <w:spacing w:line="99" w:lineRule="exact" w:before="0"/>
        <w:ind w:left="636" w:right="0" w:firstLine="0"/>
        <w:jc w:val="left"/>
        <w:rPr>
          <w:sz w:val="12"/>
        </w:rPr>
      </w:pPr>
      <w:r>
        <w:rPr/>
        <w:br w:type="column"/>
      </w:r>
      <w:r>
        <w:rPr>
          <w:rFonts w:ascii="Adobe Devanagari" w:hAnsi="Adobe Devanagari"/>
          <w:color w:val="878787"/>
          <w:sz w:val="12"/>
        </w:rPr>
        <w:t>»    </w:t>
      </w:r>
      <w:r>
        <w:rPr>
          <w:sz w:val="12"/>
        </w:rPr>
        <w:t>Programming, Technical Services</w:t>
      </w:r>
    </w:p>
    <w:p>
      <w:pPr>
        <w:spacing w:after="0" w:line="99" w:lineRule="exact"/>
        <w:jc w:val="left"/>
        <w:rPr>
          <w:sz w:val="12"/>
        </w:rPr>
        <w:sectPr>
          <w:type w:val="continuous"/>
          <w:pgSz w:w="16840" w:h="11910" w:orient="landscape"/>
          <w:pgMar w:top="0" w:bottom="280" w:left="680" w:right="680"/>
          <w:cols w:num="5" w:equalWidth="0">
            <w:col w:w="2207" w:space="2976"/>
            <w:col w:w="1936" w:space="159"/>
            <w:col w:w="2086" w:space="638"/>
            <w:col w:w="1826" w:space="658"/>
            <w:col w:w="2994"/>
          </w:cols>
        </w:sectPr>
      </w:pPr>
    </w:p>
    <w:p>
      <w:pPr>
        <w:spacing w:line="146" w:lineRule="exact" w:before="0"/>
        <w:ind w:left="636" w:right="0" w:firstLine="0"/>
        <w:jc w:val="left"/>
        <w:rPr>
          <w:sz w:val="12"/>
        </w:rPr>
      </w:pPr>
      <w:r>
        <w:rPr>
          <w:rFonts w:ascii="Adobe Devanagari" w:hAnsi="Adobe Devanagari"/>
          <w:color w:val="878787"/>
          <w:sz w:val="12"/>
        </w:rPr>
        <w:t>»    </w:t>
      </w:r>
      <w:r>
        <w:rPr>
          <w:sz w:val="12"/>
        </w:rPr>
        <w:t>Campus Provosts</w:t>
      </w:r>
    </w:p>
    <w:p>
      <w:pPr>
        <w:spacing w:line="143" w:lineRule="exact" w:before="0"/>
        <w:ind w:left="636" w:right="0" w:firstLine="0"/>
        <w:jc w:val="left"/>
        <w:rPr>
          <w:sz w:val="12"/>
        </w:rPr>
      </w:pPr>
      <w:r>
        <w:rPr>
          <w:rFonts w:ascii="Adobe Devanagari" w:hAnsi="Adobe Devanagari"/>
          <w:color w:val="878787"/>
          <w:sz w:val="12"/>
        </w:rPr>
        <w:t>»    </w:t>
      </w:r>
      <w:r>
        <w:rPr>
          <w:sz w:val="12"/>
        </w:rPr>
        <w:t>Office of Sustainability</w:t>
      </w:r>
    </w:p>
    <w:p>
      <w:pPr>
        <w:spacing w:line="201" w:lineRule="auto" w:before="4"/>
        <w:ind w:left="787" w:right="0" w:hanging="151"/>
        <w:jc w:val="left"/>
        <w:rPr>
          <w:sz w:val="12"/>
        </w:rPr>
      </w:pPr>
      <w:r>
        <w:rPr>
          <w:rFonts w:ascii="Adobe Devanagari" w:hAnsi="Adobe Devanagari"/>
          <w:color w:val="878787"/>
          <w:sz w:val="12"/>
        </w:rPr>
        <w:t>» </w:t>
      </w:r>
      <w:r>
        <w:rPr>
          <w:sz w:val="12"/>
        </w:rPr>
        <w:t>Higher Education Policy</w:t>
      </w:r>
      <w:r>
        <w:rPr>
          <w:w w:val="98"/>
          <w:sz w:val="12"/>
        </w:rPr>
        <w:t> </w:t>
      </w:r>
      <w:r>
        <w:rPr>
          <w:sz w:val="12"/>
        </w:rPr>
        <w:t>and Projects</w:t>
      </w:r>
    </w:p>
    <w:p>
      <w:pPr>
        <w:spacing w:before="9"/>
        <w:ind w:left="636" w:right="0" w:firstLine="0"/>
        <w:jc w:val="left"/>
        <w:rPr>
          <w:sz w:val="12"/>
        </w:rPr>
      </w:pPr>
      <w:r>
        <w:rPr>
          <w:rFonts w:ascii="Adobe Devanagari" w:hAnsi="Adobe Devanagari"/>
          <w:color w:val="878787"/>
          <w:sz w:val="12"/>
        </w:rPr>
        <w:t>»    </w:t>
      </w:r>
      <w:r>
        <w:rPr>
          <w:sz w:val="12"/>
        </w:rPr>
        <w:t>UWS Gateway</w:t>
      </w:r>
    </w:p>
    <w:p>
      <w:pPr>
        <w:pStyle w:val="BodyText"/>
        <w:rPr>
          <w:sz w:val="12"/>
        </w:rPr>
      </w:pPr>
    </w:p>
    <w:p>
      <w:pPr>
        <w:pStyle w:val="BodyText"/>
        <w:spacing w:before="7"/>
        <w:rPr>
          <w:sz w:val="10"/>
        </w:rPr>
      </w:pPr>
    </w:p>
    <w:p>
      <w:pPr>
        <w:spacing w:before="0"/>
        <w:ind w:left="685" w:right="0" w:firstLine="0"/>
        <w:jc w:val="left"/>
        <w:rPr>
          <w:sz w:val="14"/>
        </w:rPr>
      </w:pPr>
      <w:r>
        <w:rPr>
          <w:w w:val="95"/>
          <w:sz w:val="14"/>
        </w:rPr>
        <w:t>Pro Vice-Chancellor</w:t>
      </w:r>
    </w:p>
    <w:p>
      <w:pPr>
        <w:tabs>
          <w:tab w:pos="2817" w:val="left" w:leader="none"/>
          <w:tab w:pos="4503" w:val="left" w:leader="none"/>
        </w:tabs>
        <w:spacing w:before="44"/>
        <w:ind w:left="959" w:right="0" w:hanging="324"/>
        <w:jc w:val="left"/>
        <w:rPr>
          <w:sz w:val="14"/>
        </w:rPr>
      </w:pPr>
      <w:r>
        <w:rPr/>
        <w:br w:type="column"/>
      </w:r>
      <w:r>
        <w:rPr>
          <w:sz w:val="14"/>
        </w:rPr>
        <w:t>and Communication</w:t>
      </w:r>
      <w:r>
        <w:rPr>
          <w:spacing w:val="-15"/>
          <w:sz w:val="14"/>
        </w:rPr>
        <w:t> </w:t>
      </w:r>
      <w:r>
        <w:rPr>
          <w:sz w:val="14"/>
        </w:rPr>
        <w:t>Arts</w:t>
        <w:tab/>
      </w:r>
      <w:r>
        <w:rPr>
          <w:w w:val="101"/>
          <w:sz w:val="14"/>
          <w:u w:val="dotted" w:color="9D9D9C"/>
        </w:rPr>
        <w:t> </w:t>
      </w:r>
      <w:r>
        <w:rPr>
          <w:sz w:val="14"/>
          <w:u w:val="dotted" w:color="9D9D9C"/>
        </w:rPr>
        <w:tab/>
      </w:r>
    </w:p>
    <w:p>
      <w:pPr>
        <w:pStyle w:val="BodyText"/>
        <w:rPr>
          <w:sz w:val="14"/>
        </w:rPr>
      </w:pPr>
    </w:p>
    <w:p>
      <w:pPr>
        <w:pStyle w:val="BodyText"/>
        <w:spacing w:before="10"/>
        <w:rPr>
          <w:sz w:val="14"/>
        </w:rPr>
      </w:pPr>
    </w:p>
    <w:p>
      <w:pPr>
        <w:tabs>
          <w:tab w:pos="3292" w:val="left" w:leader="none"/>
        </w:tabs>
        <w:spacing w:before="0"/>
        <w:ind w:left="959" w:right="0" w:firstLine="0"/>
        <w:jc w:val="left"/>
        <w:rPr>
          <w:sz w:val="14"/>
        </w:rPr>
      </w:pPr>
      <w:r>
        <w:rPr/>
        <w:pict>
          <v:shape style="position:absolute;margin-left:179.182999pt;margin-top:-180.129791pt;width:110.2pt;height:340pt;mso-position-horizontal-relative:page;mso-position-vertical-relative:paragraph;z-index:34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
                    <w:gridCol w:w="219"/>
                    <w:gridCol w:w="137"/>
                    <w:gridCol w:w="154"/>
                    <w:gridCol w:w="1513"/>
                  </w:tblGrid>
                  <w:tr>
                    <w:trPr>
                      <w:trHeight w:val="595" w:hRule="exact"/>
                    </w:trPr>
                    <w:tc>
                      <w:tcPr>
                        <w:tcW w:w="2190" w:type="dxa"/>
                        <w:gridSpan w:val="5"/>
                        <w:tcBorders>
                          <w:top w:val="single" w:sz="4" w:space="0" w:color="9D9D9C"/>
                          <w:left w:val="single" w:sz="4" w:space="0" w:color="9D9D9C"/>
                          <w:bottom w:val="single" w:sz="4" w:space="0" w:color="9D9D9C"/>
                          <w:right w:val="single" w:sz="4" w:space="0" w:color="9D9D9C"/>
                        </w:tcBorders>
                        <w:shd w:val="clear" w:color="auto" w:fill="F0F0F0"/>
                      </w:tcPr>
                      <w:p>
                        <w:pPr>
                          <w:pStyle w:val="TableParagraph"/>
                          <w:spacing w:line="254" w:lineRule="auto" w:before="47"/>
                          <w:ind w:left="118" w:right="118" w:hanging="1"/>
                          <w:jc w:val="center"/>
                          <w:rPr>
                            <w:sz w:val="14"/>
                          </w:rPr>
                        </w:pPr>
                        <w:r>
                          <w:rPr>
                            <w:w w:val="105"/>
                            <w:sz w:val="14"/>
                          </w:rPr>
                          <w:t>Deputy Vice-Chancellor and Vice-President</w:t>
                        </w:r>
                        <w:r>
                          <w:rPr>
                            <w:spacing w:val="-11"/>
                            <w:w w:val="105"/>
                            <w:sz w:val="14"/>
                          </w:rPr>
                          <w:t> </w:t>
                        </w:r>
                        <w:r>
                          <w:rPr>
                            <w:w w:val="105"/>
                            <w:sz w:val="14"/>
                          </w:rPr>
                          <w:t>(Research</w:t>
                        </w:r>
                        <w:r>
                          <w:rPr>
                            <w:spacing w:val="-11"/>
                            <w:w w:val="105"/>
                            <w:sz w:val="14"/>
                          </w:rPr>
                          <w:t> </w:t>
                        </w:r>
                        <w:r>
                          <w:rPr>
                            <w:w w:val="105"/>
                            <w:sz w:val="14"/>
                          </w:rPr>
                          <w:t>and</w:t>
                        </w:r>
                        <w:r>
                          <w:rPr>
                            <w:w w:val="105"/>
                            <w:sz w:val="14"/>
                          </w:rPr>
                          <w:t> </w:t>
                        </w:r>
                        <w:r>
                          <w:rPr>
                            <w:w w:val="105"/>
                            <w:sz w:val="14"/>
                          </w:rPr>
                          <w:t>Development)</w:t>
                        </w:r>
                      </w:p>
                    </w:tc>
                  </w:tr>
                  <w:tr>
                    <w:trPr>
                      <w:trHeight w:val="156" w:hRule="exact"/>
                    </w:trPr>
                    <w:tc>
                      <w:tcPr>
                        <w:tcW w:w="165" w:type="dxa"/>
                        <w:vMerge w:val="restart"/>
                        <w:tcBorders>
                          <w:top w:val="single" w:sz="4" w:space="0" w:color="9D9D9C"/>
                          <w:right w:val="single" w:sz="4" w:space="0" w:color="9D9D9C"/>
                        </w:tcBorders>
                        <w:shd w:val="clear" w:color="auto" w:fill="F0F0F0"/>
                      </w:tcPr>
                      <w:p>
                        <w:pPr/>
                      </w:p>
                    </w:tc>
                    <w:tc>
                      <w:tcPr>
                        <w:tcW w:w="2025" w:type="dxa"/>
                        <w:gridSpan w:val="4"/>
                        <w:tcBorders>
                          <w:top w:val="single" w:sz="4" w:space="0" w:color="9D9D9C"/>
                          <w:left w:val="single" w:sz="4" w:space="0" w:color="9D9D9C"/>
                        </w:tcBorders>
                        <w:shd w:val="clear" w:color="auto" w:fill="F0F0F0"/>
                      </w:tcPr>
                      <w:p>
                        <w:pPr/>
                      </w:p>
                    </w:tc>
                  </w:tr>
                  <w:tr>
                    <w:trPr>
                      <w:trHeight w:val="217" w:hRule="exact"/>
                    </w:trPr>
                    <w:tc>
                      <w:tcPr>
                        <w:tcW w:w="165" w:type="dxa"/>
                        <w:vMerge/>
                        <w:tcBorders>
                          <w:right w:val="single" w:sz="4" w:space="0" w:color="9D9D9C"/>
                        </w:tcBorders>
                        <w:shd w:val="clear" w:color="auto" w:fill="F0F0F0"/>
                      </w:tcPr>
                      <w:p>
                        <w:pPr/>
                      </w:p>
                    </w:tc>
                    <w:tc>
                      <w:tcPr>
                        <w:tcW w:w="219" w:type="dxa"/>
                        <w:tcBorders>
                          <w:left w:val="single" w:sz="4" w:space="0" w:color="9D9D9C"/>
                          <w:bottom w:val="single" w:sz="4" w:space="0" w:color="9D9D9C"/>
                          <w:right w:val="single" w:sz="4" w:space="0" w:color="9D9D9C"/>
                        </w:tcBorders>
                        <w:shd w:val="clear" w:color="auto" w:fill="F0F0F0"/>
                      </w:tcPr>
                      <w:p>
                        <w:pPr/>
                      </w:p>
                    </w:tc>
                    <w:tc>
                      <w:tcPr>
                        <w:tcW w:w="1805" w:type="dxa"/>
                        <w:gridSpan w:val="3"/>
                        <w:vMerge w:val="restart"/>
                        <w:tcBorders>
                          <w:top w:val="single" w:sz="4" w:space="0" w:color="9D9D9C"/>
                          <w:left w:val="single" w:sz="4" w:space="0" w:color="9D9D9C"/>
                          <w:right w:val="single" w:sz="4" w:space="0" w:color="9D9D9C"/>
                        </w:tcBorders>
                        <w:shd w:val="clear" w:color="auto" w:fill="F0F0F0"/>
                      </w:tcPr>
                      <w:p>
                        <w:pPr>
                          <w:pStyle w:val="TableParagraph"/>
                          <w:spacing w:line="242" w:lineRule="auto" w:before="60"/>
                          <w:ind w:left="107" w:right="101" w:firstLine="184"/>
                          <w:jc w:val="left"/>
                          <w:rPr>
                            <w:sz w:val="14"/>
                          </w:rPr>
                        </w:pPr>
                        <w:r>
                          <w:rPr>
                            <w:sz w:val="14"/>
                          </w:rPr>
                          <w:t>Pro Vice-Chancellor </w:t>
                        </w:r>
                        <w:r>
                          <w:rPr>
                            <w:w w:val="95"/>
                            <w:sz w:val="14"/>
                          </w:rPr>
                          <w:t>(Research and Innovation)</w:t>
                        </w:r>
                      </w:p>
                    </w:tc>
                  </w:tr>
                  <w:tr>
                    <w:trPr>
                      <w:trHeight w:val="227" w:hRule="exact"/>
                    </w:trPr>
                    <w:tc>
                      <w:tcPr>
                        <w:tcW w:w="165" w:type="dxa"/>
                        <w:vMerge/>
                        <w:tcBorders>
                          <w:right w:val="single" w:sz="4" w:space="0" w:color="9D9D9C"/>
                        </w:tcBorders>
                        <w:shd w:val="clear" w:color="auto" w:fill="F0F0F0"/>
                      </w:tcPr>
                      <w:p>
                        <w:pPr/>
                      </w:p>
                    </w:tc>
                    <w:tc>
                      <w:tcPr>
                        <w:tcW w:w="219" w:type="dxa"/>
                        <w:tcBorders>
                          <w:top w:val="single" w:sz="4" w:space="0" w:color="9D9D9C"/>
                          <w:left w:val="single" w:sz="4" w:space="0" w:color="9D9D9C"/>
                          <w:right w:val="single" w:sz="4" w:space="0" w:color="9D9D9C"/>
                        </w:tcBorders>
                        <w:shd w:val="clear" w:color="auto" w:fill="F0F0F0"/>
                      </w:tcPr>
                      <w:p>
                        <w:pPr/>
                      </w:p>
                    </w:tc>
                    <w:tc>
                      <w:tcPr>
                        <w:tcW w:w="1805" w:type="dxa"/>
                        <w:gridSpan w:val="3"/>
                        <w:vMerge/>
                        <w:tcBorders>
                          <w:left w:val="single" w:sz="4" w:space="0" w:color="9D9D9C"/>
                          <w:bottom w:val="single" w:sz="4" w:space="0" w:color="9D9D9C"/>
                          <w:right w:val="single" w:sz="4" w:space="0" w:color="9D9D9C"/>
                        </w:tcBorders>
                        <w:shd w:val="clear" w:color="auto" w:fill="F0F0F0"/>
                      </w:tcPr>
                      <w:p>
                        <w:pPr/>
                      </w:p>
                    </w:tc>
                  </w:tr>
                  <w:tr>
                    <w:trPr>
                      <w:trHeight w:val="218" w:hRule="exact"/>
                    </w:trPr>
                    <w:tc>
                      <w:tcPr>
                        <w:tcW w:w="165" w:type="dxa"/>
                        <w:vMerge/>
                        <w:tcBorders>
                          <w:right w:val="single" w:sz="4" w:space="0" w:color="9D9D9C"/>
                        </w:tcBorders>
                        <w:shd w:val="clear" w:color="auto" w:fill="F0F0F0"/>
                      </w:tcPr>
                      <w:p>
                        <w:pPr/>
                      </w:p>
                    </w:tc>
                    <w:tc>
                      <w:tcPr>
                        <w:tcW w:w="357" w:type="dxa"/>
                        <w:gridSpan w:val="2"/>
                        <w:vMerge w:val="restart"/>
                        <w:tcBorders>
                          <w:left w:val="single" w:sz="4" w:space="0" w:color="9D9D9C"/>
                          <w:right w:val="single" w:sz="4" w:space="0" w:color="9D9D9C"/>
                        </w:tcBorders>
                        <w:shd w:val="clear" w:color="auto" w:fill="F0F0F0"/>
                      </w:tcPr>
                      <w:p>
                        <w:pPr/>
                      </w:p>
                    </w:tc>
                    <w:tc>
                      <w:tcPr>
                        <w:tcW w:w="1668" w:type="dxa"/>
                        <w:gridSpan w:val="2"/>
                        <w:tcBorders>
                          <w:top w:val="single" w:sz="4" w:space="0" w:color="9D9D9C"/>
                          <w:left w:val="single" w:sz="4" w:space="0" w:color="9D9D9C"/>
                        </w:tcBorders>
                        <w:shd w:val="clear" w:color="auto" w:fill="F0F0F0"/>
                      </w:tcPr>
                      <w:p>
                        <w:pPr/>
                      </w:p>
                    </w:tc>
                  </w:tr>
                  <w:tr>
                    <w:trPr>
                      <w:trHeight w:val="115" w:hRule="exact"/>
                    </w:trPr>
                    <w:tc>
                      <w:tcPr>
                        <w:tcW w:w="165" w:type="dxa"/>
                        <w:vMerge/>
                        <w:tcBorders>
                          <w:right w:val="single" w:sz="4" w:space="0" w:color="9D9D9C"/>
                        </w:tcBorders>
                        <w:shd w:val="clear" w:color="auto" w:fill="F0F0F0"/>
                      </w:tcPr>
                      <w:p>
                        <w:pPr/>
                      </w:p>
                    </w:tc>
                    <w:tc>
                      <w:tcPr>
                        <w:tcW w:w="357" w:type="dxa"/>
                        <w:gridSpan w:val="2"/>
                        <w:vMerge/>
                        <w:tcBorders>
                          <w:left w:val="single" w:sz="4" w:space="0" w:color="9D9D9C"/>
                          <w:right w:val="single" w:sz="4" w:space="0" w:color="9D9D9C"/>
                        </w:tcBorders>
                        <w:shd w:val="clear" w:color="auto" w:fill="F0F0F0"/>
                      </w:tcPr>
                      <w:p>
                        <w:pPr/>
                      </w:p>
                    </w:tc>
                    <w:tc>
                      <w:tcPr>
                        <w:tcW w:w="154" w:type="dxa"/>
                        <w:tcBorders>
                          <w:left w:val="single" w:sz="4" w:space="0" w:color="9D9D9C"/>
                          <w:bottom w:val="single" w:sz="4" w:space="0" w:color="9D9D9C"/>
                          <w:right w:val="single" w:sz="4" w:space="0" w:color="9D9D9C"/>
                        </w:tcBorders>
                        <w:shd w:val="clear" w:color="auto" w:fill="F0F0F0"/>
                      </w:tcPr>
                      <w:p>
                        <w:pPr/>
                      </w:p>
                    </w:tc>
                    <w:tc>
                      <w:tcPr>
                        <w:tcW w:w="1513" w:type="dxa"/>
                        <w:vMerge w:val="restart"/>
                        <w:tcBorders>
                          <w:top w:val="single" w:sz="4" w:space="0" w:color="9D9D9C"/>
                          <w:left w:val="single" w:sz="4" w:space="0" w:color="9D9D9C"/>
                          <w:right w:val="single" w:sz="4" w:space="0" w:color="9D9D9C"/>
                        </w:tcBorders>
                        <w:shd w:val="clear" w:color="auto" w:fill="F0F0F0"/>
                      </w:tcPr>
                      <w:p>
                        <w:pPr>
                          <w:pStyle w:val="TableParagraph"/>
                          <w:spacing w:before="46"/>
                          <w:ind w:left="258"/>
                          <w:jc w:val="left"/>
                          <w:rPr>
                            <w:sz w:val="12"/>
                          </w:rPr>
                        </w:pPr>
                        <w:r>
                          <w:rPr>
                            <w:w w:val="95"/>
                            <w:sz w:val="12"/>
                          </w:rPr>
                          <w:t>Research Facilities</w:t>
                        </w:r>
                      </w:p>
                    </w:tc>
                  </w:tr>
                  <w:tr>
                    <w:trPr>
                      <w:trHeight w:val="115" w:hRule="exact"/>
                    </w:trPr>
                    <w:tc>
                      <w:tcPr>
                        <w:tcW w:w="165" w:type="dxa"/>
                        <w:vMerge/>
                        <w:tcBorders>
                          <w:right w:val="single" w:sz="4" w:space="0" w:color="9D9D9C"/>
                        </w:tcBorders>
                        <w:shd w:val="clear" w:color="auto" w:fill="F0F0F0"/>
                      </w:tcPr>
                      <w:p>
                        <w:pPr/>
                      </w:p>
                    </w:tc>
                    <w:tc>
                      <w:tcPr>
                        <w:tcW w:w="511" w:type="dxa"/>
                        <w:gridSpan w:val="3"/>
                        <w:tcBorders>
                          <w:left w:val="single" w:sz="4" w:space="0" w:color="9D9D9C"/>
                          <w:right w:val="single" w:sz="4" w:space="0" w:color="9D9D9C"/>
                        </w:tcBorders>
                        <w:shd w:val="clear" w:color="auto" w:fill="F0F0F0"/>
                      </w:tcPr>
                      <w:p>
                        <w:pPr/>
                      </w:p>
                    </w:tc>
                    <w:tc>
                      <w:tcPr>
                        <w:tcW w:w="1513" w:type="dxa"/>
                        <w:vMerge/>
                        <w:tcBorders>
                          <w:left w:val="single" w:sz="4" w:space="0" w:color="9D9D9C"/>
                          <w:bottom w:val="single" w:sz="4" w:space="0" w:color="9D9D9C"/>
                          <w:right w:val="single" w:sz="4" w:space="0" w:color="9D9D9C"/>
                        </w:tcBorders>
                        <w:shd w:val="clear" w:color="auto" w:fill="F0F0F0"/>
                      </w:tcPr>
                      <w:p>
                        <w:pPr/>
                      </w:p>
                    </w:tc>
                  </w:tr>
                  <w:tr>
                    <w:trPr>
                      <w:trHeight w:val="219" w:hRule="exact"/>
                    </w:trPr>
                    <w:tc>
                      <w:tcPr>
                        <w:tcW w:w="165" w:type="dxa"/>
                        <w:vMerge/>
                        <w:tcBorders>
                          <w:right w:val="single" w:sz="4" w:space="0" w:color="9D9D9C"/>
                        </w:tcBorders>
                        <w:shd w:val="clear" w:color="auto" w:fill="F0F0F0"/>
                      </w:tcPr>
                      <w:p>
                        <w:pPr/>
                      </w:p>
                    </w:tc>
                    <w:tc>
                      <w:tcPr>
                        <w:tcW w:w="2025" w:type="dxa"/>
                        <w:gridSpan w:val="4"/>
                        <w:tcBorders>
                          <w:left w:val="single" w:sz="4" w:space="0" w:color="9D9D9C"/>
                        </w:tcBorders>
                        <w:shd w:val="clear" w:color="auto" w:fill="F0F0F0"/>
                      </w:tcPr>
                      <w:p>
                        <w:pPr/>
                      </w:p>
                    </w:tc>
                  </w:tr>
                  <w:tr>
                    <w:trPr>
                      <w:trHeight w:val="161" w:hRule="exact"/>
                    </w:trPr>
                    <w:tc>
                      <w:tcPr>
                        <w:tcW w:w="165" w:type="dxa"/>
                        <w:vMerge/>
                        <w:tcBorders>
                          <w:right w:val="single" w:sz="4" w:space="0" w:color="9D9D9C"/>
                        </w:tcBorders>
                        <w:shd w:val="clear" w:color="auto" w:fill="F0F0F0"/>
                      </w:tcPr>
                      <w:p>
                        <w:pPr/>
                      </w:p>
                    </w:tc>
                    <w:tc>
                      <w:tcPr>
                        <w:tcW w:w="219" w:type="dxa"/>
                        <w:tcBorders>
                          <w:left w:val="single" w:sz="4" w:space="0" w:color="9D9D9C"/>
                          <w:bottom w:val="single" w:sz="4" w:space="0" w:color="9D9D9C"/>
                          <w:right w:val="single" w:sz="4" w:space="0" w:color="9D9D9C"/>
                        </w:tcBorders>
                        <w:shd w:val="clear" w:color="auto" w:fill="F0F0F0"/>
                      </w:tcPr>
                      <w:p>
                        <w:pPr/>
                      </w:p>
                    </w:tc>
                    <w:tc>
                      <w:tcPr>
                        <w:tcW w:w="1805" w:type="dxa"/>
                        <w:gridSpan w:val="3"/>
                        <w:vMerge w:val="restart"/>
                        <w:tcBorders>
                          <w:top w:val="single" w:sz="4" w:space="0" w:color="9D9D9C"/>
                          <w:left w:val="single" w:sz="4" w:space="0" w:color="9D9D9C"/>
                          <w:right w:val="single" w:sz="4" w:space="0" w:color="9D9D9C"/>
                        </w:tcBorders>
                        <w:shd w:val="clear" w:color="auto" w:fill="F0F0F0"/>
                      </w:tcPr>
                      <w:p>
                        <w:pPr>
                          <w:pStyle w:val="TableParagraph"/>
                          <w:spacing w:before="85"/>
                          <w:ind w:left="59" w:right="-18"/>
                          <w:jc w:val="left"/>
                          <w:rPr>
                            <w:sz w:val="14"/>
                          </w:rPr>
                        </w:pPr>
                        <w:r>
                          <w:rPr>
                            <w:sz w:val="14"/>
                          </w:rPr>
                          <w:t>Office of Research Services</w:t>
                        </w:r>
                      </w:p>
                    </w:tc>
                  </w:tr>
                  <w:tr>
                    <w:trPr>
                      <w:trHeight w:val="171" w:hRule="exact"/>
                    </w:trPr>
                    <w:tc>
                      <w:tcPr>
                        <w:tcW w:w="165" w:type="dxa"/>
                        <w:vMerge/>
                        <w:tcBorders>
                          <w:right w:val="single" w:sz="4" w:space="0" w:color="9D9D9C"/>
                        </w:tcBorders>
                        <w:shd w:val="clear" w:color="auto" w:fill="F0F0F0"/>
                      </w:tcPr>
                      <w:p>
                        <w:pPr/>
                      </w:p>
                    </w:tc>
                    <w:tc>
                      <w:tcPr>
                        <w:tcW w:w="219" w:type="dxa"/>
                        <w:tcBorders>
                          <w:top w:val="single" w:sz="4" w:space="0" w:color="9D9D9C"/>
                          <w:left w:val="single" w:sz="4" w:space="0" w:color="9D9D9C"/>
                          <w:right w:val="single" w:sz="4" w:space="0" w:color="9D9D9C"/>
                        </w:tcBorders>
                        <w:shd w:val="clear" w:color="auto" w:fill="F0F0F0"/>
                      </w:tcPr>
                      <w:p>
                        <w:pPr/>
                      </w:p>
                    </w:tc>
                    <w:tc>
                      <w:tcPr>
                        <w:tcW w:w="1805" w:type="dxa"/>
                        <w:gridSpan w:val="3"/>
                        <w:vMerge/>
                        <w:tcBorders>
                          <w:left w:val="single" w:sz="4" w:space="0" w:color="9D9D9C"/>
                          <w:bottom w:val="single" w:sz="4" w:space="0" w:color="9D9D9C"/>
                          <w:right w:val="single" w:sz="4" w:space="0" w:color="9D9D9C"/>
                        </w:tcBorders>
                        <w:shd w:val="clear" w:color="auto" w:fill="F0F0F0"/>
                      </w:tcPr>
                      <w:p>
                        <w:pPr/>
                      </w:p>
                    </w:tc>
                  </w:tr>
                  <w:tr>
                    <w:trPr>
                      <w:trHeight w:val="227" w:hRule="exact"/>
                    </w:trPr>
                    <w:tc>
                      <w:tcPr>
                        <w:tcW w:w="165" w:type="dxa"/>
                        <w:vMerge/>
                        <w:tcBorders>
                          <w:right w:val="single" w:sz="4" w:space="0" w:color="9D9D9C"/>
                        </w:tcBorders>
                        <w:shd w:val="clear" w:color="auto" w:fill="F0F0F0"/>
                      </w:tcPr>
                      <w:p>
                        <w:pPr/>
                      </w:p>
                    </w:tc>
                    <w:tc>
                      <w:tcPr>
                        <w:tcW w:w="2025" w:type="dxa"/>
                        <w:gridSpan w:val="4"/>
                        <w:tcBorders>
                          <w:left w:val="single" w:sz="4" w:space="0" w:color="9D9D9C"/>
                        </w:tcBorders>
                        <w:shd w:val="clear" w:color="auto" w:fill="F0F0F0"/>
                      </w:tcPr>
                      <w:p>
                        <w:pPr/>
                      </w:p>
                    </w:tc>
                  </w:tr>
                  <w:tr>
                    <w:trPr>
                      <w:trHeight w:val="341" w:hRule="exact"/>
                    </w:trPr>
                    <w:tc>
                      <w:tcPr>
                        <w:tcW w:w="165" w:type="dxa"/>
                        <w:vMerge/>
                        <w:tcBorders>
                          <w:right w:val="single" w:sz="4" w:space="0" w:color="9D9D9C"/>
                        </w:tcBorders>
                        <w:shd w:val="clear" w:color="auto" w:fill="F0F0F0"/>
                      </w:tcPr>
                      <w:p>
                        <w:pPr/>
                      </w:p>
                    </w:tc>
                    <w:tc>
                      <w:tcPr>
                        <w:tcW w:w="219" w:type="dxa"/>
                        <w:tcBorders>
                          <w:left w:val="single" w:sz="4" w:space="0" w:color="9D9D9C"/>
                          <w:bottom w:val="single" w:sz="4" w:space="0" w:color="9D9D9C"/>
                          <w:right w:val="single" w:sz="4" w:space="0" w:color="9D9D9C"/>
                        </w:tcBorders>
                        <w:shd w:val="clear" w:color="auto" w:fill="F0F0F0"/>
                      </w:tcPr>
                      <w:p>
                        <w:pPr/>
                      </w:p>
                    </w:tc>
                    <w:tc>
                      <w:tcPr>
                        <w:tcW w:w="1805" w:type="dxa"/>
                        <w:gridSpan w:val="3"/>
                        <w:vMerge w:val="restart"/>
                        <w:tcBorders>
                          <w:top w:val="single" w:sz="4" w:space="0" w:color="9D9D9C"/>
                          <w:left w:val="single" w:sz="4" w:space="0" w:color="9D9D9C"/>
                          <w:right w:val="single" w:sz="4" w:space="0" w:color="9D9D9C"/>
                        </w:tcBorders>
                        <w:shd w:val="clear" w:color="auto" w:fill="F0F0F0"/>
                      </w:tcPr>
                      <w:p>
                        <w:pPr>
                          <w:pStyle w:val="TableParagraph"/>
                          <w:spacing w:line="242" w:lineRule="auto" w:before="92"/>
                          <w:ind w:left="359" w:right="101" w:hanging="197"/>
                          <w:jc w:val="left"/>
                          <w:rPr>
                            <w:sz w:val="14"/>
                          </w:rPr>
                        </w:pPr>
                        <w:r>
                          <w:rPr>
                            <w:w w:val="95"/>
                            <w:sz w:val="14"/>
                          </w:rPr>
                          <w:t>Research, Engagement, </w:t>
                        </w:r>
                        <w:r>
                          <w:rPr>
                            <w:sz w:val="14"/>
                          </w:rPr>
                          <w:t>Development and </w:t>
                        </w:r>
                        <w:r>
                          <w:rPr>
                            <w:w w:val="95"/>
                            <w:sz w:val="14"/>
                          </w:rPr>
                          <w:t>Innovation (REDI)</w:t>
                        </w:r>
                      </w:p>
                    </w:tc>
                  </w:tr>
                  <w:tr>
                    <w:trPr>
                      <w:trHeight w:val="331" w:hRule="exact"/>
                    </w:trPr>
                    <w:tc>
                      <w:tcPr>
                        <w:tcW w:w="165" w:type="dxa"/>
                        <w:vMerge/>
                        <w:tcBorders>
                          <w:right w:val="single" w:sz="4" w:space="0" w:color="9D9D9C"/>
                        </w:tcBorders>
                        <w:shd w:val="clear" w:color="auto" w:fill="F0F0F0"/>
                      </w:tcPr>
                      <w:p>
                        <w:pPr/>
                      </w:p>
                    </w:tc>
                    <w:tc>
                      <w:tcPr>
                        <w:tcW w:w="219" w:type="dxa"/>
                        <w:tcBorders>
                          <w:top w:val="single" w:sz="4" w:space="0" w:color="9D9D9C"/>
                          <w:left w:val="single" w:sz="4" w:space="0" w:color="9D9D9C"/>
                          <w:right w:val="single" w:sz="4" w:space="0" w:color="9D9D9C"/>
                        </w:tcBorders>
                        <w:shd w:val="clear" w:color="auto" w:fill="F0F0F0"/>
                      </w:tcPr>
                      <w:p>
                        <w:pPr/>
                      </w:p>
                    </w:tc>
                    <w:tc>
                      <w:tcPr>
                        <w:tcW w:w="1805" w:type="dxa"/>
                        <w:gridSpan w:val="3"/>
                        <w:vMerge/>
                        <w:tcBorders>
                          <w:left w:val="single" w:sz="4" w:space="0" w:color="9D9D9C"/>
                          <w:bottom w:val="single" w:sz="4" w:space="0" w:color="9D9D9C"/>
                          <w:right w:val="single" w:sz="4" w:space="0" w:color="9D9D9C"/>
                        </w:tcBorders>
                        <w:shd w:val="clear" w:color="auto" w:fill="F0F0F0"/>
                      </w:tcPr>
                      <w:p>
                        <w:pPr/>
                      </w:p>
                    </w:tc>
                  </w:tr>
                  <w:tr>
                    <w:trPr>
                      <w:trHeight w:val="212" w:hRule="exact"/>
                    </w:trPr>
                    <w:tc>
                      <w:tcPr>
                        <w:tcW w:w="165" w:type="dxa"/>
                        <w:vMerge/>
                        <w:tcBorders>
                          <w:right w:val="single" w:sz="4" w:space="0" w:color="9D9D9C"/>
                        </w:tcBorders>
                        <w:shd w:val="clear" w:color="auto" w:fill="F0F0F0"/>
                      </w:tcPr>
                      <w:p>
                        <w:pPr/>
                      </w:p>
                    </w:tc>
                    <w:tc>
                      <w:tcPr>
                        <w:tcW w:w="2025" w:type="dxa"/>
                        <w:gridSpan w:val="4"/>
                        <w:tcBorders>
                          <w:left w:val="single" w:sz="4" w:space="0" w:color="9D9D9C"/>
                        </w:tcBorders>
                        <w:shd w:val="clear" w:color="auto" w:fill="F0F0F0"/>
                      </w:tcPr>
                      <w:p>
                        <w:pPr/>
                      </w:p>
                    </w:tc>
                  </w:tr>
                  <w:tr>
                    <w:trPr>
                      <w:trHeight w:val="161" w:hRule="exact"/>
                    </w:trPr>
                    <w:tc>
                      <w:tcPr>
                        <w:tcW w:w="165" w:type="dxa"/>
                        <w:vMerge/>
                        <w:tcBorders>
                          <w:right w:val="single" w:sz="4" w:space="0" w:color="9D9D9C"/>
                        </w:tcBorders>
                        <w:shd w:val="clear" w:color="auto" w:fill="F0F0F0"/>
                      </w:tcPr>
                      <w:p>
                        <w:pPr/>
                      </w:p>
                    </w:tc>
                    <w:tc>
                      <w:tcPr>
                        <w:tcW w:w="219" w:type="dxa"/>
                        <w:tcBorders>
                          <w:left w:val="single" w:sz="4" w:space="0" w:color="9D9D9C"/>
                          <w:bottom w:val="single" w:sz="4" w:space="0" w:color="9D9D9C"/>
                          <w:right w:val="single" w:sz="4" w:space="0" w:color="9D9D9C"/>
                        </w:tcBorders>
                        <w:shd w:val="clear" w:color="auto" w:fill="F0F0F0"/>
                      </w:tcPr>
                      <w:p>
                        <w:pPr/>
                      </w:p>
                    </w:tc>
                    <w:tc>
                      <w:tcPr>
                        <w:tcW w:w="1805" w:type="dxa"/>
                        <w:gridSpan w:val="3"/>
                        <w:vMerge w:val="restart"/>
                        <w:tcBorders>
                          <w:top w:val="single" w:sz="4" w:space="0" w:color="9D9D9C"/>
                          <w:left w:val="single" w:sz="4" w:space="0" w:color="9D9D9C"/>
                          <w:right w:val="single" w:sz="4" w:space="0" w:color="9D9D9C"/>
                        </w:tcBorders>
                        <w:shd w:val="clear" w:color="auto" w:fill="F0F0F0"/>
                      </w:tcPr>
                      <w:p>
                        <w:pPr>
                          <w:pStyle w:val="TableParagraph"/>
                          <w:spacing w:before="85"/>
                          <w:ind w:left="573" w:right="101"/>
                          <w:jc w:val="left"/>
                          <w:rPr>
                            <w:sz w:val="14"/>
                          </w:rPr>
                        </w:pPr>
                        <w:r>
                          <w:rPr>
                            <w:sz w:val="14"/>
                          </w:rPr>
                          <w:t>eResearch</w:t>
                        </w:r>
                      </w:p>
                    </w:tc>
                  </w:tr>
                  <w:tr>
                    <w:trPr>
                      <w:trHeight w:val="171" w:hRule="exact"/>
                    </w:trPr>
                    <w:tc>
                      <w:tcPr>
                        <w:tcW w:w="165" w:type="dxa"/>
                        <w:vMerge/>
                        <w:tcBorders>
                          <w:right w:val="single" w:sz="4" w:space="0" w:color="9D9D9C"/>
                        </w:tcBorders>
                        <w:shd w:val="clear" w:color="auto" w:fill="F0F0F0"/>
                      </w:tcPr>
                      <w:p>
                        <w:pPr/>
                      </w:p>
                    </w:tc>
                    <w:tc>
                      <w:tcPr>
                        <w:tcW w:w="219" w:type="dxa"/>
                        <w:tcBorders>
                          <w:top w:val="single" w:sz="4" w:space="0" w:color="9D9D9C"/>
                          <w:left w:val="single" w:sz="4" w:space="0" w:color="9D9D9C"/>
                          <w:right w:val="single" w:sz="4" w:space="0" w:color="9D9D9C"/>
                        </w:tcBorders>
                        <w:shd w:val="clear" w:color="auto" w:fill="F0F0F0"/>
                      </w:tcPr>
                      <w:p>
                        <w:pPr/>
                      </w:p>
                    </w:tc>
                    <w:tc>
                      <w:tcPr>
                        <w:tcW w:w="1805" w:type="dxa"/>
                        <w:gridSpan w:val="3"/>
                        <w:vMerge/>
                        <w:tcBorders>
                          <w:left w:val="single" w:sz="4" w:space="0" w:color="9D9D9C"/>
                          <w:bottom w:val="single" w:sz="4" w:space="0" w:color="9D9D9C"/>
                          <w:right w:val="single" w:sz="4" w:space="0" w:color="9D9D9C"/>
                        </w:tcBorders>
                        <w:shd w:val="clear" w:color="auto" w:fill="F0F0F0"/>
                      </w:tcPr>
                      <w:p>
                        <w:pPr/>
                      </w:p>
                    </w:tc>
                  </w:tr>
                  <w:tr>
                    <w:trPr>
                      <w:trHeight w:val="212" w:hRule="exact"/>
                    </w:trPr>
                    <w:tc>
                      <w:tcPr>
                        <w:tcW w:w="165" w:type="dxa"/>
                        <w:vMerge/>
                        <w:tcBorders>
                          <w:right w:val="single" w:sz="4" w:space="0" w:color="9D9D9C"/>
                        </w:tcBorders>
                        <w:shd w:val="clear" w:color="auto" w:fill="F0F0F0"/>
                      </w:tcPr>
                      <w:p>
                        <w:pPr/>
                      </w:p>
                    </w:tc>
                    <w:tc>
                      <w:tcPr>
                        <w:tcW w:w="2025" w:type="dxa"/>
                        <w:gridSpan w:val="4"/>
                        <w:tcBorders>
                          <w:left w:val="single" w:sz="4" w:space="0" w:color="9D9D9C"/>
                        </w:tcBorders>
                        <w:shd w:val="clear" w:color="auto" w:fill="F0F0F0"/>
                      </w:tcPr>
                      <w:p>
                        <w:pPr/>
                      </w:p>
                    </w:tc>
                  </w:tr>
                  <w:tr>
                    <w:trPr>
                      <w:trHeight w:val="217" w:hRule="exact"/>
                    </w:trPr>
                    <w:tc>
                      <w:tcPr>
                        <w:tcW w:w="165" w:type="dxa"/>
                        <w:vMerge/>
                        <w:tcBorders>
                          <w:right w:val="single" w:sz="4" w:space="0" w:color="9D9D9C"/>
                        </w:tcBorders>
                        <w:shd w:val="clear" w:color="auto" w:fill="F0F0F0"/>
                      </w:tcPr>
                      <w:p>
                        <w:pPr/>
                      </w:p>
                    </w:tc>
                    <w:tc>
                      <w:tcPr>
                        <w:tcW w:w="219" w:type="dxa"/>
                        <w:tcBorders>
                          <w:left w:val="single" w:sz="4" w:space="0" w:color="9D9D9C"/>
                          <w:bottom w:val="single" w:sz="4" w:space="0" w:color="9D9D9C"/>
                          <w:right w:val="single" w:sz="4" w:space="0" w:color="9D9D9C"/>
                        </w:tcBorders>
                        <w:shd w:val="clear" w:color="auto" w:fill="F0F0F0"/>
                      </w:tcPr>
                      <w:p>
                        <w:pPr/>
                      </w:p>
                    </w:tc>
                    <w:tc>
                      <w:tcPr>
                        <w:tcW w:w="1805" w:type="dxa"/>
                        <w:gridSpan w:val="3"/>
                        <w:vMerge w:val="restart"/>
                        <w:tcBorders>
                          <w:top w:val="single" w:sz="4" w:space="0" w:color="9D9D9C"/>
                          <w:left w:val="single" w:sz="4" w:space="0" w:color="9D9D9C"/>
                          <w:right w:val="single" w:sz="4" w:space="0" w:color="9D9D9C"/>
                        </w:tcBorders>
                        <w:shd w:val="clear" w:color="auto" w:fill="F0F0F0"/>
                      </w:tcPr>
                      <w:p>
                        <w:pPr>
                          <w:pStyle w:val="TableParagraph"/>
                          <w:spacing w:line="242" w:lineRule="auto" w:before="60"/>
                          <w:ind w:left="73" w:right="14" w:firstLine="33"/>
                          <w:jc w:val="left"/>
                          <w:rPr>
                            <w:sz w:val="14"/>
                          </w:rPr>
                        </w:pPr>
                        <w:r>
                          <w:rPr>
                            <w:sz w:val="14"/>
                          </w:rPr>
                          <w:t>Dean of Graduate Studies Graduate Research School</w:t>
                        </w:r>
                      </w:p>
                    </w:tc>
                  </w:tr>
                  <w:tr>
                    <w:trPr>
                      <w:trHeight w:val="227" w:hRule="exact"/>
                    </w:trPr>
                    <w:tc>
                      <w:tcPr>
                        <w:tcW w:w="165" w:type="dxa"/>
                        <w:vMerge/>
                        <w:tcBorders>
                          <w:right w:val="single" w:sz="4" w:space="0" w:color="9D9D9C"/>
                        </w:tcBorders>
                        <w:shd w:val="clear" w:color="auto" w:fill="F0F0F0"/>
                      </w:tcPr>
                      <w:p>
                        <w:pPr/>
                      </w:p>
                    </w:tc>
                    <w:tc>
                      <w:tcPr>
                        <w:tcW w:w="219" w:type="dxa"/>
                        <w:tcBorders>
                          <w:top w:val="single" w:sz="4" w:space="0" w:color="9D9D9C"/>
                          <w:left w:val="single" w:sz="4" w:space="0" w:color="9D9D9C"/>
                          <w:right w:val="single" w:sz="4" w:space="0" w:color="9D9D9C"/>
                        </w:tcBorders>
                        <w:shd w:val="clear" w:color="auto" w:fill="F0F0F0"/>
                      </w:tcPr>
                      <w:p>
                        <w:pPr/>
                      </w:p>
                    </w:tc>
                    <w:tc>
                      <w:tcPr>
                        <w:tcW w:w="1805" w:type="dxa"/>
                        <w:gridSpan w:val="3"/>
                        <w:vMerge/>
                        <w:tcBorders>
                          <w:left w:val="single" w:sz="4" w:space="0" w:color="9D9D9C"/>
                          <w:bottom w:val="single" w:sz="4" w:space="0" w:color="9D9D9C"/>
                          <w:right w:val="single" w:sz="4" w:space="0" w:color="9D9D9C"/>
                        </w:tcBorders>
                        <w:shd w:val="clear" w:color="auto" w:fill="F0F0F0"/>
                      </w:tcPr>
                      <w:p>
                        <w:pPr/>
                      </w:p>
                    </w:tc>
                  </w:tr>
                  <w:tr>
                    <w:trPr>
                      <w:trHeight w:val="226" w:hRule="exact"/>
                    </w:trPr>
                    <w:tc>
                      <w:tcPr>
                        <w:tcW w:w="165" w:type="dxa"/>
                        <w:vMerge/>
                        <w:tcBorders>
                          <w:right w:val="single" w:sz="4" w:space="0" w:color="9D9D9C"/>
                        </w:tcBorders>
                        <w:shd w:val="clear" w:color="auto" w:fill="F0F0F0"/>
                      </w:tcPr>
                      <w:p>
                        <w:pPr/>
                      </w:p>
                    </w:tc>
                    <w:tc>
                      <w:tcPr>
                        <w:tcW w:w="2025" w:type="dxa"/>
                        <w:gridSpan w:val="4"/>
                        <w:tcBorders>
                          <w:left w:val="single" w:sz="4" w:space="0" w:color="9D9D9C"/>
                        </w:tcBorders>
                        <w:shd w:val="clear" w:color="auto" w:fill="F0F0F0"/>
                      </w:tcPr>
                      <w:p>
                        <w:pPr/>
                      </w:p>
                    </w:tc>
                  </w:tr>
                  <w:tr>
                    <w:trPr>
                      <w:trHeight w:val="217" w:hRule="exact"/>
                    </w:trPr>
                    <w:tc>
                      <w:tcPr>
                        <w:tcW w:w="165" w:type="dxa"/>
                        <w:vMerge/>
                        <w:tcBorders>
                          <w:right w:val="single" w:sz="4" w:space="0" w:color="9D9D9C"/>
                        </w:tcBorders>
                        <w:shd w:val="clear" w:color="auto" w:fill="F0F0F0"/>
                      </w:tcPr>
                      <w:p>
                        <w:pPr/>
                      </w:p>
                    </w:tc>
                    <w:tc>
                      <w:tcPr>
                        <w:tcW w:w="219" w:type="dxa"/>
                        <w:tcBorders>
                          <w:left w:val="single" w:sz="4" w:space="0" w:color="9D9D9C"/>
                          <w:bottom w:val="single" w:sz="4" w:space="0" w:color="9D9D9C"/>
                          <w:right w:val="single" w:sz="4" w:space="0" w:color="9D9D9C"/>
                        </w:tcBorders>
                        <w:shd w:val="clear" w:color="auto" w:fill="F0F0F0"/>
                      </w:tcPr>
                      <w:p>
                        <w:pPr/>
                      </w:p>
                    </w:tc>
                    <w:tc>
                      <w:tcPr>
                        <w:tcW w:w="1805" w:type="dxa"/>
                        <w:gridSpan w:val="3"/>
                        <w:vMerge w:val="restart"/>
                        <w:tcBorders>
                          <w:top w:val="single" w:sz="4" w:space="0" w:color="9D9D9C"/>
                          <w:left w:val="single" w:sz="4" w:space="0" w:color="9D9D9C"/>
                          <w:right w:val="single" w:sz="4" w:space="0" w:color="9D9D9C"/>
                        </w:tcBorders>
                        <w:shd w:val="clear" w:color="auto" w:fill="F0F0F0"/>
                      </w:tcPr>
                      <w:p>
                        <w:pPr>
                          <w:pStyle w:val="TableParagraph"/>
                          <w:spacing w:line="242" w:lineRule="auto" w:before="60"/>
                          <w:ind w:left="402" w:right="101" w:hanging="244"/>
                          <w:jc w:val="left"/>
                          <w:rPr>
                            <w:sz w:val="14"/>
                          </w:rPr>
                        </w:pPr>
                        <w:r>
                          <w:rPr>
                            <w:sz w:val="14"/>
                          </w:rPr>
                          <w:t>Hawkesbury Institute for </w:t>
                        </w:r>
                        <w:r>
                          <w:rPr>
                            <w:w w:val="95"/>
                            <w:sz w:val="14"/>
                          </w:rPr>
                          <w:t>the Environment</w:t>
                        </w:r>
                      </w:p>
                    </w:tc>
                  </w:tr>
                  <w:tr>
                    <w:trPr>
                      <w:trHeight w:val="227" w:hRule="exact"/>
                    </w:trPr>
                    <w:tc>
                      <w:tcPr>
                        <w:tcW w:w="165" w:type="dxa"/>
                        <w:vMerge/>
                        <w:tcBorders>
                          <w:right w:val="single" w:sz="4" w:space="0" w:color="9D9D9C"/>
                        </w:tcBorders>
                        <w:shd w:val="clear" w:color="auto" w:fill="F0F0F0"/>
                      </w:tcPr>
                      <w:p>
                        <w:pPr/>
                      </w:p>
                    </w:tc>
                    <w:tc>
                      <w:tcPr>
                        <w:tcW w:w="219" w:type="dxa"/>
                        <w:tcBorders>
                          <w:top w:val="single" w:sz="4" w:space="0" w:color="9D9D9C"/>
                          <w:left w:val="single" w:sz="4" w:space="0" w:color="9D9D9C"/>
                          <w:right w:val="single" w:sz="4" w:space="0" w:color="9D9D9C"/>
                        </w:tcBorders>
                        <w:shd w:val="clear" w:color="auto" w:fill="F0F0F0"/>
                      </w:tcPr>
                      <w:p>
                        <w:pPr/>
                      </w:p>
                    </w:tc>
                    <w:tc>
                      <w:tcPr>
                        <w:tcW w:w="1805" w:type="dxa"/>
                        <w:gridSpan w:val="3"/>
                        <w:vMerge/>
                        <w:tcBorders>
                          <w:left w:val="single" w:sz="4" w:space="0" w:color="9D9D9C"/>
                          <w:bottom w:val="single" w:sz="4" w:space="0" w:color="9D9D9C"/>
                          <w:right w:val="single" w:sz="4" w:space="0" w:color="9D9D9C"/>
                        </w:tcBorders>
                        <w:shd w:val="clear" w:color="auto" w:fill="F0F0F0"/>
                      </w:tcPr>
                      <w:p>
                        <w:pPr/>
                      </w:p>
                    </w:tc>
                  </w:tr>
                  <w:tr>
                    <w:trPr>
                      <w:trHeight w:val="200" w:hRule="exact"/>
                    </w:trPr>
                    <w:tc>
                      <w:tcPr>
                        <w:tcW w:w="165" w:type="dxa"/>
                        <w:vMerge/>
                        <w:tcBorders>
                          <w:right w:val="single" w:sz="4" w:space="0" w:color="9D9D9C"/>
                        </w:tcBorders>
                        <w:shd w:val="clear" w:color="auto" w:fill="F0F0F0"/>
                      </w:tcPr>
                      <w:p>
                        <w:pPr/>
                      </w:p>
                    </w:tc>
                    <w:tc>
                      <w:tcPr>
                        <w:tcW w:w="2025" w:type="dxa"/>
                        <w:gridSpan w:val="4"/>
                        <w:tcBorders>
                          <w:left w:val="single" w:sz="4" w:space="0" w:color="9D9D9C"/>
                        </w:tcBorders>
                        <w:shd w:val="clear" w:color="auto" w:fill="F0F0F0"/>
                      </w:tcPr>
                      <w:p>
                        <w:pPr/>
                      </w:p>
                    </w:tc>
                  </w:tr>
                  <w:tr>
                    <w:trPr>
                      <w:trHeight w:val="227" w:hRule="exact"/>
                    </w:trPr>
                    <w:tc>
                      <w:tcPr>
                        <w:tcW w:w="165" w:type="dxa"/>
                        <w:vMerge/>
                        <w:tcBorders>
                          <w:right w:val="single" w:sz="4" w:space="0" w:color="9D9D9C"/>
                        </w:tcBorders>
                        <w:shd w:val="clear" w:color="auto" w:fill="F0F0F0"/>
                      </w:tcPr>
                      <w:p>
                        <w:pPr/>
                      </w:p>
                    </w:tc>
                    <w:tc>
                      <w:tcPr>
                        <w:tcW w:w="219" w:type="dxa"/>
                        <w:tcBorders>
                          <w:left w:val="single" w:sz="4" w:space="0" w:color="9D9D9C"/>
                          <w:bottom w:val="single" w:sz="4" w:space="0" w:color="9D9D9C"/>
                          <w:right w:val="single" w:sz="4" w:space="0" w:color="9D9D9C"/>
                        </w:tcBorders>
                        <w:shd w:val="clear" w:color="auto" w:fill="F0F0F0"/>
                      </w:tcPr>
                      <w:p>
                        <w:pPr/>
                      </w:p>
                    </w:tc>
                    <w:tc>
                      <w:tcPr>
                        <w:tcW w:w="1805" w:type="dxa"/>
                        <w:gridSpan w:val="3"/>
                        <w:vMerge w:val="restart"/>
                        <w:tcBorders>
                          <w:top w:val="single" w:sz="4" w:space="0" w:color="9D9D9C"/>
                          <w:left w:val="single" w:sz="4" w:space="0" w:color="9D9D9C"/>
                          <w:right w:val="single" w:sz="4" w:space="0" w:color="9D9D9C"/>
                        </w:tcBorders>
                        <w:shd w:val="clear" w:color="auto" w:fill="F0F0F0"/>
                      </w:tcPr>
                      <w:p>
                        <w:pPr>
                          <w:pStyle w:val="TableParagraph"/>
                          <w:spacing w:line="242" w:lineRule="auto" w:before="60"/>
                          <w:ind w:left="673" w:right="101" w:hanging="488"/>
                          <w:jc w:val="left"/>
                          <w:rPr>
                            <w:sz w:val="14"/>
                          </w:rPr>
                        </w:pPr>
                        <w:r>
                          <w:rPr>
                            <w:sz w:val="14"/>
                          </w:rPr>
                          <w:t>Institute for Culture and Society</w:t>
                        </w:r>
                      </w:p>
                    </w:tc>
                  </w:tr>
                  <w:tr>
                    <w:trPr>
                      <w:trHeight w:val="217" w:hRule="exact"/>
                    </w:trPr>
                    <w:tc>
                      <w:tcPr>
                        <w:tcW w:w="165" w:type="dxa"/>
                        <w:vMerge/>
                        <w:tcBorders>
                          <w:right w:val="single" w:sz="4" w:space="0" w:color="9D9D9C"/>
                        </w:tcBorders>
                        <w:shd w:val="clear" w:color="auto" w:fill="F0F0F0"/>
                      </w:tcPr>
                      <w:p>
                        <w:pPr/>
                      </w:p>
                    </w:tc>
                    <w:tc>
                      <w:tcPr>
                        <w:tcW w:w="219" w:type="dxa"/>
                        <w:tcBorders>
                          <w:top w:val="single" w:sz="4" w:space="0" w:color="9D9D9C"/>
                          <w:left w:val="single" w:sz="4" w:space="0" w:color="9D9D9C"/>
                          <w:right w:val="single" w:sz="4" w:space="0" w:color="9D9D9C"/>
                        </w:tcBorders>
                        <w:shd w:val="clear" w:color="auto" w:fill="F0F0F0"/>
                      </w:tcPr>
                      <w:p>
                        <w:pPr/>
                      </w:p>
                    </w:tc>
                    <w:tc>
                      <w:tcPr>
                        <w:tcW w:w="1805" w:type="dxa"/>
                        <w:gridSpan w:val="3"/>
                        <w:vMerge/>
                        <w:tcBorders>
                          <w:left w:val="single" w:sz="4" w:space="0" w:color="9D9D9C"/>
                          <w:bottom w:val="single" w:sz="4" w:space="0" w:color="9D9D9C"/>
                          <w:right w:val="single" w:sz="4" w:space="0" w:color="9D9D9C"/>
                        </w:tcBorders>
                        <w:shd w:val="clear" w:color="auto" w:fill="F0F0F0"/>
                      </w:tcPr>
                      <w:p>
                        <w:pPr/>
                      </w:p>
                    </w:tc>
                  </w:tr>
                  <w:tr>
                    <w:trPr>
                      <w:trHeight w:val="226" w:hRule="exact"/>
                    </w:trPr>
                    <w:tc>
                      <w:tcPr>
                        <w:tcW w:w="165" w:type="dxa"/>
                        <w:vMerge/>
                        <w:tcBorders>
                          <w:right w:val="single" w:sz="4" w:space="0" w:color="9D9D9C"/>
                        </w:tcBorders>
                        <w:shd w:val="clear" w:color="auto" w:fill="F0F0F0"/>
                      </w:tcPr>
                      <w:p>
                        <w:pPr/>
                      </w:p>
                    </w:tc>
                    <w:tc>
                      <w:tcPr>
                        <w:tcW w:w="2025" w:type="dxa"/>
                        <w:gridSpan w:val="4"/>
                        <w:tcBorders>
                          <w:left w:val="single" w:sz="4" w:space="0" w:color="9D9D9C"/>
                        </w:tcBorders>
                        <w:shd w:val="clear" w:color="auto" w:fill="F0F0F0"/>
                      </w:tcPr>
                      <w:p>
                        <w:pPr/>
                      </w:p>
                    </w:tc>
                  </w:tr>
                  <w:tr>
                    <w:trPr>
                      <w:trHeight w:val="217" w:hRule="exact"/>
                    </w:trPr>
                    <w:tc>
                      <w:tcPr>
                        <w:tcW w:w="165" w:type="dxa"/>
                        <w:vMerge/>
                        <w:tcBorders>
                          <w:right w:val="single" w:sz="4" w:space="0" w:color="9D9D9C"/>
                        </w:tcBorders>
                        <w:shd w:val="clear" w:color="auto" w:fill="F0F0F0"/>
                      </w:tcPr>
                      <w:p>
                        <w:pPr/>
                      </w:p>
                    </w:tc>
                    <w:tc>
                      <w:tcPr>
                        <w:tcW w:w="219" w:type="dxa"/>
                        <w:tcBorders>
                          <w:left w:val="single" w:sz="4" w:space="0" w:color="9D9D9C"/>
                          <w:bottom w:val="single" w:sz="4" w:space="0" w:color="9D9D9C"/>
                          <w:right w:val="single" w:sz="4" w:space="0" w:color="9D9D9C"/>
                        </w:tcBorders>
                        <w:shd w:val="clear" w:color="auto" w:fill="F0F0F0"/>
                      </w:tcPr>
                      <w:p>
                        <w:pPr/>
                      </w:p>
                    </w:tc>
                    <w:tc>
                      <w:tcPr>
                        <w:tcW w:w="1805" w:type="dxa"/>
                        <w:gridSpan w:val="3"/>
                        <w:vMerge w:val="restart"/>
                        <w:tcBorders>
                          <w:top w:val="single" w:sz="4" w:space="0" w:color="9D9D9C"/>
                          <w:left w:val="single" w:sz="4" w:space="0" w:color="9D9D9C"/>
                          <w:right w:val="single" w:sz="4" w:space="0" w:color="9D9D9C"/>
                        </w:tcBorders>
                        <w:shd w:val="clear" w:color="auto" w:fill="F0F0F0"/>
                      </w:tcPr>
                      <w:p>
                        <w:pPr>
                          <w:pStyle w:val="TableParagraph"/>
                          <w:spacing w:line="242" w:lineRule="auto" w:before="60"/>
                          <w:ind w:left="540" w:right="-18" w:hanging="403"/>
                          <w:jc w:val="left"/>
                          <w:rPr>
                            <w:sz w:val="14"/>
                          </w:rPr>
                        </w:pPr>
                        <w:r>
                          <w:rPr>
                            <w:sz w:val="14"/>
                          </w:rPr>
                          <w:t>Institute for Infrastructure Engineering</w:t>
                        </w:r>
                      </w:p>
                    </w:tc>
                  </w:tr>
                  <w:tr>
                    <w:trPr>
                      <w:trHeight w:val="227" w:hRule="exact"/>
                    </w:trPr>
                    <w:tc>
                      <w:tcPr>
                        <w:tcW w:w="165" w:type="dxa"/>
                        <w:vMerge/>
                        <w:tcBorders>
                          <w:right w:val="single" w:sz="4" w:space="0" w:color="9D9D9C"/>
                        </w:tcBorders>
                        <w:shd w:val="clear" w:color="auto" w:fill="F0F0F0"/>
                      </w:tcPr>
                      <w:p>
                        <w:pPr/>
                      </w:p>
                    </w:tc>
                    <w:tc>
                      <w:tcPr>
                        <w:tcW w:w="219" w:type="dxa"/>
                        <w:tcBorders>
                          <w:top w:val="single" w:sz="4" w:space="0" w:color="9D9D9C"/>
                          <w:left w:val="single" w:sz="4" w:space="0" w:color="9D9D9C"/>
                          <w:right w:val="single" w:sz="4" w:space="0" w:color="9D9D9C"/>
                        </w:tcBorders>
                        <w:shd w:val="clear" w:color="auto" w:fill="F0F0F0"/>
                      </w:tcPr>
                      <w:p>
                        <w:pPr/>
                      </w:p>
                    </w:tc>
                    <w:tc>
                      <w:tcPr>
                        <w:tcW w:w="1805" w:type="dxa"/>
                        <w:gridSpan w:val="3"/>
                        <w:vMerge/>
                        <w:tcBorders>
                          <w:left w:val="single" w:sz="4" w:space="0" w:color="9D9D9C"/>
                          <w:bottom w:val="single" w:sz="4" w:space="0" w:color="9D9D9C"/>
                          <w:right w:val="single" w:sz="4" w:space="0" w:color="9D9D9C"/>
                        </w:tcBorders>
                        <w:shd w:val="clear" w:color="auto" w:fill="F0F0F0"/>
                      </w:tcPr>
                      <w:p>
                        <w:pPr/>
                      </w:p>
                    </w:tc>
                  </w:tr>
                  <w:tr>
                    <w:trPr>
                      <w:trHeight w:val="181" w:hRule="exact"/>
                    </w:trPr>
                    <w:tc>
                      <w:tcPr>
                        <w:tcW w:w="165" w:type="dxa"/>
                        <w:vMerge/>
                        <w:tcBorders>
                          <w:right w:val="single" w:sz="4" w:space="0" w:color="9D9D9C"/>
                        </w:tcBorders>
                        <w:shd w:val="clear" w:color="auto" w:fill="F0F0F0"/>
                      </w:tcPr>
                      <w:p>
                        <w:pPr/>
                      </w:p>
                    </w:tc>
                    <w:tc>
                      <w:tcPr>
                        <w:tcW w:w="2025" w:type="dxa"/>
                        <w:gridSpan w:val="4"/>
                        <w:tcBorders>
                          <w:left w:val="single" w:sz="4" w:space="0" w:color="9D9D9C"/>
                        </w:tcBorders>
                        <w:shd w:val="clear" w:color="auto" w:fill="F0F0F0"/>
                      </w:tcPr>
                      <w:p>
                        <w:pPr/>
                      </w:p>
                    </w:tc>
                  </w:tr>
                  <w:tr>
                    <w:trPr>
                      <w:trHeight w:val="161" w:hRule="exact"/>
                    </w:trPr>
                    <w:tc>
                      <w:tcPr>
                        <w:tcW w:w="165" w:type="dxa"/>
                        <w:vMerge/>
                        <w:tcBorders>
                          <w:right w:val="single" w:sz="4" w:space="0" w:color="9D9D9C"/>
                        </w:tcBorders>
                        <w:shd w:val="clear" w:color="auto" w:fill="F0F0F0"/>
                      </w:tcPr>
                      <w:p>
                        <w:pPr/>
                      </w:p>
                    </w:tc>
                    <w:tc>
                      <w:tcPr>
                        <w:tcW w:w="219" w:type="dxa"/>
                        <w:tcBorders>
                          <w:left w:val="single" w:sz="4" w:space="0" w:color="9D9D9C"/>
                          <w:bottom w:val="single" w:sz="4" w:space="0" w:color="9D9D9C"/>
                          <w:right w:val="single" w:sz="4" w:space="0" w:color="9D9D9C"/>
                        </w:tcBorders>
                        <w:shd w:val="clear" w:color="auto" w:fill="F0F0F0"/>
                      </w:tcPr>
                      <w:p>
                        <w:pPr/>
                      </w:p>
                    </w:tc>
                    <w:tc>
                      <w:tcPr>
                        <w:tcW w:w="1805" w:type="dxa"/>
                        <w:gridSpan w:val="3"/>
                        <w:vMerge w:val="restart"/>
                        <w:tcBorders>
                          <w:top w:val="single" w:sz="4" w:space="0" w:color="9D9D9C"/>
                          <w:left w:val="single" w:sz="4" w:space="0" w:color="9D9D9C"/>
                          <w:right w:val="single" w:sz="4" w:space="0" w:color="9D9D9C"/>
                        </w:tcBorders>
                        <w:shd w:val="clear" w:color="auto" w:fill="F0F0F0"/>
                      </w:tcPr>
                      <w:p>
                        <w:pPr>
                          <w:pStyle w:val="TableParagraph"/>
                          <w:spacing w:before="85"/>
                          <w:ind w:left="393" w:right="101"/>
                          <w:jc w:val="left"/>
                          <w:rPr>
                            <w:sz w:val="14"/>
                          </w:rPr>
                        </w:pPr>
                        <w:r>
                          <w:rPr>
                            <w:sz w:val="14"/>
                          </w:rPr>
                          <w:t>MARCS Institute</w:t>
                        </w:r>
                      </w:p>
                    </w:tc>
                  </w:tr>
                  <w:tr>
                    <w:trPr>
                      <w:trHeight w:val="170" w:hRule="exact"/>
                    </w:trPr>
                    <w:tc>
                      <w:tcPr>
                        <w:tcW w:w="385" w:type="dxa"/>
                        <w:gridSpan w:val="2"/>
                        <w:tcBorders>
                          <w:right w:val="single" w:sz="4" w:space="0" w:color="9D9D9C"/>
                        </w:tcBorders>
                        <w:shd w:val="clear" w:color="auto" w:fill="F0F0F0"/>
                      </w:tcPr>
                      <w:p>
                        <w:pPr/>
                      </w:p>
                    </w:tc>
                    <w:tc>
                      <w:tcPr>
                        <w:tcW w:w="1805" w:type="dxa"/>
                        <w:gridSpan w:val="3"/>
                        <w:vMerge/>
                        <w:tcBorders>
                          <w:left w:val="single" w:sz="4" w:space="0" w:color="9D9D9C"/>
                          <w:bottom w:val="single" w:sz="4" w:space="0" w:color="9D9D9C"/>
                          <w:right w:val="single" w:sz="4" w:space="0" w:color="9D9D9C"/>
                        </w:tcBorders>
                        <w:shd w:val="clear" w:color="auto" w:fill="F0F0F0"/>
                      </w:tcPr>
                      <w:p>
                        <w:pPr/>
                      </w:p>
                    </w:tc>
                  </w:tr>
                </w:tbl>
                <w:p>
                  <w:pPr>
                    <w:pStyle w:val="BodyText"/>
                  </w:pPr>
                </w:p>
              </w:txbxContent>
            </v:textbox>
            <w10:wrap type="none"/>
          </v:shape>
        </w:pict>
      </w:r>
      <w:r>
        <w:rPr>
          <w:position w:val="-5"/>
          <w:sz w:val="14"/>
        </w:rPr>
        <w:t>School</w:t>
      </w:r>
      <w:r>
        <w:rPr>
          <w:spacing w:val="-2"/>
          <w:position w:val="-5"/>
          <w:sz w:val="14"/>
        </w:rPr>
        <w:t> </w:t>
      </w:r>
      <w:r>
        <w:rPr>
          <w:position w:val="-5"/>
          <w:sz w:val="14"/>
        </w:rPr>
        <w:t>of</w:t>
      </w:r>
      <w:r>
        <w:rPr>
          <w:spacing w:val="-2"/>
          <w:position w:val="-5"/>
          <w:sz w:val="14"/>
        </w:rPr>
        <w:t> </w:t>
      </w:r>
      <w:r>
        <w:rPr>
          <w:position w:val="-5"/>
          <w:sz w:val="14"/>
        </w:rPr>
        <w:t>Law</w:t>
        <w:tab/>
      </w:r>
      <w:r>
        <w:rPr>
          <w:sz w:val="14"/>
        </w:rPr>
        <w:t>Equity</w:t>
      </w:r>
      <w:r>
        <w:rPr>
          <w:spacing w:val="-22"/>
          <w:sz w:val="14"/>
        </w:rPr>
        <w:t> </w:t>
      </w:r>
      <w:r>
        <w:rPr>
          <w:sz w:val="14"/>
        </w:rPr>
        <w:t>and</w:t>
      </w:r>
      <w:r>
        <w:rPr>
          <w:spacing w:val="-22"/>
          <w:sz w:val="14"/>
        </w:rPr>
        <w:t> </w:t>
      </w:r>
      <w:r>
        <w:rPr>
          <w:sz w:val="14"/>
        </w:rPr>
        <w:t>Diversity</w:t>
      </w:r>
    </w:p>
    <w:p>
      <w:pPr>
        <w:spacing w:line="201" w:lineRule="auto" w:before="15"/>
        <w:ind w:left="779" w:right="0" w:hanging="144"/>
        <w:jc w:val="left"/>
        <w:rPr>
          <w:sz w:val="12"/>
        </w:rPr>
      </w:pPr>
      <w:r>
        <w:rPr/>
        <w:br w:type="column"/>
      </w:r>
      <w:r>
        <w:rPr>
          <w:rFonts w:ascii="Adobe Devanagari" w:hAnsi="Adobe Devanagari"/>
          <w:color w:val="878787"/>
          <w:sz w:val="12"/>
        </w:rPr>
        <w:t>» </w:t>
      </w:r>
      <w:r>
        <w:rPr>
          <w:sz w:val="12"/>
        </w:rPr>
        <w:t>Controlled Entities Secretariat</w:t>
      </w:r>
    </w:p>
    <w:p>
      <w:pPr>
        <w:pStyle w:val="BodyText"/>
        <w:rPr>
          <w:sz w:val="12"/>
        </w:rPr>
      </w:pPr>
    </w:p>
    <w:p>
      <w:pPr>
        <w:pStyle w:val="BodyText"/>
        <w:rPr>
          <w:sz w:val="12"/>
        </w:rPr>
      </w:pPr>
    </w:p>
    <w:p>
      <w:pPr>
        <w:spacing w:line="242" w:lineRule="auto" w:before="99"/>
        <w:ind w:left="734" w:right="0" w:firstLine="44"/>
        <w:jc w:val="left"/>
        <w:rPr>
          <w:sz w:val="14"/>
        </w:rPr>
      </w:pPr>
      <w:r>
        <w:rPr>
          <w:sz w:val="14"/>
        </w:rPr>
        <w:t>Marketing and </w:t>
      </w:r>
      <w:r>
        <w:rPr>
          <w:w w:val="95"/>
          <w:sz w:val="14"/>
        </w:rPr>
        <w:t>Communication</w:t>
      </w:r>
    </w:p>
    <w:p>
      <w:pPr>
        <w:spacing w:before="30"/>
        <w:ind w:left="882" w:right="1503" w:firstLine="0"/>
        <w:jc w:val="center"/>
        <w:rPr>
          <w:sz w:val="12"/>
        </w:rPr>
      </w:pPr>
      <w:r>
        <w:rPr/>
        <w:br w:type="column"/>
      </w:r>
      <w:r>
        <w:rPr>
          <w:sz w:val="12"/>
        </w:rPr>
        <w:t>and Systems</w:t>
      </w:r>
    </w:p>
    <w:p>
      <w:pPr>
        <w:spacing w:line="157" w:lineRule="exact" w:before="5"/>
        <w:ind w:left="761" w:right="0" w:firstLine="0"/>
        <w:jc w:val="left"/>
        <w:rPr>
          <w:sz w:val="12"/>
        </w:rPr>
      </w:pPr>
      <w:r>
        <w:rPr>
          <w:rFonts w:ascii="Adobe Devanagari" w:hAnsi="Adobe Devanagari"/>
          <w:color w:val="878787"/>
          <w:sz w:val="12"/>
        </w:rPr>
        <w:t>»    </w:t>
      </w:r>
      <w:r>
        <w:rPr>
          <w:sz w:val="12"/>
        </w:rPr>
        <w:t>Major Projects</w:t>
      </w:r>
    </w:p>
    <w:p>
      <w:pPr>
        <w:spacing w:line="143" w:lineRule="exact" w:before="0"/>
        <w:ind w:left="761" w:right="0" w:firstLine="0"/>
        <w:jc w:val="left"/>
        <w:rPr>
          <w:sz w:val="12"/>
        </w:rPr>
      </w:pPr>
      <w:r>
        <w:rPr>
          <w:rFonts w:ascii="Adobe Devanagari" w:hAnsi="Adobe Devanagari"/>
          <w:color w:val="878787"/>
          <w:sz w:val="12"/>
        </w:rPr>
        <w:t>»    </w:t>
      </w:r>
      <w:r>
        <w:rPr>
          <w:sz w:val="12"/>
        </w:rPr>
        <w:t>Minor Capital Works</w:t>
      </w:r>
    </w:p>
    <w:p>
      <w:pPr>
        <w:spacing w:line="143" w:lineRule="exact" w:before="0"/>
        <w:ind w:left="761" w:right="0" w:firstLine="0"/>
        <w:jc w:val="left"/>
        <w:rPr>
          <w:sz w:val="12"/>
        </w:rPr>
      </w:pPr>
      <w:r>
        <w:rPr>
          <w:rFonts w:ascii="Adobe Devanagari" w:hAnsi="Adobe Devanagari"/>
          <w:color w:val="878787"/>
          <w:sz w:val="12"/>
        </w:rPr>
        <w:t>»    </w:t>
      </w:r>
      <w:r>
        <w:rPr>
          <w:sz w:val="12"/>
        </w:rPr>
        <w:t>Environment and risk management</w:t>
      </w:r>
    </w:p>
    <w:p>
      <w:pPr>
        <w:spacing w:line="157" w:lineRule="exact" w:before="0"/>
        <w:ind w:left="761" w:right="0" w:firstLine="0"/>
        <w:jc w:val="left"/>
        <w:rPr>
          <w:sz w:val="12"/>
        </w:rPr>
      </w:pPr>
      <w:r>
        <w:rPr>
          <w:rFonts w:ascii="Adobe Devanagari" w:hAnsi="Adobe Devanagari"/>
          <w:color w:val="878787"/>
          <w:sz w:val="12"/>
        </w:rPr>
        <w:t>»    </w:t>
      </w:r>
      <w:r>
        <w:rPr>
          <w:sz w:val="12"/>
        </w:rPr>
        <w:t>Finance and Business Support Services</w:t>
      </w:r>
    </w:p>
    <w:p>
      <w:pPr>
        <w:pStyle w:val="BodyText"/>
        <w:rPr>
          <w:sz w:val="12"/>
        </w:rPr>
      </w:pPr>
    </w:p>
    <w:p>
      <w:pPr>
        <w:spacing w:line="157" w:lineRule="exact" w:before="103"/>
        <w:ind w:left="636" w:right="0" w:firstLine="0"/>
        <w:jc w:val="left"/>
        <w:rPr>
          <w:sz w:val="14"/>
        </w:rPr>
      </w:pPr>
      <w:r>
        <w:rPr>
          <w:sz w:val="14"/>
        </w:rPr>
        <w:t>Information Technology and</w:t>
      </w:r>
    </w:p>
    <w:p>
      <w:pPr>
        <w:spacing w:after="0" w:line="157" w:lineRule="exact"/>
        <w:jc w:val="left"/>
        <w:rPr>
          <w:sz w:val="14"/>
        </w:rPr>
        <w:sectPr>
          <w:type w:val="continuous"/>
          <w:pgSz w:w="16840" w:h="11910" w:orient="landscape"/>
          <w:pgMar w:top="0" w:bottom="280" w:left="680" w:right="680"/>
          <w:cols w:num="4" w:equalWidth="0">
            <w:col w:w="2058" w:space="3015"/>
            <w:col w:w="4504" w:space="274"/>
            <w:col w:w="1754" w:space="756"/>
            <w:col w:w="3119"/>
          </w:cols>
        </w:sectPr>
      </w:pPr>
    </w:p>
    <w:p>
      <w:pPr>
        <w:spacing w:line="146" w:lineRule="exact" w:before="0"/>
        <w:ind w:left="453" w:right="0" w:firstLine="0"/>
        <w:jc w:val="center"/>
        <w:rPr>
          <w:sz w:val="14"/>
        </w:rPr>
      </w:pPr>
      <w:r>
        <w:rPr>
          <w:sz w:val="14"/>
        </w:rPr>
        <w:t>(Aboriginal</w:t>
      </w:r>
      <w:r>
        <w:rPr>
          <w:spacing w:val="-18"/>
          <w:sz w:val="14"/>
        </w:rPr>
        <w:t> </w:t>
      </w:r>
      <w:r>
        <w:rPr>
          <w:sz w:val="14"/>
        </w:rPr>
        <w:t>and</w:t>
      </w:r>
      <w:r>
        <w:rPr>
          <w:spacing w:val="-18"/>
          <w:sz w:val="14"/>
        </w:rPr>
        <w:t> </w:t>
      </w:r>
      <w:r>
        <w:rPr>
          <w:spacing w:val="-4"/>
          <w:sz w:val="14"/>
        </w:rPr>
        <w:t>Torres</w:t>
      </w:r>
      <w:r>
        <w:rPr>
          <w:spacing w:val="-18"/>
          <w:sz w:val="14"/>
        </w:rPr>
        <w:t> </w:t>
      </w:r>
      <w:r>
        <w:rPr>
          <w:sz w:val="14"/>
        </w:rPr>
        <w:t>Strait</w:t>
      </w:r>
    </w:p>
    <w:p>
      <w:pPr>
        <w:spacing w:line="153" w:lineRule="exact" w:before="6"/>
        <w:ind w:left="453" w:right="0" w:firstLine="0"/>
        <w:jc w:val="center"/>
        <w:rPr>
          <w:sz w:val="14"/>
        </w:rPr>
      </w:pPr>
      <w:r>
        <w:rPr>
          <w:sz w:val="14"/>
        </w:rPr>
        <w:t>Islander Leadership)</w:t>
      </w:r>
    </w:p>
    <w:p>
      <w:pPr>
        <w:spacing w:before="23"/>
        <w:ind w:left="453" w:right="-17" w:firstLine="0"/>
        <w:jc w:val="left"/>
        <w:rPr>
          <w:sz w:val="14"/>
        </w:rPr>
      </w:pPr>
      <w:r>
        <w:rPr/>
        <w:br w:type="column"/>
      </w:r>
      <w:r>
        <w:rPr>
          <w:sz w:val="14"/>
        </w:rPr>
        <w:t>School of</w:t>
      </w:r>
      <w:r>
        <w:rPr>
          <w:spacing w:val="-17"/>
          <w:sz w:val="14"/>
        </w:rPr>
        <w:t> </w:t>
      </w:r>
      <w:r>
        <w:rPr>
          <w:sz w:val="14"/>
        </w:rPr>
        <w:t>Medicine</w:t>
      </w:r>
    </w:p>
    <w:p>
      <w:pPr>
        <w:spacing w:line="242" w:lineRule="auto" w:before="3"/>
        <w:ind w:left="750" w:right="0" w:hanging="297"/>
        <w:jc w:val="left"/>
        <w:rPr>
          <w:sz w:val="14"/>
        </w:rPr>
      </w:pPr>
      <w:r>
        <w:rPr/>
        <w:br w:type="column"/>
      </w:r>
      <w:r>
        <w:rPr>
          <w:w w:val="95"/>
          <w:sz w:val="14"/>
        </w:rPr>
        <w:t>Pro Vice-Chancellor </w:t>
      </w:r>
      <w:r>
        <w:rPr>
          <w:sz w:val="14"/>
        </w:rPr>
        <w:t>(Students)</w:t>
      </w:r>
    </w:p>
    <w:p>
      <w:pPr>
        <w:spacing w:line="153" w:lineRule="exact" w:before="6"/>
        <w:ind w:left="3344" w:right="0" w:firstLine="0"/>
        <w:jc w:val="left"/>
        <w:rPr>
          <w:sz w:val="14"/>
        </w:rPr>
      </w:pPr>
      <w:r>
        <w:rPr/>
        <w:br w:type="column"/>
      </w:r>
      <w:r>
        <w:rPr>
          <w:w w:val="95"/>
          <w:sz w:val="14"/>
        </w:rPr>
        <w:t>Digital Services</w:t>
      </w:r>
    </w:p>
    <w:p>
      <w:pPr>
        <w:tabs>
          <w:tab w:pos="3056" w:val="left" w:leader="none"/>
          <w:tab w:pos="4860" w:val="left" w:leader="none"/>
        </w:tabs>
        <w:spacing w:line="146" w:lineRule="exact" w:before="0"/>
        <w:ind w:left="453" w:right="0" w:firstLine="0"/>
        <w:jc w:val="left"/>
        <w:rPr>
          <w:sz w:val="12"/>
        </w:rPr>
      </w:pPr>
      <w:r>
        <w:rPr>
          <w:rFonts w:ascii="Adobe Devanagari" w:hAnsi="Adobe Devanagari"/>
          <w:color w:val="878787"/>
          <w:sz w:val="12"/>
        </w:rPr>
        <w:t>»    </w:t>
      </w:r>
      <w:r>
        <w:rPr>
          <w:sz w:val="12"/>
        </w:rPr>
        <w:t>iMedia and</w:t>
      </w:r>
      <w:r>
        <w:rPr>
          <w:spacing w:val="-3"/>
          <w:sz w:val="12"/>
        </w:rPr>
        <w:t> </w:t>
      </w:r>
      <w:r>
        <w:rPr>
          <w:sz w:val="12"/>
        </w:rPr>
        <w:t>Design</w:t>
        <w:tab/>
      </w:r>
      <w:r>
        <w:rPr>
          <w:w w:val="103"/>
          <w:sz w:val="12"/>
          <w:u w:val="dotted" w:color="9D9D9C"/>
        </w:rPr>
        <w:t> </w:t>
      </w:r>
      <w:r>
        <w:rPr>
          <w:sz w:val="12"/>
          <w:u w:val="dotted" w:color="9D9D9C"/>
        </w:rPr>
        <w:tab/>
      </w:r>
    </w:p>
    <w:p>
      <w:pPr>
        <w:spacing w:after="0" w:line="146" w:lineRule="exact"/>
        <w:jc w:val="left"/>
        <w:rPr>
          <w:sz w:val="12"/>
        </w:rPr>
        <w:sectPr>
          <w:type w:val="continuous"/>
          <w:pgSz w:w="16840" w:h="11910" w:orient="landscape"/>
          <w:pgMar w:top="0" w:bottom="280" w:left="680" w:right="680"/>
          <w:cols w:num="4" w:equalWidth="0">
            <w:col w:w="2129" w:space="3302"/>
            <w:col w:w="1622" w:space="851"/>
            <w:col w:w="1665" w:space="464"/>
            <w:col w:w="5447"/>
          </w:cols>
        </w:sectPr>
      </w:pPr>
    </w:p>
    <w:p>
      <w:pPr>
        <w:pStyle w:val="BodyText"/>
        <w:rPr>
          <w:sz w:val="12"/>
        </w:rPr>
      </w:pPr>
    </w:p>
    <w:p>
      <w:pPr>
        <w:spacing w:before="96"/>
        <w:ind w:left="1059" w:right="184" w:firstLine="0"/>
        <w:jc w:val="center"/>
        <w:rPr>
          <w:sz w:val="12"/>
        </w:rPr>
      </w:pPr>
      <w:r>
        <w:rPr>
          <w:sz w:val="12"/>
        </w:rPr>
        <w:t>Badanami Centre</w:t>
      </w:r>
    </w:p>
    <w:p>
      <w:pPr>
        <w:spacing w:before="8"/>
        <w:ind w:left="875" w:right="-5" w:firstLine="0"/>
        <w:jc w:val="left"/>
        <w:rPr>
          <w:sz w:val="12"/>
        </w:rPr>
      </w:pPr>
      <w:r>
        <w:rPr>
          <w:sz w:val="12"/>
        </w:rPr>
        <w:t>for Indigenous Education</w:t>
      </w:r>
    </w:p>
    <w:p>
      <w:pPr>
        <w:spacing w:line="424" w:lineRule="exact" w:before="54"/>
        <w:ind w:left="685" w:right="318" w:firstLine="236"/>
        <w:jc w:val="left"/>
        <w:rPr>
          <w:sz w:val="14"/>
        </w:rPr>
      </w:pPr>
      <w:r>
        <w:rPr>
          <w:sz w:val="14"/>
        </w:rPr>
        <w:t>UWS Online </w:t>
      </w:r>
      <w:r>
        <w:rPr>
          <w:w w:val="95"/>
          <w:sz w:val="14"/>
        </w:rPr>
        <w:t>Pro</w:t>
      </w:r>
      <w:r>
        <w:rPr>
          <w:spacing w:val="26"/>
          <w:w w:val="95"/>
          <w:sz w:val="14"/>
        </w:rPr>
        <w:t> </w:t>
      </w:r>
      <w:r>
        <w:rPr>
          <w:w w:val="95"/>
          <w:sz w:val="14"/>
        </w:rPr>
        <w:t>Vice-Chancellor</w:t>
      </w:r>
    </w:p>
    <w:p>
      <w:pPr>
        <w:spacing w:line="112" w:lineRule="exact" w:before="0"/>
        <w:ind w:left="876" w:right="-5" w:firstLine="0"/>
        <w:jc w:val="left"/>
        <w:rPr>
          <w:sz w:val="14"/>
        </w:rPr>
      </w:pPr>
      <w:r>
        <w:rPr>
          <w:sz w:val="14"/>
        </w:rPr>
        <w:t>(International)</w:t>
      </w:r>
    </w:p>
    <w:p>
      <w:pPr>
        <w:pStyle w:val="BodyText"/>
        <w:rPr>
          <w:sz w:val="14"/>
        </w:rPr>
      </w:pPr>
      <w:r>
        <w:rPr/>
        <w:br w:type="column"/>
      </w:r>
      <w:r>
        <w:rPr>
          <w:sz w:val="14"/>
        </w:rPr>
      </w:r>
    </w:p>
    <w:p>
      <w:pPr>
        <w:pStyle w:val="BodyText"/>
        <w:rPr>
          <w:sz w:val="11"/>
        </w:rPr>
      </w:pPr>
    </w:p>
    <w:p>
      <w:pPr>
        <w:spacing w:line="242" w:lineRule="auto" w:before="0"/>
        <w:ind w:left="1084" w:right="-10" w:hanging="391"/>
        <w:jc w:val="left"/>
        <w:rPr>
          <w:sz w:val="14"/>
        </w:rPr>
      </w:pPr>
      <w:r>
        <w:rPr>
          <w:sz w:val="14"/>
        </w:rPr>
        <w:t>School of Nursing</w:t>
      </w:r>
      <w:r>
        <w:rPr>
          <w:spacing w:val="-19"/>
          <w:sz w:val="14"/>
        </w:rPr>
        <w:t> </w:t>
      </w:r>
      <w:r>
        <w:rPr>
          <w:sz w:val="14"/>
        </w:rPr>
        <w:t>and Midwifery</w:t>
      </w:r>
    </w:p>
    <w:p>
      <w:pPr>
        <w:pStyle w:val="BodyText"/>
        <w:rPr>
          <w:sz w:val="14"/>
        </w:rPr>
      </w:pPr>
    </w:p>
    <w:p>
      <w:pPr>
        <w:pStyle w:val="BodyText"/>
        <w:rPr>
          <w:sz w:val="14"/>
        </w:rPr>
      </w:pPr>
    </w:p>
    <w:p>
      <w:pPr>
        <w:spacing w:line="242" w:lineRule="auto" w:before="82"/>
        <w:ind w:left="1177" w:right="-18" w:hanging="492"/>
        <w:jc w:val="left"/>
        <w:rPr>
          <w:sz w:val="14"/>
        </w:rPr>
      </w:pPr>
      <w:r>
        <w:rPr>
          <w:sz w:val="14"/>
        </w:rPr>
        <w:t>School of Science</w:t>
      </w:r>
      <w:r>
        <w:rPr>
          <w:spacing w:val="-19"/>
          <w:sz w:val="14"/>
        </w:rPr>
        <w:t> </w:t>
      </w:r>
      <w:r>
        <w:rPr>
          <w:sz w:val="14"/>
        </w:rPr>
        <w:t>and Health</w:t>
      </w:r>
    </w:p>
    <w:p>
      <w:pPr>
        <w:pStyle w:val="BodyText"/>
        <w:spacing w:before="2"/>
        <w:rPr>
          <w:sz w:val="16"/>
        </w:rPr>
      </w:pPr>
      <w:r>
        <w:rPr/>
        <w:br w:type="column"/>
      </w:r>
      <w:r>
        <w:rPr>
          <w:sz w:val="16"/>
        </w:rPr>
      </w:r>
    </w:p>
    <w:p>
      <w:pPr>
        <w:tabs>
          <w:tab w:pos="2370" w:val="left" w:leader="none"/>
        </w:tabs>
        <w:spacing w:before="1"/>
        <w:ind w:left="684" w:right="0" w:firstLine="0"/>
        <w:jc w:val="left"/>
        <w:rPr>
          <w:sz w:val="14"/>
        </w:rPr>
      </w:pPr>
      <w:r>
        <w:rPr>
          <w:w w:val="101"/>
          <w:sz w:val="14"/>
          <w:u w:val="dotted" w:color="9D9D9C"/>
        </w:rPr>
        <w:t> </w:t>
      </w:r>
      <w:r>
        <w:rPr>
          <w:sz w:val="14"/>
          <w:u w:val="dotted" w:color="9D9D9C"/>
        </w:rPr>
        <w:tab/>
      </w:r>
    </w:p>
    <w:p>
      <w:pPr>
        <w:pStyle w:val="BodyText"/>
        <w:spacing w:before="3"/>
        <w:rPr>
          <w:sz w:val="12"/>
        </w:rPr>
      </w:pPr>
    </w:p>
    <w:p>
      <w:pPr>
        <w:spacing w:line="157" w:lineRule="exact" w:before="0"/>
        <w:ind w:left="717" w:right="0" w:firstLine="0"/>
        <w:jc w:val="left"/>
        <w:rPr>
          <w:sz w:val="12"/>
        </w:rPr>
      </w:pPr>
      <w:r>
        <w:rPr>
          <w:rFonts w:ascii="Adobe Devanagari" w:hAnsi="Adobe Devanagari"/>
          <w:color w:val="878787"/>
          <w:sz w:val="12"/>
        </w:rPr>
        <w:t>»    </w:t>
      </w:r>
      <w:r>
        <w:rPr>
          <w:sz w:val="12"/>
        </w:rPr>
        <w:t>Academic Registrar</w:t>
      </w:r>
    </w:p>
    <w:p>
      <w:pPr>
        <w:spacing w:line="201" w:lineRule="auto" w:before="4"/>
        <w:ind w:left="868" w:right="111" w:hanging="151"/>
        <w:jc w:val="left"/>
        <w:rPr>
          <w:sz w:val="12"/>
        </w:rPr>
      </w:pPr>
      <w:r>
        <w:rPr>
          <w:rFonts w:ascii="Adobe Devanagari" w:hAnsi="Adobe Devanagari"/>
          <w:color w:val="878787"/>
          <w:sz w:val="12"/>
        </w:rPr>
        <w:t>» </w:t>
      </w:r>
      <w:r>
        <w:rPr>
          <w:sz w:val="12"/>
        </w:rPr>
        <w:t>Campus Security and Safety</w:t>
      </w:r>
    </w:p>
    <w:p>
      <w:pPr>
        <w:spacing w:line="157" w:lineRule="exact" w:before="9"/>
        <w:ind w:left="717" w:right="0" w:firstLine="0"/>
        <w:jc w:val="left"/>
        <w:rPr>
          <w:sz w:val="12"/>
        </w:rPr>
      </w:pPr>
      <w:r>
        <w:rPr>
          <w:rFonts w:ascii="Adobe Devanagari" w:hAnsi="Adobe Devanagari"/>
          <w:color w:val="878787"/>
          <w:sz w:val="12"/>
        </w:rPr>
        <w:t>»    </w:t>
      </w:r>
      <w:r>
        <w:rPr>
          <w:sz w:val="12"/>
        </w:rPr>
        <w:t>Student Support Services</w:t>
      </w:r>
    </w:p>
    <w:p>
      <w:pPr>
        <w:spacing w:line="143" w:lineRule="exact" w:before="0"/>
        <w:ind w:left="717" w:right="0" w:firstLine="0"/>
        <w:jc w:val="left"/>
        <w:rPr>
          <w:sz w:val="12"/>
        </w:rPr>
      </w:pPr>
      <w:r>
        <w:rPr>
          <w:rFonts w:ascii="Adobe Devanagari" w:hAnsi="Adobe Devanagari"/>
          <w:color w:val="878787"/>
          <w:sz w:val="12"/>
        </w:rPr>
        <w:t>»    </w:t>
      </w:r>
      <w:r>
        <w:rPr>
          <w:sz w:val="12"/>
        </w:rPr>
        <w:t>Widening Participation</w:t>
      </w:r>
    </w:p>
    <w:p>
      <w:pPr>
        <w:spacing w:line="143" w:lineRule="exact" w:before="0"/>
        <w:ind w:left="717" w:right="0" w:firstLine="0"/>
        <w:jc w:val="left"/>
        <w:rPr>
          <w:sz w:val="12"/>
        </w:rPr>
      </w:pPr>
      <w:r>
        <w:rPr>
          <w:rFonts w:ascii="Adobe Devanagari" w:hAnsi="Adobe Devanagari"/>
          <w:color w:val="878787"/>
          <w:sz w:val="12"/>
        </w:rPr>
        <w:t>»    </w:t>
      </w:r>
      <w:r>
        <w:rPr>
          <w:sz w:val="12"/>
        </w:rPr>
        <w:t>Student Recruitment</w:t>
      </w:r>
    </w:p>
    <w:p>
      <w:pPr>
        <w:spacing w:line="143" w:lineRule="exact" w:before="0"/>
        <w:ind w:left="717" w:right="0" w:firstLine="0"/>
        <w:jc w:val="left"/>
        <w:rPr>
          <w:sz w:val="12"/>
        </w:rPr>
      </w:pPr>
      <w:r>
        <w:rPr>
          <w:rFonts w:ascii="Adobe Devanagari" w:hAnsi="Adobe Devanagari"/>
          <w:color w:val="878787"/>
          <w:sz w:val="12"/>
        </w:rPr>
        <w:t>»    </w:t>
      </w:r>
      <w:r>
        <w:rPr>
          <w:sz w:val="12"/>
        </w:rPr>
        <w:t>Indigenous Outreach</w:t>
      </w:r>
    </w:p>
    <w:p>
      <w:pPr>
        <w:spacing w:line="143" w:lineRule="exact" w:before="0"/>
        <w:ind w:left="717" w:right="0" w:firstLine="0"/>
        <w:jc w:val="left"/>
        <w:rPr>
          <w:sz w:val="12"/>
        </w:rPr>
      </w:pPr>
      <w:r>
        <w:rPr>
          <w:rFonts w:ascii="Adobe Devanagari" w:hAnsi="Adobe Devanagari"/>
          <w:color w:val="878787"/>
          <w:sz w:val="12"/>
        </w:rPr>
        <w:t>»    </w:t>
      </w:r>
      <w:r>
        <w:rPr>
          <w:sz w:val="12"/>
        </w:rPr>
        <w:t>UWS Careers</w:t>
      </w:r>
    </w:p>
    <w:p>
      <w:pPr>
        <w:spacing w:line="136" w:lineRule="exact" w:before="0"/>
        <w:ind w:left="717" w:right="0" w:firstLine="0"/>
        <w:jc w:val="left"/>
        <w:rPr>
          <w:sz w:val="12"/>
        </w:rPr>
      </w:pPr>
      <w:r>
        <w:rPr>
          <w:rFonts w:ascii="Adobe Devanagari" w:hAnsi="Adobe Devanagari"/>
          <w:color w:val="878787"/>
          <w:sz w:val="12"/>
        </w:rPr>
        <w:t>»    </w:t>
      </w:r>
      <w:r>
        <w:rPr>
          <w:sz w:val="12"/>
        </w:rPr>
        <w:t>Schools Engagement</w:t>
      </w:r>
    </w:p>
    <w:p>
      <w:pPr>
        <w:spacing w:line="122" w:lineRule="exact" w:before="0"/>
        <w:ind w:left="800" w:right="-17" w:firstLine="0"/>
        <w:jc w:val="left"/>
        <w:rPr>
          <w:sz w:val="12"/>
        </w:rPr>
      </w:pPr>
      <w:r>
        <w:rPr/>
        <w:br w:type="column"/>
      </w:r>
      <w:r>
        <w:rPr>
          <w:rFonts w:ascii="Adobe Devanagari" w:hAnsi="Adobe Devanagari"/>
          <w:color w:val="878787"/>
          <w:sz w:val="12"/>
        </w:rPr>
        <w:t>»    </w:t>
      </w:r>
      <w:r>
        <w:rPr>
          <w:sz w:val="12"/>
        </w:rPr>
        <w:t>Internal Communications</w:t>
      </w:r>
    </w:p>
    <w:p>
      <w:pPr>
        <w:spacing w:line="201" w:lineRule="auto" w:before="4"/>
        <w:ind w:left="951" w:right="16" w:hanging="151"/>
        <w:jc w:val="left"/>
        <w:rPr>
          <w:sz w:val="12"/>
        </w:rPr>
      </w:pPr>
      <w:r>
        <w:rPr>
          <w:rFonts w:ascii="Adobe Devanagari" w:hAnsi="Adobe Devanagari"/>
          <w:color w:val="878787"/>
          <w:sz w:val="12"/>
        </w:rPr>
        <w:t>» </w:t>
      </w:r>
      <w:r>
        <w:rPr>
          <w:sz w:val="12"/>
        </w:rPr>
        <w:t>Media, Public Relations and Events</w:t>
      </w:r>
    </w:p>
    <w:p>
      <w:pPr>
        <w:spacing w:line="157" w:lineRule="exact" w:before="9"/>
        <w:ind w:left="800" w:right="-17" w:firstLine="0"/>
        <w:jc w:val="left"/>
        <w:rPr>
          <w:sz w:val="12"/>
        </w:rPr>
      </w:pPr>
      <w:r>
        <w:rPr>
          <w:rFonts w:ascii="Adobe Devanagari" w:hAnsi="Adobe Devanagari"/>
          <w:color w:val="878787"/>
          <w:sz w:val="12"/>
        </w:rPr>
        <w:t>»    </w:t>
      </w:r>
      <w:r>
        <w:rPr>
          <w:sz w:val="12"/>
        </w:rPr>
        <w:t>Web Services</w:t>
      </w:r>
    </w:p>
    <w:p>
      <w:pPr>
        <w:spacing w:line="143" w:lineRule="exact" w:before="0"/>
        <w:ind w:left="800" w:right="-17" w:firstLine="0"/>
        <w:jc w:val="left"/>
        <w:rPr>
          <w:sz w:val="12"/>
        </w:rPr>
      </w:pPr>
      <w:r>
        <w:rPr>
          <w:rFonts w:ascii="Adobe Devanagari" w:hAnsi="Adobe Devanagari"/>
          <w:color w:val="878787"/>
          <w:sz w:val="12"/>
        </w:rPr>
        <w:t>»    </w:t>
      </w:r>
      <w:r>
        <w:rPr>
          <w:sz w:val="12"/>
        </w:rPr>
        <w:t>Brand Marketing Services</w:t>
      </w:r>
    </w:p>
    <w:p>
      <w:pPr>
        <w:spacing w:line="157" w:lineRule="exact" w:before="0"/>
        <w:ind w:left="800" w:right="-17" w:firstLine="0"/>
        <w:jc w:val="left"/>
        <w:rPr>
          <w:sz w:val="12"/>
        </w:rPr>
      </w:pPr>
      <w:r>
        <w:rPr>
          <w:rFonts w:ascii="Adobe Devanagari" w:hAnsi="Adobe Devanagari"/>
          <w:color w:val="878787"/>
          <w:sz w:val="12"/>
        </w:rPr>
        <w:t>»    </w:t>
      </w:r>
      <w:r>
        <w:rPr>
          <w:sz w:val="12"/>
        </w:rPr>
        <w:t>Print Services</w:t>
      </w:r>
    </w:p>
    <w:p>
      <w:pPr>
        <w:pStyle w:val="BodyText"/>
        <w:rPr>
          <w:sz w:val="12"/>
        </w:rPr>
      </w:pPr>
    </w:p>
    <w:p>
      <w:pPr>
        <w:pStyle w:val="BodyText"/>
        <w:spacing w:before="9"/>
        <w:rPr>
          <w:sz w:val="14"/>
        </w:rPr>
      </w:pPr>
    </w:p>
    <w:p>
      <w:pPr>
        <w:spacing w:before="0"/>
        <w:ind w:left="1323" w:right="-17" w:firstLine="0"/>
        <w:jc w:val="left"/>
        <w:rPr>
          <w:sz w:val="12"/>
        </w:rPr>
      </w:pPr>
      <w:r>
        <w:rPr>
          <w:w w:val="95"/>
          <w:sz w:val="12"/>
        </w:rPr>
        <w:t>TVS liaison</w:t>
      </w:r>
    </w:p>
    <w:p>
      <w:pPr>
        <w:pStyle w:val="BodyText"/>
        <w:rPr>
          <w:sz w:val="12"/>
        </w:rPr>
      </w:pPr>
    </w:p>
    <w:p>
      <w:pPr>
        <w:pStyle w:val="BodyText"/>
        <w:spacing w:before="1"/>
        <w:rPr>
          <w:sz w:val="16"/>
        </w:rPr>
      </w:pPr>
    </w:p>
    <w:p>
      <w:pPr>
        <w:spacing w:line="160" w:lineRule="exact" w:before="1"/>
        <w:ind w:left="685" w:right="-17" w:firstLine="0"/>
        <w:jc w:val="left"/>
        <w:rPr>
          <w:sz w:val="14"/>
        </w:rPr>
      </w:pPr>
      <w:r>
        <w:rPr>
          <w:sz w:val="14"/>
        </w:rPr>
        <w:t>Office of Advancement</w:t>
      </w:r>
    </w:p>
    <w:p>
      <w:pPr>
        <w:spacing w:line="157" w:lineRule="exact" w:before="9"/>
        <w:ind w:left="685" w:right="464" w:firstLine="0"/>
        <w:jc w:val="left"/>
        <w:rPr>
          <w:sz w:val="12"/>
        </w:rPr>
      </w:pPr>
      <w:r>
        <w:rPr/>
        <w:br w:type="column"/>
      </w:r>
      <w:r>
        <w:rPr>
          <w:rFonts w:ascii="Adobe Devanagari" w:hAnsi="Adobe Devanagari"/>
          <w:color w:val="878787"/>
          <w:sz w:val="12"/>
        </w:rPr>
        <w:t>»    </w:t>
      </w:r>
      <w:r>
        <w:rPr>
          <w:sz w:val="12"/>
        </w:rPr>
        <w:t>Digital Strategy and Innovation</w:t>
      </w:r>
    </w:p>
    <w:p>
      <w:pPr>
        <w:spacing w:line="143" w:lineRule="exact" w:before="0"/>
        <w:ind w:left="685" w:right="464" w:firstLine="0"/>
        <w:jc w:val="left"/>
        <w:rPr>
          <w:sz w:val="12"/>
        </w:rPr>
      </w:pPr>
      <w:r>
        <w:rPr/>
        <w:pict>
          <v:shape style="position:absolute;margin-left:792.194153pt;margin-top:6.518942pt;width:11pt;height:147.9pt;mso-position-horizontal-relative:page;mso-position-vertical-relative:paragraph;z-index:3400" type="#_x0000_t202" filled="false" stroked="false">
            <v:textbox inset="0,0,0,0" style="layout-flow:vertical">
              <w:txbxContent>
                <w:p>
                  <w:pPr>
                    <w:pStyle w:val="BodyText"/>
                    <w:spacing w:line="204" w:lineRule="exact"/>
                    <w:ind w:left="20" w:right="-534"/>
                  </w:pPr>
                  <w:r>
                    <w:rPr>
                      <w:color w:val="878787"/>
                      <w:w w:val="99"/>
                    </w:rPr>
                    <w:t>UWS</w:t>
                  </w:r>
                  <w:r>
                    <w:rPr>
                      <w:color w:val="878787"/>
                    </w:rPr>
                    <w:t> </w:t>
                  </w:r>
                  <w:r>
                    <w:rPr>
                      <w:color w:val="878787"/>
                      <w:w w:val="100"/>
                    </w:rPr>
                    <w:t>ANNUAL</w:t>
                  </w:r>
                  <w:r>
                    <w:rPr>
                      <w:color w:val="878787"/>
                    </w:rPr>
                    <w:t> </w:t>
                  </w:r>
                  <w:r>
                    <w:rPr>
                      <w:color w:val="878787"/>
                      <w:w w:val="97"/>
                    </w:rPr>
                    <w:t>REPO</w:t>
                  </w:r>
                  <w:r>
                    <w:rPr>
                      <w:color w:val="878787"/>
                      <w:spacing w:val="-4"/>
                      <w:w w:val="97"/>
                    </w:rPr>
                    <w:t>R</w:t>
                  </w:r>
                  <w:r>
                    <w:rPr>
                      <w:color w:val="878787"/>
                      <w:w w:val="97"/>
                    </w:rPr>
                    <w:t>T</w:t>
                  </w:r>
                  <w:r>
                    <w:rPr>
                      <w:color w:val="878787"/>
                    </w:rPr>
                    <w:t> </w:t>
                  </w:r>
                  <w:r>
                    <w:rPr>
                      <w:color w:val="878787"/>
                      <w:w w:val="99"/>
                    </w:rPr>
                    <w:t>2014</w:t>
                  </w:r>
                  <w:r>
                    <w:rPr>
                      <w:color w:val="878787"/>
                    </w:rPr>
                    <w:t> </w:t>
                  </w:r>
                  <w:r>
                    <w:rPr>
                      <w:color w:val="878787"/>
                      <w:w w:val="142"/>
                    </w:rPr>
                    <w:t>•</w:t>
                  </w:r>
                  <w:r>
                    <w:rPr>
                      <w:color w:val="878787"/>
                    </w:rPr>
                    <w:t> </w:t>
                  </w:r>
                  <w:r>
                    <w:rPr>
                      <w:color w:val="878787"/>
                      <w:w w:val="99"/>
                    </w:rPr>
                    <w:t>111</w:t>
                  </w:r>
                </w:p>
              </w:txbxContent>
            </v:textbox>
            <w10:wrap type="none"/>
          </v:shape>
        </w:pict>
      </w:r>
      <w:r>
        <w:rPr>
          <w:rFonts w:ascii="Adobe Devanagari" w:hAnsi="Adobe Devanagari"/>
          <w:color w:val="878787"/>
          <w:sz w:val="12"/>
        </w:rPr>
        <w:t>»    </w:t>
      </w:r>
      <w:r>
        <w:rPr>
          <w:sz w:val="12"/>
        </w:rPr>
        <w:t>Solution and Project Services</w:t>
      </w:r>
    </w:p>
    <w:p>
      <w:pPr>
        <w:spacing w:line="143" w:lineRule="exact" w:before="0"/>
        <w:ind w:left="685" w:right="464" w:firstLine="0"/>
        <w:jc w:val="left"/>
        <w:rPr>
          <w:sz w:val="12"/>
        </w:rPr>
      </w:pPr>
      <w:r>
        <w:rPr>
          <w:rFonts w:ascii="Adobe Devanagari" w:hAnsi="Adobe Devanagari"/>
          <w:color w:val="878787"/>
          <w:sz w:val="12"/>
        </w:rPr>
        <w:t>»    </w:t>
      </w:r>
      <w:r>
        <w:rPr>
          <w:sz w:val="12"/>
        </w:rPr>
        <w:t>IT Operations</w:t>
      </w:r>
    </w:p>
    <w:p>
      <w:pPr>
        <w:spacing w:line="201" w:lineRule="auto" w:before="4"/>
        <w:ind w:left="836" w:right="464" w:hanging="151"/>
        <w:jc w:val="left"/>
        <w:rPr>
          <w:sz w:val="12"/>
        </w:rPr>
      </w:pPr>
      <w:r>
        <w:rPr>
          <w:rFonts w:ascii="Adobe Devanagari" w:hAnsi="Adobe Devanagari"/>
          <w:color w:val="878787"/>
          <w:sz w:val="12"/>
        </w:rPr>
        <w:t>» </w:t>
      </w:r>
      <w:r>
        <w:rPr>
          <w:sz w:val="12"/>
        </w:rPr>
        <w:t>Academic and Campus Experience</w:t>
      </w:r>
    </w:p>
    <w:p>
      <w:pPr>
        <w:spacing w:line="157" w:lineRule="exact" w:before="9"/>
        <w:ind w:left="685" w:right="0" w:firstLine="0"/>
        <w:jc w:val="left"/>
        <w:rPr>
          <w:sz w:val="12"/>
        </w:rPr>
      </w:pPr>
      <w:r>
        <w:rPr>
          <w:rFonts w:ascii="Adobe Devanagari" w:hAnsi="Adobe Devanagari"/>
          <w:color w:val="878787"/>
          <w:sz w:val="12"/>
        </w:rPr>
        <w:t>»    </w:t>
      </w:r>
      <w:r>
        <w:rPr>
          <w:sz w:val="12"/>
        </w:rPr>
        <w:t>Planning and Business Services</w:t>
      </w:r>
    </w:p>
    <w:p>
      <w:pPr>
        <w:spacing w:line="157" w:lineRule="exact" w:before="0"/>
        <w:ind w:left="764" w:right="464" w:hanging="79"/>
        <w:jc w:val="left"/>
        <w:rPr>
          <w:sz w:val="12"/>
        </w:rPr>
      </w:pPr>
      <w:r>
        <w:rPr>
          <w:rFonts w:ascii="Adobe Devanagari" w:hAnsi="Adobe Devanagari"/>
          <w:color w:val="878787"/>
          <w:sz w:val="12"/>
        </w:rPr>
        <w:t>»    </w:t>
      </w:r>
      <w:r>
        <w:rPr>
          <w:sz w:val="12"/>
        </w:rPr>
        <w:t>Digital Security and Risk</w:t>
      </w:r>
    </w:p>
    <w:p>
      <w:pPr>
        <w:pStyle w:val="BodyText"/>
        <w:rPr>
          <w:sz w:val="12"/>
        </w:rPr>
      </w:pPr>
    </w:p>
    <w:p>
      <w:pPr>
        <w:pStyle w:val="BodyText"/>
        <w:spacing w:before="8"/>
        <w:rPr>
          <w:sz w:val="10"/>
        </w:rPr>
      </w:pPr>
    </w:p>
    <w:p>
      <w:pPr>
        <w:spacing w:line="242" w:lineRule="auto" w:before="0"/>
        <w:ind w:left="795" w:right="760" w:hanging="31"/>
        <w:jc w:val="left"/>
        <w:rPr>
          <w:sz w:val="14"/>
        </w:rPr>
      </w:pPr>
      <w:r>
        <w:rPr>
          <w:sz w:val="14"/>
        </w:rPr>
        <w:t>Office of Commercial and Estate Planning</w:t>
      </w:r>
    </w:p>
    <w:p>
      <w:pPr>
        <w:spacing w:after="0" w:line="242" w:lineRule="auto"/>
        <w:jc w:val="left"/>
        <w:rPr>
          <w:sz w:val="14"/>
        </w:rPr>
        <w:sectPr>
          <w:type w:val="continuous"/>
          <w:pgSz w:w="16840" w:h="11910" w:orient="landscape"/>
          <w:pgMar w:top="0" w:bottom="280" w:left="680" w:right="680"/>
          <w:cols w:num="5" w:equalWidth="0">
            <w:col w:w="2218" w:space="2877"/>
            <w:col w:w="2062" w:space="40"/>
            <w:col w:w="2371" w:space="118"/>
            <w:col w:w="2325" w:space="424"/>
            <w:col w:w="3045"/>
          </w:cols>
        </w:sectPr>
      </w:pPr>
    </w:p>
    <w:p>
      <w:pPr>
        <w:spacing w:before="29"/>
        <w:ind w:left="0" w:right="0" w:firstLine="0"/>
        <w:jc w:val="right"/>
        <w:rPr>
          <w:sz w:val="14"/>
        </w:rPr>
      </w:pPr>
      <w:r>
        <w:rPr>
          <w:w w:val="95"/>
          <w:sz w:val="14"/>
        </w:rPr>
        <w:t>Library</w:t>
      </w:r>
    </w:p>
    <w:p>
      <w:pPr>
        <w:tabs>
          <w:tab w:pos="2999" w:val="left" w:leader="none"/>
          <w:tab w:pos="4685" w:val="left" w:leader="none"/>
        </w:tabs>
        <w:spacing w:line="146" w:lineRule="exact" w:before="0"/>
        <w:ind w:left="1084" w:right="0" w:firstLine="0"/>
        <w:jc w:val="left"/>
        <w:rPr>
          <w:sz w:val="14"/>
        </w:rPr>
      </w:pPr>
      <w:r>
        <w:rPr/>
        <w:br w:type="column"/>
      </w:r>
      <w:r>
        <w:rPr>
          <w:sz w:val="14"/>
        </w:rPr>
        <w:t>School of</w:t>
      </w:r>
      <w:r>
        <w:rPr>
          <w:spacing w:val="-19"/>
          <w:sz w:val="14"/>
        </w:rPr>
        <w:t> </w:t>
      </w:r>
      <w:r>
        <w:rPr>
          <w:sz w:val="14"/>
        </w:rPr>
        <w:t>Social</w:t>
        <w:tab/>
      </w:r>
      <w:r>
        <w:rPr>
          <w:w w:val="101"/>
          <w:sz w:val="14"/>
          <w:u w:val="dotted" w:color="9D9D9C"/>
        </w:rPr>
        <w:t> </w:t>
      </w:r>
      <w:r>
        <w:rPr>
          <w:sz w:val="14"/>
          <w:u w:val="dotted" w:color="9D9D9C"/>
        </w:rPr>
        <w:tab/>
      </w:r>
    </w:p>
    <w:p>
      <w:pPr>
        <w:tabs>
          <w:tab w:pos="2990" w:val="left" w:leader="none"/>
          <w:tab w:pos="4676" w:val="left" w:leader="none"/>
        </w:tabs>
        <w:spacing w:before="2"/>
        <w:ind w:left="1165" w:right="0" w:firstLine="0"/>
        <w:jc w:val="left"/>
        <w:rPr>
          <w:sz w:val="14"/>
        </w:rPr>
      </w:pPr>
      <w:r>
        <w:rPr>
          <w:sz w:val="14"/>
        </w:rPr>
        <w:t>Sciences</w:t>
      </w:r>
      <w:r>
        <w:rPr>
          <w:spacing w:val="-16"/>
          <w:sz w:val="14"/>
        </w:rPr>
        <w:t> </w:t>
      </w:r>
      <w:r>
        <w:rPr>
          <w:sz w:val="14"/>
        </w:rPr>
        <w:t>and</w:t>
        <w:tab/>
      </w:r>
      <w:r>
        <w:rPr>
          <w:w w:val="101"/>
          <w:sz w:val="14"/>
          <w:u w:val="dotted" w:color="9D9D9C"/>
        </w:rPr>
        <w:t> </w:t>
      </w:r>
      <w:r>
        <w:rPr>
          <w:sz w:val="14"/>
          <w:u w:val="dotted" w:color="9D9D9C"/>
        </w:rPr>
        <w:tab/>
      </w:r>
    </w:p>
    <w:p>
      <w:pPr>
        <w:spacing w:before="3"/>
        <w:ind w:left="1084" w:right="-18" w:firstLine="0"/>
        <w:jc w:val="left"/>
        <w:rPr>
          <w:sz w:val="14"/>
        </w:rPr>
      </w:pPr>
      <w:r>
        <w:rPr/>
        <w:br w:type="column"/>
      </w:r>
      <w:r>
        <w:rPr>
          <w:sz w:val="14"/>
        </w:rPr>
        <w:t>and</w:t>
      </w:r>
      <w:r>
        <w:rPr>
          <w:spacing w:val="-18"/>
          <w:sz w:val="14"/>
        </w:rPr>
        <w:t> </w:t>
      </w:r>
      <w:r>
        <w:rPr>
          <w:sz w:val="14"/>
        </w:rPr>
        <w:t>Alumni</w:t>
      </w:r>
    </w:p>
    <w:p>
      <w:pPr>
        <w:spacing w:line="157" w:lineRule="exact" w:before="96"/>
        <w:ind w:left="1084" w:right="0" w:firstLine="0"/>
        <w:jc w:val="left"/>
        <w:rPr>
          <w:sz w:val="12"/>
        </w:rPr>
      </w:pPr>
      <w:r>
        <w:rPr/>
        <w:br w:type="column"/>
      </w:r>
      <w:r>
        <w:rPr>
          <w:rFonts w:ascii="Adobe Devanagari" w:hAnsi="Adobe Devanagari"/>
          <w:color w:val="878787"/>
          <w:sz w:val="12"/>
        </w:rPr>
        <w:t>»    </w:t>
      </w:r>
      <w:r>
        <w:rPr>
          <w:sz w:val="12"/>
        </w:rPr>
        <w:t>Commercial</w:t>
      </w:r>
    </w:p>
    <w:p>
      <w:pPr>
        <w:spacing w:line="73" w:lineRule="exact" w:before="0"/>
        <w:ind w:left="1084" w:right="0" w:firstLine="0"/>
        <w:jc w:val="left"/>
        <w:rPr>
          <w:sz w:val="12"/>
        </w:rPr>
      </w:pPr>
      <w:r>
        <w:rPr>
          <w:rFonts w:ascii="Adobe Devanagari" w:hAnsi="Adobe Devanagari"/>
          <w:color w:val="878787"/>
          <w:sz w:val="12"/>
        </w:rPr>
        <w:t>»    </w:t>
      </w:r>
      <w:r>
        <w:rPr>
          <w:sz w:val="12"/>
        </w:rPr>
        <w:t>Venues and Leasing</w:t>
      </w:r>
    </w:p>
    <w:p>
      <w:pPr>
        <w:spacing w:after="0" w:line="73" w:lineRule="exact"/>
        <w:jc w:val="left"/>
        <w:rPr>
          <w:sz w:val="12"/>
        </w:rPr>
        <w:sectPr>
          <w:type w:val="continuous"/>
          <w:pgSz w:w="16840" w:h="11910" w:orient="landscape"/>
          <w:pgMar w:top="0" w:bottom="280" w:left="680" w:right="680"/>
          <w:cols w:num="4" w:equalWidth="0">
            <w:col w:w="1498" w:space="3392"/>
            <w:col w:w="4686" w:space="64"/>
            <w:col w:w="1769" w:space="627"/>
            <w:col w:w="3444"/>
          </w:cols>
        </w:sectPr>
      </w:pPr>
    </w:p>
    <w:p>
      <w:pPr>
        <w:pStyle w:val="BodyText"/>
        <w:spacing w:before="8"/>
        <w:rPr>
          <w:sz w:val="11"/>
        </w:rPr>
      </w:pPr>
    </w:p>
    <w:p>
      <w:pPr>
        <w:spacing w:before="0"/>
        <w:ind w:left="724" w:right="0" w:firstLine="0"/>
        <w:jc w:val="center"/>
        <w:rPr>
          <w:sz w:val="14"/>
        </w:rPr>
      </w:pPr>
      <w:r>
        <w:rPr>
          <w:sz w:val="14"/>
        </w:rPr>
        <w:t>Office</w:t>
      </w:r>
      <w:r>
        <w:rPr>
          <w:spacing w:val="-22"/>
          <w:sz w:val="14"/>
        </w:rPr>
        <w:t> </w:t>
      </w:r>
      <w:r>
        <w:rPr>
          <w:sz w:val="14"/>
        </w:rPr>
        <w:t>of</w:t>
      </w:r>
      <w:r>
        <w:rPr>
          <w:spacing w:val="-22"/>
          <w:sz w:val="14"/>
        </w:rPr>
        <w:t> </w:t>
      </w:r>
      <w:r>
        <w:rPr>
          <w:sz w:val="14"/>
        </w:rPr>
        <w:t>University</w:t>
      </w:r>
    </w:p>
    <w:p>
      <w:pPr>
        <w:spacing w:before="6"/>
        <w:ind w:left="724" w:right="0" w:firstLine="0"/>
        <w:jc w:val="center"/>
        <w:rPr>
          <w:sz w:val="14"/>
        </w:rPr>
      </w:pPr>
      <w:r>
        <w:rPr>
          <w:sz w:val="14"/>
        </w:rPr>
        <w:t>Engagement</w:t>
      </w:r>
    </w:p>
    <w:p>
      <w:pPr>
        <w:pStyle w:val="BodyText"/>
        <w:rPr>
          <w:sz w:val="14"/>
        </w:rPr>
      </w:pPr>
    </w:p>
    <w:p>
      <w:pPr>
        <w:spacing w:before="93"/>
        <w:ind w:left="724" w:right="0" w:firstLine="0"/>
        <w:jc w:val="center"/>
        <w:rPr>
          <w:sz w:val="14"/>
        </w:rPr>
      </w:pPr>
      <w:r>
        <w:rPr>
          <w:sz w:val="14"/>
        </w:rPr>
        <w:t>UWSCollege</w:t>
      </w:r>
    </w:p>
    <w:p>
      <w:pPr>
        <w:spacing w:line="146" w:lineRule="exact" w:before="0"/>
        <w:ind w:left="724" w:right="0" w:firstLine="0"/>
        <w:jc w:val="left"/>
        <w:rPr>
          <w:sz w:val="14"/>
        </w:rPr>
      </w:pPr>
      <w:r>
        <w:rPr/>
        <w:br w:type="column"/>
      </w:r>
      <w:r>
        <w:rPr>
          <w:w w:val="95"/>
          <w:sz w:val="14"/>
        </w:rPr>
        <w:t>Psychology</w:t>
      </w:r>
    </w:p>
    <w:p>
      <w:pPr>
        <w:spacing w:before="54"/>
        <w:ind w:left="724" w:right="-12" w:firstLine="0"/>
        <w:jc w:val="left"/>
        <w:rPr>
          <w:sz w:val="12"/>
        </w:rPr>
      </w:pPr>
      <w:r>
        <w:rPr/>
        <w:br w:type="column"/>
      </w:r>
      <w:r>
        <w:rPr>
          <w:sz w:val="12"/>
        </w:rPr>
        <w:t>uwsconnect liaison</w:t>
      </w:r>
    </w:p>
    <w:p>
      <w:pPr>
        <w:spacing w:before="90"/>
        <w:ind w:left="910" w:right="-18" w:firstLine="0"/>
        <w:jc w:val="left"/>
        <w:rPr>
          <w:sz w:val="12"/>
        </w:rPr>
      </w:pPr>
      <w:r>
        <w:rPr/>
        <w:br w:type="column"/>
      </w:r>
      <w:r>
        <w:rPr>
          <w:sz w:val="12"/>
        </w:rPr>
        <w:t>Art Collection</w:t>
      </w:r>
    </w:p>
    <w:p>
      <w:pPr>
        <w:pStyle w:val="BodyText"/>
        <w:rPr>
          <w:sz w:val="12"/>
        </w:rPr>
      </w:pPr>
    </w:p>
    <w:p>
      <w:pPr>
        <w:pStyle w:val="BodyText"/>
        <w:spacing w:before="11"/>
        <w:rPr>
          <w:sz w:val="13"/>
        </w:rPr>
      </w:pPr>
    </w:p>
    <w:p>
      <w:pPr>
        <w:spacing w:before="0"/>
        <w:ind w:left="724" w:right="-18" w:firstLine="0"/>
        <w:jc w:val="left"/>
        <w:rPr>
          <w:sz w:val="14"/>
        </w:rPr>
      </w:pPr>
      <w:r>
        <w:rPr>
          <w:sz w:val="14"/>
        </w:rPr>
        <w:t>The Academy</w:t>
      </w:r>
    </w:p>
    <w:p>
      <w:pPr>
        <w:spacing w:line="157" w:lineRule="exact" w:before="55"/>
        <w:ind w:left="724" w:right="0" w:firstLine="0"/>
        <w:jc w:val="left"/>
        <w:rPr>
          <w:sz w:val="12"/>
        </w:rPr>
      </w:pPr>
      <w:r>
        <w:rPr/>
        <w:br w:type="column"/>
      </w:r>
      <w:r>
        <w:rPr>
          <w:rFonts w:ascii="Adobe Devanagari" w:hAnsi="Adobe Devanagari"/>
          <w:color w:val="878787"/>
          <w:sz w:val="12"/>
        </w:rPr>
        <w:t>»   </w:t>
      </w:r>
      <w:r>
        <w:rPr>
          <w:sz w:val="12"/>
        </w:rPr>
        <w:t>Planning</w:t>
      </w:r>
    </w:p>
    <w:p>
      <w:pPr>
        <w:spacing w:line="157" w:lineRule="exact" w:before="0"/>
        <w:ind w:left="1049" w:right="0" w:hanging="325"/>
        <w:jc w:val="left"/>
        <w:rPr>
          <w:sz w:val="12"/>
        </w:rPr>
      </w:pPr>
      <w:r>
        <w:rPr>
          <w:rFonts w:ascii="Adobe Devanagari" w:hAnsi="Adobe Devanagari"/>
          <w:color w:val="878787"/>
          <w:sz w:val="12"/>
        </w:rPr>
        <w:t>»    </w:t>
      </w:r>
      <w:r>
        <w:rPr>
          <w:sz w:val="12"/>
        </w:rPr>
        <w:t>Corporate Finance</w:t>
      </w:r>
    </w:p>
    <w:p>
      <w:pPr>
        <w:pStyle w:val="BodyText"/>
        <w:rPr>
          <w:sz w:val="12"/>
        </w:rPr>
      </w:pPr>
    </w:p>
    <w:p>
      <w:pPr>
        <w:pStyle w:val="BodyText"/>
        <w:rPr>
          <w:sz w:val="13"/>
        </w:rPr>
      </w:pPr>
    </w:p>
    <w:p>
      <w:pPr>
        <w:spacing w:before="0"/>
        <w:ind w:left="1024" w:right="1217" w:firstLine="0"/>
        <w:jc w:val="center"/>
        <w:rPr>
          <w:sz w:val="14"/>
        </w:rPr>
      </w:pPr>
      <w:r>
        <w:rPr>
          <w:sz w:val="14"/>
        </w:rPr>
        <w:t>Procurement</w:t>
      </w:r>
    </w:p>
    <w:p>
      <w:pPr>
        <w:spacing w:after="0"/>
        <w:jc w:val="center"/>
        <w:rPr>
          <w:sz w:val="14"/>
        </w:rPr>
        <w:sectPr>
          <w:type w:val="continuous"/>
          <w:pgSz w:w="16840" w:h="11910" w:orient="landscape"/>
          <w:pgMar w:top="0" w:bottom="280" w:left="680" w:right="680"/>
          <w:cols w:num="5" w:equalWidth="0">
            <w:col w:w="1858" w:space="3534"/>
            <w:col w:w="1427" w:space="677"/>
            <w:col w:w="1740" w:space="684"/>
            <w:col w:w="1626" w:space="850"/>
            <w:col w:w="3084"/>
          </w:cols>
        </w:sectPr>
      </w:pPr>
    </w:p>
    <w:p>
      <w:pPr>
        <w:pStyle w:val="BodyText"/>
        <w:spacing w:before="7"/>
        <w:rPr>
          <w:sz w:val="16"/>
        </w:rPr>
      </w:pPr>
      <w:r>
        <w:rPr/>
        <w:pict>
          <v:group style="position:absolute;margin-left:14.504pt;margin-top:14.173pt;width:813.55pt;height:566.950pt;mso-position-horizontal-relative:page;mso-position-vertical-relative:page;z-index:-332272" coordorigin="290,283" coordsize="16271,11339">
            <v:rect style="position:absolute;left:290;top:283;width:16271;height:11339" filled="true" fillcolor="#f0f0f0" stroked="false">
              <v:fill type="solid"/>
            </v:rect>
            <v:rect style="position:absolute;left:798;top:3317;width:2188;height:595" filled="false" stroked="true" strokeweight=".444pt" strokecolor="#9d9d9c"/>
            <v:rect style="position:absolute;left:7128;top:2623;width:2583;height:414" filled="false" stroked="true" strokeweight=".467pt" strokecolor="#9d9d9c"/>
            <v:shape style="position:absolute;left:3332;top:-3699;width:8055;height:14537" coordorigin="3332,-3699" coordsize="8055,14537" path="m6737,3332l6737,3920,7977,3920,7977,3332,6737,3332xm1069,5012l1069,5457,2874,5457,2874,5012,1069,5012xm6320,4097l6320,4428,7977,4428,7977,4097,6320,4097xm8814,4416l8814,4747,10471,4747,10471,4416,8814,4416xm8814,6825l8814,7156,10471,7156,10471,6825,8814,6825xm8814,7486l8814,7931,10471,7931,10471,7486,8814,7486xm10919,4411l10919,4856,12576,4856,12576,4411,10919,4411xm13435,4041l13435,4372,15605,4372,15605,4041,13435,4041xm13435,5602l13435,5933,15605,5933,15605,5602,13435,5602xm13435,7326l13435,7771,15605,7771,15605,7326,13435,7326xm13435,9111l13435,9555,15605,9555,15605,9111,13435,9111xm13435,11056l13435,11387,15605,11387,15605,11056,13435,11056xm13435,10552l13435,10884,15605,10884,15605,10552,13435,10552xm10919,6962l10919,7406,12576,7406,12576,6962,10919,6962xm10919,9433l10919,9878,12576,9878,12576,9433,10919,9433xm10919,10422l10919,10753,12576,10753,12576,10422,10919,10422xm6320,4679l6320,5351,7977,5351,7977,4679,6320,4679xm6320,5602l6320,5933,7977,5933,7977,5602,6320,5602xm6320,6194l6320,6638,7977,6638,7977,6194,6320,6194xm6320,6884l6320,7216,7977,7216,7977,6884,6320,6884xm6320,7481l6320,7813,7977,7813,7977,7481,6320,7481xm6320,8100l6320,8545,7977,8545,7977,8100,6320,8100xm6320,8830l6320,9274,7977,9274,7977,8830,6320,8830xm6320,9547l6320,10218,7977,10218,7977,9547,6320,9547xm1069,7275l1069,7947,2874,7947,2874,7275,1069,7275xm1069,8568l1069,8899,2874,8899,2874,8568,1069,8568xm1069,9019l1069,9464,2874,9464,2874,9019,1069,9019xm1069,9598l1069,9929,2874,9929,2874,9598,1069,9598xm1069,10057l1069,10502,2874,10502,2874,10057,1069,10057xm1069,10612l1069,10943,2874,10943,2874,10612,1069,10612xm1069,11049l1069,11381,2874,11381,2874,11049,1069,11049xe" filled="false" stroked="true" strokeweight=".444pt" strokecolor="#9d9d9c">
              <v:path arrowok="t"/>
            </v:shape>
            <v:line style="position:absolute" from="1069,4086" to="1069,4868" stroked="true" strokeweight=".444pt" strokecolor="#9d9d9c">
              <v:stroke dashstyle="dash"/>
            </v:line>
            <v:line style="position:absolute" from="1100,4890" to="3170,4890" stroked="true" strokeweight=".444pt" strokecolor="#9d9d9c">
              <v:stroke dashstyle="dash"/>
            </v:line>
            <v:line style="position:absolute" from="3192,4859" to="3192,4077" stroked="true" strokeweight=".444pt" strokecolor="#9d9d9c">
              <v:stroke dashstyle="dash"/>
            </v:line>
            <v:line style="position:absolute" from="3161,4055" to="1091,4055" stroked="true" strokeweight=".444pt" strokecolor="#9d9d9c">
              <v:stroke dashstyle="dash"/>
            </v:line>
            <v:shape style="position:absolute;left:-821;top:9782;width:835;height:2124" coordorigin="-821,9782" coordsize="835,2124" path="m1069,4876l1069,4890,1082,4890m3179,4890l3192,4890,3192,4876m3192,4068l3192,4055,3179,4055m1082,4055l1069,4055,1069,4068e" filled="false" stroked="true" strokeweight=".444pt" strokecolor="#9d9d9c">
              <v:path arrowok="t"/>
            </v:shape>
            <v:line style="position:absolute" from="1261,5599" to="1261,7129" stroked="true" strokeweight=".444pt" strokecolor="#9d9d9c">
              <v:stroke dashstyle="dash"/>
            </v:line>
            <v:line style="position:absolute" from="1292,7151" to="3177,7151" stroked="true" strokeweight=".444pt" strokecolor="#9d9d9c">
              <v:stroke dashstyle="dash"/>
            </v:line>
            <v:line style="position:absolute" from="3199,7121" to="3199,5590" stroked="true" strokeweight=".444pt" strokecolor="#9d9d9c">
              <v:stroke dashstyle="dash"/>
            </v:line>
            <v:line style="position:absolute" from="3168,5568" to="1284,5568" stroked="true" strokeweight=".444pt" strokecolor="#9d9d9c">
              <v:stroke dashstyle="dash"/>
            </v:line>
            <v:shape style="position:absolute;left:-1570;top:9968;width:1584;height:1938" coordorigin="-1570,9968" coordsize="1584,1938" path="m1261,7138l1261,7151,1275,7151m3185,7151l3199,7151,3199,7138m3199,5581l3199,5568,3185,5568m1275,5568l1261,5568,1261,5581e" filled="false" stroked="true" strokeweight=".444pt" strokecolor="#9d9d9c">
              <v:path arrowok="t"/>
            </v:shape>
            <v:line style="position:absolute" from="8539,5044" to="8539,6518" stroked="true" strokeweight=".444pt" strokecolor="#9d9d9c">
              <v:stroke dashstyle="dash"/>
            </v:line>
            <v:line style="position:absolute" from="10279,6509" to="10279,5035" stroked="true" strokeweight=".444pt" strokecolor="#9d9d9c">
              <v:stroke dashstyle="dash"/>
            </v:line>
            <v:line style="position:absolute" from="10247,5012" to="8561,5012" stroked="true" strokeweight=".444pt" strokecolor="#9d9d9c">
              <v:stroke dashstyle="dash"/>
            </v:line>
            <v:shape style="position:absolute;left:-1514;top:10166;width:1528;height:1740" coordorigin="-1514,10166" coordsize="1528,1740" path="m8539,6527l8539,6540,8552,6540m10265,6540l10279,6540,10279,6527m10279,5026l10279,5012,10265,5012m8552,5012l8539,5012,8539,5026e" filled="false" stroked="true" strokeweight=".444pt" strokecolor="#9d9d9c">
              <v:path arrowok="t"/>
            </v:shape>
            <v:line style="position:absolute" from="8539,8270" to="8539,9742" stroked="true" strokeweight=".444pt" strokecolor="#9d9d9c">
              <v:stroke dashstyle="dash"/>
            </v:line>
            <v:line style="position:absolute" from="10279,9733" to="10279,8261" stroked="true" strokeweight=".444pt" strokecolor="#9d9d9c">
              <v:stroke dashstyle="dash"/>
            </v:line>
            <v:shape style="position:absolute;left:-1512;top:10166;width:1526;height:1740" coordorigin="-1512,10166" coordsize="1526,1740" path="m8539,9751l8539,9764,8552,9764m10265,9764l10279,9764,10279,9751m10279,8252l10279,8238,10265,8238m8552,8238l8539,8238,8539,8252e" filled="false" stroked="true" strokeweight=".444pt" strokecolor="#9d9d9c">
              <v:path arrowok="t"/>
            </v:shape>
            <v:line style="position:absolute" from="11112,5043" to="11112,6700" stroked="true" strokeweight=".444pt" strokecolor="#9d9d9c">
              <v:stroke dashstyle="dash"/>
            </v:line>
            <v:line style="position:absolute" from="11143,6722" to="12829,6722" stroked="true" strokeweight=".444pt" strokecolor="#9d9d9c">
              <v:stroke dashstyle="dash"/>
            </v:line>
            <v:line style="position:absolute" from="12852,6692" to="12852,5034" stroked="true" strokeweight=".444pt" strokecolor="#9d9d9c">
              <v:stroke dashstyle="dash"/>
            </v:line>
            <v:line style="position:absolute" from="12820,5012" to="11134,5012" stroked="true" strokeweight=".444pt" strokecolor="#9d9d9c">
              <v:stroke dashstyle="dash"/>
            </v:line>
            <v:shape style="position:absolute;left:-1697;top:10166;width:1710;height:1740" coordorigin="-1697,10166" coordsize="1710,1740" path="m11112,6709l11112,6722,11125,6722m12838,6722l12852,6722,12852,6709m12852,5025l12852,5012,12838,5012m11125,5012l11112,5012,11112,5025e" filled="false" stroked="true" strokeweight=".444pt" strokecolor="#9d9d9c">
              <v:path arrowok="t"/>
            </v:shape>
            <v:line style="position:absolute" from="13747,4535" to="13747,5404" stroked="true" strokeweight=".444pt" strokecolor="#9d9d9c">
              <v:stroke dashstyle="dash"/>
            </v:line>
            <v:line style="position:absolute" from="13778,5426" to="15583,5426" stroked="true" strokeweight=".444pt" strokecolor="#9d9d9c">
              <v:stroke dashstyle="dash"/>
            </v:line>
            <v:line style="position:absolute" from="15605,5395" to="15605,4527" stroked="true" strokeweight=".444pt" strokecolor="#9d9d9c">
              <v:stroke dashstyle="dash"/>
            </v:line>
            <v:line style="position:absolute" from="15574,4505" to="13769,4505" stroked="true" strokeweight=".444pt" strokecolor="#9d9d9c">
              <v:stroke dashstyle="dash"/>
            </v:line>
            <v:shape style="position:absolute;left:-908;top:10048;width:922;height:1858" coordorigin="-908,10048" coordsize="922,1858" path="m13747,5413l13747,5426,13761,5426m15592,5426l15605,5426,15605,5413m15605,4518l15605,4505,15592,4505m13761,4505l13747,4505,13747,4518e" filled="false" stroked="true" strokeweight=".444pt" strokecolor="#9d9d9c">
              <v:path arrowok="t"/>
            </v:shape>
            <v:line style="position:absolute" from="13747,9747" to="13747,10328" stroked="true" strokeweight=".444pt" strokecolor="#9d9d9c">
              <v:stroke dashstyle="dash"/>
            </v:line>
            <v:line style="position:absolute" from="13778,10351" to="15583,10351" stroked="true" strokeweight=".444pt" strokecolor="#9d9d9c">
              <v:stroke dashstyle="dash"/>
            </v:line>
            <v:line style="position:absolute" from="15605,10319" to="15605,9738" stroked="true" strokeweight=".444pt" strokecolor="#9d9d9c">
              <v:stroke dashstyle="dash"/>
            </v:line>
            <v:line style="position:absolute" from="15574,9715" to="13769,9715" stroked="true" strokeweight=".444pt" strokecolor="#9d9d9c">
              <v:stroke dashstyle="dash"/>
            </v:line>
            <v:shape style="position:absolute;left:-622;top:10048;width:636;height:1858" coordorigin="-622,10048" coordsize="636,1858" path="m13747,10337l13747,10351,13761,10351m15592,10351l15605,10351,15605,10337m15605,9729l15605,9715,15592,9715m13761,9715l13747,9715,13747,9729e" filled="false" stroked="true" strokeweight=".444pt" strokecolor="#9d9d9c">
              <v:path arrowok="t"/>
            </v:shape>
            <v:line style="position:absolute" from="13747,6114" to="13747,7125" stroked="true" strokeweight=".444pt" strokecolor="#9d9d9c">
              <v:stroke dashstyle="dash"/>
            </v:line>
            <v:line style="position:absolute" from="13778,7147" to="16018,7147" stroked="true" strokeweight=".444pt" strokecolor="#9d9d9c">
              <v:stroke dashstyle="dash"/>
            </v:line>
            <v:line style="position:absolute" from="16040,7116" to="16040,6105" stroked="true" strokeweight=".444pt" strokecolor="#9d9d9c">
              <v:stroke dashstyle="dash"/>
            </v:line>
            <v:shape style="position:absolute;left:-1051;top:9613;width:1065;height:2293" coordorigin="-1051,9613" coordsize="1065,2293" path="m13747,7134l13747,7147,13760,7147m16026,7147l16040,7147,16040,7134m16040,6096l16040,6083,16026,6083m13760,6083l13747,6083,13747,6096e" filled="false" stroked="true" strokeweight=".444pt" strokecolor="#9d9d9c">
              <v:path arrowok="t"/>
            </v:shape>
            <v:line style="position:absolute" from="13747,7870" to="13747,8897" stroked="true" strokeweight=".444pt" strokecolor="#9d9d9c">
              <v:stroke dashstyle="dash"/>
            </v:line>
            <v:line style="position:absolute" from="13778,8920" to="15583,8920" stroked="true" strokeweight=".444pt" strokecolor="#9d9d9c">
              <v:stroke dashstyle="dash"/>
            </v:line>
            <v:line style="position:absolute" from="15605,8888" to="15605,7861" stroked="true" strokeweight=".444pt" strokecolor="#9d9d9c">
              <v:stroke dashstyle="dash"/>
            </v:line>
            <v:shape style="position:absolute;left:-1068;top:10048;width:1082;height:1858" coordorigin="-1068,10048" coordsize="1082,1858" path="m13747,8906l13747,8920,13761,8920m15592,8920l15605,8920,15605,8906m15605,7852l15605,7838,15592,7838m13761,7838l13747,7838,13747,7852e" filled="false" stroked="true" strokeweight=".444pt" strokecolor="#9d9d9c">
              <v:path arrowok="t"/>
            </v:shape>
            <v:line style="position:absolute" from="11112,7604" to="11112,8789" stroked="true" strokeweight=".444pt" strokecolor="#9d9d9c">
              <v:stroke dashstyle="dash"/>
            </v:line>
            <v:line style="position:absolute" from="11143,8811" to="12829,8811" stroked="true" strokeweight=".444pt" strokecolor="#9d9d9c">
              <v:stroke dashstyle="dash"/>
            </v:line>
            <v:line style="position:absolute" from="12852,8780" to="12852,7595" stroked="true" strokeweight=".444pt" strokecolor="#9d9d9c">
              <v:stroke dashstyle="dash"/>
            </v:line>
            <v:line style="position:absolute" from="12820,7573" to="11134,7573" stroked="true" strokeweight=".444pt" strokecolor="#9d9d9c">
              <v:stroke dashstyle="dash"/>
            </v:line>
            <v:shape style="position:absolute;left:-1225;top:10166;width:1239;height:1740" coordorigin="-1225,10166" coordsize="1239,1740" path="m11112,8798l11112,8811,11125,8811m12838,8811l12852,8811,12852,8798m12852,7586l12852,7573,12838,7573m11125,7573l11112,7573,11112,7586e" filled="false" stroked="true" strokeweight=".444pt" strokecolor="#9d9d9c">
              <v:path arrowok="t"/>
            </v:shape>
            <v:line style="position:absolute" from="1261,8095" to="1261,8411" stroked="true" strokeweight=".444pt" strokecolor="#9d9d9c">
              <v:stroke dashstyle="dash"/>
            </v:line>
            <v:line style="position:absolute" from="1292,8435" to="3170,8435" stroked="true" strokeweight=".444pt" strokecolor="#9d9d9c">
              <v:stroke dashstyle="dash"/>
            </v:line>
            <v:line style="position:absolute" from="3192,8402" to="3192,8086" stroked="true" strokeweight=".444pt" strokecolor="#9d9d9c">
              <v:stroke dashstyle="dash"/>
            </v:line>
            <v:line style="position:absolute" from="3161,8063" to="1283,8063" stroked="true" strokeweight=".444pt" strokecolor="#9d9d9c">
              <v:stroke dashstyle="dash"/>
            </v:line>
            <v:shape style="position:absolute;left:-358;top:9975;width:373;height:1931" coordorigin="-358,9975" coordsize="373,1931" path="m1261,8421l1261,8435,1275,8435m3179,8435l3192,8435,3192,8421m3192,8076l3192,8063,3179,8063m1275,8063l1261,8063,1261,8076e" filled="false" stroked="true" strokeweight=".444pt" strokecolor="#9d9d9c">
              <v:path arrowok="t"/>
            </v:shape>
            <v:line style="position:absolute" from="11112,9018" to="11112,9192" stroked="true" strokeweight=".444pt" strokecolor="#9d9d9c">
              <v:stroke dashstyle="dash"/>
            </v:line>
            <v:line style="position:absolute" from="11143,9215" to="12829,9215" stroked="true" strokeweight=".444pt" strokecolor="#9d9d9c">
              <v:stroke dashstyle="dash"/>
            </v:line>
            <v:line style="position:absolute" from="12852,9183" to="12852,9008" stroked="true" strokeweight=".444pt" strokecolor="#9d9d9c">
              <v:stroke dashstyle="dash"/>
            </v:line>
            <v:line style="position:absolute" from="12820,8985" to="11134,8985" stroked="true" strokeweight=".444pt" strokecolor="#9d9d9c">
              <v:stroke dashstyle="dash"/>
            </v:line>
            <v:shape style="position:absolute;left:-216;top:10166;width:230;height:1740" coordorigin="-216,10166" coordsize="230,1740" path="m11112,9202l11112,9215,11125,9215m12838,9215l12852,9215,12852,9202m12852,8999l12852,8985,12838,8985m11125,8985l11112,8985,11112,8999e" filled="false" stroked="true" strokeweight=".444pt" strokecolor="#9d9d9c">
              <v:path arrowok="t"/>
            </v:shape>
            <v:rect style="position:absolute;left:11112;top:10025;width:1514;height:230" filled="false" stroked="true" strokeweight=".444pt" strokecolor="#9d9d9c"/>
            <v:line style="position:absolute" from="8539,10021" to="8539,10195" stroked="true" strokeweight=".444pt" strokecolor="#9d9d9c">
              <v:stroke dashstyle="dash"/>
            </v:line>
            <v:line style="position:absolute" from="8570,10218" to="10256,10218" stroked="true" strokeweight=".444pt" strokecolor="#9d9d9c">
              <v:stroke dashstyle="dash"/>
            </v:line>
            <v:line style="position:absolute" from="10279,10186" to="10279,10011" stroked="true" strokeweight=".444pt" strokecolor="#9d9d9c">
              <v:stroke dashstyle="dash"/>
            </v:line>
            <v:shape style="position:absolute;left:-216;top:10166;width:230;height:1740" coordorigin="-216,10166" coordsize="230,1740" path="m8539,10204l8539,10218,8552,10218m10265,10218l10279,10218,10279,10204m10279,10002l10279,9988,10265,9988m8552,9988l8539,9988,8539,10002e" filled="false" stroked="true" strokeweight=".444pt" strokecolor="#9d9d9c">
              <v:path arrowok="t"/>
            </v:shape>
            <v:line style="position:absolute" from="8367,3364" to="8367,3737" stroked="true" strokeweight=".444pt" strokecolor="#9d9d9c">
              <v:stroke dashstyle="dash"/>
            </v:line>
            <v:line style="position:absolute" from="8398,3758" to="9422,3758" stroked="true" strokeweight=".444pt" strokecolor="#9d9d9c">
              <v:stroke dashstyle="dash"/>
            </v:line>
            <v:line style="position:absolute" from="9444,3729" to="9444,3356" stroked="true" strokeweight=".444pt" strokecolor="#9d9d9c">
              <v:stroke dashstyle="dash"/>
            </v:line>
            <v:line style="position:absolute" from="9413,3334" to="8389,3334" stroked="true" strokeweight=".444pt" strokecolor="#9d9d9c">
              <v:stroke dashstyle="dash"/>
            </v:line>
            <v:shape style="position:absolute;left:-411;top:10828;width:424;height:1078" coordorigin="-411,10828" coordsize="424,1078" path="m8367,3745l8367,3758,8380,3758m9431,3758l9444,3758,9444,3745m9444,3347l9444,3334,9431,3334m8380,3334l8367,3334,8367,3347e" filled="false" stroked="true" strokeweight=".444pt" strokecolor="#9d9d9c">
              <v:path arrowok="t"/>
            </v:shape>
            <v:line style="position:absolute" from="8367,3850" to="8367,4223" stroked="true" strokeweight=".444pt" strokecolor="#9d9d9c">
              <v:stroke dashstyle="dash"/>
            </v:line>
            <v:line style="position:absolute" from="8398,4244" to="9422,4244" stroked="true" strokeweight=".444pt" strokecolor="#9d9d9c">
              <v:stroke dashstyle="dash"/>
            </v:line>
            <v:line style="position:absolute" from="9444,4214" to="9444,3841" stroked="true" strokeweight=".444pt" strokecolor="#9d9d9c">
              <v:stroke dashstyle="dash"/>
            </v:line>
            <v:shape style="position:absolute;left:-411;top:10828;width:424;height:1078" coordorigin="-411,10828" coordsize="424,1078" path="m8367,4231l8367,4244,8380,4244m9431,4244l9444,4244,9444,4231m9444,3833l9444,3820,9431,3820m8380,3820l8367,3820,8367,3833e" filled="false" stroked="true" strokeweight=".444pt" strokecolor="#9d9d9c">
              <v:path arrowok="t"/>
            </v:shape>
            <v:shape style="position:absolute;left:3325;top:-3413;width:596;height:5690" coordorigin="3325,-3413" coordsize="596,5690" path="m9629,3325l9629,3920,11817,3920,11817,3325,9629,3325xm13130,3325l13130,3920,15318,3920,15318,3325,13130,3325xe" filled="false" stroked="true" strokeweight=".444pt" strokecolor="#9d9d9c">
              <v:path arrowok="t"/>
            </v:shape>
            <v:shape style="position:absolute;left:1892;top:3158;width:12300;height:172" coordorigin="1892,3158" coordsize="12300,172" path="m1892,3309l1892,3158,14191,3158,14191,3330e" filled="false" stroked="true" strokeweight=".5pt" strokecolor="#9d9d9c">
              <v:path arrowok="t"/>
            </v:shape>
            <v:line style="position:absolute" from="8419,2526" to="8419,2627" stroked="true" strokeweight=".444pt" strokecolor="#9d9d9c">
              <v:stroke dashstyle="dash"/>
            </v:line>
            <v:line style="position:absolute" from="8419,3032" to="8419,3153" stroked="true" strokeweight=".5pt" strokecolor="#9d9d9c"/>
            <v:shape style="position:absolute;left:921;top:3925;width:143;height:7293" coordorigin="921,3925" coordsize="143,7293" path="m921,3925l921,11217,1064,11217e" filled="false" stroked="true" strokeweight=".5pt" strokecolor="#9d9d9c">
              <v:path arrowok="t"/>
            </v:shape>
            <v:shape style="position:absolute;left:6178;top:3158;width:143;height:6772" coordorigin="6178,3158" coordsize="143,6772" path="m6178,3158l6178,9929,6321,9929e" filled="false" stroked="true" strokeweight=".5pt" strokecolor="#9d9d9c">
              <v:path arrowok="t"/>
            </v:shape>
            <v:shape style="position:absolute;left:13287;top:3925;width:143;height:7293" coordorigin="13287,3925" coordsize="143,7293" path="m13287,3925l13287,11217,13430,11217e" filled="false" stroked="true" strokeweight=".5pt" strokecolor="#9d9d9c">
              <v:path arrowok="t"/>
            </v:shape>
            <v:shape style="position:absolute;left:10700;top:3911;width:215;height:6720" coordorigin="10700,3911" coordsize="215,6720" path="m10700,3911l10700,10630,10915,10630e" filled="false" stroked="true" strokeweight=".5pt" strokecolor="#9d9d9c">
              <v:path arrowok="t"/>
            </v:shape>
            <v:line style="position:absolute" from="916,4427" to="1064,4427" stroked="true" strokeweight=".5pt" strokecolor="#9d9d9c"/>
            <v:line style="position:absolute" from="6173,9047" to="6321,9047" stroked="true" strokeweight=".5pt" strokecolor="#9d9d9c"/>
            <v:line style="position:absolute" from="6173,8327" to="6321,8327" stroked="true" strokeweight=".5pt" strokecolor="#9d9d9c"/>
            <v:line style="position:absolute" from="6173,7652" to="6321,7652" stroked="true" strokeweight=".5pt" strokecolor="#9d9d9c"/>
            <v:line style="position:absolute" from="6173,7055" to="6321,7055" stroked="true" strokeweight=".5pt" strokecolor="#9d9d9c"/>
            <v:line style="position:absolute" from="6173,6419" to="6321,6419" stroked="true" strokeweight=".5pt" strokecolor="#9d9d9c"/>
            <v:line style="position:absolute" from="6173,5776" to="6321,5776" stroked="true" strokeweight=".5pt" strokecolor="#9d9d9c"/>
            <v:line style="position:absolute" from="6173,5062" to="6321,5062" stroked="true" strokeweight=".5pt" strokecolor="#9d9d9c"/>
            <v:line style="position:absolute" from="6173,4286" to="6321,4286" stroked="true" strokeweight=".5pt" strokecolor="#9d9d9c"/>
            <v:line style="position:absolute" from="916,5230" to="1064,5230" stroked="true" strokeweight=".5pt" strokecolor="#9d9d9c"/>
            <v:line style="position:absolute" from="916,7606" to="1064,7606" stroked="true" strokeweight=".5pt" strokecolor="#9d9d9c"/>
            <v:line style="position:absolute" from="916,8733" to="1064,8733" stroked="true" strokeweight=".5pt" strokecolor="#9d9d9c"/>
            <v:line style="position:absolute" from="916,9246" to="1064,9246" stroked="true" strokeweight=".5pt" strokecolor="#9d9d9c"/>
            <v:line style="position:absolute" from="916,9772" to="1064,9772" stroked="true" strokeweight=".5pt" strokecolor="#9d9d9c"/>
            <v:line style="position:absolute" from="916,10281" to="1064,10281" stroked="true" strokeweight=".5pt" strokecolor="#9d9d9c"/>
            <v:line style="position:absolute" from="916,10778" to="1064,10778" stroked="true" strokeweight=".5pt" strokecolor="#9d9d9c"/>
            <v:shape style="position:absolute;left:1160;top:7951;width:97;height:293" coordorigin="1160,7951" coordsize="97,293" path="m1160,7951l1160,8244,1257,8244e" filled="false" stroked="true" strokeweight=".5pt" strokecolor="#9d9d9c">
              <v:path arrowok="t"/>
            </v:shape>
            <v:shape style="position:absolute;left:1160;top:5456;width:97;height:953" coordorigin="1160,5456" coordsize="97,953" path="m1160,5456l1160,6409,1257,6409e" filled="false" stroked="true" strokeweight=".5pt" strokecolor="#9d9d9c">
              <v:path arrowok="t"/>
            </v:shape>
            <v:line style="position:absolute" from="7357,3328" to="7357,3041" stroked="true" strokeweight=".5pt" strokecolor="#9d9d9c"/>
            <v:shape style="position:absolute;left:9448;top:3546;width:82;height:505" coordorigin="9448,3546" coordsize="82,505" path="m9448,3546l9530,3546,9530,3668,9530,4051,9448,4051e" filled="false" stroked="true" strokeweight=".5pt" strokecolor="#9d9d9c">
              <v:path arrowok="t"/>
            </v:shape>
            <v:line style="position:absolute" from="9633,3703" to="9535,3703" stroked="true" strokeweight=".5pt" strokecolor="#9d9d9c"/>
            <v:line style="position:absolute" from="10476,4581" to="10695,4581" stroked="true" strokeweight=".5pt" strokecolor="#9d9d9c"/>
            <v:line style="position:absolute" from="10476,7011" to="10695,7011" stroked="true" strokeweight=".5pt" strokecolor="#9d9d9c"/>
            <v:line style="position:absolute" from="10476,7714" to="10695,7714" stroked="true" strokeweight=".5pt" strokecolor="#9d9d9c"/>
            <v:line style="position:absolute" from="10695,7214" to="10915,7214" stroked="true" strokeweight=".5pt" strokecolor="#9d9d9c"/>
            <v:line style="position:absolute" from="10695,4670" to="10915,4670" stroked="true" strokeweight=".5pt" strokecolor="#9d9d9c"/>
            <v:line style="position:absolute" from="10695,9661" to="10915,9661" stroked="true" strokeweight=".5pt" strokecolor="#9d9d9c"/>
            <v:shape style="position:absolute;left:10997;top:4860;width:111;height:1019" coordorigin="10997,4860" coordsize="111,1019" path="m10997,4860l10997,5878,11107,5878e" filled="false" stroked="true" strokeweight=".5pt" strokecolor="#9d9d9c">
              <v:path arrowok="t"/>
            </v:shape>
            <v:shape style="position:absolute;left:10283;top:4751;width:129;height:1030" coordorigin="10283,4751" coordsize="129,1030" path="m10412,4751l10412,5781,10283,5781e" filled="false" stroked="true" strokeweight=".5pt" strokecolor="#9d9d9c">
              <v:path arrowok="t"/>
            </v:shape>
            <v:shape style="position:absolute;left:10283;top:7936;width:129;height:2172" coordorigin="10283,7936" coordsize="129,2172" path="m10412,7936l10412,10107,10283,10107e" filled="false" stroked="true" strokeweight=".5pt" strokecolor="#9d9d9c">
              <v:path arrowok="t"/>
            </v:shape>
            <v:shape style="position:absolute;left:10992;top:7411;width:116;height:1685" coordorigin="10992,7411" coordsize="116,1685" path="m10992,7411l10992,8220,10992,9095,11107,9095e" filled="false" stroked="true" strokeweight=".5pt" strokecolor="#9d9d9c">
              <v:path arrowok="t"/>
            </v:shape>
            <v:shape style="position:absolute;left:10992;top:9882;width:116;height:276" coordorigin="10992,9882" coordsize="116,276" path="m10992,9882l10992,10015,10992,10158,11107,10158e" filled="false" stroked="true" strokeweight=".5pt" strokecolor="#9d9d9c">
              <v:path arrowok="t"/>
            </v:shape>
            <v:line style="position:absolute" from="10987,8226" to="11107,8226" stroked="true" strokeweight=".5pt" strokecolor="#9d9d9c"/>
            <v:line style="position:absolute" from="10283,9100" to="10417,9100" stroked="true" strokeweight=".5pt" strokecolor="#9d9d9c"/>
            <v:line style="position:absolute" from="9737,2323" to="12157,2323" stroked="true" strokeweight=".444pt" strokecolor="#9d9d9c">
              <v:stroke dashstyle="dash"/>
            </v:line>
            <v:line style="position:absolute" from="12179,2354" to="12179,4384" stroked="true" strokeweight=".444pt" strokecolor="#9d9d9c">
              <v:stroke dashstyle="dash"/>
            </v:line>
            <v:shape style="position:absolute;left:12166;top:2323;width:14;height:14" coordorigin="12166,2323" coordsize="14,14" path="m12166,2323l12179,2323,12179,2337e" filled="false" stroked="true" strokeweight=".444pt" strokecolor="#9d9d9c">
              <v:path arrowok="t"/>
            </v:shape>
            <v:line style="position:absolute" from="12174,4400" to="12183,4400" stroked="true" strokeweight=".665pt" strokecolor="#9d9d9c"/>
            <v:line style="position:absolute" from="9706,2829" to="12183,2829" stroked="true" strokeweight=".444pt" strokecolor="#9d9d9c">
              <v:stroke dashstyle="dash"/>
            </v:line>
            <v:line style="position:absolute" from="13282,4207" to="13430,4207" stroked="true" strokeweight=".5pt" strokecolor="#9d9d9c"/>
            <v:line style="position:absolute" from="13282,5743" to="13430,5743" stroked="true" strokeweight=".5pt" strokecolor="#9d9d9c"/>
            <v:line style="position:absolute" from="13282,7544" to="13430,7544" stroked="true" strokeweight=".5pt" strokecolor="#9d9d9c"/>
            <v:line style="position:absolute" from="13282,9338" to="13430,9338" stroked="true" strokeweight=".5pt" strokecolor="#9d9d9c"/>
            <v:line style="position:absolute" from="13282,10723" to="13430,10723" stroked="true" strokeweight=".5pt" strokecolor="#9d9d9c"/>
            <v:shape style="position:absolute;left:13578;top:9560;width:165;height:484" coordorigin="13578,9560" coordsize="165,484" path="m13578,9560l13578,10043,13743,10043e" filled="false" stroked="true" strokeweight=".5pt" strokecolor="#9d9d9c">
              <v:path arrowok="t"/>
            </v:shape>
            <v:shape style="position:absolute;left:13578;top:7776;width:165;height:606" coordorigin="13578,7776" coordsize="165,606" path="m13578,7776l13578,8381,13743,8381e" filled="false" stroked="true" strokeweight=".5pt" strokecolor="#9d9d9c">
              <v:path arrowok="t"/>
            </v:shape>
            <v:shape style="position:absolute;left:13578;top:5938;width:165;height:673" coordorigin="13578,5938" coordsize="165,673" path="m13578,5938l13578,6610,13743,6610e" filled="false" stroked="true" strokeweight=".5pt" strokecolor="#9d9d9c">
              <v:path arrowok="t"/>
            </v:shape>
            <v:shape style="position:absolute;left:13578;top:4377;width:165;height:627" coordorigin="13578,4377" coordsize="165,627" path="m13578,4377l13578,5003,13743,5003e" filled="false" stroked="true" strokeweight=".5pt" strokecolor="#9d9d9c">
              <v:path arrowok="t"/>
            </v:shape>
            <w10:wrap type="none"/>
          </v:group>
        </w:pict>
      </w:r>
    </w:p>
    <w:p>
      <w:pPr>
        <w:tabs>
          <w:tab w:pos="13008" w:val="left" w:leader="none"/>
        </w:tabs>
        <w:spacing w:before="82"/>
        <w:ind w:left="786" w:right="0" w:firstLine="0"/>
        <w:jc w:val="left"/>
        <w:rPr>
          <w:sz w:val="14"/>
        </w:rPr>
      </w:pPr>
      <w:r>
        <w:rPr>
          <w:position w:val="1"/>
          <w:sz w:val="14"/>
        </w:rPr>
        <w:t>Whitlam</w:t>
      </w:r>
      <w:r>
        <w:rPr>
          <w:spacing w:val="-9"/>
          <w:position w:val="1"/>
          <w:sz w:val="14"/>
        </w:rPr>
        <w:t> </w:t>
      </w:r>
      <w:r>
        <w:rPr>
          <w:position w:val="1"/>
          <w:sz w:val="14"/>
        </w:rPr>
        <w:t>Institute</w:t>
        <w:tab/>
      </w:r>
      <w:r>
        <w:rPr>
          <w:sz w:val="14"/>
        </w:rPr>
        <w:t>Project</w:t>
      </w:r>
      <w:r>
        <w:rPr>
          <w:spacing w:val="-18"/>
          <w:sz w:val="14"/>
        </w:rPr>
        <w:t> </w:t>
      </w:r>
      <w:r>
        <w:rPr>
          <w:sz w:val="14"/>
        </w:rPr>
        <w:t>Management</w:t>
      </w:r>
      <w:r>
        <w:rPr>
          <w:spacing w:val="-18"/>
          <w:sz w:val="14"/>
        </w:rPr>
        <w:t> </w:t>
      </w:r>
      <w:r>
        <w:rPr>
          <w:sz w:val="14"/>
        </w:rPr>
        <w:t>Office</w:t>
      </w:r>
    </w:p>
    <w:p>
      <w:pPr>
        <w:spacing w:after="0"/>
        <w:jc w:val="left"/>
        <w:rPr>
          <w:sz w:val="14"/>
        </w:rPr>
        <w:sectPr>
          <w:type w:val="continuous"/>
          <w:pgSz w:w="16840" w:h="11910" w:orient="landscape"/>
          <w:pgMar w:top="0" w:bottom="280" w:left="680" w:right="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spacing w:before="79"/>
        <w:ind w:left="100" w:right="0" w:firstLine="0"/>
        <w:jc w:val="left"/>
        <w:rPr>
          <w:b/>
          <w:sz w:val="18"/>
        </w:rPr>
      </w:pPr>
      <w:r>
        <w:rPr>
          <w:b/>
          <w:color w:val="FFFFFF"/>
          <w:sz w:val="18"/>
        </w:rPr>
        <w:t>University of Western Sydney</w:t>
      </w:r>
    </w:p>
    <w:p>
      <w:pPr>
        <w:pStyle w:val="BodyText"/>
        <w:spacing w:before="2"/>
        <w:rPr>
          <w:b/>
          <w:sz w:val="20"/>
        </w:rPr>
      </w:pPr>
    </w:p>
    <w:p>
      <w:pPr>
        <w:pStyle w:val="BodyText"/>
        <w:spacing w:before="1"/>
        <w:ind w:left="100"/>
      </w:pPr>
      <w:r>
        <w:rPr>
          <w:color w:val="FFFFFF"/>
        </w:rPr>
        <w:t>Locked Bag 1797</w:t>
      </w:r>
    </w:p>
    <w:p>
      <w:pPr>
        <w:pStyle w:val="BodyText"/>
        <w:spacing w:before="13"/>
        <w:ind w:left="100"/>
      </w:pPr>
      <w:r>
        <w:rPr>
          <w:color w:val="FFFFFF"/>
        </w:rPr>
        <w:t>Penrith NSW 2751 Australia</w:t>
      </w:r>
    </w:p>
    <w:p>
      <w:pPr>
        <w:pStyle w:val="BodyText"/>
        <w:spacing w:before="13"/>
        <w:ind w:left="100"/>
      </w:pPr>
      <w:r>
        <w:rPr>
          <w:color w:val="FFFFFF"/>
        </w:rPr>
        <w:t>+61 2 9852 5222</w:t>
      </w:r>
    </w:p>
    <w:p>
      <w:pPr>
        <w:pStyle w:val="BodyText"/>
        <w:spacing w:before="13"/>
        <w:ind w:left="100"/>
      </w:pPr>
      <w:r>
        <w:rPr>
          <w:color w:val="FFFFFF"/>
        </w:rPr>
        <w:t>uws.edu.au</w:t>
      </w:r>
    </w:p>
    <w:sectPr>
      <w:headerReference w:type="even" r:id="rId82"/>
      <w:pgSz w:w="11910" w:h="16840"/>
      <w:pgMar w:header="0" w:footer="0" w:top="0" w:bottom="280" w:left="9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crosoft Sans Serif">
    <w:altName w:val="Microsoft Sans Serif"/>
    <w:charset w:val="0"/>
    <w:family w:val="swiss"/>
    <w:pitch w:val="variable"/>
  </w:font>
  <w:font w:name="Arial">
    <w:altName w:val="Arial"/>
    <w:charset w:val="0"/>
    <w:family w:val="swiss"/>
    <w:pitch w:val="variable"/>
  </w:font>
  <w:font w:name="Adobe Devanagari">
    <w:altName w:val="Adobe Devanagari"/>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334600" filled="true" fillcolor="#00000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705994pt;margin-top:38.484867pt;width:143.9pt;height:11.25pt;mso-position-horizontal-relative:page;mso-position-vertical-relative:page;z-index:-334552" type="#_x0000_t202" filled="false" stroked="false">
          <v:textbox inset="0,0,0,0">
            <w:txbxContent>
              <w:p>
                <w:pPr>
                  <w:pStyle w:val="BodyText"/>
                  <w:spacing w:line="204" w:lineRule="exact"/>
                  <w:ind w:left="20"/>
                </w:pPr>
                <w:r>
                  <w:rPr>
                    <w:color w:val="878787"/>
                    <w:w w:val="105"/>
                  </w:rPr>
                  <w:t>UWS</w:t>
                </w:r>
                <w:r>
                  <w:rPr>
                    <w:color w:val="878787"/>
                    <w:spacing w:val="-29"/>
                    <w:w w:val="105"/>
                  </w:rPr>
                  <w:t> </w:t>
                </w:r>
                <w:r>
                  <w:rPr>
                    <w:color w:val="878787"/>
                    <w:w w:val="105"/>
                  </w:rPr>
                  <w:t>ANNUAL</w:t>
                </w:r>
                <w:r>
                  <w:rPr>
                    <w:color w:val="878787"/>
                    <w:spacing w:val="-29"/>
                    <w:w w:val="105"/>
                  </w:rPr>
                  <w:t> </w:t>
                </w:r>
                <w:r>
                  <w:rPr>
                    <w:color w:val="878787"/>
                    <w:w w:val="105"/>
                  </w:rPr>
                  <w:t>REPORT</w:t>
                </w:r>
                <w:r>
                  <w:rPr>
                    <w:color w:val="878787"/>
                    <w:spacing w:val="-29"/>
                    <w:w w:val="105"/>
                  </w:rPr>
                  <w:t> </w:t>
                </w:r>
                <w:r>
                  <w:rPr>
                    <w:color w:val="878787"/>
                    <w:w w:val="105"/>
                  </w:rPr>
                  <w:t>2014</w:t>
                </w:r>
                <w:r>
                  <w:rPr>
                    <w:color w:val="878787"/>
                    <w:spacing w:val="-29"/>
                    <w:w w:val="105"/>
                  </w:rPr>
                  <w:t> </w:t>
                </w:r>
                <w:r>
                  <w:rPr>
                    <w:color w:val="878787"/>
                    <w:w w:val="115"/>
                  </w:rPr>
                  <w:t>•</w:t>
                </w:r>
                <w:r>
                  <w:rPr>
                    <w:color w:val="878787"/>
                    <w:spacing w:val="-34"/>
                    <w:w w:val="115"/>
                  </w:rPr>
                  <w:t> </w:t>
                </w:r>
                <w:r>
                  <w:rPr/>
                  <w:fldChar w:fldCharType="begin"/>
                </w:r>
                <w:r>
                  <w:rPr>
                    <w:color w:val="878787"/>
                    <w:w w:val="105"/>
                  </w:rPr>
                  <w:instrText> PAGE </w:instrText>
                </w:r>
                <w:r>
                  <w:rPr/>
                  <w:fldChar w:fldCharType="separate"/>
                </w:r>
                <w:r>
                  <w:rPr/>
                  <w:t>17</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87698pt;margin-top:38.484867pt;width:143.9pt;height:11.25pt;mso-position-horizontal-relative:page;mso-position-vertical-relative:page;z-index:-334528" type="#_x0000_t202" filled="false" stroked="false">
          <v:textbox inset="0,0,0,0">
            <w:txbxContent>
              <w:p>
                <w:pPr>
                  <w:pStyle w:val="BodyText"/>
                  <w:spacing w:line="204" w:lineRule="exact"/>
                  <w:ind w:left="20"/>
                </w:pPr>
                <w:r>
                  <w:rPr>
                    <w:color w:val="878787"/>
                    <w:w w:val="105"/>
                  </w:rPr>
                  <w:t>UWS</w:t>
                </w:r>
                <w:r>
                  <w:rPr>
                    <w:color w:val="878787"/>
                    <w:spacing w:val="-29"/>
                    <w:w w:val="105"/>
                  </w:rPr>
                  <w:t> </w:t>
                </w:r>
                <w:r>
                  <w:rPr>
                    <w:color w:val="878787"/>
                    <w:w w:val="105"/>
                  </w:rPr>
                  <w:t>ANNUAL</w:t>
                </w:r>
                <w:r>
                  <w:rPr>
                    <w:color w:val="878787"/>
                    <w:spacing w:val="-29"/>
                    <w:w w:val="105"/>
                  </w:rPr>
                  <w:t> </w:t>
                </w:r>
                <w:r>
                  <w:rPr>
                    <w:color w:val="878787"/>
                    <w:w w:val="105"/>
                  </w:rPr>
                  <w:t>REPORT</w:t>
                </w:r>
                <w:r>
                  <w:rPr>
                    <w:color w:val="878787"/>
                    <w:spacing w:val="-29"/>
                    <w:w w:val="105"/>
                  </w:rPr>
                  <w:t> </w:t>
                </w:r>
                <w:r>
                  <w:rPr>
                    <w:color w:val="878787"/>
                    <w:w w:val="105"/>
                  </w:rPr>
                  <w:t>2014</w:t>
                </w:r>
                <w:r>
                  <w:rPr>
                    <w:color w:val="878787"/>
                    <w:spacing w:val="-29"/>
                    <w:w w:val="105"/>
                  </w:rPr>
                  <w:t> </w:t>
                </w:r>
                <w:r>
                  <w:rPr>
                    <w:color w:val="878787"/>
                    <w:w w:val="115"/>
                  </w:rPr>
                  <w:t>•</w:t>
                </w:r>
                <w:r>
                  <w:rPr>
                    <w:color w:val="878787"/>
                    <w:spacing w:val="-34"/>
                    <w:w w:val="115"/>
                  </w:rPr>
                  <w:t> </w:t>
                </w:r>
                <w:r>
                  <w:rPr/>
                  <w:fldChar w:fldCharType="begin"/>
                </w:r>
                <w:r>
                  <w:rPr>
                    <w:color w:val="878787"/>
                    <w:w w:val="105"/>
                  </w:rPr>
                  <w:instrText> PAGE </w:instrText>
                </w:r>
                <w:r>
                  <w:rPr/>
                  <w:fldChar w:fldCharType="separate"/>
                </w:r>
                <w:r>
                  <w:rPr/>
                  <w:t>26</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87698pt;margin-top:38.484867pt;width:143.9pt;height:11pt;mso-position-horizontal-relative:page;mso-position-vertical-relative:page;z-index:-334504" type="#_x0000_t202" filled="false" stroked="false">
          <v:textbox inset="0,0,0,0">
            <w:txbxContent>
              <w:p>
                <w:pPr>
                  <w:pStyle w:val="BodyText"/>
                  <w:spacing w:line="204" w:lineRule="exact"/>
                  <w:ind w:left="20"/>
                </w:pPr>
                <w:r>
                  <w:rPr>
                    <w:color w:val="878787"/>
                    <w:w w:val="105"/>
                  </w:rPr>
                  <w:t>UWS</w:t>
                </w:r>
                <w:r>
                  <w:rPr>
                    <w:color w:val="878787"/>
                    <w:spacing w:val="-29"/>
                    <w:w w:val="105"/>
                  </w:rPr>
                  <w:t> </w:t>
                </w:r>
                <w:r>
                  <w:rPr>
                    <w:color w:val="878787"/>
                    <w:w w:val="105"/>
                  </w:rPr>
                  <w:t>ANNUAL</w:t>
                </w:r>
                <w:r>
                  <w:rPr>
                    <w:color w:val="878787"/>
                    <w:spacing w:val="-29"/>
                    <w:w w:val="105"/>
                  </w:rPr>
                  <w:t> </w:t>
                </w:r>
                <w:r>
                  <w:rPr>
                    <w:color w:val="878787"/>
                    <w:w w:val="105"/>
                  </w:rPr>
                  <w:t>REPORT</w:t>
                </w:r>
                <w:r>
                  <w:rPr>
                    <w:color w:val="878787"/>
                    <w:spacing w:val="-29"/>
                    <w:w w:val="105"/>
                  </w:rPr>
                  <w:t> </w:t>
                </w:r>
                <w:r>
                  <w:rPr>
                    <w:color w:val="878787"/>
                    <w:w w:val="105"/>
                  </w:rPr>
                  <w:t>2014</w:t>
                </w:r>
                <w:r>
                  <w:rPr>
                    <w:color w:val="878787"/>
                    <w:spacing w:val="-29"/>
                    <w:w w:val="105"/>
                  </w:rPr>
                  <w:t> </w:t>
                </w:r>
                <w:r>
                  <w:rPr>
                    <w:color w:val="878787"/>
                    <w:w w:val="115"/>
                  </w:rPr>
                  <w:t>•</w:t>
                </w:r>
                <w:r>
                  <w:rPr>
                    <w:color w:val="878787"/>
                    <w:spacing w:val="-34"/>
                    <w:w w:val="115"/>
                  </w:rPr>
                  <w:t> </w:t>
                </w:r>
                <w:r>
                  <w:rPr/>
                  <w:fldChar w:fldCharType="begin"/>
                </w:r>
                <w:r>
                  <w:rPr>
                    <w:color w:val="878787"/>
                    <w:w w:val="105"/>
                  </w:rPr>
                  <w:instrText> PAGE </w:instrText>
                </w:r>
                <w:r>
                  <w:rPr/>
                  <w:fldChar w:fldCharType="separate"/>
                </w:r>
                <w:r>
                  <w:rPr/>
                  <w:t>68</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705994pt;margin-top:38.484867pt;width:143.9pt;height:11.25pt;mso-position-horizontal-relative:page;mso-position-vertical-relative:page;z-index:-334480" type="#_x0000_t202" filled="false" stroked="false">
          <v:textbox inset="0,0,0,0">
            <w:txbxContent>
              <w:p>
                <w:pPr>
                  <w:pStyle w:val="BodyText"/>
                  <w:spacing w:line="204" w:lineRule="exact"/>
                  <w:ind w:left="20"/>
                </w:pPr>
                <w:r>
                  <w:rPr>
                    <w:color w:val="878787"/>
                    <w:w w:val="105"/>
                  </w:rPr>
                  <w:t>UWS</w:t>
                </w:r>
                <w:r>
                  <w:rPr>
                    <w:color w:val="878787"/>
                    <w:spacing w:val="-29"/>
                    <w:w w:val="105"/>
                  </w:rPr>
                  <w:t> </w:t>
                </w:r>
                <w:r>
                  <w:rPr>
                    <w:color w:val="878787"/>
                    <w:w w:val="105"/>
                  </w:rPr>
                  <w:t>ANNUAL</w:t>
                </w:r>
                <w:r>
                  <w:rPr>
                    <w:color w:val="878787"/>
                    <w:spacing w:val="-29"/>
                    <w:w w:val="105"/>
                  </w:rPr>
                  <w:t> </w:t>
                </w:r>
                <w:r>
                  <w:rPr>
                    <w:color w:val="878787"/>
                    <w:w w:val="105"/>
                  </w:rPr>
                  <w:t>REPORT</w:t>
                </w:r>
                <w:r>
                  <w:rPr>
                    <w:color w:val="878787"/>
                    <w:spacing w:val="-29"/>
                    <w:w w:val="105"/>
                  </w:rPr>
                  <w:t> </w:t>
                </w:r>
                <w:r>
                  <w:rPr>
                    <w:color w:val="878787"/>
                    <w:w w:val="105"/>
                  </w:rPr>
                  <w:t>2014</w:t>
                </w:r>
                <w:r>
                  <w:rPr>
                    <w:color w:val="878787"/>
                    <w:spacing w:val="-29"/>
                    <w:w w:val="105"/>
                  </w:rPr>
                  <w:t> </w:t>
                </w:r>
                <w:r>
                  <w:rPr>
                    <w:color w:val="878787"/>
                    <w:w w:val="115"/>
                  </w:rPr>
                  <w:t>•</w:t>
                </w:r>
                <w:r>
                  <w:rPr>
                    <w:color w:val="878787"/>
                    <w:spacing w:val="-34"/>
                    <w:w w:val="115"/>
                  </w:rPr>
                  <w:t> </w:t>
                </w:r>
                <w:r>
                  <w:rPr/>
                  <w:fldChar w:fldCharType="begin"/>
                </w:r>
                <w:r>
                  <w:rPr>
                    <w:color w:val="878787"/>
                    <w:w w:val="105"/>
                  </w:rPr>
                  <w:instrText> PAGE </w:instrText>
                </w:r>
                <w:r>
                  <w:rPr/>
                  <w:fldChar w:fldCharType="separate"/>
                </w:r>
                <w:r>
                  <w:rPr/>
                  <w:t>69</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687698pt;margin-top:38.601868pt;width:143.9pt;height:11pt;mso-position-horizontal-relative:page;mso-position-vertical-relative:page;z-index:-334456" type="#_x0000_t202" filled="false" stroked="false">
          <v:textbox inset="0,0,0,0">
            <w:txbxContent>
              <w:p>
                <w:pPr>
                  <w:pStyle w:val="BodyText"/>
                  <w:spacing w:line="204" w:lineRule="exact"/>
                  <w:ind w:left="20"/>
                </w:pPr>
                <w:r>
                  <w:rPr>
                    <w:color w:val="878787"/>
                    <w:w w:val="105"/>
                  </w:rPr>
                  <w:t>UWS</w:t>
                </w:r>
                <w:r>
                  <w:rPr>
                    <w:color w:val="878787"/>
                    <w:spacing w:val="-29"/>
                    <w:w w:val="105"/>
                  </w:rPr>
                  <w:t> </w:t>
                </w:r>
                <w:r>
                  <w:rPr>
                    <w:color w:val="878787"/>
                    <w:w w:val="105"/>
                  </w:rPr>
                  <w:t>ANNUAL</w:t>
                </w:r>
                <w:r>
                  <w:rPr>
                    <w:color w:val="878787"/>
                    <w:spacing w:val="-29"/>
                    <w:w w:val="105"/>
                  </w:rPr>
                  <w:t> </w:t>
                </w:r>
                <w:r>
                  <w:rPr>
                    <w:color w:val="878787"/>
                    <w:w w:val="105"/>
                  </w:rPr>
                  <w:t>REPORT</w:t>
                </w:r>
                <w:r>
                  <w:rPr>
                    <w:color w:val="878787"/>
                    <w:spacing w:val="-29"/>
                    <w:w w:val="105"/>
                  </w:rPr>
                  <w:t> </w:t>
                </w:r>
                <w:r>
                  <w:rPr>
                    <w:color w:val="878787"/>
                    <w:w w:val="105"/>
                  </w:rPr>
                  <w:t>2014</w:t>
                </w:r>
                <w:r>
                  <w:rPr>
                    <w:color w:val="878787"/>
                    <w:spacing w:val="-29"/>
                    <w:w w:val="105"/>
                  </w:rPr>
                  <w:t> </w:t>
                </w:r>
                <w:r>
                  <w:rPr>
                    <w:color w:val="878787"/>
                    <w:w w:val="115"/>
                  </w:rPr>
                  <w:t>•</w:t>
                </w:r>
                <w:r>
                  <w:rPr>
                    <w:color w:val="878787"/>
                    <w:spacing w:val="-34"/>
                    <w:w w:val="115"/>
                  </w:rPr>
                  <w:t> </w:t>
                </w:r>
                <w:r>
                  <w:rPr/>
                  <w:fldChar w:fldCharType="begin"/>
                </w:r>
                <w:r>
                  <w:rPr>
                    <w:color w:val="878787"/>
                    <w:w w:val="105"/>
                  </w:rPr>
                  <w:instrText> PAGE </w:instrText>
                </w:r>
                <w:r>
                  <w:rPr/>
                  <w:fldChar w:fldCharType="separate"/>
                </w:r>
                <w:r>
                  <w:rPr/>
                  <w:t>88</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334432" filled="true" fillcolor="#000000" stroked="false">
          <v:fill type="solid"/>
          <w10:wrap type="non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8.708313pt;margin-top:38.695866pt;width:137.9pt;height:11pt;mso-position-horizontal-relative:page;mso-position-vertical-relative:page;z-index:-334576" type="#_x0000_t202" filled="false" stroked="false">
          <v:textbox inset="0,0,0,0">
            <w:txbxContent>
              <w:p>
                <w:pPr>
                  <w:pStyle w:val="BodyText"/>
                  <w:spacing w:line="204" w:lineRule="exact"/>
                  <w:ind w:left="20"/>
                </w:pPr>
                <w:r>
                  <w:rPr>
                    <w:color w:val="878787"/>
                    <w:w w:val="105"/>
                  </w:rPr>
                  <w:t>UWS</w:t>
                </w:r>
                <w:r>
                  <w:rPr>
                    <w:color w:val="878787"/>
                    <w:spacing w:val="-28"/>
                    <w:w w:val="105"/>
                  </w:rPr>
                  <w:t> </w:t>
                </w:r>
                <w:r>
                  <w:rPr>
                    <w:color w:val="878787"/>
                    <w:w w:val="105"/>
                  </w:rPr>
                  <w:t>ANNUAL</w:t>
                </w:r>
                <w:r>
                  <w:rPr>
                    <w:color w:val="878787"/>
                    <w:spacing w:val="-28"/>
                    <w:w w:val="105"/>
                  </w:rPr>
                  <w:t> </w:t>
                </w:r>
                <w:r>
                  <w:rPr>
                    <w:color w:val="878787"/>
                    <w:w w:val="105"/>
                  </w:rPr>
                  <w:t>REPORT</w:t>
                </w:r>
                <w:r>
                  <w:rPr>
                    <w:color w:val="878787"/>
                    <w:spacing w:val="-28"/>
                    <w:w w:val="105"/>
                  </w:rPr>
                  <w:t> </w:t>
                </w:r>
                <w:r>
                  <w:rPr>
                    <w:color w:val="878787"/>
                    <w:w w:val="105"/>
                  </w:rPr>
                  <w:t>2014</w:t>
                </w:r>
                <w:r>
                  <w:rPr>
                    <w:color w:val="878787"/>
                    <w:spacing w:val="-28"/>
                    <w:w w:val="105"/>
                  </w:rPr>
                  <w:t> </w:t>
                </w:r>
                <w:r>
                  <w:rPr>
                    <w:color w:val="878787"/>
                    <w:w w:val="115"/>
                  </w:rPr>
                  <w:t>•</w:t>
                </w:r>
                <w:r>
                  <w:rPr>
                    <w:color w:val="878787"/>
                    <w:spacing w:val="-33"/>
                    <w:w w:val="115"/>
                  </w:rPr>
                  <w:t> </w:t>
                </w:r>
                <w:r>
                  <w:rPr>
                    <w:color w:val="878787"/>
                    <w:w w:val="105"/>
                  </w:rPr>
                  <w:t>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97" w:hanging="284"/>
        <w:jc w:val="left"/>
      </w:pPr>
      <w:rPr>
        <w:rFonts w:hint="default" w:ascii="Arial" w:hAnsi="Arial" w:eastAsia="Arial" w:cs="Arial"/>
        <w:color w:val="878787"/>
        <w:spacing w:val="-17"/>
        <w:w w:val="92"/>
        <w:sz w:val="18"/>
        <w:szCs w:val="18"/>
      </w:rPr>
    </w:lvl>
    <w:lvl w:ilvl="1">
      <w:start w:val="1"/>
      <w:numFmt w:val="bullet"/>
      <w:lvlText w:val="•"/>
      <w:lvlJc w:val="left"/>
      <w:pPr>
        <w:ind w:left="1414" w:hanging="284"/>
      </w:pPr>
      <w:rPr>
        <w:rFonts w:hint="default"/>
      </w:rPr>
    </w:lvl>
    <w:lvl w:ilvl="2">
      <w:start w:val="1"/>
      <w:numFmt w:val="bullet"/>
      <w:lvlText w:val="•"/>
      <w:lvlJc w:val="left"/>
      <w:pPr>
        <w:ind w:left="2429" w:hanging="284"/>
      </w:pPr>
      <w:rPr>
        <w:rFonts w:hint="default"/>
      </w:rPr>
    </w:lvl>
    <w:lvl w:ilvl="3">
      <w:start w:val="1"/>
      <w:numFmt w:val="bullet"/>
      <w:lvlText w:val="•"/>
      <w:lvlJc w:val="left"/>
      <w:pPr>
        <w:ind w:left="3443" w:hanging="284"/>
      </w:pPr>
      <w:rPr>
        <w:rFonts w:hint="default"/>
      </w:rPr>
    </w:lvl>
    <w:lvl w:ilvl="4">
      <w:start w:val="1"/>
      <w:numFmt w:val="bullet"/>
      <w:lvlText w:val="•"/>
      <w:lvlJc w:val="left"/>
      <w:pPr>
        <w:ind w:left="4458" w:hanging="284"/>
      </w:pPr>
      <w:rPr>
        <w:rFonts w:hint="default"/>
      </w:rPr>
    </w:lvl>
    <w:lvl w:ilvl="5">
      <w:start w:val="1"/>
      <w:numFmt w:val="bullet"/>
      <w:lvlText w:val="•"/>
      <w:lvlJc w:val="left"/>
      <w:pPr>
        <w:ind w:left="5472" w:hanging="284"/>
      </w:pPr>
      <w:rPr>
        <w:rFonts w:hint="default"/>
      </w:rPr>
    </w:lvl>
    <w:lvl w:ilvl="6">
      <w:start w:val="1"/>
      <w:numFmt w:val="bullet"/>
      <w:lvlText w:val="•"/>
      <w:lvlJc w:val="left"/>
      <w:pPr>
        <w:ind w:left="6487" w:hanging="284"/>
      </w:pPr>
      <w:rPr>
        <w:rFonts w:hint="default"/>
      </w:rPr>
    </w:lvl>
    <w:lvl w:ilvl="7">
      <w:start w:val="1"/>
      <w:numFmt w:val="bullet"/>
      <w:lvlText w:val="•"/>
      <w:lvlJc w:val="left"/>
      <w:pPr>
        <w:ind w:left="7501" w:hanging="284"/>
      </w:pPr>
      <w:rPr>
        <w:rFonts w:hint="default"/>
      </w:rPr>
    </w:lvl>
    <w:lvl w:ilvl="8">
      <w:start w:val="1"/>
      <w:numFmt w:val="bullet"/>
      <w:lvlText w:val="•"/>
      <w:lvlJc w:val="left"/>
      <w:pPr>
        <w:ind w:left="8516" w:hanging="284"/>
      </w:pPr>
      <w:rPr>
        <w:rFonts w:hint="default"/>
      </w:rPr>
    </w:lvl>
  </w:abstractNum>
  <w:abstractNum w:abstractNumId="2">
    <w:multiLevelType w:val="hybridMultilevel"/>
    <w:lvl w:ilvl="0">
      <w:start w:val="2"/>
      <w:numFmt w:val="decimal"/>
      <w:lvlText w:val="%1."/>
      <w:lvlJc w:val="left"/>
      <w:pPr>
        <w:ind w:left="313" w:hanging="201"/>
        <w:jc w:val="left"/>
      </w:pPr>
      <w:rPr>
        <w:rFonts w:hint="default" w:ascii="Arial" w:hAnsi="Arial" w:eastAsia="Arial" w:cs="Arial"/>
        <w:spacing w:val="-4"/>
        <w:w w:val="89"/>
        <w:sz w:val="18"/>
        <w:szCs w:val="18"/>
      </w:rPr>
    </w:lvl>
    <w:lvl w:ilvl="1">
      <w:start w:val="1"/>
      <w:numFmt w:val="bullet"/>
      <w:lvlText w:val="•"/>
      <w:lvlJc w:val="left"/>
      <w:pPr>
        <w:ind w:left="809" w:hanging="201"/>
      </w:pPr>
      <w:rPr>
        <w:rFonts w:hint="default"/>
      </w:rPr>
    </w:lvl>
    <w:lvl w:ilvl="2">
      <w:start w:val="1"/>
      <w:numFmt w:val="bullet"/>
      <w:lvlText w:val="•"/>
      <w:lvlJc w:val="left"/>
      <w:pPr>
        <w:ind w:left="1299" w:hanging="201"/>
      </w:pPr>
      <w:rPr>
        <w:rFonts w:hint="default"/>
      </w:rPr>
    </w:lvl>
    <w:lvl w:ilvl="3">
      <w:start w:val="1"/>
      <w:numFmt w:val="bullet"/>
      <w:lvlText w:val="•"/>
      <w:lvlJc w:val="left"/>
      <w:pPr>
        <w:ind w:left="1788" w:hanging="201"/>
      </w:pPr>
      <w:rPr>
        <w:rFonts w:hint="default"/>
      </w:rPr>
    </w:lvl>
    <w:lvl w:ilvl="4">
      <w:start w:val="1"/>
      <w:numFmt w:val="bullet"/>
      <w:lvlText w:val="•"/>
      <w:lvlJc w:val="left"/>
      <w:pPr>
        <w:ind w:left="2278" w:hanging="201"/>
      </w:pPr>
      <w:rPr>
        <w:rFonts w:hint="default"/>
      </w:rPr>
    </w:lvl>
    <w:lvl w:ilvl="5">
      <w:start w:val="1"/>
      <w:numFmt w:val="bullet"/>
      <w:lvlText w:val="•"/>
      <w:lvlJc w:val="left"/>
      <w:pPr>
        <w:ind w:left="2768" w:hanging="201"/>
      </w:pPr>
      <w:rPr>
        <w:rFonts w:hint="default"/>
      </w:rPr>
    </w:lvl>
    <w:lvl w:ilvl="6">
      <w:start w:val="1"/>
      <w:numFmt w:val="bullet"/>
      <w:lvlText w:val="•"/>
      <w:lvlJc w:val="left"/>
      <w:pPr>
        <w:ind w:left="3257" w:hanging="201"/>
      </w:pPr>
      <w:rPr>
        <w:rFonts w:hint="default"/>
      </w:rPr>
    </w:lvl>
    <w:lvl w:ilvl="7">
      <w:start w:val="1"/>
      <w:numFmt w:val="bullet"/>
      <w:lvlText w:val="•"/>
      <w:lvlJc w:val="left"/>
      <w:pPr>
        <w:ind w:left="3747" w:hanging="201"/>
      </w:pPr>
      <w:rPr>
        <w:rFonts w:hint="default"/>
      </w:rPr>
    </w:lvl>
    <w:lvl w:ilvl="8">
      <w:start w:val="1"/>
      <w:numFmt w:val="bullet"/>
      <w:lvlText w:val="•"/>
      <w:lvlJc w:val="left"/>
      <w:pPr>
        <w:ind w:left="4237" w:hanging="201"/>
      </w:pPr>
      <w:rPr>
        <w:rFonts w:hint="default"/>
      </w:rPr>
    </w:lvl>
  </w:abstractNum>
  <w:abstractNum w:abstractNumId="1">
    <w:multiLevelType w:val="hybridMultilevel"/>
    <w:lvl w:ilvl="0">
      <w:start w:val="1"/>
      <w:numFmt w:val="decimal"/>
      <w:lvlText w:val="%1."/>
      <w:lvlJc w:val="left"/>
      <w:pPr>
        <w:ind w:left="397" w:hanging="284"/>
        <w:jc w:val="left"/>
      </w:pPr>
      <w:rPr>
        <w:rFonts w:hint="default" w:ascii="Arial" w:hAnsi="Arial" w:eastAsia="Arial" w:cs="Arial"/>
        <w:color w:val="878787"/>
        <w:spacing w:val="-20"/>
        <w:w w:val="88"/>
        <w:sz w:val="18"/>
        <w:szCs w:val="18"/>
      </w:rPr>
    </w:lvl>
    <w:lvl w:ilvl="1">
      <w:start w:val="1"/>
      <w:numFmt w:val="bullet"/>
      <w:lvlText w:val="•"/>
      <w:lvlJc w:val="left"/>
      <w:pPr>
        <w:ind w:left="869" w:hanging="284"/>
      </w:pPr>
      <w:rPr>
        <w:rFonts w:hint="default"/>
      </w:rPr>
    </w:lvl>
    <w:lvl w:ilvl="2">
      <w:start w:val="1"/>
      <w:numFmt w:val="bullet"/>
      <w:lvlText w:val="•"/>
      <w:lvlJc w:val="left"/>
      <w:pPr>
        <w:ind w:left="1339" w:hanging="284"/>
      </w:pPr>
      <w:rPr>
        <w:rFonts w:hint="default"/>
      </w:rPr>
    </w:lvl>
    <w:lvl w:ilvl="3">
      <w:start w:val="1"/>
      <w:numFmt w:val="bullet"/>
      <w:lvlText w:val="•"/>
      <w:lvlJc w:val="left"/>
      <w:pPr>
        <w:ind w:left="1809" w:hanging="284"/>
      </w:pPr>
      <w:rPr>
        <w:rFonts w:hint="default"/>
      </w:rPr>
    </w:lvl>
    <w:lvl w:ilvl="4">
      <w:start w:val="1"/>
      <w:numFmt w:val="bullet"/>
      <w:lvlText w:val="•"/>
      <w:lvlJc w:val="left"/>
      <w:pPr>
        <w:ind w:left="2279" w:hanging="284"/>
      </w:pPr>
      <w:rPr>
        <w:rFonts w:hint="default"/>
      </w:rPr>
    </w:lvl>
    <w:lvl w:ilvl="5">
      <w:start w:val="1"/>
      <w:numFmt w:val="bullet"/>
      <w:lvlText w:val="•"/>
      <w:lvlJc w:val="left"/>
      <w:pPr>
        <w:ind w:left="2748" w:hanging="284"/>
      </w:pPr>
      <w:rPr>
        <w:rFonts w:hint="default"/>
      </w:rPr>
    </w:lvl>
    <w:lvl w:ilvl="6">
      <w:start w:val="1"/>
      <w:numFmt w:val="bullet"/>
      <w:lvlText w:val="•"/>
      <w:lvlJc w:val="left"/>
      <w:pPr>
        <w:ind w:left="3218" w:hanging="284"/>
      </w:pPr>
      <w:rPr>
        <w:rFonts w:hint="default"/>
      </w:rPr>
    </w:lvl>
    <w:lvl w:ilvl="7">
      <w:start w:val="1"/>
      <w:numFmt w:val="bullet"/>
      <w:lvlText w:val="•"/>
      <w:lvlJc w:val="left"/>
      <w:pPr>
        <w:ind w:left="3688" w:hanging="284"/>
      </w:pPr>
      <w:rPr>
        <w:rFonts w:hint="default"/>
      </w:rPr>
    </w:lvl>
    <w:lvl w:ilvl="8">
      <w:start w:val="1"/>
      <w:numFmt w:val="bullet"/>
      <w:lvlText w:val="•"/>
      <w:lvlJc w:val="left"/>
      <w:pPr>
        <w:ind w:left="4158" w:hanging="284"/>
      </w:pPr>
      <w:rPr>
        <w:rFonts w:hint="default"/>
      </w:rPr>
    </w:lvl>
  </w:abstractNum>
  <w:abstractNum w:abstractNumId="0">
    <w:multiLevelType w:val="hybridMultilevel"/>
    <w:lvl w:ilvl="0">
      <w:start w:val="1"/>
      <w:numFmt w:val="decimal"/>
      <w:lvlText w:val="%1."/>
      <w:lvlJc w:val="left"/>
      <w:pPr>
        <w:ind w:left="397" w:hanging="284"/>
        <w:jc w:val="left"/>
      </w:pPr>
      <w:rPr>
        <w:rFonts w:hint="default" w:ascii="Arial" w:hAnsi="Arial" w:eastAsia="Arial" w:cs="Arial"/>
        <w:color w:val="878787"/>
        <w:spacing w:val="-17"/>
        <w:w w:val="93"/>
        <w:sz w:val="18"/>
        <w:szCs w:val="18"/>
      </w:rPr>
    </w:lvl>
    <w:lvl w:ilvl="1">
      <w:start w:val="1"/>
      <w:numFmt w:val="upperRoman"/>
      <w:lvlText w:val="%2."/>
      <w:lvlJc w:val="left"/>
      <w:pPr>
        <w:ind w:left="5002" w:hanging="174"/>
        <w:jc w:val="left"/>
      </w:pPr>
      <w:rPr>
        <w:rFonts w:hint="default" w:ascii="Arial" w:hAnsi="Arial" w:eastAsia="Arial" w:cs="Arial"/>
        <w:b/>
        <w:bCs/>
        <w:color w:val="706F6F"/>
        <w:w w:val="88"/>
        <w:sz w:val="24"/>
        <w:szCs w:val="24"/>
      </w:rPr>
    </w:lvl>
    <w:lvl w:ilvl="2">
      <w:start w:val="1"/>
      <w:numFmt w:val="bullet"/>
      <w:lvlText w:val="•"/>
      <w:lvlJc w:val="left"/>
      <w:pPr>
        <w:ind w:left="5024" w:hanging="174"/>
      </w:pPr>
      <w:rPr>
        <w:rFonts w:hint="default"/>
      </w:rPr>
    </w:lvl>
    <w:lvl w:ilvl="3">
      <w:start w:val="1"/>
      <w:numFmt w:val="bullet"/>
      <w:lvlText w:val="•"/>
      <w:lvlJc w:val="left"/>
      <w:pPr>
        <w:ind w:left="5048" w:hanging="174"/>
      </w:pPr>
      <w:rPr>
        <w:rFonts w:hint="default"/>
      </w:rPr>
    </w:lvl>
    <w:lvl w:ilvl="4">
      <w:start w:val="1"/>
      <w:numFmt w:val="bullet"/>
      <w:lvlText w:val="•"/>
      <w:lvlJc w:val="left"/>
      <w:pPr>
        <w:ind w:left="5072" w:hanging="174"/>
      </w:pPr>
      <w:rPr>
        <w:rFonts w:hint="default"/>
      </w:rPr>
    </w:lvl>
    <w:lvl w:ilvl="5">
      <w:start w:val="1"/>
      <w:numFmt w:val="bullet"/>
      <w:lvlText w:val="•"/>
      <w:lvlJc w:val="left"/>
      <w:pPr>
        <w:ind w:left="5096" w:hanging="174"/>
      </w:pPr>
      <w:rPr>
        <w:rFonts w:hint="default"/>
      </w:rPr>
    </w:lvl>
    <w:lvl w:ilvl="6">
      <w:start w:val="1"/>
      <w:numFmt w:val="bullet"/>
      <w:lvlText w:val="•"/>
      <w:lvlJc w:val="left"/>
      <w:pPr>
        <w:ind w:left="5120" w:hanging="174"/>
      </w:pPr>
      <w:rPr>
        <w:rFonts w:hint="default"/>
      </w:rPr>
    </w:lvl>
    <w:lvl w:ilvl="7">
      <w:start w:val="1"/>
      <w:numFmt w:val="bullet"/>
      <w:lvlText w:val="•"/>
      <w:lvlJc w:val="left"/>
      <w:pPr>
        <w:ind w:left="5144" w:hanging="174"/>
      </w:pPr>
      <w:rPr>
        <w:rFonts w:hint="default"/>
      </w:rPr>
    </w:lvl>
    <w:lvl w:ilvl="8">
      <w:start w:val="1"/>
      <w:numFmt w:val="bullet"/>
      <w:lvlText w:val="•"/>
      <w:lvlJc w:val="left"/>
      <w:pPr>
        <w:ind w:left="5168" w:hanging="174"/>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416"/>
      <w:ind w:left="113"/>
    </w:pPr>
    <w:rPr>
      <w:rFonts w:ascii="Arial" w:hAnsi="Arial" w:eastAsia="Arial" w:cs="Arial"/>
      <w:sz w:val="22"/>
      <w:szCs w:val="22"/>
    </w:rPr>
  </w:style>
  <w:style w:styleId="TOC2" w:type="paragraph">
    <w:name w:val="TOC 2"/>
    <w:basedOn w:val="Normal"/>
    <w:uiPriority w:val="1"/>
    <w:qFormat/>
    <w:pPr>
      <w:spacing w:before="233"/>
      <w:ind w:left="113"/>
    </w:pPr>
    <w:rPr>
      <w:rFonts w:ascii="Arial" w:hAnsi="Arial" w:eastAsia="Arial" w:cs="Arial"/>
      <w:sz w:val="18"/>
      <w:szCs w:val="18"/>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177"/>
      <w:ind w:left="113" w:right="2667"/>
      <w:outlineLvl w:val="1"/>
    </w:pPr>
    <w:rPr>
      <w:rFonts w:ascii="Arial" w:hAnsi="Arial" w:eastAsia="Arial" w:cs="Arial"/>
      <w:sz w:val="44"/>
      <w:szCs w:val="44"/>
    </w:rPr>
  </w:style>
  <w:style w:styleId="Heading2" w:type="paragraph">
    <w:name w:val="Heading 2"/>
    <w:basedOn w:val="Normal"/>
    <w:uiPriority w:val="1"/>
    <w:qFormat/>
    <w:pPr>
      <w:spacing w:line="380" w:lineRule="exact"/>
      <w:outlineLvl w:val="2"/>
    </w:pPr>
    <w:rPr>
      <w:rFonts w:ascii="Arial" w:hAnsi="Arial" w:eastAsia="Arial" w:cs="Arial"/>
      <w:sz w:val="38"/>
      <w:szCs w:val="38"/>
    </w:rPr>
  </w:style>
  <w:style w:styleId="Heading3" w:type="paragraph">
    <w:name w:val="Heading 3"/>
    <w:basedOn w:val="Normal"/>
    <w:uiPriority w:val="1"/>
    <w:qFormat/>
    <w:pPr>
      <w:spacing w:line="407" w:lineRule="exact"/>
      <w:ind w:left="113"/>
      <w:outlineLvl w:val="3"/>
    </w:pPr>
    <w:rPr>
      <w:rFonts w:ascii="Arial" w:hAnsi="Arial" w:eastAsia="Arial" w:cs="Arial"/>
      <w:sz w:val="36"/>
      <w:szCs w:val="36"/>
    </w:rPr>
  </w:style>
  <w:style w:styleId="Heading4" w:type="paragraph">
    <w:name w:val="Heading 4"/>
    <w:basedOn w:val="Normal"/>
    <w:uiPriority w:val="1"/>
    <w:qFormat/>
    <w:pPr>
      <w:spacing w:before="1"/>
      <w:ind w:left="1075"/>
      <w:jc w:val="center"/>
      <w:outlineLvl w:val="4"/>
    </w:pPr>
    <w:rPr>
      <w:rFonts w:ascii="Arial" w:hAnsi="Arial" w:eastAsia="Arial" w:cs="Arial"/>
      <w:sz w:val="26"/>
      <w:szCs w:val="26"/>
    </w:rPr>
  </w:style>
  <w:style w:styleId="Heading5" w:type="paragraph">
    <w:name w:val="Heading 5"/>
    <w:basedOn w:val="Normal"/>
    <w:uiPriority w:val="1"/>
    <w:qFormat/>
    <w:pPr>
      <w:ind w:left="113"/>
      <w:outlineLvl w:val="5"/>
    </w:pPr>
    <w:rPr>
      <w:rFonts w:ascii="Arial" w:hAnsi="Arial" w:eastAsia="Arial" w:cs="Arial"/>
      <w:sz w:val="22"/>
      <w:szCs w:val="22"/>
    </w:rPr>
  </w:style>
  <w:style w:styleId="ListParagraph" w:type="paragraph">
    <w:name w:val="List Paragraph"/>
    <w:basedOn w:val="Normal"/>
    <w:uiPriority w:val="1"/>
    <w:qFormat/>
    <w:pPr>
      <w:ind w:left="397" w:hanging="284"/>
    </w:pPr>
    <w:rPr>
      <w:rFonts w:ascii="Arial" w:hAnsi="Arial" w:eastAsia="Arial" w:cs="Arial"/>
    </w:rPr>
  </w:style>
  <w:style w:styleId="TableParagraph" w:type="paragraph">
    <w:name w:val="Table Paragraph"/>
    <w:basedOn w:val="Normal"/>
    <w:uiPriority w:val="1"/>
    <w:qFormat/>
    <w:pPr>
      <w:spacing w:before="63"/>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eader" Target="header6.xml"/><Relationship Id="rId26" Type="http://schemas.openxmlformats.org/officeDocument/2006/relationships/image" Target="media/image16.png"/><Relationship Id="rId27" Type="http://schemas.openxmlformats.org/officeDocument/2006/relationships/header" Target="header7.xml"/><Relationship Id="rId28" Type="http://schemas.openxmlformats.org/officeDocument/2006/relationships/image" Target="media/image17.png"/><Relationship Id="rId29" Type="http://schemas.openxmlformats.org/officeDocument/2006/relationships/header" Target="header8.xml"/><Relationship Id="rId30" Type="http://schemas.openxmlformats.org/officeDocument/2006/relationships/header" Target="header9.xml"/><Relationship Id="rId31" Type="http://schemas.openxmlformats.org/officeDocument/2006/relationships/header" Target="header10.xml"/><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header" Target="header11.xml"/><Relationship Id="rId51" Type="http://schemas.openxmlformats.org/officeDocument/2006/relationships/header" Target="header12.xml"/><Relationship Id="rId52" Type="http://schemas.openxmlformats.org/officeDocument/2006/relationships/hyperlink" Target="http://www.imitatio.org/" TargetMode="External"/><Relationship Id="rId53" Type="http://schemas.openxmlformats.org/officeDocument/2006/relationships/image" Target="media/image36.png"/><Relationship Id="rId54" Type="http://schemas.openxmlformats.org/officeDocument/2006/relationships/header" Target="header13.xml"/><Relationship Id="rId55" Type="http://schemas.openxmlformats.org/officeDocument/2006/relationships/header" Target="header14.xml"/><Relationship Id="rId56" Type="http://schemas.openxmlformats.org/officeDocument/2006/relationships/header" Target="header15.xml"/><Relationship Id="rId57" Type="http://schemas.openxmlformats.org/officeDocument/2006/relationships/header" Target="header16.xml"/><Relationship Id="rId58" Type="http://schemas.openxmlformats.org/officeDocument/2006/relationships/header" Target="header17.xml"/><Relationship Id="rId59" Type="http://schemas.openxmlformats.org/officeDocument/2006/relationships/header" Target="header18.xml"/><Relationship Id="rId60" Type="http://schemas.openxmlformats.org/officeDocument/2006/relationships/header" Target="header19.xml"/><Relationship Id="rId61" Type="http://schemas.openxmlformats.org/officeDocument/2006/relationships/header" Target="header20.xml"/><Relationship Id="rId62" Type="http://schemas.openxmlformats.org/officeDocument/2006/relationships/header" Target="header21.xml"/><Relationship Id="rId63" Type="http://schemas.openxmlformats.org/officeDocument/2006/relationships/header" Target="header22.xml"/><Relationship Id="rId64" Type="http://schemas.openxmlformats.org/officeDocument/2006/relationships/header" Target="header23.xml"/><Relationship Id="rId65" Type="http://schemas.openxmlformats.org/officeDocument/2006/relationships/header" Target="header24.xml"/><Relationship Id="rId66" Type="http://schemas.openxmlformats.org/officeDocument/2006/relationships/header" Target="header25.xml"/><Relationship Id="rId67" Type="http://schemas.openxmlformats.org/officeDocument/2006/relationships/header" Target="header26.xml"/><Relationship Id="rId68" Type="http://schemas.openxmlformats.org/officeDocument/2006/relationships/header" Target="header27.xml"/><Relationship Id="rId69" Type="http://schemas.openxmlformats.org/officeDocument/2006/relationships/header" Target="header28.xml"/><Relationship Id="rId70" Type="http://schemas.openxmlformats.org/officeDocument/2006/relationships/header" Target="header29.xml"/><Relationship Id="rId71" Type="http://schemas.openxmlformats.org/officeDocument/2006/relationships/header" Target="header30.xml"/><Relationship Id="rId72" Type="http://schemas.openxmlformats.org/officeDocument/2006/relationships/header" Target="header31.xml"/><Relationship Id="rId73" Type="http://schemas.openxmlformats.org/officeDocument/2006/relationships/header" Target="header32.xml"/><Relationship Id="rId74" Type="http://schemas.openxmlformats.org/officeDocument/2006/relationships/header" Target="header33.xml"/><Relationship Id="rId75" Type="http://schemas.openxmlformats.org/officeDocument/2006/relationships/header" Target="header34.xml"/><Relationship Id="rId76" Type="http://schemas.openxmlformats.org/officeDocument/2006/relationships/header" Target="header35.xml"/><Relationship Id="rId77" Type="http://schemas.openxmlformats.org/officeDocument/2006/relationships/header" Target="header36.xml"/><Relationship Id="rId78" Type="http://schemas.openxmlformats.org/officeDocument/2006/relationships/header" Target="header37.xml"/><Relationship Id="rId79" Type="http://schemas.openxmlformats.org/officeDocument/2006/relationships/header" Target="header38.xml"/><Relationship Id="rId80" Type="http://schemas.openxmlformats.org/officeDocument/2006/relationships/header" Target="header39.xml"/><Relationship Id="rId81" Type="http://schemas.openxmlformats.org/officeDocument/2006/relationships/header" Target="header40.xml"/><Relationship Id="rId82" Type="http://schemas.openxmlformats.org/officeDocument/2006/relationships/header" Target="header41.xml"/><Relationship Id="rId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2020-01-15T15:36:32Z</dcterms:created>
  <dcterms:modified xsi:type="dcterms:W3CDTF">2020-01-15T15:36:32Z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Adobe InDesign CC 2014 (Macintosh)</vt:lpwstr>
  </property>
  <property fmtid="{D5CDD505-2E9C-101B-9397-08002B2CF9AE}" pid="4" name="LastSaved">
    <vt:filetime>2020-01-15T00:00:00Z</vt:filetime>
  </property>
</Properties>
</file>