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544"/>
        <w:gridCol w:w="4030"/>
      </w:tblGrid>
      <w:tr w:rsidR="0032658F" w14:paraId="79BF4397" w14:textId="77777777" w:rsidTr="00985A85">
        <w:tc>
          <w:tcPr>
            <w:tcW w:w="2689" w:type="dxa"/>
          </w:tcPr>
          <w:p w14:paraId="5B17CEFC" w14:textId="77777777" w:rsidR="0032658F" w:rsidRDefault="0032658F" w:rsidP="00985A85">
            <w:bookmarkStart w:id="0" w:name="_GoBack"/>
            <w:bookmarkEnd w:id="0"/>
          </w:p>
        </w:tc>
        <w:tc>
          <w:tcPr>
            <w:tcW w:w="3685" w:type="dxa"/>
          </w:tcPr>
          <w:p w14:paraId="3B6C8AB0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Year 1-2</w:t>
            </w:r>
          </w:p>
        </w:tc>
        <w:tc>
          <w:tcPr>
            <w:tcW w:w="3544" w:type="dxa"/>
          </w:tcPr>
          <w:p w14:paraId="4E11666A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Year 3</w:t>
            </w:r>
          </w:p>
        </w:tc>
        <w:tc>
          <w:tcPr>
            <w:tcW w:w="4030" w:type="dxa"/>
          </w:tcPr>
          <w:p w14:paraId="0C92E09B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Year 5</w:t>
            </w:r>
          </w:p>
        </w:tc>
      </w:tr>
      <w:tr w:rsidR="0032658F" w14:paraId="0879A94B" w14:textId="77777777" w:rsidTr="00985A85">
        <w:tc>
          <w:tcPr>
            <w:tcW w:w="2689" w:type="dxa"/>
          </w:tcPr>
          <w:p w14:paraId="3990FB48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Orientation into practice</w:t>
            </w:r>
          </w:p>
        </w:tc>
        <w:tc>
          <w:tcPr>
            <w:tcW w:w="3685" w:type="dxa"/>
          </w:tcPr>
          <w:p w14:paraId="0A04C3B7" w14:textId="77777777" w:rsidR="0032658F" w:rsidRDefault="0032658F" w:rsidP="00985A85">
            <w:r>
              <w:t>Required first day</w:t>
            </w:r>
          </w:p>
        </w:tc>
        <w:tc>
          <w:tcPr>
            <w:tcW w:w="3544" w:type="dxa"/>
          </w:tcPr>
          <w:p w14:paraId="73D4ECB0" w14:textId="77777777" w:rsidR="0032658F" w:rsidRDefault="0032658F" w:rsidP="00985A85">
            <w:r>
              <w:t>Required first day</w:t>
            </w:r>
          </w:p>
        </w:tc>
        <w:tc>
          <w:tcPr>
            <w:tcW w:w="4030" w:type="dxa"/>
          </w:tcPr>
          <w:p w14:paraId="4A891865" w14:textId="77777777" w:rsidR="0032658F" w:rsidRDefault="0032658F" w:rsidP="00985A85">
            <w:r>
              <w:t>Required first day</w:t>
            </w:r>
          </w:p>
        </w:tc>
      </w:tr>
      <w:tr w:rsidR="0032658F" w14:paraId="2B72A219" w14:textId="77777777" w:rsidTr="00985A85">
        <w:tc>
          <w:tcPr>
            <w:tcW w:w="2689" w:type="dxa"/>
          </w:tcPr>
          <w:p w14:paraId="3E606A7A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Providing opportunities for teaching</w:t>
            </w:r>
          </w:p>
        </w:tc>
        <w:tc>
          <w:tcPr>
            <w:tcW w:w="3685" w:type="dxa"/>
          </w:tcPr>
          <w:p w14:paraId="13E1A80F" w14:textId="77777777" w:rsidR="0032658F" w:rsidRDefault="0032658F" w:rsidP="00985A85">
            <w:r>
              <w:t xml:space="preserve">Daily discussion and debrief of patient presentations </w:t>
            </w:r>
          </w:p>
        </w:tc>
        <w:tc>
          <w:tcPr>
            <w:tcW w:w="3544" w:type="dxa"/>
          </w:tcPr>
          <w:p w14:paraId="52F903D7" w14:textId="77777777" w:rsidR="0032658F" w:rsidRDefault="0032658F" w:rsidP="00985A85">
            <w:r>
              <w:t>-1 case history/day</w:t>
            </w:r>
          </w:p>
          <w:p w14:paraId="36153861" w14:textId="77777777" w:rsidR="0032658F" w:rsidRDefault="0032658F" w:rsidP="00985A85">
            <w:r>
              <w:t>-1 physical examination/day</w:t>
            </w:r>
          </w:p>
        </w:tc>
        <w:tc>
          <w:tcPr>
            <w:tcW w:w="4030" w:type="dxa"/>
          </w:tcPr>
          <w:p w14:paraId="6720C2F1" w14:textId="77777777" w:rsidR="0032658F" w:rsidRDefault="0032658F" w:rsidP="00985A85">
            <w:r>
              <w:t>-1 case history/session</w:t>
            </w:r>
          </w:p>
          <w:p w14:paraId="6EE3925B" w14:textId="77777777" w:rsidR="0032658F" w:rsidRDefault="0032658F" w:rsidP="00985A85">
            <w:r>
              <w:t>-1 physical examination/session</w:t>
            </w:r>
          </w:p>
        </w:tc>
      </w:tr>
      <w:tr w:rsidR="0032658F" w14:paraId="32B2B505" w14:textId="77777777" w:rsidTr="00985A85">
        <w:tc>
          <w:tcPr>
            <w:tcW w:w="2689" w:type="dxa"/>
          </w:tcPr>
          <w:p w14:paraId="67C1686E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Attendance requirements</w:t>
            </w:r>
          </w:p>
        </w:tc>
        <w:tc>
          <w:tcPr>
            <w:tcW w:w="3685" w:type="dxa"/>
          </w:tcPr>
          <w:p w14:paraId="01D02B84" w14:textId="77777777" w:rsidR="0032658F" w:rsidRDefault="0032658F" w:rsidP="00985A85">
            <w:r>
              <w:t>4 days over 4 months (8 sessions)</w:t>
            </w:r>
          </w:p>
          <w:p w14:paraId="2A221B7B" w14:textId="77777777" w:rsidR="0032658F" w:rsidRDefault="0032658F" w:rsidP="00985A85">
            <w:r>
              <w:t>Each session = 3 hours (minimum)</w:t>
            </w:r>
          </w:p>
          <w:p w14:paraId="7984FDD2" w14:textId="77777777" w:rsidR="0032658F" w:rsidRDefault="0032658F" w:rsidP="00985A85"/>
          <w:p w14:paraId="7E0A64B6" w14:textId="77777777" w:rsidR="0032658F" w:rsidRDefault="0032658F" w:rsidP="00985A85"/>
        </w:tc>
        <w:tc>
          <w:tcPr>
            <w:tcW w:w="3544" w:type="dxa"/>
          </w:tcPr>
          <w:p w14:paraId="6FC68B08" w14:textId="77777777" w:rsidR="0032658F" w:rsidRDefault="0032658F" w:rsidP="00985A85">
            <w:r>
              <w:t>2 days/week over 5 weeks (20 sessions)</w:t>
            </w:r>
          </w:p>
          <w:p w14:paraId="2ED0A7EB" w14:textId="77777777" w:rsidR="0032658F" w:rsidRDefault="0032658F" w:rsidP="00985A85">
            <w:r>
              <w:t>Each session = 3 hours (minimum)</w:t>
            </w:r>
          </w:p>
          <w:p w14:paraId="15C6BF83" w14:textId="77777777" w:rsidR="0032658F" w:rsidRDefault="0032658F" w:rsidP="00985A85"/>
        </w:tc>
        <w:tc>
          <w:tcPr>
            <w:tcW w:w="4030" w:type="dxa"/>
          </w:tcPr>
          <w:p w14:paraId="04ADAF9A" w14:textId="77777777" w:rsidR="0032658F" w:rsidRDefault="0032658F" w:rsidP="00985A85">
            <w:r>
              <w:t>3 days/week over 5 weeks (30 sessions)</w:t>
            </w:r>
          </w:p>
          <w:p w14:paraId="16366477" w14:textId="77777777" w:rsidR="0032658F" w:rsidRDefault="0032658F" w:rsidP="00985A85">
            <w:r>
              <w:t>Each session = 3 hours (minimum)</w:t>
            </w:r>
          </w:p>
          <w:p w14:paraId="3FB8E194" w14:textId="77777777" w:rsidR="0032658F" w:rsidRDefault="0032658F" w:rsidP="00985A85"/>
        </w:tc>
      </w:tr>
      <w:tr w:rsidR="0032658F" w14:paraId="3E816FF6" w14:textId="77777777" w:rsidTr="00985A85">
        <w:tc>
          <w:tcPr>
            <w:tcW w:w="2689" w:type="dxa"/>
          </w:tcPr>
          <w:p w14:paraId="0CD75AE2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Hours of attendance</w:t>
            </w:r>
          </w:p>
        </w:tc>
        <w:tc>
          <w:tcPr>
            <w:tcW w:w="3685" w:type="dxa"/>
          </w:tcPr>
          <w:p w14:paraId="3CC65051" w14:textId="77777777" w:rsidR="0032658F" w:rsidRDefault="0032658F" w:rsidP="00985A85">
            <w:r>
              <w:t>7 hours with 1 hour lunch break</w:t>
            </w:r>
          </w:p>
        </w:tc>
        <w:tc>
          <w:tcPr>
            <w:tcW w:w="3544" w:type="dxa"/>
          </w:tcPr>
          <w:p w14:paraId="1F040074" w14:textId="77777777" w:rsidR="0032658F" w:rsidRDefault="0032658F" w:rsidP="00985A85">
            <w:r>
              <w:t>7 hours with 1 hour lunch break</w:t>
            </w:r>
          </w:p>
        </w:tc>
        <w:tc>
          <w:tcPr>
            <w:tcW w:w="4030" w:type="dxa"/>
          </w:tcPr>
          <w:p w14:paraId="7792317D" w14:textId="77777777" w:rsidR="0032658F" w:rsidRDefault="0032658F" w:rsidP="00985A85">
            <w:r>
              <w:t>7 hours with 1 hour lunch break</w:t>
            </w:r>
          </w:p>
        </w:tc>
      </w:tr>
      <w:tr w:rsidR="0032658F" w14:paraId="3C5C787A" w14:textId="77777777" w:rsidTr="00985A85">
        <w:tc>
          <w:tcPr>
            <w:tcW w:w="2689" w:type="dxa"/>
          </w:tcPr>
          <w:p w14:paraId="06B10B69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Assessments</w:t>
            </w:r>
          </w:p>
          <w:p w14:paraId="510F62DB" w14:textId="77777777" w:rsidR="0032658F" w:rsidRDefault="0032658F" w:rsidP="00985A85"/>
          <w:p w14:paraId="56504FBD" w14:textId="77777777" w:rsidR="0032658F" w:rsidRDefault="0032658F" w:rsidP="00985A85">
            <w:r>
              <w:t>Recommend review with students at end of week 1</w:t>
            </w:r>
          </w:p>
        </w:tc>
        <w:tc>
          <w:tcPr>
            <w:tcW w:w="3685" w:type="dxa"/>
          </w:tcPr>
          <w:p w14:paraId="620FD9E1" w14:textId="77777777" w:rsidR="0032658F" w:rsidRDefault="0032658F" w:rsidP="00985A85">
            <w:r>
              <w:t>- Year 1 – ‘Patient Story’ assignment</w:t>
            </w:r>
          </w:p>
          <w:p w14:paraId="15266CE0" w14:textId="77777777" w:rsidR="0032658F" w:rsidRDefault="0032658F" w:rsidP="00985A85">
            <w:r>
              <w:t>- Year 2 – ‘Patient journey assignment’</w:t>
            </w:r>
          </w:p>
          <w:p w14:paraId="7E2B8292" w14:textId="77777777" w:rsidR="0032658F" w:rsidRDefault="0032658F" w:rsidP="00985A85">
            <w:r>
              <w:t>- Clinical Attachment Assessment</w:t>
            </w:r>
          </w:p>
          <w:p w14:paraId="663D19E4" w14:textId="77777777" w:rsidR="0032658F" w:rsidRDefault="0032658F" w:rsidP="00985A85">
            <w:pPr>
              <w:rPr>
                <w:sz w:val="20"/>
                <w:szCs w:val="20"/>
              </w:rPr>
            </w:pPr>
          </w:p>
          <w:p w14:paraId="51172D99" w14:textId="77777777" w:rsidR="0032658F" w:rsidRPr="00FF4DB3" w:rsidRDefault="0032658F" w:rsidP="00985A8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13D2465" w14:textId="77777777" w:rsidR="0032658F" w:rsidRDefault="0032658F" w:rsidP="00985A85">
            <w:r>
              <w:t>- GP Mini-CEX history</w:t>
            </w:r>
          </w:p>
          <w:p w14:paraId="21A9FA0E" w14:textId="77777777" w:rsidR="0032658F" w:rsidRDefault="0032658F" w:rsidP="00985A85">
            <w:r>
              <w:t>- GP Mini-CEX examination</w:t>
            </w:r>
          </w:p>
          <w:p w14:paraId="10EAA9E1" w14:textId="77777777" w:rsidR="0032658F" w:rsidRDefault="0032658F" w:rsidP="00985A85">
            <w:r>
              <w:t>- Clinical Attachment Assessment</w:t>
            </w:r>
          </w:p>
        </w:tc>
        <w:tc>
          <w:tcPr>
            <w:tcW w:w="4030" w:type="dxa"/>
          </w:tcPr>
          <w:p w14:paraId="7FCD0D92" w14:textId="150DCC89" w:rsidR="0032658F" w:rsidRDefault="000E06BA" w:rsidP="00985A85">
            <w:r>
              <w:t>- 2 x GP Mini-CEX Clinical assessment</w:t>
            </w:r>
          </w:p>
          <w:p w14:paraId="788EA13E" w14:textId="77777777" w:rsidR="0032658F" w:rsidRDefault="0032658F" w:rsidP="00985A85">
            <w:r>
              <w:t>- Prescribing Mini-CEX</w:t>
            </w:r>
          </w:p>
          <w:p w14:paraId="12CCD238" w14:textId="77777777" w:rsidR="0032658F" w:rsidRDefault="0032658F" w:rsidP="00985A85">
            <w:r>
              <w:t>- Referral Mini-CEX</w:t>
            </w:r>
          </w:p>
          <w:p w14:paraId="56A96A36" w14:textId="77777777" w:rsidR="0032658F" w:rsidRDefault="0032658F" w:rsidP="00985A85">
            <w:r>
              <w:t>- Clinical Attachment Assessment</w:t>
            </w:r>
          </w:p>
        </w:tc>
      </w:tr>
      <w:tr w:rsidR="0032658F" w14:paraId="2112F22B" w14:textId="77777777" w:rsidTr="00985A85">
        <w:tc>
          <w:tcPr>
            <w:tcW w:w="2689" w:type="dxa"/>
          </w:tcPr>
          <w:p w14:paraId="4286B883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Teaching Objectives</w:t>
            </w:r>
          </w:p>
          <w:p w14:paraId="45614B69" w14:textId="77777777" w:rsidR="0032658F" w:rsidRDefault="0032658F" w:rsidP="00985A85"/>
          <w:p w14:paraId="4096E279" w14:textId="77777777" w:rsidR="0032658F" w:rsidRDefault="0032658F" w:rsidP="00985A85">
            <w:r>
              <w:t>Learning Outcomes are based on the 5 domains of GP (further info in CAD)</w:t>
            </w:r>
          </w:p>
          <w:p w14:paraId="777B01F0" w14:textId="77777777" w:rsidR="0032658F" w:rsidRDefault="0032658F" w:rsidP="00985A85">
            <w:pPr>
              <w:autoSpaceDE w:val="0"/>
              <w:autoSpaceDN w:val="0"/>
              <w:adjustRightInd w:val="0"/>
              <w:rPr>
                <w:rFonts w:ascii="Chronicle Text G1" w:hAnsi="Chronicle Text G1" w:cs="Chronicle Text G1"/>
                <w:color w:val="000000"/>
              </w:rPr>
            </w:pPr>
            <w:r>
              <w:rPr>
                <w:rFonts w:ascii="Chronicle Text G1" w:hAnsi="Chronicle Text G1" w:cs="Chronicle Text G1"/>
                <w:color w:val="000000"/>
              </w:rPr>
              <w:t xml:space="preserve">-Domain </w:t>
            </w:r>
            <w:r w:rsidRPr="00C21E61">
              <w:rPr>
                <w:rFonts w:ascii="Chronicle Text G1" w:hAnsi="Chronicle Text G1" w:cs="Chronicle Text G1"/>
                <w:color w:val="000000"/>
              </w:rPr>
              <w:t>1:</w:t>
            </w:r>
            <w:r>
              <w:rPr>
                <w:rFonts w:ascii="Chronicle Text G1" w:hAnsi="Chronicle Text G1" w:cs="Chronicle Text G1"/>
                <w:color w:val="000000"/>
              </w:rPr>
              <w:t xml:space="preserve"> Communication skills and the Doctor-patient relationship</w:t>
            </w:r>
            <w:r w:rsidRPr="00C21E61">
              <w:rPr>
                <w:rFonts w:ascii="Chronicle Text G1" w:hAnsi="Chronicle Text G1" w:cs="Chronicle Text G1"/>
                <w:color w:val="000000"/>
              </w:rPr>
              <w:t xml:space="preserve"> </w:t>
            </w:r>
          </w:p>
          <w:p w14:paraId="4506470D" w14:textId="77777777" w:rsidR="0032658F" w:rsidRPr="00C21E61" w:rsidRDefault="0032658F" w:rsidP="00985A85">
            <w:pPr>
              <w:autoSpaceDE w:val="0"/>
              <w:autoSpaceDN w:val="0"/>
              <w:adjustRightInd w:val="0"/>
              <w:rPr>
                <w:rFonts w:ascii="Chronicle Text G1" w:hAnsi="Chronicle Text G1" w:cs="Chronicle Text G1"/>
                <w:color w:val="000000"/>
              </w:rPr>
            </w:pPr>
            <w:r>
              <w:rPr>
                <w:rFonts w:ascii="Chronicle Text G1" w:hAnsi="Chronicle Text G1" w:cs="Chronicle Text G1"/>
                <w:color w:val="000000"/>
              </w:rPr>
              <w:t>-Domain 2: Applied professional knowledge and skills</w:t>
            </w:r>
          </w:p>
          <w:p w14:paraId="1CE0A919" w14:textId="77777777" w:rsidR="0032658F" w:rsidRDefault="0032658F" w:rsidP="00985A85">
            <w:pPr>
              <w:autoSpaceDE w:val="0"/>
              <w:autoSpaceDN w:val="0"/>
              <w:adjustRightInd w:val="0"/>
              <w:rPr>
                <w:rFonts w:ascii="Chronicle Text G1" w:hAnsi="Chronicle Text G1" w:cs="Chronicle Text G1"/>
                <w:color w:val="000000"/>
              </w:rPr>
            </w:pPr>
            <w:r>
              <w:rPr>
                <w:rFonts w:ascii="Chronicle Text G1" w:hAnsi="Chronicle Text G1" w:cs="Chronicle Text G1"/>
                <w:color w:val="000000"/>
              </w:rPr>
              <w:t>-Domain 3: Population health and the context of general practice</w:t>
            </w:r>
          </w:p>
          <w:p w14:paraId="71C3E2B8" w14:textId="77777777" w:rsidR="0032658F" w:rsidRDefault="0032658F" w:rsidP="00985A85">
            <w:pPr>
              <w:autoSpaceDE w:val="0"/>
              <w:autoSpaceDN w:val="0"/>
              <w:adjustRightInd w:val="0"/>
              <w:rPr>
                <w:rFonts w:ascii="Chronicle Text G1" w:hAnsi="Chronicle Text G1" w:cs="Chronicle Text G1"/>
                <w:color w:val="000000"/>
              </w:rPr>
            </w:pPr>
            <w:r>
              <w:rPr>
                <w:rFonts w:ascii="Chronicle Text G1" w:hAnsi="Chronicle Text G1" w:cs="Chronicle Text G1"/>
                <w:color w:val="000000"/>
              </w:rPr>
              <w:t>-Domain 4: Professional and ethical role</w:t>
            </w:r>
          </w:p>
          <w:p w14:paraId="02DDA75B" w14:textId="77777777" w:rsidR="0032658F" w:rsidRDefault="0032658F" w:rsidP="00985A85">
            <w:r>
              <w:rPr>
                <w:rFonts w:ascii="Chronicle Text G1" w:hAnsi="Chronicle Text G1" w:cs="Chronicle Text G1"/>
                <w:color w:val="000000"/>
              </w:rPr>
              <w:t xml:space="preserve">-Domain 5: Organisational and Legal dimensions </w:t>
            </w:r>
          </w:p>
        </w:tc>
        <w:tc>
          <w:tcPr>
            <w:tcW w:w="3685" w:type="dxa"/>
          </w:tcPr>
          <w:p w14:paraId="0C6A00F0" w14:textId="77777777" w:rsidR="0032658F" w:rsidRPr="00F4549D" w:rsidRDefault="0032658F" w:rsidP="00985A85">
            <w:r w:rsidRPr="00F4549D">
              <w:t>-Effective communication strategies</w:t>
            </w:r>
          </w:p>
          <w:p w14:paraId="59B2B77A" w14:textId="77777777" w:rsidR="0032658F" w:rsidRPr="00F4549D" w:rsidRDefault="0032658F" w:rsidP="00985A85">
            <w:r w:rsidRPr="00F4549D">
              <w:t xml:space="preserve">-Professional and ethical aspects of the role of the GP </w:t>
            </w:r>
          </w:p>
          <w:p w14:paraId="3835AE4F" w14:textId="77777777" w:rsidR="0032658F" w:rsidRPr="00F4549D" w:rsidRDefault="0032658F" w:rsidP="00985A85">
            <w:r w:rsidRPr="00F4549D">
              <w:t xml:space="preserve">-How the GP develops rapport with patients and their relatives, and demonstrates empathy appropriately. </w:t>
            </w:r>
          </w:p>
          <w:p w14:paraId="7E6CE5EF" w14:textId="77777777" w:rsidR="0032658F" w:rsidRPr="00F4549D" w:rsidRDefault="0032658F" w:rsidP="00985A85">
            <w:r w:rsidRPr="00F4549D">
              <w:t>-Continuity of care</w:t>
            </w:r>
          </w:p>
          <w:p w14:paraId="32BE0ED7" w14:textId="77777777" w:rsidR="0032658F" w:rsidRDefault="0032658F" w:rsidP="00985A85">
            <w:r w:rsidRPr="00F4549D">
              <w:t>-Impact of multiple physical, psychological and socio-economic factors impacting on the patient’s health.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04C2240" w14:textId="77777777" w:rsidR="0032658F" w:rsidRDefault="0032658F" w:rsidP="00985A85">
            <w:r w:rsidRPr="00F4549D">
              <w:t>-</w:t>
            </w:r>
            <w:r>
              <w:t>Discuss placement learning plans with GP supervisor</w:t>
            </w:r>
          </w:p>
          <w:p w14:paraId="43CACA6A" w14:textId="77777777" w:rsidR="0032658F" w:rsidRDefault="0032658F" w:rsidP="00985A85">
            <w:r>
              <w:t>-Developing a template for history taking</w:t>
            </w:r>
          </w:p>
          <w:p w14:paraId="55C42431" w14:textId="77777777" w:rsidR="0032658F" w:rsidRDefault="0032658F" w:rsidP="00985A85">
            <w:r>
              <w:t>-Clinical examinations</w:t>
            </w:r>
          </w:p>
          <w:p w14:paraId="60AD43EA" w14:textId="77777777" w:rsidR="0032658F" w:rsidRDefault="0032658F" w:rsidP="00985A85">
            <w:r>
              <w:t>-Debriefing cases post consult</w:t>
            </w:r>
          </w:p>
          <w:p w14:paraId="72135939" w14:textId="77777777" w:rsidR="0032658F" w:rsidRDefault="0032658F" w:rsidP="00985A85">
            <w:r>
              <w:t xml:space="preserve">-Reviewing bloods results, imaging, ECG </w:t>
            </w:r>
            <w:proofErr w:type="spellStart"/>
            <w:r>
              <w:t>etc</w:t>
            </w:r>
            <w:proofErr w:type="spellEnd"/>
            <w:r>
              <w:t xml:space="preserve"> with students</w:t>
            </w:r>
          </w:p>
          <w:p w14:paraId="6B52CB27" w14:textId="77777777" w:rsidR="0032658F" w:rsidRDefault="0032658F" w:rsidP="00985A85">
            <w:r>
              <w:t>-Researching topics of discussion</w:t>
            </w:r>
          </w:p>
          <w:p w14:paraId="6248834A" w14:textId="77777777" w:rsidR="0032658F" w:rsidRDefault="0032658F" w:rsidP="00985A85">
            <w:r>
              <w:t>-Discussion of the 5 domains of General practice</w:t>
            </w:r>
          </w:p>
        </w:tc>
        <w:tc>
          <w:tcPr>
            <w:tcW w:w="4030" w:type="dxa"/>
          </w:tcPr>
          <w:p w14:paraId="12E18BEC" w14:textId="77777777" w:rsidR="0032658F" w:rsidRDefault="0032658F" w:rsidP="00985A8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-</w:t>
            </w:r>
            <w:r w:rsidRPr="00D205B1">
              <w:rPr>
                <w:noProof/>
                <w:lang w:eastAsia="en-AU"/>
              </w:rPr>
              <w:t>History taking</w:t>
            </w:r>
          </w:p>
          <w:p w14:paraId="71C18EA2" w14:textId="77777777" w:rsidR="0032658F" w:rsidRDefault="0032658F" w:rsidP="00985A8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-</w:t>
            </w:r>
            <w:r w:rsidRPr="00D205B1">
              <w:rPr>
                <w:noProof/>
                <w:lang w:eastAsia="en-AU"/>
              </w:rPr>
              <w:t>Physical examination</w:t>
            </w:r>
          </w:p>
          <w:p w14:paraId="2989DC02" w14:textId="77777777" w:rsidR="0032658F" w:rsidRDefault="0032658F" w:rsidP="00985A8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-Documenting</w:t>
            </w:r>
            <w:r w:rsidRPr="00D205B1">
              <w:rPr>
                <w:noProof/>
                <w:lang w:eastAsia="en-AU"/>
              </w:rPr>
              <w:t xml:space="preserve"> in medical notes and records</w:t>
            </w:r>
          </w:p>
          <w:p w14:paraId="28C9F5A5" w14:textId="5987B80F" w:rsidR="0032658F" w:rsidRPr="00D205B1" w:rsidRDefault="0032658F" w:rsidP="00985A8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-</w:t>
            </w:r>
            <w:r w:rsidRPr="00D205B1">
              <w:rPr>
                <w:noProof/>
                <w:lang w:eastAsia="en-AU"/>
              </w:rPr>
              <w:t>Basic clinical skills such as BP measurement, urinalysis, peak flow, spirometry, measurement of height, weight and temperature, measurement of BSL using a glucometer, ven</w:t>
            </w:r>
            <w:r w:rsidR="00D7205A">
              <w:rPr>
                <w:noProof/>
                <w:lang w:eastAsia="en-AU"/>
              </w:rPr>
              <w:t>e</w:t>
            </w:r>
            <w:r w:rsidRPr="00D205B1">
              <w:rPr>
                <w:noProof/>
                <w:lang w:eastAsia="en-AU"/>
              </w:rPr>
              <w:t>puncture, ECG</w:t>
            </w:r>
            <w:r w:rsidR="00D7205A">
              <w:rPr>
                <w:noProof/>
                <w:lang w:eastAsia="en-AU"/>
              </w:rPr>
              <w:t xml:space="preserve"> etc</w:t>
            </w:r>
          </w:p>
          <w:p w14:paraId="66E18844" w14:textId="77777777" w:rsidR="0032658F" w:rsidRDefault="0032658F" w:rsidP="00985A8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-</w:t>
            </w:r>
            <w:r w:rsidRPr="00D205B1">
              <w:rPr>
                <w:noProof/>
                <w:lang w:eastAsia="en-AU"/>
              </w:rPr>
              <w:t>Formulation and discussion of diagnostic and management plans</w:t>
            </w:r>
          </w:p>
          <w:p w14:paraId="753583EC" w14:textId="77777777" w:rsidR="0032658F" w:rsidRDefault="0032658F" w:rsidP="00985A85">
            <w:r>
              <w:rPr>
                <w:noProof/>
                <w:lang w:eastAsia="en-AU"/>
              </w:rPr>
              <w:t>-</w:t>
            </w:r>
            <w:r w:rsidRPr="00D205B1">
              <w:rPr>
                <w:noProof/>
                <w:lang w:eastAsia="en-AU"/>
              </w:rPr>
              <w:t xml:space="preserve">Procedures such as </w:t>
            </w:r>
            <w:r>
              <w:rPr>
                <w:noProof/>
                <w:lang w:eastAsia="en-AU"/>
              </w:rPr>
              <w:t>cervical screening</w:t>
            </w:r>
            <w:r w:rsidRPr="00D205B1">
              <w:rPr>
                <w:noProof/>
                <w:lang w:eastAsia="en-AU"/>
              </w:rPr>
              <w:t>, skin biopsies and excisions, joint aspirations etc.</w:t>
            </w:r>
          </w:p>
        </w:tc>
      </w:tr>
      <w:tr w:rsidR="0032658F" w14:paraId="7C3B85FB" w14:textId="77777777" w:rsidTr="00985A85">
        <w:tc>
          <w:tcPr>
            <w:tcW w:w="2689" w:type="dxa"/>
          </w:tcPr>
          <w:p w14:paraId="6EE111CB" w14:textId="77777777" w:rsidR="0032658F" w:rsidRPr="00400706" w:rsidRDefault="0032658F" w:rsidP="00985A85">
            <w:pPr>
              <w:rPr>
                <w:b/>
                <w:bCs/>
              </w:rPr>
            </w:pPr>
            <w:r w:rsidRPr="00400706">
              <w:rPr>
                <w:b/>
                <w:bCs/>
              </w:rPr>
              <w:t>Year placement Coordinator and contacts</w:t>
            </w:r>
          </w:p>
        </w:tc>
        <w:tc>
          <w:tcPr>
            <w:tcW w:w="3685" w:type="dxa"/>
          </w:tcPr>
          <w:p w14:paraId="4B747F19" w14:textId="77777777" w:rsidR="0032658F" w:rsidRDefault="0032658F" w:rsidP="00985A85">
            <w:r>
              <w:t>Dr Yasin Shahab</w:t>
            </w:r>
          </w:p>
          <w:p w14:paraId="4F3CC0B7" w14:textId="77777777" w:rsidR="0032658F" w:rsidRDefault="0032658F" w:rsidP="00985A85">
            <w:r>
              <w:t>Y.Shahab@westernsydney.edu.au</w:t>
            </w:r>
          </w:p>
        </w:tc>
        <w:tc>
          <w:tcPr>
            <w:tcW w:w="3544" w:type="dxa"/>
          </w:tcPr>
          <w:p w14:paraId="68BA1621" w14:textId="77777777" w:rsidR="0032658F" w:rsidRDefault="0032658F" w:rsidP="00985A85">
            <w:r>
              <w:t>Dr Winston Lo</w:t>
            </w:r>
          </w:p>
          <w:p w14:paraId="45EFCE2C" w14:textId="77777777" w:rsidR="0032658F" w:rsidRDefault="0032658F" w:rsidP="00985A85">
            <w:r w:rsidRPr="00407C90">
              <w:t>W.Lo@westernsydney.edu.au</w:t>
            </w:r>
          </w:p>
        </w:tc>
        <w:tc>
          <w:tcPr>
            <w:tcW w:w="4030" w:type="dxa"/>
          </w:tcPr>
          <w:p w14:paraId="1BC55430" w14:textId="77777777" w:rsidR="0032658F" w:rsidRDefault="0032658F" w:rsidP="00985A85">
            <w:r>
              <w:t xml:space="preserve">Dr Miriam Brooks </w:t>
            </w:r>
            <w:r w:rsidRPr="00407C90">
              <w:t>miriam.brooks@westernsydney.edu.au</w:t>
            </w:r>
          </w:p>
        </w:tc>
      </w:tr>
    </w:tbl>
    <w:p w14:paraId="6CAC7B90" w14:textId="4FCFB506" w:rsidR="00F232E6" w:rsidRDefault="0032658F">
      <w:r>
        <w:t xml:space="preserve">North Coast Convenor Dr Jane Burges – </w:t>
      </w:r>
      <w:hyperlink r:id="rId4" w:history="1">
        <w:r w:rsidRPr="00BA509D">
          <w:rPr>
            <w:rStyle w:val="Hyperlink"/>
          </w:rPr>
          <w:t>jane.burges@ucrh.edu.au</w:t>
        </w:r>
      </w:hyperlink>
      <w:r>
        <w:t xml:space="preserve">                       Dropbox link</w:t>
      </w:r>
      <w:r w:rsidR="00F232E6">
        <w:t>/Website</w:t>
      </w:r>
      <w:r>
        <w:t xml:space="preserve"> for supervisor resources</w:t>
      </w:r>
      <w:r w:rsidR="00F232E6">
        <w:t>:</w:t>
      </w:r>
    </w:p>
    <w:p w14:paraId="427F0468" w14:textId="5EC5FDF5" w:rsidR="006D2C10" w:rsidRDefault="0032658F">
      <w:r>
        <w:t>Bathurst Convenor Dr Kam Wong – K.Wong@westernsydney.edu.au</w:t>
      </w:r>
    </w:p>
    <w:sectPr w:rsidR="006D2C10" w:rsidSect="00510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ronicle Text G1">
    <w:altName w:val="Calibri"/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8F"/>
    <w:rsid w:val="000E06BA"/>
    <w:rsid w:val="001B2701"/>
    <w:rsid w:val="0032658F"/>
    <w:rsid w:val="00400706"/>
    <w:rsid w:val="006D2C10"/>
    <w:rsid w:val="007768A6"/>
    <w:rsid w:val="00D7205A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26C8"/>
  <w15:chartTrackingRefBased/>
  <w15:docId w15:val="{FA4B04A0-29F7-42D7-8D6F-583EF47C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06"/>
  </w:style>
  <w:style w:type="paragraph" w:styleId="Heading1">
    <w:name w:val="heading 1"/>
    <w:basedOn w:val="Normal"/>
    <w:next w:val="Normal"/>
    <w:link w:val="Heading1Char"/>
    <w:uiPriority w:val="9"/>
    <w:qFormat/>
    <w:rsid w:val="004007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7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7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58F"/>
    <w:pPr>
      <w:autoSpaceDE w:val="0"/>
      <w:autoSpaceDN w:val="0"/>
      <w:adjustRightInd w:val="0"/>
      <w:spacing w:after="0" w:line="240" w:lineRule="auto"/>
    </w:pPr>
    <w:rPr>
      <w:rFonts w:ascii="Chronicle Text G1" w:hAnsi="Chronicle Text G1" w:cs="Chronicle Text G1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58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2658F"/>
  </w:style>
  <w:style w:type="character" w:customStyle="1" w:styleId="Heading1Char">
    <w:name w:val="Heading 1 Char"/>
    <w:basedOn w:val="DefaultParagraphFont"/>
    <w:link w:val="Heading1"/>
    <w:uiPriority w:val="9"/>
    <w:rsid w:val="0040070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7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70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70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70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70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70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70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70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70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007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07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7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70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00706"/>
    <w:rPr>
      <w:b/>
      <w:bCs/>
    </w:rPr>
  </w:style>
  <w:style w:type="character" w:styleId="Emphasis">
    <w:name w:val="Emphasis"/>
    <w:basedOn w:val="DefaultParagraphFont"/>
    <w:uiPriority w:val="20"/>
    <w:qFormat/>
    <w:rsid w:val="00400706"/>
    <w:rPr>
      <w:i/>
      <w:iCs/>
    </w:rPr>
  </w:style>
  <w:style w:type="paragraph" w:styleId="NoSpacing">
    <w:name w:val="No Spacing"/>
    <w:uiPriority w:val="1"/>
    <w:qFormat/>
    <w:rsid w:val="004007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070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070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7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70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07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07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070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0070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0070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7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burges@ucr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Shahab</dc:creator>
  <cp:keywords/>
  <dc:description/>
  <cp:lastModifiedBy>Jennifer Reath</cp:lastModifiedBy>
  <cp:revision>2</cp:revision>
  <dcterms:created xsi:type="dcterms:W3CDTF">2021-11-26T03:38:00Z</dcterms:created>
  <dcterms:modified xsi:type="dcterms:W3CDTF">2021-11-26T03:38:00Z</dcterms:modified>
</cp:coreProperties>
</file>